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C10" w:rsidRPr="0033199B" w:rsidRDefault="00281A48" w:rsidP="00C4579B">
      <w:pPr>
        <w:pStyle w:val="1MainTitle"/>
        <w:jc w:val="left"/>
        <w:rPr>
          <w:rFonts w:eastAsia="Calibri"/>
          <w:lang w:eastAsia="en-US"/>
        </w:rPr>
      </w:pPr>
      <w:r w:rsidRPr="0033199B">
        <w:rPr>
          <w:rFonts w:eastAsia="Calibri"/>
          <w:lang w:eastAsia="en-US"/>
        </w:rPr>
        <w:t>6.16</w:t>
      </w:r>
      <w:r w:rsidR="007E490F" w:rsidRPr="0033199B">
        <w:rPr>
          <w:rFonts w:eastAsia="Calibri"/>
          <w:lang w:eastAsia="en-US"/>
        </w:rPr>
        <w:tab/>
      </w:r>
      <w:r w:rsidRPr="0033199B">
        <w:rPr>
          <w:rFonts w:eastAsia="Calibri"/>
          <w:lang w:eastAsia="en-US"/>
        </w:rPr>
        <w:t>BORTEZOMIB</w:t>
      </w:r>
      <w:r w:rsidR="007E490F" w:rsidRPr="0033199B">
        <w:rPr>
          <w:rFonts w:eastAsia="Calibri"/>
          <w:lang w:eastAsia="en-US"/>
        </w:rPr>
        <w:t xml:space="preserve">, </w:t>
      </w:r>
      <w:r w:rsidR="00FE51A8" w:rsidRPr="0033199B">
        <w:rPr>
          <w:rFonts w:eastAsia="Calibri"/>
          <w:lang w:eastAsia="en-US"/>
        </w:rPr>
        <w:br/>
      </w:r>
      <w:r w:rsidR="0041357A" w:rsidRPr="0033199B">
        <w:rPr>
          <w:rFonts w:eastAsia="Calibri"/>
          <w:lang w:eastAsia="en-US"/>
        </w:rPr>
        <w:t>P</w:t>
      </w:r>
      <w:r w:rsidRPr="0033199B">
        <w:rPr>
          <w:rFonts w:eastAsia="Calibri"/>
          <w:lang w:eastAsia="en-US"/>
        </w:rPr>
        <w:t>owder for injection 1 mg</w:t>
      </w:r>
      <w:r w:rsidR="00FE51A8" w:rsidRPr="0033199B">
        <w:rPr>
          <w:rFonts w:eastAsia="Calibri"/>
          <w:lang w:eastAsia="en-US"/>
        </w:rPr>
        <w:br/>
      </w:r>
      <w:r w:rsidR="0041357A" w:rsidRPr="0033199B">
        <w:rPr>
          <w:rFonts w:eastAsia="Calibri"/>
          <w:lang w:eastAsia="en-US"/>
        </w:rPr>
        <w:t>P</w:t>
      </w:r>
      <w:r w:rsidRPr="0033199B">
        <w:rPr>
          <w:rFonts w:eastAsia="Calibri"/>
          <w:lang w:eastAsia="en-US"/>
        </w:rPr>
        <w:t>owder for injection 2.5 mg</w:t>
      </w:r>
      <w:r w:rsidR="00D923A8" w:rsidRPr="0033199B">
        <w:rPr>
          <w:rFonts w:eastAsia="Calibri"/>
          <w:lang w:eastAsia="en-US"/>
        </w:rPr>
        <w:t xml:space="preserve"> </w:t>
      </w:r>
      <w:r w:rsidR="00FE51A8" w:rsidRPr="0033199B">
        <w:rPr>
          <w:rFonts w:eastAsia="Calibri"/>
          <w:lang w:eastAsia="en-US"/>
        </w:rPr>
        <w:br/>
      </w:r>
      <w:r w:rsidR="0041357A" w:rsidRPr="0033199B">
        <w:rPr>
          <w:rFonts w:eastAsia="Calibri"/>
          <w:lang w:eastAsia="en-US"/>
        </w:rPr>
        <w:t>P</w:t>
      </w:r>
      <w:r w:rsidR="00D923A8" w:rsidRPr="0033199B">
        <w:rPr>
          <w:rFonts w:eastAsia="Calibri"/>
          <w:lang w:eastAsia="en-US"/>
        </w:rPr>
        <w:t>owder for injection</w:t>
      </w:r>
      <w:r w:rsidR="00FE51A8" w:rsidRPr="0033199B">
        <w:rPr>
          <w:rFonts w:eastAsia="Calibri"/>
          <w:lang w:eastAsia="en-US"/>
        </w:rPr>
        <w:t xml:space="preserve"> 3.0 mg</w:t>
      </w:r>
      <w:r w:rsidR="00D923A8" w:rsidRPr="0033199B">
        <w:rPr>
          <w:rFonts w:eastAsia="Calibri"/>
          <w:lang w:eastAsia="en-US"/>
        </w:rPr>
        <w:t xml:space="preserve"> </w:t>
      </w:r>
      <w:r w:rsidR="00FE51A8" w:rsidRPr="0033199B">
        <w:rPr>
          <w:rFonts w:eastAsia="Calibri"/>
          <w:lang w:eastAsia="en-US"/>
        </w:rPr>
        <w:br/>
      </w:r>
      <w:r w:rsidR="0041357A" w:rsidRPr="0033199B">
        <w:rPr>
          <w:rFonts w:eastAsia="Calibri"/>
          <w:lang w:eastAsia="en-US"/>
        </w:rPr>
        <w:t>P</w:t>
      </w:r>
      <w:r w:rsidR="00D923A8" w:rsidRPr="0033199B">
        <w:rPr>
          <w:rFonts w:eastAsia="Calibri"/>
          <w:lang w:eastAsia="en-US"/>
        </w:rPr>
        <w:t>owder for injection 3.5 mg</w:t>
      </w:r>
      <w:r w:rsidR="00BA4CBD" w:rsidRPr="0033199B">
        <w:rPr>
          <w:rFonts w:eastAsia="Calibri"/>
          <w:lang w:eastAsia="en-US"/>
        </w:rPr>
        <w:t>,</w:t>
      </w:r>
      <w:r w:rsidRPr="0033199B">
        <w:rPr>
          <w:rFonts w:eastAsia="Calibri"/>
          <w:lang w:eastAsia="en-US"/>
        </w:rPr>
        <w:t xml:space="preserve"> </w:t>
      </w:r>
      <w:r w:rsidR="007E490F" w:rsidRPr="0033199B">
        <w:rPr>
          <w:rFonts w:eastAsia="Calibri"/>
          <w:lang w:eastAsia="en-US"/>
        </w:rPr>
        <w:br/>
      </w:r>
      <w:r w:rsidRPr="0033199B">
        <w:rPr>
          <w:rFonts w:eastAsia="Calibri"/>
          <w:lang w:eastAsia="en-US"/>
        </w:rPr>
        <w:t>DBL Bortezomib</w:t>
      </w:r>
      <w:r w:rsidR="00D923A8" w:rsidRPr="0033199B">
        <w:rPr>
          <w:rFonts w:eastAsia="Calibri"/>
          <w:lang w:eastAsia="en-US"/>
        </w:rPr>
        <w:t>®</w:t>
      </w:r>
      <w:r w:rsidR="007E490F" w:rsidRPr="0033199B">
        <w:rPr>
          <w:rFonts w:eastAsia="Calibri"/>
          <w:lang w:eastAsia="en-US"/>
        </w:rPr>
        <w:t>,</w:t>
      </w:r>
      <w:r w:rsidR="007E490F" w:rsidRPr="0033199B">
        <w:rPr>
          <w:rFonts w:eastAsia="Calibri"/>
          <w:lang w:eastAsia="en-US"/>
        </w:rPr>
        <w:br/>
      </w:r>
      <w:r w:rsidRPr="0033199B">
        <w:rPr>
          <w:rFonts w:eastAsia="Calibri"/>
          <w:lang w:eastAsia="en-US"/>
        </w:rPr>
        <w:t>Pfizer Australia Pty Ltd</w:t>
      </w:r>
      <w:r w:rsidR="007E490F" w:rsidRPr="0033199B">
        <w:rPr>
          <w:rFonts w:eastAsia="Calibri"/>
          <w:lang w:eastAsia="en-US"/>
        </w:rPr>
        <w:t xml:space="preserve"> </w:t>
      </w:r>
    </w:p>
    <w:p w:rsidR="007E490F" w:rsidRPr="0033199B" w:rsidRDefault="007E490F" w:rsidP="007E490F">
      <w:pPr>
        <w:pStyle w:val="2-SectionHeading"/>
      </w:pPr>
      <w:r w:rsidRPr="0033199B">
        <w:t xml:space="preserve">Purpose of Application </w:t>
      </w:r>
    </w:p>
    <w:p w:rsidR="00257518" w:rsidRPr="0033199B" w:rsidRDefault="006C6C10" w:rsidP="00FE51A8">
      <w:pPr>
        <w:pStyle w:val="3Bodytext"/>
        <w:jc w:val="both"/>
        <w:rPr>
          <w:rFonts w:cstheme="minorHAnsi"/>
          <w:szCs w:val="24"/>
        </w:rPr>
      </w:pPr>
      <w:r w:rsidRPr="0033199B">
        <w:rPr>
          <w:rFonts w:cstheme="minorHAnsi"/>
          <w:szCs w:val="24"/>
        </w:rPr>
        <w:t xml:space="preserve">The </w:t>
      </w:r>
      <w:r w:rsidR="00A4736D" w:rsidRPr="0033199B">
        <w:rPr>
          <w:rFonts w:cstheme="minorHAnsi"/>
          <w:szCs w:val="24"/>
        </w:rPr>
        <w:t>C</w:t>
      </w:r>
      <w:r w:rsidR="00096C83" w:rsidRPr="0033199B">
        <w:rPr>
          <w:rFonts w:cstheme="minorHAnsi"/>
          <w:szCs w:val="24"/>
        </w:rPr>
        <w:t xml:space="preserve">ommittee </w:t>
      </w:r>
      <w:r w:rsidR="00A4736D" w:rsidRPr="0033199B">
        <w:rPr>
          <w:rFonts w:cstheme="minorHAnsi"/>
          <w:szCs w:val="24"/>
        </w:rPr>
        <w:t>S</w:t>
      </w:r>
      <w:r w:rsidR="00096C83" w:rsidRPr="0033199B">
        <w:rPr>
          <w:rFonts w:cstheme="minorHAnsi"/>
          <w:szCs w:val="24"/>
        </w:rPr>
        <w:t>ecretariat</w:t>
      </w:r>
      <w:r w:rsidRPr="0033199B">
        <w:rPr>
          <w:rFonts w:cstheme="minorHAnsi"/>
          <w:szCs w:val="24"/>
        </w:rPr>
        <w:t xml:space="preserve"> submission </w:t>
      </w:r>
      <w:r w:rsidR="00096C83" w:rsidRPr="0033199B">
        <w:rPr>
          <w:rFonts w:cstheme="minorHAnsi"/>
          <w:szCs w:val="24"/>
        </w:rPr>
        <w:t xml:space="preserve">requested a Section 100 (Efficient Funding of Chemotherapy </w:t>
      </w:r>
      <w:r w:rsidR="00C448F1" w:rsidRPr="0033199B">
        <w:rPr>
          <w:rFonts w:cstheme="minorHAnsi"/>
          <w:szCs w:val="24"/>
        </w:rPr>
        <w:t>Program</w:t>
      </w:r>
      <w:r w:rsidR="00022C63" w:rsidRPr="0033199B">
        <w:rPr>
          <w:rFonts w:cstheme="minorHAnsi"/>
          <w:szCs w:val="24"/>
        </w:rPr>
        <w:t xml:space="preserve"> (EFC)</w:t>
      </w:r>
      <w:r w:rsidR="00096C83" w:rsidRPr="0033199B">
        <w:rPr>
          <w:rFonts w:cstheme="minorHAnsi"/>
          <w:szCs w:val="24"/>
        </w:rPr>
        <w:t xml:space="preserve">) </w:t>
      </w:r>
      <w:r w:rsidR="00D40ADF" w:rsidRPr="0033199B">
        <w:rPr>
          <w:rFonts w:cstheme="minorHAnsi"/>
          <w:szCs w:val="24"/>
        </w:rPr>
        <w:t>listing of</w:t>
      </w:r>
      <w:r w:rsidR="005D645C" w:rsidRPr="0033199B">
        <w:rPr>
          <w:rFonts w:cstheme="minorHAnsi"/>
          <w:szCs w:val="24"/>
        </w:rPr>
        <w:t>:</w:t>
      </w:r>
    </w:p>
    <w:p w:rsidR="00257518" w:rsidRPr="0033199B" w:rsidRDefault="005D645C" w:rsidP="00645700">
      <w:pPr>
        <w:pStyle w:val="3Bodytext"/>
        <w:numPr>
          <w:ilvl w:val="0"/>
          <w:numId w:val="7"/>
        </w:numPr>
        <w:jc w:val="both"/>
        <w:rPr>
          <w:rFonts w:cstheme="minorHAnsi"/>
          <w:szCs w:val="24"/>
        </w:rPr>
      </w:pPr>
      <w:r w:rsidRPr="0033199B">
        <w:rPr>
          <w:rFonts w:cstheme="minorHAnsi"/>
          <w:szCs w:val="24"/>
        </w:rPr>
        <w:t>a new vial s</w:t>
      </w:r>
      <w:r w:rsidR="0039380F" w:rsidRPr="0033199B">
        <w:rPr>
          <w:rFonts w:cstheme="minorHAnsi"/>
          <w:szCs w:val="24"/>
        </w:rPr>
        <w:t>ize</w:t>
      </w:r>
      <w:r w:rsidRPr="0033199B">
        <w:rPr>
          <w:rFonts w:cstheme="minorHAnsi"/>
          <w:szCs w:val="24"/>
        </w:rPr>
        <w:t xml:space="preserve"> </w:t>
      </w:r>
      <w:r w:rsidR="0074000B" w:rsidRPr="0033199B">
        <w:rPr>
          <w:rFonts w:cstheme="minorHAnsi"/>
          <w:szCs w:val="24"/>
        </w:rPr>
        <w:t xml:space="preserve">containing 2.5 mg </w:t>
      </w:r>
      <w:r w:rsidRPr="0033199B">
        <w:rPr>
          <w:rFonts w:cstheme="minorHAnsi"/>
          <w:szCs w:val="24"/>
        </w:rPr>
        <w:t xml:space="preserve">of </w:t>
      </w:r>
      <w:r w:rsidR="00BC19A9" w:rsidRPr="0033199B">
        <w:rPr>
          <w:rFonts w:cstheme="minorHAnsi"/>
          <w:szCs w:val="24"/>
        </w:rPr>
        <w:t>bortezomib</w:t>
      </w:r>
      <w:r w:rsidR="0074000B" w:rsidRPr="0033199B">
        <w:rPr>
          <w:rFonts w:cstheme="minorHAnsi"/>
          <w:szCs w:val="24"/>
        </w:rPr>
        <w:t>,</w:t>
      </w:r>
      <w:r w:rsidRPr="0033199B">
        <w:rPr>
          <w:rFonts w:cstheme="minorHAnsi"/>
          <w:szCs w:val="24"/>
        </w:rPr>
        <w:t xml:space="preserve"> and </w:t>
      </w:r>
    </w:p>
    <w:p w:rsidR="006C6C10" w:rsidRPr="0033199B" w:rsidRDefault="005D645C" w:rsidP="00645700">
      <w:pPr>
        <w:pStyle w:val="3Bodytext"/>
        <w:numPr>
          <w:ilvl w:val="0"/>
          <w:numId w:val="7"/>
        </w:numPr>
        <w:jc w:val="both"/>
        <w:rPr>
          <w:rFonts w:cstheme="minorHAnsi"/>
          <w:szCs w:val="24"/>
        </w:rPr>
      </w:pPr>
      <w:r w:rsidRPr="0033199B">
        <w:rPr>
          <w:rFonts w:cstheme="minorHAnsi"/>
          <w:szCs w:val="24"/>
        </w:rPr>
        <w:t xml:space="preserve">the addition of a new brand </w:t>
      </w:r>
      <w:r w:rsidR="00BC19A9" w:rsidRPr="0033199B">
        <w:rPr>
          <w:rFonts w:cstheme="minorHAnsi"/>
          <w:szCs w:val="24"/>
        </w:rPr>
        <w:t>DBL Bortezomib®</w:t>
      </w:r>
      <w:r w:rsidRPr="0033199B">
        <w:rPr>
          <w:rFonts w:cstheme="minorHAnsi"/>
          <w:szCs w:val="24"/>
        </w:rPr>
        <w:t xml:space="preserve"> </w:t>
      </w:r>
      <w:r w:rsidR="0074000B" w:rsidRPr="0033199B">
        <w:rPr>
          <w:rFonts w:cstheme="minorHAnsi"/>
          <w:szCs w:val="24"/>
        </w:rPr>
        <w:t xml:space="preserve">for existing vial sizes containing </w:t>
      </w:r>
      <w:r w:rsidRPr="0033199B">
        <w:rPr>
          <w:rFonts w:cstheme="minorHAnsi"/>
          <w:szCs w:val="24"/>
        </w:rPr>
        <w:t>1</w:t>
      </w:r>
      <w:r w:rsidR="0031628B" w:rsidRPr="0033199B">
        <w:rPr>
          <w:rFonts w:cstheme="minorHAnsi"/>
          <w:szCs w:val="24"/>
        </w:rPr>
        <w:t> </w:t>
      </w:r>
      <w:r w:rsidRPr="0033199B">
        <w:rPr>
          <w:rFonts w:cstheme="minorHAnsi"/>
          <w:szCs w:val="24"/>
        </w:rPr>
        <w:t>mg, 3 mg</w:t>
      </w:r>
      <w:r w:rsidR="0074000B" w:rsidRPr="0033199B">
        <w:rPr>
          <w:rFonts w:cstheme="minorHAnsi"/>
          <w:szCs w:val="24"/>
        </w:rPr>
        <w:t xml:space="preserve"> and</w:t>
      </w:r>
      <w:r w:rsidRPr="0033199B">
        <w:rPr>
          <w:rFonts w:cstheme="minorHAnsi"/>
          <w:szCs w:val="24"/>
        </w:rPr>
        <w:t xml:space="preserve"> 3.5</w:t>
      </w:r>
      <w:r w:rsidR="0031628B" w:rsidRPr="0033199B">
        <w:rPr>
          <w:rFonts w:cstheme="minorHAnsi"/>
          <w:szCs w:val="24"/>
        </w:rPr>
        <w:t> </w:t>
      </w:r>
      <w:r w:rsidRPr="0033199B">
        <w:rPr>
          <w:rFonts w:cstheme="minorHAnsi"/>
          <w:szCs w:val="24"/>
        </w:rPr>
        <w:t>mg</w:t>
      </w:r>
      <w:r w:rsidR="0074000B" w:rsidRPr="0033199B">
        <w:rPr>
          <w:rFonts w:cstheme="minorHAnsi"/>
          <w:szCs w:val="24"/>
        </w:rPr>
        <w:t xml:space="preserve"> of bortezomib</w:t>
      </w:r>
      <w:r w:rsidR="00BC19A9" w:rsidRPr="0033199B">
        <w:rPr>
          <w:rFonts w:cstheme="minorHAnsi"/>
          <w:szCs w:val="24"/>
        </w:rPr>
        <w:t xml:space="preserve"> under the same c</w:t>
      </w:r>
      <w:r w:rsidR="00DB041C" w:rsidRPr="0033199B">
        <w:rPr>
          <w:rFonts w:cstheme="minorHAnsi"/>
          <w:szCs w:val="24"/>
        </w:rPr>
        <w:t>ircumstance</w:t>
      </w:r>
      <w:r w:rsidR="000B39BE" w:rsidRPr="0033199B">
        <w:rPr>
          <w:rFonts w:cstheme="minorHAnsi"/>
          <w:szCs w:val="24"/>
        </w:rPr>
        <w:t>s</w:t>
      </w:r>
      <w:r w:rsidR="00BC19A9" w:rsidRPr="0033199B">
        <w:rPr>
          <w:rFonts w:cstheme="minorHAnsi"/>
          <w:szCs w:val="24"/>
        </w:rPr>
        <w:t xml:space="preserve"> as the current bortezomib 1 mg, 3 mg and 3.5 mg</w:t>
      </w:r>
      <w:r w:rsidRPr="0033199B">
        <w:rPr>
          <w:rFonts w:cstheme="minorHAnsi"/>
          <w:szCs w:val="24"/>
        </w:rPr>
        <w:t xml:space="preserve"> listings</w:t>
      </w:r>
      <w:r w:rsidR="00BC19A9" w:rsidRPr="0033199B">
        <w:rPr>
          <w:rFonts w:cstheme="minorHAnsi"/>
          <w:szCs w:val="24"/>
        </w:rPr>
        <w:t>.</w:t>
      </w:r>
    </w:p>
    <w:p w:rsidR="006B4F84" w:rsidRPr="0033199B" w:rsidRDefault="0074000B" w:rsidP="00FE51A8">
      <w:pPr>
        <w:pStyle w:val="3Bodytext"/>
        <w:jc w:val="both"/>
        <w:rPr>
          <w:rFonts w:cstheme="minorHAnsi"/>
          <w:szCs w:val="24"/>
        </w:rPr>
      </w:pPr>
      <w:r w:rsidRPr="0033199B">
        <w:rPr>
          <w:rFonts w:cstheme="minorHAnsi"/>
          <w:szCs w:val="24"/>
        </w:rPr>
        <w:t>O</w:t>
      </w:r>
      <w:r w:rsidR="006B4F84" w:rsidRPr="0033199B">
        <w:rPr>
          <w:rFonts w:cstheme="minorHAnsi"/>
          <w:szCs w:val="24"/>
        </w:rPr>
        <w:t xml:space="preserve">nly the request </w:t>
      </w:r>
      <w:r w:rsidRPr="0033199B">
        <w:rPr>
          <w:rFonts w:cstheme="minorHAnsi"/>
          <w:szCs w:val="24"/>
        </w:rPr>
        <w:t>to</w:t>
      </w:r>
      <w:r w:rsidR="006B4F84" w:rsidRPr="0033199B">
        <w:rPr>
          <w:rFonts w:cstheme="minorHAnsi"/>
          <w:szCs w:val="24"/>
        </w:rPr>
        <w:t xml:space="preserve"> list a new vial size </w:t>
      </w:r>
      <w:r w:rsidRPr="0033199B">
        <w:rPr>
          <w:rFonts w:cstheme="minorHAnsi"/>
          <w:szCs w:val="24"/>
        </w:rPr>
        <w:t xml:space="preserve">containing 2.5 mg </w:t>
      </w:r>
      <w:r w:rsidR="006B4F84" w:rsidRPr="0033199B">
        <w:rPr>
          <w:rFonts w:cstheme="minorHAnsi"/>
          <w:szCs w:val="24"/>
        </w:rPr>
        <w:t xml:space="preserve">of bortezomib </w:t>
      </w:r>
      <w:r w:rsidRPr="0033199B">
        <w:rPr>
          <w:rFonts w:cstheme="minorHAnsi"/>
          <w:szCs w:val="24"/>
        </w:rPr>
        <w:t>require</w:t>
      </w:r>
      <w:r w:rsidR="008148FA">
        <w:rPr>
          <w:rFonts w:cstheme="minorHAnsi"/>
          <w:szCs w:val="24"/>
        </w:rPr>
        <w:t>d</w:t>
      </w:r>
      <w:r w:rsidRPr="0033199B">
        <w:rPr>
          <w:rFonts w:cstheme="minorHAnsi"/>
          <w:szCs w:val="24"/>
        </w:rPr>
        <w:t xml:space="preserve"> consideration by the PBAC</w:t>
      </w:r>
      <w:r w:rsidR="006B4F84" w:rsidRPr="0033199B">
        <w:rPr>
          <w:rFonts w:cstheme="minorHAnsi"/>
          <w:szCs w:val="24"/>
        </w:rPr>
        <w:t xml:space="preserve">. </w:t>
      </w:r>
    </w:p>
    <w:p w:rsidR="006B4F84" w:rsidRPr="0033199B" w:rsidRDefault="006B4F84" w:rsidP="00FE51A8">
      <w:pPr>
        <w:pStyle w:val="3Bodytext"/>
        <w:jc w:val="both"/>
        <w:rPr>
          <w:rFonts w:cstheme="minorHAnsi"/>
          <w:szCs w:val="24"/>
        </w:rPr>
      </w:pPr>
      <w:r w:rsidRPr="0033199B">
        <w:rPr>
          <w:rFonts w:cstheme="minorHAnsi"/>
          <w:szCs w:val="24"/>
        </w:rPr>
        <w:t xml:space="preserve">The request </w:t>
      </w:r>
      <w:r w:rsidR="001661FF" w:rsidRPr="0033199B">
        <w:rPr>
          <w:rFonts w:cstheme="minorHAnsi"/>
          <w:szCs w:val="24"/>
        </w:rPr>
        <w:t>to add</w:t>
      </w:r>
      <w:r w:rsidRPr="0033199B">
        <w:rPr>
          <w:rFonts w:cstheme="minorHAnsi"/>
          <w:szCs w:val="24"/>
        </w:rPr>
        <w:t xml:space="preserve"> a new brand </w:t>
      </w:r>
      <w:r w:rsidR="001661FF" w:rsidRPr="0033199B">
        <w:rPr>
          <w:rFonts w:cstheme="minorHAnsi"/>
          <w:szCs w:val="24"/>
        </w:rPr>
        <w:t>of bortezomib</w:t>
      </w:r>
      <w:r w:rsidRPr="0033199B">
        <w:rPr>
          <w:rFonts w:cstheme="minorHAnsi"/>
          <w:szCs w:val="24"/>
        </w:rPr>
        <w:t xml:space="preserve"> 1 mg, 3 mg</w:t>
      </w:r>
      <w:r w:rsidR="001661FF" w:rsidRPr="0033199B">
        <w:rPr>
          <w:rFonts w:cstheme="minorHAnsi"/>
          <w:szCs w:val="24"/>
        </w:rPr>
        <w:t xml:space="preserve"> and</w:t>
      </w:r>
      <w:r w:rsidRPr="0033199B">
        <w:rPr>
          <w:rFonts w:cstheme="minorHAnsi"/>
          <w:szCs w:val="24"/>
        </w:rPr>
        <w:t xml:space="preserve"> 3.5 mg </w:t>
      </w:r>
      <w:r w:rsidR="008148FA">
        <w:rPr>
          <w:rFonts w:cstheme="minorHAnsi"/>
          <w:szCs w:val="24"/>
        </w:rPr>
        <w:t>did</w:t>
      </w:r>
      <w:r w:rsidR="008148FA" w:rsidRPr="0033199B">
        <w:rPr>
          <w:rFonts w:cstheme="minorHAnsi"/>
          <w:szCs w:val="24"/>
        </w:rPr>
        <w:t xml:space="preserve"> </w:t>
      </w:r>
      <w:r w:rsidRPr="0033199B">
        <w:rPr>
          <w:rFonts w:cstheme="minorHAnsi"/>
          <w:szCs w:val="24"/>
        </w:rPr>
        <w:t xml:space="preserve">not require PBAC consideration.  </w:t>
      </w:r>
    </w:p>
    <w:p w:rsidR="007E490F" w:rsidRPr="0033199B" w:rsidRDefault="007E490F" w:rsidP="007E490F">
      <w:pPr>
        <w:pStyle w:val="2-SectionHeading"/>
      </w:pPr>
      <w:r w:rsidRPr="0033199B">
        <w:t xml:space="preserve">Background </w:t>
      </w:r>
    </w:p>
    <w:p w:rsidR="008006F6" w:rsidRPr="0033199B" w:rsidRDefault="008006F6" w:rsidP="00FE51A8">
      <w:pPr>
        <w:pStyle w:val="3Bodytext"/>
        <w:jc w:val="both"/>
      </w:pPr>
      <w:r w:rsidRPr="0033199B">
        <w:t xml:space="preserve">Bortezomib is currently listed on the </w:t>
      </w:r>
      <w:r w:rsidR="00F254C5" w:rsidRPr="0033199B">
        <w:t>Pharmaceutical Benefits Scheme (</w:t>
      </w:r>
      <w:r w:rsidRPr="0033199B">
        <w:t>PBS</w:t>
      </w:r>
      <w:r w:rsidR="00F254C5" w:rsidRPr="0033199B">
        <w:t>)</w:t>
      </w:r>
      <w:r w:rsidRPr="0033199B">
        <w:t xml:space="preserve"> as a Restricted Benefit listing for multiple myeloma. </w:t>
      </w:r>
    </w:p>
    <w:p w:rsidR="00A36E64" w:rsidRPr="0033199B" w:rsidRDefault="00A36E64" w:rsidP="00FE51A8">
      <w:pPr>
        <w:pStyle w:val="3Bodytext"/>
        <w:jc w:val="both"/>
      </w:pPr>
      <w:r w:rsidRPr="0033199B">
        <w:rPr>
          <w:rFonts w:cstheme="minorHAnsi"/>
          <w:bCs/>
        </w:rPr>
        <w:t xml:space="preserve">EFC medicines are governed by the National Health (Efficient Funding of Chemotherapy) Special Arrangement 2011 and </w:t>
      </w:r>
      <w:r w:rsidR="00986385" w:rsidRPr="0033199B">
        <w:rPr>
          <w:rFonts w:cstheme="minorHAnsi"/>
          <w:bCs/>
        </w:rPr>
        <w:t>subs</w:t>
      </w:r>
      <w:r w:rsidRPr="0033199B">
        <w:rPr>
          <w:rFonts w:cstheme="minorHAnsi"/>
          <w:bCs/>
        </w:rPr>
        <w:t xml:space="preserve">ection 33(2) allows substitution of brands </w:t>
      </w:r>
      <w:r w:rsidR="00EE2AD1" w:rsidRPr="0033199B">
        <w:rPr>
          <w:rFonts w:cstheme="minorHAnsi"/>
          <w:bCs/>
        </w:rPr>
        <w:t>with the same chemotherapy drug</w:t>
      </w:r>
      <w:r w:rsidR="0033199B">
        <w:rPr>
          <w:rFonts w:cstheme="minorHAnsi"/>
          <w:bCs/>
        </w:rPr>
        <w:t xml:space="preserve">. </w:t>
      </w:r>
    </w:p>
    <w:p w:rsidR="005302E8" w:rsidRPr="0033199B" w:rsidRDefault="005302E8" w:rsidP="00FE51A8">
      <w:pPr>
        <w:pStyle w:val="3Bodytext"/>
        <w:jc w:val="both"/>
      </w:pPr>
      <w:bookmarkStart w:id="0" w:name="_Hlk75279900"/>
      <w:r w:rsidRPr="0033199B">
        <w:t xml:space="preserve">Bortezomib Juno® 2.5 mg (sponsored by Juno Pharmaceuticals) </w:t>
      </w:r>
      <w:r w:rsidR="00E4572C" w:rsidRPr="0033199B">
        <w:t xml:space="preserve">was </w:t>
      </w:r>
      <w:r w:rsidR="00D05DD7">
        <w:t>considered</w:t>
      </w:r>
      <w:r w:rsidR="00E4572C" w:rsidRPr="0033199B">
        <w:t xml:space="preserve"> </w:t>
      </w:r>
      <w:r w:rsidRPr="0033199B">
        <w:t xml:space="preserve">for listing </w:t>
      </w:r>
      <w:r w:rsidR="00E4572C" w:rsidRPr="0033199B">
        <w:t xml:space="preserve">for the same purpose as this </w:t>
      </w:r>
      <w:r w:rsidR="00543524">
        <w:t>submission</w:t>
      </w:r>
      <w:r w:rsidR="00E4572C" w:rsidRPr="0033199B">
        <w:t xml:space="preserve"> </w:t>
      </w:r>
      <w:r w:rsidRPr="0033199B">
        <w:t xml:space="preserve">at </w:t>
      </w:r>
      <w:r w:rsidR="00E4572C" w:rsidRPr="0033199B">
        <w:t xml:space="preserve">this same </w:t>
      </w:r>
      <w:r w:rsidRPr="0033199B">
        <w:t>PBAC meeting</w:t>
      </w:r>
      <w:r w:rsidR="00D172FE" w:rsidRPr="0033199B">
        <w:t xml:space="preserve"> (item 6.15</w:t>
      </w:r>
      <w:r w:rsidR="00E4572C" w:rsidRPr="0033199B">
        <w:t xml:space="preserve"> refers</w:t>
      </w:r>
      <w:r w:rsidR="00D172FE" w:rsidRPr="0033199B">
        <w:t>)</w:t>
      </w:r>
      <w:r w:rsidRPr="0033199B">
        <w:t>.</w:t>
      </w:r>
    </w:p>
    <w:bookmarkEnd w:id="0"/>
    <w:p w:rsidR="007E490F" w:rsidRPr="0033199B" w:rsidRDefault="007E490F" w:rsidP="00CD6AA5">
      <w:pPr>
        <w:pStyle w:val="4-SubsectionHeading"/>
      </w:pPr>
      <w:r w:rsidRPr="0033199B">
        <w:t>Registration status</w:t>
      </w:r>
    </w:p>
    <w:p w:rsidR="00654CB4" w:rsidRPr="0033199B" w:rsidRDefault="00DB041C" w:rsidP="00BD6A30">
      <w:pPr>
        <w:pStyle w:val="3Bodytext"/>
      </w:pPr>
      <w:r w:rsidRPr="0033199B">
        <w:t xml:space="preserve">DBL </w:t>
      </w:r>
      <w:r w:rsidR="004C367D" w:rsidRPr="0033199B">
        <w:t xml:space="preserve">Bortezomib </w:t>
      </w:r>
      <w:r w:rsidR="007E490F" w:rsidRPr="0033199B">
        <w:t xml:space="preserve">was </w:t>
      </w:r>
      <w:r w:rsidR="00654CB4" w:rsidRPr="0033199B">
        <w:t>listed on the ARTG on</w:t>
      </w:r>
      <w:r w:rsidR="007E490F" w:rsidRPr="0033199B">
        <w:t xml:space="preserve"> </w:t>
      </w:r>
      <w:r w:rsidRPr="0033199B">
        <w:t>3</w:t>
      </w:r>
      <w:r w:rsidR="00654CB4" w:rsidRPr="0033199B">
        <w:t> </w:t>
      </w:r>
      <w:r w:rsidRPr="0033199B">
        <w:t>November</w:t>
      </w:r>
      <w:r w:rsidR="00654CB4" w:rsidRPr="0033199B">
        <w:t> </w:t>
      </w:r>
      <w:r w:rsidRPr="0033199B">
        <w:t>2017</w:t>
      </w:r>
      <w:r w:rsidR="00654CB4" w:rsidRPr="0033199B">
        <w:t xml:space="preserve">. </w:t>
      </w:r>
    </w:p>
    <w:p w:rsidR="00303DF5" w:rsidRPr="0033199B" w:rsidRDefault="00654CB4" w:rsidP="00FE51A8">
      <w:pPr>
        <w:pStyle w:val="3Bodytext"/>
        <w:jc w:val="both"/>
      </w:pPr>
      <w:r w:rsidRPr="0033199B">
        <w:t>DBL Bortezomib is TGA approved</w:t>
      </w:r>
      <w:r w:rsidR="00DB041C" w:rsidRPr="0033199B">
        <w:t xml:space="preserve"> </w:t>
      </w:r>
      <w:r w:rsidR="007E490F" w:rsidRPr="0033199B">
        <w:t>fo</w:t>
      </w:r>
      <w:r w:rsidR="00303DF5" w:rsidRPr="0033199B">
        <w:t xml:space="preserve">r </w:t>
      </w:r>
      <w:r w:rsidR="00695650" w:rsidRPr="0033199B">
        <w:t>the following indications</w:t>
      </w:r>
      <w:r w:rsidR="00275F7C" w:rsidRPr="0033199B">
        <w:t xml:space="preserve"> (Product Information (PI), p1)</w:t>
      </w:r>
      <w:r w:rsidR="00695650" w:rsidRPr="0033199B">
        <w:t>:</w:t>
      </w:r>
    </w:p>
    <w:p w:rsidR="00303DF5" w:rsidRPr="0033199B" w:rsidRDefault="00654CB4" w:rsidP="00645700">
      <w:pPr>
        <w:pStyle w:val="3Bodytext"/>
        <w:numPr>
          <w:ilvl w:val="0"/>
          <w:numId w:val="6"/>
        </w:numPr>
        <w:jc w:val="both"/>
      </w:pPr>
      <w:r w:rsidRPr="0033199B">
        <w:lastRenderedPageBreak/>
        <w:t>i</w:t>
      </w:r>
      <w:r w:rsidR="00303DF5" w:rsidRPr="0033199B">
        <w:t>n combination with melphalan and prednisone for the treatment of patients with previously untreated multiple myeloma who are not candidates for high dose chemotherapy.</w:t>
      </w:r>
    </w:p>
    <w:p w:rsidR="00303DF5" w:rsidRPr="0033199B" w:rsidRDefault="00FE2D51" w:rsidP="00645700">
      <w:pPr>
        <w:pStyle w:val="3Bodytext"/>
        <w:numPr>
          <w:ilvl w:val="0"/>
          <w:numId w:val="6"/>
        </w:numPr>
        <w:jc w:val="both"/>
      </w:pPr>
      <w:r w:rsidRPr="0033199B">
        <w:t xml:space="preserve">as part of combination therapy, </w:t>
      </w:r>
      <w:r w:rsidR="00654CB4" w:rsidRPr="0033199B">
        <w:t>t</w:t>
      </w:r>
      <w:r w:rsidR="00303DF5" w:rsidRPr="0033199B">
        <w:t>reatment of induction therapy prior to high dose chemotherapy with autologous stem cell rescue for patients under 65 years of age with previously untreated multiple myeloma.</w:t>
      </w:r>
    </w:p>
    <w:p w:rsidR="00303DF5" w:rsidRPr="0033199B" w:rsidRDefault="00654CB4" w:rsidP="00645700">
      <w:pPr>
        <w:pStyle w:val="3Bodytext"/>
        <w:numPr>
          <w:ilvl w:val="0"/>
          <w:numId w:val="6"/>
        </w:numPr>
        <w:jc w:val="both"/>
      </w:pPr>
      <w:r w:rsidRPr="0033199B">
        <w:t>t</w:t>
      </w:r>
      <w:r w:rsidR="00303DF5" w:rsidRPr="0033199B">
        <w:t>reatment of multiple myeloma patients who have received at least one prior therapy, and who have progressive disease.</w:t>
      </w:r>
    </w:p>
    <w:p w:rsidR="007E490F" w:rsidRPr="0033199B" w:rsidRDefault="00654CB4" w:rsidP="00645700">
      <w:pPr>
        <w:pStyle w:val="3Bodytext"/>
        <w:numPr>
          <w:ilvl w:val="0"/>
          <w:numId w:val="6"/>
        </w:numPr>
        <w:jc w:val="both"/>
      </w:pPr>
      <w:r w:rsidRPr="0033199B">
        <w:t>i</w:t>
      </w:r>
      <w:r w:rsidR="00303DF5" w:rsidRPr="0033199B">
        <w:t>n combination with rituximab, cyclophosphamide, doxorubicin and prednisone is indicated for the treatment of adult patients with previously untreated mantle cell lymphoma.</w:t>
      </w:r>
      <w:r w:rsidR="007E490F" w:rsidRPr="0033199B">
        <w:t xml:space="preserve"> </w:t>
      </w:r>
    </w:p>
    <w:p w:rsidR="00964A9F" w:rsidRPr="0033199B" w:rsidRDefault="00964A9F" w:rsidP="00CD6AA5">
      <w:pPr>
        <w:pStyle w:val="2-SectionHeading"/>
      </w:pPr>
      <w:r w:rsidRPr="0033199B">
        <w:t xml:space="preserve">Requested listing </w:t>
      </w:r>
    </w:p>
    <w:p w:rsidR="00964A9F" w:rsidRPr="0033199B" w:rsidRDefault="00964A9F" w:rsidP="00FE51A8">
      <w:pPr>
        <w:pStyle w:val="3Bodytext"/>
        <w:jc w:val="both"/>
      </w:pPr>
      <w:r w:rsidRPr="0033199B">
        <w:t xml:space="preserve">The submission requested </w:t>
      </w:r>
      <w:r w:rsidR="00F254C5" w:rsidRPr="0033199B">
        <w:t>that DBL Bortezomib be listed under the same restriction criteria as Velcade (12219D, 12227M). The submission proposed no changes to the existing</w:t>
      </w:r>
      <w:r w:rsidR="00803094" w:rsidRPr="0033199B">
        <w:t xml:space="preserve"> </w:t>
      </w:r>
      <w:r w:rsidR="00F254C5" w:rsidRPr="0033199B">
        <w:t xml:space="preserve">restriction. </w:t>
      </w:r>
      <w:r w:rsidRPr="0033199B">
        <w:t xml:space="preserve"> </w:t>
      </w:r>
    </w:p>
    <w:p w:rsidR="00F254C5" w:rsidRPr="0033199B" w:rsidRDefault="00157251" w:rsidP="00FE51A8">
      <w:pPr>
        <w:pStyle w:val="3Bodytext"/>
        <w:jc w:val="both"/>
      </w:pPr>
      <w:r w:rsidRPr="0033199B">
        <w:t xml:space="preserve">The new trade product additions are shown in </w:t>
      </w:r>
      <w:r w:rsidR="00F254C5" w:rsidRPr="0033199B">
        <w:t>italics</w:t>
      </w:r>
      <w:r w:rsidR="00543524">
        <w:t xml:space="preserve">. </w:t>
      </w:r>
      <w:r w:rsidR="00F254C5" w:rsidRPr="0033199B">
        <w:t xml:space="preserve"> </w:t>
      </w:r>
      <w:r w:rsidR="00F32031" w:rsidRPr="0033199B">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2410"/>
        <w:gridCol w:w="1842"/>
        <w:gridCol w:w="1701"/>
      </w:tblGrid>
      <w:tr w:rsidR="0076678A" w:rsidRPr="0033199B" w:rsidTr="002C667C">
        <w:trPr>
          <w:cantSplit/>
          <w:trHeight w:val="471"/>
        </w:trPr>
        <w:tc>
          <w:tcPr>
            <w:tcW w:w="3114" w:type="dxa"/>
          </w:tcPr>
          <w:p w:rsidR="0076678A" w:rsidRPr="0033199B" w:rsidRDefault="0076678A" w:rsidP="006E7A24">
            <w:pPr>
              <w:keepNext/>
              <w:ind w:left="-57"/>
              <w:rPr>
                <w:rFonts w:ascii="Arial Narrow" w:hAnsi="Arial Narrow" w:cs="Arial"/>
                <w:b/>
                <w:sz w:val="18"/>
                <w:szCs w:val="18"/>
              </w:rPr>
            </w:pPr>
            <w:r w:rsidRPr="0033199B">
              <w:rPr>
                <w:rFonts w:ascii="Arial Narrow" w:hAnsi="Arial Narrow" w:cs="Arial"/>
                <w:b/>
                <w:sz w:val="18"/>
                <w:szCs w:val="18"/>
              </w:rPr>
              <w:t>MEDICINAL PRODUCT</w:t>
            </w:r>
          </w:p>
          <w:p w:rsidR="0076678A" w:rsidRPr="0033199B" w:rsidRDefault="0076678A" w:rsidP="006E7A24">
            <w:pPr>
              <w:keepNext/>
              <w:ind w:left="-57"/>
              <w:rPr>
                <w:rFonts w:ascii="Arial Narrow" w:hAnsi="Arial Narrow" w:cs="Arial"/>
                <w:b/>
                <w:sz w:val="18"/>
                <w:szCs w:val="18"/>
              </w:rPr>
            </w:pPr>
            <w:r w:rsidRPr="0033199B">
              <w:rPr>
                <w:rFonts w:ascii="Arial Narrow" w:hAnsi="Arial Narrow" w:cs="Arial"/>
                <w:b/>
                <w:sz w:val="18"/>
                <w:szCs w:val="18"/>
              </w:rPr>
              <w:t>Form</w:t>
            </w:r>
          </w:p>
        </w:tc>
        <w:tc>
          <w:tcPr>
            <w:tcW w:w="2410" w:type="dxa"/>
          </w:tcPr>
          <w:p w:rsidR="0076678A" w:rsidRPr="0033199B" w:rsidRDefault="0076678A" w:rsidP="00281A48">
            <w:pPr>
              <w:keepNext/>
              <w:ind w:left="-108"/>
              <w:jc w:val="center"/>
              <w:rPr>
                <w:rFonts w:ascii="Arial Narrow" w:hAnsi="Arial Narrow" w:cs="Arial"/>
                <w:b/>
                <w:sz w:val="18"/>
                <w:szCs w:val="18"/>
              </w:rPr>
            </w:pPr>
            <w:r w:rsidRPr="0033199B">
              <w:rPr>
                <w:rFonts w:ascii="Arial Narrow" w:hAnsi="Arial Narrow" w:cs="Arial"/>
                <w:b/>
                <w:sz w:val="18"/>
                <w:szCs w:val="18"/>
              </w:rPr>
              <w:t>PBS item code</w:t>
            </w:r>
          </w:p>
        </w:tc>
        <w:tc>
          <w:tcPr>
            <w:tcW w:w="1842" w:type="dxa"/>
          </w:tcPr>
          <w:p w:rsidR="0076678A" w:rsidRPr="0033199B" w:rsidRDefault="0076678A">
            <w:pPr>
              <w:keepNext/>
              <w:ind w:left="-108"/>
              <w:jc w:val="center"/>
              <w:rPr>
                <w:rFonts w:ascii="Arial Narrow" w:hAnsi="Arial Narrow" w:cs="Arial"/>
                <w:b/>
                <w:sz w:val="18"/>
                <w:szCs w:val="18"/>
              </w:rPr>
            </w:pPr>
            <w:r w:rsidRPr="0033199B">
              <w:rPr>
                <w:rFonts w:ascii="Arial Narrow" w:hAnsi="Arial Narrow" w:cs="Arial"/>
                <w:b/>
                <w:sz w:val="18"/>
                <w:szCs w:val="18"/>
              </w:rPr>
              <w:t>Max. Amount</w:t>
            </w:r>
          </w:p>
        </w:tc>
        <w:tc>
          <w:tcPr>
            <w:tcW w:w="1701" w:type="dxa"/>
          </w:tcPr>
          <w:p w:rsidR="0076678A" w:rsidRPr="0033199B" w:rsidRDefault="0076678A">
            <w:pPr>
              <w:keepNext/>
              <w:ind w:left="-108"/>
              <w:jc w:val="center"/>
              <w:rPr>
                <w:rFonts w:ascii="Arial Narrow" w:hAnsi="Arial Narrow" w:cs="Arial"/>
                <w:b/>
                <w:sz w:val="18"/>
                <w:szCs w:val="18"/>
              </w:rPr>
            </w:pPr>
            <w:r w:rsidRPr="0033199B">
              <w:rPr>
                <w:rFonts w:ascii="Arial Narrow" w:hAnsi="Arial Narrow" w:cs="Arial"/>
                <w:b/>
                <w:sz w:val="18"/>
                <w:szCs w:val="18"/>
              </w:rPr>
              <w:t>№.of Rpts</w:t>
            </w:r>
          </w:p>
        </w:tc>
      </w:tr>
      <w:tr w:rsidR="0076678A" w:rsidRPr="0033199B" w:rsidTr="002C667C">
        <w:trPr>
          <w:cantSplit/>
          <w:trHeight w:val="577"/>
        </w:trPr>
        <w:tc>
          <w:tcPr>
            <w:tcW w:w="3114" w:type="dxa"/>
          </w:tcPr>
          <w:p w:rsidR="0076678A" w:rsidRPr="0033199B" w:rsidRDefault="0076678A" w:rsidP="006E7A24">
            <w:pPr>
              <w:keepNext/>
              <w:ind w:left="-57"/>
              <w:rPr>
                <w:rFonts w:ascii="Arial Narrow" w:hAnsi="Arial Narrow" w:cs="Arial"/>
                <w:sz w:val="18"/>
                <w:szCs w:val="18"/>
              </w:rPr>
            </w:pPr>
            <w:r w:rsidRPr="0033199B">
              <w:rPr>
                <w:rFonts w:ascii="Arial Narrow" w:hAnsi="Arial Narrow" w:cs="Arial"/>
                <w:sz w:val="18"/>
                <w:szCs w:val="18"/>
              </w:rPr>
              <w:t>BORTIZOMIB</w:t>
            </w:r>
          </w:p>
          <w:p w:rsidR="0076678A" w:rsidRPr="0033199B" w:rsidRDefault="006E7A24" w:rsidP="006E7A24">
            <w:pPr>
              <w:keepNext/>
              <w:ind w:left="-57"/>
              <w:rPr>
                <w:rFonts w:ascii="Arial Narrow" w:hAnsi="Arial Narrow" w:cs="Arial"/>
                <w:sz w:val="18"/>
                <w:szCs w:val="18"/>
              </w:rPr>
            </w:pPr>
            <w:r w:rsidRPr="0033199B">
              <w:rPr>
                <w:rFonts w:ascii="Arial Narrow" w:hAnsi="Arial Narrow" w:cs="Arial Narrow"/>
                <w:sz w:val="20"/>
                <w:szCs w:val="20"/>
              </w:rPr>
              <w:t>I</w:t>
            </w:r>
            <w:r w:rsidR="0076678A" w:rsidRPr="0033199B">
              <w:rPr>
                <w:rFonts w:ascii="Arial Narrow" w:hAnsi="Arial Narrow" w:cs="Arial Narrow"/>
                <w:sz w:val="20"/>
                <w:szCs w:val="20"/>
              </w:rPr>
              <w:t>njection</w:t>
            </w:r>
          </w:p>
        </w:tc>
        <w:tc>
          <w:tcPr>
            <w:tcW w:w="2410" w:type="dxa"/>
          </w:tcPr>
          <w:p w:rsidR="0076678A" w:rsidRPr="0033199B" w:rsidRDefault="0076678A">
            <w:pPr>
              <w:keepNext/>
              <w:ind w:left="-108"/>
              <w:jc w:val="center"/>
              <w:rPr>
                <w:rFonts w:ascii="Arial Narrow" w:hAnsi="Arial Narrow" w:cs="Arial"/>
                <w:sz w:val="18"/>
                <w:szCs w:val="18"/>
              </w:rPr>
            </w:pPr>
            <w:r w:rsidRPr="0033199B">
              <w:rPr>
                <w:rFonts w:ascii="Arial Narrow" w:hAnsi="Arial Narrow" w:cs="Arial"/>
                <w:sz w:val="18"/>
                <w:szCs w:val="18"/>
              </w:rPr>
              <w:t>12227M</w:t>
            </w:r>
            <w:r w:rsidR="00572813" w:rsidRPr="0033199B">
              <w:rPr>
                <w:rFonts w:ascii="Arial Narrow" w:hAnsi="Arial Narrow" w:cs="Arial"/>
                <w:sz w:val="18"/>
                <w:szCs w:val="18"/>
              </w:rPr>
              <w:t xml:space="preserve"> </w:t>
            </w:r>
            <w:r w:rsidRPr="0033199B">
              <w:rPr>
                <w:rFonts w:ascii="Arial Narrow" w:hAnsi="Arial Narrow" w:cs="Arial"/>
                <w:sz w:val="18"/>
                <w:szCs w:val="18"/>
              </w:rPr>
              <w:t>(Public)</w:t>
            </w:r>
          </w:p>
          <w:p w:rsidR="0076678A" w:rsidRPr="0033199B" w:rsidRDefault="0076678A">
            <w:pPr>
              <w:keepNext/>
              <w:ind w:left="-108"/>
              <w:jc w:val="center"/>
              <w:rPr>
                <w:rFonts w:ascii="Arial Narrow" w:hAnsi="Arial Narrow" w:cs="Arial"/>
                <w:sz w:val="18"/>
                <w:szCs w:val="18"/>
              </w:rPr>
            </w:pPr>
            <w:r w:rsidRPr="0033199B">
              <w:rPr>
                <w:rFonts w:ascii="Arial Narrow" w:hAnsi="Arial Narrow" w:cs="Arial"/>
                <w:sz w:val="18"/>
                <w:szCs w:val="18"/>
              </w:rPr>
              <w:t>12219D</w:t>
            </w:r>
            <w:r w:rsidR="006E7A24" w:rsidRPr="0033199B">
              <w:rPr>
                <w:rFonts w:ascii="Arial Narrow" w:hAnsi="Arial Narrow" w:cs="Arial"/>
                <w:sz w:val="18"/>
                <w:szCs w:val="18"/>
              </w:rPr>
              <w:t xml:space="preserve"> </w:t>
            </w:r>
            <w:r w:rsidRPr="0033199B">
              <w:rPr>
                <w:rFonts w:ascii="Arial Narrow" w:hAnsi="Arial Narrow" w:cs="Arial"/>
                <w:sz w:val="18"/>
                <w:szCs w:val="18"/>
              </w:rPr>
              <w:t>(Private)</w:t>
            </w:r>
          </w:p>
        </w:tc>
        <w:tc>
          <w:tcPr>
            <w:tcW w:w="1842" w:type="dxa"/>
          </w:tcPr>
          <w:p w:rsidR="0076678A" w:rsidRPr="0033199B" w:rsidRDefault="003364DF" w:rsidP="003364DF">
            <w:pPr>
              <w:keepNext/>
              <w:ind w:left="-108"/>
              <w:jc w:val="center"/>
              <w:rPr>
                <w:rFonts w:ascii="Arial Narrow" w:hAnsi="Arial Narrow" w:cs="Arial"/>
                <w:sz w:val="18"/>
                <w:szCs w:val="18"/>
              </w:rPr>
            </w:pPr>
            <w:r w:rsidRPr="0033199B">
              <w:rPr>
                <w:rFonts w:ascii="Arial Narrow" w:hAnsi="Arial Narrow" w:cs="Arial"/>
                <w:sz w:val="18"/>
                <w:szCs w:val="18"/>
              </w:rPr>
              <w:t>3000</w:t>
            </w:r>
            <w:r w:rsidR="00015E3A" w:rsidRPr="0033199B">
              <w:rPr>
                <w:rFonts w:ascii="Arial Narrow" w:hAnsi="Arial Narrow" w:cs="Arial"/>
                <w:sz w:val="18"/>
                <w:szCs w:val="18"/>
              </w:rPr>
              <w:t xml:space="preserve"> </w:t>
            </w:r>
            <w:r w:rsidRPr="0033199B">
              <w:rPr>
                <w:rFonts w:ascii="Arial Narrow" w:hAnsi="Arial Narrow" w:cs="Arial"/>
                <w:sz w:val="18"/>
                <w:szCs w:val="18"/>
              </w:rPr>
              <w:t>mcg</w:t>
            </w:r>
          </w:p>
          <w:p w:rsidR="003364DF" w:rsidRPr="0033199B" w:rsidRDefault="003364DF" w:rsidP="003364DF">
            <w:pPr>
              <w:keepNext/>
              <w:ind w:left="-108"/>
              <w:jc w:val="center"/>
              <w:rPr>
                <w:rFonts w:ascii="Arial Narrow" w:hAnsi="Arial Narrow" w:cs="Arial"/>
                <w:sz w:val="18"/>
                <w:szCs w:val="18"/>
              </w:rPr>
            </w:pPr>
          </w:p>
        </w:tc>
        <w:tc>
          <w:tcPr>
            <w:tcW w:w="1701" w:type="dxa"/>
          </w:tcPr>
          <w:p w:rsidR="0076678A" w:rsidRPr="0033199B" w:rsidRDefault="0076678A">
            <w:pPr>
              <w:keepNext/>
              <w:ind w:left="-108"/>
              <w:jc w:val="center"/>
              <w:rPr>
                <w:rFonts w:ascii="Arial Narrow" w:hAnsi="Arial Narrow" w:cs="Arial"/>
                <w:sz w:val="18"/>
                <w:szCs w:val="18"/>
              </w:rPr>
            </w:pPr>
            <w:r w:rsidRPr="0033199B">
              <w:rPr>
                <w:rFonts w:ascii="Arial Narrow" w:hAnsi="Arial Narrow" w:cs="Arial"/>
                <w:sz w:val="18"/>
                <w:szCs w:val="18"/>
              </w:rPr>
              <w:t>15</w:t>
            </w:r>
          </w:p>
          <w:p w:rsidR="0076678A" w:rsidRPr="0033199B" w:rsidRDefault="0076678A">
            <w:pPr>
              <w:keepNext/>
              <w:ind w:left="-108"/>
              <w:jc w:val="center"/>
              <w:rPr>
                <w:rFonts w:ascii="Arial Narrow" w:hAnsi="Arial Narrow" w:cs="Arial"/>
                <w:sz w:val="18"/>
                <w:szCs w:val="18"/>
              </w:rPr>
            </w:pPr>
          </w:p>
        </w:tc>
      </w:tr>
      <w:tr w:rsidR="006E7A24" w:rsidRPr="0033199B" w:rsidTr="009A4206">
        <w:trPr>
          <w:cantSplit/>
          <w:trHeight w:val="225"/>
        </w:trPr>
        <w:tc>
          <w:tcPr>
            <w:tcW w:w="9067" w:type="dxa"/>
            <w:gridSpan w:val="4"/>
          </w:tcPr>
          <w:p w:rsidR="00D82113" w:rsidRPr="0033199B" w:rsidRDefault="00D82113" w:rsidP="00D82113">
            <w:pPr>
              <w:keepNext/>
              <w:ind w:left="-57"/>
              <w:jc w:val="right"/>
              <w:rPr>
                <w:rFonts w:ascii="Arial Narrow" w:hAnsi="Arial Narrow"/>
                <w:sz w:val="18"/>
                <w:szCs w:val="18"/>
              </w:rPr>
            </w:pPr>
          </w:p>
        </w:tc>
      </w:tr>
      <w:tr w:rsidR="00964A9F" w:rsidRPr="0033199B" w:rsidTr="009A4206">
        <w:trPr>
          <w:cantSplit/>
          <w:trHeight w:val="225"/>
        </w:trPr>
        <w:tc>
          <w:tcPr>
            <w:tcW w:w="9067" w:type="dxa"/>
            <w:gridSpan w:val="4"/>
          </w:tcPr>
          <w:p w:rsidR="00964A9F" w:rsidRPr="0033199B" w:rsidRDefault="00964A9F" w:rsidP="006E7A24">
            <w:pPr>
              <w:keepNext/>
              <w:ind w:left="-57"/>
              <w:rPr>
                <w:rFonts w:ascii="Arial Narrow" w:hAnsi="Arial Narrow"/>
                <w:b/>
                <w:sz w:val="18"/>
                <w:szCs w:val="18"/>
              </w:rPr>
            </w:pPr>
            <w:r w:rsidRPr="0033199B">
              <w:rPr>
                <w:rFonts w:ascii="Arial Narrow" w:hAnsi="Arial Narrow"/>
                <w:b/>
                <w:sz w:val="18"/>
                <w:szCs w:val="18"/>
              </w:rPr>
              <w:t>Available brands</w:t>
            </w:r>
          </w:p>
        </w:tc>
      </w:tr>
      <w:tr w:rsidR="0082781E" w:rsidRPr="0033199B" w:rsidTr="009A4206">
        <w:trPr>
          <w:cantSplit/>
          <w:trHeight w:val="225"/>
        </w:trPr>
        <w:tc>
          <w:tcPr>
            <w:tcW w:w="9067" w:type="dxa"/>
            <w:gridSpan w:val="4"/>
          </w:tcPr>
          <w:p w:rsidR="0082781E" w:rsidRPr="0033199B" w:rsidRDefault="0082781E" w:rsidP="00F32031">
            <w:pPr>
              <w:keepNext/>
              <w:ind w:left="-57"/>
              <w:rPr>
                <w:rFonts w:ascii="Arial Narrow" w:hAnsi="Arial Narrow"/>
                <w:b/>
                <w:sz w:val="18"/>
                <w:szCs w:val="18"/>
              </w:rPr>
            </w:pPr>
          </w:p>
        </w:tc>
      </w:tr>
      <w:tr w:rsidR="00646FCE" w:rsidRPr="0033199B" w:rsidTr="00861BEF">
        <w:trPr>
          <w:cantSplit/>
          <w:trHeight w:val="360"/>
        </w:trPr>
        <w:tc>
          <w:tcPr>
            <w:tcW w:w="9067" w:type="dxa"/>
            <w:gridSpan w:val="4"/>
          </w:tcPr>
          <w:p w:rsidR="00646FCE" w:rsidRPr="0033199B" w:rsidRDefault="00646FCE" w:rsidP="006E7A24">
            <w:pPr>
              <w:ind w:left="-57"/>
              <w:rPr>
                <w:rFonts w:ascii="Arial Narrow" w:hAnsi="Arial Narrow" w:cs="Arial"/>
                <w:i/>
                <w:sz w:val="18"/>
                <w:szCs w:val="18"/>
              </w:rPr>
            </w:pPr>
            <w:r w:rsidRPr="0033199B">
              <w:rPr>
                <w:rFonts w:ascii="Arial Narrow" w:hAnsi="Arial Narrow" w:cs="Arial"/>
                <w:i/>
                <w:sz w:val="18"/>
                <w:szCs w:val="18"/>
              </w:rPr>
              <w:t>DBL Bortezomib</w:t>
            </w:r>
          </w:p>
          <w:p w:rsidR="00646FCE" w:rsidRPr="0033199B" w:rsidRDefault="00646FCE" w:rsidP="006E7A24">
            <w:pPr>
              <w:ind w:left="-57"/>
              <w:rPr>
                <w:rFonts w:ascii="Arial Narrow" w:hAnsi="Arial Narrow" w:cs="Arial"/>
                <w:sz w:val="18"/>
                <w:szCs w:val="18"/>
              </w:rPr>
            </w:pPr>
            <w:r w:rsidRPr="0033199B">
              <w:rPr>
                <w:rFonts w:ascii="Arial Narrow" w:hAnsi="Arial Narrow" w:cs="Arial"/>
                <w:i/>
                <w:sz w:val="18"/>
                <w:szCs w:val="18"/>
              </w:rPr>
              <w:t>(bortezomib 2.5 mg injection, 1 vial)</w:t>
            </w:r>
          </w:p>
        </w:tc>
      </w:tr>
      <w:tr w:rsidR="00646FCE" w:rsidRPr="0033199B" w:rsidTr="00861BEF">
        <w:trPr>
          <w:cantSplit/>
          <w:trHeight w:val="360"/>
        </w:trPr>
        <w:tc>
          <w:tcPr>
            <w:tcW w:w="9067" w:type="dxa"/>
            <w:gridSpan w:val="4"/>
          </w:tcPr>
          <w:p w:rsidR="00646FCE" w:rsidRPr="0033199B" w:rsidRDefault="00646FCE" w:rsidP="006E7A24">
            <w:pPr>
              <w:ind w:left="-57"/>
              <w:rPr>
                <w:rFonts w:ascii="Arial Narrow" w:hAnsi="Arial Narrow" w:cs="Arial"/>
                <w:sz w:val="18"/>
                <w:szCs w:val="18"/>
              </w:rPr>
            </w:pPr>
          </w:p>
        </w:tc>
      </w:tr>
      <w:tr w:rsidR="00654CB4" w:rsidRPr="0033199B" w:rsidTr="00861BEF">
        <w:trPr>
          <w:cantSplit/>
          <w:trHeight w:val="360"/>
        </w:trPr>
        <w:tc>
          <w:tcPr>
            <w:tcW w:w="9067" w:type="dxa"/>
            <w:gridSpan w:val="4"/>
          </w:tcPr>
          <w:p w:rsidR="00646FCE" w:rsidRPr="0033199B" w:rsidRDefault="00646FCE" w:rsidP="006E7A24">
            <w:pPr>
              <w:ind w:left="-57"/>
              <w:rPr>
                <w:rFonts w:ascii="Arial Narrow" w:hAnsi="Arial Narrow" w:cs="Arial"/>
                <w:sz w:val="18"/>
                <w:szCs w:val="18"/>
              </w:rPr>
            </w:pPr>
            <w:r w:rsidRPr="0033199B">
              <w:rPr>
                <w:rFonts w:ascii="Arial Narrow" w:hAnsi="Arial Narrow" w:cs="Arial"/>
                <w:sz w:val="18"/>
                <w:szCs w:val="18"/>
              </w:rPr>
              <w:t>Velcade</w:t>
            </w:r>
          </w:p>
          <w:p w:rsidR="00654CB4" w:rsidRPr="0033199B" w:rsidRDefault="00646FCE" w:rsidP="006E7A24">
            <w:pPr>
              <w:ind w:left="-57"/>
              <w:rPr>
                <w:rFonts w:ascii="Arial Narrow" w:hAnsi="Arial Narrow" w:cs="Arial"/>
                <w:sz w:val="18"/>
                <w:szCs w:val="18"/>
              </w:rPr>
            </w:pPr>
            <w:r w:rsidRPr="0033199B">
              <w:rPr>
                <w:rFonts w:ascii="Arial Narrow" w:hAnsi="Arial Narrow" w:cs="Arial"/>
                <w:sz w:val="18"/>
                <w:szCs w:val="18"/>
              </w:rPr>
              <w:t>(bortezomib 1 mg injection, 1 vial)</w:t>
            </w:r>
          </w:p>
        </w:tc>
      </w:tr>
      <w:tr w:rsidR="00646FCE" w:rsidRPr="0033199B" w:rsidTr="00646FCE">
        <w:trPr>
          <w:cantSplit/>
          <w:trHeight w:val="360"/>
        </w:trPr>
        <w:tc>
          <w:tcPr>
            <w:tcW w:w="9067" w:type="dxa"/>
            <w:gridSpan w:val="4"/>
            <w:tcBorders>
              <w:top w:val="single" w:sz="4" w:space="0" w:color="auto"/>
              <w:left w:val="single" w:sz="4" w:space="0" w:color="auto"/>
              <w:bottom w:val="single" w:sz="4" w:space="0" w:color="auto"/>
              <w:right w:val="single" w:sz="4" w:space="0" w:color="auto"/>
            </w:tcBorders>
          </w:tcPr>
          <w:p w:rsidR="00646FCE" w:rsidRPr="0033199B" w:rsidRDefault="00646FCE" w:rsidP="006E7A24">
            <w:pPr>
              <w:ind w:left="-57"/>
              <w:rPr>
                <w:rFonts w:ascii="Arial Narrow" w:hAnsi="Arial Narrow" w:cs="Arial"/>
                <w:sz w:val="18"/>
                <w:szCs w:val="18"/>
              </w:rPr>
            </w:pPr>
            <w:r w:rsidRPr="0033199B">
              <w:rPr>
                <w:rFonts w:ascii="Arial Narrow" w:hAnsi="Arial Narrow" w:cs="Arial"/>
                <w:sz w:val="18"/>
                <w:szCs w:val="18"/>
              </w:rPr>
              <w:t xml:space="preserve">Velcade </w:t>
            </w:r>
          </w:p>
          <w:p w:rsidR="00646FCE" w:rsidRPr="0033199B" w:rsidRDefault="00646FCE" w:rsidP="006E7A24">
            <w:pPr>
              <w:ind w:left="-57"/>
              <w:rPr>
                <w:rFonts w:ascii="Arial Narrow" w:hAnsi="Arial Narrow" w:cs="Arial"/>
                <w:sz w:val="18"/>
                <w:szCs w:val="18"/>
              </w:rPr>
            </w:pPr>
            <w:r w:rsidRPr="0033199B">
              <w:rPr>
                <w:rFonts w:ascii="Arial Narrow" w:hAnsi="Arial Narrow" w:cs="Arial"/>
                <w:sz w:val="18"/>
                <w:szCs w:val="18"/>
              </w:rPr>
              <w:t>(bortezomib 3 mg injection, 1 vial)</w:t>
            </w:r>
          </w:p>
        </w:tc>
      </w:tr>
      <w:tr w:rsidR="00654CB4" w:rsidRPr="0033199B" w:rsidTr="00861BEF">
        <w:trPr>
          <w:cantSplit/>
          <w:trHeight w:val="360"/>
        </w:trPr>
        <w:tc>
          <w:tcPr>
            <w:tcW w:w="9067" w:type="dxa"/>
            <w:gridSpan w:val="4"/>
          </w:tcPr>
          <w:p w:rsidR="00646FCE" w:rsidRPr="0033199B" w:rsidRDefault="00646FCE" w:rsidP="006E7A24">
            <w:pPr>
              <w:ind w:left="-57"/>
              <w:rPr>
                <w:rFonts w:ascii="Arial Narrow" w:hAnsi="Arial Narrow" w:cs="Arial"/>
                <w:sz w:val="18"/>
                <w:szCs w:val="18"/>
              </w:rPr>
            </w:pPr>
            <w:r w:rsidRPr="0033199B">
              <w:rPr>
                <w:rFonts w:ascii="Arial Narrow" w:hAnsi="Arial Narrow" w:cs="Arial"/>
                <w:sz w:val="18"/>
                <w:szCs w:val="18"/>
              </w:rPr>
              <w:t>Velcade</w:t>
            </w:r>
          </w:p>
          <w:p w:rsidR="00654CB4" w:rsidRPr="0033199B" w:rsidRDefault="00646FCE" w:rsidP="006E7A24">
            <w:pPr>
              <w:ind w:left="-57"/>
              <w:rPr>
                <w:rFonts w:ascii="Arial Narrow" w:hAnsi="Arial Narrow" w:cs="Arial"/>
                <w:sz w:val="18"/>
                <w:szCs w:val="18"/>
              </w:rPr>
            </w:pPr>
            <w:r w:rsidRPr="0033199B">
              <w:rPr>
                <w:rFonts w:ascii="Arial Narrow" w:hAnsi="Arial Narrow" w:cs="Arial"/>
                <w:sz w:val="18"/>
                <w:szCs w:val="18"/>
              </w:rPr>
              <w:t>(bortezomib 3.5 mg injection, 1 vial)</w:t>
            </w:r>
          </w:p>
        </w:tc>
      </w:tr>
      <w:tr w:rsidR="00646FCE" w:rsidRPr="0033199B" w:rsidTr="00646FCE">
        <w:trPr>
          <w:cantSplit/>
          <w:trHeight w:val="360"/>
        </w:trPr>
        <w:tc>
          <w:tcPr>
            <w:tcW w:w="9067" w:type="dxa"/>
            <w:gridSpan w:val="4"/>
            <w:tcBorders>
              <w:top w:val="single" w:sz="4" w:space="0" w:color="auto"/>
              <w:left w:val="single" w:sz="4" w:space="0" w:color="auto"/>
              <w:bottom w:val="single" w:sz="4" w:space="0" w:color="auto"/>
              <w:right w:val="single" w:sz="4" w:space="0" w:color="auto"/>
            </w:tcBorders>
          </w:tcPr>
          <w:p w:rsidR="00646FCE" w:rsidRPr="0033199B" w:rsidRDefault="00646FCE" w:rsidP="006E7A24">
            <w:pPr>
              <w:ind w:left="-57"/>
              <w:rPr>
                <w:rFonts w:ascii="Arial Narrow" w:hAnsi="Arial Narrow" w:cs="Arial"/>
                <w:sz w:val="18"/>
                <w:szCs w:val="18"/>
              </w:rPr>
            </w:pPr>
          </w:p>
        </w:tc>
      </w:tr>
      <w:tr w:rsidR="00646FCE" w:rsidRPr="0033199B" w:rsidTr="00646FCE">
        <w:trPr>
          <w:cantSplit/>
          <w:trHeight w:val="360"/>
        </w:trPr>
        <w:tc>
          <w:tcPr>
            <w:tcW w:w="9067" w:type="dxa"/>
            <w:gridSpan w:val="4"/>
            <w:tcBorders>
              <w:top w:val="single" w:sz="4" w:space="0" w:color="auto"/>
              <w:left w:val="single" w:sz="4" w:space="0" w:color="auto"/>
              <w:bottom w:val="single" w:sz="4" w:space="0" w:color="auto"/>
              <w:right w:val="single" w:sz="4" w:space="0" w:color="auto"/>
            </w:tcBorders>
          </w:tcPr>
          <w:p w:rsidR="00646FCE" w:rsidRPr="0033199B" w:rsidRDefault="00646FCE" w:rsidP="006E7A24">
            <w:pPr>
              <w:ind w:left="-57"/>
              <w:rPr>
                <w:rFonts w:ascii="Arial Narrow" w:hAnsi="Arial Narrow" w:cs="Arial"/>
                <w:sz w:val="18"/>
                <w:szCs w:val="18"/>
              </w:rPr>
            </w:pPr>
            <w:r w:rsidRPr="0033199B">
              <w:rPr>
                <w:rFonts w:ascii="Arial Narrow" w:hAnsi="Arial Narrow" w:cs="Arial"/>
                <w:sz w:val="18"/>
                <w:szCs w:val="18"/>
              </w:rPr>
              <w:t>Bortezomib Juno</w:t>
            </w:r>
          </w:p>
          <w:p w:rsidR="00646FCE" w:rsidRPr="0033199B" w:rsidRDefault="00646FCE" w:rsidP="006E7A24">
            <w:pPr>
              <w:ind w:left="-57"/>
              <w:rPr>
                <w:rFonts w:ascii="Arial Narrow" w:hAnsi="Arial Narrow" w:cs="Arial"/>
                <w:sz w:val="18"/>
                <w:szCs w:val="18"/>
              </w:rPr>
            </w:pPr>
            <w:r w:rsidRPr="0033199B">
              <w:rPr>
                <w:rFonts w:ascii="Arial Narrow" w:hAnsi="Arial Narrow" w:cs="Arial"/>
                <w:sz w:val="18"/>
                <w:szCs w:val="18"/>
              </w:rPr>
              <w:t>(bortezomib 1.0 mg injection, 1 vial)</w:t>
            </w:r>
          </w:p>
        </w:tc>
      </w:tr>
      <w:tr w:rsidR="00A64227" w:rsidRPr="0033199B" w:rsidTr="009A4206">
        <w:trPr>
          <w:cantSplit/>
          <w:trHeight w:val="360"/>
        </w:trPr>
        <w:tc>
          <w:tcPr>
            <w:tcW w:w="9067" w:type="dxa"/>
            <w:gridSpan w:val="4"/>
          </w:tcPr>
          <w:p w:rsidR="00646FCE" w:rsidRPr="0033199B" w:rsidRDefault="00646FCE" w:rsidP="006E7A24">
            <w:pPr>
              <w:ind w:left="-57"/>
              <w:rPr>
                <w:rFonts w:ascii="Arial Narrow" w:hAnsi="Arial Narrow" w:cs="Arial"/>
                <w:sz w:val="18"/>
                <w:szCs w:val="18"/>
              </w:rPr>
            </w:pPr>
            <w:r w:rsidRPr="0033199B">
              <w:rPr>
                <w:rFonts w:ascii="Arial Narrow" w:hAnsi="Arial Narrow" w:cs="Arial"/>
                <w:sz w:val="18"/>
                <w:szCs w:val="18"/>
              </w:rPr>
              <w:t>Bortezomib Juno</w:t>
            </w:r>
          </w:p>
          <w:p w:rsidR="00A64227" w:rsidRPr="0033199B" w:rsidRDefault="00646FCE" w:rsidP="006E7A24">
            <w:pPr>
              <w:ind w:left="-57"/>
              <w:rPr>
                <w:rFonts w:ascii="Arial Narrow" w:hAnsi="Arial Narrow" w:cs="Arial"/>
                <w:sz w:val="18"/>
                <w:szCs w:val="18"/>
              </w:rPr>
            </w:pPr>
            <w:r w:rsidRPr="0033199B">
              <w:rPr>
                <w:rFonts w:ascii="Arial Narrow" w:hAnsi="Arial Narrow" w:cs="Arial"/>
                <w:sz w:val="18"/>
                <w:szCs w:val="18"/>
              </w:rPr>
              <w:t>(bortezomib 3.5 mg injection, 1 vial)</w:t>
            </w:r>
          </w:p>
        </w:tc>
      </w:tr>
      <w:tr w:rsidR="00EA33BA" w:rsidRPr="0033199B" w:rsidTr="009A4206">
        <w:trPr>
          <w:cantSplit/>
          <w:trHeight w:val="360"/>
        </w:trPr>
        <w:tc>
          <w:tcPr>
            <w:tcW w:w="9067" w:type="dxa"/>
            <w:gridSpan w:val="4"/>
          </w:tcPr>
          <w:p w:rsidR="00EA33BA" w:rsidRPr="0033199B" w:rsidRDefault="00EA33BA" w:rsidP="006E7A24">
            <w:pPr>
              <w:ind w:left="-57"/>
              <w:rPr>
                <w:rFonts w:ascii="Arial Narrow" w:hAnsi="Arial Narrow" w:cs="Arial"/>
                <w:sz w:val="18"/>
                <w:szCs w:val="18"/>
              </w:rPr>
            </w:pPr>
          </w:p>
        </w:tc>
      </w:tr>
      <w:tr w:rsidR="003C5FE9" w:rsidRPr="0033199B" w:rsidTr="00936CCD">
        <w:tblPrEx>
          <w:tblCellMar>
            <w:top w:w="15" w:type="dxa"/>
            <w:left w:w="15" w:type="dxa"/>
            <w:bottom w:w="15" w:type="dxa"/>
            <w:right w:w="15" w:type="dxa"/>
          </w:tblCellMar>
          <w:tblLook w:val="04A0" w:firstRow="1" w:lastRow="0" w:firstColumn="1" w:lastColumn="0" w:noHBand="0" w:noVBand="1"/>
        </w:tblPrEx>
        <w:tc>
          <w:tcPr>
            <w:tcW w:w="9067" w:type="dxa"/>
            <w:gridSpan w:val="4"/>
            <w:tcBorders>
              <w:top w:val="single" w:sz="4" w:space="0" w:color="auto"/>
              <w:left w:val="single" w:sz="4" w:space="0" w:color="auto"/>
              <w:right w:val="single" w:sz="4" w:space="0" w:color="auto"/>
            </w:tcBorders>
          </w:tcPr>
          <w:p w:rsidR="003C5FE9" w:rsidRPr="0033199B" w:rsidRDefault="003C5FE9" w:rsidP="00EA33BA">
            <w:pPr>
              <w:rPr>
                <w:rFonts w:ascii="Arial Narrow" w:eastAsia="Calibri" w:hAnsi="Arial Narrow" w:cs="Arial"/>
                <w:sz w:val="18"/>
                <w:szCs w:val="18"/>
                <w:lang w:eastAsia="en-US"/>
              </w:rPr>
            </w:pPr>
            <w:r w:rsidRPr="0033199B">
              <w:rPr>
                <w:rFonts w:ascii="Arial Narrow" w:eastAsia="Calibri" w:hAnsi="Arial Narrow" w:cs="Arial"/>
                <w:b/>
                <w:sz w:val="18"/>
                <w:szCs w:val="18"/>
                <w:lang w:eastAsia="en-US"/>
              </w:rPr>
              <w:t xml:space="preserve">Category / Program: </w:t>
            </w:r>
            <w:r w:rsidRPr="0033199B">
              <w:rPr>
                <w:rFonts w:ascii="Arial Narrow" w:eastAsia="Calibri" w:hAnsi="Arial Narrow" w:cs="Arial"/>
                <w:sz w:val="18"/>
                <w:szCs w:val="18"/>
                <w:lang w:eastAsia="en-US"/>
              </w:rPr>
              <w:t xml:space="preserve">Section 100 – Efficient Funding of Chemotherapy Public/Private hospitals </w:t>
            </w:r>
          </w:p>
        </w:tc>
      </w:tr>
      <w:tr w:rsidR="003C5FE9" w:rsidRPr="0033199B" w:rsidTr="00981461">
        <w:tblPrEx>
          <w:tblCellMar>
            <w:top w:w="15" w:type="dxa"/>
            <w:left w:w="15" w:type="dxa"/>
            <w:bottom w:w="15" w:type="dxa"/>
            <w:right w:w="15" w:type="dxa"/>
          </w:tblCellMar>
          <w:tblLook w:val="04A0" w:firstRow="1" w:lastRow="0" w:firstColumn="1" w:lastColumn="0" w:noHBand="0" w:noVBand="1"/>
        </w:tblPrEx>
        <w:trPr>
          <w:trHeight w:val="240"/>
        </w:trPr>
        <w:tc>
          <w:tcPr>
            <w:tcW w:w="9067" w:type="dxa"/>
            <w:gridSpan w:val="4"/>
            <w:tcBorders>
              <w:left w:val="single" w:sz="4" w:space="0" w:color="auto"/>
              <w:right w:val="single" w:sz="4" w:space="0" w:color="auto"/>
            </w:tcBorders>
          </w:tcPr>
          <w:p w:rsidR="003C5FE9" w:rsidRPr="0033199B" w:rsidRDefault="003C5FE9" w:rsidP="00EA33BA">
            <w:pPr>
              <w:rPr>
                <w:rFonts w:ascii="Arial Narrow" w:eastAsia="Calibri" w:hAnsi="Arial Narrow" w:cs="Arial"/>
                <w:b/>
                <w:sz w:val="18"/>
                <w:szCs w:val="18"/>
                <w:lang w:eastAsia="en-US"/>
              </w:rPr>
            </w:pPr>
            <w:r w:rsidRPr="0033199B">
              <w:rPr>
                <w:rFonts w:ascii="Arial Narrow" w:eastAsia="Calibri" w:hAnsi="Arial Narrow" w:cs="Arial"/>
                <w:b/>
                <w:sz w:val="18"/>
                <w:szCs w:val="18"/>
                <w:lang w:eastAsia="en-US"/>
              </w:rPr>
              <w:t xml:space="preserve">Prescriber type:   </w:t>
            </w:r>
            <w:r w:rsidRPr="00B539AE">
              <w:rPr>
                <w:rFonts w:ascii="Arial Narrow" w:eastAsia="Calibri" w:hAnsi="Arial Narrow" w:cs="Arial"/>
                <w:sz w:val="18"/>
                <w:szCs w:val="18"/>
                <w:lang w:eastAsia="en-US"/>
              </w:rPr>
              <w:fldChar w:fldCharType="begin">
                <w:ffData>
                  <w:name w:val=""/>
                  <w:enabled/>
                  <w:calcOnExit w:val="0"/>
                  <w:checkBox>
                    <w:sizeAuto/>
                    <w:default w:val="1"/>
                  </w:checkBox>
                </w:ffData>
              </w:fldChar>
            </w:r>
            <w:r w:rsidRPr="0033199B">
              <w:rPr>
                <w:rFonts w:ascii="Arial Narrow" w:eastAsia="Calibri" w:hAnsi="Arial Narrow" w:cs="Arial"/>
                <w:sz w:val="18"/>
                <w:szCs w:val="18"/>
                <w:lang w:eastAsia="en-US"/>
              </w:rPr>
              <w:instrText xml:space="preserve"> FORMCHECKBOX </w:instrText>
            </w:r>
            <w:r w:rsidR="00D24E2A">
              <w:rPr>
                <w:rFonts w:ascii="Arial Narrow" w:eastAsia="Calibri" w:hAnsi="Arial Narrow" w:cs="Arial"/>
                <w:sz w:val="18"/>
                <w:szCs w:val="18"/>
                <w:lang w:eastAsia="en-US"/>
              </w:rPr>
            </w:r>
            <w:r w:rsidR="00D24E2A">
              <w:rPr>
                <w:rFonts w:ascii="Arial Narrow" w:eastAsia="Calibri" w:hAnsi="Arial Narrow" w:cs="Arial"/>
                <w:sz w:val="18"/>
                <w:szCs w:val="18"/>
                <w:lang w:eastAsia="en-US"/>
              </w:rPr>
              <w:fldChar w:fldCharType="separate"/>
            </w:r>
            <w:r w:rsidRPr="00B539AE">
              <w:rPr>
                <w:rFonts w:ascii="Arial Narrow" w:eastAsia="Calibri" w:hAnsi="Arial Narrow" w:cs="Arial"/>
                <w:sz w:val="18"/>
                <w:szCs w:val="18"/>
                <w:lang w:eastAsia="en-US"/>
              </w:rPr>
              <w:fldChar w:fldCharType="end"/>
            </w:r>
            <w:r w:rsidRPr="0033199B">
              <w:rPr>
                <w:rFonts w:ascii="Arial Narrow" w:eastAsia="Calibri" w:hAnsi="Arial Narrow" w:cs="Arial"/>
                <w:sz w:val="18"/>
                <w:szCs w:val="18"/>
                <w:lang w:eastAsia="en-US"/>
              </w:rPr>
              <w:t xml:space="preserve">Medical Practitioners    </w:t>
            </w:r>
          </w:p>
        </w:tc>
      </w:tr>
      <w:tr w:rsidR="003C5FE9" w:rsidRPr="0033199B" w:rsidTr="00576929">
        <w:tblPrEx>
          <w:tblCellMar>
            <w:top w:w="15" w:type="dxa"/>
            <w:left w:w="15" w:type="dxa"/>
            <w:bottom w:w="15" w:type="dxa"/>
            <w:right w:w="15" w:type="dxa"/>
          </w:tblCellMar>
          <w:tblLook w:val="04A0" w:firstRow="1" w:lastRow="0" w:firstColumn="1" w:lastColumn="0" w:noHBand="0" w:noVBand="1"/>
        </w:tblPrEx>
        <w:tc>
          <w:tcPr>
            <w:tcW w:w="9067" w:type="dxa"/>
            <w:gridSpan w:val="4"/>
            <w:tcBorders>
              <w:left w:val="single" w:sz="4" w:space="0" w:color="auto"/>
              <w:bottom w:val="single" w:sz="4" w:space="0" w:color="auto"/>
              <w:right w:val="single" w:sz="4" w:space="0" w:color="auto"/>
            </w:tcBorders>
          </w:tcPr>
          <w:p w:rsidR="003C5FE9" w:rsidRPr="0033199B" w:rsidRDefault="003C5FE9" w:rsidP="00EA33BA">
            <w:pPr>
              <w:rPr>
                <w:rFonts w:ascii="Arial Narrow" w:eastAsia="Calibri" w:hAnsi="Arial Narrow" w:cs="Arial"/>
                <w:sz w:val="18"/>
                <w:szCs w:val="18"/>
                <w:lang w:eastAsia="en-US"/>
              </w:rPr>
            </w:pPr>
            <w:r w:rsidRPr="0033199B">
              <w:rPr>
                <w:rFonts w:ascii="Arial Narrow" w:eastAsia="Calibri" w:hAnsi="Arial Narrow" w:cs="Arial"/>
                <w:b/>
                <w:sz w:val="18"/>
                <w:szCs w:val="18"/>
                <w:lang w:eastAsia="en-US"/>
              </w:rPr>
              <w:t xml:space="preserve">Restriction type: </w:t>
            </w:r>
            <w:r w:rsidRPr="00B539AE">
              <w:rPr>
                <w:rFonts w:ascii="Arial Narrow" w:eastAsia="Calibri" w:hAnsi="Arial Narrow" w:cs="Arial"/>
                <w:sz w:val="18"/>
                <w:szCs w:val="18"/>
                <w:lang w:eastAsia="en-US"/>
              </w:rPr>
              <w:fldChar w:fldCharType="begin">
                <w:ffData>
                  <w:name w:val=""/>
                  <w:enabled/>
                  <w:calcOnExit w:val="0"/>
                  <w:checkBox>
                    <w:sizeAuto/>
                    <w:default w:val="1"/>
                  </w:checkBox>
                </w:ffData>
              </w:fldChar>
            </w:r>
            <w:r w:rsidRPr="0033199B">
              <w:rPr>
                <w:rFonts w:ascii="Arial Narrow" w:eastAsia="Calibri" w:hAnsi="Arial Narrow" w:cs="Arial"/>
                <w:sz w:val="18"/>
                <w:szCs w:val="18"/>
                <w:lang w:eastAsia="en-US"/>
              </w:rPr>
              <w:instrText xml:space="preserve"> FORMCHECKBOX </w:instrText>
            </w:r>
            <w:r w:rsidR="00D24E2A">
              <w:rPr>
                <w:rFonts w:ascii="Arial Narrow" w:eastAsia="Calibri" w:hAnsi="Arial Narrow" w:cs="Arial"/>
                <w:sz w:val="18"/>
                <w:szCs w:val="18"/>
                <w:lang w:eastAsia="en-US"/>
              </w:rPr>
            </w:r>
            <w:r w:rsidR="00D24E2A">
              <w:rPr>
                <w:rFonts w:ascii="Arial Narrow" w:eastAsia="Calibri" w:hAnsi="Arial Narrow" w:cs="Arial"/>
                <w:sz w:val="18"/>
                <w:szCs w:val="18"/>
                <w:lang w:eastAsia="en-US"/>
              </w:rPr>
              <w:fldChar w:fldCharType="separate"/>
            </w:r>
            <w:r w:rsidRPr="00B539AE">
              <w:rPr>
                <w:rFonts w:ascii="Arial Narrow" w:eastAsia="Calibri" w:hAnsi="Arial Narrow" w:cs="Arial"/>
                <w:sz w:val="18"/>
                <w:szCs w:val="18"/>
                <w:lang w:eastAsia="en-US"/>
              </w:rPr>
              <w:fldChar w:fldCharType="end"/>
            </w:r>
            <w:r w:rsidRPr="0033199B">
              <w:rPr>
                <w:rFonts w:ascii="Arial Narrow" w:eastAsia="Calibri" w:hAnsi="Arial Narrow" w:cs="Arial"/>
                <w:sz w:val="18"/>
                <w:szCs w:val="18"/>
                <w:lang w:eastAsia="en-US"/>
              </w:rPr>
              <w:t>Restricted benefit</w:t>
            </w:r>
          </w:p>
        </w:tc>
      </w:tr>
      <w:tr w:rsidR="003C5FE9" w:rsidRPr="0033199B" w:rsidTr="005A2730">
        <w:tblPrEx>
          <w:tblCellMar>
            <w:top w:w="15" w:type="dxa"/>
            <w:left w:w="15" w:type="dxa"/>
            <w:bottom w:w="15" w:type="dxa"/>
            <w:right w:w="15" w:type="dxa"/>
          </w:tblCellMar>
          <w:tblLook w:val="04A0" w:firstRow="1" w:lastRow="0" w:firstColumn="1" w:lastColumn="0" w:noHBand="0" w:noVBand="1"/>
        </w:tblPrEx>
        <w:tc>
          <w:tcPr>
            <w:tcW w:w="9067" w:type="dxa"/>
            <w:gridSpan w:val="4"/>
            <w:vAlign w:val="center"/>
          </w:tcPr>
          <w:p w:rsidR="003C5FE9" w:rsidRPr="0033199B" w:rsidRDefault="003C5FE9" w:rsidP="00EA33BA">
            <w:pPr>
              <w:jc w:val="left"/>
              <w:rPr>
                <w:rFonts w:ascii="Arial Narrow" w:hAnsi="Arial Narrow"/>
                <w:color w:val="333333"/>
                <w:sz w:val="18"/>
                <w:szCs w:val="18"/>
              </w:rPr>
            </w:pPr>
            <w:r w:rsidRPr="0033199B">
              <w:rPr>
                <w:rFonts w:ascii="Arial Narrow" w:hAnsi="Arial Narrow"/>
                <w:b/>
                <w:bCs/>
                <w:color w:val="333333"/>
                <w:sz w:val="18"/>
                <w:szCs w:val="18"/>
              </w:rPr>
              <w:t>Indication:</w:t>
            </w:r>
            <w:r w:rsidRPr="0033199B">
              <w:rPr>
                <w:rFonts w:ascii="Arial Narrow" w:hAnsi="Arial Narrow"/>
                <w:color w:val="333333"/>
                <w:sz w:val="18"/>
                <w:szCs w:val="18"/>
              </w:rPr>
              <w:t xml:space="preserve"> Multiple myeloma</w:t>
            </w:r>
          </w:p>
        </w:tc>
      </w:tr>
    </w:tbl>
    <w:p w:rsidR="00CD6AA5" w:rsidRPr="0033199B" w:rsidRDefault="00CD6AA5" w:rsidP="00CD6AA5">
      <w:pPr>
        <w:spacing w:after="120"/>
        <w:ind w:firstLine="709"/>
        <w:rPr>
          <w:rFonts w:asciiTheme="minorHAnsi" w:hAnsiTheme="minorHAnsi"/>
          <w:i/>
          <w:lang w:eastAsia="en-US"/>
        </w:rPr>
      </w:pPr>
      <w:bookmarkStart w:id="1" w:name="_Hlk76375324"/>
    </w:p>
    <w:p w:rsidR="00CD6AA5" w:rsidRPr="0033199B" w:rsidRDefault="00CD6AA5" w:rsidP="00CD6AA5">
      <w:pPr>
        <w:spacing w:after="120"/>
        <w:ind w:firstLine="709"/>
        <w:rPr>
          <w:rFonts w:asciiTheme="minorHAnsi" w:hAnsiTheme="minorHAnsi"/>
          <w:i/>
          <w:lang w:eastAsia="en-US"/>
        </w:rPr>
      </w:pPr>
      <w:bookmarkStart w:id="2" w:name="_Hlk76460069"/>
      <w:r w:rsidRPr="0033199B">
        <w:rPr>
          <w:rFonts w:asciiTheme="minorHAnsi" w:hAnsiTheme="minorHAnsi"/>
          <w:i/>
          <w:lang w:eastAsia="en-US"/>
        </w:rPr>
        <w:t xml:space="preserve">For more detail on PBAC’s view, see section </w:t>
      </w:r>
      <w:r w:rsidR="00346E78">
        <w:rPr>
          <w:rFonts w:asciiTheme="minorHAnsi" w:hAnsiTheme="minorHAnsi"/>
          <w:i/>
          <w:lang w:eastAsia="en-US"/>
        </w:rPr>
        <w:t>6</w:t>
      </w:r>
      <w:r w:rsidRPr="0033199B">
        <w:rPr>
          <w:rFonts w:asciiTheme="minorHAnsi" w:hAnsiTheme="minorHAnsi"/>
          <w:i/>
          <w:lang w:eastAsia="en-US"/>
        </w:rPr>
        <w:t xml:space="preserve"> PBAC outcome.</w:t>
      </w:r>
      <w:bookmarkEnd w:id="1"/>
    </w:p>
    <w:bookmarkEnd w:id="2"/>
    <w:p w:rsidR="00C27C1C" w:rsidRPr="0033199B" w:rsidRDefault="00C27C1C" w:rsidP="00CD6AA5">
      <w:pPr>
        <w:pStyle w:val="2-SectionHeading"/>
      </w:pPr>
      <w:r w:rsidRPr="0033199B">
        <w:t>Consideration of the evidence</w:t>
      </w:r>
    </w:p>
    <w:p w:rsidR="000A3FC3" w:rsidRPr="0033199B" w:rsidRDefault="009E2B75" w:rsidP="00FE51A8">
      <w:pPr>
        <w:pStyle w:val="3Bodytext"/>
        <w:jc w:val="both"/>
      </w:pPr>
      <w:r w:rsidRPr="0033199B">
        <w:rPr>
          <w:rFonts w:cstheme="minorHAnsi"/>
          <w:szCs w:val="24"/>
        </w:rPr>
        <w:t>The TGA considered DBL Bortezomib 1 mg to be bioequivalent to currently listed bortezomib, Velcade 1 mg.</w:t>
      </w:r>
      <w:r w:rsidR="00A64BC9" w:rsidRPr="0033199B">
        <w:rPr>
          <w:rFonts w:cstheme="minorHAnsi"/>
        </w:rPr>
        <w:t xml:space="preserve"> </w:t>
      </w:r>
    </w:p>
    <w:p w:rsidR="006E6C9E" w:rsidRPr="0033199B" w:rsidRDefault="000A3FC3" w:rsidP="00FE51A8">
      <w:pPr>
        <w:pStyle w:val="3Bodytext"/>
        <w:jc w:val="both"/>
        <w:rPr>
          <w:rFonts w:cstheme="minorHAnsi"/>
          <w:szCs w:val="24"/>
        </w:rPr>
      </w:pPr>
      <w:r w:rsidRPr="0033199B">
        <w:rPr>
          <w:rFonts w:cstheme="minorHAnsi"/>
          <w:szCs w:val="24"/>
        </w:rPr>
        <w:t>The submission stated that the 2.5 mg vial presentation was developed based on considerations of market requirements and did not pose any safety or efficacy concerns</w:t>
      </w:r>
      <w:r w:rsidR="00480393" w:rsidRPr="0033199B">
        <w:rPr>
          <w:rFonts w:cstheme="minorHAnsi"/>
          <w:szCs w:val="24"/>
        </w:rPr>
        <w:t>. The submission stated this is because the concentration per millilitre of active ingredient on reconstitution remains the same as the 1.0 mg, 3.0 mg and 3.5</w:t>
      </w:r>
      <w:r w:rsidR="004D147B" w:rsidRPr="0033199B">
        <w:rPr>
          <w:rFonts w:cstheme="minorHAnsi"/>
          <w:szCs w:val="24"/>
        </w:rPr>
        <w:t> </w:t>
      </w:r>
      <w:r w:rsidR="00480393" w:rsidRPr="0033199B">
        <w:rPr>
          <w:rFonts w:cstheme="minorHAnsi"/>
          <w:szCs w:val="24"/>
        </w:rPr>
        <w:t xml:space="preserve">mg vial presentations of the PBS-listed reference brand, Velcade. </w:t>
      </w:r>
    </w:p>
    <w:p w:rsidR="00D40409" w:rsidRPr="0033199B" w:rsidRDefault="00D40409" w:rsidP="00DC027A">
      <w:pPr>
        <w:pStyle w:val="4-SubsectionHeading"/>
      </w:pPr>
      <w:bookmarkStart w:id="3" w:name="_Hlk76375935"/>
      <w:r w:rsidRPr="0033199B">
        <w:t>Sponsor hearing</w:t>
      </w:r>
    </w:p>
    <w:p w:rsidR="00D40409" w:rsidRPr="0033199B" w:rsidRDefault="00D40409" w:rsidP="00645700">
      <w:pPr>
        <w:widowControl w:val="0"/>
        <w:numPr>
          <w:ilvl w:val="1"/>
          <w:numId w:val="1"/>
        </w:numPr>
        <w:spacing w:after="120"/>
        <w:rPr>
          <w:rFonts w:cs="Calibri"/>
          <w:bCs/>
          <w:snapToGrid w:val="0"/>
        </w:rPr>
      </w:pPr>
      <w:r w:rsidRPr="0033199B">
        <w:rPr>
          <w:rFonts w:cs="Calibri"/>
          <w:bCs/>
          <w:snapToGrid w:val="0"/>
        </w:rPr>
        <w:t>There was no hearing for this item.</w:t>
      </w:r>
    </w:p>
    <w:p w:rsidR="00D40409" w:rsidRPr="0033199B" w:rsidRDefault="00D40409" w:rsidP="00DC027A">
      <w:pPr>
        <w:pStyle w:val="4-SubsectionHeading"/>
      </w:pPr>
      <w:r w:rsidRPr="0033199B">
        <w:t>Consumer comments</w:t>
      </w:r>
    </w:p>
    <w:p w:rsidR="00D40409" w:rsidRPr="0033199B" w:rsidRDefault="00D40409" w:rsidP="00645700">
      <w:pPr>
        <w:widowControl w:val="0"/>
        <w:numPr>
          <w:ilvl w:val="1"/>
          <w:numId w:val="1"/>
        </w:numPr>
        <w:spacing w:after="120"/>
        <w:rPr>
          <w:rFonts w:asciiTheme="minorHAnsi" w:hAnsiTheme="minorHAnsi" w:cs="Arial"/>
          <w:bCs/>
          <w:snapToGrid w:val="0"/>
        </w:rPr>
      </w:pPr>
      <w:bookmarkStart w:id="4" w:name="_Hlk76382618"/>
      <w:r w:rsidRPr="0033199B">
        <w:rPr>
          <w:rFonts w:asciiTheme="minorHAnsi" w:hAnsiTheme="minorHAnsi" w:cs="Arial"/>
          <w:bCs/>
          <w:snapToGrid w:val="0"/>
        </w:rPr>
        <w:t>The PBAC noted and welcomed the input from individuals (</w:t>
      </w:r>
      <w:r w:rsidR="004127C8" w:rsidRPr="0033199B">
        <w:rPr>
          <w:rFonts w:asciiTheme="minorHAnsi" w:hAnsiTheme="minorHAnsi" w:cs="Arial"/>
          <w:bCs/>
          <w:snapToGrid w:val="0"/>
        </w:rPr>
        <w:t>10</w:t>
      </w:r>
      <w:r w:rsidRPr="0033199B">
        <w:rPr>
          <w:rFonts w:asciiTheme="minorHAnsi" w:hAnsiTheme="minorHAnsi" w:cs="Arial"/>
          <w:bCs/>
          <w:snapToGrid w:val="0"/>
        </w:rPr>
        <w:t>)</w:t>
      </w:r>
      <w:r w:rsidR="004127C8" w:rsidRPr="0033199B">
        <w:rPr>
          <w:rFonts w:asciiTheme="minorHAnsi" w:hAnsiTheme="minorHAnsi" w:cs="Arial"/>
          <w:bCs/>
          <w:snapToGrid w:val="0"/>
        </w:rPr>
        <w:t xml:space="preserve"> </w:t>
      </w:r>
      <w:r w:rsidRPr="0033199B">
        <w:rPr>
          <w:rFonts w:asciiTheme="minorHAnsi" w:hAnsiTheme="minorHAnsi" w:cs="Arial"/>
          <w:bCs/>
          <w:snapToGrid w:val="0"/>
        </w:rPr>
        <w:t>via the Consumer Comments facility on the PBS website</w:t>
      </w:r>
      <w:r w:rsidR="0033199B">
        <w:rPr>
          <w:rFonts w:asciiTheme="minorHAnsi" w:hAnsiTheme="minorHAnsi" w:cs="Arial"/>
          <w:bCs/>
          <w:snapToGrid w:val="0"/>
        </w:rPr>
        <w:t xml:space="preserve">. </w:t>
      </w:r>
      <w:r w:rsidRPr="0033199B">
        <w:rPr>
          <w:rFonts w:asciiTheme="minorHAnsi" w:hAnsiTheme="minorHAnsi" w:cs="Arial"/>
          <w:bCs/>
          <w:snapToGrid w:val="0"/>
        </w:rPr>
        <w:t xml:space="preserve">The comments described a range of benefits of treatment with </w:t>
      </w:r>
      <w:r w:rsidR="004127C8" w:rsidRPr="0033199B">
        <w:rPr>
          <w:rFonts w:asciiTheme="minorHAnsi" w:hAnsiTheme="minorHAnsi" w:cs="Arial"/>
          <w:bCs/>
          <w:snapToGrid w:val="0"/>
        </w:rPr>
        <w:t xml:space="preserve">bortezomib </w:t>
      </w:r>
      <w:r w:rsidRPr="0033199B">
        <w:rPr>
          <w:rFonts w:asciiTheme="minorHAnsi" w:hAnsiTheme="minorHAnsi" w:cs="Arial"/>
          <w:bCs/>
          <w:snapToGrid w:val="0"/>
        </w:rPr>
        <w:t xml:space="preserve">including </w:t>
      </w:r>
      <w:r w:rsidR="004127C8" w:rsidRPr="0033199B">
        <w:rPr>
          <w:rFonts w:asciiTheme="minorHAnsi" w:hAnsiTheme="minorHAnsi" w:cs="Arial"/>
          <w:bCs/>
          <w:snapToGrid w:val="0"/>
        </w:rPr>
        <w:t>increase</w:t>
      </w:r>
      <w:r w:rsidR="008148FA">
        <w:rPr>
          <w:rFonts w:asciiTheme="minorHAnsi" w:hAnsiTheme="minorHAnsi" w:cs="Arial"/>
          <w:bCs/>
          <w:snapToGrid w:val="0"/>
        </w:rPr>
        <w:t>d</w:t>
      </w:r>
      <w:r w:rsidR="004127C8" w:rsidRPr="0033199B">
        <w:rPr>
          <w:rFonts w:asciiTheme="minorHAnsi" w:hAnsiTheme="minorHAnsi" w:cs="Arial"/>
          <w:bCs/>
          <w:snapToGrid w:val="0"/>
        </w:rPr>
        <w:t xml:space="preserve"> life expectancy</w:t>
      </w:r>
      <w:r w:rsidR="003D417C" w:rsidRPr="0033199B">
        <w:rPr>
          <w:rFonts w:asciiTheme="minorHAnsi" w:hAnsiTheme="minorHAnsi" w:cs="Arial"/>
          <w:bCs/>
          <w:snapToGrid w:val="0"/>
        </w:rPr>
        <w:t xml:space="preserve">. </w:t>
      </w:r>
      <w:r w:rsidR="00B539AE">
        <w:rPr>
          <w:rFonts w:asciiTheme="minorHAnsi" w:hAnsiTheme="minorHAnsi" w:cs="Arial"/>
          <w:bCs/>
          <w:snapToGrid w:val="0"/>
        </w:rPr>
        <w:t xml:space="preserve">No specific comments were received for the 2.5 mg vial size. </w:t>
      </w:r>
    </w:p>
    <w:p w:rsidR="00CD6AA5" w:rsidRPr="0033199B" w:rsidRDefault="00CD6AA5" w:rsidP="00CD6AA5">
      <w:pPr>
        <w:spacing w:after="120"/>
        <w:ind w:firstLine="709"/>
        <w:rPr>
          <w:rFonts w:cstheme="minorHAnsi"/>
        </w:rPr>
      </w:pPr>
      <w:bookmarkStart w:id="5" w:name="_Hlk76460092"/>
      <w:bookmarkEnd w:id="3"/>
      <w:bookmarkEnd w:id="4"/>
      <w:r w:rsidRPr="0033199B">
        <w:rPr>
          <w:rFonts w:asciiTheme="minorHAnsi" w:hAnsiTheme="minorHAnsi"/>
          <w:i/>
          <w:lang w:eastAsia="en-US"/>
        </w:rPr>
        <w:t xml:space="preserve">For more detail on PBAC’s view, see section </w:t>
      </w:r>
      <w:r w:rsidR="00346E78">
        <w:rPr>
          <w:rFonts w:asciiTheme="minorHAnsi" w:hAnsiTheme="minorHAnsi"/>
          <w:i/>
          <w:lang w:eastAsia="en-US"/>
        </w:rPr>
        <w:t>6</w:t>
      </w:r>
      <w:r w:rsidRPr="0033199B">
        <w:rPr>
          <w:rFonts w:asciiTheme="minorHAnsi" w:hAnsiTheme="minorHAnsi"/>
          <w:i/>
          <w:lang w:eastAsia="en-US"/>
        </w:rPr>
        <w:t xml:space="preserve"> PBAC outcome.</w:t>
      </w:r>
      <w:bookmarkEnd w:id="5"/>
    </w:p>
    <w:p w:rsidR="002F6F0F" w:rsidRPr="0033199B" w:rsidRDefault="00F85206" w:rsidP="00CD6AA5">
      <w:pPr>
        <w:pStyle w:val="2-SectionHeading"/>
      </w:pPr>
      <w:r w:rsidRPr="0033199B">
        <w:t>Estimated PBS u</w:t>
      </w:r>
      <w:r w:rsidR="002F6F0F" w:rsidRPr="0033199B">
        <w:t>tilisation</w:t>
      </w:r>
      <w:r w:rsidRPr="0033199B">
        <w:t xml:space="preserve"> and financial implications</w:t>
      </w:r>
    </w:p>
    <w:p w:rsidR="001434A8" w:rsidRPr="0033199B" w:rsidRDefault="00190D9F" w:rsidP="00FE51A8">
      <w:pPr>
        <w:pStyle w:val="3Bodytext"/>
        <w:jc w:val="both"/>
      </w:pPr>
      <w:r w:rsidRPr="0033199B">
        <w:t xml:space="preserve">The submission did not provide any estimated financial implications to the PBS. </w:t>
      </w:r>
      <w:r w:rsidR="004B4221" w:rsidRPr="0033199B">
        <w:t xml:space="preserve">It is expected that the most likely candidates to use the 2.5 mg are patients who require between 2 mg and 2.5 mg. In 2020, this was 20,559 </w:t>
      </w:r>
      <w:r w:rsidR="004D147B" w:rsidRPr="0033199B">
        <w:t>supplies</w:t>
      </w:r>
      <w:r w:rsidR="004B4221" w:rsidRPr="0033199B">
        <w:t xml:space="preserve"> out of a total of 46,912 </w:t>
      </w:r>
      <w:r w:rsidR="004D147B" w:rsidRPr="0033199B">
        <w:t>supplies</w:t>
      </w:r>
      <w:r w:rsidR="004B4221" w:rsidRPr="0033199B">
        <w:t xml:space="preserve"> (i.e. 43.82%)</w:t>
      </w:r>
      <w:r w:rsidR="00515EC5">
        <w:t xml:space="preserve"> </w:t>
      </w:r>
      <w:r w:rsidR="00B630FC">
        <w:t xml:space="preserve">based on </w:t>
      </w:r>
      <w:r w:rsidR="00515EC5">
        <w:t>PBS data</w:t>
      </w:r>
      <w:r w:rsidR="004B4221" w:rsidRPr="0033199B">
        <w:t>.</w:t>
      </w:r>
    </w:p>
    <w:p w:rsidR="006D7086" w:rsidRPr="0033199B" w:rsidRDefault="00A00DE1" w:rsidP="00FE51A8">
      <w:pPr>
        <w:pStyle w:val="3Bodytext"/>
        <w:jc w:val="both"/>
      </w:pPr>
      <w:r w:rsidRPr="0033199B">
        <w:t xml:space="preserve">The requested AEMP </w:t>
      </w:r>
      <w:r w:rsidR="008148FA">
        <w:t>($</w:t>
      </w:r>
      <w:r w:rsidR="00335F19">
        <w:t>576.35</w:t>
      </w:r>
      <w:r w:rsidR="008148FA">
        <w:t xml:space="preserve">) </w:t>
      </w:r>
      <w:r w:rsidRPr="0033199B">
        <w:t xml:space="preserve">was based on the AEMP of Velcade in March 2021. </w:t>
      </w:r>
      <w:r w:rsidR="006D7086" w:rsidRPr="0033199B">
        <w:t>The submission stated that the proposed AEMP for the 2.5 mg strength ha</w:t>
      </w:r>
      <w:r w:rsidR="001653F8" w:rsidRPr="0033199B">
        <w:t>d</w:t>
      </w:r>
      <w:r w:rsidR="006D7086" w:rsidRPr="0033199B">
        <w:t xml:space="preserve"> been calculated based on the same price per mg of bortezomib. </w:t>
      </w:r>
    </w:p>
    <w:p w:rsidR="00173EC2" w:rsidRPr="0033199B" w:rsidRDefault="00A00DE1" w:rsidP="00FE51A8">
      <w:pPr>
        <w:pStyle w:val="3Bodytext"/>
        <w:jc w:val="both"/>
      </w:pPr>
      <w:r w:rsidRPr="0033199B">
        <w:t>Although not a matter for PBAC, the submission acknowledged that</w:t>
      </w:r>
      <w:r w:rsidR="003F5BD7" w:rsidRPr="0033199B">
        <w:t>,</w:t>
      </w:r>
      <w:r w:rsidRPr="0033199B">
        <w:t xml:space="preserve"> </w:t>
      </w:r>
      <w:r w:rsidR="003F5BD7" w:rsidRPr="0033199B">
        <w:t xml:space="preserve">under section 99ACB of the </w:t>
      </w:r>
      <w:r w:rsidR="003F5BD7" w:rsidRPr="00107134">
        <w:rPr>
          <w:i/>
          <w:iCs/>
        </w:rPr>
        <w:t>National Health Act 1953</w:t>
      </w:r>
      <w:r w:rsidR="003F5BD7" w:rsidRPr="0033199B">
        <w:t xml:space="preserve">, </w:t>
      </w:r>
      <w:r w:rsidRPr="0033199B">
        <w:t xml:space="preserve">the first new brand statutory price reduction will be applied to the bortezomib AEMP at the time of PBS listing of another bortezomib brand. </w:t>
      </w:r>
      <w:r w:rsidR="003F5BD7" w:rsidRPr="0033199B">
        <w:t>A</w:t>
      </w:r>
      <w:r w:rsidRPr="0033199B">
        <w:t xml:space="preserve"> first new brand reduction </w:t>
      </w:r>
      <w:r w:rsidR="00D05DD7">
        <w:t xml:space="preserve">was </w:t>
      </w:r>
      <w:r w:rsidR="00455C82" w:rsidRPr="0033199B">
        <w:t>applied</w:t>
      </w:r>
      <w:r w:rsidRPr="0033199B">
        <w:t xml:space="preserve"> to bortezomib on 1 June 2021</w:t>
      </w:r>
      <w:r w:rsidR="0033199B">
        <w:t xml:space="preserve">. </w:t>
      </w:r>
    </w:p>
    <w:p w:rsidR="006457CB" w:rsidRDefault="00CD6AA5" w:rsidP="00CD6AA5">
      <w:pPr>
        <w:pStyle w:val="3Bodytext"/>
        <w:numPr>
          <w:ilvl w:val="0"/>
          <w:numId w:val="0"/>
        </w:numPr>
        <w:ind w:left="720"/>
        <w:jc w:val="both"/>
        <w:rPr>
          <w:rFonts w:cs="Times New Roman"/>
          <w:i/>
          <w:szCs w:val="24"/>
          <w:lang w:eastAsia="en-US"/>
        </w:rPr>
      </w:pPr>
      <w:r w:rsidRPr="0033199B">
        <w:rPr>
          <w:rFonts w:cs="Times New Roman"/>
          <w:i/>
          <w:szCs w:val="24"/>
          <w:lang w:eastAsia="en-US"/>
        </w:rPr>
        <w:t xml:space="preserve">For more detail on PBAC’s view, see section </w:t>
      </w:r>
      <w:r w:rsidR="00346E78">
        <w:rPr>
          <w:rFonts w:cs="Times New Roman"/>
          <w:i/>
          <w:szCs w:val="24"/>
          <w:lang w:eastAsia="en-US"/>
        </w:rPr>
        <w:t>6</w:t>
      </w:r>
      <w:r w:rsidRPr="0033199B">
        <w:rPr>
          <w:rFonts w:cs="Times New Roman"/>
          <w:i/>
          <w:szCs w:val="24"/>
          <w:lang w:eastAsia="en-US"/>
        </w:rPr>
        <w:t xml:space="preserve"> PBAC outcome.</w:t>
      </w:r>
    </w:p>
    <w:p w:rsidR="006457CB" w:rsidRDefault="006457CB">
      <w:pPr>
        <w:jc w:val="left"/>
        <w:rPr>
          <w:rFonts w:asciiTheme="minorHAnsi" w:eastAsiaTheme="minorHAnsi" w:hAnsiTheme="minorHAnsi"/>
          <w:i/>
          <w:lang w:eastAsia="en-US"/>
        </w:rPr>
      </w:pPr>
      <w:r>
        <w:rPr>
          <w:i/>
          <w:lang w:eastAsia="en-US"/>
        </w:rPr>
        <w:br w:type="page"/>
      </w:r>
    </w:p>
    <w:p w:rsidR="006E6E46" w:rsidRPr="0033199B" w:rsidRDefault="006E6E46" w:rsidP="00DC027A">
      <w:pPr>
        <w:pStyle w:val="2-SectionHeading"/>
      </w:pPr>
      <w:bookmarkStart w:id="6" w:name="_Hlk76381249"/>
      <w:bookmarkStart w:id="7" w:name="_Hlk76377955"/>
      <w:r w:rsidRPr="0033199B">
        <w:t>PBAC Outcome</w:t>
      </w:r>
    </w:p>
    <w:p w:rsidR="006E6E46" w:rsidRPr="00B539AE" w:rsidRDefault="006E6E46" w:rsidP="00645700">
      <w:pPr>
        <w:widowControl w:val="0"/>
        <w:numPr>
          <w:ilvl w:val="1"/>
          <w:numId w:val="1"/>
        </w:numPr>
        <w:spacing w:after="120"/>
        <w:rPr>
          <w:rFonts w:asciiTheme="minorHAnsi" w:hAnsiTheme="minorHAnsi" w:cs="Arial"/>
          <w:snapToGrid w:val="0"/>
        </w:rPr>
      </w:pPr>
      <w:r w:rsidRPr="00B539AE">
        <w:rPr>
          <w:rFonts w:asciiTheme="minorHAnsi" w:hAnsiTheme="minorHAnsi" w:cs="Arial"/>
          <w:snapToGrid w:val="0"/>
        </w:rPr>
        <w:t>The PBAC recommended</w:t>
      </w:r>
      <w:r w:rsidR="00505A16" w:rsidRPr="00B539AE">
        <w:rPr>
          <w:rFonts w:asciiTheme="minorHAnsi" w:hAnsiTheme="minorHAnsi" w:cs="Arial"/>
          <w:snapToGrid w:val="0"/>
        </w:rPr>
        <w:t xml:space="preserve"> the listing of </w:t>
      </w:r>
      <w:r w:rsidR="00505A16" w:rsidRPr="0033199B">
        <w:rPr>
          <w:rFonts w:cstheme="minorHAnsi"/>
        </w:rPr>
        <w:t>a new vial size containing 2.5 mg of bortezomib</w:t>
      </w:r>
      <w:r w:rsidRPr="00B539AE">
        <w:rPr>
          <w:rFonts w:asciiTheme="minorHAnsi" w:hAnsiTheme="minorHAnsi" w:cs="Arial"/>
          <w:snapToGrid w:val="0"/>
        </w:rPr>
        <w:t xml:space="preserve"> </w:t>
      </w:r>
      <w:r w:rsidR="001653F8" w:rsidRPr="00B539AE">
        <w:rPr>
          <w:rFonts w:asciiTheme="minorHAnsi" w:hAnsiTheme="minorHAnsi" w:cs="Arial"/>
          <w:snapToGrid w:val="0"/>
        </w:rPr>
        <w:t>as a</w:t>
      </w:r>
      <w:r w:rsidRPr="00B539AE">
        <w:rPr>
          <w:rFonts w:asciiTheme="minorHAnsi" w:hAnsiTheme="minorHAnsi" w:cs="Arial"/>
          <w:snapToGrid w:val="0"/>
        </w:rPr>
        <w:t xml:space="preserve"> Section 100</w:t>
      </w:r>
      <w:r w:rsidR="00922A75" w:rsidRPr="00B539AE">
        <w:rPr>
          <w:rFonts w:asciiTheme="minorHAnsi" w:hAnsiTheme="minorHAnsi" w:cs="Arial"/>
          <w:snapToGrid w:val="0"/>
        </w:rPr>
        <w:t xml:space="preserve"> Efficient Funding of Chemotherapy</w:t>
      </w:r>
      <w:r w:rsidR="001653F8" w:rsidRPr="00B539AE">
        <w:rPr>
          <w:rFonts w:asciiTheme="minorHAnsi" w:hAnsiTheme="minorHAnsi" w:cs="Arial"/>
          <w:snapToGrid w:val="0"/>
        </w:rPr>
        <w:t xml:space="preserve"> program benefit</w:t>
      </w:r>
      <w:r w:rsidR="00F57ECF" w:rsidRPr="00B539AE">
        <w:rPr>
          <w:rFonts w:asciiTheme="minorHAnsi" w:hAnsiTheme="minorHAnsi" w:cs="Arial"/>
          <w:snapToGrid w:val="0"/>
        </w:rPr>
        <w:t xml:space="preserve"> under the same circumstances </w:t>
      </w:r>
      <w:r w:rsidR="001653F8" w:rsidRPr="00B539AE">
        <w:rPr>
          <w:rFonts w:asciiTheme="minorHAnsi" w:hAnsiTheme="minorHAnsi" w:cs="Arial"/>
          <w:snapToGrid w:val="0"/>
        </w:rPr>
        <w:t>of use applying to bortezomib powder for injection 1 mg, 3 mg and 3.5</w:t>
      </w:r>
      <w:r w:rsidR="00346E78">
        <w:rPr>
          <w:rFonts w:asciiTheme="minorHAnsi" w:hAnsiTheme="minorHAnsi" w:cs="Arial"/>
          <w:snapToGrid w:val="0"/>
        </w:rPr>
        <w:t> </w:t>
      </w:r>
      <w:r w:rsidR="001653F8" w:rsidRPr="00B539AE">
        <w:rPr>
          <w:rFonts w:asciiTheme="minorHAnsi" w:hAnsiTheme="minorHAnsi" w:cs="Arial"/>
          <w:snapToGrid w:val="0"/>
        </w:rPr>
        <w:t>mg</w:t>
      </w:r>
      <w:r w:rsidR="0033199B">
        <w:rPr>
          <w:rFonts w:asciiTheme="minorHAnsi" w:hAnsiTheme="minorHAnsi" w:cs="Arial"/>
          <w:snapToGrid w:val="0"/>
        </w:rPr>
        <w:t xml:space="preserve">. </w:t>
      </w:r>
    </w:p>
    <w:p w:rsidR="00117296" w:rsidRPr="0033199B" w:rsidRDefault="00117296" w:rsidP="00B539AE">
      <w:pPr>
        <w:pStyle w:val="3Bodytext"/>
        <w:jc w:val="both"/>
        <w:rPr>
          <w:snapToGrid w:val="0"/>
        </w:rPr>
      </w:pPr>
      <w:r w:rsidRPr="0033199B">
        <w:rPr>
          <w:snapToGrid w:val="0"/>
        </w:rPr>
        <w:t xml:space="preserve">The PBAC considered the proposed price of bortezomib 2.5 mg, which was </w:t>
      </w:r>
      <w:r w:rsidR="00D05DD7">
        <w:rPr>
          <w:snapToGrid w:val="0"/>
        </w:rPr>
        <w:t>based on the same price per mg as</w:t>
      </w:r>
      <w:r w:rsidRPr="0033199B">
        <w:rPr>
          <w:snapToGrid w:val="0"/>
        </w:rPr>
        <w:t xml:space="preserve"> the currently listed 1mg, was appropriate.</w:t>
      </w:r>
    </w:p>
    <w:p w:rsidR="00C06337" w:rsidRPr="0033199B" w:rsidRDefault="00C06337" w:rsidP="00C06337">
      <w:pPr>
        <w:pStyle w:val="3Bodytext"/>
        <w:jc w:val="both"/>
      </w:pPr>
      <w:bookmarkStart w:id="8" w:name="_Hlk77170918"/>
      <w:r w:rsidRPr="0033199B">
        <w:t xml:space="preserve">The PBAC noted the submission did not provide any estimated financial implications to the PBS. </w:t>
      </w:r>
      <w:r w:rsidR="009D4C2E" w:rsidRPr="0033199B">
        <w:t xml:space="preserve">The PBAC considered </w:t>
      </w:r>
      <w:r w:rsidRPr="0033199B">
        <w:t xml:space="preserve">the most likely candidates to use the 2.5 mg are patients who require </w:t>
      </w:r>
      <w:r w:rsidR="00C659D9" w:rsidRPr="0033199B">
        <w:t xml:space="preserve">a bortezomib dose in the range of </w:t>
      </w:r>
      <w:r w:rsidRPr="0033199B">
        <w:t xml:space="preserve">between 2 mg and 2.5 mg. </w:t>
      </w:r>
      <w:r w:rsidR="00346E78">
        <w:t>Using this assumption and</w:t>
      </w:r>
      <w:r w:rsidR="009D4C2E" w:rsidRPr="0033199B">
        <w:t xml:space="preserve"> bort</w:t>
      </w:r>
      <w:r w:rsidR="00C659D9" w:rsidRPr="0033199B">
        <w:t>e</w:t>
      </w:r>
      <w:r w:rsidR="009D4C2E" w:rsidRPr="0033199B">
        <w:t>zomib uti</w:t>
      </w:r>
      <w:r w:rsidR="00C659D9" w:rsidRPr="0033199B">
        <w:t>li</w:t>
      </w:r>
      <w:r w:rsidR="009D4C2E" w:rsidRPr="0033199B">
        <w:t xml:space="preserve">sation data from </w:t>
      </w:r>
      <w:r w:rsidRPr="0033199B">
        <w:t xml:space="preserve">2020, </w:t>
      </w:r>
      <w:r w:rsidR="009D4C2E" w:rsidRPr="0033199B">
        <w:t xml:space="preserve">the 2.5 mg is estimated to replace </w:t>
      </w:r>
      <w:r w:rsidR="0033199B">
        <w:t xml:space="preserve">approximately </w:t>
      </w:r>
      <w:r w:rsidRPr="0033199B">
        <w:t>4</w:t>
      </w:r>
      <w:r w:rsidR="0033199B">
        <w:t>4</w:t>
      </w:r>
      <w:r w:rsidRPr="0033199B">
        <w:t>%</w:t>
      </w:r>
      <w:r w:rsidR="0033199B">
        <w:t xml:space="preserve"> of </w:t>
      </w:r>
      <w:r w:rsidR="00346E78">
        <w:t>supplies</w:t>
      </w:r>
      <w:r w:rsidR="00D308DB">
        <w:t xml:space="preserve"> of </w:t>
      </w:r>
      <w:r w:rsidR="00791B30">
        <w:t>the existing bortezomib market</w:t>
      </w:r>
      <w:r w:rsidRPr="0033199B">
        <w:t>.</w:t>
      </w:r>
    </w:p>
    <w:bookmarkEnd w:id="8"/>
    <w:p w:rsidR="00CE4938" w:rsidRPr="0033199B" w:rsidRDefault="00CE4938" w:rsidP="00645700">
      <w:pPr>
        <w:widowControl w:val="0"/>
        <w:numPr>
          <w:ilvl w:val="1"/>
          <w:numId w:val="1"/>
        </w:numPr>
        <w:spacing w:after="120"/>
        <w:rPr>
          <w:rFonts w:asciiTheme="minorHAnsi" w:hAnsiTheme="minorHAnsi" w:cs="Arial"/>
          <w:bCs/>
          <w:snapToGrid w:val="0"/>
        </w:rPr>
      </w:pPr>
      <w:r w:rsidRPr="0033199B">
        <w:t xml:space="preserve">The PBAC noted that EFC medicines are governed by the </w:t>
      </w:r>
      <w:r w:rsidRPr="0033199B">
        <w:rPr>
          <w:i/>
        </w:rPr>
        <w:t>National Health (Efficient Funding of Chemotherapy) Special Arrangement 2011</w:t>
      </w:r>
      <w:r w:rsidRPr="0033199B">
        <w:t xml:space="preserve">, and that Section 33(2) allows substitution of brands under the same item code. </w:t>
      </w:r>
    </w:p>
    <w:p w:rsidR="00663447" w:rsidRPr="0033199B" w:rsidRDefault="00663447" w:rsidP="00645700">
      <w:pPr>
        <w:widowControl w:val="0"/>
        <w:numPr>
          <w:ilvl w:val="1"/>
          <w:numId w:val="1"/>
        </w:numPr>
        <w:spacing w:after="120"/>
        <w:rPr>
          <w:rFonts w:asciiTheme="minorHAnsi" w:hAnsiTheme="minorHAnsi" w:cs="Arial"/>
          <w:bCs/>
          <w:snapToGrid w:val="0"/>
        </w:rPr>
      </w:pPr>
      <w:r w:rsidRPr="0033199B">
        <w:rPr>
          <w:rFonts w:asciiTheme="minorHAnsi" w:hAnsiTheme="minorHAnsi"/>
          <w:bCs/>
        </w:rPr>
        <w:t>The PBAC advised that because bortezomib</w:t>
      </w:r>
      <w:r w:rsidR="00CE4938" w:rsidRPr="0033199B">
        <w:rPr>
          <w:rFonts w:asciiTheme="minorHAnsi" w:hAnsiTheme="minorHAnsi"/>
          <w:bCs/>
        </w:rPr>
        <w:t xml:space="preserve"> 2.5 mg</w:t>
      </w:r>
      <w:r w:rsidRPr="0033199B">
        <w:rPr>
          <w:rFonts w:asciiTheme="minorHAnsi" w:hAnsiTheme="minorHAnsi"/>
          <w:bCs/>
        </w:rPr>
        <w:t xml:space="preserve"> is not expected to provide a substantial and clinically relevant improvement in efficacy, or reduction of toxicity, over </w:t>
      </w:r>
      <w:r w:rsidR="00CE4938" w:rsidRPr="0033199B">
        <w:rPr>
          <w:rFonts w:asciiTheme="minorHAnsi" w:hAnsiTheme="minorHAnsi"/>
          <w:bCs/>
        </w:rPr>
        <w:t xml:space="preserve">currently listed form of </w:t>
      </w:r>
      <w:r w:rsidRPr="0033199B">
        <w:rPr>
          <w:rFonts w:asciiTheme="minorHAnsi" w:hAnsiTheme="minorHAnsi"/>
          <w:bCs/>
        </w:rPr>
        <w:t xml:space="preserve">bortezomib, or not expected to address a high and urgent unmet clinical need given the presence of an alternative therapy, the criteria prescribed by the </w:t>
      </w:r>
      <w:r w:rsidRPr="0033199B">
        <w:rPr>
          <w:rFonts w:asciiTheme="minorHAnsi" w:hAnsiTheme="minorHAnsi"/>
          <w:bCs/>
          <w:i/>
        </w:rPr>
        <w:t>National Health (Pharmaceuticals and Vaccines – Cost Recovery) Regulations 2009</w:t>
      </w:r>
      <w:r w:rsidRPr="0033199B">
        <w:rPr>
          <w:rFonts w:asciiTheme="minorHAnsi" w:hAnsiTheme="minorHAnsi"/>
          <w:bCs/>
        </w:rPr>
        <w:t xml:space="preserve"> for Pricing Pathway A were not met.</w:t>
      </w:r>
    </w:p>
    <w:p w:rsidR="00BE78BA" w:rsidRPr="0033199B" w:rsidRDefault="00BE78BA" w:rsidP="00645700">
      <w:pPr>
        <w:widowControl w:val="0"/>
        <w:numPr>
          <w:ilvl w:val="1"/>
          <w:numId w:val="1"/>
        </w:numPr>
        <w:spacing w:after="120"/>
        <w:rPr>
          <w:rFonts w:asciiTheme="minorHAnsi" w:hAnsiTheme="minorHAnsi" w:cs="Arial"/>
          <w:bCs/>
          <w:i/>
          <w:snapToGrid w:val="0"/>
        </w:rPr>
      </w:pPr>
      <w:r w:rsidRPr="0033199B">
        <w:rPr>
          <w:rFonts w:asciiTheme="minorHAnsi" w:hAnsiTheme="minorHAnsi" w:cs="Arial"/>
          <w:bCs/>
          <w:snapToGrid w:val="0"/>
        </w:rPr>
        <w:t>The PBAC noted that this submission is not eligible for an Independent Review because it received a positive recommendation.</w:t>
      </w:r>
      <w:r w:rsidRPr="0033199B">
        <w:rPr>
          <w:rFonts w:asciiTheme="minorHAnsi" w:hAnsiTheme="minorHAnsi" w:cs="Arial"/>
          <w:bCs/>
          <w:i/>
          <w:snapToGrid w:val="0"/>
        </w:rPr>
        <w:t xml:space="preserve"> </w:t>
      </w:r>
    </w:p>
    <w:p w:rsidR="006E6E46" w:rsidRPr="00051095" w:rsidRDefault="006E6E46" w:rsidP="006E6E46">
      <w:pPr>
        <w:spacing w:before="240"/>
        <w:rPr>
          <w:rFonts w:asciiTheme="minorHAnsi" w:hAnsiTheme="minorHAnsi" w:cs="Arial"/>
          <w:b/>
          <w:bCs/>
          <w:snapToGrid w:val="0"/>
        </w:rPr>
      </w:pPr>
      <w:r w:rsidRPr="00051095">
        <w:rPr>
          <w:rFonts w:asciiTheme="minorHAnsi" w:hAnsiTheme="minorHAnsi" w:cs="Arial"/>
          <w:b/>
          <w:bCs/>
          <w:snapToGrid w:val="0"/>
        </w:rPr>
        <w:t>Outcome:</w:t>
      </w:r>
    </w:p>
    <w:p w:rsidR="00DE7B87" w:rsidRDefault="006E6E46" w:rsidP="003A40C6">
      <w:pPr>
        <w:rPr>
          <w:rFonts w:asciiTheme="minorHAnsi" w:hAnsiTheme="minorHAnsi" w:cs="Arial"/>
          <w:bCs/>
          <w:snapToGrid w:val="0"/>
        </w:rPr>
      </w:pPr>
      <w:r w:rsidRPr="00051095">
        <w:rPr>
          <w:rFonts w:asciiTheme="minorHAnsi" w:hAnsiTheme="minorHAnsi" w:cs="Arial"/>
          <w:bCs/>
          <w:snapToGrid w:val="0"/>
        </w:rPr>
        <w:t>Recommended</w:t>
      </w:r>
      <w:bookmarkEnd w:id="6"/>
    </w:p>
    <w:p w:rsidR="00DE7B87" w:rsidRDefault="00DE7B87">
      <w:pPr>
        <w:jc w:val="left"/>
        <w:rPr>
          <w:rFonts w:asciiTheme="minorHAnsi" w:hAnsiTheme="minorHAnsi" w:cs="Arial"/>
          <w:bCs/>
          <w:snapToGrid w:val="0"/>
        </w:rPr>
      </w:pPr>
      <w:r>
        <w:rPr>
          <w:rFonts w:asciiTheme="minorHAnsi" w:hAnsiTheme="minorHAnsi" w:cs="Arial"/>
          <w:bCs/>
          <w:snapToGrid w:val="0"/>
        </w:rPr>
        <w:br w:type="page"/>
      </w:r>
    </w:p>
    <w:p w:rsidR="006E6E46" w:rsidRPr="00051095" w:rsidRDefault="006E6E46" w:rsidP="003A40C6">
      <w:pPr>
        <w:pStyle w:val="2-SectionHeading"/>
        <w:rPr>
          <w:iCs/>
        </w:rPr>
      </w:pPr>
      <w:r w:rsidRPr="00051095">
        <w:t>Recommended listing</w:t>
      </w:r>
    </w:p>
    <w:p w:rsidR="003A40C6" w:rsidRPr="00BA23E2" w:rsidRDefault="006E6E46" w:rsidP="00645700">
      <w:pPr>
        <w:widowControl w:val="0"/>
        <w:numPr>
          <w:ilvl w:val="1"/>
          <w:numId w:val="1"/>
        </w:numPr>
        <w:spacing w:after="120"/>
        <w:rPr>
          <w:rFonts w:asciiTheme="minorHAnsi" w:hAnsiTheme="minorHAnsi" w:cs="Arial"/>
          <w:snapToGrid w:val="0"/>
        </w:rPr>
      </w:pPr>
      <w:r w:rsidRPr="00BA23E2">
        <w:rPr>
          <w:rFonts w:asciiTheme="minorHAnsi" w:hAnsiTheme="minorHAnsi" w:cs="Arial"/>
          <w:snapToGrid w:val="0"/>
        </w:rPr>
        <w:t xml:space="preserve">Add new </w:t>
      </w:r>
      <w:r w:rsidR="003A40C6" w:rsidRPr="00BA23E2">
        <w:rPr>
          <w:rFonts w:asciiTheme="minorHAnsi" w:hAnsiTheme="minorHAnsi" w:cs="Arial"/>
          <w:snapToGrid w:val="0"/>
        </w:rPr>
        <w:t>medicinal product pack (</w:t>
      </w:r>
      <w:r w:rsidR="00C659D9" w:rsidRPr="00BA23E2">
        <w:rPr>
          <w:rFonts w:asciiTheme="minorHAnsi" w:hAnsiTheme="minorHAnsi" w:cs="Arial"/>
          <w:snapToGrid w:val="0"/>
        </w:rPr>
        <w:t xml:space="preserve">bortezomib </w:t>
      </w:r>
      <w:r w:rsidR="003A40C6" w:rsidRPr="00BA23E2">
        <w:rPr>
          <w:rFonts w:asciiTheme="minorHAnsi" w:hAnsiTheme="minorHAnsi" w:cs="Arial"/>
          <w:snapToGrid w:val="0"/>
        </w:rPr>
        <w:t>2.5 mg injection, 1 vial) as follows:</w:t>
      </w:r>
    </w:p>
    <w:p w:rsidR="00C659D9" w:rsidRPr="00BA23E2" w:rsidRDefault="00C659D9" w:rsidP="00645700">
      <w:pPr>
        <w:widowControl w:val="0"/>
        <w:numPr>
          <w:ilvl w:val="1"/>
          <w:numId w:val="1"/>
        </w:numPr>
        <w:spacing w:after="120"/>
        <w:rPr>
          <w:rFonts w:asciiTheme="minorHAnsi" w:hAnsiTheme="minorHAnsi" w:cs="Arial"/>
          <w:snapToGrid w:val="0"/>
        </w:rPr>
      </w:pPr>
      <w:r w:rsidRPr="00BA23E2">
        <w:rPr>
          <w:rFonts w:asciiTheme="minorHAnsi" w:hAnsiTheme="minorHAnsi" w:cs="Arial"/>
          <w:snapToGrid w:val="0"/>
        </w:rPr>
        <w:t>Add brand (DBL Bortezomib) with the 1 mg, 3 mg and 3.5 mg strengths as follows:</w:t>
      </w:r>
    </w:p>
    <w:p w:rsidR="006E6E46" w:rsidRPr="0033199B" w:rsidRDefault="003A40C6" w:rsidP="003A40C6">
      <w:pPr>
        <w:widowControl w:val="0"/>
        <w:spacing w:after="120"/>
        <w:contextualSpacing/>
        <w:rPr>
          <w:rFonts w:asciiTheme="minorHAnsi" w:hAnsiTheme="minorHAnsi" w:cs="Arial"/>
          <w:bCs/>
          <w:snapToGrid w:val="0"/>
        </w:rPr>
      </w:pPr>
      <w:r w:rsidRPr="0033199B">
        <w:rPr>
          <w:rFonts w:asciiTheme="minorHAnsi" w:hAnsiTheme="minorHAnsi" w:cs="Arial"/>
          <w:bCs/>
          <w:snapToGrid w:val="0"/>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2133"/>
        <w:gridCol w:w="2410"/>
        <w:gridCol w:w="1842"/>
        <w:gridCol w:w="1701"/>
      </w:tblGrid>
      <w:tr w:rsidR="006E40B2" w:rsidRPr="0033199B" w:rsidTr="00FB3867">
        <w:trPr>
          <w:cantSplit/>
          <w:trHeight w:val="471"/>
        </w:trPr>
        <w:tc>
          <w:tcPr>
            <w:tcW w:w="3114" w:type="dxa"/>
            <w:gridSpan w:val="2"/>
          </w:tcPr>
          <w:bookmarkEnd w:id="7"/>
          <w:p w:rsidR="006E40B2" w:rsidRPr="0033199B" w:rsidRDefault="006E40B2" w:rsidP="00FB3867">
            <w:pPr>
              <w:keepNext/>
              <w:ind w:left="-57"/>
              <w:rPr>
                <w:rFonts w:ascii="Arial Narrow" w:hAnsi="Arial Narrow" w:cs="Arial"/>
                <w:b/>
                <w:sz w:val="18"/>
                <w:szCs w:val="18"/>
              </w:rPr>
            </w:pPr>
            <w:r w:rsidRPr="0033199B">
              <w:rPr>
                <w:rFonts w:ascii="Arial Narrow" w:hAnsi="Arial Narrow" w:cs="Arial"/>
                <w:b/>
                <w:sz w:val="18"/>
                <w:szCs w:val="18"/>
              </w:rPr>
              <w:t>MEDICINAL PRODUCT</w:t>
            </w:r>
          </w:p>
          <w:p w:rsidR="006E40B2" w:rsidRPr="0033199B" w:rsidRDefault="006E40B2" w:rsidP="00FB3867">
            <w:pPr>
              <w:keepNext/>
              <w:ind w:left="-57"/>
              <w:rPr>
                <w:rFonts w:ascii="Arial Narrow" w:hAnsi="Arial Narrow" w:cs="Arial"/>
                <w:b/>
                <w:sz w:val="18"/>
                <w:szCs w:val="18"/>
              </w:rPr>
            </w:pPr>
            <w:r w:rsidRPr="0033199B">
              <w:rPr>
                <w:rFonts w:ascii="Arial Narrow" w:hAnsi="Arial Narrow" w:cs="Arial"/>
                <w:b/>
                <w:sz w:val="18"/>
                <w:szCs w:val="18"/>
              </w:rPr>
              <w:t>Form</w:t>
            </w:r>
          </w:p>
        </w:tc>
        <w:tc>
          <w:tcPr>
            <w:tcW w:w="2410" w:type="dxa"/>
          </w:tcPr>
          <w:p w:rsidR="006E40B2" w:rsidRPr="0033199B" w:rsidRDefault="006E40B2" w:rsidP="00FB3867">
            <w:pPr>
              <w:keepNext/>
              <w:ind w:left="-108"/>
              <w:jc w:val="center"/>
              <w:rPr>
                <w:rFonts w:ascii="Arial Narrow" w:hAnsi="Arial Narrow" w:cs="Arial"/>
                <w:b/>
                <w:sz w:val="18"/>
                <w:szCs w:val="18"/>
              </w:rPr>
            </w:pPr>
            <w:r w:rsidRPr="0033199B">
              <w:rPr>
                <w:rFonts w:ascii="Arial Narrow" w:hAnsi="Arial Narrow" w:cs="Arial"/>
                <w:b/>
                <w:sz w:val="18"/>
                <w:szCs w:val="18"/>
              </w:rPr>
              <w:t>PBS item code</w:t>
            </w:r>
          </w:p>
        </w:tc>
        <w:tc>
          <w:tcPr>
            <w:tcW w:w="1842" w:type="dxa"/>
          </w:tcPr>
          <w:p w:rsidR="006E40B2" w:rsidRPr="0033199B" w:rsidRDefault="006E40B2" w:rsidP="00FB3867">
            <w:pPr>
              <w:keepNext/>
              <w:ind w:left="-108"/>
              <w:jc w:val="center"/>
              <w:rPr>
                <w:rFonts w:ascii="Arial Narrow" w:hAnsi="Arial Narrow" w:cs="Arial"/>
                <w:b/>
                <w:sz w:val="18"/>
                <w:szCs w:val="18"/>
              </w:rPr>
            </w:pPr>
            <w:r w:rsidRPr="0033199B">
              <w:rPr>
                <w:rFonts w:ascii="Arial Narrow" w:hAnsi="Arial Narrow" w:cs="Arial"/>
                <w:b/>
                <w:sz w:val="18"/>
                <w:szCs w:val="18"/>
              </w:rPr>
              <w:t>Max. Amount</w:t>
            </w:r>
          </w:p>
        </w:tc>
        <w:tc>
          <w:tcPr>
            <w:tcW w:w="1701" w:type="dxa"/>
          </w:tcPr>
          <w:p w:rsidR="006E40B2" w:rsidRPr="0033199B" w:rsidRDefault="006E40B2" w:rsidP="00FB3867">
            <w:pPr>
              <w:keepNext/>
              <w:ind w:left="-108"/>
              <w:jc w:val="center"/>
              <w:rPr>
                <w:rFonts w:ascii="Arial Narrow" w:hAnsi="Arial Narrow" w:cs="Arial"/>
                <w:b/>
                <w:sz w:val="18"/>
                <w:szCs w:val="18"/>
              </w:rPr>
            </w:pPr>
            <w:r w:rsidRPr="0033199B">
              <w:rPr>
                <w:rFonts w:ascii="Arial Narrow" w:hAnsi="Arial Narrow" w:cs="Arial"/>
                <w:b/>
                <w:sz w:val="18"/>
                <w:szCs w:val="18"/>
              </w:rPr>
              <w:t>№.of Rpts</w:t>
            </w:r>
          </w:p>
        </w:tc>
      </w:tr>
      <w:tr w:rsidR="006E40B2" w:rsidRPr="0033199B" w:rsidTr="00FB3867">
        <w:trPr>
          <w:cantSplit/>
          <w:trHeight w:val="577"/>
        </w:trPr>
        <w:tc>
          <w:tcPr>
            <w:tcW w:w="3114" w:type="dxa"/>
            <w:gridSpan w:val="2"/>
          </w:tcPr>
          <w:p w:rsidR="006E40B2" w:rsidRPr="0033199B" w:rsidRDefault="006E40B2" w:rsidP="00FB3867">
            <w:pPr>
              <w:keepNext/>
              <w:ind w:left="-57"/>
              <w:rPr>
                <w:rFonts w:ascii="Arial Narrow" w:hAnsi="Arial Narrow" w:cs="Arial"/>
                <w:sz w:val="18"/>
                <w:szCs w:val="18"/>
              </w:rPr>
            </w:pPr>
            <w:r w:rsidRPr="0033199B">
              <w:rPr>
                <w:rFonts w:ascii="Arial Narrow" w:hAnsi="Arial Narrow" w:cs="Arial"/>
                <w:sz w:val="18"/>
                <w:szCs w:val="18"/>
              </w:rPr>
              <w:t>BORTIZOMIB</w:t>
            </w:r>
          </w:p>
          <w:p w:rsidR="006E40B2" w:rsidRPr="0033199B" w:rsidRDefault="006E40B2" w:rsidP="00FB3867">
            <w:pPr>
              <w:keepNext/>
              <w:ind w:left="-57"/>
              <w:rPr>
                <w:rFonts w:ascii="Arial Narrow" w:hAnsi="Arial Narrow" w:cs="Arial"/>
                <w:sz w:val="18"/>
                <w:szCs w:val="18"/>
              </w:rPr>
            </w:pPr>
            <w:r w:rsidRPr="0033199B">
              <w:rPr>
                <w:rFonts w:ascii="Arial Narrow" w:hAnsi="Arial Narrow" w:cs="Arial Narrow"/>
                <w:sz w:val="20"/>
                <w:szCs w:val="20"/>
              </w:rPr>
              <w:t>Injection</w:t>
            </w:r>
          </w:p>
        </w:tc>
        <w:tc>
          <w:tcPr>
            <w:tcW w:w="2410" w:type="dxa"/>
          </w:tcPr>
          <w:p w:rsidR="006E40B2" w:rsidRPr="0033199B" w:rsidRDefault="006E40B2" w:rsidP="00FB3867">
            <w:pPr>
              <w:keepNext/>
              <w:ind w:left="-108"/>
              <w:jc w:val="center"/>
              <w:rPr>
                <w:rFonts w:ascii="Arial Narrow" w:hAnsi="Arial Narrow" w:cs="Arial"/>
                <w:sz w:val="18"/>
                <w:szCs w:val="18"/>
              </w:rPr>
            </w:pPr>
            <w:r w:rsidRPr="0033199B">
              <w:rPr>
                <w:rFonts w:ascii="Arial Narrow" w:hAnsi="Arial Narrow" w:cs="Arial"/>
                <w:sz w:val="18"/>
                <w:szCs w:val="18"/>
              </w:rPr>
              <w:t>12227M (Public)</w:t>
            </w:r>
          </w:p>
          <w:p w:rsidR="006E40B2" w:rsidRPr="0033199B" w:rsidRDefault="006E40B2" w:rsidP="00FB3867">
            <w:pPr>
              <w:keepNext/>
              <w:ind w:left="-108"/>
              <w:jc w:val="center"/>
              <w:rPr>
                <w:rFonts w:ascii="Arial Narrow" w:hAnsi="Arial Narrow" w:cs="Arial"/>
                <w:sz w:val="18"/>
                <w:szCs w:val="18"/>
              </w:rPr>
            </w:pPr>
            <w:r w:rsidRPr="0033199B">
              <w:rPr>
                <w:rFonts w:ascii="Arial Narrow" w:hAnsi="Arial Narrow" w:cs="Arial"/>
                <w:sz w:val="18"/>
                <w:szCs w:val="18"/>
              </w:rPr>
              <w:t>12219D (Private)</w:t>
            </w:r>
          </w:p>
        </w:tc>
        <w:tc>
          <w:tcPr>
            <w:tcW w:w="1842" w:type="dxa"/>
          </w:tcPr>
          <w:p w:rsidR="006E40B2" w:rsidRPr="0033199B" w:rsidRDefault="006E40B2" w:rsidP="00FB3867">
            <w:pPr>
              <w:keepNext/>
              <w:ind w:left="-108"/>
              <w:jc w:val="center"/>
              <w:rPr>
                <w:rFonts w:ascii="Arial Narrow" w:hAnsi="Arial Narrow" w:cs="Arial"/>
                <w:sz w:val="18"/>
                <w:szCs w:val="18"/>
              </w:rPr>
            </w:pPr>
            <w:r w:rsidRPr="0033199B">
              <w:rPr>
                <w:rFonts w:ascii="Arial Narrow" w:hAnsi="Arial Narrow" w:cs="Arial"/>
                <w:sz w:val="18"/>
                <w:szCs w:val="18"/>
              </w:rPr>
              <w:t>3000 mcg</w:t>
            </w:r>
          </w:p>
          <w:p w:rsidR="006E40B2" w:rsidRPr="0033199B" w:rsidRDefault="006E40B2" w:rsidP="00FB3867">
            <w:pPr>
              <w:keepNext/>
              <w:ind w:left="-108"/>
              <w:jc w:val="center"/>
              <w:rPr>
                <w:rFonts w:ascii="Arial Narrow" w:hAnsi="Arial Narrow" w:cs="Arial"/>
                <w:sz w:val="18"/>
                <w:szCs w:val="18"/>
              </w:rPr>
            </w:pPr>
          </w:p>
        </w:tc>
        <w:tc>
          <w:tcPr>
            <w:tcW w:w="1701" w:type="dxa"/>
          </w:tcPr>
          <w:p w:rsidR="006E40B2" w:rsidRPr="0033199B" w:rsidRDefault="006E40B2" w:rsidP="00FB3867">
            <w:pPr>
              <w:keepNext/>
              <w:ind w:left="-108"/>
              <w:jc w:val="center"/>
              <w:rPr>
                <w:rFonts w:ascii="Arial Narrow" w:hAnsi="Arial Narrow" w:cs="Arial"/>
                <w:sz w:val="18"/>
                <w:szCs w:val="18"/>
              </w:rPr>
            </w:pPr>
            <w:r w:rsidRPr="0033199B">
              <w:rPr>
                <w:rFonts w:ascii="Arial Narrow" w:hAnsi="Arial Narrow" w:cs="Arial"/>
                <w:sz w:val="18"/>
                <w:szCs w:val="18"/>
              </w:rPr>
              <w:t>15</w:t>
            </w:r>
          </w:p>
          <w:p w:rsidR="006E40B2" w:rsidRPr="0033199B" w:rsidRDefault="006E40B2" w:rsidP="00FB3867">
            <w:pPr>
              <w:keepNext/>
              <w:ind w:left="-108"/>
              <w:jc w:val="center"/>
              <w:rPr>
                <w:rFonts w:ascii="Arial Narrow" w:hAnsi="Arial Narrow" w:cs="Arial"/>
                <w:sz w:val="18"/>
                <w:szCs w:val="18"/>
              </w:rPr>
            </w:pPr>
          </w:p>
        </w:tc>
      </w:tr>
      <w:tr w:rsidR="006E40B2" w:rsidRPr="0033199B" w:rsidTr="00FB3867">
        <w:trPr>
          <w:cantSplit/>
          <w:trHeight w:val="225"/>
        </w:trPr>
        <w:tc>
          <w:tcPr>
            <w:tcW w:w="9067" w:type="dxa"/>
            <w:gridSpan w:val="5"/>
          </w:tcPr>
          <w:p w:rsidR="006E40B2" w:rsidRPr="0033199B" w:rsidRDefault="006E40B2" w:rsidP="00FB3867">
            <w:pPr>
              <w:keepNext/>
              <w:ind w:left="-57"/>
              <w:jc w:val="right"/>
              <w:rPr>
                <w:rFonts w:ascii="Arial Narrow" w:hAnsi="Arial Narrow"/>
                <w:sz w:val="18"/>
                <w:szCs w:val="18"/>
              </w:rPr>
            </w:pPr>
          </w:p>
        </w:tc>
      </w:tr>
      <w:tr w:rsidR="006E40B2" w:rsidRPr="0033199B" w:rsidTr="00FB3867">
        <w:trPr>
          <w:cantSplit/>
          <w:trHeight w:val="225"/>
        </w:trPr>
        <w:tc>
          <w:tcPr>
            <w:tcW w:w="9067" w:type="dxa"/>
            <w:gridSpan w:val="5"/>
          </w:tcPr>
          <w:p w:rsidR="006E40B2" w:rsidRPr="0033199B" w:rsidRDefault="006E40B2" w:rsidP="00FB3867">
            <w:pPr>
              <w:keepNext/>
              <w:ind w:left="-57"/>
              <w:rPr>
                <w:rFonts w:ascii="Arial Narrow" w:hAnsi="Arial Narrow"/>
                <w:b/>
                <w:sz w:val="18"/>
                <w:szCs w:val="18"/>
              </w:rPr>
            </w:pPr>
            <w:r w:rsidRPr="0033199B">
              <w:rPr>
                <w:rFonts w:ascii="Arial Narrow" w:hAnsi="Arial Narrow"/>
                <w:b/>
                <w:sz w:val="18"/>
                <w:szCs w:val="18"/>
              </w:rPr>
              <w:t>Available brands</w:t>
            </w:r>
          </w:p>
        </w:tc>
      </w:tr>
      <w:tr w:rsidR="00C659D9" w:rsidRPr="0033199B" w:rsidTr="00FB3867">
        <w:trPr>
          <w:cantSplit/>
          <w:trHeight w:val="225"/>
        </w:trPr>
        <w:tc>
          <w:tcPr>
            <w:tcW w:w="9067" w:type="dxa"/>
            <w:gridSpan w:val="5"/>
          </w:tcPr>
          <w:p w:rsidR="00C659D9" w:rsidRPr="0033199B" w:rsidRDefault="00C659D9" w:rsidP="00C659D9">
            <w:pPr>
              <w:keepNext/>
              <w:ind w:left="-57"/>
              <w:rPr>
                <w:rFonts w:ascii="Arial Narrow" w:hAnsi="Arial Narrow"/>
                <w:b/>
                <w:sz w:val="18"/>
                <w:szCs w:val="18"/>
              </w:rPr>
            </w:pPr>
          </w:p>
        </w:tc>
      </w:tr>
      <w:tr w:rsidR="006E40B2" w:rsidRPr="0033199B" w:rsidTr="00FB3867">
        <w:trPr>
          <w:cantSplit/>
          <w:trHeight w:val="360"/>
        </w:trPr>
        <w:tc>
          <w:tcPr>
            <w:tcW w:w="9067" w:type="dxa"/>
            <w:gridSpan w:val="5"/>
          </w:tcPr>
          <w:p w:rsidR="006E40B2" w:rsidRPr="0033199B" w:rsidRDefault="006E40B2" w:rsidP="00FB3867">
            <w:pPr>
              <w:ind w:left="-57"/>
              <w:rPr>
                <w:rFonts w:ascii="Arial Narrow" w:hAnsi="Arial Narrow" w:cs="Arial"/>
                <w:i/>
                <w:sz w:val="18"/>
                <w:szCs w:val="18"/>
              </w:rPr>
            </w:pPr>
            <w:r w:rsidRPr="0033199B">
              <w:rPr>
                <w:rFonts w:ascii="Arial Narrow" w:hAnsi="Arial Narrow" w:cs="Arial"/>
                <w:i/>
                <w:sz w:val="18"/>
                <w:szCs w:val="18"/>
              </w:rPr>
              <w:t>DBL Bortezomib</w:t>
            </w:r>
          </w:p>
          <w:p w:rsidR="006E40B2" w:rsidRPr="0033199B" w:rsidRDefault="006E40B2" w:rsidP="00FB3867">
            <w:pPr>
              <w:ind w:left="-57"/>
              <w:rPr>
                <w:rFonts w:ascii="Arial Narrow" w:hAnsi="Arial Narrow" w:cs="Arial"/>
                <w:sz w:val="18"/>
                <w:szCs w:val="18"/>
              </w:rPr>
            </w:pPr>
            <w:r w:rsidRPr="0033199B">
              <w:rPr>
                <w:rFonts w:ascii="Arial Narrow" w:hAnsi="Arial Narrow" w:cs="Arial"/>
                <w:i/>
                <w:sz w:val="18"/>
                <w:szCs w:val="18"/>
              </w:rPr>
              <w:t>(bortezomib 2.5 mg injection, 1 vial)</w:t>
            </w:r>
          </w:p>
        </w:tc>
      </w:tr>
      <w:tr w:rsidR="00C659D9" w:rsidRPr="0033199B" w:rsidTr="00FB3867">
        <w:trPr>
          <w:cantSplit/>
          <w:trHeight w:val="360"/>
        </w:trPr>
        <w:tc>
          <w:tcPr>
            <w:tcW w:w="9067" w:type="dxa"/>
            <w:gridSpan w:val="5"/>
          </w:tcPr>
          <w:p w:rsidR="00C659D9" w:rsidRPr="0033199B" w:rsidRDefault="00C659D9" w:rsidP="00C659D9">
            <w:pPr>
              <w:ind w:left="-57"/>
              <w:rPr>
                <w:rFonts w:ascii="Arial Narrow" w:hAnsi="Arial Narrow" w:cs="Arial"/>
                <w:i/>
                <w:sz w:val="18"/>
                <w:szCs w:val="18"/>
              </w:rPr>
            </w:pPr>
          </w:p>
        </w:tc>
      </w:tr>
      <w:tr w:rsidR="00C659D9" w:rsidRPr="0033199B" w:rsidTr="00FB3867">
        <w:trPr>
          <w:cantSplit/>
          <w:trHeight w:val="360"/>
        </w:trPr>
        <w:tc>
          <w:tcPr>
            <w:tcW w:w="9067" w:type="dxa"/>
            <w:gridSpan w:val="5"/>
          </w:tcPr>
          <w:p w:rsidR="00C659D9" w:rsidRPr="0033199B" w:rsidRDefault="00C659D9" w:rsidP="00C659D9">
            <w:pPr>
              <w:ind w:left="-57"/>
              <w:rPr>
                <w:rFonts w:ascii="Arial Narrow" w:hAnsi="Arial Narrow" w:cs="Arial"/>
                <w:sz w:val="18"/>
                <w:szCs w:val="18"/>
              </w:rPr>
            </w:pPr>
            <w:r w:rsidRPr="0033199B">
              <w:rPr>
                <w:rFonts w:ascii="Arial Narrow" w:hAnsi="Arial Narrow" w:cs="Arial"/>
                <w:sz w:val="18"/>
                <w:szCs w:val="18"/>
              </w:rPr>
              <w:t>Velcade</w:t>
            </w:r>
          </w:p>
          <w:p w:rsidR="00C659D9" w:rsidRPr="0033199B" w:rsidRDefault="00C659D9" w:rsidP="00C659D9">
            <w:pPr>
              <w:ind w:left="-57"/>
              <w:rPr>
                <w:rFonts w:ascii="Arial Narrow" w:hAnsi="Arial Narrow" w:cs="Arial"/>
                <w:sz w:val="18"/>
                <w:szCs w:val="18"/>
              </w:rPr>
            </w:pPr>
            <w:r w:rsidRPr="0033199B">
              <w:rPr>
                <w:rFonts w:ascii="Arial Narrow" w:hAnsi="Arial Narrow" w:cs="Arial"/>
                <w:sz w:val="18"/>
                <w:szCs w:val="18"/>
              </w:rPr>
              <w:t>(bortezomib 1 mg injection, 1 vial)</w:t>
            </w:r>
          </w:p>
        </w:tc>
      </w:tr>
      <w:tr w:rsidR="00C659D9" w:rsidRPr="0033199B" w:rsidTr="00FB3867">
        <w:trPr>
          <w:cantSplit/>
          <w:trHeight w:val="360"/>
        </w:trPr>
        <w:tc>
          <w:tcPr>
            <w:tcW w:w="9067" w:type="dxa"/>
            <w:gridSpan w:val="5"/>
            <w:tcBorders>
              <w:top w:val="single" w:sz="4" w:space="0" w:color="auto"/>
              <w:left w:val="single" w:sz="4" w:space="0" w:color="auto"/>
              <w:bottom w:val="single" w:sz="4" w:space="0" w:color="auto"/>
              <w:right w:val="single" w:sz="4" w:space="0" w:color="auto"/>
            </w:tcBorders>
          </w:tcPr>
          <w:p w:rsidR="00C659D9" w:rsidRPr="0033199B" w:rsidRDefault="00C659D9" w:rsidP="00C659D9">
            <w:pPr>
              <w:ind w:left="-57"/>
              <w:rPr>
                <w:rFonts w:ascii="Arial Narrow" w:hAnsi="Arial Narrow" w:cs="Arial"/>
                <w:sz w:val="18"/>
                <w:szCs w:val="18"/>
              </w:rPr>
            </w:pPr>
            <w:r w:rsidRPr="0033199B">
              <w:rPr>
                <w:rFonts w:ascii="Arial Narrow" w:hAnsi="Arial Narrow" w:cs="Arial"/>
                <w:sz w:val="18"/>
                <w:szCs w:val="18"/>
              </w:rPr>
              <w:t xml:space="preserve">Velcade </w:t>
            </w:r>
          </w:p>
          <w:p w:rsidR="00C659D9" w:rsidRPr="0033199B" w:rsidRDefault="00C659D9" w:rsidP="00C659D9">
            <w:pPr>
              <w:ind w:left="-57"/>
              <w:rPr>
                <w:rFonts w:ascii="Arial Narrow" w:hAnsi="Arial Narrow" w:cs="Arial"/>
                <w:sz w:val="18"/>
                <w:szCs w:val="18"/>
              </w:rPr>
            </w:pPr>
            <w:r w:rsidRPr="0033199B">
              <w:rPr>
                <w:rFonts w:ascii="Arial Narrow" w:hAnsi="Arial Narrow" w:cs="Arial"/>
                <w:sz w:val="18"/>
                <w:szCs w:val="18"/>
              </w:rPr>
              <w:t>(bortezomib 3 mg injection, 1 vial)</w:t>
            </w:r>
          </w:p>
        </w:tc>
      </w:tr>
      <w:tr w:rsidR="00C659D9" w:rsidRPr="0033199B" w:rsidTr="00FB3867">
        <w:trPr>
          <w:cantSplit/>
          <w:trHeight w:val="360"/>
        </w:trPr>
        <w:tc>
          <w:tcPr>
            <w:tcW w:w="9067" w:type="dxa"/>
            <w:gridSpan w:val="5"/>
          </w:tcPr>
          <w:p w:rsidR="00C659D9" w:rsidRPr="0033199B" w:rsidRDefault="00C659D9" w:rsidP="00C659D9">
            <w:pPr>
              <w:ind w:left="-57"/>
              <w:rPr>
                <w:rFonts w:ascii="Arial Narrow" w:hAnsi="Arial Narrow" w:cs="Arial"/>
                <w:sz w:val="18"/>
                <w:szCs w:val="18"/>
              </w:rPr>
            </w:pPr>
            <w:r w:rsidRPr="0033199B">
              <w:rPr>
                <w:rFonts w:ascii="Arial Narrow" w:hAnsi="Arial Narrow" w:cs="Arial"/>
                <w:sz w:val="18"/>
                <w:szCs w:val="18"/>
              </w:rPr>
              <w:t>Velcade</w:t>
            </w:r>
          </w:p>
          <w:p w:rsidR="00C659D9" w:rsidRPr="0033199B" w:rsidRDefault="00C659D9" w:rsidP="00C659D9">
            <w:pPr>
              <w:ind w:left="-57"/>
              <w:rPr>
                <w:rFonts w:ascii="Arial Narrow" w:hAnsi="Arial Narrow" w:cs="Arial"/>
                <w:sz w:val="18"/>
                <w:szCs w:val="18"/>
              </w:rPr>
            </w:pPr>
            <w:r w:rsidRPr="0033199B">
              <w:rPr>
                <w:rFonts w:ascii="Arial Narrow" w:hAnsi="Arial Narrow" w:cs="Arial"/>
                <w:sz w:val="18"/>
                <w:szCs w:val="18"/>
              </w:rPr>
              <w:t>(bortezomib 3.5 mg injection, 1 vial)</w:t>
            </w:r>
          </w:p>
        </w:tc>
      </w:tr>
      <w:tr w:rsidR="00C659D9" w:rsidRPr="0033199B" w:rsidTr="00FB3867">
        <w:trPr>
          <w:cantSplit/>
          <w:trHeight w:val="360"/>
        </w:trPr>
        <w:tc>
          <w:tcPr>
            <w:tcW w:w="9067" w:type="dxa"/>
            <w:gridSpan w:val="5"/>
            <w:tcBorders>
              <w:top w:val="single" w:sz="4" w:space="0" w:color="auto"/>
              <w:left w:val="single" w:sz="4" w:space="0" w:color="auto"/>
              <w:bottom w:val="single" w:sz="4" w:space="0" w:color="auto"/>
              <w:right w:val="single" w:sz="4" w:space="0" w:color="auto"/>
            </w:tcBorders>
          </w:tcPr>
          <w:p w:rsidR="00C659D9" w:rsidRPr="0033199B" w:rsidRDefault="00C659D9" w:rsidP="00C659D9">
            <w:pPr>
              <w:ind w:left="-57"/>
              <w:rPr>
                <w:rFonts w:ascii="Arial Narrow" w:hAnsi="Arial Narrow" w:cs="Arial"/>
                <w:sz w:val="18"/>
                <w:szCs w:val="18"/>
              </w:rPr>
            </w:pPr>
          </w:p>
        </w:tc>
      </w:tr>
      <w:tr w:rsidR="00C659D9" w:rsidRPr="0033199B" w:rsidTr="00FB3867">
        <w:trPr>
          <w:cantSplit/>
          <w:trHeight w:val="360"/>
        </w:trPr>
        <w:tc>
          <w:tcPr>
            <w:tcW w:w="9067" w:type="dxa"/>
            <w:gridSpan w:val="5"/>
            <w:tcBorders>
              <w:top w:val="single" w:sz="4" w:space="0" w:color="auto"/>
              <w:left w:val="single" w:sz="4" w:space="0" w:color="auto"/>
              <w:bottom w:val="single" w:sz="4" w:space="0" w:color="auto"/>
              <w:right w:val="single" w:sz="4" w:space="0" w:color="auto"/>
            </w:tcBorders>
          </w:tcPr>
          <w:p w:rsidR="00C659D9" w:rsidRPr="0033199B" w:rsidRDefault="00C659D9" w:rsidP="00C659D9">
            <w:pPr>
              <w:ind w:left="-57"/>
              <w:rPr>
                <w:rFonts w:ascii="Arial Narrow" w:hAnsi="Arial Narrow" w:cs="Arial"/>
                <w:sz w:val="18"/>
                <w:szCs w:val="18"/>
              </w:rPr>
            </w:pPr>
            <w:r w:rsidRPr="0033199B">
              <w:rPr>
                <w:rFonts w:ascii="Arial Narrow" w:hAnsi="Arial Narrow" w:cs="Arial"/>
                <w:sz w:val="18"/>
                <w:szCs w:val="18"/>
              </w:rPr>
              <w:t>Bortezomib Juno</w:t>
            </w:r>
          </w:p>
          <w:p w:rsidR="00C659D9" w:rsidRPr="0033199B" w:rsidRDefault="00C659D9" w:rsidP="00C659D9">
            <w:pPr>
              <w:ind w:left="-57"/>
              <w:rPr>
                <w:rFonts w:ascii="Arial Narrow" w:hAnsi="Arial Narrow" w:cs="Arial"/>
                <w:sz w:val="18"/>
                <w:szCs w:val="18"/>
              </w:rPr>
            </w:pPr>
            <w:r w:rsidRPr="0033199B">
              <w:rPr>
                <w:rFonts w:ascii="Arial Narrow" w:hAnsi="Arial Narrow" w:cs="Arial"/>
                <w:sz w:val="18"/>
                <w:szCs w:val="18"/>
              </w:rPr>
              <w:t>(bortezomib 1.0 mg injection, 1 vial)</w:t>
            </w:r>
          </w:p>
        </w:tc>
      </w:tr>
      <w:tr w:rsidR="00C659D9" w:rsidRPr="0033199B" w:rsidTr="00FB3867">
        <w:trPr>
          <w:cantSplit/>
          <w:trHeight w:val="360"/>
        </w:trPr>
        <w:tc>
          <w:tcPr>
            <w:tcW w:w="9067" w:type="dxa"/>
            <w:gridSpan w:val="5"/>
          </w:tcPr>
          <w:p w:rsidR="00C659D9" w:rsidRPr="0033199B" w:rsidRDefault="00C659D9" w:rsidP="00C659D9">
            <w:pPr>
              <w:ind w:left="-57"/>
              <w:rPr>
                <w:rFonts w:ascii="Arial Narrow" w:hAnsi="Arial Narrow" w:cs="Arial"/>
                <w:sz w:val="18"/>
                <w:szCs w:val="18"/>
              </w:rPr>
            </w:pPr>
            <w:r w:rsidRPr="0033199B">
              <w:rPr>
                <w:rFonts w:ascii="Arial Narrow" w:hAnsi="Arial Narrow" w:cs="Arial"/>
                <w:sz w:val="18"/>
                <w:szCs w:val="18"/>
              </w:rPr>
              <w:t>Bortezomib Juno</w:t>
            </w:r>
          </w:p>
          <w:p w:rsidR="00C659D9" w:rsidRPr="0033199B" w:rsidRDefault="00C659D9" w:rsidP="00C659D9">
            <w:pPr>
              <w:ind w:left="-57"/>
              <w:rPr>
                <w:rFonts w:ascii="Arial Narrow" w:hAnsi="Arial Narrow" w:cs="Arial"/>
                <w:sz w:val="18"/>
                <w:szCs w:val="18"/>
              </w:rPr>
            </w:pPr>
            <w:r w:rsidRPr="0033199B">
              <w:rPr>
                <w:rFonts w:ascii="Arial Narrow" w:hAnsi="Arial Narrow" w:cs="Arial"/>
                <w:sz w:val="18"/>
                <w:szCs w:val="18"/>
              </w:rPr>
              <w:t>(bortezomib 3.5 mg injection, 1 vial)</w:t>
            </w:r>
          </w:p>
        </w:tc>
      </w:tr>
      <w:tr w:rsidR="00C659D9" w:rsidRPr="0033199B" w:rsidTr="00FB3867">
        <w:trPr>
          <w:cantSplit/>
          <w:trHeight w:val="360"/>
        </w:trPr>
        <w:tc>
          <w:tcPr>
            <w:tcW w:w="9067" w:type="dxa"/>
            <w:gridSpan w:val="5"/>
          </w:tcPr>
          <w:p w:rsidR="00C659D9" w:rsidRPr="0033199B" w:rsidRDefault="00C659D9" w:rsidP="00C659D9">
            <w:pPr>
              <w:ind w:left="-57"/>
              <w:rPr>
                <w:rFonts w:ascii="Arial Narrow" w:hAnsi="Arial Narrow" w:cs="Arial"/>
                <w:sz w:val="18"/>
                <w:szCs w:val="18"/>
              </w:rPr>
            </w:pPr>
          </w:p>
        </w:tc>
      </w:tr>
      <w:tr w:rsidR="00C659D9" w:rsidRPr="0033199B" w:rsidTr="00FB3867">
        <w:tblPrEx>
          <w:tblCellMar>
            <w:top w:w="15" w:type="dxa"/>
            <w:left w:w="15" w:type="dxa"/>
            <w:bottom w:w="15" w:type="dxa"/>
            <w:right w:w="15" w:type="dxa"/>
          </w:tblCellMar>
          <w:tblLook w:val="04A0" w:firstRow="1" w:lastRow="0" w:firstColumn="1" w:lastColumn="0" w:noHBand="0" w:noVBand="1"/>
        </w:tblPrEx>
        <w:tc>
          <w:tcPr>
            <w:tcW w:w="9067" w:type="dxa"/>
            <w:gridSpan w:val="5"/>
            <w:tcBorders>
              <w:top w:val="single" w:sz="4" w:space="0" w:color="auto"/>
              <w:left w:val="single" w:sz="4" w:space="0" w:color="auto"/>
              <w:right w:val="single" w:sz="4" w:space="0" w:color="auto"/>
            </w:tcBorders>
          </w:tcPr>
          <w:p w:rsidR="00C659D9" w:rsidRPr="0033199B" w:rsidRDefault="00C659D9" w:rsidP="00C659D9">
            <w:pPr>
              <w:rPr>
                <w:rFonts w:ascii="Arial Narrow" w:eastAsia="Calibri" w:hAnsi="Arial Narrow" w:cs="Arial"/>
                <w:b/>
                <w:sz w:val="18"/>
                <w:szCs w:val="18"/>
                <w:lang w:eastAsia="en-US"/>
              </w:rPr>
            </w:pPr>
            <w:r w:rsidRPr="0033199B">
              <w:rPr>
                <w:rFonts w:ascii="Arial Narrow" w:eastAsia="Calibri" w:hAnsi="Arial Narrow"/>
                <w:b/>
                <w:sz w:val="18"/>
                <w:szCs w:val="18"/>
                <w:lang w:eastAsia="en-US"/>
              </w:rPr>
              <w:t xml:space="preserve">Restriction Summary 11099 / Treatment of Concept: 11099 </w:t>
            </w:r>
            <w:r w:rsidRPr="0033199B">
              <w:rPr>
                <w:rFonts w:ascii="Arial Narrow" w:eastAsia="Calibri" w:hAnsi="Arial Narrow"/>
                <w:sz w:val="18"/>
                <w:szCs w:val="18"/>
                <w:lang w:eastAsia="en-US"/>
              </w:rPr>
              <w:t>(current as at 1 July 2021)</w:t>
            </w:r>
          </w:p>
        </w:tc>
      </w:tr>
      <w:tr w:rsidR="00C659D9" w:rsidRPr="0033199B" w:rsidTr="00FB3867">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rsidR="00C659D9" w:rsidRPr="0033199B" w:rsidRDefault="00C659D9" w:rsidP="00C659D9">
            <w:pPr>
              <w:jc w:val="center"/>
              <w:rPr>
                <w:rFonts w:ascii="Arial Narrow" w:eastAsia="Calibri" w:hAnsi="Arial Narrow" w:cs="Arial"/>
                <w:sz w:val="18"/>
                <w:szCs w:val="18"/>
                <w:lang w:eastAsia="en-US"/>
              </w:rPr>
            </w:pPr>
          </w:p>
        </w:tc>
        <w:tc>
          <w:tcPr>
            <w:tcW w:w="8086" w:type="dxa"/>
            <w:gridSpan w:val="4"/>
            <w:tcBorders>
              <w:top w:val="single" w:sz="4" w:space="0" w:color="auto"/>
              <w:left w:val="single" w:sz="4" w:space="0" w:color="auto"/>
              <w:bottom w:val="single" w:sz="4" w:space="0" w:color="auto"/>
              <w:right w:val="single" w:sz="4" w:space="0" w:color="auto"/>
            </w:tcBorders>
          </w:tcPr>
          <w:p w:rsidR="00C659D9" w:rsidRPr="0033199B" w:rsidRDefault="00C659D9" w:rsidP="00C659D9">
            <w:pPr>
              <w:rPr>
                <w:rFonts w:ascii="Arial Narrow" w:eastAsia="Calibri" w:hAnsi="Arial Narrow" w:cs="Arial"/>
                <w:sz w:val="18"/>
                <w:szCs w:val="18"/>
                <w:lang w:eastAsia="en-US"/>
              </w:rPr>
            </w:pPr>
            <w:r w:rsidRPr="0033199B">
              <w:rPr>
                <w:rFonts w:ascii="Arial Narrow" w:eastAsia="Calibri" w:hAnsi="Arial Narrow" w:cs="Arial"/>
                <w:b/>
                <w:sz w:val="18"/>
                <w:szCs w:val="18"/>
                <w:lang w:eastAsia="en-US"/>
              </w:rPr>
              <w:t xml:space="preserve">Category / Program: </w:t>
            </w:r>
            <w:r w:rsidRPr="0033199B">
              <w:rPr>
                <w:rFonts w:ascii="Arial Narrow" w:eastAsia="Calibri" w:hAnsi="Arial Narrow" w:cs="Arial"/>
                <w:sz w:val="18"/>
                <w:szCs w:val="18"/>
                <w:lang w:eastAsia="en-US"/>
              </w:rPr>
              <w:t xml:space="preserve">Section 100 – Efficient Funding of Chemotherapy Public/Private hospitals </w:t>
            </w:r>
          </w:p>
        </w:tc>
      </w:tr>
      <w:tr w:rsidR="00C659D9" w:rsidRPr="0033199B" w:rsidTr="00FB3867">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rsidR="00C659D9" w:rsidRPr="0033199B" w:rsidRDefault="00C659D9" w:rsidP="00C659D9">
            <w:pPr>
              <w:rPr>
                <w:rFonts w:ascii="Arial Narrow" w:eastAsia="Calibri" w:hAnsi="Arial Narrow" w:cs="Arial"/>
                <w:sz w:val="18"/>
                <w:szCs w:val="18"/>
                <w:lang w:eastAsia="en-US"/>
              </w:rPr>
            </w:pPr>
          </w:p>
        </w:tc>
        <w:tc>
          <w:tcPr>
            <w:tcW w:w="8086" w:type="dxa"/>
            <w:gridSpan w:val="4"/>
            <w:tcBorders>
              <w:top w:val="single" w:sz="4" w:space="0" w:color="auto"/>
              <w:left w:val="single" w:sz="4" w:space="0" w:color="auto"/>
              <w:bottom w:val="single" w:sz="4" w:space="0" w:color="auto"/>
              <w:right w:val="single" w:sz="4" w:space="0" w:color="auto"/>
            </w:tcBorders>
          </w:tcPr>
          <w:p w:rsidR="00C659D9" w:rsidRPr="0033199B" w:rsidRDefault="00C659D9" w:rsidP="00C659D9">
            <w:pPr>
              <w:rPr>
                <w:rFonts w:ascii="Arial Narrow" w:eastAsia="Calibri" w:hAnsi="Arial Narrow" w:cs="Arial"/>
                <w:b/>
                <w:sz w:val="18"/>
                <w:szCs w:val="18"/>
                <w:lang w:eastAsia="en-US"/>
              </w:rPr>
            </w:pPr>
            <w:r w:rsidRPr="0033199B">
              <w:rPr>
                <w:rFonts w:ascii="Arial Narrow" w:eastAsia="Calibri" w:hAnsi="Arial Narrow" w:cs="Arial"/>
                <w:b/>
                <w:sz w:val="18"/>
                <w:szCs w:val="18"/>
                <w:lang w:eastAsia="en-US"/>
              </w:rPr>
              <w:t xml:space="preserve">Prescriber type:   </w:t>
            </w:r>
            <w:r w:rsidRPr="00051095">
              <w:rPr>
                <w:rFonts w:ascii="Arial Narrow" w:eastAsia="Calibri" w:hAnsi="Arial Narrow" w:cs="Arial"/>
                <w:sz w:val="18"/>
                <w:szCs w:val="18"/>
                <w:lang w:eastAsia="en-US"/>
              </w:rPr>
              <w:fldChar w:fldCharType="begin">
                <w:ffData>
                  <w:name w:val=""/>
                  <w:enabled/>
                  <w:calcOnExit w:val="0"/>
                  <w:checkBox>
                    <w:sizeAuto/>
                    <w:default w:val="1"/>
                  </w:checkBox>
                </w:ffData>
              </w:fldChar>
            </w:r>
            <w:r w:rsidRPr="0033199B">
              <w:rPr>
                <w:rFonts w:ascii="Arial Narrow" w:eastAsia="Calibri" w:hAnsi="Arial Narrow" w:cs="Arial"/>
                <w:sz w:val="18"/>
                <w:szCs w:val="18"/>
                <w:lang w:eastAsia="en-US"/>
              </w:rPr>
              <w:instrText xml:space="preserve"> FORMCHECKBOX </w:instrText>
            </w:r>
            <w:r w:rsidR="00D24E2A">
              <w:rPr>
                <w:rFonts w:ascii="Arial Narrow" w:eastAsia="Calibri" w:hAnsi="Arial Narrow" w:cs="Arial"/>
                <w:sz w:val="18"/>
                <w:szCs w:val="18"/>
                <w:lang w:eastAsia="en-US"/>
              </w:rPr>
            </w:r>
            <w:r w:rsidR="00D24E2A">
              <w:rPr>
                <w:rFonts w:ascii="Arial Narrow" w:eastAsia="Calibri" w:hAnsi="Arial Narrow" w:cs="Arial"/>
                <w:sz w:val="18"/>
                <w:szCs w:val="18"/>
                <w:lang w:eastAsia="en-US"/>
              </w:rPr>
              <w:fldChar w:fldCharType="separate"/>
            </w:r>
            <w:r w:rsidRPr="00051095">
              <w:rPr>
                <w:rFonts w:ascii="Arial Narrow" w:eastAsia="Calibri" w:hAnsi="Arial Narrow" w:cs="Arial"/>
                <w:sz w:val="18"/>
                <w:szCs w:val="18"/>
                <w:lang w:eastAsia="en-US"/>
              </w:rPr>
              <w:fldChar w:fldCharType="end"/>
            </w:r>
            <w:r w:rsidRPr="0033199B">
              <w:rPr>
                <w:rFonts w:ascii="Arial Narrow" w:eastAsia="Calibri" w:hAnsi="Arial Narrow" w:cs="Arial"/>
                <w:sz w:val="18"/>
                <w:szCs w:val="18"/>
                <w:lang w:eastAsia="en-US"/>
              </w:rPr>
              <w:t xml:space="preserve">Medical Practitioners    </w:t>
            </w:r>
          </w:p>
        </w:tc>
      </w:tr>
      <w:tr w:rsidR="00C659D9" w:rsidRPr="0033199B" w:rsidTr="00FB3867">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rsidR="00C659D9" w:rsidRPr="0033199B" w:rsidRDefault="00C659D9" w:rsidP="00C659D9">
            <w:pPr>
              <w:rPr>
                <w:rFonts w:ascii="Arial Narrow" w:eastAsia="Calibri" w:hAnsi="Arial Narrow" w:cs="Arial"/>
                <w:sz w:val="18"/>
                <w:szCs w:val="18"/>
                <w:lang w:eastAsia="en-US"/>
              </w:rPr>
            </w:pPr>
          </w:p>
        </w:tc>
        <w:tc>
          <w:tcPr>
            <w:tcW w:w="8086" w:type="dxa"/>
            <w:gridSpan w:val="4"/>
            <w:tcBorders>
              <w:top w:val="single" w:sz="4" w:space="0" w:color="auto"/>
              <w:left w:val="single" w:sz="4" w:space="0" w:color="auto"/>
              <w:bottom w:val="single" w:sz="4" w:space="0" w:color="auto"/>
              <w:right w:val="single" w:sz="4" w:space="0" w:color="auto"/>
            </w:tcBorders>
          </w:tcPr>
          <w:p w:rsidR="00C659D9" w:rsidRPr="0033199B" w:rsidRDefault="00C659D9" w:rsidP="00C659D9">
            <w:pPr>
              <w:rPr>
                <w:rFonts w:ascii="Arial Narrow" w:eastAsia="Calibri" w:hAnsi="Arial Narrow" w:cs="Arial"/>
                <w:sz w:val="18"/>
                <w:szCs w:val="18"/>
                <w:lang w:eastAsia="en-US"/>
              </w:rPr>
            </w:pPr>
            <w:r w:rsidRPr="0033199B">
              <w:rPr>
                <w:rFonts w:ascii="Arial Narrow" w:eastAsia="Calibri" w:hAnsi="Arial Narrow" w:cs="Arial"/>
                <w:b/>
                <w:sz w:val="18"/>
                <w:szCs w:val="18"/>
                <w:lang w:eastAsia="en-US"/>
              </w:rPr>
              <w:t xml:space="preserve">Restriction type: </w:t>
            </w:r>
            <w:r w:rsidRPr="00051095">
              <w:rPr>
                <w:rFonts w:ascii="Arial Narrow" w:eastAsia="Calibri" w:hAnsi="Arial Narrow" w:cs="Arial"/>
                <w:sz w:val="18"/>
                <w:szCs w:val="18"/>
                <w:lang w:eastAsia="en-US"/>
              </w:rPr>
              <w:fldChar w:fldCharType="begin">
                <w:ffData>
                  <w:name w:val="Check1"/>
                  <w:enabled/>
                  <w:calcOnExit w:val="0"/>
                  <w:checkBox>
                    <w:sizeAuto/>
                    <w:default w:val="0"/>
                  </w:checkBox>
                </w:ffData>
              </w:fldChar>
            </w:r>
            <w:r w:rsidRPr="0033199B">
              <w:rPr>
                <w:rFonts w:ascii="Arial Narrow" w:eastAsia="Calibri" w:hAnsi="Arial Narrow" w:cs="Arial"/>
                <w:sz w:val="18"/>
                <w:szCs w:val="18"/>
                <w:lang w:eastAsia="en-US"/>
              </w:rPr>
              <w:instrText xml:space="preserve"> FORMCHECKBOX </w:instrText>
            </w:r>
            <w:r w:rsidR="00D24E2A">
              <w:rPr>
                <w:rFonts w:ascii="Arial Narrow" w:eastAsia="Calibri" w:hAnsi="Arial Narrow" w:cs="Arial"/>
                <w:sz w:val="18"/>
                <w:szCs w:val="18"/>
                <w:lang w:eastAsia="en-US"/>
              </w:rPr>
            </w:r>
            <w:r w:rsidR="00D24E2A">
              <w:rPr>
                <w:rFonts w:ascii="Arial Narrow" w:eastAsia="Calibri" w:hAnsi="Arial Narrow" w:cs="Arial"/>
                <w:sz w:val="18"/>
                <w:szCs w:val="18"/>
                <w:lang w:eastAsia="en-US"/>
              </w:rPr>
              <w:fldChar w:fldCharType="separate"/>
            </w:r>
            <w:r w:rsidRPr="00051095">
              <w:rPr>
                <w:rFonts w:ascii="Arial Narrow" w:eastAsia="Calibri" w:hAnsi="Arial Narrow" w:cs="Arial"/>
                <w:sz w:val="18"/>
                <w:szCs w:val="18"/>
                <w:lang w:eastAsia="en-US"/>
              </w:rPr>
              <w:fldChar w:fldCharType="end"/>
            </w:r>
            <w:r w:rsidRPr="0033199B">
              <w:rPr>
                <w:rFonts w:ascii="Arial Narrow" w:eastAsia="Calibri" w:hAnsi="Arial Narrow" w:cs="Arial"/>
                <w:sz w:val="18"/>
                <w:szCs w:val="18"/>
                <w:lang w:eastAsia="en-US"/>
              </w:rPr>
              <w:t>Restricted benefit</w:t>
            </w:r>
          </w:p>
        </w:tc>
      </w:tr>
      <w:tr w:rsidR="00C659D9" w:rsidRPr="0033199B" w:rsidTr="0030592D">
        <w:tblPrEx>
          <w:tblCellMar>
            <w:top w:w="15" w:type="dxa"/>
            <w:left w:w="15" w:type="dxa"/>
            <w:bottom w:w="15" w:type="dxa"/>
            <w:right w:w="15" w:type="dxa"/>
          </w:tblCellMar>
        </w:tblPrEx>
        <w:tc>
          <w:tcPr>
            <w:tcW w:w="981" w:type="dxa"/>
            <w:vAlign w:val="center"/>
          </w:tcPr>
          <w:p w:rsidR="00C659D9" w:rsidRPr="0033199B" w:rsidRDefault="00C659D9" w:rsidP="00C659D9">
            <w:pPr>
              <w:jc w:val="center"/>
              <w:rPr>
                <w:rFonts w:ascii="Arial Narrow" w:hAnsi="Arial Narrow"/>
                <w:color w:val="333333"/>
                <w:sz w:val="18"/>
                <w:szCs w:val="18"/>
              </w:rPr>
            </w:pPr>
          </w:p>
        </w:tc>
        <w:tc>
          <w:tcPr>
            <w:tcW w:w="8086" w:type="dxa"/>
            <w:gridSpan w:val="4"/>
            <w:vAlign w:val="center"/>
            <w:hideMark/>
          </w:tcPr>
          <w:p w:rsidR="00C659D9" w:rsidRPr="0033199B" w:rsidRDefault="00C659D9" w:rsidP="00C659D9">
            <w:pPr>
              <w:jc w:val="left"/>
              <w:rPr>
                <w:rFonts w:ascii="Arial Narrow" w:hAnsi="Arial Narrow"/>
                <w:color w:val="333333"/>
                <w:sz w:val="18"/>
                <w:szCs w:val="18"/>
              </w:rPr>
            </w:pPr>
            <w:r w:rsidRPr="0033199B">
              <w:rPr>
                <w:rFonts w:ascii="Arial Narrow" w:hAnsi="Arial Narrow"/>
                <w:b/>
                <w:bCs/>
                <w:color w:val="333333"/>
                <w:sz w:val="18"/>
                <w:szCs w:val="18"/>
              </w:rPr>
              <w:t>Indication:</w:t>
            </w:r>
            <w:r w:rsidRPr="0033199B">
              <w:rPr>
                <w:rFonts w:ascii="Arial Narrow" w:hAnsi="Arial Narrow"/>
                <w:color w:val="333333"/>
                <w:sz w:val="18"/>
                <w:szCs w:val="18"/>
              </w:rPr>
              <w:t xml:space="preserve"> Multiple myeloma</w:t>
            </w:r>
          </w:p>
        </w:tc>
      </w:tr>
    </w:tbl>
    <w:p w:rsidR="00C659D9" w:rsidRPr="0033199B" w:rsidRDefault="00C659D9">
      <w:pPr>
        <w:jc w:val="left"/>
        <w:rPr>
          <w:rFonts w:cs="Calibri"/>
        </w:rPr>
      </w:pPr>
    </w:p>
    <w:p w:rsidR="003C5FE9" w:rsidRPr="00025B93" w:rsidRDefault="003C5FE9" w:rsidP="003C5FE9">
      <w:pPr>
        <w:jc w:val="left"/>
        <w:rPr>
          <w:rFonts w:cs="Calibri"/>
          <w:b/>
          <w:bCs/>
          <w:i/>
          <w:iCs/>
        </w:rPr>
      </w:pPr>
      <w:r w:rsidRPr="00025B93">
        <w:rPr>
          <w:rFonts w:cs="Calibri"/>
          <w:b/>
          <w:bCs/>
          <w:i/>
          <w:iCs/>
        </w:rPr>
        <w:t>This restriction may be subject to further review. Should there be any chang</w:t>
      </w:r>
      <w:r w:rsidR="005A09CC">
        <w:rPr>
          <w:rFonts w:cs="Calibri"/>
          <w:b/>
          <w:bCs/>
          <w:i/>
          <w:iCs/>
        </w:rPr>
        <w:t>es made to the restriction the s</w:t>
      </w:r>
      <w:r w:rsidRPr="00025B93">
        <w:rPr>
          <w:rFonts w:cs="Calibri"/>
          <w:b/>
          <w:bCs/>
          <w:i/>
          <w:iCs/>
        </w:rPr>
        <w:t>ponsor will be informed.</w:t>
      </w:r>
    </w:p>
    <w:p w:rsidR="00645700" w:rsidRDefault="00645700" w:rsidP="00645700"/>
    <w:p w:rsidR="00645700" w:rsidRPr="00645700" w:rsidRDefault="00645700" w:rsidP="00645700">
      <w:pPr>
        <w:pStyle w:val="2-SectionHeading"/>
      </w:pPr>
      <w:r w:rsidRPr="00C07617">
        <w:t>Context for Decision</w:t>
      </w:r>
      <w:bookmarkStart w:id="9" w:name="_GoBack"/>
      <w:bookmarkEnd w:id="9"/>
    </w:p>
    <w:p w:rsidR="00645700" w:rsidRPr="007129F2" w:rsidRDefault="00645700" w:rsidP="00645700">
      <w:pPr>
        <w:spacing w:after="120"/>
        <w:ind w:left="7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645700" w:rsidRPr="00645700" w:rsidRDefault="00645700" w:rsidP="00645700">
      <w:pPr>
        <w:pStyle w:val="2-SectionHeading"/>
      </w:pPr>
      <w:r>
        <w:t>Sponsor’s Comment</w:t>
      </w:r>
    </w:p>
    <w:p w:rsidR="00645700" w:rsidRPr="001179AC" w:rsidRDefault="00645700" w:rsidP="00645700">
      <w:pPr>
        <w:spacing w:after="120"/>
        <w:ind w:firstLine="720"/>
        <w:rPr>
          <w:rFonts w:asciiTheme="minorHAnsi" w:hAnsiTheme="minorHAnsi" w:cs="Arial"/>
          <w:bCs/>
        </w:rPr>
      </w:pPr>
      <w:r w:rsidRPr="00C07617">
        <w:rPr>
          <w:rFonts w:asciiTheme="minorHAnsi" w:hAnsiTheme="minorHAnsi" w:cs="Arial"/>
          <w:bCs/>
        </w:rPr>
        <w:t>The sponsor had no comment.</w:t>
      </w:r>
    </w:p>
    <w:p w:rsidR="006E6E46" w:rsidRPr="00645700" w:rsidRDefault="006E6E46" w:rsidP="00645700"/>
    <w:sectPr w:rsidR="006E6E46" w:rsidRPr="00645700"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841" w:rsidRDefault="00684841">
      <w:r>
        <w:separator/>
      </w:r>
    </w:p>
    <w:p w:rsidR="00684841" w:rsidRDefault="00684841"/>
  </w:endnote>
  <w:endnote w:type="continuationSeparator" w:id="0">
    <w:p w:rsidR="00684841" w:rsidRDefault="00684841">
      <w:r>
        <w:continuationSeparator/>
      </w:r>
    </w:p>
    <w:p w:rsidR="00684841" w:rsidRDefault="00684841"/>
  </w:endnote>
  <w:endnote w:type="continuationNotice" w:id="1">
    <w:p w:rsidR="00684841" w:rsidRDefault="006848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682710" w:rsidTr="005A3173">
      <w:trPr>
        <w:trHeight w:val="151"/>
      </w:trPr>
      <w:tc>
        <w:tcPr>
          <w:tcW w:w="2250" w:type="pct"/>
          <w:tcBorders>
            <w:top w:val="nil"/>
            <w:left w:val="nil"/>
            <w:bottom w:val="single" w:sz="4" w:space="0" w:color="4F81BD"/>
            <w:right w:val="nil"/>
          </w:tcBorders>
        </w:tcPr>
        <w:p w:rsidR="00682710" w:rsidRPr="005A3173" w:rsidRDefault="00682710" w:rsidP="005A3173">
          <w:pPr>
            <w:pStyle w:val="Header"/>
            <w:spacing w:line="276" w:lineRule="auto"/>
            <w:rPr>
              <w:rFonts w:eastAsia="MS Gothic"/>
              <w:b/>
              <w:bCs/>
              <w:color w:val="4F81BD"/>
            </w:rPr>
          </w:pPr>
        </w:p>
      </w:tc>
      <w:tc>
        <w:tcPr>
          <w:tcW w:w="500" w:type="pct"/>
          <w:vMerge w:val="restart"/>
          <w:noWrap/>
          <w:vAlign w:val="center"/>
          <w:hideMark/>
        </w:tcPr>
        <w:p w:rsidR="00682710" w:rsidRPr="005A3173" w:rsidRDefault="0068271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82710" w:rsidRPr="005A3173" w:rsidRDefault="00682710" w:rsidP="005A3173">
          <w:pPr>
            <w:pStyle w:val="Header"/>
            <w:spacing w:line="276" w:lineRule="auto"/>
            <w:rPr>
              <w:rFonts w:eastAsia="MS Gothic"/>
              <w:b/>
              <w:bCs/>
              <w:color w:val="4F81BD"/>
            </w:rPr>
          </w:pPr>
        </w:p>
      </w:tc>
    </w:tr>
    <w:tr w:rsidR="00682710" w:rsidTr="005A3173">
      <w:trPr>
        <w:trHeight w:val="150"/>
      </w:trPr>
      <w:tc>
        <w:tcPr>
          <w:tcW w:w="2250" w:type="pct"/>
          <w:tcBorders>
            <w:top w:val="single" w:sz="4" w:space="0" w:color="4F81BD"/>
            <w:left w:val="nil"/>
            <w:bottom w:val="nil"/>
            <w:right w:val="nil"/>
          </w:tcBorders>
        </w:tcPr>
        <w:p w:rsidR="00682710" w:rsidRPr="005A3173" w:rsidRDefault="00682710" w:rsidP="005A3173">
          <w:pPr>
            <w:pStyle w:val="Header"/>
            <w:spacing w:line="276" w:lineRule="auto"/>
            <w:rPr>
              <w:rFonts w:eastAsia="MS Gothic"/>
              <w:b/>
              <w:bCs/>
              <w:color w:val="4F81BD"/>
            </w:rPr>
          </w:pPr>
        </w:p>
      </w:tc>
      <w:tc>
        <w:tcPr>
          <w:tcW w:w="0" w:type="auto"/>
          <w:vMerge/>
          <w:vAlign w:val="center"/>
          <w:hideMark/>
        </w:tcPr>
        <w:p w:rsidR="00682710" w:rsidRPr="005A3173" w:rsidRDefault="00682710" w:rsidP="005A3173">
          <w:pPr>
            <w:rPr>
              <w:color w:val="365F91"/>
              <w:sz w:val="22"/>
              <w:szCs w:val="22"/>
            </w:rPr>
          </w:pPr>
        </w:p>
      </w:tc>
      <w:tc>
        <w:tcPr>
          <w:tcW w:w="2250" w:type="pct"/>
          <w:tcBorders>
            <w:top w:val="single" w:sz="4" w:space="0" w:color="4F81BD"/>
            <w:left w:val="nil"/>
            <w:bottom w:val="nil"/>
            <w:right w:val="nil"/>
          </w:tcBorders>
        </w:tcPr>
        <w:p w:rsidR="00682710" w:rsidRPr="005A3173" w:rsidRDefault="00682710" w:rsidP="005A3173">
          <w:pPr>
            <w:pStyle w:val="Header"/>
            <w:spacing w:line="276" w:lineRule="auto"/>
            <w:rPr>
              <w:rFonts w:eastAsia="MS Gothic"/>
              <w:b/>
              <w:bCs/>
              <w:color w:val="4F81BD"/>
            </w:rPr>
          </w:pPr>
        </w:p>
      </w:tc>
    </w:tr>
  </w:tbl>
  <w:p w:rsidR="00682710" w:rsidRDefault="00682710"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82710" w:rsidRDefault="00682710">
    <w:pPr>
      <w:pStyle w:val="Footer"/>
    </w:pPr>
  </w:p>
  <w:p w:rsidR="00682710" w:rsidRDefault="00682710"/>
  <w:p w:rsidR="006B609E" w:rsidRDefault="006B609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710" w:rsidRPr="00D429EC" w:rsidRDefault="00682710" w:rsidP="00E27234">
    <w:pPr>
      <w:pStyle w:val="PBACFooter"/>
      <w:rPr>
        <w:rFonts w:asciiTheme="minorHAnsi" w:hAnsiTheme="minorHAnsi" w:cstheme="minorHAnsi"/>
        <w:sz w:val="24"/>
      </w:rPr>
    </w:pPr>
  </w:p>
  <w:bookmarkStart w:id="11" w:name="_Hlk76375156"/>
  <w:p w:rsidR="00682710" w:rsidRPr="00D42697" w:rsidRDefault="00D42697" w:rsidP="00D42697">
    <w:pPr>
      <w:pStyle w:val="Footer"/>
      <w:keepNext/>
      <w:ind w:left="360"/>
      <w:jc w:val="center"/>
      <w:rPr>
        <w:rFonts w:asciiTheme="minorHAnsi" w:hAnsiTheme="minorHAnsi" w:cs="Arial"/>
      </w:rPr>
    </w:pPr>
    <w:r w:rsidRPr="00836F75">
      <w:rPr>
        <w:rFonts w:cs="Arial"/>
        <w:b/>
      </w:rPr>
      <w:fldChar w:fldCharType="begin"/>
    </w:r>
    <w:r w:rsidRPr="00836F75">
      <w:rPr>
        <w:rFonts w:cs="Arial"/>
        <w:b/>
      </w:rPr>
      <w:instrText xml:space="preserve"> PAGE   \* MERGEFORMAT </w:instrText>
    </w:r>
    <w:r w:rsidRPr="00836F75">
      <w:rPr>
        <w:rFonts w:cs="Arial"/>
        <w:b/>
      </w:rPr>
      <w:fldChar w:fldCharType="separate"/>
    </w:r>
    <w:r w:rsidR="00D24E2A">
      <w:rPr>
        <w:rFonts w:cs="Arial"/>
        <w:b/>
        <w:noProof/>
      </w:rPr>
      <w:t>1</w:t>
    </w:r>
    <w:r w:rsidRPr="00836F75">
      <w:rPr>
        <w:rFonts w:cs="Arial"/>
        <w:b/>
        <w:noProof/>
      </w:rPr>
      <w:fldChar w:fldCharType="end"/>
    </w:r>
    <w:r>
      <w:rPr>
        <w:rFonts w:cs="Arial"/>
        <w:b/>
        <w:noProof/>
      </w:rPr>
      <w:t xml:space="preserve"> </w:t>
    </w:r>
    <w:bookmarkEnd w:id="11"/>
  </w:p>
  <w:p w:rsidR="006B609E" w:rsidRDefault="006B609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682710" w:rsidTr="005A3173">
      <w:trPr>
        <w:trHeight w:val="151"/>
      </w:trPr>
      <w:tc>
        <w:tcPr>
          <w:tcW w:w="2250" w:type="pct"/>
          <w:tcBorders>
            <w:top w:val="nil"/>
            <w:left w:val="nil"/>
            <w:bottom w:val="single" w:sz="4" w:space="0" w:color="4F81BD"/>
            <w:right w:val="nil"/>
          </w:tcBorders>
        </w:tcPr>
        <w:p w:rsidR="00682710" w:rsidRPr="005A3173" w:rsidRDefault="00682710" w:rsidP="005A3173">
          <w:pPr>
            <w:pStyle w:val="Header"/>
            <w:spacing w:line="276" w:lineRule="auto"/>
            <w:rPr>
              <w:rFonts w:eastAsia="MS Gothic"/>
              <w:b/>
              <w:bCs/>
              <w:color w:val="4F81BD"/>
            </w:rPr>
          </w:pPr>
        </w:p>
      </w:tc>
      <w:tc>
        <w:tcPr>
          <w:tcW w:w="500" w:type="pct"/>
          <w:vMerge w:val="restart"/>
          <w:noWrap/>
          <w:vAlign w:val="center"/>
          <w:hideMark/>
        </w:tcPr>
        <w:p w:rsidR="00682710" w:rsidRPr="005A3173" w:rsidRDefault="0068271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82710" w:rsidRPr="005A3173" w:rsidRDefault="00682710" w:rsidP="005A3173">
          <w:pPr>
            <w:pStyle w:val="Header"/>
            <w:spacing w:line="276" w:lineRule="auto"/>
            <w:rPr>
              <w:rFonts w:eastAsia="MS Gothic"/>
              <w:b/>
              <w:bCs/>
              <w:color w:val="4F81BD"/>
            </w:rPr>
          </w:pPr>
        </w:p>
      </w:tc>
    </w:tr>
    <w:tr w:rsidR="00682710" w:rsidTr="005A3173">
      <w:trPr>
        <w:trHeight w:val="150"/>
      </w:trPr>
      <w:tc>
        <w:tcPr>
          <w:tcW w:w="2250" w:type="pct"/>
          <w:tcBorders>
            <w:top w:val="single" w:sz="4" w:space="0" w:color="4F81BD"/>
            <w:left w:val="nil"/>
            <w:bottom w:val="nil"/>
            <w:right w:val="nil"/>
          </w:tcBorders>
        </w:tcPr>
        <w:p w:rsidR="00682710" w:rsidRPr="005A3173" w:rsidRDefault="00682710" w:rsidP="005A3173">
          <w:pPr>
            <w:pStyle w:val="Header"/>
            <w:spacing w:line="276" w:lineRule="auto"/>
            <w:rPr>
              <w:rFonts w:eastAsia="MS Gothic"/>
              <w:b/>
              <w:bCs/>
              <w:color w:val="4F81BD"/>
            </w:rPr>
          </w:pPr>
        </w:p>
      </w:tc>
      <w:tc>
        <w:tcPr>
          <w:tcW w:w="0" w:type="auto"/>
          <w:vMerge/>
          <w:vAlign w:val="center"/>
          <w:hideMark/>
        </w:tcPr>
        <w:p w:rsidR="00682710" w:rsidRPr="005A3173" w:rsidRDefault="00682710" w:rsidP="005A3173">
          <w:pPr>
            <w:rPr>
              <w:color w:val="365F91"/>
              <w:sz w:val="22"/>
              <w:szCs w:val="22"/>
            </w:rPr>
          </w:pPr>
        </w:p>
      </w:tc>
      <w:tc>
        <w:tcPr>
          <w:tcW w:w="2250" w:type="pct"/>
          <w:tcBorders>
            <w:top w:val="single" w:sz="4" w:space="0" w:color="4F81BD"/>
            <w:left w:val="nil"/>
            <w:bottom w:val="nil"/>
            <w:right w:val="nil"/>
          </w:tcBorders>
        </w:tcPr>
        <w:p w:rsidR="00682710" w:rsidRPr="005A3173" w:rsidRDefault="00682710"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682710" w:rsidTr="005A3173">
      <w:trPr>
        <w:trHeight w:val="151"/>
      </w:trPr>
      <w:tc>
        <w:tcPr>
          <w:tcW w:w="2250" w:type="pct"/>
          <w:tcBorders>
            <w:top w:val="nil"/>
            <w:left w:val="nil"/>
            <w:bottom w:val="single" w:sz="4" w:space="0" w:color="4F81BD"/>
            <w:right w:val="nil"/>
          </w:tcBorders>
        </w:tcPr>
        <w:p w:rsidR="00682710" w:rsidRPr="005A3173" w:rsidRDefault="00682710" w:rsidP="005A3173">
          <w:pPr>
            <w:pStyle w:val="Header"/>
            <w:spacing w:line="276" w:lineRule="auto"/>
            <w:rPr>
              <w:rFonts w:eastAsia="MS Gothic"/>
              <w:b/>
              <w:bCs/>
              <w:color w:val="4F81BD"/>
            </w:rPr>
          </w:pPr>
        </w:p>
      </w:tc>
      <w:tc>
        <w:tcPr>
          <w:tcW w:w="500" w:type="pct"/>
          <w:vMerge w:val="restart"/>
          <w:noWrap/>
          <w:vAlign w:val="center"/>
          <w:hideMark/>
        </w:tcPr>
        <w:p w:rsidR="00682710" w:rsidRPr="005A3173" w:rsidRDefault="0068271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82710" w:rsidRPr="005A3173" w:rsidRDefault="00682710" w:rsidP="005A3173">
          <w:pPr>
            <w:pStyle w:val="Header"/>
            <w:spacing w:line="276" w:lineRule="auto"/>
            <w:rPr>
              <w:rFonts w:eastAsia="MS Gothic"/>
              <w:b/>
              <w:bCs/>
              <w:color w:val="4F81BD"/>
            </w:rPr>
          </w:pPr>
        </w:p>
      </w:tc>
    </w:tr>
    <w:tr w:rsidR="00682710" w:rsidTr="005A3173">
      <w:trPr>
        <w:trHeight w:val="150"/>
      </w:trPr>
      <w:tc>
        <w:tcPr>
          <w:tcW w:w="2250" w:type="pct"/>
          <w:tcBorders>
            <w:top w:val="single" w:sz="4" w:space="0" w:color="4F81BD"/>
            <w:left w:val="nil"/>
            <w:bottom w:val="nil"/>
            <w:right w:val="nil"/>
          </w:tcBorders>
        </w:tcPr>
        <w:p w:rsidR="00682710" w:rsidRPr="005A3173" w:rsidRDefault="00682710" w:rsidP="005A3173">
          <w:pPr>
            <w:pStyle w:val="Header"/>
            <w:spacing w:line="276" w:lineRule="auto"/>
            <w:rPr>
              <w:rFonts w:eastAsia="MS Gothic"/>
              <w:b/>
              <w:bCs/>
              <w:color w:val="4F81BD"/>
            </w:rPr>
          </w:pPr>
        </w:p>
      </w:tc>
      <w:tc>
        <w:tcPr>
          <w:tcW w:w="0" w:type="auto"/>
          <w:vMerge/>
          <w:vAlign w:val="center"/>
          <w:hideMark/>
        </w:tcPr>
        <w:p w:rsidR="00682710" w:rsidRPr="005A3173" w:rsidRDefault="00682710" w:rsidP="005A3173">
          <w:pPr>
            <w:rPr>
              <w:color w:val="365F91"/>
              <w:sz w:val="22"/>
              <w:szCs w:val="22"/>
            </w:rPr>
          </w:pPr>
        </w:p>
      </w:tc>
      <w:tc>
        <w:tcPr>
          <w:tcW w:w="2250" w:type="pct"/>
          <w:tcBorders>
            <w:top w:val="single" w:sz="4" w:space="0" w:color="4F81BD"/>
            <w:left w:val="nil"/>
            <w:bottom w:val="nil"/>
            <w:right w:val="nil"/>
          </w:tcBorders>
        </w:tcPr>
        <w:p w:rsidR="00682710" w:rsidRPr="005A3173" w:rsidRDefault="00682710" w:rsidP="005A3173">
          <w:pPr>
            <w:pStyle w:val="Header"/>
            <w:spacing w:line="276" w:lineRule="auto"/>
            <w:rPr>
              <w:rFonts w:eastAsia="MS Gothic"/>
              <w:b/>
              <w:bCs/>
              <w:color w:val="4F81BD"/>
            </w:rPr>
          </w:pPr>
        </w:p>
      </w:tc>
    </w:tr>
  </w:tbl>
  <w:p w:rsidR="00682710" w:rsidRPr="00E518B8" w:rsidRDefault="00682710" w:rsidP="007C0F57">
    <w:pPr>
      <w:pStyle w:val="Footer"/>
      <w:jc w:val="center"/>
      <w:rPr>
        <w:sz w:val="20"/>
        <w:szCs w:val="20"/>
      </w:rPr>
    </w:pPr>
    <w:r w:rsidRPr="00E518B8">
      <w:rPr>
        <w:sz w:val="20"/>
        <w:szCs w:val="20"/>
      </w:rPr>
      <w:t>Draft Minutes November 2011 P</w:t>
    </w:r>
    <w:r>
      <w:rPr>
        <w:rStyle w:val="PageNumber"/>
      </w:rPr>
      <w:fldChar w:fldCharType="begin"/>
    </w:r>
    <w:r>
      <w:rPr>
        <w:rStyle w:val="PageNumber"/>
      </w:rPr>
      <w:instrText xml:space="preserve"> PAGE </w:instrText>
    </w:r>
    <w:r>
      <w:rPr>
        <w:rStyle w:val="PageNumber"/>
      </w:rPr>
      <w:fldChar w:fldCharType="separate"/>
    </w:r>
    <w:r w:rsidR="00D24E2A">
      <w:rPr>
        <w:rStyle w:val="PageNumber"/>
        <w:noProof/>
      </w:rPr>
      <w:t>1</w:t>
    </w:r>
    <w:r>
      <w:rPr>
        <w:rStyle w:val="PageNumber"/>
      </w:rPr>
      <w:fldChar w:fldCharType="end"/>
    </w:r>
    <w:r w:rsidRPr="00E518B8">
      <w:rPr>
        <w:sz w:val="20"/>
        <w:szCs w:val="20"/>
      </w:rPr>
      <w:t>BAC Meeting</w:t>
    </w:r>
  </w:p>
  <w:p w:rsidR="00682710" w:rsidRPr="00E518B8" w:rsidRDefault="00682710" w:rsidP="007C0F57">
    <w:pPr>
      <w:pStyle w:val="Footer"/>
      <w:jc w:val="center"/>
      <w:rPr>
        <w:sz w:val="20"/>
        <w:szCs w:val="20"/>
      </w:rPr>
    </w:pPr>
    <w:r w:rsidRPr="00E518B8">
      <w:rPr>
        <w:sz w:val="20"/>
        <w:szCs w:val="20"/>
      </w:rPr>
      <w:t>Commercial-in-Confidence</w:t>
    </w:r>
  </w:p>
  <w:p w:rsidR="00682710" w:rsidRDefault="00682710"/>
  <w:p w:rsidR="006B609E" w:rsidRDefault="006B609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841" w:rsidRDefault="00684841">
      <w:r>
        <w:separator/>
      </w:r>
    </w:p>
    <w:p w:rsidR="00684841" w:rsidRDefault="00684841"/>
  </w:footnote>
  <w:footnote w:type="continuationSeparator" w:id="0">
    <w:p w:rsidR="00684841" w:rsidRDefault="00684841">
      <w:r>
        <w:continuationSeparator/>
      </w:r>
    </w:p>
    <w:p w:rsidR="00684841" w:rsidRDefault="00684841"/>
  </w:footnote>
  <w:footnote w:type="continuationNotice" w:id="1">
    <w:p w:rsidR="00684841" w:rsidRDefault="0068484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682710" w:rsidRPr="008E0D90" w:rsidTr="00A06225">
      <w:trPr>
        <w:trHeight w:val="151"/>
      </w:trPr>
      <w:tc>
        <w:tcPr>
          <w:tcW w:w="2389" w:type="pct"/>
          <w:tcBorders>
            <w:top w:val="nil"/>
            <w:left w:val="nil"/>
            <w:bottom w:val="single" w:sz="4" w:space="0" w:color="4F81BD"/>
            <w:right w:val="nil"/>
          </w:tcBorders>
        </w:tcPr>
        <w:p w:rsidR="00682710" w:rsidRPr="00A06225" w:rsidRDefault="00682710">
          <w:pPr>
            <w:pStyle w:val="Header"/>
            <w:spacing w:line="276" w:lineRule="auto"/>
            <w:rPr>
              <w:rFonts w:ascii="Cambria" w:eastAsia="MS Gothic" w:hAnsi="Cambria"/>
              <w:b/>
              <w:bCs/>
              <w:color w:val="4F81BD"/>
            </w:rPr>
          </w:pPr>
        </w:p>
      </w:tc>
      <w:tc>
        <w:tcPr>
          <w:tcW w:w="333" w:type="pct"/>
          <w:vMerge w:val="restart"/>
          <w:noWrap/>
          <w:vAlign w:val="center"/>
          <w:hideMark/>
        </w:tcPr>
        <w:p w:rsidR="00682710" w:rsidRPr="00A06225" w:rsidRDefault="00682710"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682710" w:rsidRPr="00A06225" w:rsidRDefault="00682710">
          <w:pPr>
            <w:pStyle w:val="Header"/>
            <w:spacing w:line="276" w:lineRule="auto"/>
            <w:rPr>
              <w:rFonts w:ascii="Cambria" w:eastAsia="MS Gothic" w:hAnsi="Cambria"/>
              <w:b/>
              <w:bCs/>
              <w:color w:val="4F81BD"/>
            </w:rPr>
          </w:pPr>
        </w:p>
      </w:tc>
    </w:tr>
    <w:tr w:rsidR="00682710" w:rsidRPr="008E0D90" w:rsidTr="00A06225">
      <w:trPr>
        <w:trHeight w:val="150"/>
      </w:trPr>
      <w:tc>
        <w:tcPr>
          <w:tcW w:w="2389" w:type="pct"/>
          <w:tcBorders>
            <w:top w:val="single" w:sz="4" w:space="0" w:color="4F81BD"/>
            <w:left w:val="nil"/>
            <w:bottom w:val="nil"/>
            <w:right w:val="nil"/>
          </w:tcBorders>
        </w:tcPr>
        <w:p w:rsidR="00682710" w:rsidRPr="00A06225" w:rsidRDefault="00682710">
          <w:pPr>
            <w:pStyle w:val="Header"/>
            <w:spacing w:line="276" w:lineRule="auto"/>
            <w:rPr>
              <w:rFonts w:ascii="Cambria" w:eastAsia="MS Gothic" w:hAnsi="Cambria"/>
              <w:b/>
              <w:bCs/>
              <w:color w:val="4F81BD"/>
            </w:rPr>
          </w:pPr>
        </w:p>
      </w:tc>
      <w:tc>
        <w:tcPr>
          <w:tcW w:w="0" w:type="auto"/>
          <w:vMerge/>
          <w:vAlign w:val="center"/>
          <w:hideMark/>
        </w:tcPr>
        <w:p w:rsidR="00682710" w:rsidRPr="00A06225" w:rsidRDefault="00682710">
          <w:pPr>
            <w:rPr>
              <w:rFonts w:ascii="Cambria" w:hAnsi="Cambria"/>
              <w:color w:val="4F81BD"/>
              <w:sz w:val="22"/>
              <w:szCs w:val="22"/>
            </w:rPr>
          </w:pPr>
        </w:p>
      </w:tc>
      <w:tc>
        <w:tcPr>
          <w:tcW w:w="2278" w:type="pct"/>
          <w:tcBorders>
            <w:top w:val="single" w:sz="4" w:space="0" w:color="4F81BD"/>
            <w:left w:val="nil"/>
            <w:bottom w:val="nil"/>
            <w:right w:val="nil"/>
          </w:tcBorders>
        </w:tcPr>
        <w:p w:rsidR="00682710" w:rsidRPr="00A06225" w:rsidRDefault="00682710">
          <w:pPr>
            <w:pStyle w:val="Header"/>
            <w:spacing w:line="276" w:lineRule="auto"/>
            <w:rPr>
              <w:rFonts w:ascii="Cambria" w:eastAsia="MS Gothic" w:hAnsi="Cambria"/>
              <w:b/>
              <w:bCs/>
              <w:color w:val="4F81BD"/>
            </w:rPr>
          </w:pPr>
        </w:p>
      </w:tc>
    </w:tr>
  </w:tbl>
  <w:p w:rsidR="00682710" w:rsidRDefault="00682710">
    <w:pPr>
      <w:pStyle w:val="Header"/>
    </w:pPr>
  </w:p>
  <w:p w:rsidR="00682710" w:rsidRDefault="00682710"/>
  <w:p w:rsidR="006B609E" w:rsidRDefault="006B609E"/>
  <w:p w:rsidR="00D42697" w:rsidRPr="00056684" w:rsidRDefault="00D42697" w:rsidP="00D42697">
    <w:pPr>
      <w:pStyle w:val="Header"/>
      <w:ind w:left="360"/>
      <w:rPr>
        <w:rFonts w:asciiTheme="minorHAnsi" w:hAnsiTheme="minorHAnsi" w:cs="Arial"/>
        <w:i/>
        <w:color w:val="808080"/>
      </w:rPr>
    </w:pPr>
    <w:r w:rsidRPr="00056684">
      <w:rPr>
        <w:rFonts w:asciiTheme="minorHAnsi" w:hAnsiTheme="minorHAnsi" w:cs="Arial"/>
        <w:i/>
        <w:color w:val="808080"/>
      </w:rPr>
      <w:t xml:space="preserve">Draft Minutes Template – </w:t>
    </w:r>
    <w:r>
      <w:rPr>
        <w:rFonts w:asciiTheme="minorHAnsi" w:hAnsiTheme="minorHAnsi" w:cs="Arial"/>
        <w:i/>
        <w:color w:val="808080"/>
      </w:rPr>
      <w:t>July 2021</w:t>
    </w:r>
    <w:r w:rsidRPr="00056684">
      <w:rPr>
        <w:rFonts w:asciiTheme="minorHAnsi" w:hAnsiTheme="minorHAnsi" w:cs="Arial"/>
        <w:i/>
        <w:color w:val="808080"/>
      </w:rPr>
      <w:t xml:space="preserve"> PBAC Meeting</w:t>
    </w:r>
  </w:p>
  <w:p w:rsidR="00D42697" w:rsidRDefault="00D42697" w:rsidP="00D42697">
    <w:pPr>
      <w:pStyle w:val="Header"/>
      <w:ind w:left="360"/>
      <w:rPr>
        <w:rFonts w:asciiTheme="minorHAnsi" w:hAnsiTheme="minorHAnsi" w:cs="Arial"/>
        <w:i/>
        <w:color w:val="808080"/>
      </w:rPr>
    </w:pPr>
    <w:r w:rsidRPr="00056684">
      <w:rPr>
        <w:rFonts w:asciiTheme="minorHAnsi" w:hAnsiTheme="minorHAnsi" w:cs="Arial"/>
        <w:i/>
        <w:color w:val="808080"/>
      </w:rPr>
      <w:t>Commercial-</w:t>
    </w:r>
    <w:r>
      <w:rPr>
        <w:rFonts w:asciiTheme="minorHAnsi" w:hAnsiTheme="minorHAnsi" w:cs="Arial"/>
        <w:i/>
        <w:color w:val="808080"/>
      </w:rPr>
      <w:t>I</w:t>
    </w:r>
    <w:r w:rsidRPr="00056684">
      <w:rPr>
        <w:rFonts w:asciiTheme="minorHAnsi" w:hAnsiTheme="minorHAnsi" w:cs="Arial"/>
        <w:i/>
        <w:color w:val="808080"/>
      </w:rPr>
      <w:t>n-Confidence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C04" w:rsidRPr="00056684" w:rsidRDefault="00DE7B87" w:rsidP="00196C04">
    <w:pPr>
      <w:pStyle w:val="Header"/>
      <w:ind w:left="360"/>
      <w:rPr>
        <w:rFonts w:asciiTheme="minorHAnsi" w:hAnsiTheme="minorHAnsi" w:cs="Arial"/>
        <w:i/>
        <w:color w:val="808080"/>
      </w:rPr>
    </w:pPr>
    <w:bookmarkStart w:id="10" w:name="_Hlk76375146"/>
    <w:r>
      <w:rPr>
        <w:rFonts w:asciiTheme="minorHAnsi" w:hAnsiTheme="minorHAnsi" w:cs="Arial"/>
        <w:i/>
        <w:color w:val="808080"/>
      </w:rPr>
      <w:t>Public Summary Document</w:t>
    </w:r>
    <w:r w:rsidR="00196C04">
      <w:rPr>
        <w:rFonts w:asciiTheme="minorHAnsi" w:hAnsiTheme="minorHAnsi" w:cs="Arial"/>
        <w:i/>
        <w:color w:val="808080"/>
      </w:rPr>
      <w:t xml:space="preserve"> </w:t>
    </w:r>
    <w:r w:rsidR="00196C04" w:rsidRPr="00056684">
      <w:rPr>
        <w:rFonts w:asciiTheme="minorHAnsi" w:hAnsiTheme="minorHAnsi" w:cs="Arial"/>
        <w:i/>
        <w:color w:val="808080"/>
      </w:rPr>
      <w:t xml:space="preserve">– </w:t>
    </w:r>
    <w:r w:rsidR="00196C04">
      <w:rPr>
        <w:rFonts w:asciiTheme="minorHAnsi" w:hAnsiTheme="minorHAnsi" w:cs="Arial"/>
        <w:i/>
        <w:color w:val="808080"/>
      </w:rPr>
      <w:t>July 2021</w:t>
    </w:r>
    <w:r w:rsidR="00196C04" w:rsidRPr="00056684">
      <w:rPr>
        <w:rFonts w:asciiTheme="minorHAnsi" w:hAnsiTheme="minorHAnsi" w:cs="Arial"/>
        <w:i/>
        <w:color w:val="808080"/>
      </w:rPr>
      <w:t xml:space="preserve"> PBAC Meeting</w:t>
    </w:r>
  </w:p>
  <w:bookmarkEnd w:id="10"/>
  <w:p w:rsidR="006B609E" w:rsidRDefault="006B609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E2A" w:rsidRDefault="00D24E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3E922FC4"/>
    <w:multiLevelType w:val="multilevel"/>
    <w:tmpl w:val="C012FABA"/>
    <w:lvl w:ilvl="0">
      <w:start w:val="1"/>
      <w:numFmt w:val="lowerLetter"/>
      <w:lvlText w:val="%1."/>
      <w:lvlJc w:val="left"/>
      <w:pPr>
        <w:ind w:left="108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4" w15:restartNumberingAfterBreak="0">
    <w:nsid w:val="3FB65799"/>
    <w:multiLevelType w:val="hybridMultilevel"/>
    <w:tmpl w:val="8FC62D24"/>
    <w:lvl w:ilvl="0" w:tplc="16422A5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6"/>
  </w:num>
  <w:num w:numId="2">
    <w:abstractNumId w:val="0"/>
  </w:num>
  <w:num w:numId="3">
    <w:abstractNumId w:val="5"/>
  </w:num>
  <w:num w:numId="4">
    <w:abstractNumId w:val="3"/>
  </w:num>
  <w:num w:numId="5">
    <w:abstractNumId w:val="1"/>
  </w:num>
  <w:num w:numId="6">
    <w:abstractNumId w:val="2"/>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080A"/>
    <w:rsid w:val="00001663"/>
    <w:rsid w:val="000025AD"/>
    <w:rsid w:val="0000335D"/>
    <w:rsid w:val="00006782"/>
    <w:rsid w:val="00011A59"/>
    <w:rsid w:val="00011F64"/>
    <w:rsid w:val="00012258"/>
    <w:rsid w:val="00015E3A"/>
    <w:rsid w:val="00016367"/>
    <w:rsid w:val="00016A41"/>
    <w:rsid w:val="0002092F"/>
    <w:rsid w:val="000214D1"/>
    <w:rsid w:val="00022C63"/>
    <w:rsid w:val="00023A37"/>
    <w:rsid w:val="0002464A"/>
    <w:rsid w:val="00025A04"/>
    <w:rsid w:val="00025B93"/>
    <w:rsid w:val="0003050E"/>
    <w:rsid w:val="0003106B"/>
    <w:rsid w:val="00034905"/>
    <w:rsid w:val="000421A1"/>
    <w:rsid w:val="0004240E"/>
    <w:rsid w:val="0004285B"/>
    <w:rsid w:val="00044EC4"/>
    <w:rsid w:val="00045351"/>
    <w:rsid w:val="00045E26"/>
    <w:rsid w:val="00051095"/>
    <w:rsid w:val="000514B5"/>
    <w:rsid w:val="0005322E"/>
    <w:rsid w:val="00054E2B"/>
    <w:rsid w:val="00060E64"/>
    <w:rsid w:val="00066193"/>
    <w:rsid w:val="00066755"/>
    <w:rsid w:val="00071A5B"/>
    <w:rsid w:val="00072730"/>
    <w:rsid w:val="00072EE0"/>
    <w:rsid w:val="0007337F"/>
    <w:rsid w:val="000763D5"/>
    <w:rsid w:val="00076C38"/>
    <w:rsid w:val="00077143"/>
    <w:rsid w:val="00077DF7"/>
    <w:rsid w:val="0008050C"/>
    <w:rsid w:val="00082169"/>
    <w:rsid w:val="000834BE"/>
    <w:rsid w:val="00083F01"/>
    <w:rsid w:val="00087C4C"/>
    <w:rsid w:val="000918CB"/>
    <w:rsid w:val="00091B06"/>
    <w:rsid w:val="000951C4"/>
    <w:rsid w:val="00095ADA"/>
    <w:rsid w:val="000969AD"/>
    <w:rsid w:val="00096C83"/>
    <w:rsid w:val="000975FB"/>
    <w:rsid w:val="000A209D"/>
    <w:rsid w:val="000A3AA2"/>
    <w:rsid w:val="000A3FC3"/>
    <w:rsid w:val="000A44B2"/>
    <w:rsid w:val="000A52F6"/>
    <w:rsid w:val="000A5736"/>
    <w:rsid w:val="000B1275"/>
    <w:rsid w:val="000B26E4"/>
    <w:rsid w:val="000B39BE"/>
    <w:rsid w:val="000B44C3"/>
    <w:rsid w:val="000B558D"/>
    <w:rsid w:val="000B5701"/>
    <w:rsid w:val="000B5A89"/>
    <w:rsid w:val="000B65F6"/>
    <w:rsid w:val="000B7767"/>
    <w:rsid w:val="000B7B7A"/>
    <w:rsid w:val="000C3529"/>
    <w:rsid w:val="000C5F95"/>
    <w:rsid w:val="000C6996"/>
    <w:rsid w:val="000C7C46"/>
    <w:rsid w:val="000D09E9"/>
    <w:rsid w:val="000D113F"/>
    <w:rsid w:val="000D23BA"/>
    <w:rsid w:val="000D6FD9"/>
    <w:rsid w:val="000E19B7"/>
    <w:rsid w:val="000E20FC"/>
    <w:rsid w:val="000E3DFB"/>
    <w:rsid w:val="000E5EA1"/>
    <w:rsid w:val="000E681E"/>
    <w:rsid w:val="000E7E52"/>
    <w:rsid w:val="000F0003"/>
    <w:rsid w:val="000F14D0"/>
    <w:rsid w:val="000F3384"/>
    <w:rsid w:val="000F4E6A"/>
    <w:rsid w:val="000F7354"/>
    <w:rsid w:val="00101ABE"/>
    <w:rsid w:val="00102202"/>
    <w:rsid w:val="00102700"/>
    <w:rsid w:val="00102A78"/>
    <w:rsid w:val="00103118"/>
    <w:rsid w:val="00104227"/>
    <w:rsid w:val="00107134"/>
    <w:rsid w:val="001107BF"/>
    <w:rsid w:val="00113649"/>
    <w:rsid w:val="00113D5C"/>
    <w:rsid w:val="00117296"/>
    <w:rsid w:val="00117F0C"/>
    <w:rsid w:val="0012417C"/>
    <w:rsid w:val="00124BF2"/>
    <w:rsid w:val="0012597F"/>
    <w:rsid w:val="00126BF0"/>
    <w:rsid w:val="0012749D"/>
    <w:rsid w:val="001306A5"/>
    <w:rsid w:val="001311AE"/>
    <w:rsid w:val="00140B74"/>
    <w:rsid w:val="00140D94"/>
    <w:rsid w:val="00142395"/>
    <w:rsid w:val="00142714"/>
    <w:rsid w:val="001434A8"/>
    <w:rsid w:val="00144D09"/>
    <w:rsid w:val="0014529C"/>
    <w:rsid w:val="001452ED"/>
    <w:rsid w:val="00147D84"/>
    <w:rsid w:val="001549C1"/>
    <w:rsid w:val="00156C8D"/>
    <w:rsid w:val="00157251"/>
    <w:rsid w:val="00160F4D"/>
    <w:rsid w:val="00162BDD"/>
    <w:rsid w:val="00162D4E"/>
    <w:rsid w:val="00163329"/>
    <w:rsid w:val="00164623"/>
    <w:rsid w:val="001652DE"/>
    <w:rsid w:val="001653F8"/>
    <w:rsid w:val="00165B64"/>
    <w:rsid w:val="001661FF"/>
    <w:rsid w:val="00173EC2"/>
    <w:rsid w:val="00176B9D"/>
    <w:rsid w:val="00180713"/>
    <w:rsid w:val="00180720"/>
    <w:rsid w:val="001830CE"/>
    <w:rsid w:val="001836E3"/>
    <w:rsid w:val="0018643B"/>
    <w:rsid w:val="00190D9F"/>
    <w:rsid w:val="00191C0F"/>
    <w:rsid w:val="00196307"/>
    <w:rsid w:val="00196C04"/>
    <w:rsid w:val="00197AED"/>
    <w:rsid w:val="00197F03"/>
    <w:rsid w:val="001A0D10"/>
    <w:rsid w:val="001A33EA"/>
    <w:rsid w:val="001A4413"/>
    <w:rsid w:val="001A4C4F"/>
    <w:rsid w:val="001A5A2B"/>
    <w:rsid w:val="001A76FB"/>
    <w:rsid w:val="001B017F"/>
    <w:rsid w:val="001B0735"/>
    <w:rsid w:val="001B0B79"/>
    <w:rsid w:val="001B2BBC"/>
    <w:rsid w:val="001B3A40"/>
    <w:rsid w:val="001B3FFE"/>
    <w:rsid w:val="001B5129"/>
    <w:rsid w:val="001B70B3"/>
    <w:rsid w:val="001C0B4C"/>
    <w:rsid w:val="001C0EC4"/>
    <w:rsid w:val="001C1195"/>
    <w:rsid w:val="001C12AE"/>
    <w:rsid w:val="001C1E84"/>
    <w:rsid w:val="001C2E42"/>
    <w:rsid w:val="001D1F5F"/>
    <w:rsid w:val="001E06D2"/>
    <w:rsid w:val="001E17C4"/>
    <w:rsid w:val="001F005B"/>
    <w:rsid w:val="001F1850"/>
    <w:rsid w:val="001F1FBF"/>
    <w:rsid w:val="001F2B80"/>
    <w:rsid w:val="001F2F1C"/>
    <w:rsid w:val="001F3189"/>
    <w:rsid w:val="00201FB8"/>
    <w:rsid w:val="00203FAC"/>
    <w:rsid w:val="00213CFB"/>
    <w:rsid w:val="0021553C"/>
    <w:rsid w:val="0021557B"/>
    <w:rsid w:val="002174FD"/>
    <w:rsid w:val="00217BE1"/>
    <w:rsid w:val="002214B9"/>
    <w:rsid w:val="00230966"/>
    <w:rsid w:val="00230F63"/>
    <w:rsid w:val="00234252"/>
    <w:rsid w:val="0023466E"/>
    <w:rsid w:val="00236DC8"/>
    <w:rsid w:val="00237AC6"/>
    <w:rsid w:val="00244139"/>
    <w:rsid w:val="00244490"/>
    <w:rsid w:val="00245B9C"/>
    <w:rsid w:val="00247725"/>
    <w:rsid w:val="00253499"/>
    <w:rsid w:val="002551A4"/>
    <w:rsid w:val="00257518"/>
    <w:rsid w:val="00257664"/>
    <w:rsid w:val="00265151"/>
    <w:rsid w:val="00265C2C"/>
    <w:rsid w:val="00266509"/>
    <w:rsid w:val="00271BA1"/>
    <w:rsid w:val="00273AC5"/>
    <w:rsid w:val="00275F7C"/>
    <w:rsid w:val="002762FA"/>
    <w:rsid w:val="00277505"/>
    <w:rsid w:val="0028158C"/>
    <w:rsid w:val="00281A48"/>
    <w:rsid w:val="002823B6"/>
    <w:rsid w:val="00285B96"/>
    <w:rsid w:val="00287BBA"/>
    <w:rsid w:val="00290C03"/>
    <w:rsid w:val="00294274"/>
    <w:rsid w:val="0029458F"/>
    <w:rsid w:val="002A018F"/>
    <w:rsid w:val="002A0E04"/>
    <w:rsid w:val="002A104C"/>
    <w:rsid w:val="002A1EF7"/>
    <w:rsid w:val="002A494D"/>
    <w:rsid w:val="002A4960"/>
    <w:rsid w:val="002A636A"/>
    <w:rsid w:val="002B0AE0"/>
    <w:rsid w:val="002B1AE6"/>
    <w:rsid w:val="002B1D51"/>
    <w:rsid w:val="002B2DE8"/>
    <w:rsid w:val="002B30F8"/>
    <w:rsid w:val="002B388A"/>
    <w:rsid w:val="002B551B"/>
    <w:rsid w:val="002B5596"/>
    <w:rsid w:val="002B77D7"/>
    <w:rsid w:val="002C212F"/>
    <w:rsid w:val="002C2F35"/>
    <w:rsid w:val="002C3913"/>
    <w:rsid w:val="002C667C"/>
    <w:rsid w:val="002C6AA9"/>
    <w:rsid w:val="002C7485"/>
    <w:rsid w:val="002D2641"/>
    <w:rsid w:val="002D283A"/>
    <w:rsid w:val="002D4543"/>
    <w:rsid w:val="002E3153"/>
    <w:rsid w:val="002E4A02"/>
    <w:rsid w:val="002E5292"/>
    <w:rsid w:val="002E5801"/>
    <w:rsid w:val="002E72CA"/>
    <w:rsid w:val="002F1D07"/>
    <w:rsid w:val="002F600D"/>
    <w:rsid w:val="002F6F0F"/>
    <w:rsid w:val="002F7E47"/>
    <w:rsid w:val="00300AD6"/>
    <w:rsid w:val="00300B1B"/>
    <w:rsid w:val="003019D0"/>
    <w:rsid w:val="00303DF5"/>
    <w:rsid w:val="0030495C"/>
    <w:rsid w:val="0030592D"/>
    <w:rsid w:val="003064AF"/>
    <w:rsid w:val="00310A8B"/>
    <w:rsid w:val="00310B68"/>
    <w:rsid w:val="00310C35"/>
    <w:rsid w:val="003160D2"/>
    <w:rsid w:val="0031628B"/>
    <w:rsid w:val="003173FC"/>
    <w:rsid w:val="00317C6C"/>
    <w:rsid w:val="00320B80"/>
    <w:rsid w:val="00320CD3"/>
    <w:rsid w:val="0032170B"/>
    <w:rsid w:val="00326E79"/>
    <w:rsid w:val="0032748A"/>
    <w:rsid w:val="003301B1"/>
    <w:rsid w:val="00331189"/>
    <w:rsid w:val="0033199B"/>
    <w:rsid w:val="0033263D"/>
    <w:rsid w:val="0033518A"/>
    <w:rsid w:val="00335535"/>
    <w:rsid w:val="00335F19"/>
    <w:rsid w:val="003364DF"/>
    <w:rsid w:val="003367EF"/>
    <w:rsid w:val="00341AE4"/>
    <w:rsid w:val="00346E78"/>
    <w:rsid w:val="003476EE"/>
    <w:rsid w:val="003512CB"/>
    <w:rsid w:val="003541DD"/>
    <w:rsid w:val="00356E5B"/>
    <w:rsid w:val="00372336"/>
    <w:rsid w:val="003736C9"/>
    <w:rsid w:val="003747C3"/>
    <w:rsid w:val="00383B77"/>
    <w:rsid w:val="00384988"/>
    <w:rsid w:val="003850F5"/>
    <w:rsid w:val="003872CF"/>
    <w:rsid w:val="00390454"/>
    <w:rsid w:val="0039380F"/>
    <w:rsid w:val="0039782C"/>
    <w:rsid w:val="003A13A6"/>
    <w:rsid w:val="003A2165"/>
    <w:rsid w:val="003A40C6"/>
    <w:rsid w:val="003A5B4A"/>
    <w:rsid w:val="003A5D95"/>
    <w:rsid w:val="003B0407"/>
    <w:rsid w:val="003B0D3A"/>
    <w:rsid w:val="003B2302"/>
    <w:rsid w:val="003B23C5"/>
    <w:rsid w:val="003B2A75"/>
    <w:rsid w:val="003B49B2"/>
    <w:rsid w:val="003B6124"/>
    <w:rsid w:val="003B7960"/>
    <w:rsid w:val="003C093A"/>
    <w:rsid w:val="003C1ECF"/>
    <w:rsid w:val="003C2FB5"/>
    <w:rsid w:val="003C5FE9"/>
    <w:rsid w:val="003D030F"/>
    <w:rsid w:val="003D24C5"/>
    <w:rsid w:val="003D417C"/>
    <w:rsid w:val="003D4594"/>
    <w:rsid w:val="003D4619"/>
    <w:rsid w:val="003D4AC4"/>
    <w:rsid w:val="003D63B7"/>
    <w:rsid w:val="003D74C5"/>
    <w:rsid w:val="003E4374"/>
    <w:rsid w:val="003E468B"/>
    <w:rsid w:val="003E62BD"/>
    <w:rsid w:val="003F044F"/>
    <w:rsid w:val="003F0C3A"/>
    <w:rsid w:val="003F15F0"/>
    <w:rsid w:val="003F181C"/>
    <w:rsid w:val="003F3228"/>
    <w:rsid w:val="003F4447"/>
    <w:rsid w:val="003F4776"/>
    <w:rsid w:val="003F5BD7"/>
    <w:rsid w:val="003F5C8C"/>
    <w:rsid w:val="003F63CE"/>
    <w:rsid w:val="003F775A"/>
    <w:rsid w:val="00400E55"/>
    <w:rsid w:val="0040128E"/>
    <w:rsid w:val="0040216B"/>
    <w:rsid w:val="00404E66"/>
    <w:rsid w:val="004127C8"/>
    <w:rsid w:val="0041357A"/>
    <w:rsid w:val="00420400"/>
    <w:rsid w:val="004252EC"/>
    <w:rsid w:val="00430D39"/>
    <w:rsid w:val="004336EC"/>
    <w:rsid w:val="0043734E"/>
    <w:rsid w:val="00442C91"/>
    <w:rsid w:val="004465BD"/>
    <w:rsid w:val="00446938"/>
    <w:rsid w:val="004501DF"/>
    <w:rsid w:val="004528FA"/>
    <w:rsid w:val="00455C82"/>
    <w:rsid w:val="00461A44"/>
    <w:rsid w:val="00462D26"/>
    <w:rsid w:val="00463709"/>
    <w:rsid w:val="0046385A"/>
    <w:rsid w:val="00466ADA"/>
    <w:rsid w:val="004702BB"/>
    <w:rsid w:val="0047494B"/>
    <w:rsid w:val="00476245"/>
    <w:rsid w:val="00477A9B"/>
    <w:rsid w:val="00480393"/>
    <w:rsid w:val="00483035"/>
    <w:rsid w:val="00485940"/>
    <w:rsid w:val="00486C95"/>
    <w:rsid w:val="004877C2"/>
    <w:rsid w:val="004904B9"/>
    <w:rsid w:val="00496662"/>
    <w:rsid w:val="004A2484"/>
    <w:rsid w:val="004A5826"/>
    <w:rsid w:val="004A5A85"/>
    <w:rsid w:val="004A71D1"/>
    <w:rsid w:val="004A7C5B"/>
    <w:rsid w:val="004B0882"/>
    <w:rsid w:val="004B1845"/>
    <w:rsid w:val="004B2348"/>
    <w:rsid w:val="004B2E01"/>
    <w:rsid w:val="004B2E98"/>
    <w:rsid w:val="004B4221"/>
    <w:rsid w:val="004B5640"/>
    <w:rsid w:val="004B6084"/>
    <w:rsid w:val="004BCF29"/>
    <w:rsid w:val="004C03D0"/>
    <w:rsid w:val="004C1BD7"/>
    <w:rsid w:val="004C239C"/>
    <w:rsid w:val="004C31FE"/>
    <w:rsid w:val="004C364F"/>
    <w:rsid w:val="004C367D"/>
    <w:rsid w:val="004C524C"/>
    <w:rsid w:val="004C5FFA"/>
    <w:rsid w:val="004C68DB"/>
    <w:rsid w:val="004C691D"/>
    <w:rsid w:val="004C6A3C"/>
    <w:rsid w:val="004C6C07"/>
    <w:rsid w:val="004C7E15"/>
    <w:rsid w:val="004D147B"/>
    <w:rsid w:val="004D2CD1"/>
    <w:rsid w:val="004D4FF6"/>
    <w:rsid w:val="004D5ADD"/>
    <w:rsid w:val="004E181F"/>
    <w:rsid w:val="004E692D"/>
    <w:rsid w:val="004E7230"/>
    <w:rsid w:val="004E7D87"/>
    <w:rsid w:val="004F2553"/>
    <w:rsid w:val="004F306A"/>
    <w:rsid w:val="004F7F74"/>
    <w:rsid w:val="00501554"/>
    <w:rsid w:val="00502AFE"/>
    <w:rsid w:val="00502E64"/>
    <w:rsid w:val="00503736"/>
    <w:rsid w:val="00503AD7"/>
    <w:rsid w:val="00504E0C"/>
    <w:rsid w:val="00504E13"/>
    <w:rsid w:val="00505A16"/>
    <w:rsid w:val="005109D4"/>
    <w:rsid w:val="00511078"/>
    <w:rsid w:val="00513978"/>
    <w:rsid w:val="00514CD7"/>
    <w:rsid w:val="00515EAF"/>
    <w:rsid w:val="00515EC5"/>
    <w:rsid w:val="005167EC"/>
    <w:rsid w:val="005170DA"/>
    <w:rsid w:val="00517421"/>
    <w:rsid w:val="00520D6A"/>
    <w:rsid w:val="00521298"/>
    <w:rsid w:val="00522DB6"/>
    <w:rsid w:val="005264A7"/>
    <w:rsid w:val="0052792D"/>
    <w:rsid w:val="005302E8"/>
    <w:rsid w:val="005319B2"/>
    <w:rsid w:val="00532402"/>
    <w:rsid w:val="00532C74"/>
    <w:rsid w:val="00533E2D"/>
    <w:rsid w:val="00534E2E"/>
    <w:rsid w:val="0054064C"/>
    <w:rsid w:val="00543524"/>
    <w:rsid w:val="00544552"/>
    <w:rsid w:val="00545130"/>
    <w:rsid w:val="00547071"/>
    <w:rsid w:val="0055286A"/>
    <w:rsid w:val="00555745"/>
    <w:rsid w:val="00557D4F"/>
    <w:rsid w:val="0056122E"/>
    <w:rsid w:val="0056484E"/>
    <w:rsid w:val="00567D8A"/>
    <w:rsid w:val="00572813"/>
    <w:rsid w:val="005764CD"/>
    <w:rsid w:val="00577C4D"/>
    <w:rsid w:val="00577CC7"/>
    <w:rsid w:val="00580532"/>
    <w:rsid w:val="00581932"/>
    <w:rsid w:val="005921DB"/>
    <w:rsid w:val="005963BB"/>
    <w:rsid w:val="00597435"/>
    <w:rsid w:val="005A0545"/>
    <w:rsid w:val="005A09CC"/>
    <w:rsid w:val="005A3173"/>
    <w:rsid w:val="005A3223"/>
    <w:rsid w:val="005A3DA3"/>
    <w:rsid w:val="005A52C4"/>
    <w:rsid w:val="005A5DFC"/>
    <w:rsid w:val="005A63A1"/>
    <w:rsid w:val="005B4546"/>
    <w:rsid w:val="005B725B"/>
    <w:rsid w:val="005C082A"/>
    <w:rsid w:val="005C4F73"/>
    <w:rsid w:val="005D03AB"/>
    <w:rsid w:val="005D19D2"/>
    <w:rsid w:val="005D3DC3"/>
    <w:rsid w:val="005D401D"/>
    <w:rsid w:val="005D5017"/>
    <w:rsid w:val="005D63FA"/>
    <w:rsid w:val="005D645C"/>
    <w:rsid w:val="005D73C7"/>
    <w:rsid w:val="005E0C2D"/>
    <w:rsid w:val="005E0D82"/>
    <w:rsid w:val="005E0F59"/>
    <w:rsid w:val="005E1333"/>
    <w:rsid w:val="005E3136"/>
    <w:rsid w:val="005E507D"/>
    <w:rsid w:val="005E6994"/>
    <w:rsid w:val="005F089C"/>
    <w:rsid w:val="005F0AD0"/>
    <w:rsid w:val="00601A91"/>
    <w:rsid w:val="00602BA3"/>
    <w:rsid w:val="00604F17"/>
    <w:rsid w:val="00605B63"/>
    <w:rsid w:val="00605F9A"/>
    <w:rsid w:val="00606442"/>
    <w:rsid w:val="00606EED"/>
    <w:rsid w:val="0061116F"/>
    <w:rsid w:val="00612A95"/>
    <w:rsid w:val="00612E34"/>
    <w:rsid w:val="00614159"/>
    <w:rsid w:val="006158A3"/>
    <w:rsid w:val="00616C5F"/>
    <w:rsid w:val="00616DAC"/>
    <w:rsid w:val="00617725"/>
    <w:rsid w:val="00617C00"/>
    <w:rsid w:val="00621B42"/>
    <w:rsid w:val="0062452D"/>
    <w:rsid w:val="006263BF"/>
    <w:rsid w:val="0062748A"/>
    <w:rsid w:val="00630A2C"/>
    <w:rsid w:val="00632ACE"/>
    <w:rsid w:val="0063682E"/>
    <w:rsid w:val="00636F74"/>
    <w:rsid w:val="00637D75"/>
    <w:rsid w:val="00640088"/>
    <w:rsid w:val="00642672"/>
    <w:rsid w:val="00642DA8"/>
    <w:rsid w:val="006436CD"/>
    <w:rsid w:val="00645700"/>
    <w:rsid w:val="006457CB"/>
    <w:rsid w:val="00646FCE"/>
    <w:rsid w:val="00651169"/>
    <w:rsid w:val="00653D69"/>
    <w:rsid w:val="00654CB4"/>
    <w:rsid w:val="006552E6"/>
    <w:rsid w:val="00655794"/>
    <w:rsid w:val="00657C63"/>
    <w:rsid w:val="00657FA7"/>
    <w:rsid w:val="00661CBC"/>
    <w:rsid w:val="00662B85"/>
    <w:rsid w:val="00662BD6"/>
    <w:rsid w:val="00663447"/>
    <w:rsid w:val="006670BE"/>
    <w:rsid w:val="00670A76"/>
    <w:rsid w:val="006711AA"/>
    <w:rsid w:val="00672B57"/>
    <w:rsid w:val="00673F1F"/>
    <w:rsid w:val="00675622"/>
    <w:rsid w:val="0067747D"/>
    <w:rsid w:val="006818D5"/>
    <w:rsid w:val="00681CA4"/>
    <w:rsid w:val="00682710"/>
    <w:rsid w:val="00684841"/>
    <w:rsid w:val="0069039D"/>
    <w:rsid w:val="006906DB"/>
    <w:rsid w:val="00691900"/>
    <w:rsid w:val="00691E6C"/>
    <w:rsid w:val="0069213C"/>
    <w:rsid w:val="0069342D"/>
    <w:rsid w:val="00693DFB"/>
    <w:rsid w:val="0069501D"/>
    <w:rsid w:val="00695650"/>
    <w:rsid w:val="00696129"/>
    <w:rsid w:val="00697B18"/>
    <w:rsid w:val="00697CF2"/>
    <w:rsid w:val="006A12A5"/>
    <w:rsid w:val="006A2515"/>
    <w:rsid w:val="006A2850"/>
    <w:rsid w:val="006A4EFF"/>
    <w:rsid w:val="006A5E20"/>
    <w:rsid w:val="006B0D94"/>
    <w:rsid w:val="006B485D"/>
    <w:rsid w:val="006B4F84"/>
    <w:rsid w:val="006B609E"/>
    <w:rsid w:val="006B7E31"/>
    <w:rsid w:val="006C0C45"/>
    <w:rsid w:val="006C334C"/>
    <w:rsid w:val="006C662E"/>
    <w:rsid w:val="006C6C10"/>
    <w:rsid w:val="006C708E"/>
    <w:rsid w:val="006D14E7"/>
    <w:rsid w:val="006D4444"/>
    <w:rsid w:val="006D5457"/>
    <w:rsid w:val="006D6493"/>
    <w:rsid w:val="006D6EC7"/>
    <w:rsid w:val="006D7086"/>
    <w:rsid w:val="006E1BCD"/>
    <w:rsid w:val="006E2732"/>
    <w:rsid w:val="006E40B2"/>
    <w:rsid w:val="006E59CD"/>
    <w:rsid w:val="006E6C9E"/>
    <w:rsid w:val="006E6E46"/>
    <w:rsid w:val="006E7A24"/>
    <w:rsid w:val="006F0A71"/>
    <w:rsid w:val="006F2BC3"/>
    <w:rsid w:val="006F3E71"/>
    <w:rsid w:val="006F40C2"/>
    <w:rsid w:val="006F5125"/>
    <w:rsid w:val="006F733D"/>
    <w:rsid w:val="00700765"/>
    <w:rsid w:val="00702B6F"/>
    <w:rsid w:val="00704069"/>
    <w:rsid w:val="00706A2F"/>
    <w:rsid w:val="0070718E"/>
    <w:rsid w:val="00707E52"/>
    <w:rsid w:val="00710259"/>
    <w:rsid w:val="0071031F"/>
    <w:rsid w:val="0071340B"/>
    <w:rsid w:val="0071436D"/>
    <w:rsid w:val="00715BBB"/>
    <w:rsid w:val="007174BB"/>
    <w:rsid w:val="0072025D"/>
    <w:rsid w:val="00723328"/>
    <w:rsid w:val="00723C03"/>
    <w:rsid w:val="00730B35"/>
    <w:rsid w:val="0073137C"/>
    <w:rsid w:val="00733328"/>
    <w:rsid w:val="007340B9"/>
    <w:rsid w:val="00734AD5"/>
    <w:rsid w:val="007353D3"/>
    <w:rsid w:val="0074000B"/>
    <w:rsid w:val="0074156B"/>
    <w:rsid w:val="00741619"/>
    <w:rsid w:val="00747092"/>
    <w:rsid w:val="007526E6"/>
    <w:rsid w:val="00754DF9"/>
    <w:rsid w:val="007555E8"/>
    <w:rsid w:val="00755CC5"/>
    <w:rsid w:val="007608B0"/>
    <w:rsid w:val="007631F6"/>
    <w:rsid w:val="0076420C"/>
    <w:rsid w:val="0076535E"/>
    <w:rsid w:val="0076678A"/>
    <w:rsid w:val="00771D07"/>
    <w:rsid w:val="00773BE3"/>
    <w:rsid w:val="007743DD"/>
    <w:rsid w:val="00774E2C"/>
    <w:rsid w:val="0077518D"/>
    <w:rsid w:val="007753C2"/>
    <w:rsid w:val="00777E78"/>
    <w:rsid w:val="007838B8"/>
    <w:rsid w:val="00785388"/>
    <w:rsid w:val="007862F5"/>
    <w:rsid w:val="007915BA"/>
    <w:rsid w:val="00791844"/>
    <w:rsid w:val="00791904"/>
    <w:rsid w:val="00791B30"/>
    <w:rsid w:val="007977A0"/>
    <w:rsid w:val="007979BD"/>
    <w:rsid w:val="007A1D34"/>
    <w:rsid w:val="007A6A2F"/>
    <w:rsid w:val="007B024E"/>
    <w:rsid w:val="007B3380"/>
    <w:rsid w:val="007B36BE"/>
    <w:rsid w:val="007B3DDC"/>
    <w:rsid w:val="007B72A6"/>
    <w:rsid w:val="007C06D2"/>
    <w:rsid w:val="007C08E0"/>
    <w:rsid w:val="007C0F57"/>
    <w:rsid w:val="007C40B6"/>
    <w:rsid w:val="007C6A5E"/>
    <w:rsid w:val="007C729F"/>
    <w:rsid w:val="007D503D"/>
    <w:rsid w:val="007D59E7"/>
    <w:rsid w:val="007D5F2A"/>
    <w:rsid w:val="007E1D28"/>
    <w:rsid w:val="007E44B5"/>
    <w:rsid w:val="007E490F"/>
    <w:rsid w:val="007E4B3E"/>
    <w:rsid w:val="007F0021"/>
    <w:rsid w:val="007F2641"/>
    <w:rsid w:val="007F7C36"/>
    <w:rsid w:val="008006F6"/>
    <w:rsid w:val="00803094"/>
    <w:rsid w:val="008055AF"/>
    <w:rsid w:val="008057CD"/>
    <w:rsid w:val="00806796"/>
    <w:rsid w:val="00810167"/>
    <w:rsid w:val="008108B0"/>
    <w:rsid w:val="00811BF7"/>
    <w:rsid w:val="00811CC0"/>
    <w:rsid w:val="008148FA"/>
    <w:rsid w:val="008151D6"/>
    <w:rsid w:val="00821527"/>
    <w:rsid w:val="00822696"/>
    <w:rsid w:val="00825A6C"/>
    <w:rsid w:val="0082617E"/>
    <w:rsid w:val="008268BB"/>
    <w:rsid w:val="00826F6D"/>
    <w:rsid w:val="0082781E"/>
    <w:rsid w:val="008306F3"/>
    <w:rsid w:val="00830E40"/>
    <w:rsid w:val="00832D9A"/>
    <w:rsid w:val="00835C62"/>
    <w:rsid w:val="008368A1"/>
    <w:rsid w:val="00840EF7"/>
    <w:rsid w:val="00841017"/>
    <w:rsid w:val="00844C0A"/>
    <w:rsid w:val="00846056"/>
    <w:rsid w:val="0084681F"/>
    <w:rsid w:val="00847EC0"/>
    <w:rsid w:val="00855FD6"/>
    <w:rsid w:val="00856DDD"/>
    <w:rsid w:val="00863E68"/>
    <w:rsid w:val="008647B5"/>
    <w:rsid w:val="008666EF"/>
    <w:rsid w:val="00867D64"/>
    <w:rsid w:val="008755F6"/>
    <w:rsid w:val="00875DCB"/>
    <w:rsid w:val="0087755A"/>
    <w:rsid w:val="00881D4E"/>
    <w:rsid w:val="00882085"/>
    <w:rsid w:val="00883188"/>
    <w:rsid w:val="00884A0C"/>
    <w:rsid w:val="00886ACA"/>
    <w:rsid w:val="0089031E"/>
    <w:rsid w:val="0089302E"/>
    <w:rsid w:val="0089460B"/>
    <w:rsid w:val="00897D58"/>
    <w:rsid w:val="00897F22"/>
    <w:rsid w:val="008A0B39"/>
    <w:rsid w:val="008A17A3"/>
    <w:rsid w:val="008A1956"/>
    <w:rsid w:val="008A1E85"/>
    <w:rsid w:val="008A2419"/>
    <w:rsid w:val="008A4937"/>
    <w:rsid w:val="008A50F1"/>
    <w:rsid w:val="008A59D9"/>
    <w:rsid w:val="008A643E"/>
    <w:rsid w:val="008A6819"/>
    <w:rsid w:val="008B2757"/>
    <w:rsid w:val="008B2EC0"/>
    <w:rsid w:val="008B6DCF"/>
    <w:rsid w:val="008D0945"/>
    <w:rsid w:val="008D1409"/>
    <w:rsid w:val="008D15CC"/>
    <w:rsid w:val="008D1729"/>
    <w:rsid w:val="008D1B5C"/>
    <w:rsid w:val="008D3C82"/>
    <w:rsid w:val="008D3DAF"/>
    <w:rsid w:val="008D447E"/>
    <w:rsid w:val="008D6ACF"/>
    <w:rsid w:val="008D7A41"/>
    <w:rsid w:val="008E2C72"/>
    <w:rsid w:val="008E3680"/>
    <w:rsid w:val="008E46AA"/>
    <w:rsid w:val="008E5870"/>
    <w:rsid w:val="008E67B9"/>
    <w:rsid w:val="008E77E4"/>
    <w:rsid w:val="008F0213"/>
    <w:rsid w:val="008F07ED"/>
    <w:rsid w:val="008F11F8"/>
    <w:rsid w:val="008F1362"/>
    <w:rsid w:val="008F1434"/>
    <w:rsid w:val="008F2BB9"/>
    <w:rsid w:val="008F3D6A"/>
    <w:rsid w:val="008F54C3"/>
    <w:rsid w:val="008F7355"/>
    <w:rsid w:val="009023DC"/>
    <w:rsid w:val="009027C5"/>
    <w:rsid w:val="00904413"/>
    <w:rsid w:val="009067B7"/>
    <w:rsid w:val="009076B2"/>
    <w:rsid w:val="0090775A"/>
    <w:rsid w:val="00907DFD"/>
    <w:rsid w:val="009125E9"/>
    <w:rsid w:val="00913C99"/>
    <w:rsid w:val="0091419C"/>
    <w:rsid w:val="00917D69"/>
    <w:rsid w:val="00917D9B"/>
    <w:rsid w:val="00920315"/>
    <w:rsid w:val="00920B6D"/>
    <w:rsid w:val="00922A75"/>
    <w:rsid w:val="00926560"/>
    <w:rsid w:val="00926B15"/>
    <w:rsid w:val="009270BB"/>
    <w:rsid w:val="00930291"/>
    <w:rsid w:val="00930937"/>
    <w:rsid w:val="009324A6"/>
    <w:rsid w:val="00933E6C"/>
    <w:rsid w:val="00935A6E"/>
    <w:rsid w:val="00937958"/>
    <w:rsid w:val="009406E5"/>
    <w:rsid w:val="00941602"/>
    <w:rsid w:val="00942160"/>
    <w:rsid w:val="0094645D"/>
    <w:rsid w:val="00946921"/>
    <w:rsid w:val="0095146F"/>
    <w:rsid w:val="00957944"/>
    <w:rsid w:val="009602C5"/>
    <w:rsid w:val="00962223"/>
    <w:rsid w:val="0096252B"/>
    <w:rsid w:val="00964A9F"/>
    <w:rsid w:val="00966D0D"/>
    <w:rsid w:val="00967732"/>
    <w:rsid w:val="0096783C"/>
    <w:rsid w:val="009722B3"/>
    <w:rsid w:val="00973E24"/>
    <w:rsid w:val="00974C21"/>
    <w:rsid w:val="00975948"/>
    <w:rsid w:val="00977BF3"/>
    <w:rsid w:val="009803E4"/>
    <w:rsid w:val="00980B0E"/>
    <w:rsid w:val="00982B39"/>
    <w:rsid w:val="009830CD"/>
    <w:rsid w:val="009836A3"/>
    <w:rsid w:val="00984BC1"/>
    <w:rsid w:val="009855A8"/>
    <w:rsid w:val="00985D1A"/>
    <w:rsid w:val="00986385"/>
    <w:rsid w:val="009913F4"/>
    <w:rsid w:val="00991782"/>
    <w:rsid w:val="009937F7"/>
    <w:rsid w:val="0099465B"/>
    <w:rsid w:val="009951A1"/>
    <w:rsid w:val="00997A44"/>
    <w:rsid w:val="009A0CDD"/>
    <w:rsid w:val="009A3168"/>
    <w:rsid w:val="009A403B"/>
    <w:rsid w:val="009A4206"/>
    <w:rsid w:val="009A4BDF"/>
    <w:rsid w:val="009A5D04"/>
    <w:rsid w:val="009A61CA"/>
    <w:rsid w:val="009B0C64"/>
    <w:rsid w:val="009B0F67"/>
    <w:rsid w:val="009B262C"/>
    <w:rsid w:val="009B3F8C"/>
    <w:rsid w:val="009C1ECF"/>
    <w:rsid w:val="009C703C"/>
    <w:rsid w:val="009D206E"/>
    <w:rsid w:val="009D3161"/>
    <w:rsid w:val="009D3CAA"/>
    <w:rsid w:val="009D4C2E"/>
    <w:rsid w:val="009D507A"/>
    <w:rsid w:val="009D6532"/>
    <w:rsid w:val="009D71FD"/>
    <w:rsid w:val="009D7D44"/>
    <w:rsid w:val="009E2588"/>
    <w:rsid w:val="009E2B75"/>
    <w:rsid w:val="009E2E8E"/>
    <w:rsid w:val="009E40E1"/>
    <w:rsid w:val="009E4F72"/>
    <w:rsid w:val="009F0EFA"/>
    <w:rsid w:val="009F4E46"/>
    <w:rsid w:val="009F54FB"/>
    <w:rsid w:val="009F5B65"/>
    <w:rsid w:val="009F5F2E"/>
    <w:rsid w:val="00A00DE1"/>
    <w:rsid w:val="00A01432"/>
    <w:rsid w:val="00A06225"/>
    <w:rsid w:val="00A065E3"/>
    <w:rsid w:val="00A110D1"/>
    <w:rsid w:val="00A11540"/>
    <w:rsid w:val="00A12587"/>
    <w:rsid w:val="00A128E6"/>
    <w:rsid w:val="00A144D3"/>
    <w:rsid w:val="00A22AC3"/>
    <w:rsid w:val="00A23F3F"/>
    <w:rsid w:val="00A24067"/>
    <w:rsid w:val="00A24A4B"/>
    <w:rsid w:val="00A25ADC"/>
    <w:rsid w:val="00A2744D"/>
    <w:rsid w:val="00A30D16"/>
    <w:rsid w:val="00A34E6C"/>
    <w:rsid w:val="00A34E8D"/>
    <w:rsid w:val="00A34FD0"/>
    <w:rsid w:val="00A36398"/>
    <w:rsid w:val="00A36E64"/>
    <w:rsid w:val="00A37C8D"/>
    <w:rsid w:val="00A4020E"/>
    <w:rsid w:val="00A40FB5"/>
    <w:rsid w:val="00A42826"/>
    <w:rsid w:val="00A429B3"/>
    <w:rsid w:val="00A44EC1"/>
    <w:rsid w:val="00A4736D"/>
    <w:rsid w:val="00A510E4"/>
    <w:rsid w:val="00A5273B"/>
    <w:rsid w:val="00A53A9D"/>
    <w:rsid w:val="00A53C48"/>
    <w:rsid w:val="00A5407A"/>
    <w:rsid w:val="00A55FEE"/>
    <w:rsid w:val="00A57422"/>
    <w:rsid w:val="00A62818"/>
    <w:rsid w:val="00A62C1A"/>
    <w:rsid w:val="00A64227"/>
    <w:rsid w:val="00A6426D"/>
    <w:rsid w:val="00A64BC9"/>
    <w:rsid w:val="00A6583D"/>
    <w:rsid w:val="00A65A34"/>
    <w:rsid w:val="00A665C1"/>
    <w:rsid w:val="00A673A4"/>
    <w:rsid w:val="00A7001A"/>
    <w:rsid w:val="00A70622"/>
    <w:rsid w:val="00A70977"/>
    <w:rsid w:val="00A70D58"/>
    <w:rsid w:val="00A744F9"/>
    <w:rsid w:val="00A77613"/>
    <w:rsid w:val="00A77B87"/>
    <w:rsid w:val="00A81851"/>
    <w:rsid w:val="00A8390C"/>
    <w:rsid w:val="00A86AE0"/>
    <w:rsid w:val="00A91362"/>
    <w:rsid w:val="00A9151C"/>
    <w:rsid w:val="00A919C6"/>
    <w:rsid w:val="00A91C81"/>
    <w:rsid w:val="00A928BD"/>
    <w:rsid w:val="00A97DE9"/>
    <w:rsid w:val="00AA12CD"/>
    <w:rsid w:val="00AA35E6"/>
    <w:rsid w:val="00AA4D1C"/>
    <w:rsid w:val="00AA52FD"/>
    <w:rsid w:val="00AA5455"/>
    <w:rsid w:val="00AA7006"/>
    <w:rsid w:val="00AB5856"/>
    <w:rsid w:val="00AC193C"/>
    <w:rsid w:val="00AC30C1"/>
    <w:rsid w:val="00AC4DE5"/>
    <w:rsid w:val="00AC5206"/>
    <w:rsid w:val="00AC670F"/>
    <w:rsid w:val="00AD3106"/>
    <w:rsid w:val="00AD4322"/>
    <w:rsid w:val="00AD7DCA"/>
    <w:rsid w:val="00AE11A5"/>
    <w:rsid w:val="00AE13E2"/>
    <w:rsid w:val="00AE22D3"/>
    <w:rsid w:val="00AE5A49"/>
    <w:rsid w:val="00AF11D8"/>
    <w:rsid w:val="00AF5566"/>
    <w:rsid w:val="00AF5867"/>
    <w:rsid w:val="00AF62DF"/>
    <w:rsid w:val="00AF68CC"/>
    <w:rsid w:val="00AF70D7"/>
    <w:rsid w:val="00B01FF4"/>
    <w:rsid w:val="00B0326D"/>
    <w:rsid w:val="00B06478"/>
    <w:rsid w:val="00B07533"/>
    <w:rsid w:val="00B07CFB"/>
    <w:rsid w:val="00B1059E"/>
    <w:rsid w:val="00B14A36"/>
    <w:rsid w:val="00B16273"/>
    <w:rsid w:val="00B170A5"/>
    <w:rsid w:val="00B176C8"/>
    <w:rsid w:val="00B17EE5"/>
    <w:rsid w:val="00B205AA"/>
    <w:rsid w:val="00B22E84"/>
    <w:rsid w:val="00B233AD"/>
    <w:rsid w:val="00B23E25"/>
    <w:rsid w:val="00B25F75"/>
    <w:rsid w:val="00B269E4"/>
    <w:rsid w:val="00B26B3F"/>
    <w:rsid w:val="00B2778F"/>
    <w:rsid w:val="00B327E2"/>
    <w:rsid w:val="00B32990"/>
    <w:rsid w:val="00B33635"/>
    <w:rsid w:val="00B42AF4"/>
    <w:rsid w:val="00B42F6A"/>
    <w:rsid w:val="00B43E90"/>
    <w:rsid w:val="00B467DC"/>
    <w:rsid w:val="00B50FB3"/>
    <w:rsid w:val="00B52029"/>
    <w:rsid w:val="00B5392A"/>
    <w:rsid w:val="00B539AE"/>
    <w:rsid w:val="00B56118"/>
    <w:rsid w:val="00B566E1"/>
    <w:rsid w:val="00B630FC"/>
    <w:rsid w:val="00B6773F"/>
    <w:rsid w:val="00B70EB3"/>
    <w:rsid w:val="00B72906"/>
    <w:rsid w:val="00B7525E"/>
    <w:rsid w:val="00B760FB"/>
    <w:rsid w:val="00B767AB"/>
    <w:rsid w:val="00B801BA"/>
    <w:rsid w:val="00B812D6"/>
    <w:rsid w:val="00B8262B"/>
    <w:rsid w:val="00B84D5C"/>
    <w:rsid w:val="00B85AF6"/>
    <w:rsid w:val="00B956ED"/>
    <w:rsid w:val="00B957C7"/>
    <w:rsid w:val="00B96E6E"/>
    <w:rsid w:val="00BA23E2"/>
    <w:rsid w:val="00BA2DA8"/>
    <w:rsid w:val="00BA347C"/>
    <w:rsid w:val="00BA4CBD"/>
    <w:rsid w:val="00BB22B0"/>
    <w:rsid w:val="00BB2707"/>
    <w:rsid w:val="00BB3469"/>
    <w:rsid w:val="00BB5BEE"/>
    <w:rsid w:val="00BB5C49"/>
    <w:rsid w:val="00BB6240"/>
    <w:rsid w:val="00BB6285"/>
    <w:rsid w:val="00BB69F5"/>
    <w:rsid w:val="00BB7EC3"/>
    <w:rsid w:val="00BC19A9"/>
    <w:rsid w:val="00BC2BF2"/>
    <w:rsid w:val="00BC470E"/>
    <w:rsid w:val="00BC4B9A"/>
    <w:rsid w:val="00BD02C3"/>
    <w:rsid w:val="00BD6A30"/>
    <w:rsid w:val="00BD7483"/>
    <w:rsid w:val="00BD784C"/>
    <w:rsid w:val="00BE020A"/>
    <w:rsid w:val="00BE13DF"/>
    <w:rsid w:val="00BE25D7"/>
    <w:rsid w:val="00BE7819"/>
    <w:rsid w:val="00BE78BA"/>
    <w:rsid w:val="00BF092C"/>
    <w:rsid w:val="00BF14F5"/>
    <w:rsid w:val="00BF27A0"/>
    <w:rsid w:val="00BF4CB6"/>
    <w:rsid w:val="00C00DA7"/>
    <w:rsid w:val="00C04CDE"/>
    <w:rsid w:val="00C06337"/>
    <w:rsid w:val="00C068A6"/>
    <w:rsid w:val="00C12768"/>
    <w:rsid w:val="00C12D70"/>
    <w:rsid w:val="00C16724"/>
    <w:rsid w:val="00C21B09"/>
    <w:rsid w:val="00C2673A"/>
    <w:rsid w:val="00C27304"/>
    <w:rsid w:val="00C27B58"/>
    <w:rsid w:val="00C27C1C"/>
    <w:rsid w:val="00C33186"/>
    <w:rsid w:val="00C35996"/>
    <w:rsid w:val="00C41BC3"/>
    <w:rsid w:val="00C43C69"/>
    <w:rsid w:val="00C448F1"/>
    <w:rsid w:val="00C4579B"/>
    <w:rsid w:val="00C4747E"/>
    <w:rsid w:val="00C5151E"/>
    <w:rsid w:val="00C5342C"/>
    <w:rsid w:val="00C53B2B"/>
    <w:rsid w:val="00C57465"/>
    <w:rsid w:val="00C60272"/>
    <w:rsid w:val="00C603D4"/>
    <w:rsid w:val="00C6256A"/>
    <w:rsid w:val="00C62A5B"/>
    <w:rsid w:val="00C64EBC"/>
    <w:rsid w:val="00C659D9"/>
    <w:rsid w:val="00C664D2"/>
    <w:rsid w:val="00C7005B"/>
    <w:rsid w:val="00C710E2"/>
    <w:rsid w:val="00C71C3F"/>
    <w:rsid w:val="00C734AD"/>
    <w:rsid w:val="00C7409E"/>
    <w:rsid w:val="00C74D6D"/>
    <w:rsid w:val="00C76E76"/>
    <w:rsid w:val="00C77891"/>
    <w:rsid w:val="00C829A9"/>
    <w:rsid w:val="00C87B80"/>
    <w:rsid w:val="00C91449"/>
    <w:rsid w:val="00C92D10"/>
    <w:rsid w:val="00C96ACE"/>
    <w:rsid w:val="00CA48D9"/>
    <w:rsid w:val="00CA5ACD"/>
    <w:rsid w:val="00CB1193"/>
    <w:rsid w:val="00CB3A8F"/>
    <w:rsid w:val="00CB4767"/>
    <w:rsid w:val="00CB493D"/>
    <w:rsid w:val="00CC3B97"/>
    <w:rsid w:val="00CD6AA5"/>
    <w:rsid w:val="00CD7C0B"/>
    <w:rsid w:val="00CE10C4"/>
    <w:rsid w:val="00CE27B5"/>
    <w:rsid w:val="00CE3E56"/>
    <w:rsid w:val="00CE4695"/>
    <w:rsid w:val="00CE4938"/>
    <w:rsid w:val="00CE6DAF"/>
    <w:rsid w:val="00CE7141"/>
    <w:rsid w:val="00CF1774"/>
    <w:rsid w:val="00CF39F9"/>
    <w:rsid w:val="00CF410A"/>
    <w:rsid w:val="00D0321E"/>
    <w:rsid w:val="00D05DD7"/>
    <w:rsid w:val="00D069EB"/>
    <w:rsid w:val="00D07A8A"/>
    <w:rsid w:val="00D105C9"/>
    <w:rsid w:val="00D11199"/>
    <w:rsid w:val="00D1455A"/>
    <w:rsid w:val="00D14A70"/>
    <w:rsid w:val="00D172FE"/>
    <w:rsid w:val="00D22093"/>
    <w:rsid w:val="00D24E2A"/>
    <w:rsid w:val="00D308DB"/>
    <w:rsid w:val="00D31150"/>
    <w:rsid w:val="00D3138B"/>
    <w:rsid w:val="00D31FCE"/>
    <w:rsid w:val="00D3280C"/>
    <w:rsid w:val="00D32CCA"/>
    <w:rsid w:val="00D3406A"/>
    <w:rsid w:val="00D40409"/>
    <w:rsid w:val="00D40ADF"/>
    <w:rsid w:val="00D40B11"/>
    <w:rsid w:val="00D42697"/>
    <w:rsid w:val="00D429EC"/>
    <w:rsid w:val="00D441F1"/>
    <w:rsid w:val="00D4572C"/>
    <w:rsid w:val="00D469B2"/>
    <w:rsid w:val="00D54B09"/>
    <w:rsid w:val="00D6243E"/>
    <w:rsid w:val="00D65658"/>
    <w:rsid w:val="00D67EB2"/>
    <w:rsid w:val="00D72B6F"/>
    <w:rsid w:val="00D741EB"/>
    <w:rsid w:val="00D7679C"/>
    <w:rsid w:val="00D81CD1"/>
    <w:rsid w:val="00D820F3"/>
    <w:rsid w:val="00D82113"/>
    <w:rsid w:val="00D825E0"/>
    <w:rsid w:val="00D83605"/>
    <w:rsid w:val="00D84934"/>
    <w:rsid w:val="00D866EB"/>
    <w:rsid w:val="00D8743F"/>
    <w:rsid w:val="00D87D1A"/>
    <w:rsid w:val="00D91271"/>
    <w:rsid w:val="00D919F5"/>
    <w:rsid w:val="00D923A8"/>
    <w:rsid w:val="00D945F6"/>
    <w:rsid w:val="00D94F03"/>
    <w:rsid w:val="00D95161"/>
    <w:rsid w:val="00D95B74"/>
    <w:rsid w:val="00DA0A82"/>
    <w:rsid w:val="00DA0D14"/>
    <w:rsid w:val="00DA1FC9"/>
    <w:rsid w:val="00DA2CB5"/>
    <w:rsid w:val="00DA4BAC"/>
    <w:rsid w:val="00DB0151"/>
    <w:rsid w:val="00DB041C"/>
    <w:rsid w:val="00DB50E1"/>
    <w:rsid w:val="00DC021A"/>
    <w:rsid w:val="00DC027A"/>
    <w:rsid w:val="00DC0566"/>
    <w:rsid w:val="00DC1499"/>
    <w:rsid w:val="00DC2C3E"/>
    <w:rsid w:val="00DC3137"/>
    <w:rsid w:val="00DC4880"/>
    <w:rsid w:val="00DD3CF8"/>
    <w:rsid w:val="00DD42AB"/>
    <w:rsid w:val="00DD5300"/>
    <w:rsid w:val="00DE06AF"/>
    <w:rsid w:val="00DE20FF"/>
    <w:rsid w:val="00DE6D27"/>
    <w:rsid w:val="00DE7B87"/>
    <w:rsid w:val="00DF01F8"/>
    <w:rsid w:val="00DF021D"/>
    <w:rsid w:val="00DF06A8"/>
    <w:rsid w:val="00DF217D"/>
    <w:rsid w:val="00DF26A7"/>
    <w:rsid w:val="00DF3277"/>
    <w:rsid w:val="00DF4466"/>
    <w:rsid w:val="00DF77A1"/>
    <w:rsid w:val="00DF7919"/>
    <w:rsid w:val="00E0207E"/>
    <w:rsid w:val="00E02AE6"/>
    <w:rsid w:val="00E03912"/>
    <w:rsid w:val="00E04748"/>
    <w:rsid w:val="00E04B20"/>
    <w:rsid w:val="00E078D9"/>
    <w:rsid w:val="00E10293"/>
    <w:rsid w:val="00E103A0"/>
    <w:rsid w:val="00E13E60"/>
    <w:rsid w:val="00E15627"/>
    <w:rsid w:val="00E164B3"/>
    <w:rsid w:val="00E16910"/>
    <w:rsid w:val="00E239E2"/>
    <w:rsid w:val="00E24E09"/>
    <w:rsid w:val="00E27234"/>
    <w:rsid w:val="00E3241C"/>
    <w:rsid w:val="00E3495C"/>
    <w:rsid w:val="00E42BDB"/>
    <w:rsid w:val="00E43B92"/>
    <w:rsid w:val="00E4572C"/>
    <w:rsid w:val="00E518B8"/>
    <w:rsid w:val="00E5726D"/>
    <w:rsid w:val="00E57EEB"/>
    <w:rsid w:val="00E604E7"/>
    <w:rsid w:val="00E62D94"/>
    <w:rsid w:val="00E62ECC"/>
    <w:rsid w:val="00E64C10"/>
    <w:rsid w:val="00E64F37"/>
    <w:rsid w:val="00E65091"/>
    <w:rsid w:val="00E65E54"/>
    <w:rsid w:val="00E661C7"/>
    <w:rsid w:val="00E732C4"/>
    <w:rsid w:val="00E74E41"/>
    <w:rsid w:val="00E80155"/>
    <w:rsid w:val="00E8134B"/>
    <w:rsid w:val="00E81E0D"/>
    <w:rsid w:val="00E81F28"/>
    <w:rsid w:val="00E841CC"/>
    <w:rsid w:val="00E848C0"/>
    <w:rsid w:val="00E86F92"/>
    <w:rsid w:val="00E91B96"/>
    <w:rsid w:val="00E935DA"/>
    <w:rsid w:val="00E93D1E"/>
    <w:rsid w:val="00E93F60"/>
    <w:rsid w:val="00E941A1"/>
    <w:rsid w:val="00E95CE3"/>
    <w:rsid w:val="00EA0856"/>
    <w:rsid w:val="00EA252F"/>
    <w:rsid w:val="00EA2825"/>
    <w:rsid w:val="00EA33BA"/>
    <w:rsid w:val="00EA6518"/>
    <w:rsid w:val="00EA71A2"/>
    <w:rsid w:val="00EA7466"/>
    <w:rsid w:val="00EA7EDE"/>
    <w:rsid w:val="00EB0B63"/>
    <w:rsid w:val="00EB1936"/>
    <w:rsid w:val="00EB2D9B"/>
    <w:rsid w:val="00EB3545"/>
    <w:rsid w:val="00EB37BE"/>
    <w:rsid w:val="00EB4BAE"/>
    <w:rsid w:val="00EB5088"/>
    <w:rsid w:val="00EC2726"/>
    <w:rsid w:val="00ED1644"/>
    <w:rsid w:val="00ED232F"/>
    <w:rsid w:val="00ED2593"/>
    <w:rsid w:val="00ED5385"/>
    <w:rsid w:val="00ED7D55"/>
    <w:rsid w:val="00ED7D9C"/>
    <w:rsid w:val="00EE2AD1"/>
    <w:rsid w:val="00EE31A2"/>
    <w:rsid w:val="00EE4E4A"/>
    <w:rsid w:val="00EF0069"/>
    <w:rsid w:val="00EF12D5"/>
    <w:rsid w:val="00EF2404"/>
    <w:rsid w:val="00EF44A0"/>
    <w:rsid w:val="00EF4580"/>
    <w:rsid w:val="00EF4FED"/>
    <w:rsid w:val="00EF5F45"/>
    <w:rsid w:val="00EF6843"/>
    <w:rsid w:val="00EF6FB3"/>
    <w:rsid w:val="00F007C6"/>
    <w:rsid w:val="00F0172E"/>
    <w:rsid w:val="00F050BD"/>
    <w:rsid w:val="00F05657"/>
    <w:rsid w:val="00F058BE"/>
    <w:rsid w:val="00F05AB0"/>
    <w:rsid w:val="00F12C74"/>
    <w:rsid w:val="00F1559A"/>
    <w:rsid w:val="00F1710B"/>
    <w:rsid w:val="00F17ED6"/>
    <w:rsid w:val="00F20676"/>
    <w:rsid w:val="00F209E2"/>
    <w:rsid w:val="00F254C5"/>
    <w:rsid w:val="00F25578"/>
    <w:rsid w:val="00F258E5"/>
    <w:rsid w:val="00F25B9C"/>
    <w:rsid w:val="00F2675A"/>
    <w:rsid w:val="00F26CC6"/>
    <w:rsid w:val="00F300BC"/>
    <w:rsid w:val="00F32031"/>
    <w:rsid w:val="00F3263C"/>
    <w:rsid w:val="00F3334E"/>
    <w:rsid w:val="00F3478B"/>
    <w:rsid w:val="00F36CCB"/>
    <w:rsid w:val="00F374E5"/>
    <w:rsid w:val="00F37B93"/>
    <w:rsid w:val="00F37BAD"/>
    <w:rsid w:val="00F37ECA"/>
    <w:rsid w:val="00F40A1C"/>
    <w:rsid w:val="00F43AF2"/>
    <w:rsid w:val="00F45216"/>
    <w:rsid w:val="00F5007E"/>
    <w:rsid w:val="00F50EC4"/>
    <w:rsid w:val="00F52232"/>
    <w:rsid w:val="00F52DC2"/>
    <w:rsid w:val="00F54157"/>
    <w:rsid w:val="00F550CF"/>
    <w:rsid w:val="00F553D2"/>
    <w:rsid w:val="00F57A6D"/>
    <w:rsid w:val="00F57ECF"/>
    <w:rsid w:val="00F62F19"/>
    <w:rsid w:val="00F638CC"/>
    <w:rsid w:val="00F64C9E"/>
    <w:rsid w:val="00F64CC1"/>
    <w:rsid w:val="00F72317"/>
    <w:rsid w:val="00F73DC1"/>
    <w:rsid w:val="00F75BB8"/>
    <w:rsid w:val="00F80475"/>
    <w:rsid w:val="00F80E6E"/>
    <w:rsid w:val="00F81390"/>
    <w:rsid w:val="00F81F7A"/>
    <w:rsid w:val="00F81FB1"/>
    <w:rsid w:val="00F8247A"/>
    <w:rsid w:val="00F82E5C"/>
    <w:rsid w:val="00F83F58"/>
    <w:rsid w:val="00F85206"/>
    <w:rsid w:val="00F865F5"/>
    <w:rsid w:val="00F869FC"/>
    <w:rsid w:val="00F87CEA"/>
    <w:rsid w:val="00F95BC2"/>
    <w:rsid w:val="00F9629A"/>
    <w:rsid w:val="00F97EFC"/>
    <w:rsid w:val="00FA0C7C"/>
    <w:rsid w:val="00FA1BDD"/>
    <w:rsid w:val="00FA305C"/>
    <w:rsid w:val="00FA462E"/>
    <w:rsid w:val="00FA4DD5"/>
    <w:rsid w:val="00FA5883"/>
    <w:rsid w:val="00FA5C5B"/>
    <w:rsid w:val="00FA6055"/>
    <w:rsid w:val="00FA7904"/>
    <w:rsid w:val="00FB0B39"/>
    <w:rsid w:val="00FB1416"/>
    <w:rsid w:val="00FB3006"/>
    <w:rsid w:val="00FB322F"/>
    <w:rsid w:val="00FB442F"/>
    <w:rsid w:val="00FC118C"/>
    <w:rsid w:val="00FC1929"/>
    <w:rsid w:val="00FC5B46"/>
    <w:rsid w:val="00FD0751"/>
    <w:rsid w:val="00FD1D4F"/>
    <w:rsid w:val="00FD24BF"/>
    <w:rsid w:val="00FD3B6E"/>
    <w:rsid w:val="00FD57EB"/>
    <w:rsid w:val="00FD6D8E"/>
    <w:rsid w:val="00FE0663"/>
    <w:rsid w:val="00FE0E94"/>
    <w:rsid w:val="00FE2D51"/>
    <w:rsid w:val="00FE369C"/>
    <w:rsid w:val="00FE3CD9"/>
    <w:rsid w:val="00FE51A8"/>
    <w:rsid w:val="00FF0065"/>
    <w:rsid w:val="00FF00BD"/>
    <w:rsid w:val="00FF0B13"/>
    <w:rsid w:val="00FF1ED4"/>
    <w:rsid w:val="00FF2801"/>
    <w:rsid w:val="00FF40B2"/>
    <w:rsid w:val="00FF4152"/>
    <w:rsid w:val="00FF7944"/>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9D9"/>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Dossier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4"/>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5"/>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paragraph" w:customStyle="1" w:styleId="TableCaption">
    <w:name w:val="TableCaption"/>
    <w:basedOn w:val="Caption"/>
    <w:next w:val="Normal"/>
    <w:qFormat/>
    <w:rsid w:val="00FB1416"/>
    <w:pPr>
      <w:keepNext/>
      <w:tabs>
        <w:tab w:val="left" w:pos="1701"/>
      </w:tabs>
      <w:spacing w:before="180" w:after="120" w:line="276" w:lineRule="auto"/>
      <w:ind w:left="1701" w:hanging="1701"/>
      <w:jc w:val="left"/>
      <w:outlineLvl w:val="2"/>
    </w:pPr>
    <w:rPr>
      <w:rFonts w:ascii="Arial" w:hAnsi="Arial"/>
      <w:b/>
      <w:bCs/>
      <w:i w:val="0"/>
      <w:iCs w:val="0"/>
      <w:color w:val="auto"/>
      <w:sz w:val="22"/>
      <w:szCs w:val="20"/>
    </w:rPr>
  </w:style>
  <w:style w:type="paragraph" w:customStyle="1" w:styleId="3-SubsectionHeading">
    <w:name w:val="3-Subsection Heading"/>
    <w:basedOn w:val="Heading2"/>
    <w:next w:val="Normal"/>
    <w:link w:val="3-SubsectionHeadingChar"/>
    <w:qFormat/>
    <w:rsid w:val="00D40409"/>
    <w:pPr>
      <w:spacing w:before="120" w:after="120"/>
      <w:outlineLvl w:val="9"/>
    </w:pPr>
    <w:rPr>
      <w:rFonts w:asciiTheme="minorHAnsi" w:eastAsiaTheme="majorEastAsia" w:hAnsiTheme="minorHAnsi" w:cstheme="majorBidi"/>
      <w:spacing w:val="5"/>
      <w:kern w:val="28"/>
      <w:sz w:val="28"/>
      <w:szCs w:val="36"/>
      <w:lang w:eastAsia="en-US"/>
    </w:rPr>
  </w:style>
  <w:style w:type="character" w:customStyle="1" w:styleId="3-SubsectionHeadingChar">
    <w:name w:val="3-Subsection Heading Char"/>
    <w:basedOn w:val="Heading2Char"/>
    <w:link w:val="3-SubsectionHeading"/>
    <w:rsid w:val="00D40409"/>
    <w:rPr>
      <w:rFonts w:asciiTheme="minorHAnsi" w:eastAsiaTheme="majorEastAsia" w:hAnsiTheme="minorHAnsi" w:cstheme="majorBidi"/>
      <w:b/>
      <w:i/>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7246">
      <w:bodyDiv w:val="1"/>
      <w:marLeft w:val="0"/>
      <w:marRight w:val="0"/>
      <w:marTop w:val="0"/>
      <w:marBottom w:val="0"/>
      <w:divBdr>
        <w:top w:val="none" w:sz="0" w:space="0" w:color="auto"/>
        <w:left w:val="none" w:sz="0" w:space="0" w:color="auto"/>
        <w:bottom w:val="none" w:sz="0" w:space="0" w:color="auto"/>
        <w:right w:val="none" w:sz="0" w:space="0" w:color="auto"/>
      </w:divBdr>
    </w:div>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07863117">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984509069">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87752374">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D470B-E170-4500-BE37-36FDA2AF6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1342</Words>
  <Characters>7135</Characters>
  <Application>Microsoft Office Word</Application>
  <DocSecurity>0</DocSecurity>
  <Lines>59</Lines>
  <Paragraphs>16</Paragraphs>
  <ScaleCrop>false</ScaleCrop>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2021-10-25T04:09:00Z</dcterms:created>
  <dcterms:modified xsi:type="dcterms:W3CDTF">2021-10-25T04:09:00Z</dcterms:modified>
</cp:coreProperties>
</file>