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10" w:rsidRPr="00CC3066" w:rsidRDefault="003E3E29" w:rsidP="00136E7E">
      <w:pPr>
        <w:pStyle w:val="1MainTitle"/>
        <w:jc w:val="left"/>
        <w:rPr>
          <w:rFonts w:eastAsia="Calibri"/>
          <w:lang w:eastAsia="en-US"/>
        </w:rPr>
      </w:pPr>
      <w:r w:rsidRPr="00CC3066">
        <w:rPr>
          <w:rFonts w:eastAsia="Calibri"/>
          <w:lang w:eastAsia="en-US"/>
        </w:rPr>
        <w:t>7.05 ELOTUZUMAB</w:t>
      </w:r>
      <w:r w:rsidR="00B17D56" w:rsidRPr="00CC3066">
        <w:rPr>
          <w:rFonts w:eastAsia="Calibri"/>
          <w:lang w:eastAsia="en-US"/>
        </w:rPr>
        <w:t>,</w:t>
      </w:r>
      <w:r w:rsidR="007E490F" w:rsidRPr="00CC3066">
        <w:rPr>
          <w:rFonts w:eastAsia="Calibri"/>
          <w:lang w:eastAsia="en-US"/>
        </w:rPr>
        <w:br/>
      </w:r>
      <w:r w:rsidR="00B17D56" w:rsidRPr="00CC3066">
        <w:rPr>
          <w:rFonts w:eastAsia="Calibri"/>
          <w:lang w:eastAsia="en-US"/>
        </w:rPr>
        <w:t>Powder for I.V. infusion 300 mg</w:t>
      </w:r>
      <w:r w:rsidR="003E2E06" w:rsidRPr="00CC3066">
        <w:rPr>
          <w:rFonts w:eastAsia="Calibri"/>
          <w:lang w:eastAsia="en-US"/>
        </w:rPr>
        <w:br/>
        <w:t>Powder for I.V. infusion</w:t>
      </w:r>
      <w:r w:rsidRPr="00CC3066">
        <w:rPr>
          <w:rFonts w:eastAsia="Calibri"/>
          <w:lang w:eastAsia="en-US"/>
        </w:rPr>
        <w:t xml:space="preserve"> 400 mg</w:t>
      </w:r>
      <w:r w:rsidR="00B17D56" w:rsidRPr="00CC3066">
        <w:rPr>
          <w:rFonts w:eastAsia="Calibri"/>
          <w:lang w:eastAsia="en-US"/>
        </w:rPr>
        <w:t>,</w:t>
      </w:r>
      <w:r w:rsidR="007E490F" w:rsidRPr="00CC3066">
        <w:rPr>
          <w:rFonts w:eastAsia="Calibri"/>
          <w:lang w:eastAsia="en-US"/>
        </w:rPr>
        <w:br/>
      </w:r>
      <w:r w:rsidRPr="00CC3066">
        <w:rPr>
          <w:rFonts w:eastAsia="Calibri"/>
          <w:lang w:eastAsia="en-US"/>
        </w:rPr>
        <w:t>Empliciti</w:t>
      </w:r>
      <w:r w:rsidRPr="00CC3066">
        <w:rPr>
          <w:rFonts w:eastAsia="Calibri" w:cstheme="minorHAnsi"/>
          <w:lang w:eastAsia="en-US"/>
        </w:rPr>
        <w:t>®</w:t>
      </w:r>
      <w:r w:rsidRPr="00CC3066">
        <w:rPr>
          <w:rFonts w:eastAsia="Calibri"/>
          <w:lang w:eastAsia="en-US"/>
        </w:rPr>
        <w:t>,</w:t>
      </w:r>
      <w:r w:rsidR="007E490F" w:rsidRPr="00CC3066">
        <w:rPr>
          <w:rFonts w:eastAsia="Calibri"/>
          <w:lang w:eastAsia="en-US"/>
        </w:rPr>
        <w:br/>
      </w:r>
      <w:r w:rsidRPr="00CC3066">
        <w:rPr>
          <w:rFonts w:eastAsia="Calibri"/>
          <w:lang w:eastAsia="en-US"/>
        </w:rPr>
        <w:t>Bristol Myers Squibb Australia Pty Ltd</w:t>
      </w:r>
      <w:r w:rsidR="007E490F" w:rsidRPr="00CC3066">
        <w:rPr>
          <w:rFonts w:eastAsia="Calibri"/>
          <w:lang w:eastAsia="en-US"/>
        </w:rPr>
        <w:t xml:space="preserve"> </w:t>
      </w:r>
    </w:p>
    <w:p w:rsidR="007E490F" w:rsidRPr="00CC3066" w:rsidRDefault="007E490F" w:rsidP="003B5BF6">
      <w:pPr>
        <w:pStyle w:val="2-SectionHeading"/>
        <w:numPr>
          <w:ilvl w:val="0"/>
          <w:numId w:val="3"/>
        </w:numPr>
        <w:ind w:left="720"/>
      </w:pPr>
      <w:r w:rsidRPr="00CC3066">
        <w:t xml:space="preserve">Purpose of Application </w:t>
      </w:r>
    </w:p>
    <w:p w:rsidR="006C6C10" w:rsidRPr="00CC3066" w:rsidRDefault="006C6C10" w:rsidP="0026200B">
      <w:pPr>
        <w:pStyle w:val="3Bodytext"/>
        <w:jc w:val="both"/>
        <w:rPr>
          <w:rFonts w:cstheme="minorHAnsi"/>
          <w:szCs w:val="24"/>
        </w:rPr>
      </w:pPr>
      <w:r w:rsidRPr="00CC3066">
        <w:rPr>
          <w:rFonts w:cstheme="minorHAnsi"/>
          <w:szCs w:val="24"/>
        </w:rPr>
        <w:t xml:space="preserve">The Category </w:t>
      </w:r>
      <w:r w:rsidR="003E3E29" w:rsidRPr="00CC3066">
        <w:rPr>
          <w:rFonts w:cstheme="minorHAnsi"/>
          <w:szCs w:val="24"/>
        </w:rPr>
        <w:t>3</w:t>
      </w:r>
      <w:r w:rsidRPr="00CC3066">
        <w:rPr>
          <w:rFonts w:cstheme="minorHAnsi"/>
          <w:szCs w:val="24"/>
        </w:rPr>
        <w:t xml:space="preserve"> </w:t>
      </w:r>
      <w:r w:rsidR="00A13E37">
        <w:rPr>
          <w:rFonts w:cstheme="minorHAnsi"/>
          <w:szCs w:val="24"/>
        </w:rPr>
        <w:t>re</w:t>
      </w:r>
      <w:r w:rsidRPr="00CC3066">
        <w:rPr>
          <w:rFonts w:cstheme="minorHAnsi"/>
          <w:szCs w:val="24"/>
        </w:rPr>
        <w:t xml:space="preserve">submission </w:t>
      </w:r>
      <w:r w:rsidR="0023466E" w:rsidRPr="00CC3066">
        <w:rPr>
          <w:rFonts w:cstheme="minorHAnsi"/>
          <w:szCs w:val="24"/>
        </w:rPr>
        <w:t>sought</w:t>
      </w:r>
      <w:r w:rsidRPr="00CC3066">
        <w:rPr>
          <w:rFonts w:cstheme="minorHAnsi"/>
          <w:szCs w:val="24"/>
        </w:rPr>
        <w:t xml:space="preserve"> </w:t>
      </w:r>
      <w:r w:rsidR="003E3E29" w:rsidRPr="00CC3066">
        <w:rPr>
          <w:rFonts w:cstheme="minorHAnsi"/>
          <w:szCs w:val="24"/>
        </w:rPr>
        <w:t>a Section 100 (Efficient Funding of Chemotherapy) Authority Required (telephone/online) listing, in combination with lenalidomide and dexamethasone (ELd), for the treatment of relapsed or refractory multiple myeloma (RRMM).</w:t>
      </w:r>
    </w:p>
    <w:p w:rsidR="003B5BF6" w:rsidRPr="00CC3066" w:rsidRDefault="003B5BF6" w:rsidP="00651B51">
      <w:pPr>
        <w:pStyle w:val="Tabletitles"/>
        <w:rPr>
          <w:rStyle w:val="CommentReference"/>
          <w:b w:val="0"/>
          <w:sz w:val="20"/>
          <w:szCs w:val="20"/>
        </w:rPr>
      </w:pPr>
      <w:r w:rsidRPr="00CC3066">
        <w:rPr>
          <w:rStyle w:val="CommentReference"/>
          <w:sz w:val="20"/>
          <w:szCs w:val="20"/>
        </w:rPr>
        <w:t xml:space="preserve">Table 1: Key components of the clinical issue addressed by the </w:t>
      </w:r>
      <w:r w:rsidR="00EA03C0" w:rsidRPr="00CC3066">
        <w:rPr>
          <w:rStyle w:val="CommentReference"/>
          <w:sz w:val="20"/>
          <w:szCs w:val="20"/>
        </w:rPr>
        <w:t>re</w:t>
      </w:r>
      <w:r w:rsidRPr="00CC3066">
        <w:rPr>
          <w:rStyle w:val="CommentReference"/>
          <w:sz w:val="20"/>
          <w:szCs w:val="20"/>
        </w:rPr>
        <w:t xml:space="preserve">submission (as stated in the </w:t>
      </w:r>
      <w:r w:rsidR="00EA03C0" w:rsidRPr="00CC3066">
        <w:rPr>
          <w:rStyle w:val="CommentReference"/>
          <w:sz w:val="20"/>
          <w:szCs w:val="20"/>
        </w:rPr>
        <w:t>re</w:t>
      </w:r>
      <w:r w:rsidRPr="00CC3066">
        <w:rPr>
          <w:rStyle w:val="CommentReference"/>
          <w:sz w:val="20"/>
          <w:szCs w:val="20"/>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3B5BF6" w:rsidRPr="00CC3066" w:rsidTr="008F1FB1">
        <w:tc>
          <w:tcPr>
            <w:tcW w:w="1271" w:type="dxa"/>
            <w:tcMar>
              <w:left w:w="28" w:type="dxa"/>
              <w:right w:w="28" w:type="dxa"/>
            </w:tcMar>
            <w:vAlign w:val="center"/>
          </w:tcPr>
          <w:p w:rsidR="003B5BF6" w:rsidRPr="00CC3066" w:rsidRDefault="003B5BF6" w:rsidP="003B5BF6">
            <w:pPr>
              <w:pStyle w:val="In-tableHeading"/>
              <w:rPr>
                <w:lang w:val="en-AU"/>
              </w:rPr>
            </w:pPr>
            <w:r w:rsidRPr="00CC3066">
              <w:rPr>
                <w:lang w:val="en-AU"/>
              </w:rPr>
              <w:t>Component</w:t>
            </w:r>
          </w:p>
        </w:tc>
        <w:tc>
          <w:tcPr>
            <w:tcW w:w="7885" w:type="dxa"/>
            <w:tcMar>
              <w:left w:w="28" w:type="dxa"/>
              <w:right w:w="28" w:type="dxa"/>
            </w:tcMar>
            <w:vAlign w:val="center"/>
          </w:tcPr>
          <w:p w:rsidR="003B5BF6" w:rsidRPr="00CC3066" w:rsidRDefault="003B5BF6" w:rsidP="003B5BF6">
            <w:pPr>
              <w:pStyle w:val="In-tableHeading"/>
              <w:rPr>
                <w:lang w:val="en-AU"/>
              </w:rPr>
            </w:pPr>
            <w:r w:rsidRPr="00CC3066">
              <w:rPr>
                <w:lang w:val="en-AU"/>
              </w:rPr>
              <w:t>Description</w:t>
            </w:r>
          </w:p>
        </w:tc>
      </w:tr>
      <w:tr w:rsidR="003B5BF6" w:rsidRPr="00CC3066" w:rsidTr="008F1FB1">
        <w:tc>
          <w:tcPr>
            <w:tcW w:w="1271" w:type="dxa"/>
            <w:tcMar>
              <w:left w:w="28" w:type="dxa"/>
              <w:right w:w="28" w:type="dxa"/>
            </w:tcMar>
            <w:vAlign w:val="center"/>
          </w:tcPr>
          <w:p w:rsidR="003B5BF6" w:rsidRPr="00CC3066" w:rsidRDefault="003B5BF6" w:rsidP="003B5BF6">
            <w:pPr>
              <w:pStyle w:val="TableText0"/>
            </w:pPr>
            <w:r w:rsidRPr="00CC3066">
              <w:t>Population</w:t>
            </w:r>
          </w:p>
        </w:tc>
        <w:tc>
          <w:tcPr>
            <w:tcW w:w="7885" w:type="dxa"/>
            <w:tcMar>
              <w:left w:w="28" w:type="dxa"/>
              <w:right w:w="28" w:type="dxa"/>
            </w:tcMar>
            <w:vAlign w:val="center"/>
          </w:tcPr>
          <w:p w:rsidR="003B5BF6" w:rsidRPr="00CC3066" w:rsidRDefault="003B5BF6" w:rsidP="003B5BF6">
            <w:pPr>
              <w:pStyle w:val="TableText0"/>
            </w:pPr>
            <w:r w:rsidRPr="00CC3066">
              <w:t>Patients with relapsed or refractory multiple myeloma (RRMM).</w:t>
            </w:r>
          </w:p>
        </w:tc>
      </w:tr>
      <w:tr w:rsidR="003B5BF6" w:rsidRPr="00CC3066" w:rsidTr="008F1FB1">
        <w:tc>
          <w:tcPr>
            <w:tcW w:w="1271" w:type="dxa"/>
            <w:tcMar>
              <w:left w:w="28" w:type="dxa"/>
              <w:right w:w="28" w:type="dxa"/>
            </w:tcMar>
            <w:vAlign w:val="center"/>
          </w:tcPr>
          <w:p w:rsidR="003B5BF6" w:rsidRPr="00CC3066" w:rsidRDefault="003B5BF6" w:rsidP="003B5BF6">
            <w:pPr>
              <w:pStyle w:val="TableText0"/>
            </w:pPr>
            <w:r w:rsidRPr="00CC3066">
              <w:t>Intervention</w:t>
            </w:r>
          </w:p>
        </w:tc>
        <w:tc>
          <w:tcPr>
            <w:tcW w:w="7885" w:type="dxa"/>
            <w:tcBorders>
              <w:top w:val="single" w:sz="4" w:space="0" w:color="auto"/>
              <w:left w:val="single" w:sz="4" w:space="0" w:color="auto"/>
              <w:bottom w:val="single" w:sz="4" w:space="0" w:color="auto"/>
              <w:right w:val="single" w:sz="4" w:space="0" w:color="auto"/>
            </w:tcBorders>
            <w:tcMar>
              <w:left w:w="28" w:type="dxa"/>
              <w:right w:w="28" w:type="dxa"/>
            </w:tcMar>
          </w:tcPr>
          <w:p w:rsidR="003B5BF6" w:rsidRPr="00CC3066" w:rsidRDefault="003B5BF6" w:rsidP="003B5BF6">
            <w:pPr>
              <w:pStyle w:val="Tabletext"/>
              <w:rPr>
                <w:rFonts w:ascii="Arial Narrow" w:hAnsi="Arial Narrow" w:cs="Arial"/>
                <w:szCs w:val="21"/>
              </w:rPr>
            </w:pPr>
            <w:r w:rsidRPr="00CC3066">
              <w:rPr>
                <w:rFonts w:ascii="Arial Narrow" w:hAnsi="Arial Narrow"/>
              </w:rPr>
              <w:t>Elotuzumab in combination with lenalidomide and dexamethasone (ELd)</w:t>
            </w:r>
            <w:r w:rsidR="00651B51" w:rsidRPr="00CC3066">
              <w:rPr>
                <w:rFonts w:ascii="Arial Narrow" w:hAnsi="Arial Narrow"/>
              </w:rPr>
              <w:t>,</w:t>
            </w:r>
            <w:r w:rsidRPr="00CC3066">
              <w:rPr>
                <w:rFonts w:ascii="Arial Narrow" w:hAnsi="Arial Narrow"/>
              </w:rPr>
              <w:t xml:space="preserve"> in 28 day cycles consisting of:</w:t>
            </w:r>
          </w:p>
          <w:p w:rsidR="003B5BF6" w:rsidRPr="00CC3066" w:rsidRDefault="003B5BF6" w:rsidP="003B5BF6">
            <w:pPr>
              <w:pStyle w:val="Tabletext"/>
              <w:numPr>
                <w:ilvl w:val="0"/>
                <w:numId w:val="19"/>
              </w:numPr>
              <w:spacing w:after="0"/>
              <w:ind w:left="342"/>
              <w:jc w:val="left"/>
              <w:rPr>
                <w:rFonts w:ascii="Arial Narrow" w:hAnsi="Arial Narrow"/>
              </w:rPr>
            </w:pPr>
            <w:r w:rsidRPr="00CC3066">
              <w:rPr>
                <w:rFonts w:ascii="Arial Narrow" w:hAnsi="Arial Narrow"/>
              </w:rPr>
              <w:t>Elotuzumab</w:t>
            </w:r>
            <w:r w:rsidR="00651B51" w:rsidRPr="00CC3066">
              <w:rPr>
                <w:rFonts w:ascii="Arial Narrow" w:hAnsi="Arial Narrow"/>
              </w:rPr>
              <w:t>:</w:t>
            </w:r>
            <w:r w:rsidRPr="00CC3066">
              <w:rPr>
                <w:rFonts w:ascii="Arial Narrow" w:hAnsi="Arial Narrow"/>
              </w:rPr>
              <w:t xml:space="preserve"> Cycles 1 and 2: 10 mg/kg IV on Days 1, 8, 15 and 22 </w:t>
            </w:r>
          </w:p>
          <w:p w:rsidR="003B5BF6" w:rsidRPr="00CC3066" w:rsidRDefault="003B5BF6" w:rsidP="003B5BF6">
            <w:pPr>
              <w:pStyle w:val="Tabletext"/>
              <w:spacing w:after="0"/>
              <w:ind w:left="342"/>
              <w:jc w:val="left"/>
              <w:rPr>
                <w:rFonts w:ascii="Arial Narrow" w:hAnsi="Arial Narrow"/>
              </w:rPr>
            </w:pPr>
            <w:r w:rsidRPr="00CC3066">
              <w:rPr>
                <w:rFonts w:ascii="Arial Narrow" w:hAnsi="Arial Narrow"/>
              </w:rPr>
              <w:t xml:space="preserve">                     Cycles 3+: 10 mg/kg IV on Days 1 and 15 </w:t>
            </w:r>
          </w:p>
          <w:p w:rsidR="003B5BF6" w:rsidRPr="00CC3066" w:rsidRDefault="003B5BF6" w:rsidP="003B5BF6">
            <w:pPr>
              <w:pStyle w:val="Tabletext"/>
              <w:numPr>
                <w:ilvl w:val="0"/>
                <w:numId w:val="19"/>
              </w:numPr>
              <w:spacing w:after="0"/>
              <w:ind w:left="342"/>
              <w:jc w:val="left"/>
              <w:rPr>
                <w:rFonts w:ascii="Arial Narrow" w:hAnsi="Arial Narrow"/>
              </w:rPr>
            </w:pPr>
            <w:r w:rsidRPr="00CC3066">
              <w:rPr>
                <w:rFonts w:ascii="Arial Narrow" w:hAnsi="Arial Narrow"/>
              </w:rPr>
              <w:t>Lenalidomide: 25 mg orally once daily on Days 1 to 21</w:t>
            </w:r>
          </w:p>
          <w:p w:rsidR="003B5BF6" w:rsidRPr="00CC3066" w:rsidRDefault="003B5BF6" w:rsidP="003B5BF6">
            <w:pPr>
              <w:pStyle w:val="Tabletext"/>
              <w:numPr>
                <w:ilvl w:val="0"/>
                <w:numId w:val="19"/>
              </w:numPr>
              <w:spacing w:after="0"/>
              <w:ind w:left="342"/>
              <w:jc w:val="left"/>
              <w:rPr>
                <w:rFonts w:ascii="Arial Narrow" w:hAnsi="Arial Narrow"/>
              </w:rPr>
            </w:pPr>
            <w:r w:rsidRPr="00CC3066">
              <w:rPr>
                <w:rFonts w:ascii="Arial Narrow" w:hAnsi="Arial Narrow"/>
              </w:rPr>
              <w:t>Dexamethasone: Cycles 1 and 2: 28 mg orally and 8 mg IV on Days 1, 8, 15 and 22</w:t>
            </w:r>
          </w:p>
          <w:p w:rsidR="003B5BF6" w:rsidRPr="00CC3066" w:rsidRDefault="003B5BF6" w:rsidP="00651B51">
            <w:pPr>
              <w:pStyle w:val="Tabletext"/>
              <w:spacing w:after="0"/>
              <w:ind w:left="342"/>
              <w:jc w:val="left"/>
              <w:rPr>
                <w:rFonts w:ascii="Arial Narrow" w:hAnsi="Arial Narrow"/>
              </w:rPr>
            </w:pPr>
            <w:r w:rsidRPr="00CC3066">
              <w:rPr>
                <w:rFonts w:ascii="Arial Narrow" w:hAnsi="Arial Narrow"/>
              </w:rPr>
              <w:t xml:space="preserve">                            Cycles 3+: 28 mg orally and 8 mg IV on Days 1 and 15 and 40 mg orally on Days 8 and 22</w:t>
            </w:r>
          </w:p>
        </w:tc>
      </w:tr>
      <w:tr w:rsidR="003B5BF6" w:rsidRPr="00CC3066" w:rsidTr="008F1FB1">
        <w:tc>
          <w:tcPr>
            <w:tcW w:w="1271" w:type="dxa"/>
            <w:tcMar>
              <w:left w:w="28" w:type="dxa"/>
              <w:right w:w="28" w:type="dxa"/>
            </w:tcMar>
            <w:vAlign w:val="center"/>
          </w:tcPr>
          <w:p w:rsidR="003B5BF6" w:rsidRPr="00CC3066" w:rsidRDefault="003B5BF6" w:rsidP="003B5BF6">
            <w:pPr>
              <w:pStyle w:val="TableText0"/>
            </w:pPr>
            <w:r w:rsidRPr="00CC3066">
              <w:t>Comparator</w:t>
            </w:r>
          </w:p>
        </w:tc>
        <w:tc>
          <w:tcPr>
            <w:tcW w:w="7885" w:type="dxa"/>
            <w:tcBorders>
              <w:top w:val="single" w:sz="4" w:space="0" w:color="auto"/>
              <w:left w:val="single" w:sz="4" w:space="0" w:color="auto"/>
              <w:bottom w:val="single" w:sz="4" w:space="0" w:color="auto"/>
              <w:right w:val="single" w:sz="4" w:space="0" w:color="auto"/>
            </w:tcBorders>
            <w:tcMar>
              <w:left w:w="28" w:type="dxa"/>
              <w:right w:w="28" w:type="dxa"/>
            </w:tcMar>
          </w:tcPr>
          <w:p w:rsidR="003B5BF6" w:rsidRPr="00CC3066" w:rsidRDefault="003B5BF6" w:rsidP="003B5BF6">
            <w:pPr>
              <w:pStyle w:val="TableText0"/>
            </w:pPr>
            <w:r w:rsidRPr="00CC3066">
              <w:t>Carfilzomib and dexamethasone (Cd)</w:t>
            </w:r>
            <w:r w:rsidR="00651B51" w:rsidRPr="00CC3066">
              <w:t>, in 28 day cycles consisting of:</w:t>
            </w:r>
          </w:p>
          <w:p w:rsidR="003B5BF6" w:rsidRPr="00CC3066" w:rsidRDefault="003B5BF6" w:rsidP="003B5BF6">
            <w:pPr>
              <w:pStyle w:val="TableText0"/>
            </w:pPr>
          </w:p>
          <w:p w:rsidR="00651B51" w:rsidRPr="00CC3066" w:rsidRDefault="00651B51" w:rsidP="00651B51">
            <w:pPr>
              <w:pStyle w:val="TableText0"/>
              <w:numPr>
                <w:ilvl w:val="0"/>
                <w:numId w:val="21"/>
              </w:numPr>
            </w:pPr>
            <w:r w:rsidRPr="00CC3066">
              <w:t xml:space="preserve">Carfilzomib: Cycle 1: </w:t>
            </w:r>
            <w:r w:rsidR="003B5BF6" w:rsidRPr="00CC3066">
              <w:t>20 mg/m</w:t>
            </w:r>
            <w:r w:rsidR="003B5BF6" w:rsidRPr="00CC3066">
              <w:rPr>
                <w:vertAlign w:val="superscript"/>
              </w:rPr>
              <w:t>2</w:t>
            </w:r>
            <w:r w:rsidR="003B5BF6" w:rsidRPr="00CC3066">
              <w:t xml:space="preserve"> </w:t>
            </w:r>
            <w:r w:rsidRPr="00CC3066">
              <w:t>IV on D</w:t>
            </w:r>
            <w:r w:rsidR="003B5BF6" w:rsidRPr="00CC3066">
              <w:t>ays 1 and 2 and</w:t>
            </w:r>
            <w:r w:rsidRPr="00CC3066">
              <w:t xml:space="preserve"> 56 mg/m</w:t>
            </w:r>
            <w:r w:rsidRPr="00CC3066">
              <w:rPr>
                <w:vertAlign w:val="superscript"/>
              </w:rPr>
              <w:t>2</w:t>
            </w:r>
            <w:r w:rsidRPr="00CC3066">
              <w:t xml:space="preserve"> IV on Days 8, 9, 15, 16</w:t>
            </w:r>
          </w:p>
          <w:p w:rsidR="003B5BF6" w:rsidRPr="00CC3066" w:rsidRDefault="00651B51" w:rsidP="00651B51">
            <w:pPr>
              <w:pStyle w:val="TableText0"/>
              <w:ind w:left="360"/>
            </w:pPr>
            <w:r w:rsidRPr="00CC3066">
              <w:t xml:space="preserve">                    Cycle 2+: 56 mg/m</w:t>
            </w:r>
            <w:r w:rsidRPr="00CC3066">
              <w:rPr>
                <w:vertAlign w:val="superscript"/>
              </w:rPr>
              <w:t>2</w:t>
            </w:r>
            <w:r w:rsidRPr="00CC3066">
              <w:t xml:space="preserve"> IV on Days 1, 2, 8, 9, 15, 16</w:t>
            </w:r>
            <w:r w:rsidR="003B5BF6" w:rsidRPr="00CC3066">
              <w:t xml:space="preserve"> </w:t>
            </w:r>
          </w:p>
          <w:p w:rsidR="00651B51" w:rsidRPr="00CC3066" w:rsidRDefault="00651B51" w:rsidP="00651B51">
            <w:pPr>
              <w:pStyle w:val="TableText0"/>
              <w:numPr>
                <w:ilvl w:val="0"/>
                <w:numId w:val="21"/>
              </w:numPr>
            </w:pPr>
            <w:r w:rsidRPr="00CC3066">
              <w:t>Dexamethasone: 20 mg orally on Days 1, 2, 8, 9, 15, 16, 22 and 23</w:t>
            </w:r>
          </w:p>
        </w:tc>
      </w:tr>
      <w:tr w:rsidR="003B5BF6" w:rsidRPr="00CC3066" w:rsidTr="008F1FB1">
        <w:tc>
          <w:tcPr>
            <w:tcW w:w="1271" w:type="dxa"/>
            <w:tcMar>
              <w:left w:w="28" w:type="dxa"/>
              <w:right w:w="28" w:type="dxa"/>
            </w:tcMar>
            <w:vAlign w:val="center"/>
          </w:tcPr>
          <w:p w:rsidR="003B5BF6" w:rsidRPr="00CC3066" w:rsidRDefault="003B5BF6" w:rsidP="003B5BF6">
            <w:pPr>
              <w:pStyle w:val="TableText0"/>
            </w:pPr>
            <w:r w:rsidRPr="00CC3066">
              <w:t>Outcomes</w:t>
            </w:r>
          </w:p>
        </w:tc>
        <w:tc>
          <w:tcPr>
            <w:tcW w:w="7885" w:type="dxa"/>
            <w:tcBorders>
              <w:top w:val="single" w:sz="4" w:space="0" w:color="auto"/>
              <w:left w:val="single" w:sz="4" w:space="0" w:color="auto"/>
              <w:bottom w:val="single" w:sz="4" w:space="0" w:color="auto"/>
              <w:right w:val="single" w:sz="4" w:space="0" w:color="auto"/>
            </w:tcBorders>
            <w:tcMar>
              <w:left w:w="28" w:type="dxa"/>
              <w:right w:w="28" w:type="dxa"/>
            </w:tcMar>
          </w:tcPr>
          <w:p w:rsidR="003B5BF6" w:rsidRPr="00CC3066" w:rsidRDefault="003B5BF6" w:rsidP="003B5BF6">
            <w:pPr>
              <w:pStyle w:val="TableText0"/>
            </w:pPr>
            <w:r w:rsidRPr="00CC3066">
              <w:t>Overall survival (OS), progression free survival (PFS), objective response rate (ORR), safety</w:t>
            </w:r>
          </w:p>
        </w:tc>
      </w:tr>
      <w:tr w:rsidR="003B5BF6" w:rsidRPr="00CC3066" w:rsidTr="008F1FB1">
        <w:tc>
          <w:tcPr>
            <w:tcW w:w="1271" w:type="dxa"/>
            <w:tcMar>
              <w:left w:w="28" w:type="dxa"/>
              <w:right w:w="28" w:type="dxa"/>
            </w:tcMar>
            <w:vAlign w:val="center"/>
          </w:tcPr>
          <w:p w:rsidR="003B5BF6" w:rsidRPr="00CC3066" w:rsidRDefault="003B5BF6" w:rsidP="003B5BF6">
            <w:pPr>
              <w:pStyle w:val="TableText0"/>
            </w:pPr>
            <w:r w:rsidRPr="00CC3066">
              <w:t>Clinical claim</w:t>
            </w:r>
          </w:p>
        </w:tc>
        <w:tc>
          <w:tcPr>
            <w:tcW w:w="7885" w:type="dxa"/>
            <w:tcBorders>
              <w:top w:val="single" w:sz="4" w:space="0" w:color="auto"/>
              <w:left w:val="single" w:sz="4" w:space="0" w:color="auto"/>
              <w:bottom w:val="single" w:sz="4" w:space="0" w:color="auto"/>
              <w:right w:val="single" w:sz="4" w:space="0" w:color="auto"/>
            </w:tcBorders>
            <w:tcMar>
              <w:left w:w="28" w:type="dxa"/>
              <w:right w:w="28" w:type="dxa"/>
            </w:tcMar>
          </w:tcPr>
          <w:p w:rsidR="003B5BF6" w:rsidRPr="00CC3066" w:rsidRDefault="003B5BF6" w:rsidP="003B5BF6">
            <w:pPr>
              <w:pStyle w:val="TableText0"/>
            </w:pPr>
            <w:r w:rsidRPr="00CC3066">
              <w:t xml:space="preserve">In patients with RRMM, ELd is non-inferior in terms of comparative effectiveness and has a different, yet non-inferior, safety profile compared with Cd. </w:t>
            </w:r>
          </w:p>
        </w:tc>
      </w:tr>
    </w:tbl>
    <w:p w:rsidR="003B5BF6" w:rsidRPr="00CC3066" w:rsidRDefault="003B5BF6" w:rsidP="003B5BF6">
      <w:pPr>
        <w:pStyle w:val="TableFigureFooter"/>
      </w:pPr>
      <w:r w:rsidRPr="00CC3066">
        <w:t xml:space="preserve">Source: Table 1.1.1 of the submission. </w:t>
      </w:r>
    </w:p>
    <w:p w:rsidR="007E490F" w:rsidRPr="00CC3066" w:rsidRDefault="007E490F" w:rsidP="003B5BF6">
      <w:pPr>
        <w:pStyle w:val="2-SectionHeading"/>
        <w:numPr>
          <w:ilvl w:val="0"/>
          <w:numId w:val="3"/>
        </w:numPr>
        <w:ind w:left="720"/>
      </w:pPr>
      <w:r w:rsidRPr="00CC3066">
        <w:t xml:space="preserve">Background </w:t>
      </w:r>
    </w:p>
    <w:p w:rsidR="007E490F" w:rsidRPr="00CC3066" w:rsidRDefault="007E490F" w:rsidP="007E490F">
      <w:pPr>
        <w:pStyle w:val="4-SubsectionHeading"/>
      </w:pPr>
      <w:r w:rsidRPr="00CC3066">
        <w:t>Registration status</w:t>
      </w:r>
    </w:p>
    <w:p w:rsidR="007E490F" w:rsidRPr="00CC3066" w:rsidRDefault="003E3E29" w:rsidP="0026200B">
      <w:pPr>
        <w:pStyle w:val="3Bodytext"/>
        <w:jc w:val="both"/>
      </w:pPr>
      <w:r w:rsidRPr="00CC3066">
        <w:t>Elotuzumab</w:t>
      </w:r>
      <w:r w:rsidR="000B5EA9">
        <w:t xml:space="preserve"> </w:t>
      </w:r>
      <w:r w:rsidRPr="00CC3066">
        <w:t>was TGA registered on 22 September 2016 for the treatment of patients with multiple myeloma who have received at least one prior therapy</w:t>
      </w:r>
      <w:r w:rsidR="00A13E37">
        <w:t>, administered in combination with lenalidomide and dexamethasone</w:t>
      </w:r>
      <w:r w:rsidRPr="00CC3066">
        <w:t xml:space="preserve">. </w:t>
      </w:r>
    </w:p>
    <w:p w:rsidR="007E490F" w:rsidRPr="00CC3066" w:rsidRDefault="007E490F" w:rsidP="007E490F">
      <w:pPr>
        <w:pStyle w:val="4-SubsectionHeading"/>
      </w:pPr>
      <w:r w:rsidRPr="00CC3066">
        <w:t xml:space="preserve">Previous PBAC consideration </w:t>
      </w:r>
    </w:p>
    <w:p w:rsidR="007E490F" w:rsidRPr="00097041" w:rsidRDefault="00A13E37" w:rsidP="0026200B">
      <w:pPr>
        <w:pStyle w:val="3Bodytext"/>
        <w:jc w:val="both"/>
        <w:rPr>
          <w:i/>
        </w:rPr>
      </w:pPr>
      <w:r>
        <w:t xml:space="preserve">This was the second PBAC consideration. </w:t>
      </w:r>
    </w:p>
    <w:p w:rsidR="00A13E37" w:rsidRPr="00CC3066" w:rsidRDefault="00A13E37" w:rsidP="0026200B">
      <w:pPr>
        <w:pStyle w:val="3Bodytext"/>
        <w:jc w:val="both"/>
        <w:rPr>
          <w:i/>
        </w:rPr>
      </w:pPr>
      <w:r>
        <w:rPr>
          <w:iCs/>
        </w:rPr>
        <w:lastRenderedPageBreak/>
        <w:t xml:space="preserve">In November 2020, </w:t>
      </w:r>
      <w:r w:rsidR="00E15BEC">
        <w:rPr>
          <w:iCs/>
        </w:rPr>
        <w:t>t</w:t>
      </w:r>
      <w:r w:rsidRPr="00A13E37">
        <w:rPr>
          <w:iCs/>
        </w:rPr>
        <w:t xml:space="preserve">he PBAC did not recommend the listing of ELd for the treatment of patients with </w:t>
      </w:r>
      <w:r w:rsidR="00097041">
        <w:rPr>
          <w:iCs/>
        </w:rPr>
        <w:t>RRMM</w:t>
      </w:r>
      <w:r w:rsidRPr="00A13E37">
        <w:rPr>
          <w:iCs/>
        </w:rPr>
        <w:t>. The PBAC considered that, due to the nature of the indirect treatment comparison (ITC) and differences between the key trials, the results of the ITC were difficult to interpret and did not adequately demonstrate non-inferiority between ELd and the nominated comparator, carfilzomib plus dexamethasone</w:t>
      </w:r>
      <w:r w:rsidR="00097041">
        <w:rPr>
          <w:iCs/>
        </w:rPr>
        <w:t xml:space="preserve"> (Cd)</w:t>
      </w:r>
      <w:r w:rsidRPr="00A13E37">
        <w:rPr>
          <w:iCs/>
        </w:rPr>
        <w:t xml:space="preserve">, in terms of efficacy or safety. The PBAC therefore considered that the presentation of a cost minimisation analysis </w:t>
      </w:r>
      <w:r w:rsidR="00097041">
        <w:rPr>
          <w:iCs/>
        </w:rPr>
        <w:t>could not be supported at this stage</w:t>
      </w:r>
      <w:r w:rsidRPr="00A13E37">
        <w:rPr>
          <w:iCs/>
        </w:rPr>
        <w:t>.</w:t>
      </w:r>
    </w:p>
    <w:p w:rsidR="00BE7C01" w:rsidRPr="00CC3066" w:rsidRDefault="0026200B" w:rsidP="0026200B">
      <w:pPr>
        <w:pStyle w:val="3Bodytext"/>
        <w:jc w:val="both"/>
        <w:rPr>
          <w:i/>
        </w:rPr>
      </w:pPr>
      <w:r w:rsidRPr="00CC3066">
        <w:t>The table below presents the issues identified by the PBAC during its consideration of elotuzumab in November 2020 and how the July 2021 resubmission addresses those issues.</w:t>
      </w:r>
    </w:p>
    <w:p w:rsidR="002273C0" w:rsidRPr="00CC3066" w:rsidRDefault="002273C0" w:rsidP="002273C0">
      <w:pPr>
        <w:pStyle w:val="Tabletitles"/>
        <w:keepNext/>
        <w:rPr>
          <w:i/>
        </w:rPr>
      </w:pPr>
      <w:r w:rsidRPr="00CC3066">
        <w:t>Table 1: Issues identified by the PBAC in November 2020 and how the issues are addressed in the July 2021 resubmission</w:t>
      </w:r>
    </w:p>
    <w:tbl>
      <w:tblPr>
        <w:tblStyle w:val="TableGrid"/>
        <w:tblW w:w="0" w:type="auto"/>
        <w:tblLook w:val="04A0" w:firstRow="1" w:lastRow="0" w:firstColumn="1" w:lastColumn="0" w:noHBand="0" w:noVBand="1"/>
        <w:tblCaption w:val="Table 1: Issues identified by the PBAC in November 2020 and how the issues are addressed in the July 2021 resubmission"/>
      </w:tblPr>
      <w:tblGrid>
        <w:gridCol w:w="1555"/>
        <w:gridCol w:w="4536"/>
        <w:gridCol w:w="2925"/>
      </w:tblGrid>
      <w:tr w:rsidR="00BE7C01" w:rsidRPr="00CC3066" w:rsidTr="005E5356">
        <w:trPr>
          <w:tblHeader/>
        </w:trPr>
        <w:tc>
          <w:tcPr>
            <w:tcW w:w="1555" w:type="dxa"/>
            <w:tcMar>
              <w:left w:w="28" w:type="dxa"/>
              <w:right w:w="28" w:type="dxa"/>
            </w:tcMar>
          </w:tcPr>
          <w:p w:rsidR="00BE7C01" w:rsidRPr="00CC3066" w:rsidRDefault="00BE7C01" w:rsidP="002273C0">
            <w:pPr>
              <w:pStyle w:val="TableText0"/>
              <w:rPr>
                <w:b/>
              </w:rPr>
            </w:pPr>
          </w:p>
        </w:tc>
        <w:tc>
          <w:tcPr>
            <w:tcW w:w="4536" w:type="dxa"/>
            <w:tcMar>
              <w:left w:w="28" w:type="dxa"/>
              <w:right w:w="28" w:type="dxa"/>
            </w:tcMar>
          </w:tcPr>
          <w:p w:rsidR="00BE7C01" w:rsidRPr="00CC3066" w:rsidRDefault="00BE7C01" w:rsidP="002273C0">
            <w:pPr>
              <w:pStyle w:val="TableText0"/>
              <w:rPr>
                <w:b/>
              </w:rPr>
            </w:pPr>
            <w:r w:rsidRPr="00CC3066">
              <w:rPr>
                <w:b/>
              </w:rPr>
              <w:t xml:space="preserve">November 2020 </w:t>
            </w:r>
            <w:r w:rsidR="002D7029" w:rsidRPr="00CC3066">
              <w:rPr>
                <w:b/>
              </w:rPr>
              <w:t>submission</w:t>
            </w:r>
          </w:p>
        </w:tc>
        <w:tc>
          <w:tcPr>
            <w:tcW w:w="2925" w:type="dxa"/>
            <w:tcMar>
              <w:left w:w="28" w:type="dxa"/>
              <w:right w:w="28" w:type="dxa"/>
            </w:tcMar>
          </w:tcPr>
          <w:p w:rsidR="00BE7C01" w:rsidRPr="00CC3066" w:rsidRDefault="00BE7C01" w:rsidP="002273C0">
            <w:pPr>
              <w:pStyle w:val="TableText0"/>
              <w:rPr>
                <w:b/>
              </w:rPr>
            </w:pPr>
            <w:r w:rsidRPr="00CC3066">
              <w:rPr>
                <w:b/>
              </w:rPr>
              <w:t>July 2021 resubmission</w:t>
            </w:r>
          </w:p>
        </w:tc>
      </w:tr>
      <w:tr w:rsidR="00BE7C01" w:rsidRPr="00CC3066" w:rsidTr="008F1FB1">
        <w:tc>
          <w:tcPr>
            <w:tcW w:w="1555" w:type="dxa"/>
            <w:tcMar>
              <w:left w:w="28" w:type="dxa"/>
              <w:right w:w="28" w:type="dxa"/>
            </w:tcMar>
          </w:tcPr>
          <w:p w:rsidR="00BE7C01" w:rsidRPr="00CC3066" w:rsidRDefault="00BE7C01" w:rsidP="002273C0">
            <w:pPr>
              <w:pStyle w:val="TableText0"/>
            </w:pPr>
            <w:r w:rsidRPr="00CC3066">
              <w:t>Treatment algorithm</w:t>
            </w:r>
          </w:p>
        </w:tc>
        <w:tc>
          <w:tcPr>
            <w:tcW w:w="4536" w:type="dxa"/>
            <w:tcMar>
              <w:left w:w="28" w:type="dxa"/>
              <w:right w:w="28" w:type="dxa"/>
            </w:tcMar>
          </w:tcPr>
          <w:p w:rsidR="00BE7C01" w:rsidRPr="00CC3066" w:rsidRDefault="00BE7C01" w:rsidP="002273C0">
            <w:pPr>
              <w:pStyle w:val="TableText0"/>
            </w:pPr>
            <w:r w:rsidRPr="00CC3066">
              <w:t>The PBAC considered that ELd would potentially replace Ld and replace/displace Cd in the third-line setting (paragraph 7.3, Nov 2020 PSD).</w:t>
            </w:r>
          </w:p>
        </w:tc>
        <w:tc>
          <w:tcPr>
            <w:tcW w:w="2925" w:type="dxa"/>
            <w:tcMar>
              <w:left w:w="28" w:type="dxa"/>
              <w:right w:w="28" w:type="dxa"/>
            </w:tcMar>
          </w:tcPr>
          <w:p w:rsidR="00BE7C01" w:rsidRPr="00CC3066" w:rsidRDefault="002D48C7" w:rsidP="002273C0">
            <w:pPr>
              <w:pStyle w:val="TableText0"/>
            </w:pPr>
            <w:r w:rsidRPr="00CC3066">
              <w:t>Resubmission agreed</w:t>
            </w:r>
            <w:r w:rsidR="004E30B3" w:rsidRPr="00CC3066">
              <w:t>.</w:t>
            </w:r>
          </w:p>
        </w:tc>
      </w:tr>
      <w:tr w:rsidR="00BE7C01" w:rsidRPr="00CC3066" w:rsidTr="008F1FB1">
        <w:tc>
          <w:tcPr>
            <w:tcW w:w="1555" w:type="dxa"/>
            <w:tcMar>
              <w:left w:w="28" w:type="dxa"/>
              <w:right w:w="28" w:type="dxa"/>
            </w:tcMar>
          </w:tcPr>
          <w:p w:rsidR="00BE7C01" w:rsidRPr="00CC3066" w:rsidRDefault="00BE7C01" w:rsidP="00BE7C01">
            <w:pPr>
              <w:pStyle w:val="TableText0"/>
            </w:pPr>
            <w:r w:rsidRPr="00CC3066">
              <w:t>Comparator</w:t>
            </w:r>
          </w:p>
        </w:tc>
        <w:tc>
          <w:tcPr>
            <w:tcW w:w="4536" w:type="dxa"/>
            <w:tcMar>
              <w:left w:w="28" w:type="dxa"/>
              <w:right w:w="28" w:type="dxa"/>
            </w:tcMar>
          </w:tcPr>
          <w:p w:rsidR="00EB7A0C" w:rsidRPr="00CC3066" w:rsidRDefault="00BE7C01" w:rsidP="00BE7C01">
            <w:pPr>
              <w:pStyle w:val="TableText0"/>
            </w:pPr>
            <w:r w:rsidRPr="00CC3066">
              <w:t xml:space="preserve">Cd </w:t>
            </w:r>
            <w:r w:rsidR="00EB7A0C" w:rsidRPr="00CC3066">
              <w:t>w</w:t>
            </w:r>
            <w:r w:rsidRPr="00CC3066">
              <w:t xml:space="preserve">as the </w:t>
            </w:r>
            <w:r w:rsidR="00EB7A0C" w:rsidRPr="00CC3066">
              <w:t xml:space="preserve">nominated </w:t>
            </w:r>
            <w:r w:rsidRPr="00CC3066">
              <w:t xml:space="preserve">primary comparator. </w:t>
            </w:r>
          </w:p>
          <w:p w:rsidR="00BE7C01" w:rsidRPr="00CC3066" w:rsidRDefault="00BE7C01" w:rsidP="00EB7A0C">
            <w:pPr>
              <w:pStyle w:val="TableText0"/>
            </w:pPr>
            <w:r w:rsidRPr="00CC3066">
              <w:t>The PBAC, noting that Ld was the backbone of ELd and that the majority of patients eligible for Ld would also be eligible for ELd, considered that Ld and Cd were relevant comparators (paragraph 7.4, Nov 2020 PSD).</w:t>
            </w:r>
          </w:p>
        </w:tc>
        <w:tc>
          <w:tcPr>
            <w:tcW w:w="2925" w:type="dxa"/>
            <w:tcMar>
              <w:left w:w="28" w:type="dxa"/>
              <w:right w:w="28" w:type="dxa"/>
            </w:tcMar>
          </w:tcPr>
          <w:p w:rsidR="00BE7C01" w:rsidRPr="00CC3066" w:rsidRDefault="002D48C7" w:rsidP="00BE7C01">
            <w:pPr>
              <w:pStyle w:val="TableText0"/>
            </w:pPr>
            <w:r w:rsidRPr="00CC3066">
              <w:t>No change.</w:t>
            </w:r>
          </w:p>
        </w:tc>
      </w:tr>
      <w:tr w:rsidR="00BE7C01" w:rsidRPr="00CC3066" w:rsidTr="008F1FB1">
        <w:tc>
          <w:tcPr>
            <w:tcW w:w="1555" w:type="dxa"/>
            <w:tcMar>
              <w:left w:w="28" w:type="dxa"/>
              <w:right w:w="28" w:type="dxa"/>
            </w:tcMar>
          </w:tcPr>
          <w:p w:rsidR="00BE7C01" w:rsidRPr="00CC3066" w:rsidRDefault="00BE7C01" w:rsidP="00BE7C01">
            <w:pPr>
              <w:pStyle w:val="TableText0"/>
            </w:pPr>
            <w:r w:rsidRPr="00CC3066">
              <w:t>Clinical evidence</w:t>
            </w:r>
          </w:p>
        </w:tc>
        <w:tc>
          <w:tcPr>
            <w:tcW w:w="4536" w:type="dxa"/>
            <w:tcMar>
              <w:left w:w="28" w:type="dxa"/>
              <w:right w:w="28" w:type="dxa"/>
            </w:tcMar>
          </w:tcPr>
          <w:p w:rsidR="00BE7C01" w:rsidRPr="00CC3066" w:rsidRDefault="00BE7C01" w:rsidP="00BE7C01">
            <w:pPr>
              <w:pStyle w:val="TableText0"/>
            </w:pPr>
            <w:r w:rsidRPr="00CC3066">
              <w:t>An ITC between ELd (ELOQUENT-2 trial) and Cd (ENDEAVOR trial)</w:t>
            </w:r>
            <w:r w:rsidR="008276B4" w:rsidRPr="00CC3066">
              <w:t>.</w:t>
            </w:r>
          </w:p>
        </w:tc>
        <w:tc>
          <w:tcPr>
            <w:tcW w:w="2925" w:type="dxa"/>
            <w:tcMar>
              <w:left w:w="28" w:type="dxa"/>
              <w:right w:w="28" w:type="dxa"/>
            </w:tcMar>
          </w:tcPr>
          <w:p w:rsidR="00BE7C01" w:rsidRPr="00CC3066" w:rsidRDefault="002D48C7" w:rsidP="00BE7C01">
            <w:pPr>
              <w:pStyle w:val="TableText0"/>
            </w:pPr>
            <w:r w:rsidRPr="00CC3066">
              <w:t>No new evidence presented.</w:t>
            </w:r>
          </w:p>
        </w:tc>
      </w:tr>
      <w:tr w:rsidR="00BE7C01" w:rsidRPr="00CC3066" w:rsidTr="008F1FB1">
        <w:tc>
          <w:tcPr>
            <w:tcW w:w="1555" w:type="dxa"/>
            <w:tcMar>
              <w:left w:w="28" w:type="dxa"/>
              <w:right w:w="28" w:type="dxa"/>
            </w:tcMar>
          </w:tcPr>
          <w:p w:rsidR="00BE7C01" w:rsidRPr="00CC3066" w:rsidRDefault="008276B4" w:rsidP="00BE7C01">
            <w:pPr>
              <w:pStyle w:val="TableText0"/>
            </w:pPr>
            <w:r w:rsidRPr="00CC3066">
              <w:t>Clinical claim - efficacy</w:t>
            </w:r>
          </w:p>
        </w:tc>
        <w:tc>
          <w:tcPr>
            <w:tcW w:w="4536" w:type="dxa"/>
            <w:tcMar>
              <w:left w:w="28" w:type="dxa"/>
              <w:right w:w="28" w:type="dxa"/>
            </w:tcMar>
          </w:tcPr>
          <w:p w:rsidR="00EB7A0C" w:rsidRPr="00CC3066" w:rsidRDefault="00EB7A0C" w:rsidP="00BE7C01">
            <w:pPr>
              <w:pStyle w:val="TableText0"/>
            </w:pPr>
            <w:r w:rsidRPr="00CC3066">
              <w:t>- ELd was non-inferior compared to Cd.</w:t>
            </w:r>
          </w:p>
          <w:p w:rsidR="00BE7C01" w:rsidRPr="00CC3066" w:rsidRDefault="00EB7A0C" w:rsidP="00BE7C01">
            <w:pPr>
              <w:pStyle w:val="TableText0"/>
            </w:pPr>
            <w:r w:rsidRPr="00CC3066">
              <w:t>The PBAC considered that the nature of the ITC, the differences between the trials and the lack of a nominated non-inferiority margin impacted on the reliability of the comparison. On the basis of these issues together with concerns regarding the equivalence of the comparator arms, the PBAC considered that the results did not adequately demonstrate non-inferiority between ELd and Cd in terms of efficacy (paragraph 7.11, Nov 2020 PSD).</w:t>
            </w:r>
          </w:p>
        </w:tc>
        <w:tc>
          <w:tcPr>
            <w:tcW w:w="2925" w:type="dxa"/>
            <w:tcMar>
              <w:left w:w="28" w:type="dxa"/>
              <w:right w:w="28" w:type="dxa"/>
            </w:tcMar>
          </w:tcPr>
          <w:p w:rsidR="00BE7C01" w:rsidRPr="00CC3066" w:rsidRDefault="002D48C7" w:rsidP="00BE7C01">
            <w:pPr>
              <w:pStyle w:val="TableText0"/>
            </w:pPr>
            <w:r w:rsidRPr="00CC3066">
              <w:t>No change.</w:t>
            </w:r>
          </w:p>
        </w:tc>
      </w:tr>
      <w:tr w:rsidR="008276B4" w:rsidRPr="00CC3066" w:rsidTr="008F1FB1">
        <w:tc>
          <w:tcPr>
            <w:tcW w:w="1555" w:type="dxa"/>
            <w:tcMar>
              <w:left w:w="28" w:type="dxa"/>
              <w:right w:w="28" w:type="dxa"/>
            </w:tcMar>
          </w:tcPr>
          <w:p w:rsidR="008276B4" w:rsidRPr="00CC3066" w:rsidRDefault="00EB7A0C" w:rsidP="00BE7C01">
            <w:pPr>
              <w:pStyle w:val="TableText0"/>
            </w:pPr>
            <w:r w:rsidRPr="00CC3066">
              <w:t>Clinical claim - safety</w:t>
            </w:r>
          </w:p>
        </w:tc>
        <w:tc>
          <w:tcPr>
            <w:tcW w:w="4536" w:type="dxa"/>
            <w:tcMar>
              <w:left w:w="28" w:type="dxa"/>
              <w:right w:w="28" w:type="dxa"/>
            </w:tcMar>
          </w:tcPr>
          <w:p w:rsidR="00EB7A0C" w:rsidRPr="00CC3066" w:rsidRDefault="00EB7A0C" w:rsidP="00BE7C01">
            <w:pPr>
              <w:pStyle w:val="TableText0"/>
            </w:pPr>
            <w:r w:rsidRPr="00CC3066">
              <w:t xml:space="preserve">- ELd </w:t>
            </w:r>
            <w:r w:rsidR="008F1FB1" w:rsidRPr="00CC3066">
              <w:t>had a different, but</w:t>
            </w:r>
            <w:r w:rsidRPr="00CC3066">
              <w:t xml:space="preserve"> non-inferior</w:t>
            </w:r>
            <w:r w:rsidR="008F1FB1" w:rsidRPr="00CC3066">
              <w:t>, safety profile</w:t>
            </w:r>
            <w:r w:rsidRPr="00CC3066">
              <w:t xml:space="preserve"> compared to Cd.</w:t>
            </w:r>
          </w:p>
          <w:p w:rsidR="008276B4" w:rsidRPr="00CC3066" w:rsidRDefault="00EB7A0C" w:rsidP="00BE7C01">
            <w:pPr>
              <w:pStyle w:val="TableText0"/>
            </w:pPr>
            <w:r w:rsidRPr="00CC3066">
              <w:t>The PBAC considered that non-inferiority between ELd and Cd in terms of safety was not adequately demonstrated (paragraph 7.13, Nov 2020 PSD).</w:t>
            </w:r>
          </w:p>
        </w:tc>
        <w:tc>
          <w:tcPr>
            <w:tcW w:w="2925" w:type="dxa"/>
            <w:tcMar>
              <w:left w:w="28" w:type="dxa"/>
              <w:right w:w="28" w:type="dxa"/>
            </w:tcMar>
          </w:tcPr>
          <w:p w:rsidR="008276B4" w:rsidRPr="00CC3066" w:rsidRDefault="002D48C7" w:rsidP="00BE7C01">
            <w:pPr>
              <w:pStyle w:val="TableText0"/>
            </w:pPr>
            <w:r w:rsidRPr="00CC3066">
              <w:t>No change.</w:t>
            </w:r>
          </w:p>
        </w:tc>
      </w:tr>
      <w:tr w:rsidR="008276B4" w:rsidRPr="00CC3066" w:rsidTr="008F1FB1">
        <w:tc>
          <w:tcPr>
            <w:tcW w:w="1555" w:type="dxa"/>
            <w:tcMar>
              <w:left w:w="28" w:type="dxa"/>
              <w:right w:w="28" w:type="dxa"/>
            </w:tcMar>
          </w:tcPr>
          <w:p w:rsidR="008276B4" w:rsidRPr="00CC3066" w:rsidRDefault="00EB7A0C" w:rsidP="00BE7C01">
            <w:pPr>
              <w:pStyle w:val="TableText0"/>
            </w:pPr>
            <w:r w:rsidRPr="00CC3066">
              <w:t>Economic analysis</w:t>
            </w:r>
          </w:p>
        </w:tc>
        <w:tc>
          <w:tcPr>
            <w:tcW w:w="4536" w:type="dxa"/>
            <w:tcMar>
              <w:left w:w="28" w:type="dxa"/>
              <w:right w:w="28" w:type="dxa"/>
            </w:tcMar>
          </w:tcPr>
          <w:p w:rsidR="008276B4" w:rsidRPr="00CC3066" w:rsidRDefault="003D0BDC" w:rsidP="00BE7C01">
            <w:pPr>
              <w:pStyle w:val="TableText0"/>
            </w:pPr>
            <w:r w:rsidRPr="00CC3066">
              <w:t>The submission presented a</w:t>
            </w:r>
            <w:r w:rsidR="00EB7A0C" w:rsidRPr="00CC3066">
              <w:t xml:space="preserve"> CMA between once cycle of ELd and one cycle of Cd.</w:t>
            </w:r>
          </w:p>
          <w:p w:rsidR="003A212B" w:rsidRPr="00CC3066" w:rsidRDefault="00EB7A0C" w:rsidP="0076012F">
            <w:pPr>
              <w:pStyle w:val="TableText0"/>
            </w:pPr>
            <w:r w:rsidRPr="00CC3066">
              <w:t>The PBAC considered that the CMA was not appropriate as the claims of non-inferior efficacy and safety were not supported. The PBAC noted that the uncertainties resulting from the indirect comparison also impacted on the appropriate inputs for the CMA (paragraph 7.14, Nov 2020 PSD).</w:t>
            </w:r>
          </w:p>
        </w:tc>
        <w:tc>
          <w:tcPr>
            <w:tcW w:w="2925" w:type="dxa"/>
            <w:tcMar>
              <w:left w:w="28" w:type="dxa"/>
              <w:right w:w="28" w:type="dxa"/>
            </w:tcMar>
          </w:tcPr>
          <w:p w:rsidR="002D48C7" w:rsidRPr="00CC3066" w:rsidRDefault="0076012F" w:rsidP="008F1FB1">
            <w:pPr>
              <w:pStyle w:val="TableText0"/>
            </w:pPr>
            <w:r w:rsidRPr="00CC3066">
              <w:t xml:space="preserve">A revised CMA </w:t>
            </w:r>
            <w:r w:rsidR="004E30B3" w:rsidRPr="00CC3066">
              <w:t>wa</w:t>
            </w:r>
            <w:r w:rsidRPr="00CC3066">
              <w:t xml:space="preserve">s presented. See Table </w:t>
            </w:r>
            <w:r w:rsidR="00693E06" w:rsidRPr="00CC3066">
              <w:t>3</w:t>
            </w:r>
            <w:r w:rsidRPr="00CC3066">
              <w:t xml:space="preserve"> for further detail.</w:t>
            </w:r>
          </w:p>
        </w:tc>
      </w:tr>
      <w:tr w:rsidR="002D7029" w:rsidRPr="00CC3066" w:rsidTr="008F1FB1">
        <w:tc>
          <w:tcPr>
            <w:tcW w:w="1555" w:type="dxa"/>
            <w:tcMar>
              <w:left w:w="28" w:type="dxa"/>
              <w:right w:w="28" w:type="dxa"/>
            </w:tcMar>
          </w:tcPr>
          <w:p w:rsidR="002D7029" w:rsidRPr="00CC3066" w:rsidRDefault="002D7029" w:rsidP="00BE7C01">
            <w:pPr>
              <w:pStyle w:val="TableText0"/>
            </w:pPr>
            <w:r w:rsidRPr="00CC3066">
              <w:t>Utilisation</w:t>
            </w:r>
          </w:p>
        </w:tc>
        <w:tc>
          <w:tcPr>
            <w:tcW w:w="4536" w:type="dxa"/>
            <w:tcMar>
              <w:left w:w="28" w:type="dxa"/>
              <w:right w:w="28" w:type="dxa"/>
            </w:tcMar>
          </w:tcPr>
          <w:p w:rsidR="002D7029" w:rsidRPr="00CC3066" w:rsidRDefault="002D7029" w:rsidP="00BE7C01">
            <w:pPr>
              <w:pStyle w:val="TableText0"/>
            </w:pPr>
            <w:r w:rsidRPr="00CC3066">
              <w:t>The PBAC considered that the eligible patient population was likely underestimated as the submission assumed that ELd would substitute for Cd only. The PBAC considered that ELd would also likely substitute for Ld (paragraph 7.15, Nov 2020 PSD)</w:t>
            </w:r>
          </w:p>
        </w:tc>
        <w:tc>
          <w:tcPr>
            <w:tcW w:w="2925" w:type="dxa"/>
            <w:tcMar>
              <w:left w:w="28" w:type="dxa"/>
              <w:right w:w="28" w:type="dxa"/>
            </w:tcMar>
          </w:tcPr>
          <w:p w:rsidR="002D7029" w:rsidRPr="00CC3066" w:rsidRDefault="00AF0ED4" w:rsidP="00BE7C01">
            <w:pPr>
              <w:pStyle w:val="TableText0"/>
            </w:pPr>
            <w:r w:rsidRPr="00CC3066">
              <w:t>No change.</w:t>
            </w:r>
          </w:p>
        </w:tc>
      </w:tr>
      <w:tr w:rsidR="008276B4" w:rsidRPr="00CC3066" w:rsidTr="008F1FB1">
        <w:tc>
          <w:tcPr>
            <w:tcW w:w="1555" w:type="dxa"/>
            <w:tcMar>
              <w:left w:w="28" w:type="dxa"/>
              <w:right w:w="28" w:type="dxa"/>
            </w:tcMar>
          </w:tcPr>
          <w:p w:rsidR="008276B4" w:rsidRPr="00CC3066" w:rsidRDefault="002D7029" w:rsidP="00BE7C01">
            <w:pPr>
              <w:pStyle w:val="TableText0"/>
            </w:pPr>
            <w:r w:rsidRPr="00CC3066">
              <w:lastRenderedPageBreak/>
              <w:t>Financial impact</w:t>
            </w:r>
          </w:p>
        </w:tc>
        <w:tc>
          <w:tcPr>
            <w:tcW w:w="4536" w:type="dxa"/>
            <w:tcMar>
              <w:left w:w="28" w:type="dxa"/>
              <w:right w:w="28" w:type="dxa"/>
            </w:tcMar>
          </w:tcPr>
          <w:p w:rsidR="002D7029" w:rsidRPr="00CC3066" w:rsidRDefault="003D0BDC" w:rsidP="00BE7C01">
            <w:pPr>
              <w:pStyle w:val="TableText0"/>
            </w:pPr>
            <w:r w:rsidRPr="00CC3066">
              <w:t>Although cost</w:t>
            </w:r>
            <w:r w:rsidR="002D7029" w:rsidRPr="00CC3066">
              <w:t>-</w:t>
            </w:r>
            <w:r w:rsidRPr="00CC3066">
              <w:t>minimised to Cd, the cost of listing ELd was estimated to be</w:t>
            </w:r>
            <w:r w:rsidR="002D7029" w:rsidRPr="00CC3066">
              <w:t xml:space="preserve"> $</w:t>
            </w:r>
            <w:r w:rsidR="00A45C18">
              <w:t xml:space="preserve">10 million to &lt; $20 </w:t>
            </w:r>
            <w:r w:rsidR="002D7029" w:rsidRPr="00CC3066">
              <w:t>million over the first 6 years</w:t>
            </w:r>
            <w:r w:rsidRPr="00CC3066">
              <w:t>.</w:t>
            </w:r>
          </w:p>
          <w:p w:rsidR="00984779" w:rsidRPr="00CC3066" w:rsidRDefault="002D7029" w:rsidP="00ED154D">
            <w:pPr>
              <w:pStyle w:val="TableText0"/>
            </w:pPr>
            <w:r w:rsidRPr="00CC3066">
              <w:t xml:space="preserve">The CMA did not include the loading doses and associated costs of ELd in Cycles 1 and 2. </w:t>
            </w:r>
          </w:p>
          <w:p w:rsidR="00ED154D" w:rsidRPr="00CC3066" w:rsidRDefault="002D7029" w:rsidP="00ED154D">
            <w:pPr>
              <w:pStyle w:val="TableText0"/>
            </w:pPr>
            <w:r w:rsidRPr="00CC3066">
              <w:t xml:space="preserve">The PBAC considered that the estimated financial impact was underestimated as </w:t>
            </w:r>
          </w:p>
          <w:p w:rsidR="00ED154D" w:rsidRPr="00CC3066" w:rsidRDefault="002D7029" w:rsidP="00ED154D">
            <w:pPr>
              <w:pStyle w:val="TableText0"/>
            </w:pPr>
            <w:r w:rsidRPr="00CC3066">
              <w:t xml:space="preserve">(i) </w:t>
            </w:r>
            <w:r w:rsidR="00ED154D" w:rsidRPr="00CC3066">
              <w:t xml:space="preserve">by assuming that the estimated treatment durations of ELd and Cd were equal (28.6 cycles), </w:t>
            </w:r>
            <w:r w:rsidRPr="00CC3066">
              <w:t xml:space="preserve">Cd use was likely overestimated; and </w:t>
            </w:r>
          </w:p>
          <w:p w:rsidR="008276B4" w:rsidRPr="00CC3066" w:rsidRDefault="002D7029" w:rsidP="00ED154D">
            <w:pPr>
              <w:pStyle w:val="TableText0"/>
            </w:pPr>
            <w:r w:rsidRPr="00CC3066">
              <w:t>(ii) the proposed subst</w:t>
            </w:r>
            <w:r w:rsidR="00ED154D" w:rsidRPr="00CC3066">
              <w:t>itu</w:t>
            </w:r>
            <w:r w:rsidRPr="00CC3066">
              <w:t xml:space="preserve">tion rate of ELd for Cd (22% in Year 6) was highly uncertain (paragraph 7.15, Nov 2020 PSD). </w:t>
            </w:r>
          </w:p>
        </w:tc>
        <w:tc>
          <w:tcPr>
            <w:tcW w:w="2925" w:type="dxa"/>
            <w:tcMar>
              <w:left w:w="28" w:type="dxa"/>
              <w:right w:w="28" w:type="dxa"/>
            </w:tcMar>
          </w:tcPr>
          <w:p w:rsidR="008276B4" w:rsidRPr="00CC3066" w:rsidRDefault="00C06E34" w:rsidP="00C06E34">
            <w:pPr>
              <w:pStyle w:val="TableText0"/>
            </w:pPr>
            <w:r w:rsidRPr="00CC3066">
              <w:t xml:space="preserve">Revised estimates were presented with a cost </w:t>
            </w:r>
            <w:r w:rsidR="002208E2" w:rsidRPr="00CC3066">
              <w:t xml:space="preserve">saving </w:t>
            </w:r>
            <w:r w:rsidRPr="00CC3066">
              <w:t>of listing ELd of $</w:t>
            </w:r>
            <w:r w:rsidR="00A45C18">
              <w:t>0 to &lt; $10</w:t>
            </w:r>
            <w:r w:rsidRPr="00CC3066">
              <w:t xml:space="preserve"> million over the first 6 years.</w:t>
            </w:r>
          </w:p>
          <w:p w:rsidR="00C06E34" w:rsidRPr="00CC3066" w:rsidRDefault="00C06E34" w:rsidP="00C06E34">
            <w:pPr>
              <w:pStyle w:val="TableText0"/>
            </w:pPr>
            <w:r w:rsidRPr="00CC3066">
              <w:t xml:space="preserve">Loading doses for ELd and dose titration for Cd were included. </w:t>
            </w:r>
          </w:p>
          <w:p w:rsidR="00ED154D" w:rsidRPr="00CC3066" w:rsidRDefault="00ED154D" w:rsidP="00C06E34">
            <w:pPr>
              <w:pStyle w:val="TableText0"/>
            </w:pPr>
            <w:r w:rsidRPr="00CC3066">
              <w:t>The resubmission applied a treatment duration of 12 cycles to both ELd and Cd. This may underestimate the treatment duration of ELd. The proposed substitution rate of ELd for Cd was unchanged.</w:t>
            </w:r>
          </w:p>
        </w:tc>
      </w:tr>
    </w:tbl>
    <w:p w:rsidR="007E490F" w:rsidRPr="00CC3066" w:rsidRDefault="00EE34F5" w:rsidP="002D7029">
      <w:pPr>
        <w:pStyle w:val="TableFooter"/>
      </w:pPr>
      <w:r w:rsidRPr="00CC3066">
        <w:t xml:space="preserve">AEMP = approved ex-manufacturer price; </w:t>
      </w:r>
      <w:r w:rsidR="002D7029" w:rsidRPr="00CC3066">
        <w:t xml:space="preserve">Cd = carfilzomib + dexamethasone; </w:t>
      </w:r>
      <w:r w:rsidR="004F6D28" w:rsidRPr="00CC3066">
        <w:t xml:space="preserve">CMA = cost-minimisation analysis; </w:t>
      </w:r>
      <w:r w:rsidRPr="00CC3066">
        <w:t xml:space="preserve">DPMA = dispensed price for maximum amount; DPMQ = dispensed price for maximum quantity; </w:t>
      </w:r>
      <w:r w:rsidR="002D7029" w:rsidRPr="00CC3066">
        <w:t xml:space="preserve">ELd = elotuzumab + lenalidomide + dexamethasone; </w:t>
      </w:r>
      <w:r w:rsidR="00532694" w:rsidRPr="00CC3066">
        <w:t xml:space="preserve">ESC = Economic Sub-Committee; </w:t>
      </w:r>
      <w:r w:rsidR="002D7029" w:rsidRPr="00CC3066">
        <w:t>ITC = indirect treatment comparison; Ld = lenalidomide + dexamethasone; PBAC = Pharmaceutical Benefits Advisory Committee; PSD = Public Summary Document; RRMM = relapsed and/or refractory multiple myeloma</w:t>
      </w:r>
    </w:p>
    <w:p w:rsidR="002F6F0F" w:rsidRPr="00CC3066" w:rsidRDefault="002F6F0F" w:rsidP="00754923"/>
    <w:p w:rsidR="00754923" w:rsidRPr="00CC3066" w:rsidRDefault="00754923" w:rsidP="009D507A">
      <w:pPr>
        <w:pStyle w:val="3Bodytext"/>
        <w:numPr>
          <w:ilvl w:val="0"/>
          <w:numId w:val="0"/>
        </w:numPr>
        <w:ind w:left="720"/>
        <w:rPr>
          <w:rFonts w:cstheme="minorHAnsi"/>
          <w:i/>
          <w:szCs w:val="24"/>
        </w:rPr>
      </w:pPr>
      <w:r w:rsidRPr="00CC3066">
        <w:rPr>
          <w:rFonts w:cstheme="minorHAnsi"/>
          <w:i/>
          <w:szCs w:val="24"/>
        </w:rPr>
        <w:t>For more detail on PBAC’s view, see section 6 PBAC outcome.</w:t>
      </w:r>
    </w:p>
    <w:p w:rsidR="00964A9F" w:rsidRPr="00CC3066" w:rsidRDefault="00964A9F" w:rsidP="00651B51">
      <w:pPr>
        <w:pStyle w:val="2-SectionHeading"/>
        <w:ind w:left="720"/>
      </w:pPr>
      <w:r w:rsidRPr="00CC3066">
        <w:t xml:space="preserve">Requested listing </w:t>
      </w:r>
    </w:p>
    <w:p w:rsidR="00964A9F" w:rsidRPr="00CC3066" w:rsidRDefault="00964A9F" w:rsidP="0026200B">
      <w:pPr>
        <w:pStyle w:val="3Bodytext"/>
        <w:jc w:val="both"/>
        <w:rPr>
          <w:rFonts w:cstheme="minorHAnsi"/>
        </w:rPr>
      </w:pPr>
      <w:r w:rsidRPr="00CC3066">
        <w:t xml:space="preserve">The </w:t>
      </w:r>
      <w:r w:rsidR="00D07708" w:rsidRPr="00CC3066">
        <w:t>re</w:t>
      </w:r>
      <w:r w:rsidRPr="00CC3066">
        <w:t xml:space="preserve">submission </w:t>
      </w:r>
      <w:r w:rsidR="00D07708" w:rsidRPr="00CC3066">
        <w:t xml:space="preserve">did not present </w:t>
      </w:r>
      <w:r w:rsidR="00E15BEC">
        <w:t xml:space="preserve">further amendments to that proposed in </w:t>
      </w:r>
      <w:r w:rsidR="00D07708" w:rsidRPr="00CC3066">
        <w:t>November 2020</w:t>
      </w:r>
      <w:r w:rsidR="00E15BEC">
        <w:t>.</w:t>
      </w:r>
      <w:r w:rsidR="00D07708" w:rsidRPr="00CC3066">
        <w:t xml:space="preserve"> </w:t>
      </w:r>
    </w:p>
    <w:p w:rsidR="00964A9F" w:rsidRPr="00CC3066" w:rsidRDefault="00964A9F" w:rsidP="0026200B">
      <w:pPr>
        <w:pStyle w:val="3Bodytext"/>
        <w:jc w:val="both"/>
      </w:pPr>
      <w:r w:rsidRPr="00CC3066">
        <w:t>S</w:t>
      </w:r>
      <w:r w:rsidR="00D07708" w:rsidRPr="00CC3066">
        <w:t>ecretariat s</w:t>
      </w:r>
      <w:r w:rsidRPr="00CC3066">
        <w:t xml:space="preserve">uggested </w:t>
      </w:r>
      <w:r w:rsidR="00E15BEC">
        <w:t xml:space="preserve">July 2021 </w:t>
      </w:r>
      <w:r w:rsidRPr="00CC3066">
        <w:t xml:space="preserve">additions in </w:t>
      </w:r>
      <w:r w:rsidRPr="00097041">
        <w:rPr>
          <w:i/>
          <w:iCs/>
        </w:rPr>
        <w:t>italics</w:t>
      </w:r>
      <w:r w:rsidRPr="00CC3066">
        <w:t xml:space="preserve"> and deletions in </w:t>
      </w:r>
      <w:r w:rsidRPr="00097041">
        <w:rPr>
          <w:strike/>
        </w:rPr>
        <w:t>strikethrough</w:t>
      </w:r>
      <w:r w:rsidR="00E15BEC">
        <w:t xml:space="preserve"> to the sponsor’s proposed restriction are shown below</w:t>
      </w:r>
      <w:r w:rsidRPr="00CC3066">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552"/>
        <w:gridCol w:w="1275"/>
        <w:gridCol w:w="1418"/>
        <w:gridCol w:w="1417"/>
      </w:tblGrid>
      <w:tr w:rsidR="00E15BEC" w:rsidRPr="00CC3066" w:rsidTr="00E15BEC">
        <w:trPr>
          <w:cantSplit/>
          <w:trHeight w:val="471"/>
        </w:trPr>
        <w:tc>
          <w:tcPr>
            <w:tcW w:w="2405" w:type="dxa"/>
          </w:tcPr>
          <w:p w:rsidR="00E15BEC" w:rsidRPr="00CC3066" w:rsidRDefault="00E15BEC" w:rsidP="002558F2">
            <w:pPr>
              <w:pStyle w:val="TableText0"/>
              <w:ind w:left="-57"/>
              <w:rPr>
                <w:rFonts w:eastAsiaTheme="minorHAnsi"/>
                <w:b/>
                <w:sz w:val="18"/>
                <w:szCs w:val="18"/>
              </w:rPr>
            </w:pPr>
            <w:r w:rsidRPr="00CC3066">
              <w:rPr>
                <w:rFonts w:eastAsiaTheme="minorHAnsi"/>
                <w:b/>
                <w:sz w:val="18"/>
                <w:szCs w:val="18"/>
              </w:rPr>
              <w:t>MEDICINAL PRODUCT</w:t>
            </w:r>
          </w:p>
          <w:p w:rsidR="00E15BEC" w:rsidRPr="00CC3066" w:rsidRDefault="00E15BEC" w:rsidP="002558F2">
            <w:pPr>
              <w:pStyle w:val="TableText0"/>
              <w:ind w:left="-57"/>
              <w:rPr>
                <w:rFonts w:eastAsiaTheme="minorHAnsi"/>
              </w:rPr>
            </w:pPr>
            <w:r w:rsidRPr="00CC3066">
              <w:rPr>
                <w:rFonts w:eastAsiaTheme="minorHAnsi"/>
                <w:b/>
                <w:sz w:val="18"/>
                <w:szCs w:val="18"/>
              </w:rPr>
              <w:t>Medicinal product pack</w:t>
            </w:r>
          </w:p>
        </w:tc>
        <w:tc>
          <w:tcPr>
            <w:tcW w:w="2552" w:type="dxa"/>
          </w:tcPr>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Dispensed price for Max. Amount</w:t>
            </w:r>
          </w:p>
        </w:tc>
        <w:tc>
          <w:tcPr>
            <w:tcW w:w="1275" w:type="dxa"/>
          </w:tcPr>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PBS item code</w:t>
            </w:r>
          </w:p>
        </w:tc>
        <w:tc>
          <w:tcPr>
            <w:tcW w:w="1418" w:type="dxa"/>
          </w:tcPr>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Max.</w:t>
            </w:r>
          </w:p>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Amount</w:t>
            </w:r>
          </w:p>
        </w:tc>
        <w:tc>
          <w:tcPr>
            <w:tcW w:w="1417" w:type="dxa"/>
          </w:tcPr>
          <w:p w:rsidR="00E15BEC" w:rsidRPr="00CC3066" w:rsidRDefault="00E15BEC" w:rsidP="00E15BEC">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№.of</w:t>
            </w:r>
          </w:p>
          <w:p w:rsidR="00E15BEC" w:rsidRPr="00CC3066" w:rsidRDefault="00E15BEC" w:rsidP="00E15BEC">
            <w:pPr>
              <w:keepNext/>
              <w:jc w:val="center"/>
              <w:rPr>
                <w:rFonts w:ascii="Arial Narrow" w:eastAsiaTheme="minorHAnsi" w:hAnsi="Arial Narrow"/>
                <w:b/>
                <w:sz w:val="18"/>
                <w:szCs w:val="18"/>
              </w:rPr>
            </w:pPr>
            <w:r w:rsidRPr="00CC3066">
              <w:rPr>
                <w:rFonts w:ascii="Arial Narrow" w:eastAsiaTheme="minorHAnsi" w:hAnsi="Arial Narrow"/>
                <w:b/>
                <w:sz w:val="18"/>
                <w:szCs w:val="18"/>
              </w:rPr>
              <w:t>Rpts</w:t>
            </w:r>
          </w:p>
        </w:tc>
      </w:tr>
      <w:tr w:rsidR="00E15BEC" w:rsidRPr="00CC3066" w:rsidTr="00E15BEC">
        <w:trPr>
          <w:cantSplit/>
          <w:trHeight w:val="577"/>
        </w:trPr>
        <w:tc>
          <w:tcPr>
            <w:tcW w:w="2405" w:type="dxa"/>
          </w:tcPr>
          <w:p w:rsidR="00E15BEC" w:rsidRPr="00CC3066" w:rsidRDefault="00E15BEC" w:rsidP="002558F2">
            <w:pPr>
              <w:keepNext/>
              <w:ind w:left="-57"/>
              <w:rPr>
                <w:rFonts w:ascii="Arial Narrow" w:eastAsiaTheme="minorHAnsi" w:hAnsi="Arial Narrow"/>
                <w:sz w:val="18"/>
                <w:szCs w:val="18"/>
              </w:rPr>
            </w:pPr>
            <w:r w:rsidRPr="00CC3066">
              <w:rPr>
                <w:rFonts w:ascii="Arial Narrow" w:eastAsiaTheme="minorHAnsi" w:hAnsi="Arial Narrow"/>
                <w:sz w:val="18"/>
                <w:szCs w:val="18"/>
              </w:rPr>
              <w:t>ELOTUZUMAB</w:t>
            </w:r>
          </w:p>
          <w:p w:rsidR="00E15BEC" w:rsidRPr="00CC3066" w:rsidRDefault="00E15BEC" w:rsidP="002558F2">
            <w:pPr>
              <w:keepNext/>
              <w:ind w:left="-57"/>
              <w:rPr>
                <w:rFonts w:ascii="Arial Narrow" w:eastAsiaTheme="minorHAnsi" w:hAnsi="Arial Narrow"/>
                <w:sz w:val="18"/>
                <w:szCs w:val="18"/>
              </w:rPr>
            </w:pPr>
            <w:r w:rsidRPr="00CC3066">
              <w:rPr>
                <w:rFonts w:ascii="Arial Narrow" w:eastAsiaTheme="minorHAnsi" w:hAnsi="Arial Narrow" w:cs="Arial Narrow"/>
                <w:sz w:val="20"/>
              </w:rPr>
              <w:t xml:space="preserve">Injection </w:t>
            </w:r>
          </w:p>
        </w:tc>
        <w:tc>
          <w:tcPr>
            <w:tcW w:w="2552" w:type="dxa"/>
          </w:tcPr>
          <w:p w:rsidR="00E15BEC" w:rsidRPr="00CC3066" w:rsidRDefault="00E15BEC" w:rsidP="00B269B3">
            <w:pPr>
              <w:spacing w:before="40" w:after="60"/>
              <w:jc w:val="center"/>
              <w:rPr>
                <w:rFonts w:ascii="Arial Narrow" w:hAnsi="Arial Narrow"/>
                <w:color w:val="000000"/>
                <w:sz w:val="18"/>
                <w:szCs w:val="18"/>
              </w:rPr>
            </w:pPr>
            <w:r w:rsidRPr="00CC3066">
              <w:rPr>
                <w:rFonts w:ascii="Arial Narrow" w:hAnsi="Arial Narrow"/>
                <w:color w:val="000000"/>
                <w:sz w:val="18"/>
                <w:szCs w:val="18"/>
                <w:u w:val="single"/>
              </w:rPr>
              <w:t>Published:</w:t>
            </w:r>
            <w:r w:rsidRPr="00CC3066">
              <w:rPr>
                <w:rFonts w:ascii="Arial Narrow" w:hAnsi="Arial Narrow"/>
                <w:color w:val="000000"/>
                <w:sz w:val="18"/>
                <w:szCs w:val="18"/>
                <w:u w:val="single"/>
              </w:rPr>
              <w:br/>
            </w:r>
            <w:r w:rsidRPr="00CC3066">
              <w:rPr>
                <w:rFonts w:ascii="Arial Narrow" w:hAnsi="Arial Narrow"/>
                <w:color w:val="000000"/>
                <w:sz w:val="18"/>
                <w:szCs w:val="18"/>
              </w:rPr>
              <w:t>Public: $5,035.09</w:t>
            </w:r>
            <w:r w:rsidRPr="00CC3066">
              <w:rPr>
                <w:rFonts w:ascii="Arial Narrow" w:hAnsi="Arial Narrow"/>
                <w:color w:val="000000"/>
                <w:sz w:val="18"/>
                <w:szCs w:val="18"/>
              </w:rPr>
              <w:br/>
              <w:t>Private: $5,144.15</w:t>
            </w:r>
          </w:p>
          <w:p w:rsidR="00E15BEC" w:rsidRPr="00CC3066" w:rsidRDefault="00E15BEC" w:rsidP="00A12750">
            <w:pPr>
              <w:keepNext/>
              <w:ind w:left="-108"/>
              <w:jc w:val="center"/>
              <w:rPr>
                <w:rFonts w:ascii="Arial Narrow" w:eastAsiaTheme="minorHAnsi" w:hAnsi="Arial Narrow"/>
                <w:sz w:val="18"/>
                <w:szCs w:val="18"/>
              </w:rPr>
            </w:pPr>
            <w:r w:rsidRPr="00CC3066">
              <w:rPr>
                <w:rFonts w:ascii="Arial Narrow" w:hAnsi="Arial Narrow"/>
                <w:color w:val="000000"/>
                <w:sz w:val="18"/>
                <w:szCs w:val="18"/>
                <w:u w:val="single"/>
              </w:rPr>
              <w:t>Effective:</w:t>
            </w:r>
            <w:r w:rsidRPr="00CC3066">
              <w:rPr>
                <w:rFonts w:ascii="Arial Narrow" w:hAnsi="Arial Narrow"/>
                <w:color w:val="000000"/>
                <w:sz w:val="18"/>
                <w:szCs w:val="18"/>
                <w:u w:val="single"/>
              </w:rPr>
              <w:br/>
            </w:r>
            <w:r w:rsidRPr="00097041">
              <w:rPr>
                <w:rFonts w:ascii="Arial Narrow" w:hAnsi="Arial Narrow"/>
                <w:color w:val="000000"/>
                <w:sz w:val="18"/>
                <w:szCs w:val="18"/>
              </w:rPr>
              <w:t>Public: $</w:t>
            </w:r>
            <w:r w:rsidR="00530C94">
              <w:rPr>
                <w:rFonts w:ascii="Arial Narrow" w:hAnsi="Arial Narrow"/>
                <w:noProof/>
                <w:color w:val="000000"/>
                <w:sz w:val="18"/>
                <w:szCs w:val="18"/>
                <w:highlight w:val="black"/>
              </w:rPr>
              <w:t>''''''''''''''''''''</w:t>
            </w:r>
            <w:r w:rsidRPr="00097041">
              <w:rPr>
                <w:rFonts w:ascii="Arial Narrow" w:hAnsi="Arial Narrow"/>
                <w:color w:val="000000"/>
                <w:sz w:val="18"/>
                <w:szCs w:val="18"/>
              </w:rPr>
              <w:br/>
              <w:t>Private: $</w:t>
            </w:r>
            <w:r w:rsidR="00530C94">
              <w:rPr>
                <w:rFonts w:ascii="Arial Narrow" w:hAnsi="Arial Narrow"/>
                <w:noProof/>
                <w:color w:val="000000"/>
                <w:sz w:val="18"/>
                <w:szCs w:val="18"/>
                <w:highlight w:val="black"/>
              </w:rPr>
              <w:t>'''''''''''''''''''</w:t>
            </w:r>
          </w:p>
        </w:tc>
        <w:tc>
          <w:tcPr>
            <w:tcW w:w="1275" w:type="dxa"/>
          </w:tcPr>
          <w:p w:rsidR="00E15BEC" w:rsidRPr="00CC3066" w:rsidRDefault="00E15BEC" w:rsidP="00B269B3">
            <w:pPr>
              <w:keepNext/>
              <w:ind w:left="-108"/>
              <w:jc w:val="center"/>
              <w:rPr>
                <w:rFonts w:ascii="Arial Narrow" w:eastAsiaTheme="minorHAnsi" w:hAnsi="Arial Narrow"/>
                <w:sz w:val="18"/>
                <w:szCs w:val="18"/>
              </w:rPr>
            </w:pP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(Public)</w:t>
            </w: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(Private)</w:t>
            </w:r>
          </w:p>
        </w:tc>
        <w:tc>
          <w:tcPr>
            <w:tcW w:w="1418" w:type="dxa"/>
          </w:tcPr>
          <w:p w:rsidR="00E15BEC" w:rsidRPr="00CC3066" w:rsidRDefault="00E15BEC" w:rsidP="00B269B3">
            <w:pPr>
              <w:keepNext/>
              <w:ind w:left="-108"/>
              <w:jc w:val="center"/>
              <w:rPr>
                <w:rFonts w:ascii="Arial Narrow" w:eastAsiaTheme="minorHAnsi" w:hAnsi="Arial Narrow"/>
                <w:sz w:val="18"/>
                <w:szCs w:val="18"/>
              </w:rPr>
            </w:pP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1,200 mg</w:t>
            </w:r>
          </w:p>
        </w:tc>
        <w:tc>
          <w:tcPr>
            <w:tcW w:w="1417" w:type="dxa"/>
          </w:tcPr>
          <w:p w:rsidR="00E15BEC" w:rsidRPr="00CC3066" w:rsidRDefault="00E15BEC" w:rsidP="00B269B3">
            <w:pPr>
              <w:keepNext/>
              <w:ind w:left="-108"/>
              <w:jc w:val="center"/>
              <w:rPr>
                <w:rFonts w:ascii="Arial Narrow" w:eastAsiaTheme="minorHAnsi" w:hAnsi="Arial Narrow"/>
                <w:i/>
                <w:sz w:val="18"/>
                <w:szCs w:val="18"/>
              </w:rPr>
            </w:pP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eastAsiaTheme="minorHAnsi" w:hAnsi="Arial Narrow"/>
                <w:strike/>
                <w:sz w:val="18"/>
                <w:szCs w:val="18"/>
              </w:rPr>
              <w:t>15 (initial)</w:t>
            </w:r>
            <w:r w:rsidRPr="00CC3066">
              <w:rPr>
                <w:rFonts w:ascii="Arial Narrow" w:eastAsiaTheme="minorHAnsi" w:hAnsi="Arial Narrow"/>
                <w:sz w:val="18"/>
                <w:szCs w:val="18"/>
              </w:rPr>
              <w:t xml:space="preserve"> </w:t>
            </w:r>
            <w:r w:rsidRPr="00CC3066">
              <w:rPr>
                <w:rFonts w:ascii="Arial Narrow" w:eastAsiaTheme="minorHAnsi" w:hAnsi="Arial Narrow"/>
                <w:sz w:val="18"/>
                <w:szCs w:val="18"/>
              </w:rPr>
              <w:br/>
            </w:r>
            <w:r w:rsidRPr="00CC3066">
              <w:rPr>
                <w:rFonts w:ascii="Arial Narrow" w:eastAsiaTheme="minorHAnsi" w:hAnsi="Arial Narrow"/>
                <w:i/>
                <w:sz w:val="18"/>
                <w:szCs w:val="18"/>
              </w:rPr>
              <w:t>9 (initial)</w:t>
            </w:r>
          </w:p>
          <w:p w:rsidR="00E15BEC" w:rsidRPr="00CC3066" w:rsidRDefault="00E15BEC" w:rsidP="00B269B3">
            <w:pPr>
              <w:keepNext/>
              <w:jc w:val="left"/>
              <w:rPr>
                <w:rFonts w:ascii="Arial Narrow" w:hAnsi="Arial Narrow"/>
                <w:color w:val="000000"/>
                <w:sz w:val="18"/>
                <w:szCs w:val="18"/>
              </w:rPr>
            </w:pPr>
          </w:p>
          <w:p w:rsidR="00E15BEC" w:rsidRPr="00CC3066" w:rsidRDefault="00E15BEC" w:rsidP="00B269B3">
            <w:pPr>
              <w:keepNext/>
              <w:jc w:val="left"/>
              <w:rPr>
                <w:rFonts w:ascii="Arial Narrow" w:eastAsiaTheme="minorHAnsi" w:hAnsi="Arial Narrow"/>
                <w:sz w:val="18"/>
                <w:szCs w:val="18"/>
              </w:rPr>
            </w:pPr>
          </w:p>
        </w:tc>
      </w:tr>
      <w:tr w:rsidR="00D07708" w:rsidRPr="00CC3066" w:rsidTr="00E15BEC">
        <w:trPr>
          <w:cantSplit/>
          <w:trHeight w:val="225"/>
        </w:trPr>
        <w:tc>
          <w:tcPr>
            <w:tcW w:w="9067" w:type="dxa"/>
            <w:gridSpan w:val="5"/>
          </w:tcPr>
          <w:p w:rsidR="00D07708" w:rsidRPr="00CC3066" w:rsidRDefault="00D07708" w:rsidP="002558F2">
            <w:pPr>
              <w:keepNext/>
              <w:ind w:left="-57"/>
              <w:jc w:val="left"/>
              <w:rPr>
                <w:rFonts w:ascii="Arial Narrow" w:eastAsiaTheme="minorHAnsi" w:hAnsi="Arial Narrow"/>
                <w:b/>
                <w:sz w:val="18"/>
                <w:szCs w:val="18"/>
              </w:rPr>
            </w:pPr>
            <w:r w:rsidRPr="00CC3066">
              <w:rPr>
                <w:rFonts w:ascii="Arial Narrow" w:eastAsiaTheme="minorHAnsi" w:hAnsi="Arial Narrow"/>
                <w:b/>
                <w:sz w:val="18"/>
                <w:szCs w:val="18"/>
              </w:rPr>
              <w:t>Available brands</w:t>
            </w:r>
          </w:p>
        </w:tc>
      </w:tr>
      <w:tr w:rsidR="00D07708" w:rsidRPr="00CC3066" w:rsidTr="00E15BEC">
        <w:trPr>
          <w:cantSplit/>
          <w:trHeight w:val="360"/>
        </w:trPr>
        <w:tc>
          <w:tcPr>
            <w:tcW w:w="9067" w:type="dxa"/>
            <w:gridSpan w:val="5"/>
          </w:tcPr>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Empliciti</w:t>
            </w:r>
          </w:p>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(elotuzumab 300 mg injection, 1 vial)</w:t>
            </w:r>
          </w:p>
        </w:tc>
      </w:tr>
      <w:tr w:rsidR="00D07708" w:rsidRPr="00CC3066" w:rsidTr="00E15BEC">
        <w:trPr>
          <w:cantSplit/>
          <w:trHeight w:val="360"/>
        </w:trPr>
        <w:tc>
          <w:tcPr>
            <w:tcW w:w="9067" w:type="dxa"/>
            <w:gridSpan w:val="5"/>
          </w:tcPr>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Empliciti</w:t>
            </w:r>
          </w:p>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(elotuzumab 400 mg injection, 1 vial)</w:t>
            </w:r>
          </w:p>
        </w:tc>
      </w:tr>
      <w:tr w:rsidR="00E15BEC" w:rsidRPr="00CC3066" w:rsidTr="00E15BEC">
        <w:trPr>
          <w:cantSplit/>
          <w:trHeight w:val="360"/>
        </w:trPr>
        <w:tc>
          <w:tcPr>
            <w:tcW w:w="9067" w:type="dxa"/>
            <w:gridSpan w:val="5"/>
          </w:tcPr>
          <w:p w:rsidR="00E15BEC" w:rsidRPr="00CC3066" w:rsidRDefault="00E15BEC" w:rsidP="00B269B3">
            <w:pPr>
              <w:rPr>
                <w:rFonts w:ascii="Arial Narrow" w:eastAsiaTheme="minorHAnsi" w:hAnsi="Arial Narrow"/>
                <w:sz w:val="18"/>
                <w:szCs w:val="18"/>
              </w:rPr>
            </w:pP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shd w:val="clear" w:color="auto" w:fill="FFFFFF" w:themeFill="background1"/>
            <w:tcMar>
              <w:left w:w="28" w:type="dxa"/>
              <w:right w:w="28" w:type="dxa"/>
            </w:tcMar>
          </w:tcPr>
          <w:p w:rsidR="00E15BEC" w:rsidRPr="00CC3066" w:rsidRDefault="00E15BEC" w:rsidP="00B269B3">
            <w:pPr>
              <w:keepNext/>
              <w:jc w:val="left"/>
              <w:rPr>
                <w:rFonts w:ascii="Arial Narrow" w:hAnsi="Arial Narrow"/>
                <w:b/>
                <w:color w:val="000000"/>
                <w:sz w:val="18"/>
                <w:szCs w:val="18"/>
                <w:highlight w:val="yellow"/>
              </w:rPr>
            </w:pPr>
            <w:bookmarkStart w:id="0" w:name="_Hlk44579045"/>
            <w:r w:rsidRPr="00CC3066">
              <w:rPr>
                <w:rFonts w:ascii="Arial Narrow" w:hAnsi="Arial Narrow"/>
                <w:b/>
                <w:bCs/>
                <w:color w:val="000000"/>
                <w:sz w:val="18"/>
                <w:szCs w:val="18"/>
              </w:rPr>
              <w:t xml:space="preserve">Category/Program: </w:t>
            </w:r>
            <w:r w:rsidRPr="00CC3066">
              <w:rPr>
                <w:rFonts w:ascii="Arial Narrow" w:hAnsi="Arial Narrow"/>
                <w:bCs/>
                <w:color w:val="000000"/>
                <w:sz w:val="18"/>
                <w:szCs w:val="18"/>
              </w:rPr>
              <w:t>Section 100 (Efficient Funding of Chemotherapy</w:t>
            </w:r>
            <w:r w:rsidR="002558F2">
              <w:rPr>
                <w:rFonts w:ascii="Arial Narrow" w:hAnsi="Arial Narrow"/>
                <w:bCs/>
                <w:color w:val="000000"/>
                <w:sz w:val="18"/>
                <w:szCs w:val="18"/>
              </w:rPr>
              <w:t xml:space="preserve"> – Public/Private hospitals</w:t>
            </w:r>
            <w:r w:rsidRPr="00CC3066">
              <w:rPr>
                <w:rFonts w:ascii="Arial Narrow" w:hAnsi="Arial Narrow"/>
                <w:bCs/>
                <w:color w:val="000000"/>
                <w:sz w:val="18"/>
                <w:szCs w:val="18"/>
              </w:rPr>
              <w:t>)</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shd w:val="clear" w:color="auto" w:fill="FFFFFF" w:themeFill="background1"/>
            <w:tcMar>
              <w:left w:w="28" w:type="dxa"/>
              <w:right w:w="28" w:type="dxa"/>
            </w:tcMar>
          </w:tcPr>
          <w:p w:rsidR="00E15BEC" w:rsidRPr="00CC3066" w:rsidRDefault="00E15BEC" w:rsidP="00B269B3">
            <w:pPr>
              <w:keepNext/>
              <w:jc w:val="left"/>
              <w:rPr>
                <w:rFonts w:ascii="Arial Narrow" w:hAnsi="Arial Narrow"/>
                <w:bCs/>
                <w:color w:val="000000"/>
                <w:sz w:val="18"/>
                <w:szCs w:val="18"/>
                <w:highlight w:val="yellow"/>
              </w:rPr>
            </w:pPr>
            <w:r w:rsidRPr="00CC3066">
              <w:rPr>
                <w:rFonts w:ascii="Arial Narrow" w:hAnsi="Arial Narrow"/>
                <w:b/>
                <w:bCs/>
                <w:color w:val="000000"/>
                <w:sz w:val="18"/>
                <w:szCs w:val="18"/>
              </w:rPr>
              <w:t xml:space="preserve">Prescriber type: </w:t>
            </w:r>
            <w:r w:rsidRPr="00CC3066">
              <w:rPr>
                <w:rFonts w:ascii="Arial Narrow" w:hAnsi="Arial Narrow"/>
                <w:bCs/>
                <w:color w:val="000000"/>
                <w:sz w:val="18"/>
                <w:szCs w:val="18"/>
              </w:rPr>
              <w:fldChar w:fldCharType="begin">
                <w:ffData>
                  <w:name w:val=""/>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CC3066">
              <w:rPr>
                <w:rFonts w:ascii="Arial Narrow" w:hAnsi="Arial Narrow"/>
                <w:bCs/>
                <w:color w:val="000000"/>
                <w:sz w:val="18"/>
                <w:szCs w:val="18"/>
              </w:rPr>
              <w:fldChar w:fldCharType="end"/>
            </w:r>
            <w:r w:rsidRPr="00CC3066">
              <w:rPr>
                <w:rFonts w:ascii="Arial Narrow" w:hAnsi="Arial Narrow"/>
                <w:bCs/>
                <w:color w:val="000000"/>
                <w:sz w:val="18"/>
                <w:szCs w:val="18"/>
              </w:rPr>
              <w:t xml:space="preserve">Medical Practitioners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keepNext/>
              <w:jc w:val="left"/>
              <w:rPr>
                <w:rFonts w:ascii="Arial Narrow" w:hAnsi="Arial Narrow"/>
                <w:b/>
                <w:bCs/>
                <w:color w:val="000000"/>
                <w:sz w:val="18"/>
                <w:szCs w:val="18"/>
              </w:rPr>
            </w:pPr>
            <w:r w:rsidRPr="00CC3066">
              <w:rPr>
                <w:rFonts w:ascii="Arial Narrow" w:hAnsi="Arial Narrow"/>
                <w:b/>
                <w:bCs/>
                <w:color w:val="000000"/>
                <w:sz w:val="18"/>
                <w:szCs w:val="18"/>
              </w:rPr>
              <w:t xml:space="preserve">Restriction type: </w:t>
            </w:r>
            <w:r w:rsidRPr="00CC3066">
              <w:rPr>
                <w:rFonts w:ascii="Arial Narrow" w:hAnsi="Arial Narrow"/>
                <w:bCs/>
                <w:color w:val="000000"/>
                <w:sz w:val="18"/>
                <w:szCs w:val="18"/>
              </w:rPr>
              <w:fldChar w:fldCharType="begin">
                <w:ffData>
                  <w:name w:val="Check3"/>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CC3066">
              <w:rPr>
                <w:rFonts w:ascii="Arial Narrow" w:hAnsi="Arial Narrow"/>
                <w:bCs/>
                <w:color w:val="000000"/>
                <w:sz w:val="18"/>
                <w:szCs w:val="18"/>
              </w:rPr>
              <w:fldChar w:fldCharType="end"/>
            </w:r>
            <w:r w:rsidRPr="00CC3066">
              <w:rPr>
                <w:rFonts w:ascii="Arial Narrow" w:hAnsi="Arial Narrow"/>
                <w:bCs/>
                <w:color w:val="000000"/>
                <w:sz w:val="18"/>
                <w:szCs w:val="18"/>
              </w:rPr>
              <w:t>Authority Required – immediate/real-time assessment by Services Australia (telephone/online)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i/>
                <w:color w:val="000000"/>
                <w:sz w:val="18"/>
                <w:szCs w:val="18"/>
              </w:rPr>
            </w:pPr>
            <w:r w:rsidRPr="00CC3066">
              <w:rPr>
                <w:rFonts w:ascii="Arial Narrow" w:hAnsi="Arial Narrow"/>
                <w:b/>
                <w:bCs/>
                <w:color w:val="000000"/>
                <w:sz w:val="18"/>
                <w:szCs w:val="18"/>
              </w:rPr>
              <w:t xml:space="preserve">Episodicity: </w:t>
            </w:r>
            <w:r w:rsidRPr="00CC3066">
              <w:rPr>
                <w:rFonts w:ascii="Arial Narrow" w:hAnsi="Arial Narrow"/>
                <w:bCs/>
                <w:strike/>
                <w:color w:val="000000"/>
                <w:sz w:val="18"/>
                <w:szCs w:val="18"/>
              </w:rPr>
              <w:t xml:space="preserve">N/A </w:t>
            </w:r>
            <w:r w:rsidRPr="00CC3066">
              <w:rPr>
                <w:rFonts w:ascii="Arial Narrow" w:hAnsi="Arial Narrow"/>
                <w:bCs/>
                <w:i/>
                <w:color w:val="000000"/>
                <w:sz w:val="18"/>
                <w:szCs w:val="18"/>
              </w:rPr>
              <w:t>Relapsed and/or refractory</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color w:val="000000"/>
                <w:sz w:val="18"/>
                <w:szCs w:val="18"/>
              </w:rPr>
            </w:pPr>
            <w:r w:rsidRPr="00CC3066">
              <w:rPr>
                <w:rFonts w:ascii="Arial Narrow" w:hAnsi="Arial Narrow"/>
                <w:b/>
                <w:bCs/>
                <w:color w:val="000000"/>
                <w:sz w:val="18"/>
                <w:szCs w:val="18"/>
              </w:rPr>
              <w:t xml:space="preserve">Severity: </w:t>
            </w:r>
            <w:r w:rsidRPr="00CC3066">
              <w:rPr>
                <w:rFonts w:ascii="Arial Narrow" w:hAnsi="Arial Narrow"/>
                <w:bCs/>
                <w:strike/>
                <w:color w:val="000000"/>
                <w:sz w:val="18"/>
                <w:szCs w:val="18"/>
              </w:rPr>
              <w:t>Patients must have received at least one prior therapy</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b/>
                <w:bCs/>
                <w:color w:val="000000"/>
                <w:sz w:val="18"/>
                <w:szCs w:val="18"/>
              </w:rPr>
              <w:t xml:space="preserve">Condition: </w:t>
            </w:r>
            <w:r w:rsidRPr="00CC3066">
              <w:rPr>
                <w:rFonts w:ascii="Arial Narrow" w:hAnsi="Arial Narrow"/>
                <w:bCs/>
                <w:color w:val="000000"/>
                <w:sz w:val="18"/>
                <w:szCs w:val="18"/>
              </w:rPr>
              <w:t xml:space="preserve">Multiple </w:t>
            </w:r>
            <w:r w:rsidRPr="00CC3066">
              <w:rPr>
                <w:rFonts w:ascii="Arial Narrow" w:hAnsi="Arial Narrow"/>
                <w:bCs/>
                <w:i/>
                <w:strike/>
                <w:color w:val="000000"/>
                <w:sz w:val="18"/>
                <w:szCs w:val="18"/>
              </w:rPr>
              <w:t>M</w:t>
            </w:r>
            <w:r w:rsidRPr="00CC3066">
              <w:rPr>
                <w:rFonts w:ascii="Arial Narrow" w:hAnsi="Arial Narrow"/>
                <w:bCs/>
                <w:i/>
                <w:color w:val="000000"/>
                <w:sz w:val="18"/>
                <w:szCs w:val="18"/>
              </w:rPr>
              <w:t>m</w:t>
            </w:r>
            <w:r w:rsidRPr="00CC3066">
              <w:rPr>
                <w:rFonts w:ascii="Arial Narrow" w:hAnsi="Arial Narrow"/>
                <w:bCs/>
                <w:color w:val="000000"/>
                <w:sz w:val="18"/>
                <w:szCs w:val="18"/>
              </w:rPr>
              <w:t xml:space="preserve">yeloma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b/>
                <w:bCs/>
                <w:color w:val="000000"/>
                <w:sz w:val="18"/>
                <w:szCs w:val="18"/>
              </w:rPr>
              <w:t xml:space="preserve">PBS Indication: </w:t>
            </w:r>
            <w:r w:rsidRPr="00CC3066">
              <w:rPr>
                <w:rFonts w:ascii="Arial Narrow" w:hAnsi="Arial Narrow"/>
                <w:bCs/>
                <w:color w:val="000000"/>
                <w:sz w:val="18"/>
                <w:szCs w:val="18"/>
              </w:rPr>
              <w:t xml:space="preserve">Relapsed </w:t>
            </w:r>
            <w:r w:rsidRPr="00CC3066">
              <w:rPr>
                <w:rFonts w:ascii="Arial Narrow" w:hAnsi="Arial Narrow"/>
                <w:bCs/>
                <w:i/>
                <w:color w:val="000000"/>
                <w:sz w:val="18"/>
                <w:szCs w:val="18"/>
              </w:rPr>
              <w:t>and/</w:t>
            </w:r>
            <w:r w:rsidRPr="00CC3066">
              <w:rPr>
                <w:rFonts w:ascii="Arial Narrow" w:hAnsi="Arial Narrow"/>
                <w:bCs/>
                <w:color w:val="000000"/>
                <w:sz w:val="18"/>
                <w:szCs w:val="18"/>
              </w:rPr>
              <w:t xml:space="preserve">or refractory multiple myeloma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i/>
                <w:color w:val="000000"/>
                <w:sz w:val="18"/>
                <w:szCs w:val="18"/>
              </w:rPr>
            </w:pPr>
            <w:r w:rsidRPr="00CC3066">
              <w:rPr>
                <w:rFonts w:ascii="Arial Narrow" w:hAnsi="Arial Narrow"/>
                <w:b/>
                <w:bCs/>
                <w:color w:val="000000"/>
                <w:sz w:val="18"/>
                <w:szCs w:val="18"/>
              </w:rPr>
              <w:t xml:space="preserve">Treatment phase: </w:t>
            </w:r>
            <w:r w:rsidRPr="00CC3066">
              <w:rPr>
                <w:rFonts w:ascii="Arial Narrow" w:hAnsi="Arial Narrow"/>
                <w:bCs/>
                <w:color w:val="000000"/>
                <w:sz w:val="18"/>
                <w:szCs w:val="18"/>
              </w:rPr>
              <w:t xml:space="preserve">Initial treatment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The condition must be confirmed by a histological diagnosis,</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The treatment must be in combination with lenalidomide and dexamethasone,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Patient must have progressive disease after at least one prior therapy,</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E15BEC" w:rsidRPr="00097041"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097041" w:rsidRDefault="00E15BEC" w:rsidP="00B269B3">
            <w:pPr>
              <w:jc w:val="left"/>
              <w:rPr>
                <w:rFonts w:ascii="Arial Narrow" w:hAnsi="Arial Narrow"/>
                <w:b/>
                <w:bCs/>
                <w:color w:val="000000"/>
                <w:sz w:val="18"/>
                <w:szCs w:val="18"/>
              </w:rPr>
            </w:pPr>
            <w:r w:rsidRPr="00097041">
              <w:rPr>
                <w:rFonts w:ascii="Arial Narrow" w:hAnsi="Arial Narrow"/>
                <w:b/>
                <w:bCs/>
                <w:color w:val="000000"/>
                <w:sz w:val="18"/>
                <w:szCs w:val="18"/>
              </w:rPr>
              <w:t>Clinical criteria:</w:t>
            </w:r>
          </w:p>
        </w:tc>
      </w:tr>
      <w:tr w:rsidR="00E15BEC" w:rsidRPr="00097041"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097041" w:rsidRDefault="00E15BEC" w:rsidP="00B269B3">
            <w:pPr>
              <w:jc w:val="left"/>
              <w:rPr>
                <w:rFonts w:ascii="Arial Narrow" w:hAnsi="Arial Narrow"/>
                <w:bCs/>
                <w:color w:val="000000"/>
                <w:sz w:val="18"/>
                <w:szCs w:val="18"/>
              </w:rPr>
            </w:pPr>
            <w:r w:rsidRPr="00097041">
              <w:rPr>
                <w:rFonts w:ascii="Arial Narrow" w:hAnsi="Arial Narrow"/>
                <w:bCs/>
                <w:color w:val="000000"/>
                <w:sz w:val="18"/>
                <w:szCs w:val="18"/>
              </w:rPr>
              <w:t>Patient must have undergone or be ineligible for a stem cell transplant,</w:t>
            </w:r>
          </w:p>
        </w:tc>
      </w:tr>
      <w:tr w:rsidR="00E15BEC" w:rsidRPr="00097041"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097041" w:rsidRDefault="00E15BEC" w:rsidP="00B269B3">
            <w:pPr>
              <w:jc w:val="left"/>
              <w:rPr>
                <w:rFonts w:ascii="Arial Narrow" w:hAnsi="Arial Narrow"/>
                <w:bCs/>
                <w:color w:val="000000"/>
                <w:sz w:val="18"/>
                <w:szCs w:val="18"/>
              </w:rPr>
            </w:pPr>
            <w:r w:rsidRPr="00097041">
              <w:rPr>
                <w:rFonts w:ascii="Arial Narrow" w:hAnsi="Arial Narrow"/>
                <w:bCs/>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2208E2">
            <w:pPr>
              <w:jc w:val="left"/>
              <w:rPr>
                <w:rFonts w:ascii="Arial Narrow" w:hAnsi="Arial Narrow"/>
                <w:bCs/>
                <w:i/>
                <w:color w:val="000000"/>
                <w:sz w:val="18"/>
                <w:szCs w:val="18"/>
              </w:rPr>
            </w:pPr>
            <w:r w:rsidRPr="00CC3066">
              <w:rPr>
                <w:rFonts w:ascii="Arial Narrow" w:hAnsi="Arial Narrow"/>
                <w:bCs/>
                <w:color w:val="000000"/>
                <w:sz w:val="18"/>
                <w:szCs w:val="18"/>
              </w:rPr>
              <w:t xml:space="preserve">Patient must not be receiving concomitant PBS-subsidised </w:t>
            </w:r>
            <w:r w:rsidRPr="00CC3066">
              <w:rPr>
                <w:rFonts w:ascii="Arial Narrow" w:hAnsi="Arial Narrow"/>
                <w:bCs/>
                <w:i/>
                <w:color w:val="000000"/>
                <w:sz w:val="18"/>
                <w:szCs w:val="18"/>
              </w:rPr>
              <w:t xml:space="preserve">treatment with each of (i) </w:t>
            </w:r>
            <w:r w:rsidRPr="00CC3066">
              <w:rPr>
                <w:rFonts w:ascii="Arial Narrow" w:hAnsi="Arial Narrow"/>
                <w:bCs/>
                <w:color w:val="000000"/>
                <w:sz w:val="18"/>
                <w:szCs w:val="18"/>
              </w:rPr>
              <w:t xml:space="preserve">bortezomib, </w:t>
            </w:r>
            <w:r w:rsidRPr="00CC3066">
              <w:rPr>
                <w:rFonts w:ascii="Arial Narrow" w:hAnsi="Arial Narrow"/>
                <w:bCs/>
                <w:i/>
                <w:color w:val="000000"/>
                <w:sz w:val="18"/>
                <w:szCs w:val="18"/>
              </w:rPr>
              <w:t xml:space="preserve">(ii) </w:t>
            </w:r>
            <w:r w:rsidRPr="00CC3066">
              <w:rPr>
                <w:rFonts w:ascii="Arial Narrow" w:hAnsi="Arial Narrow"/>
                <w:bCs/>
                <w:color w:val="000000"/>
                <w:sz w:val="18"/>
                <w:szCs w:val="18"/>
              </w:rPr>
              <w:t xml:space="preserve">carfilzomib, </w:t>
            </w:r>
            <w:r w:rsidRPr="00CC3066">
              <w:rPr>
                <w:rFonts w:ascii="Arial Narrow" w:hAnsi="Arial Narrow"/>
                <w:bCs/>
                <w:i/>
                <w:color w:val="000000"/>
                <w:sz w:val="18"/>
                <w:szCs w:val="18"/>
              </w:rPr>
              <w:t xml:space="preserve">(iii) </w:t>
            </w:r>
            <w:r w:rsidRPr="00CC3066">
              <w:rPr>
                <w:rFonts w:ascii="Arial Narrow" w:hAnsi="Arial Narrow"/>
                <w:bCs/>
                <w:color w:val="000000"/>
                <w:sz w:val="18"/>
                <w:szCs w:val="18"/>
              </w:rPr>
              <w:t xml:space="preserve">pomalidomide, </w:t>
            </w:r>
            <w:r w:rsidRPr="00CC3066">
              <w:rPr>
                <w:rFonts w:ascii="Arial Narrow" w:hAnsi="Arial Narrow"/>
                <w:bCs/>
                <w:strike/>
                <w:color w:val="000000"/>
                <w:sz w:val="18"/>
                <w:szCs w:val="18"/>
              </w:rPr>
              <w:t>or</w:t>
            </w:r>
            <w:r w:rsidRPr="00CC3066">
              <w:rPr>
                <w:rFonts w:ascii="Arial Narrow" w:hAnsi="Arial Narrow"/>
                <w:bCs/>
                <w:color w:val="000000"/>
                <w:sz w:val="18"/>
                <w:szCs w:val="18"/>
              </w:rPr>
              <w:t xml:space="preserve"> </w:t>
            </w:r>
            <w:r w:rsidRPr="00CC3066">
              <w:rPr>
                <w:rFonts w:ascii="Arial Narrow" w:hAnsi="Arial Narrow"/>
                <w:bCs/>
                <w:i/>
                <w:color w:val="000000"/>
                <w:sz w:val="18"/>
                <w:szCs w:val="18"/>
              </w:rPr>
              <w:t xml:space="preserve">(iv) </w:t>
            </w:r>
            <w:r w:rsidRPr="00CC3066">
              <w:rPr>
                <w:rFonts w:ascii="Arial Narrow" w:hAnsi="Arial Narrow"/>
                <w:bCs/>
                <w:color w:val="000000"/>
                <w:sz w:val="18"/>
                <w:szCs w:val="18"/>
              </w:rPr>
              <w:t>thalidomide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strike/>
                <w:color w:val="000000"/>
                <w:sz w:val="18"/>
                <w:szCs w:val="18"/>
              </w:rPr>
            </w:pPr>
            <w:r w:rsidRPr="00CC3066">
              <w:rPr>
                <w:rFonts w:ascii="Arial Narrow" w:hAnsi="Arial Narrow"/>
                <w:b/>
                <w:bCs/>
                <w:strike/>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strike/>
                <w:color w:val="000000"/>
                <w:sz w:val="18"/>
                <w:szCs w:val="18"/>
              </w:rPr>
            </w:pPr>
            <w:r w:rsidRPr="00CC3066">
              <w:rPr>
                <w:rFonts w:ascii="Arial Narrow" w:hAnsi="Arial Narrow"/>
                <w:strike/>
                <w:color w:val="000000"/>
                <w:sz w:val="18"/>
                <w:szCs w:val="18"/>
              </w:rPr>
              <w:lastRenderedPageBreak/>
              <w:t>Patient must not receive more than six cycles of treatment under this restriction</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strike/>
                <w:color w:val="000000"/>
                <w:sz w:val="18"/>
                <w:szCs w:val="18"/>
              </w:rPr>
            </w:pPr>
            <w:r w:rsidRPr="00CC3066">
              <w:rPr>
                <w:rFonts w:ascii="Arial Narrow" w:hAnsi="Arial Narrow"/>
                <w:b/>
                <w:bCs/>
                <w:strike/>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color w:val="000000"/>
                <w:sz w:val="18"/>
                <w:szCs w:val="18"/>
              </w:rPr>
              <w:t>Patient must not have previously received this drug for this condition</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i/>
                <w:color w:val="000000"/>
                <w:sz w:val="18"/>
                <w:szCs w:val="18"/>
              </w:rPr>
            </w:pPr>
            <w:r w:rsidRPr="00CC3066">
              <w:rPr>
                <w:rFonts w:ascii="Arial Narrow" w:hAnsi="Arial Narrow"/>
                <w:b/>
                <w:bCs/>
                <w:strike/>
                <w:color w:val="000000"/>
                <w:sz w:val="18"/>
                <w:szCs w:val="18"/>
              </w:rPr>
              <w:t>Definitions</w:t>
            </w:r>
            <w:r w:rsidRPr="00CC3066">
              <w:rPr>
                <w:rFonts w:ascii="Arial Narrow" w:hAnsi="Arial Narrow"/>
                <w:b/>
                <w:bCs/>
                <w:color w:val="000000"/>
                <w:sz w:val="18"/>
                <w:szCs w:val="18"/>
              </w:rPr>
              <w:t xml:space="preserve"> </w:t>
            </w:r>
            <w:r w:rsidRPr="00CC3066">
              <w:rPr>
                <w:rFonts w:ascii="Arial Narrow" w:hAnsi="Arial Narrow"/>
                <w:b/>
                <w:bCs/>
                <w:i/>
                <w:color w:val="000000"/>
                <w:sz w:val="18"/>
                <w:szCs w:val="18"/>
              </w:rPr>
              <w:t>Prescriber instructions:</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Progressive disease is defined as at least 1 of the following:</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(a) at least a 25% increase and an absolute increase of at least 5 g per L in serum M protein (monoclonal protein); or</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(b) at least a 25% increase in 24-hour urinary light chain M protein excretion, and an absolute increase of at least 200 mg per 24 hours; or</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(c) in oligo-secretory and non-secretory myeloma patients only, at least a 50% increase in the difference between involved free light chain and uninvolved free light chain; or</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(d) at least a 25% relative increase and at least a 10% absolute increase in plasma cells in a bone marrow aspirate or on biopsy; or</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(e) an increase in the size or number of lytic bone lesions (not including compression fractures); or</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(f) at least a 25% increase in the size of an existing or the development of a new soft tissue plasmacytoma (determined by clinical examination or diagnostic imaging); or</w:t>
            </w:r>
          </w:p>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(g) development of hypercalcaemia (corrected serum calcium greater than 2.65 mmol per L not attributable to any other cause).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D07708">
            <w:pPr>
              <w:jc w:val="left"/>
              <w:rPr>
                <w:rFonts w:ascii="Arial Narrow" w:hAnsi="Arial Narrow"/>
                <w:b/>
                <w:bCs/>
                <w:i/>
                <w:color w:val="000000"/>
                <w:sz w:val="18"/>
                <w:szCs w:val="18"/>
              </w:rPr>
            </w:pPr>
            <w:r w:rsidRPr="00CC3066">
              <w:rPr>
                <w:rFonts w:ascii="Arial Narrow" w:hAnsi="Arial Narrow"/>
                <w:b/>
                <w:bCs/>
                <w:strike/>
                <w:color w:val="000000"/>
                <w:sz w:val="18"/>
                <w:szCs w:val="18"/>
              </w:rPr>
              <w:t>Definitions</w:t>
            </w:r>
            <w:r w:rsidRPr="00CC3066">
              <w:rPr>
                <w:rFonts w:ascii="Arial Narrow" w:hAnsi="Arial Narrow"/>
                <w:b/>
                <w:bCs/>
                <w:color w:val="000000"/>
                <w:sz w:val="18"/>
                <w:szCs w:val="18"/>
              </w:rPr>
              <w:t xml:space="preserve"> </w:t>
            </w:r>
            <w:r w:rsidRPr="00CC3066">
              <w:rPr>
                <w:rFonts w:ascii="Arial Narrow" w:hAnsi="Arial Narrow"/>
                <w:b/>
                <w:bCs/>
                <w:i/>
                <w:color w:val="000000"/>
                <w:sz w:val="18"/>
                <w:szCs w:val="18"/>
              </w:rPr>
              <w:t>Prescriber instructions:</w:t>
            </w:r>
          </w:p>
          <w:p w:rsidR="00E15BEC" w:rsidRPr="00CC3066" w:rsidRDefault="00E15BEC" w:rsidP="00B269B3">
            <w:pPr>
              <w:jc w:val="left"/>
              <w:rPr>
                <w:rFonts w:ascii="Arial Narrow" w:hAnsi="Arial Narrow"/>
                <w:b/>
                <w:bCs/>
                <w:color w:val="000000"/>
                <w:sz w:val="18"/>
                <w:szCs w:val="18"/>
              </w:rPr>
            </w:pPr>
            <w:r w:rsidRPr="00CC3066">
              <w:rPr>
                <w:rFonts w:ascii="Arial Narrow" w:hAnsi="Arial Narrow"/>
                <w:bCs/>
                <w:color w:val="000000"/>
                <w:sz w:val="18"/>
                <w:szCs w:val="18"/>
              </w:rPr>
              <w:t>Oligo-secretory and non-secretory patients are defined as having active disease with less than 10 g per L serum M protein.</w:t>
            </w:r>
          </w:p>
        </w:tc>
      </w:tr>
      <w:tr w:rsidR="00E15BEC" w:rsidRPr="00CC3066" w:rsidTr="00E15BEC">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E15BEC" w:rsidRPr="00CC3066" w:rsidRDefault="00E15BEC" w:rsidP="00B269B3">
            <w:pPr>
              <w:jc w:val="left"/>
              <w:rPr>
                <w:rFonts w:ascii="Arial Narrow" w:hAnsi="Arial Narrow"/>
                <w:b/>
                <w:bCs/>
                <w:i/>
                <w:color w:val="333333"/>
                <w:sz w:val="18"/>
                <w:szCs w:val="18"/>
              </w:rPr>
            </w:pPr>
            <w:r w:rsidRPr="00CC3066">
              <w:rPr>
                <w:rFonts w:ascii="Arial Narrow" w:hAnsi="Arial Narrow"/>
                <w:b/>
                <w:bCs/>
                <w:i/>
                <w:color w:val="333333"/>
                <w:sz w:val="18"/>
                <w:szCs w:val="18"/>
              </w:rPr>
              <w:t>Prescribing Instructions:</w:t>
            </w:r>
          </w:p>
          <w:p w:rsidR="00E15BEC" w:rsidRPr="00CC3066" w:rsidRDefault="00E15BEC" w:rsidP="00B269B3">
            <w:pPr>
              <w:jc w:val="left"/>
              <w:rPr>
                <w:rFonts w:ascii="Arial Narrow" w:hAnsi="Arial Narrow"/>
                <w:bCs/>
                <w:i/>
                <w:color w:val="333333"/>
                <w:sz w:val="18"/>
                <w:szCs w:val="18"/>
              </w:rPr>
            </w:pPr>
            <w:r w:rsidRPr="00CC3066">
              <w:rPr>
                <w:rFonts w:ascii="Arial Narrow" w:hAnsi="Arial Narrow"/>
                <w:bCs/>
                <w:i/>
                <w:color w:val="333333"/>
                <w:sz w:val="18"/>
                <w:szCs w:val="18"/>
              </w:rPr>
              <w:t>Provide 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once only through the Authority application for lenalidomide.</w:t>
            </w:r>
          </w:p>
        </w:tc>
      </w:tr>
      <w:tr w:rsidR="00E15BEC" w:rsidRPr="00CC3066" w:rsidTr="00E15BEC">
        <w:tblPrEx>
          <w:tblCellMar>
            <w:top w:w="15" w:type="dxa"/>
            <w:left w:w="15" w:type="dxa"/>
            <w:bottom w:w="15" w:type="dxa"/>
            <w:right w:w="15" w:type="dxa"/>
          </w:tblCellMar>
          <w:tblLook w:val="04A0" w:firstRow="1" w:lastRow="0" w:firstColumn="1" w:lastColumn="0" w:noHBand="0" w:noVBand="1"/>
        </w:tblPrEx>
        <w:tc>
          <w:tcPr>
            <w:tcW w:w="9067" w:type="dxa"/>
            <w:gridSpan w:val="5"/>
          </w:tcPr>
          <w:p w:rsidR="00E15BEC" w:rsidRPr="00CC3066" w:rsidRDefault="00E15BEC" w:rsidP="00B269B3">
            <w:pPr>
              <w:autoSpaceDE w:val="0"/>
              <w:autoSpaceDN w:val="0"/>
              <w:adjustRightInd w:val="0"/>
              <w:jc w:val="left"/>
              <w:rPr>
                <w:rFonts w:ascii="Arial Narrow" w:hAnsi="Arial Narrow"/>
                <w:i/>
                <w:sz w:val="18"/>
                <w:szCs w:val="18"/>
              </w:rPr>
            </w:pPr>
            <w:r w:rsidRPr="00CC3066">
              <w:rPr>
                <w:rFonts w:ascii="Arial Narrow" w:hAnsi="Arial Narrow"/>
                <w:b/>
                <w:bCs/>
                <w:i/>
                <w:color w:val="333333"/>
                <w:sz w:val="18"/>
                <w:szCs w:val="18"/>
              </w:rPr>
              <w:t>Administrative Advice:</w:t>
            </w:r>
          </w:p>
          <w:p w:rsidR="00E15BEC" w:rsidRPr="00CC3066" w:rsidRDefault="00E15BEC" w:rsidP="00B269B3">
            <w:pPr>
              <w:autoSpaceDE w:val="0"/>
              <w:autoSpaceDN w:val="0"/>
              <w:adjustRightInd w:val="0"/>
              <w:jc w:val="left"/>
              <w:rPr>
                <w:rFonts w:ascii="Arial Narrow" w:hAnsi="Arial Narrow"/>
                <w:i/>
                <w:sz w:val="18"/>
                <w:szCs w:val="18"/>
              </w:rPr>
            </w:pPr>
            <w:r w:rsidRPr="00CC3066">
              <w:rPr>
                <w:rFonts w:ascii="Arial Narrow" w:hAnsi="Arial Narrow"/>
                <w:i/>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E15BEC" w:rsidRPr="00CC3066" w:rsidTr="00E15BEC">
        <w:tblPrEx>
          <w:tblCellMar>
            <w:top w:w="15" w:type="dxa"/>
            <w:left w:w="15" w:type="dxa"/>
            <w:bottom w:w="15" w:type="dxa"/>
            <w:right w:w="15" w:type="dxa"/>
          </w:tblCellMar>
          <w:tblLook w:val="04A0" w:firstRow="1" w:lastRow="0" w:firstColumn="1" w:lastColumn="0" w:noHBand="0" w:noVBand="1"/>
        </w:tblPrEx>
        <w:tc>
          <w:tcPr>
            <w:tcW w:w="9067" w:type="dxa"/>
            <w:gridSpan w:val="5"/>
            <w:tcMar>
              <w:left w:w="28" w:type="dxa"/>
              <w:right w:w="28" w:type="dxa"/>
            </w:tcMar>
            <w:vAlign w:val="center"/>
          </w:tcPr>
          <w:p w:rsidR="00E15BEC" w:rsidRPr="00CC3066" w:rsidRDefault="00E15BEC" w:rsidP="00B269B3">
            <w:pPr>
              <w:jc w:val="left"/>
              <w:rPr>
                <w:rFonts w:ascii="Arial Narrow" w:hAnsi="Arial Narrow"/>
                <w:b/>
                <w:bCs/>
                <w:i/>
                <w:color w:val="333333"/>
                <w:sz w:val="18"/>
                <w:szCs w:val="18"/>
              </w:rPr>
            </w:pPr>
            <w:r w:rsidRPr="00CC3066">
              <w:rPr>
                <w:rFonts w:ascii="Arial Narrow" w:hAnsi="Arial Narrow"/>
                <w:b/>
                <w:bCs/>
                <w:i/>
                <w:color w:val="333333"/>
                <w:sz w:val="18"/>
                <w:szCs w:val="18"/>
              </w:rPr>
              <w:t>Administrative Advice:</w:t>
            </w:r>
            <w:r w:rsidRPr="00CC3066">
              <w:rPr>
                <w:rFonts w:ascii="Arial Narrow" w:hAnsi="Arial Narrow"/>
                <w:i/>
                <w:color w:val="333333"/>
                <w:sz w:val="18"/>
                <w:szCs w:val="18"/>
              </w:rPr>
              <w:t xml:space="preserve"> No increase in the maximum number of repeats may be authorised.</w:t>
            </w:r>
          </w:p>
        </w:tc>
      </w:tr>
      <w:tr w:rsidR="00E15BEC" w:rsidRPr="00CC3066" w:rsidTr="00E15BEC">
        <w:tblPrEx>
          <w:tblCellMar>
            <w:top w:w="15" w:type="dxa"/>
            <w:left w:w="15" w:type="dxa"/>
            <w:bottom w:w="15" w:type="dxa"/>
            <w:right w:w="15" w:type="dxa"/>
          </w:tblCellMar>
          <w:tblLook w:val="04A0" w:firstRow="1" w:lastRow="0" w:firstColumn="1" w:lastColumn="0" w:noHBand="0" w:noVBand="1"/>
        </w:tblPrEx>
        <w:tc>
          <w:tcPr>
            <w:tcW w:w="9067" w:type="dxa"/>
            <w:gridSpan w:val="5"/>
            <w:tcMar>
              <w:left w:w="28" w:type="dxa"/>
              <w:right w:w="28" w:type="dxa"/>
            </w:tcMar>
            <w:vAlign w:val="center"/>
          </w:tcPr>
          <w:p w:rsidR="00E15BEC" w:rsidRPr="00CC3066" w:rsidRDefault="00E15BEC" w:rsidP="00B269B3">
            <w:pPr>
              <w:jc w:val="left"/>
              <w:rPr>
                <w:rFonts w:ascii="Arial Narrow" w:hAnsi="Arial Narrow"/>
                <w:b/>
                <w:bCs/>
                <w:color w:val="333333"/>
                <w:sz w:val="18"/>
                <w:szCs w:val="18"/>
              </w:rPr>
            </w:pPr>
            <w:r w:rsidRPr="00CC3066">
              <w:rPr>
                <w:rFonts w:ascii="Arial Narrow" w:hAnsi="Arial Narrow"/>
                <w:b/>
                <w:bCs/>
                <w:i/>
                <w:color w:val="333333"/>
                <w:sz w:val="18"/>
                <w:szCs w:val="18"/>
              </w:rPr>
              <w:t>Administrative Advice:</w:t>
            </w:r>
            <w:r w:rsidRPr="00CC3066">
              <w:rPr>
                <w:rFonts w:ascii="Arial Narrow" w:hAnsi="Arial Narrow"/>
                <w:b/>
                <w:bCs/>
                <w:color w:val="333333"/>
                <w:sz w:val="18"/>
                <w:szCs w:val="18"/>
              </w:rPr>
              <w:t xml:space="preserve"> </w:t>
            </w:r>
            <w:r w:rsidRPr="00CC3066">
              <w:rPr>
                <w:rFonts w:ascii="Arial Narrow" w:hAnsi="Arial Narrow"/>
                <w:i/>
                <w:color w:val="333333"/>
                <w:sz w:val="18"/>
                <w:szCs w:val="18"/>
              </w:rPr>
              <w:t>Special Pricing Arrangements apply</w:t>
            </w:r>
          </w:p>
        </w:tc>
      </w:tr>
      <w:bookmarkEnd w:id="0"/>
    </w:tbl>
    <w:p w:rsidR="00D07708" w:rsidRPr="00CC3066" w:rsidRDefault="00D07708" w:rsidP="00D07708">
      <w:pPr>
        <w:rPr>
          <w:rFonts w:ascii="Arial Narrow" w:hAnsi="Arial Narrow"/>
          <w:sz w:val="20"/>
        </w:rPr>
      </w:pPr>
    </w:p>
    <w:p w:rsidR="00136E7E" w:rsidRPr="00CC3066" w:rsidRDefault="00136E7E" w:rsidP="00D07708">
      <w:pPr>
        <w:rPr>
          <w:rFonts w:ascii="Arial Narrow" w:hAnsi="Arial Narrow"/>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984"/>
        <w:gridCol w:w="1559"/>
        <w:gridCol w:w="1418"/>
        <w:gridCol w:w="1417"/>
      </w:tblGrid>
      <w:tr w:rsidR="00E15BEC" w:rsidRPr="00CC3066" w:rsidTr="00E15BEC">
        <w:trPr>
          <w:cantSplit/>
          <w:trHeight w:val="471"/>
        </w:trPr>
        <w:tc>
          <w:tcPr>
            <w:tcW w:w="2689" w:type="dxa"/>
          </w:tcPr>
          <w:p w:rsidR="00E15BEC" w:rsidRPr="00CC3066" w:rsidRDefault="00E15BEC" w:rsidP="002558F2">
            <w:pPr>
              <w:keepNext/>
              <w:ind w:left="-57"/>
              <w:rPr>
                <w:rFonts w:ascii="Arial Narrow" w:eastAsiaTheme="minorHAnsi" w:hAnsi="Arial Narrow"/>
                <w:b/>
                <w:sz w:val="18"/>
                <w:szCs w:val="18"/>
              </w:rPr>
            </w:pPr>
            <w:bookmarkStart w:id="1" w:name="_Ref38437423"/>
            <w:bookmarkStart w:id="2" w:name="_Toc44956302"/>
            <w:r w:rsidRPr="00CC3066">
              <w:rPr>
                <w:rFonts w:ascii="Arial Narrow" w:eastAsiaTheme="minorHAnsi" w:hAnsi="Arial Narrow"/>
                <w:b/>
                <w:sz w:val="18"/>
                <w:szCs w:val="18"/>
              </w:rPr>
              <w:t>MEDICINAL PRODUCT</w:t>
            </w:r>
          </w:p>
          <w:p w:rsidR="00E15BEC" w:rsidRPr="00CC3066" w:rsidRDefault="00E15BEC" w:rsidP="002558F2">
            <w:pPr>
              <w:keepNext/>
              <w:ind w:left="-57"/>
              <w:rPr>
                <w:rFonts w:ascii="Arial Narrow" w:eastAsiaTheme="minorHAnsi" w:hAnsi="Arial Narrow"/>
                <w:b/>
                <w:sz w:val="18"/>
                <w:szCs w:val="18"/>
              </w:rPr>
            </w:pPr>
            <w:r w:rsidRPr="00CC3066">
              <w:rPr>
                <w:rFonts w:ascii="Arial Narrow" w:eastAsiaTheme="minorHAnsi" w:hAnsi="Arial Narrow"/>
                <w:b/>
                <w:sz w:val="18"/>
                <w:szCs w:val="18"/>
              </w:rPr>
              <w:t>Medicinal product pack</w:t>
            </w:r>
          </w:p>
        </w:tc>
        <w:tc>
          <w:tcPr>
            <w:tcW w:w="1984" w:type="dxa"/>
          </w:tcPr>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Dispensed price for Max. Amount</w:t>
            </w:r>
          </w:p>
        </w:tc>
        <w:tc>
          <w:tcPr>
            <w:tcW w:w="1559" w:type="dxa"/>
          </w:tcPr>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PBS item code</w:t>
            </w:r>
          </w:p>
        </w:tc>
        <w:tc>
          <w:tcPr>
            <w:tcW w:w="1418" w:type="dxa"/>
          </w:tcPr>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Max.</w:t>
            </w:r>
          </w:p>
          <w:p w:rsidR="00E15BEC" w:rsidRPr="00CC3066" w:rsidRDefault="00E15BEC" w:rsidP="00B269B3">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Amount</w:t>
            </w:r>
          </w:p>
        </w:tc>
        <w:tc>
          <w:tcPr>
            <w:tcW w:w="1417" w:type="dxa"/>
          </w:tcPr>
          <w:p w:rsidR="00E15BEC" w:rsidRPr="00CC3066" w:rsidRDefault="00E15BEC" w:rsidP="00E15BEC">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№.of</w:t>
            </w:r>
          </w:p>
          <w:p w:rsidR="00E15BEC" w:rsidRPr="00CC3066" w:rsidRDefault="00E15BEC" w:rsidP="00E15BEC">
            <w:pPr>
              <w:keepNext/>
              <w:jc w:val="center"/>
              <w:rPr>
                <w:rFonts w:ascii="Arial Narrow" w:eastAsiaTheme="minorHAnsi" w:hAnsi="Arial Narrow"/>
                <w:b/>
                <w:sz w:val="18"/>
                <w:szCs w:val="18"/>
              </w:rPr>
            </w:pPr>
            <w:r w:rsidRPr="00CC3066">
              <w:rPr>
                <w:rFonts w:ascii="Arial Narrow" w:eastAsiaTheme="minorHAnsi" w:hAnsi="Arial Narrow"/>
                <w:b/>
                <w:sz w:val="18"/>
                <w:szCs w:val="18"/>
              </w:rPr>
              <w:t>Rpts</w:t>
            </w:r>
          </w:p>
        </w:tc>
      </w:tr>
      <w:tr w:rsidR="00E15BEC" w:rsidRPr="00CC3066" w:rsidTr="00E15BEC">
        <w:trPr>
          <w:cantSplit/>
          <w:trHeight w:val="577"/>
        </w:trPr>
        <w:tc>
          <w:tcPr>
            <w:tcW w:w="2689" w:type="dxa"/>
          </w:tcPr>
          <w:p w:rsidR="00E15BEC" w:rsidRPr="00CC3066" w:rsidRDefault="00E15BEC" w:rsidP="002558F2">
            <w:pPr>
              <w:keepNext/>
              <w:ind w:left="-57"/>
              <w:rPr>
                <w:rFonts w:ascii="Arial Narrow" w:eastAsiaTheme="minorHAnsi" w:hAnsi="Arial Narrow"/>
                <w:sz w:val="18"/>
                <w:szCs w:val="18"/>
              </w:rPr>
            </w:pPr>
            <w:r w:rsidRPr="00CC3066">
              <w:rPr>
                <w:rFonts w:ascii="Arial Narrow" w:eastAsiaTheme="minorHAnsi" w:hAnsi="Arial Narrow"/>
                <w:sz w:val="18"/>
                <w:szCs w:val="18"/>
              </w:rPr>
              <w:t>ELOTUZUMAB</w:t>
            </w:r>
          </w:p>
          <w:p w:rsidR="00E15BEC" w:rsidRPr="00CC3066" w:rsidRDefault="00E15BEC" w:rsidP="002558F2">
            <w:pPr>
              <w:keepNext/>
              <w:ind w:left="-57"/>
              <w:rPr>
                <w:rFonts w:ascii="Arial Narrow" w:eastAsiaTheme="minorHAnsi" w:hAnsi="Arial Narrow"/>
                <w:sz w:val="18"/>
                <w:szCs w:val="18"/>
              </w:rPr>
            </w:pPr>
            <w:r w:rsidRPr="00CC3066">
              <w:rPr>
                <w:rFonts w:ascii="Arial Narrow" w:eastAsiaTheme="minorHAnsi" w:hAnsi="Arial Narrow" w:cs="Arial Narrow"/>
                <w:sz w:val="18"/>
                <w:szCs w:val="18"/>
              </w:rPr>
              <w:t xml:space="preserve">Injection </w:t>
            </w:r>
          </w:p>
        </w:tc>
        <w:tc>
          <w:tcPr>
            <w:tcW w:w="1984" w:type="dxa"/>
          </w:tcPr>
          <w:p w:rsidR="00E15BEC" w:rsidRPr="00CC3066" w:rsidRDefault="00E15BEC" w:rsidP="00B269B3">
            <w:pPr>
              <w:spacing w:before="40" w:after="60"/>
              <w:jc w:val="center"/>
              <w:rPr>
                <w:rFonts w:ascii="Arial Narrow" w:hAnsi="Arial Narrow"/>
                <w:color w:val="000000"/>
                <w:sz w:val="18"/>
                <w:szCs w:val="18"/>
              </w:rPr>
            </w:pPr>
            <w:r w:rsidRPr="00CC3066">
              <w:rPr>
                <w:rFonts w:ascii="Arial Narrow" w:hAnsi="Arial Narrow"/>
                <w:color w:val="000000"/>
                <w:sz w:val="18"/>
                <w:szCs w:val="18"/>
                <w:u w:val="single"/>
              </w:rPr>
              <w:t>Published:</w:t>
            </w:r>
            <w:r w:rsidRPr="00CC3066">
              <w:rPr>
                <w:rFonts w:ascii="Arial Narrow" w:hAnsi="Arial Narrow"/>
                <w:color w:val="000000"/>
                <w:sz w:val="18"/>
                <w:szCs w:val="18"/>
                <w:u w:val="single"/>
              </w:rPr>
              <w:br/>
            </w:r>
            <w:r w:rsidRPr="00CC3066">
              <w:rPr>
                <w:rFonts w:ascii="Arial Narrow" w:hAnsi="Arial Narrow"/>
                <w:color w:val="000000"/>
                <w:sz w:val="18"/>
                <w:szCs w:val="18"/>
              </w:rPr>
              <w:t>Public: $5,035.09</w:t>
            </w:r>
            <w:r w:rsidRPr="00CC3066">
              <w:rPr>
                <w:rFonts w:ascii="Arial Narrow" w:hAnsi="Arial Narrow"/>
                <w:color w:val="000000"/>
                <w:sz w:val="18"/>
                <w:szCs w:val="18"/>
              </w:rPr>
              <w:br/>
              <w:t>Private: $5,144.15</w:t>
            </w: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hAnsi="Arial Narrow"/>
                <w:color w:val="000000"/>
                <w:sz w:val="18"/>
                <w:szCs w:val="18"/>
                <w:u w:val="single"/>
              </w:rPr>
              <w:t>Effective:</w:t>
            </w:r>
            <w:r w:rsidRPr="00CC3066">
              <w:rPr>
                <w:rFonts w:ascii="Arial Narrow" w:hAnsi="Arial Narrow"/>
                <w:color w:val="000000"/>
                <w:sz w:val="18"/>
                <w:szCs w:val="18"/>
                <w:u w:val="single"/>
              </w:rPr>
              <w:br/>
            </w:r>
            <w:r w:rsidRPr="00CC3066">
              <w:rPr>
                <w:rFonts w:ascii="Arial Narrow" w:hAnsi="Arial Narrow"/>
                <w:color w:val="000000"/>
                <w:sz w:val="18"/>
                <w:szCs w:val="18"/>
              </w:rPr>
              <w:t>Public</w:t>
            </w:r>
            <w:r w:rsidRPr="00097041">
              <w:rPr>
                <w:rFonts w:ascii="Arial Narrow" w:hAnsi="Arial Narrow"/>
                <w:color w:val="000000"/>
                <w:sz w:val="18"/>
                <w:szCs w:val="18"/>
              </w:rPr>
              <w:t>: $</w:t>
            </w:r>
            <w:r w:rsidR="00530C94">
              <w:rPr>
                <w:rFonts w:ascii="Arial Narrow" w:hAnsi="Arial Narrow"/>
                <w:noProof/>
                <w:color w:val="000000"/>
                <w:sz w:val="18"/>
                <w:szCs w:val="18"/>
                <w:highlight w:val="black"/>
              </w:rPr>
              <w:t>'''''''''''''''''''''''</w:t>
            </w:r>
            <w:r w:rsidRPr="00097041">
              <w:rPr>
                <w:rFonts w:ascii="Arial Narrow" w:hAnsi="Arial Narrow"/>
                <w:color w:val="000000"/>
                <w:sz w:val="18"/>
                <w:szCs w:val="18"/>
              </w:rPr>
              <w:br/>
              <w:t>Private: $</w:t>
            </w:r>
            <w:r w:rsidR="00530C94">
              <w:rPr>
                <w:rFonts w:ascii="Arial Narrow" w:hAnsi="Arial Narrow"/>
                <w:noProof/>
                <w:color w:val="000000"/>
                <w:sz w:val="18"/>
                <w:szCs w:val="18"/>
                <w:highlight w:val="black"/>
              </w:rPr>
              <w:t>''''''''''''''''''''</w:t>
            </w:r>
          </w:p>
        </w:tc>
        <w:tc>
          <w:tcPr>
            <w:tcW w:w="1559" w:type="dxa"/>
          </w:tcPr>
          <w:p w:rsidR="00E15BEC" w:rsidRPr="00CC3066" w:rsidRDefault="00E15BEC" w:rsidP="00B269B3">
            <w:pPr>
              <w:keepNext/>
              <w:ind w:left="-108"/>
              <w:jc w:val="center"/>
              <w:rPr>
                <w:rFonts w:ascii="Arial Narrow" w:eastAsiaTheme="minorHAnsi" w:hAnsi="Arial Narrow"/>
                <w:sz w:val="18"/>
                <w:szCs w:val="18"/>
              </w:rPr>
            </w:pP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(Public)</w:t>
            </w: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(Private)</w:t>
            </w:r>
          </w:p>
        </w:tc>
        <w:tc>
          <w:tcPr>
            <w:tcW w:w="1418" w:type="dxa"/>
          </w:tcPr>
          <w:p w:rsidR="00E15BEC" w:rsidRPr="00CC3066" w:rsidRDefault="00E15BEC" w:rsidP="00B269B3">
            <w:pPr>
              <w:keepNext/>
              <w:ind w:left="-108"/>
              <w:jc w:val="center"/>
              <w:rPr>
                <w:rFonts w:ascii="Arial Narrow" w:eastAsiaTheme="minorHAnsi" w:hAnsi="Arial Narrow"/>
                <w:sz w:val="18"/>
                <w:szCs w:val="18"/>
              </w:rPr>
            </w:pPr>
          </w:p>
          <w:p w:rsidR="00E15BEC" w:rsidRPr="00CC3066" w:rsidRDefault="00E15BEC" w:rsidP="00B269B3">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1,200 mg</w:t>
            </w:r>
          </w:p>
        </w:tc>
        <w:tc>
          <w:tcPr>
            <w:tcW w:w="1417" w:type="dxa"/>
          </w:tcPr>
          <w:p w:rsidR="00E15BEC" w:rsidRPr="00CC3066" w:rsidRDefault="00E15BEC" w:rsidP="00E15BEC">
            <w:pPr>
              <w:keepNext/>
              <w:ind w:left="-108"/>
              <w:jc w:val="center"/>
              <w:rPr>
                <w:rFonts w:ascii="Arial Narrow" w:eastAsiaTheme="minorHAnsi" w:hAnsi="Arial Narrow"/>
                <w:i/>
                <w:sz w:val="18"/>
                <w:szCs w:val="18"/>
              </w:rPr>
            </w:pPr>
          </w:p>
          <w:p w:rsidR="00E15BEC" w:rsidRPr="00CC3066" w:rsidRDefault="00E15BEC" w:rsidP="00E15BEC">
            <w:pPr>
              <w:keepNext/>
              <w:jc w:val="center"/>
              <w:rPr>
                <w:rFonts w:ascii="Arial Narrow" w:eastAsiaTheme="minorHAnsi" w:hAnsi="Arial Narrow"/>
                <w:sz w:val="18"/>
                <w:szCs w:val="18"/>
              </w:rPr>
            </w:pPr>
            <w:r w:rsidRPr="00CC3066">
              <w:rPr>
                <w:rFonts w:ascii="Arial Narrow" w:eastAsiaTheme="minorHAnsi" w:hAnsi="Arial Narrow"/>
                <w:strike/>
                <w:sz w:val="18"/>
                <w:szCs w:val="18"/>
              </w:rPr>
              <w:t>11 (continuing)</w:t>
            </w:r>
            <w:r w:rsidRPr="00CC3066">
              <w:rPr>
                <w:rFonts w:ascii="Arial Narrow" w:eastAsiaTheme="minorHAnsi" w:hAnsi="Arial Narrow"/>
                <w:sz w:val="18"/>
                <w:szCs w:val="18"/>
              </w:rPr>
              <w:t xml:space="preserve"> </w:t>
            </w:r>
            <w:r w:rsidRPr="00CC3066">
              <w:rPr>
                <w:rFonts w:ascii="Arial Narrow" w:eastAsiaTheme="minorHAnsi" w:hAnsi="Arial Narrow"/>
                <w:sz w:val="18"/>
                <w:szCs w:val="18"/>
              </w:rPr>
              <w:br/>
            </w:r>
            <w:r w:rsidRPr="00CC3066">
              <w:rPr>
                <w:rFonts w:ascii="Arial Narrow" w:eastAsiaTheme="minorHAnsi" w:hAnsi="Arial Narrow"/>
                <w:i/>
                <w:sz w:val="18"/>
                <w:szCs w:val="18"/>
              </w:rPr>
              <w:t>5 (continuing)</w:t>
            </w:r>
          </w:p>
        </w:tc>
      </w:tr>
      <w:tr w:rsidR="00D07708" w:rsidRPr="00CC3066" w:rsidTr="00E15BEC">
        <w:trPr>
          <w:cantSplit/>
          <w:trHeight w:val="225"/>
        </w:trPr>
        <w:tc>
          <w:tcPr>
            <w:tcW w:w="9067" w:type="dxa"/>
            <w:gridSpan w:val="5"/>
          </w:tcPr>
          <w:p w:rsidR="00D07708" w:rsidRPr="00CC3066" w:rsidRDefault="00D07708" w:rsidP="002558F2">
            <w:pPr>
              <w:keepNext/>
              <w:ind w:left="-57"/>
              <w:jc w:val="left"/>
              <w:rPr>
                <w:rFonts w:ascii="Arial Narrow" w:eastAsiaTheme="minorHAnsi" w:hAnsi="Arial Narrow"/>
                <w:b/>
                <w:sz w:val="18"/>
                <w:szCs w:val="18"/>
              </w:rPr>
            </w:pPr>
            <w:r w:rsidRPr="00CC3066">
              <w:rPr>
                <w:rFonts w:ascii="Arial Narrow" w:eastAsiaTheme="minorHAnsi" w:hAnsi="Arial Narrow"/>
                <w:b/>
                <w:sz w:val="18"/>
                <w:szCs w:val="18"/>
              </w:rPr>
              <w:t>Available brands</w:t>
            </w:r>
          </w:p>
        </w:tc>
      </w:tr>
      <w:tr w:rsidR="00D07708" w:rsidRPr="00CC3066" w:rsidTr="00E15BEC">
        <w:trPr>
          <w:cantSplit/>
          <w:trHeight w:val="360"/>
        </w:trPr>
        <w:tc>
          <w:tcPr>
            <w:tcW w:w="9067" w:type="dxa"/>
            <w:gridSpan w:val="5"/>
          </w:tcPr>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Empliciti</w:t>
            </w:r>
          </w:p>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(elotuzumab 300 mg injection, 1 vial)</w:t>
            </w:r>
          </w:p>
        </w:tc>
      </w:tr>
      <w:tr w:rsidR="00D07708" w:rsidRPr="00CC3066" w:rsidTr="00E15BEC">
        <w:trPr>
          <w:cantSplit/>
          <w:trHeight w:val="360"/>
        </w:trPr>
        <w:tc>
          <w:tcPr>
            <w:tcW w:w="9067" w:type="dxa"/>
            <w:gridSpan w:val="5"/>
          </w:tcPr>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Empliciti</w:t>
            </w:r>
          </w:p>
          <w:p w:rsidR="00D07708" w:rsidRPr="00CC3066" w:rsidRDefault="00D07708" w:rsidP="002558F2">
            <w:pPr>
              <w:ind w:left="-57"/>
              <w:rPr>
                <w:rFonts w:ascii="Arial Narrow" w:eastAsiaTheme="minorHAnsi" w:hAnsi="Arial Narrow"/>
                <w:sz w:val="18"/>
                <w:szCs w:val="18"/>
              </w:rPr>
            </w:pPr>
            <w:r w:rsidRPr="00CC3066">
              <w:rPr>
                <w:rFonts w:ascii="Arial Narrow" w:eastAsiaTheme="minorHAnsi" w:hAnsi="Arial Narrow"/>
                <w:sz w:val="18"/>
                <w:szCs w:val="18"/>
              </w:rPr>
              <w:t>(elotuzumab 400 mg injection, 1 vial)</w:t>
            </w:r>
          </w:p>
        </w:tc>
      </w:tr>
      <w:tr w:rsidR="00E15BEC" w:rsidRPr="00CC3066" w:rsidTr="00E15BEC">
        <w:trPr>
          <w:cantSplit/>
          <w:trHeight w:val="360"/>
        </w:trPr>
        <w:tc>
          <w:tcPr>
            <w:tcW w:w="9067" w:type="dxa"/>
            <w:gridSpan w:val="5"/>
          </w:tcPr>
          <w:p w:rsidR="00E15BEC" w:rsidRPr="00CC3066" w:rsidRDefault="00E15BEC" w:rsidP="00B269B3">
            <w:pPr>
              <w:rPr>
                <w:rFonts w:ascii="Arial Narrow" w:eastAsiaTheme="minorHAnsi" w:hAnsi="Arial Narrow"/>
                <w:sz w:val="18"/>
                <w:szCs w:val="18"/>
              </w:rPr>
            </w:pP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shd w:val="clear" w:color="auto" w:fill="FFFFFF" w:themeFill="background1"/>
            <w:tcMar>
              <w:left w:w="28" w:type="dxa"/>
              <w:right w:w="28" w:type="dxa"/>
            </w:tcMar>
          </w:tcPr>
          <w:p w:rsidR="00E15BEC" w:rsidRPr="00CC3066" w:rsidRDefault="00E15BEC" w:rsidP="00B269B3">
            <w:pPr>
              <w:jc w:val="left"/>
              <w:rPr>
                <w:rFonts w:ascii="Arial Narrow" w:hAnsi="Arial Narrow"/>
                <w:b/>
                <w:color w:val="000000"/>
                <w:sz w:val="18"/>
                <w:szCs w:val="18"/>
              </w:rPr>
            </w:pPr>
            <w:bookmarkStart w:id="3" w:name="_Hlk44579056"/>
            <w:bookmarkEnd w:id="1"/>
            <w:bookmarkEnd w:id="2"/>
            <w:r w:rsidRPr="00CC3066">
              <w:rPr>
                <w:rFonts w:ascii="Arial Narrow" w:hAnsi="Arial Narrow"/>
                <w:b/>
                <w:bCs/>
                <w:color w:val="000000"/>
                <w:sz w:val="18"/>
                <w:szCs w:val="18"/>
              </w:rPr>
              <w:t xml:space="preserve">Category/Program: </w:t>
            </w:r>
            <w:r w:rsidRPr="00CC3066">
              <w:rPr>
                <w:rFonts w:ascii="Arial Narrow" w:hAnsi="Arial Narrow"/>
                <w:bCs/>
                <w:color w:val="000000"/>
                <w:sz w:val="18"/>
                <w:szCs w:val="18"/>
              </w:rPr>
              <w:t>Section 100 (Efficient Funding of Chemotherapy</w:t>
            </w:r>
            <w:r w:rsidR="002558F2">
              <w:rPr>
                <w:rFonts w:ascii="Arial Narrow" w:hAnsi="Arial Narrow"/>
                <w:bCs/>
                <w:color w:val="000000"/>
                <w:sz w:val="18"/>
                <w:szCs w:val="18"/>
              </w:rPr>
              <w:t xml:space="preserve"> – Public/Private hospitals</w:t>
            </w:r>
            <w:r w:rsidRPr="00CC3066">
              <w:rPr>
                <w:rFonts w:ascii="Arial Narrow" w:hAnsi="Arial Narrow"/>
                <w:bCs/>
                <w:color w:val="000000"/>
                <w:sz w:val="18"/>
                <w:szCs w:val="18"/>
              </w:rPr>
              <w:t>)</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shd w:val="clear" w:color="auto" w:fill="FFFFFF" w:themeFill="background1"/>
            <w:tcMar>
              <w:left w:w="28" w:type="dxa"/>
              <w:right w:w="28" w:type="dxa"/>
            </w:tcMar>
          </w:tcPr>
          <w:p w:rsidR="00E15BEC" w:rsidRPr="00CC3066" w:rsidRDefault="00E15BEC" w:rsidP="00B269B3">
            <w:pPr>
              <w:jc w:val="left"/>
              <w:rPr>
                <w:rFonts w:ascii="Arial Narrow" w:hAnsi="Arial Narrow"/>
                <w:bCs/>
                <w:color w:val="000000"/>
                <w:sz w:val="18"/>
                <w:szCs w:val="18"/>
                <w:highlight w:val="yellow"/>
              </w:rPr>
            </w:pPr>
            <w:r w:rsidRPr="00CC3066">
              <w:rPr>
                <w:rFonts w:ascii="Arial Narrow" w:hAnsi="Arial Narrow"/>
                <w:b/>
                <w:bCs/>
                <w:color w:val="000000"/>
                <w:sz w:val="18"/>
                <w:szCs w:val="18"/>
              </w:rPr>
              <w:t xml:space="preserve">Prescriber type: </w:t>
            </w:r>
            <w:r w:rsidRPr="00CC3066">
              <w:rPr>
                <w:rFonts w:ascii="Arial Narrow" w:hAnsi="Arial Narrow"/>
                <w:bCs/>
                <w:color w:val="000000"/>
                <w:sz w:val="18"/>
                <w:szCs w:val="18"/>
              </w:rPr>
              <w:t xml:space="preserve"> </w:t>
            </w:r>
            <w:r w:rsidRPr="00CC3066">
              <w:rPr>
                <w:rFonts w:ascii="Arial Narrow" w:hAnsi="Arial Narrow"/>
                <w:bCs/>
                <w:color w:val="000000"/>
                <w:sz w:val="18"/>
                <w:szCs w:val="18"/>
              </w:rPr>
              <w:fldChar w:fldCharType="begin">
                <w:ffData>
                  <w:name w:val=""/>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CC3066">
              <w:rPr>
                <w:rFonts w:ascii="Arial Narrow" w:hAnsi="Arial Narrow"/>
                <w:bCs/>
                <w:color w:val="000000"/>
                <w:sz w:val="18"/>
                <w:szCs w:val="18"/>
              </w:rPr>
              <w:fldChar w:fldCharType="end"/>
            </w:r>
            <w:r w:rsidRPr="00CC3066">
              <w:rPr>
                <w:rFonts w:ascii="Arial Narrow" w:hAnsi="Arial Narrow"/>
                <w:bCs/>
                <w:color w:val="000000"/>
                <w:sz w:val="18"/>
                <w:szCs w:val="18"/>
              </w:rPr>
              <w:t xml:space="preserve">Medical Practitioners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b/>
                <w:bCs/>
                <w:color w:val="000000"/>
                <w:sz w:val="18"/>
                <w:szCs w:val="18"/>
              </w:rPr>
              <w:t xml:space="preserve">Restriction type: </w:t>
            </w:r>
            <w:r w:rsidRPr="00CC3066">
              <w:rPr>
                <w:rFonts w:ascii="Arial Narrow" w:hAnsi="Arial Narrow"/>
                <w:bCs/>
                <w:color w:val="000000"/>
                <w:sz w:val="18"/>
                <w:szCs w:val="18"/>
              </w:rPr>
              <w:fldChar w:fldCharType="begin">
                <w:ffData>
                  <w:name w:val="Check3"/>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CC3066">
              <w:rPr>
                <w:rFonts w:ascii="Arial Narrow" w:hAnsi="Arial Narrow"/>
                <w:bCs/>
                <w:color w:val="000000"/>
                <w:sz w:val="18"/>
                <w:szCs w:val="18"/>
              </w:rPr>
              <w:fldChar w:fldCharType="end"/>
            </w:r>
            <w:r w:rsidRPr="00CC3066">
              <w:rPr>
                <w:rFonts w:ascii="Arial Narrow" w:hAnsi="Arial Narrow"/>
                <w:bCs/>
                <w:color w:val="000000"/>
                <w:sz w:val="18"/>
                <w:szCs w:val="18"/>
              </w:rPr>
              <w:t>Authority Required – immediate/real-time assessment by Services Australia (telephone/online)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i/>
                <w:color w:val="000000"/>
                <w:sz w:val="18"/>
                <w:szCs w:val="18"/>
              </w:rPr>
            </w:pPr>
            <w:r w:rsidRPr="00CC3066">
              <w:rPr>
                <w:rFonts w:ascii="Arial Narrow" w:hAnsi="Arial Narrow"/>
                <w:b/>
                <w:bCs/>
                <w:color w:val="000000"/>
                <w:sz w:val="18"/>
                <w:szCs w:val="18"/>
              </w:rPr>
              <w:t xml:space="preserve">Episodicity: </w:t>
            </w:r>
            <w:r w:rsidRPr="00CC3066">
              <w:rPr>
                <w:rFonts w:ascii="Arial Narrow" w:hAnsi="Arial Narrow"/>
                <w:bCs/>
                <w:strike/>
                <w:color w:val="000000"/>
                <w:sz w:val="18"/>
                <w:szCs w:val="18"/>
              </w:rPr>
              <w:t>N/A</w:t>
            </w:r>
            <w:r w:rsidRPr="00CC3066">
              <w:rPr>
                <w:rFonts w:ascii="Arial Narrow" w:hAnsi="Arial Narrow"/>
                <w:bCs/>
                <w:color w:val="000000"/>
                <w:sz w:val="18"/>
                <w:szCs w:val="18"/>
              </w:rPr>
              <w:t xml:space="preserve"> </w:t>
            </w:r>
            <w:r w:rsidRPr="00CC3066">
              <w:rPr>
                <w:rFonts w:ascii="Arial Narrow" w:hAnsi="Arial Narrow"/>
                <w:bCs/>
                <w:i/>
                <w:color w:val="000000"/>
                <w:sz w:val="18"/>
                <w:szCs w:val="18"/>
              </w:rPr>
              <w:t>Relapsed and/or refractory</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strike/>
                <w:color w:val="000000"/>
                <w:sz w:val="18"/>
                <w:szCs w:val="18"/>
              </w:rPr>
            </w:pPr>
            <w:r w:rsidRPr="00CC3066">
              <w:rPr>
                <w:rFonts w:ascii="Arial Narrow" w:hAnsi="Arial Narrow"/>
                <w:b/>
                <w:bCs/>
                <w:strike/>
                <w:color w:val="000000"/>
                <w:sz w:val="18"/>
                <w:szCs w:val="18"/>
              </w:rPr>
              <w:t xml:space="preserve">Severity: </w:t>
            </w:r>
            <w:r w:rsidRPr="00CC3066">
              <w:rPr>
                <w:rFonts w:ascii="Arial Narrow" w:hAnsi="Arial Narrow"/>
                <w:bCs/>
                <w:strike/>
                <w:color w:val="000000"/>
                <w:sz w:val="18"/>
                <w:szCs w:val="18"/>
              </w:rPr>
              <w:t>Patients must have received at least one prior therapy</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b/>
                <w:bCs/>
                <w:color w:val="000000"/>
                <w:sz w:val="18"/>
                <w:szCs w:val="18"/>
              </w:rPr>
              <w:t xml:space="preserve">Condition: </w:t>
            </w:r>
            <w:r w:rsidRPr="00CC3066">
              <w:rPr>
                <w:rFonts w:ascii="Arial Narrow" w:hAnsi="Arial Narrow"/>
                <w:bCs/>
                <w:color w:val="000000"/>
                <w:sz w:val="18"/>
                <w:szCs w:val="18"/>
              </w:rPr>
              <w:t xml:space="preserve">Multiple </w:t>
            </w:r>
            <w:r w:rsidRPr="00CC3066">
              <w:rPr>
                <w:rFonts w:ascii="Arial Narrow" w:hAnsi="Arial Narrow"/>
                <w:bCs/>
                <w:i/>
                <w:strike/>
                <w:color w:val="000000"/>
                <w:sz w:val="18"/>
                <w:szCs w:val="18"/>
              </w:rPr>
              <w:t>M</w:t>
            </w:r>
            <w:r w:rsidRPr="00CC3066">
              <w:rPr>
                <w:rFonts w:ascii="Arial Narrow" w:hAnsi="Arial Narrow"/>
                <w:bCs/>
                <w:i/>
                <w:color w:val="000000"/>
                <w:sz w:val="18"/>
                <w:szCs w:val="18"/>
              </w:rPr>
              <w:t>m</w:t>
            </w:r>
            <w:r w:rsidRPr="00CC3066">
              <w:rPr>
                <w:rFonts w:ascii="Arial Narrow" w:hAnsi="Arial Narrow"/>
                <w:bCs/>
                <w:color w:val="000000"/>
                <w:sz w:val="18"/>
                <w:szCs w:val="18"/>
              </w:rPr>
              <w:t xml:space="preserve">yeloma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b/>
                <w:bCs/>
                <w:color w:val="000000"/>
                <w:sz w:val="18"/>
                <w:szCs w:val="18"/>
              </w:rPr>
              <w:t xml:space="preserve">PBS Indication: </w:t>
            </w:r>
            <w:r w:rsidRPr="00CC3066">
              <w:rPr>
                <w:rFonts w:ascii="Arial Narrow" w:hAnsi="Arial Narrow"/>
                <w:bCs/>
                <w:color w:val="000000"/>
                <w:sz w:val="18"/>
                <w:szCs w:val="18"/>
              </w:rPr>
              <w:t xml:space="preserve">Relapsed </w:t>
            </w:r>
            <w:r w:rsidRPr="00CC3066">
              <w:rPr>
                <w:rFonts w:ascii="Arial Narrow" w:hAnsi="Arial Narrow"/>
                <w:bCs/>
                <w:i/>
                <w:color w:val="000000"/>
                <w:sz w:val="18"/>
                <w:szCs w:val="18"/>
              </w:rPr>
              <w:t>and/</w:t>
            </w:r>
            <w:r w:rsidRPr="00CC3066">
              <w:rPr>
                <w:rFonts w:ascii="Arial Narrow" w:hAnsi="Arial Narrow"/>
                <w:bCs/>
                <w:color w:val="000000"/>
                <w:sz w:val="18"/>
                <w:szCs w:val="18"/>
              </w:rPr>
              <w:t xml:space="preserve">or refractory multiple myeloma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b/>
                <w:bCs/>
                <w:color w:val="000000"/>
                <w:sz w:val="18"/>
                <w:szCs w:val="18"/>
              </w:rPr>
              <w:t xml:space="preserve">Treatment phase: </w:t>
            </w:r>
            <w:r w:rsidRPr="00CC3066">
              <w:rPr>
                <w:rFonts w:ascii="Arial Narrow" w:hAnsi="Arial Narrow"/>
                <w:bCs/>
                <w:color w:val="000000"/>
                <w:sz w:val="18"/>
                <w:szCs w:val="18"/>
              </w:rPr>
              <w:t xml:space="preserve">Continuing treatment </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color w:val="000000"/>
                <w:sz w:val="18"/>
                <w:szCs w:val="18"/>
              </w:rPr>
              <w:t xml:space="preserve">Patient must have previously received PBS-subsidised treatment with </w:t>
            </w:r>
            <w:r w:rsidRPr="00CC3066">
              <w:rPr>
                <w:rFonts w:ascii="Arial Narrow" w:hAnsi="Arial Narrow"/>
                <w:strike/>
                <w:color w:val="000000"/>
                <w:sz w:val="18"/>
                <w:szCs w:val="18"/>
              </w:rPr>
              <w:t xml:space="preserve">an authority prescription for </w:t>
            </w:r>
            <w:r w:rsidRPr="00CC3066">
              <w:rPr>
                <w:rFonts w:ascii="Arial Narrow" w:hAnsi="Arial Narrow"/>
                <w:color w:val="000000"/>
                <w:sz w:val="18"/>
                <w:szCs w:val="18"/>
              </w:rPr>
              <w:t>this drug for this condition,</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AND</w:t>
            </w:r>
          </w:p>
        </w:tc>
      </w:tr>
      <w:bookmarkEnd w:id="3"/>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Cs/>
                <w:color w:val="000000"/>
                <w:sz w:val="18"/>
                <w:szCs w:val="18"/>
              </w:rPr>
            </w:pPr>
            <w:r w:rsidRPr="00CC3066">
              <w:rPr>
                <w:rFonts w:ascii="Arial Narrow" w:hAnsi="Arial Narrow"/>
                <w:bCs/>
                <w:color w:val="000000"/>
                <w:sz w:val="18"/>
                <w:szCs w:val="18"/>
              </w:rPr>
              <w:t>The treatment must be in combination with lenalidomide and dexamethasone,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color w:val="000000"/>
                <w:sz w:val="18"/>
                <w:szCs w:val="18"/>
              </w:rPr>
            </w:pPr>
            <w:r w:rsidRPr="00CC3066">
              <w:rPr>
                <w:rFonts w:ascii="Arial Narrow" w:hAnsi="Arial Narrow"/>
                <w:color w:val="000000"/>
                <w:sz w:val="18"/>
                <w:szCs w:val="18"/>
              </w:rPr>
              <w:t xml:space="preserve">Patient must not </w:t>
            </w:r>
            <w:r w:rsidRPr="00CC3066">
              <w:rPr>
                <w:rFonts w:ascii="Arial Narrow" w:hAnsi="Arial Narrow"/>
                <w:i/>
                <w:color w:val="000000"/>
                <w:sz w:val="18"/>
                <w:szCs w:val="18"/>
              </w:rPr>
              <w:t>have</w:t>
            </w:r>
            <w:r w:rsidRPr="00CC3066">
              <w:rPr>
                <w:rFonts w:ascii="Arial Narrow" w:hAnsi="Arial Narrow"/>
                <w:color w:val="000000"/>
                <w:sz w:val="18"/>
                <w:szCs w:val="18"/>
              </w:rPr>
              <w:t xml:space="preserve"> develop</w:t>
            </w:r>
            <w:r w:rsidRPr="00CC3066">
              <w:rPr>
                <w:rFonts w:ascii="Arial Narrow" w:hAnsi="Arial Narrow"/>
                <w:i/>
                <w:color w:val="000000"/>
                <w:sz w:val="18"/>
                <w:szCs w:val="18"/>
              </w:rPr>
              <w:t>ed</w:t>
            </w:r>
            <w:r w:rsidRPr="00CC3066">
              <w:rPr>
                <w:rFonts w:ascii="Arial Narrow" w:hAnsi="Arial Narrow"/>
                <w:color w:val="000000"/>
                <w:sz w:val="18"/>
                <w:szCs w:val="18"/>
              </w:rPr>
              <w:t xml:space="preserve"> disease progression while receiving treatment with this drug for this condition,</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2208E2">
            <w:pPr>
              <w:jc w:val="left"/>
              <w:rPr>
                <w:rFonts w:ascii="Arial Narrow" w:hAnsi="Arial Narrow"/>
                <w:bCs/>
                <w:color w:val="000000"/>
                <w:sz w:val="18"/>
                <w:szCs w:val="18"/>
              </w:rPr>
            </w:pPr>
            <w:r w:rsidRPr="00CC3066">
              <w:rPr>
                <w:rFonts w:ascii="Arial Narrow" w:hAnsi="Arial Narrow"/>
                <w:color w:val="000000"/>
                <w:sz w:val="18"/>
                <w:szCs w:val="18"/>
              </w:rPr>
              <w:t xml:space="preserve">Patient must not be receiving concomitant PBS-subsidised </w:t>
            </w:r>
            <w:r w:rsidRPr="00CC3066">
              <w:rPr>
                <w:rFonts w:ascii="Arial Narrow" w:hAnsi="Arial Narrow"/>
                <w:i/>
                <w:color w:val="000000"/>
                <w:sz w:val="18"/>
                <w:szCs w:val="18"/>
              </w:rPr>
              <w:t>treatment with each of (i)</w:t>
            </w:r>
            <w:r w:rsidRPr="00CC3066">
              <w:rPr>
                <w:rFonts w:ascii="Arial Narrow" w:hAnsi="Arial Narrow"/>
                <w:color w:val="000000"/>
                <w:sz w:val="18"/>
                <w:szCs w:val="18"/>
              </w:rPr>
              <w:t xml:space="preserve"> bortezomib, </w:t>
            </w:r>
            <w:r w:rsidRPr="00CC3066">
              <w:rPr>
                <w:rFonts w:ascii="Arial Narrow" w:hAnsi="Arial Narrow"/>
                <w:i/>
                <w:color w:val="000000"/>
                <w:sz w:val="18"/>
                <w:szCs w:val="18"/>
              </w:rPr>
              <w:t>(ii)</w:t>
            </w:r>
            <w:r w:rsidRPr="00CC3066">
              <w:rPr>
                <w:rFonts w:ascii="Arial Narrow" w:hAnsi="Arial Narrow"/>
                <w:color w:val="000000"/>
                <w:sz w:val="18"/>
                <w:szCs w:val="18"/>
              </w:rPr>
              <w:t xml:space="preserve"> </w:t>
            </w:r>
            <w:r w:rsidRPr="00CC3066">
              <w:rPr>
                <w:rFonts w:ascii="Arial Narrow" w:hAnsi="Arial Narrow"/>
                <w:bCs/>
                <w:color w:val="000000"/>
                <w:sz w:val="18"/>
                <w:szCs w:val="18"/>
              </w:rPr>
              <w:t xml:space="preserve">carfilzomib, </w:t>
            </w:r>
            <w:r w:rsidRPr="00CC3066">
              <w:rPr>
                <w:rFonts w:ascii="Arial Narrow" w:hAnsi="Arial Narrow"/>
                <w:bCs/>
                <w:i/>
                <w:color w:val="000000"/>
                <w:sz w:val="18"/>
                <w:szCs w:val="18"/>
              </w:rPr>
              <w:t>(iii)</w:t>
            </w:r>
            <w:r w:rsidRPr="00CC3066">
              <w:rPr>
                <w:rFonts w:ascii="Arial Narrow" w:hAnsi="Arial Narrow"/>
                <w:bCs/>
                <w:color w:val="000000"/>
                <w:sz w:val="18"/>
                <w:szCs w:val="18"/>
              </w:rPr>
              <w:t xml:space="preserve"> pomalidomide, </w:t>
            </w:r>
            <w:r w:rsidRPr="00CC3066">
              <w:rPr>
                <w:rFonts w:ascii="Arial Narrow" w:hAnsi="Arial Narrow"/>
                <w:bCs/>
                <w:strike/>
                <w:color w:val="000000"/>
                <w:sz w:val="18"/>
                <w:szCs w:val="18"/>
              </w:rPr>
              <w:t>or</w:t>
            </w:r>
            <w:r w:rsidRPr="00CC3066">
              <w:rPr>
                <w:rFonts w:ascii="Arial Narrow" w:hAnsi="Arial Narrow"/>
                <w:bCs/>
                <w:color w:val="000000"/>
                <w:sz w:val="18"/>
                <w:szCs w:val="18"/>
              </w:rPr>
              <w:t xml:space="preserve"> </w:t>
            </w:r>
            <w:r w:rsidRPr="00CC3066">
              <w:rPr>
                <w:rFonts w:ascii="Arial Narrow" w:hAnsi="Arial Narrow"/>
                <w:bCs/>
                <w:i/>
                <w:color w:val="000000"/>
                <w:sz w:val="18"/>
                <w:szCs w:val="18"/>
              </w:rPr>
              <w:t>(iv)</w:t>
            </w:r>
            <w:r w:rsidRPr="00CC3066">
              <w:rPr>
                <w:rFonts w:ascii="Arial Narrow" w:hAnsi="Arial Narrow"/>
                <w:bCs/>
                <w:color w:val="000000"/>
                <w:sz w:val="18"/>
                <w:szCs w:val="18"/>
              </w:rPr>
              <w:t xml:space="preserve"> thalidomide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strike/>
                <w:color w:val="000000"/>
                <w:sz w:val="18"/>
                <w:szCs w:val="18"/>
              </w:rPr>
            </w:pPr>
            <w:r w:rsidRPr="00CC3066">
              <w:rPr>
                <w:rFonts w:ascii="Arial Narrow" w:hAnsi="Arial Narrow"/>
                <w:b/>
                <w:bCs/>
                <w:strike/>
                <w:color w:val="000000"/>
                <w:sz w:val="18"/>
                <w:szCs w:val="18"/>
              </w:rPr>
              <w:t>AND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strike/>
                <w:color w:val="000000"/>
                <w:sz w:val="18"/>
                <w:szCs w:val="18"/>
              </w:rPr>
            </w:pPr>
            <w:r w:rsidRPr="00CC3066">
              <w:rPr>
                <w:rFonts w:ascii="Arial Narrow" w:hAnsi="Arial Narrow"/>
                <w:b/>
                <w:bCs/>
                <w:strike/>
                <w:color w:val="000000"/>
                <w:sz w:val="18"/>
                <w:szCs w:val="18"/>
              </w:rPr>
              <w:t>Clinical criteria:</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strike/>
                <w:color w:val="000000"/>
                <w:sz w:val="18"/>
                <w:szCs w:val="18"/>
              </w:rPr>
            </w:pPr>
            <w:r w:rsidRPr="00CC3066">
              <w:rPr>
                <w:rFonts w:ascii="Arial Narrow" w:hAnsi="Arial Narrow"/>
                <w:bCs/>
                <w:strike/>
                <w:color w:val="000000"/>
                <w:sz w:val="18"/>
                <w:szCs w:val="18"/>
              </w:rPr>
              <w:t>Patient must not receive more than six cycles of treatment per continuing treatment course authorised under this restriction</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i/>
                <w:color w:val="000000"/>
                <w:sz w:val="18"/>
                <w:szCs w:val="18"/>
              </w:rPr>
            </w:pPr>
            <w:r w:rsidRPr="00CC3066">
              <w:rPr>
                <w:rFonts w:ascii="Arial Narrow" w:hAnsi="Arial Narrow"/>
                <w:b/>
                <w:bCs/>
                <w:i/>
                <w:color w:val="000000"/>
                <w:sz w:val="18"/>
                <w:szCs w:val="18"/>
              </w:rPr>
              <w:t>Prescriber instructions:</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Progressive disease is defined as at least 1 of the following:</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(a) at least a 25% increase and an absolute increase of at least 5 g per L in serum M protein (monoclonal protein); or</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(b) at least a 25% increase in 24-hour urinary light chain M protein excretion, and an absolute increase of at least 200 mg per 24 hours; or</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(c) in oligo-secretory and non-secretory myeloma patients only, at least a 50% increase in the difference between involved free light chain and uninvolved free light chain; or</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(d) at least a 25% relative increase and at least a 10% absolute increase in plasma cells in a bone marrow aspirate or on biopsy; or</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(e) an increase in the size or number of lytic bone lesions (not including compression fractures); or</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(f) at least a 25% increase in the size of an existing or the development of a new soft tissue plasmacytoma (determined by clinical examination or diagnostic imaging); or</w:t>
            </w:r>
          </w:p>
          <w:p w:rsidR="00E15BEC" w:rsidRPr="00CC3066" w:rsidRDefault="00E15BEC" w:rsidP="00B269B3">
            <w:pPr>
              <w:jc w:val="left"/>
              <w:rPr>
                <w:rFonts w:ascii="Arial Narrow" w:hAnsi="Arial Narrow"/>
                <w:bCs/>
                <w:i/>
                <w:color w:val="000000"/>
                <w:sz w:val="18"/>
                <w:szCs w:val="18"/>
              </w:rPr>
            </w:pPr>
            <w:r w:rsidRPr="00CC3066">
              <w:rPr>
                <w:rFonts w:ascii="Arial Narrow" w:hAnsi="Arial Narrow"/>
                <w:bCs/>
                <w:i/>
                <w:color w:val="000000"/>
                <w:sz w:val="18"/>
                <w:szCs w:val="18"/>
              </w:rPr>
              <w:t>(g) development of hypercalcaemia (corrected serum calcium greater than 2.65 mmol per L not attributable to any other cause).</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Mar>
              <w:left w:w="28" w:type="dxa"/>
              <w:right w:w="28" w:type="dxa"/>
            </w:tcMar>
          </w:tcPr>
          <w:p w:rsidR="00E15BEC" w:rsidRPr="00CC3066" w:rsidRDefault="00E15BEC" w:rsidP="00B269B3">
            <w:pPr>
              <w:jc w:val="left"/>
              <w:rPr>
                <w:rFonts w:ascii="Arial Narrow" w:hAnsi="Arial Narrow"/>
                <w:b/>
                <w:bCs/>
                <w:i/>
                <w:color w:val="000000"/>
                <w:sz w:val="18"/>
                <w:szCs w:val="18"/>
              </w:rPr>
            </w:pPr>
            <w:r w:rsidRPr="00CC3066">
              <w:rPr>
                <w:rFonts w:ascii="Arial Narrow" w:hAnsi="Arial Narrow"/>
                <w:b/>
                <w:bCs/>
                <w:i/>
                <w:color w:val="000000"/>
                <w:sz w:val="18"/>
                <w:szCs w:val="18"/>
              </w:rPr>
              <w:t>Prescriber instructions:</w:t>
            </w:r>
          </w:p>
          <w:p w:rsidR="00E15BEC" w:rsidRPr="00CC3066" w:rsidRDefault="00E15BEC" w:rsidP="00B269B3">
            <w:pPr>
              <w:jc w:val="left"/>
              <w:rPr>
                <w:rFonts w:ascii="Arial Narrow" w:hAnsi="Arial Narrow"/>
                <w:b/>
                <w:bCs/>
                <w:i/>
                <w:color w:val="000000"/>
                <w:sz w:val="18"/>
                <w:szCs w:val="18"/>
              </w:rPr>
            </w:pPr>
            <w:r w:rsidRPr="00CC3066">
              <w:rPr>
                <w:rFonts w:ascii="Arial Narrow" w:hAnsi="Arial Narrow"/>
                <w:bCs/>
                <w:i/>
                <w:color w:val="000000"/>
                <w:sz w:val="18"/>
                <w:szCs w:val="18"/>
              </w:rPr>
              <w:t>Oligo-secretory and non-secretory patients are defined as having active disease with less than 10 g per L serum M protein.</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E15BEC" w:rsidRPr="00CC3066" w:rsidRDefault="00E15BEC" w:rsidP="00B269B3">
            <w:pPr>
              <w:jc w:val="left"/>
              <w:rPr>
                <w:rFonts w:ascii="Arial Narrow" w:hAnsi="Arial Narrow"/>
                <w:b/>
                <w:i/>
                <w:sz w:val="18"/>
                <w:szCs w:val="18"/>
              </w:rPr>
            </w:pPr>
            <w:r w:rsidRPr="00CC3066">
              <w:rPr>
                <w:rFonts w:ascii="Arial Narrow" w:hAnsi="Arial Narrow"/>
                <w:b/>
                <w:i/>
                <w:sz w:val="18"/>
                <w:szCs w:val="18"/>
              </w:rPr>
              <w:t>Administrative Advice:</w:t>
            </w:r>
          </w:p>
          <w:p w:rsidR="00E15BEC" w:rsidRPr="00CC3066" w:rsidRDefault="00E15BEC" w:rsidP="00B269B3">
            <w:pPr>
              <w:jc w:val="left"/>
              <w:rPr>
                <w:rFonts w:ascii="Arial Narrow" w:hAnsi="Arial Narrow"/>
                <w:i/>
                <w:sz w:val="18"/>
                <w:szCs w:val="18"/>
              </w:rPr>
            </w:pPr>
            <w:r w:rsidRPr="00CC3066">
              <w:rPr>
                <w:rFonts w:ascii="Arial Narrow" w:hAnsi="Arial Narrow"/>
                <w:i/>
                <w:sz w:val="18"/>
                <w:szCs w:val="18"/>
              </w:rPr>
              <w:t>Applications for authorisation under this restriction may be made in real time using the Online PBS Authorities system (see www.servicesaustralia.gov.au/HPOS)  or by telephone by contacting the Services Australia on 1800 700 270 (hours of operation 8 a.m. to 5 p.m. EST Monday to Friday)</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E15BEC" w:rsidRPr="00CC3066" w:rsidRDefault="00E15BEC" w:rsidP="00B269B3">
            <w:pPr>
              <w:jc w:val="left"/>
              <w:rPr>
                <w:rFonts w:ascii="Arial Narrow" w:hAnsi="Arial Narrow"/>
                <w:i/>
                <w:sz w:val="18"/>
                <w:szCs w:val="18"/>
              </w:rPr>
            </w:pPr>
            <w:r w:rsidRPr="00CC3066">
              <w:rPr>
                <w:rFonts w:ascii="Arial Narrow" w:hAnsi="Arial Narrow"/>
                <w:b/>
                <w:i/>
                <w:sz w:val="18"/>
                <w:szCs w:val="18"/>
              </w:rPr>
              <w:t>Administrative Advice:</w:t>
            </w:r>
            <w:r w:rsidRPr="00CC3066">
              <w:rPr>
                <w:rFonts w:ascii="Arial Narrow" w:hAnsi="Arial Narrow"/>
                <w:i/>
                <w:sz w:val="18"/>
                <w:szCs w:val="18"/>
              </w:rPr>
              <w:t xml:space="preserve"> No increase in the maximum number of repeats may be authorised.</w:t>
            </w:r>
          </w:p>
        </w:tc>
      </w:tr>
      <w:tr w:rsidR="00E15BEC" w:rsidRPr="00CC3066" w:rsidTr="00E15B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E15BEC" w:rsidRPr="00CC3066" w:rsidRDefault="00E15BEC" w:rsidP="00B269B3">
            <w:pPr>
              <w:jc w:val="left"/>
              <w:rPr>
                <w:rFonts w:ascii="Arial Narrow" w:hAnsi="Arial Narrow"/>
                <w:i/>
                <w:sz w:val="18"/>
                <w:szCs w:val="18"/>
              </w:rPr>
            </w:pPr>
            <w:r w:rsidRPr="00CC3066">
              <w:rPr>
                <w:rFonts w:ascii="Arial Narrow" w:hAnsi="Arial Narrow"/>
                <w:b/>
                <w:i/>
                <w:sz w:val="18"/>
                <w:szCs w:val="18"/>
              </w:rPr>
              <w:t>Administrative Advice:</w:t>
            </w:r>
            <w:r w:rsidRPr="00CC3066">
              <w:rPr>
                <w:rFonts w:ascii="Arial Narrow" w:hAnsi="Arial Narrow"/>
                <w:i/>
                <w:sz w:val="18"/>
                <w:szCs w:val="18"/>
              </w:rPr>
              <w:t xml:space="preserve"> Special Pricing Arrangements apply</w:t>
            </w:r>
          </w:p>
        </w:tc>
      </w:tr>
    </w:tbl>
    <w:p w:rsidR="00964A9F" w:rsidRPr="00CC3066" w:rsidRDefault="00964A9F" w:rsidP="00D07708">
      <w:pPr>
        <w:pStyle w:val="3Bodytext"/>
        <w:numPr>
          <w:ilvl w:val="0"/>
          <w:numId w:val="0"/>
        </w:numPr>
        <w:ind w:left="720" w:hanging="720"/>
        <w:rPr>
          <w:rFonts w:cstheme="minorHAnsi"/>
          <w:szCs w:val="24"/>
        </w:rPr>
      </w:pPr>
    </w:p>
    <w:p w:rsidR="00D07708" w:rsidRPr="00CC3066" w:rsidRDefault="00D07708" w:rsidP="00911094">
      <w:pPr>
        <w:pStyle w:val="3Bodytext"/>
        <w:jc w:val="both"/>
      </w:pPr>
      <w:r w:rsidRPr="00CC3066">
        <w:t>The proposed listing of elotuzumab align</w:t>
      </w:r>
      <w:r w:rsidR="002558F2">
        <w:t>ed</w:t>
      </w:r>
      <w:r w:rsidRPr="00CC3066">
        <w:t xml:space="preserve"> with the TGA indication, which </w:t>
      </w:r>
      <w:r w:rsidR="002558F2">
        <w:t xml:space="preserve">requires </w:t>
      </w:r>
      <w:r w:rsidRPr="00CC3066">
        <w:t xml:space="preserve">use in combination with lenalidomide plus dexamethasone for the treatment of patients with </w:t>
      </w:r>
      <w:r w:rsidR="002E67E7">
        <w:t>multiple myeloma</w:t>
      </w:r>
      <w:r w:rsidRPr="00CC3066">
        <w:t xml:space="preserve"> who have received at least one prior line of therapy. </w:t>
      </w:r>
    </w:p>
    <w:p w:rsidR="00D07708" w:rsidRPr="00CC3066" w:rsidRDefault="00D07708" w:rsidP="00911094">
      <w:pPr>
        <w:pStyle w:val="3Bodytext"/>
        <w:jc w:val="both"/>
        <w:rPr>
          <w:lang w:eastAsia="en-US"/>
        </w:rPr>
      </w:pPr>
      <w:r w:rsidRPr="00CC3066">
        <w:t xml:space="preserve">The maximum amount of elotuzumab, 1,200 mg, is consistent with the dosing (10 mg/kg) as per the approved Product </w:t>
      </w:r>
      <w:r w:rsidR="00CC3066" w:rsidRPr="00CC3066">
        <w:t>Information and</w:t>
      </w:r>
      <w:r w:rsidRPr="00CC3066">
        <w:t xml:space="preserve"> based on a 120 kg patient. The sponsor’s proposed maximum repeat values of 15 (initial treatment) and 11 (continuing treatment) provide enough doses for 6 months treatment </w:t>
      </w:r>
      <w:r w:rsidR="002208E2" w:rsidRPr="00CC3066">
        <w:t>for both initial and continuing treatment</w:t>
      </w:r>
      <w:r w:rsidR="002208E2" w:rsidRPr="00CC3066">
        <w:rPr>
          <w:rStyle w:val="CommentReference"/>
          <w:rFonts w:ascii="Calibri" w:eastAsia="Times New Roman" w:hAnsi="Calibri" w:cs="Times New Roman"/>
        </w:rPr>
        <w:t>.</w:t>
      </w:r>
      <w:r w:rsidRPr="00CC3066">
        <w:t xml:space="preserve"> The comparator, carfilzomib, has a PBS listing that provide</w:t>
      </w:r>
      <w:r w:rsidR="00982239" w:rsidRPr="00CC3066">
        <w:t>s</w:t>
      </w:r>
      <w:r w:rsidRPr="00CC3066">
        <w:t xml:space="preserve"> </w:t>
      </w:r>
      <w:r w:rsidR="00982239" w:rsidRPr="00CC3066">
        <w:t>a maximum of</w:t>
      </w:r>
      <w:r w:rsidRPr="00CC3066">
        <w:t xml:space="preserve"> 3 months therapy </w:t>
      </w:r>
      <w:r w:rsidR="00982239" w:rsidRPr="00CC3066">
        <w:t xml:space="preserve">(3 x 28-day treatment cycles) </w:t>
      </w:r>
      <w:r w:rsidRPr="00CC3066">
        <w:t xml:space="preserve">in each of the </w:t>
      </w:r>
      <w:r w:rsidR="00982239" w:rsidRPr="00CC3066">
        <w:t>i</w:t>
      </w:r>
      <w:r w:rsidRPr="00CC3066">
        <w:t xml:space="preserve">nitial and </w:t>
      </w:r>
      <w:r w:rsidR="00982239" w:rsidRPr="00CC3066">
        <w:t>c</w:t>
      </w:r>
      <w:r w:rsidRPr="00CC3066">
        <w:t xml:space="preserve">ontinuing treatment phases. </w:t>
      </w:r>
      <w:r w:rsidR="00911094" w:rsidRPr="00CC3066">
        <w:t>M</w:t>
      </w:r>
      <w:r w:rsidRPr="00CC3066">
        <w:t xml:space="preserve">aximum repeat figures that would provide treatment cover for 3 months and/or cycles in each treatment phase: 9 repeats for </w:t>
      </w:r>
      <w:r w:rsidR="00982239" w:rsidRPr="00CC3066">
        <w:t>i</w:t>
      </w:r>
      <w:r w:rsidRPr="00CC3066">
        <w:t xml:space="preserve">nitial treatment (= 10 doses in total to cover 8 doses over cycles 1-2, plus 2 doses to cover cycle 3); and 5 repeats for </w:t>
      </w:r>
      <w:r w:rsidR="00982239" w:rsidRPr="00CC3066">
        <w:t>c</w:t>
      </w:r>
      <w:r w:rsidRPr="00CC3066">
        <w:t>ontinuing treatment (= 6 doses in total to cover the 2 doses per cycle over 3 cycles)</w:t>
      </w:r>
      <w:r w:rsidR="00911094" w:rsidRPr="00CC3066">
        <w:t xml:space="preserve"> were therefore proposed</w:t>
      </w:r>
      <w:r w:rsidR="002558F2">
        <w:t xml:space="preserve"> by the Secretariat</w:t>
      </w:r>
      <w:r w:rsidRPr="00CC3066">
        <w:t>.</w:t>
      </w:r>
      <w:r w:rsidR="00911094" w:rsidRPr="00CC3066">
        <w:t xml:space="preserve"> The pre-PBAC response agreed that the number of repeats should provide no more than 3 months </w:t>
      </w:r>
      <w:r w:rsidR="00982239" w:rsidRPr="00CC3066">
        <w:t>therapy (3 x 28 day treatment cycles)</w:t>
      </w:r>
      <w:r w:rsidR="00911094" w:rsidRPr="00CC3066">
        <w:t>.</w:t>
      </w:r>
      <w:r w:rsidRPr="00CC3066">
        <w:t xml:space="preserve"> </w:t>
      </w:r>
    </w:p>
    <w:p w:rsidR="00D07708" w:rsidRPr="00CC3066" w:rsidRDefault="00D07708" w:rsidP="00911094">
      <w:pPr>
        <w:pStyle w:val="3Bodytext"/>
        <w:jc w:val="both"/>
        <w:rPr>
          <w:lang w:eastAsia="en-US"/>
        </w:rPr>
      </w:pPr>
      <w:r w:rsidRPr="00CC3066">
        <w:t xml:space="preserve">The sponsor requested an immediate assessment type Authority Required listing for initial and continuing treatment. </w:t>
      </w:r>
      <w:r w:rsidR="00D040EE" w:rsidRPr="00CC3066">
        <w:t xml:space="preserve">The PBAC considered this appropriate. </w:t>
      </w:r>
      <w:r w:rsidRPr="00CC3066">
        <w:t xml:space="preserve">The existing PBS listing for lenalidomide (in combination with dexamethasone) for the initial treatment of </w:t>
      </w:r>
      <w:r w:rsidR="009D0552">
        <w:t xml:space="preserve">progressive disease </w:t>
      </w:r>
      <w:r w:rsidRPr="00CC3066">
        <w:t xml:space="preserve">is a </w:t>
      </w:r>
      <w:r w:rsidR="002558F2">
        <w:t xml:space="preserve">written-only </w:t>
      </w:r>
      <w:r w:rsidRPr="00CC3066">
        <w:t>type Authority Required listing.</w:t>
      </w:r>
      <w:r w:rsidR="009D0552">
        <w:t xml:space="preserve"> To obtain the lenalidomide</w:t>
      </w:r>
      <w:r w:rsidR="00097041">
        <w:t xml:space="preserve"> plus </w:t>
      </w:r>
      <w:r w:rsidR="009D0552">
        <w:t>dexametha</w:t>
      </w:r>
      <w:r w:rsidR="00097041">
        <w:t>s</w:t>
      </w:r>
      <w:r w:rsidR="009D0552">
        <w:t>one</w:t>
      </w:r>
      <w:r w:rsidR="002E67E7">
        <w:t xml:space="preserve"> (Ld)</w:t>
      </w:r>
      <w:r w:rsidR="009D0552">
        <w:t xml:space="preserve"> portion of E</w:t>
      </w:r>
      <w:r w:rsidR="002E67E7">
        <w:t>L</w:t>
      </w:r>
      <w:r w:rsidR="009D0552">
        <w:t xml:space="preserve">d on the PBS, </w:t>
      </w:r>
      <w:r w:rsidR="00D040EE" w:rsidRPr="00CC3066">
        <w:t>separate lenalidomide restrictions for use in combination with elotuzumab (see paragraph</w:t>
      </w:r>
      <w:r w:rsidR="0072401D">
        <w:t xml:space="preserve"> 6.12</w:t>
      </w:r>
      <w:r w:rsidR="00D040EE" w:rsidRPr="00CC3066">
        <w:t xml:space="preserve">) </w:t>
      </w:r>
      <w:r w:rsidR="009D0552">
        <w:t xml:space="preserve"> would be required</w:t>
      </w:r>
      <w:r w:rsidR="006E286C">
        <w:t>, as the existing lenalidomide listing in progressive disease is specific to use as dual therapy (see PBS item codes 5783J/9642L – 5mg capsules , 5784K/9643M – 10 mg capsules, 5785L/9644N – 15 mg capsules, 5786M/9645P – 25 mg capsules)</w:t>
      </w:r>
      <w:r w:rsidR="009D0552">
        <w:t>.</w:t>
      </w:r>
    </w:p>
    <w:p w:rsidR="00754923" w:rsidRPr="00CC3066" w:rsidRDefault="00754923" w:rsidP="00754923">
      <w:pPr>
        <w:pStyle w:val="ListBullet"/>
        <w:numPr>
          <w:ilvl w:val="0"/>
          <w:numId w:val="0"/>
        </w:numPr>
        <w:ind w:left="720"/>
        <w:rPr>
          <w:highlight w:val="yellow"/>
        </w:rPr>
      </w:pPr>
      <w:r w:rsidRPr="00CC3066">
        <w:rPr>
          <w:rFonts w:cstheme="minorHAnsi"/>
          <w:i/>
        </w:rPr>
        <w:t>For more detail on PBAC’s view, see section 6 PBAC outcome.</w:t>
      </w:r>
    </w:p>
    <w:p w:rsidR="00C27C1C" w:rsidRPr="00CC3066" w:rsidRDefault="00C27C1C" w:rsidP="00651B51">
      <w:pPr>
        <w:pStyle w:val="2-SectionHeading"/>
        <w:numPr>
          <w:ilvl w:val="0"/>
          <w:numId w:val="3"/>
        </w:numPr>
        <w:ind w:left="720"/>
        <w:rPr>
          <w:color w:val="FF0000"/>
        </w:rPr>
      </w:pPr>
      <w:r w:rsidRPr="00361CD6">
        <w:lastRenderedPageBreak/>
        <w:t xml:space="preserve">Comparator </w:t>
      </w:r>
    </w:p>
    <w:p w:rsidR="00C87701" w:rsidRPr="00CC3066" w:rsidRDefault="00C87701" w:rsidP="0026200B">
      <w:pPr>
        <w:pStyle w:val="3Bodytext"/>
        <w:jc w:val="both"/>
      </w:pPr>
      <w:r w:rsidRPr="00CC3066">
        <w:t xml:space="preserve">The resubmission acknowledged that the RRMM treatment landscape was evolving with the PBS listing of daratumumab, in combination with bortezomib and dexamethasone (DBd), as a second-line treatment of MM. The resubmission noted that DBd uptake in the second-line setting will be high, displacing ELd and Cd to the third-line setting. </w:t>
      </w:r>
    </w:p>
    <w:p w:rsidR="00C27C1C" w:rsidRPr="00CC3066" w:rsidRDefault="00C27C1C" w:rsidP="0026200B">
      <w:pPr>
        <w:pStyle w:val="3Bodytext"/>
        <w:jc w:val="both"/>
      </w:pPr>
      <w:r w:rsidRPr="00CC3066">
        <w:t xml:space="preserve">The </w:t>
      </w:r>
      <w:r w:rsidR="002D48C7" w:rsidRPr="00CC3066">
        <w:t>re</w:t>
      </w:r>
      <w:r w:rsidRPr="00CC3066">
        <w:t xml:space="preserve">submission </w:t>
      </w:r>
      <w:r w:rsidR="002D48C7" w:rsidRPr="00CC3066">
        <w:t xml:space="preserve">again </w:t>
      </w:r>
      <w:r w:rsidRPr="00CC3066">
        <w:t xml:space="preserve">nominated </w:t>
      </w:r>
      <w:r w:rsidR="002D48C7" w:rsidRPr="00CC3066">
        <w:t xml:space="preserve">Cd </w:t>
      </w:r>
      <w:r w:rsidRPr="00CC3066">
        <w:t xml:space="preserve">as the main comparator. </w:t>
      </w:r>
      <w:r w:rsidR="004E30B3" w:rsidRPr="00CC3066">
        <w:rPr>
          <w:bCs/>
          <w:snapToGrid w:val="0"/>
        </w:rPr>
        <w:t>In November 2020</w:t>
      </w:r>
      <w:r w:rsidR="00CC3066">
        <w:rPr>
          <w:bCs/>
          <w:snapToGrid w:val="0"/>
        </w:rPr>
        <w:t>,</w:t>
      </w:r>
      <w:r w:rsidR="004E30B3" w:rsidRPr="00CC3066">
        <w:rPr>
          <w:bCs/>
          <w:snapToGrid w:val="0"/>
        </w:rPr>
        <w:t xml:space="preserve"> t</w:t>
      </w:r>
      <w:r w:rsidR="00C87701" w:rsidRPr="00361CD6">
        <w:rPr>
          <w:bCs/>
          <w:snapToGrid w:val="0"/>
        </w:rPr>
        <w:t xml:space="preserve">he PBAC noted that as </w:t>
      </w:r>
      <w:r w:rsidR="00C87701" w:rsidRPr="00CC3066">
        <w:rPr>
          <w:bCs/>
          <w:snapToGrid w:val="0"/>
        </w:rPr>
        <w:t xml:space="preserve">Ld was the backbone of ELd, the majority of patients who were considered eligible for Ld, i.e. those in whom retreatment with a lenalidomide-containing backbone is preferable compared to a proteasome inhibitor (e.g. those with pre-existing peripheral neuropathy or cardiac issues), would also likely be considered eligible for ELd. </w:t>
      </w:r>
    </w:p>
    <w:p w:rsidR="00C87701" w:rsidRPr="00CC3066" w:rsidRDefault="00C87701" w:rsidP="0026200B">
      <w:pPr>
        <w:pStyle w:val="3Bodytext"/>
        <w:jc w:val="both"/>
      </w:pPr>
      <w:r w:rsidRPr="00CC3066">
        <w:t xml:space="preserve">The resubmission stated that the recent PBS listings of lenalidomide monotherapy (as maintenance treatment post </w:t>
      </w:r>
      <w:r w:rsidR="004E30B3" w:rsidRPr="00CC3066">
        <w:t>autologous stem cell transplant (</w:t>
      </w:r>
      <w:r w:rsidRPr="00CC3066">
        <w:t>ASCT)</w:t>
      </w:r>
      <w:r w:rsidR="004E30B3" w:rsidRPr="00CC3066">
        <w:t>)</w:t>
      </w:r>
      <w:r w:rsidRPr="00CC3066">
        <w:t xml:space="preserve"> and of lenalidomide in combination with bortezomib and dexamethasone (as first-line treatment) would result in lenalidomide being used earlier in the treatment algorithm</w:t>
      </w:r>
      <w:r w:rsidR="004E30B3" w:rsidRPr="00CC3066">
        <w:t>.</w:t>
      </w:r>
      <w:r w:rsidRPr="00CC3066">
        <w:t xml:space="preserve"> </w:t>
      </w:r>
      <w:r w:rsidR="004E30B3" w:rsidRPr="00CC3066">
        <w:t>T</w:t>
      </w:r>
      <w:r w:rsidRPr="00CC3066">
        <w:t xml:space="preserve">herefore, </w:t>
      </w:r>
      <w:r w:rsidR="004E30B3" w:rsidRPr="00CC3066">
        <w:t xml:space="preserve">the resubmission stated that this would result in an </w:t>
      </w:r>
      <w:r w:rsidRPr="00CC3066">
        <w:t>increasing market share for Cd in the third and later line settings. The resubmission therefore considered that Cd was the most reasonable comparator and basis for the cost-minimisation analysis (CMA).</w:t>
      </w:r>
    </w:p>
    <w:p w:rsidR="00982239" w:rsidRPr="00CC3066" w:rsidRDefault="00982239" w:rsidP="0026200B">
      <w:pPr>
        <w:pStyle w:val="3Bodytext"/>
        <w:jc w:val="both"/>
      </w:pPr>
      <w:r w:rsidRPr="00CC3066">
        <w:rPr>
          <w:bCs/>
          <w:snapToGrid w:val="0"/>
        </w:rPr>
        <w:t>The PBAC again considered that Ld and Cd were relevant comparators, with ELd potentially replacing Ld and replacing/displacing Cd</w:t>
      </w:r>
      <w:r w:rsidR="00802525" w:rsidRPr="00CC3066">
        <w:rPr>
          <w:bCs/>
          <w:snapToGrid w:val="0"/>
        </w:rPr>
        <w:t xml:space="preserve"> in the third-line setting</w:t>
      </w:r>
      <w:r w:rsidRPr="00CC3066">
        <w:rPr>
          <w:bCs/>
          <w:snapToGrid w:val="0"/>
        </w:rPr>
        <w:t>.</w:t>
      </w:r>
    </w:p>
    <w:p w:rsidR="00754923" w:rsidRPr="00CC3066" w:rsidRDefault="00754923" w:rsidP="00754923">
      <w:pPr>
        <w:pStyle w:val="3Bodytext"/>
        <w:numPr>
          <w:ilvl w:val="0"/>
          <w:numId w:val="0"/>
        </w:numPr>
        <w:ind w:left="720"/>
        <w:jc w:val="both"/>
      </w:pPr>
      <w:r w:rsidRPr="00CC3066">
        <w:rPr>
          <w:rFonts w:cstheme="minorHAnsi"/>
          <w:i/>
          <w:szCs w:val="24"/>
        </w:rPr>
        <w:t>For more detail on PBAC’s view, see section 6 PBAC outcome.</w:t>
      </w:r>
    </w:p>
    <w:p w:rsidR="00C27C1C" w:rsidRPr="00CC3066" w:rsidRDefault="00C27C1C" w:rsidP="002E67E7">
      <w:pPr>
        <w:pStyle w:val="Heading1"/>
        <w:keepNext/>
        <w:keepLines/>
        <w:numPr>
          <w:ilvl w:val="0"/>
          <w:numId w:val="3"/>
        </w:numPr>
        <w:spacing w:before="240"/>
        <w:ind w:left="709" w:hanging="709"/>
        <w:rPr>
          <w:sz w:val="32"/>
          <w:szCs w:val="32"/>
        </w:rPr>
      </w:pPr>
      <w:r w:rsidRPr="00CC3066">
        <w:rPr>
          <w:sz w:val="32"/>
          <w:szCs w:val="32"/>
        </w:rPr>
        <w:t>Consideration of the evidence</w:t>
      </w:r>
    </w:p>
    <w:p w:rsidR="00754923" w:rsidRPr="00CC3066" w:rsidRDefault="00754923" w:rsidP="002E67E7">
      <w:pPr>
        <w:pStyle w:val="4-SubsectionHeading"/>
      </w:pPr>
      <w:bookmarkStart w:id="4" w:name="_Hlk76375935"/>
      <w:r w:rsidRPr="00CC3066">
        <w:t>Sponsor hearing</w:t>
      </w:r>
    </w:p>
    <w:p w:rsidR="00754923" w:rsidRPr="00CC3066" w:rsidRDefault="00754923" w:rsidP="002E67E7">
      <w:pPr>
        <w:keepNext/>
        <w:widowControl w:val="0"/>
        <w:numPr>
          <w:ilvl w:val="1"/>
          <w:numId w:val="3"/>
        </w:numPr>
        <w:spacing w:after="120"/>
        <w:rPr>
          <w:rFonts w:cs="Calibri"/>
          <w:bCs/>
          <w:snapToGrid w:val="0"/>
        </w:rPr>
      </w:pPr>
      <w:r w:rsidRPr="00CC3066">
        <w:rPr>
          <w:rFonts w:cs="Calibri"/>
          <w:bCs/>
          <w:snapToGrid w:val="0"/>
        </w:rPr>
        <w:t>There was no hearing for this item.</w:t>
      </w:r>
    </w:p>
    <w:p w:rsidR="00754923" w:rsidRPr="00CC3066" w:rsidRDefault="00754923" w:rsidP="00754923">
      <w:pPr>
        <w:pStyle w:val="4-SubsectionHeading"/>
      </w:pPr>
      <w:r w:rsidRPr="00CC3066">
        <w:t>Consumer comments</w:t>
      </w:r>
    </w:p>
    <w:p w:rsidR="00754923" w:rsidRPr="00CC3066" w:rsidRDefault="00754923" w:rsidP="00754923">
      <w:pPr>
        <w:widowControl w:val="0"/>
        <w:numPr>
          <w:ilvl w:val="1"/>
          <w:numId w:val="3"/>
        </w:numPr>
        <w:spacing w:after="120"/>
        <w:rPr>
          <w:rFonts w:asciiTheme="minorHAnsi" w:hAnsiTheme="minorHAnsi" w:cs="Arial"/>
          <w:bCs/>
          <w:snapToGrid w:val="0"/>
        </w:rPr>
      </w:pPr>
      <w:bookmarkStart w:id="5" w:name="_Hlk76382618"/>
      <w:r w:rsidRPr="00CC3066">
        <w:rPr>
          <w:rFonts w:asciiTheme="minorHAnsi" w:hAnsiTheme="minorHAnsi" w:cs="Arial"/>
          <w:bCs/>
          <w:snapToGrid w:val="0"/>
        </w:rPr>
        <w:t>The PBAC noted and welcomed the input from individuals (</w:t>
      </w:r>
      <w:r w:rsidR="00767788" w:rsidRPr="00CC3066">
        <w:rPr>
          <w:rFonts w:asciiTheme="minorHAnsi" w:hAnsiTheme="minorHAnsi" w:cs="Arial"/>
          <w:bCs/>
          <w:snapToGrid w:val="0"/>
        </w:rPr>
        <w:t>20</w:t>
      </w:r>
      <w:r w:rsidRPr="00CC3066">
        <w:rPr>
          <w:rFonts w:asciiTheme="minorHAnsi" w:hAnsiTheme="minorHAnsi" w:cs="Arial"/>
          <w:bCs/>
          <w:snapToGrid w:val="0"/>
        </w:rPr>
        <w:t>) and organisations (</w:t>
      </w:r>
      <w:r w:rsidR="00767788" w:rsidRPr="00CC3066">
        <w:rPr>
          <w:rFonts w:asciiTheme="minorHAnsi" w:hAnsiTheme="minorHAnsi" w:cs="Arial"/>
          <w:bCs/>
          <w:snapToGrid w:val="0"/>
        </w:rPr>
        <w:t>4</w:t>
      </w:r>
      <w:r w:rsidRPr="00CC3066">
        <w:rPr>
          <w:rFonts w:asciiTheme="minorHAnsi" w:hAnsiTheme="minorHAnsi" w:cs="Arial"/>
          <w:bCs/>
          <w:snapToGrid w:val="0"/>
        </w:rPr>
        <w:t xml:space="preserve">) via the Consumer Comments facility on the PBS </w:t>
      </w:r>
      <w:r w:rsidRPr="00CC3066">
        <w:rPr>
          <w:rFonts w:asciiTheme="minorHAnsi" w:hAnsiTheme="minorHAnsi" w:cs="Arial"/>
          <w:bCs/>
          <w:snapToGrid w:val="0"/>
        </w:rPr>
        <w:lastRenderedPageBreak/>
        <w:t>website</w:t>
      </w:r>
      <w:r w:rsidR="00CC3066">
        <w:rPr>
          <w:rFonts w:asciiTheme="minorHAnsi" w:hAnsiTheme="minorHAnsi" w:cs="Arial"/>
          <w:bCs/>
          <w:snapToGrid w:val="0"/>
        </w:rPr>
        <w:t xml:space="preserve">. </w:t>
      </w:r>
      <w:r w:rsidR="00D0009C" w:rsidRPr="00CC3066">
        <w:rPr>
          <w:rFonts w:asciiTheme="minorHAnsi" w:hAnsiTheme="minorHAnsi"/>
          <w:bCs/>
          <w:snapToGrid w:val="0"/>
        </w:rPr>
        <w:t>The comments from individuals described the benefits of access to new treatment options and the impact this has on quality of life</w:t>
      </w:r>
      <w:r w:rsidR="00CC3066">
        <w:rPr>
          <w:rFonts w:asciiTheme="minorHAnsi" w:hAnsiTheme="minorHAnsi"/>
          <w:bCs/>
          <w:snapToGrid w:val="0"/>
        </w:rPr>
        <w:t xml:space="preserve">. </w:t>
      </w:r>
    </w:p>
    <w:p w:rsidR="00D0009C" w:rsidRPr="00CC3066" w:rsidRDefault="00754923" w:rsidP="00D0009C">
      <w:pPr>
        <w:widowControl w:val="0"/>
        <w:numPr>
          <w:ilvl w:val="1"/>
          <w:numId w:val="3"/>
        </w:numPr>
        <w:spacing w:after="120"/>
        <w:rPr>
          <w:lang w:eastAsia="en-US"/>
        </w:rPr>
      </w:pPr>
      <w:r w:rsidRPr="00361CD6">
        <w:rPr>
          <w:rFonts w:asciiTheme="minorHAnsi" w:hAnsiTheme="minorHAnsi" w:cs="Arial"/>
          <w:bCs/>
          <w:snapToGrid w:val="0"/>
        </w:rPr>
        <w:t>The PBAC noted the advice re</w:t>
      </w:r>
      <w:r w:rsidRPr="00CC3066">
        <w:rPr>
          <w:rFonts w:asciiTheme="minorHAnsi" w:hAnsiTheme="minorHAnsi" w:cs="Arial"/>
          <w:bCs/>
          <w:snapToGrid w:val="0"/>
        </w:rPr>
        <w:t xml:space="preserve">ceived from </w:t>
      </w:r>
      <w:r w:rsidR="00767788" w:rsidRPr="00CC3066">
        <w:rPr>
          <w:rFonts w:asciiTheme="minorHAnsi" w:hAnsiTheme="minorHAnsi" w:cs="Arial"/>
          <w:bCs/>
          <w:snapToGrid w:val="0"/>
        </w:rPr>
        <w:t xml:space="preserve">(i) Myeloma Australia, (ii) Myeloma Australia’s Medical and Scientific Advisory Group (MSAG), (iii) the Leukaemia Foundation and (iv) Rare Cancers Australia which supported the submission for elotuzumab and </w:t>
      </w:r>
      <w:r w:rsidR="00D0009C" w:rsidRPr="00CC3066">
        <w:rPr>
          <w:rFonts w:asciiTheme="minorHAnsi" w:hAnsiTheme="minorHAnsi" w:cs="Arial"/>
          <w:bCs/>
          <w:snapToGrid w:val="0"/>
        </w:rPr>
        <w:t>the need for alternative treatments for MM patients</w:t>
      </w:r>
      <w:r w:rsidR="00767788" w:rsidRPr="00CC3066">
        <w:rPr>
          <w:rFonts w:asciiTheme="minorHAnsi" w:hAnsiTheme="minorHAnsi" w:cs="Arial"/>
          <w:bCs/>
          <w:snapToGrid w:val="0"/>
        </w:rPr>
        <w:t xml:space="preserve">. </w:t>
      </w:r>
      <w:bookmarkEnd w:id="4"/>
      <w:bookmarkEnd w:id="5"/>
    </w:p>
    <w:p w:rsidR="00C27C1C" w:rsidRPr="00CC3066" w:rsidRDefault="00C27C1C" w:rsidP="00D0009C">
      <w:pPr>
        <w:pStyle w:val="4-SubsectionHeading"/>
        <w:rPr>
          <w:lang w:eastAsia="en-US"/>
        </w:rPr>
      </w:pPr>
      <w:r w:rsidRPr="00CC3066">
        <w:rPr>
          <w:lang w:eastAsia="en-US"/>
        </w:rPr>
        <w:t>Clinical claim</w:t>
      </w:r>
    </w:p>
    <w:p w:rsidR="00C87701" w:rsidRPr="00CC3066" w:rsidRDefault="00C27C1C" w:rsidP="0026200B">
      <w:pPr>
        <w:pStyle w:val="3Bodytext"/>
        <w:jc w:val="both"/>
      </w:pPr>
      <w:r w:rsidRPr="00CC3066">
        <w:t xml:space="preserve">The </w:t>
      </w:r>
      <w:r w:rsidR="00C87701" w:rsidRPr="00CC3066">
        <w:t>re</w:t>
      </w:r>
      <w:r w:rsidRPr="00CC3066">
        <w:t xml:space="preserve">submission </w:t>
      </w:r>
      <w:r w:rsidR="00C87701" w:rsidRPr="00CC3066">
        <w:t>did not present any additional efficacy or safety data.</w:t>
      </w:r>
    </w:p>
    <w:p w:rsidR="00693E06" w:rsidRPr="00CC3066" w:rsidRDefault="00693E06" w:rsidP="0026200B">
      <w:pPr>
        <w:pStyle w:val="3Bodytext"/>
        <w:jc w:val="both"/>
      </w:pPr>
      <w:r w:rsidRPr="00CC3066">
        <w:t>The resubmission again claimed that ELd was non-inferior in terms of comparative effectiveness and has a different, yet non-inferior, safety profile compared to Cd.</w:t>
      </w:r>
    </w:p>
    <w:p w:rsidR="00116F5C" w:rsidRPr="00CC3066" w:rsidRDefault="00116F5C" w:rsidP="0026200B">
      <w:pPr>
        <w:pStyle w:val="3Bodytext"/>
        <w:jc w:val="both"/>
      </w:pPr>
      <w:r w:rsidRPr="00CC3066">
        <w:t xml:space="preserve">The November 2020 submission presented an </w:t>
      </w:r>
      <w:r w:rsidR="00693E06" w:rsidRPr="00CC3066">
        <w:t>ITC</w:t>
      </w:r>
      <w:r w:rsidRPr="00CC3066">
        <w:t xml:space="preserve"> between ELd (ELOQUENT-2 trial, ELd versus Ld) and Cd (ENDEAVOR trial, Cd versus </w:t>
      </w:r>
      <w:r w:rsidR="002E67E7">
        <w:t>bortezomib plus dexamethasone (</w:t>
      </w:r>
      <w:r w:rsidRPr="00CC3066">
        <w:t>Bd</w:t>
      </w:r>
      <w:r w:rsidR="002E67E7">
        <w:t>)</w:t>
      </w:r>
      <w:r w:rsidRPr="00CC3066">
        <w:t xml:space="preserve">), and assumed that the efficacy results of Ld and Bd were equivalent for the purposes of anchoring as a common comparator. </w:t>
      </w:r>
      <w:r w:rsidR="00693E06" w:rsidRPr="00CC3066">
        <w:t>Although the PBAC had previously considered Ld and Bd to be non-inferior (</w:t>
      </w:r>
      <w:r w:rsidR="002E67E7">
        <w:t>l</w:t>
      </w:r>
      <w:r w:rsidR="00693E06" w:rsidRPr="00CC3066">
        <w:t xml:space="preserve">enalidomide </w:t>
      </w:r>
      <w:r w:rsidR="001A5F46">
        <w:t>Public Summary Document (</w:t>
      </w:r>
      <w:r w:rsidR="00693E06" w:rsidRPr="00CC3066">
        <w:t>PSD</w:t>
      </w:r>
      <w:r w:rsidR="001A5F46">
        <w:t>)</w:t>
      </w:r>
      <w:r w:rsidR="00693E06" w:rsidRPr="00CC3066">
        <w:t>, November 2008), it noted that in November 2016 it had stated that it may not be reasonable to assume non-inferior efficacy between Ld and Bd (paragraph 5.3, carfilzomib PSD, November 2016).</w:t>
      </w:r>
    </w:p>
    <w:p w:rsidR="00116F5C" w:rsidRPr="00CC3066" w:rsidRDefault="00116F5C" w:rsidP="004D08B6">
      <w:pPr>
        <w:pStyle w:val="Tabletitles"/>
        <w:keepNext/>
      </w:pPr>
      <w:r w:rsidRPr="00CC3066">
        <w:t>Table 2: Summary of results of the indirect comparison for PFS and OS, between ELOQUENT-2 and ENDEAVOR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417"/>
        <w:gridCol w:w="1418"/>
        <w:gridCol w:w="1220"/>
        <w:gridCol w:w="1280"/>
      </w:tblGrid>
      <w:tr w:rsidR="00116F5C" w:rsidRPr="00CC3066" w:rsidTr="004D08B6">
        <w:trPr>
          <w:trHeight w:val="20"/>
          <w:tblHeader/>
        </w:trPr>
        <w:tc>
          <w:tcPr>
            <w:tcW w:w="2263" w:type="dxa"/>
            <w:tcBorders>
              <w:top w:val="single" w:sz="4" w:space="0" w:color="auto"/>
              <w:left w:val="single" w:sz="4" w:space="0" w:color="auto"/>
              <w:bottom w:val="single" w:sz="4" w:space="0" w:color="auto"/>
              <w:right w:val="single" w:sz="4" w:space="0" w:color="auto"/>
            </w:tcBorders>
            <w:tcMar>
              <w:left w:w="28" w:type="dxa"/>
              <w:right w:w="28" w:type="dxa"/>
            </w:tcMar>
          </w:tcPr>
          <w:p w:rsidR="00116F5C" w:rsidRPr="00CC3066" w:rsidRDefault="00116F5C" w:rsidP="004D08B6">
            <w:pPr>
              <w:keepNext/>
              <w:jc w:val="center"/>
              <w:rPr>
                <w:rFonts w:ascii="Arial Narrow" w:hAnsi="Arial Narrow"/>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116F5C" w:rsidRPr="00CC3066" w:rsidRDefault="00116F5C" w:rsidP="004D08B6">
            <w:pPr>
              <w:keepNext/>
              <w:jc w:val="center"/>
              <w:rPr>
                <w:rFonts w:ascii="Arial Narrow" w:hAnsi="Arial Narrow"/>
                <w:b/>
                <w:iCs/>
                <w:sz w:val="20"/>
                <w:szCs w:val="20"/>
                <w:lang w:eastAsia="en-US"/>
              </w:rPr>
            </w:pPr>
            <w:r w:rsidRPr="00CC3066">
              <w:rPr>
                <w:rFonts w:ascii="Arial Narrow" w:hAnsi="Arial Narrow"/>
                <w:b/>
                <w:iCs/>
                <w:sz w:val="20"/>
                <w:szCs w:val="20"/>
                <w:lang w:eastAsia="en-US"/>
              </w:rPr>
              <w:t>Median duration of follow-up</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6F5C" w:rsidRPr="00CC3066" w:rsidRDefault="00116F5C" w:rsidP="004D08B6">
            <w:pPr>
              <w:keepNext/>
              <w:jc w:val="center"/>
              <w:rPr>
                <w:rFonts w:ascii="Arial Narrow" w:hAnsi="Arial Narrow"/>
                <w:b/>
                <w:iCs/>
                <w:sz w:val="20"/>
                <w:szCs w:val="20"/>
                <w:lang w:eastAsia="en-US"/>
              </w:rPr>
            </w:pPr>
            <w:r w:rsidRPr="00CC3066">
              <w:rPr>
                <w:rFonts w:ascii="Arial Narrow" w:hAnsi="Arial Narrow"/>
                <w:b/>
                <w:iCs/>
                <w:sz w:val="20"/>
                <w:szCs w:val="20"/>
                <w:lang w:eastAsia="en-US"/>
              </w:rPr>
              <w:t>ELd or Cd</w:t>
            </w:r>
          </w:p>
          <w:p w:rsidR="00116F5C" w:rsidRPr="00CC3066" w:rsidRDefault="00116F5C" w:rsidP="004D08B6">
            <w:pPr>
              <w:keepNext/>
              <w:jc w:val="center"/>
              <w:rPr>
                <w:rFonts w:ascii="Arial Narrow" w:hAnsi="Arial Narrow"/>
                <w:b/>
                <w:sz w:val="20"/>
                <w:szCs w:val="20"/>
                <w:lang w:eastAsia="en-US"/>
              </w:rPr>
            </w:pPr>
            <w:r w:rsidRPr="00CC3066">
              <w:rPr>
                <w:rFonts w:ascii="Arial Narrow" w:hAnsi="Arial Narrow"/>
                <w:b/>
                <w:iCs/>
                <w:sz w:val="20"/>
                <w:szCs w:val="20"/>
                <w:lang w:eastAsia="en-US"/>
              </w:rPr>
              <w:t>n/N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6F5C" w:rsidRPr="00CC3066" w:rsidRDefault="00116F5C" w:rsidP="004D08B6">
            <w:pPr>
              <w:keepNext/>
              <w:jc w:val="center"/>
              <w:rPr>
                <w:rFonts w:ascii="Arial Narrow" w:hAnsi="Arial Narrow"/>
                <w:b/>
                <w:sz w:val="20"/>
                <w:szCs w:val="20"/>
                <w:lang w:eastAsia="en-US"/>
              </w:rPr>
            </w:pPr>
            <w:r w:rsidRPr="00CC3066">
              <w:rPr>
                <w:rFonts w:ascii="Arial Narrow" w:hAnsi="Arial Narrow"/>
                <w:b/>
                <w:sz w:val="20"/>
                <w:szCs w:val="20"/>
                <w:lang w:eastAsia="en-US"/>
              </w:rPr>
              <w:t>Ld or Bd</w:t>
            </w:r>
          </w:p>
          <w:p w:rsidR="00116F5C" w:rsidRPr="00CC3066" w:rsidRDefault="00116F5C" w:rsidP="004D08B6">
            <w:pPr>
              <w:keepNext/>
              <w:jc w:val="center"/>
              <w:rPr>
                <w:rFonts w:ascii="Arial Narrow" w:hAnsi="Arial Narrow"/>
                <w:b/>
                <w:sz w:val="20"/>
                <w:szCs w:val="20"/>
                <w:lang w:eastAsia="en-US"/>
              </w:rPr>
            </w:pPr>
            <w:r w:rsidRPr="00CC3066">
              <w:rPr>
                <w:rFonts w:ascii="Arial Narrow" w:hAnsi="Arial Narrow"/>
                <w:b/>
                <w:sz w:val="20"/>
                <w:szCs w:val="20"/>
                <w:lang w:eastAsia="en-US"/>
              </w:rPr>
              <w:t>n/N (%)</w:t>
            </w:r>
          </w:p>
        </w:tc>
        <w:tc>
          <w:tcPr>
            <w:tcW w:w="1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6F5C" w:rsidRPr="00CC3066" w:rsidRDefault="00116F5C" w:rsidP="004D08B6">
            <w:pPr>
              <w:keepNext/>
              <w:jc w:val="center"/>
              <w:rPr>
                <w:rFonts w:ascii="Arial Narrow" w:hAnsi="Arial Narrow"/>
                <w:b/>
                <w:sz w:val="20"/>
                <w:szCs w:val="20"/>
                <w:lang w:eastAsia="en-US"/>
              </w:rPr>
            </w:pPr>
            <w:r w:rsidRPr="00CC3066">
              <w:rPr>
                <w:rFonts w:ascii="Arial Narrow" w:hAnsi="Arial Narrow"/>
                <w:b/>
                <w:sz w:val="20"/>
                <w:szCs w:val="20"/>
                <w:lang w:eastAsia="en-US"/>
              </w:rPr>
              <w:t>Absolute difference</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6F5C" w:rsidRPr="00CC3066" w:rsidRDefault="00116F5C" w:rsidP="004D08B6">
            <w:pPr>
              <w:keepNext/>
              <w:jc w:val="center"/>
              <w:rPr>
                <w:rFonts w:ascii="Arial Narrow" w:hAnsi="Arial Narrow"/>
                <w:b/>
                <w:sz w:val="20"/>
                <w:szCs w:val="20"/>
                <w:lang w:eastAsia="en-US"/>
              </w:rPr>
            </w:pPr>
            <w:r w:rsidRPr="00CC3066">
              <w:rPr>
                <w:rFonts w:ascii="Arial Narrow" w:hAnsi="Arial Narrow"/>
                <w:b/>
                <w:sz w:val="20"/>
                <w:szCs w:val="20"/>
                <w:lang w:eastAsia="en-US"/>
              </w:rPr>
              <w:t>HR</w:t>
            </w:r>
            <w:r w:rsidRPr="00CC3066">
              <w:rPr>
                <w:rFonts w:ascii="Arial Narrow" w:hAnsi="Arial Narrow"/>
                <w:b/>
                <w:sz w:val="20"/>
                <w:szCs w:val="20"/>
                <w:vertAlign w:val="superscript"/>
                <w:lang w:eastAsia="en-US"/>
              </w:rPr>
              <w:t>c</w:t>
            </w:r>
            <w:r w:rsidRPr="00CC3066">
              <w:rPr>
                <w:rFonts w:ascii="Arial Narrow" w:hAnsi="Arial Narrow"/>
                <w:b/>
                <w:sz w:val="20"/>
                <w:szCs w:val="20"/>
                <w:lang w:eastAsia="en-US"/>
              </w:rPr>
              <w:t xml:space="preserve"> </w:t>
            </w:r>
            <w:r w:rsidRPr="00CC3066">
              <w:rPr>
                <w:rFonts w:ascii="Arial Narrow" w:hAnsi="Arial Narrow"/>
                <w:b/>
                <w:sz w:val="20"/>
                <w:szCs w:val="20"/>
                <w:lang w:eastAsia="en-US"/>
              </w:rPr>
              <w:br/>
              <w:t>(95% CI)</w:t>
            </w:r>
          </w:p>
        </w:tc>
      </w:tr>
      <w:tr w:rsidR="00116F5C" w:rsidRPr="00CC3066" w:rsidTr="004D08B6">
        <w:trPr>
          <w:trHeight w:val="20"/>
        </w:trPr>
        <w:tc>
          <w:tcPr>
            <w:tcW w:w="9016"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16F5C" w:rsidRPr="00CC3066" w:rsidRDefault="00116F5C" w:rsidP="004D08B6">
            <w:pPr>
              <w:keepNext/>
              <w:jc w:val="left"/>
              <w:rPr>
                <w:rFonts w:ascii="Arial Narrow" w:hAnsi="Arial Narrow"/>
                <w:b/>
                <w:sz w:val="20"/>
                <w:szCs w:val="20"/>
                <w:lang w:eastAsia="en-US"/>
              </w:rPr>
            </w:pPr>
            <w:r w:rsidRPr="00CC3066">
              <w:rPr>
                <w:rFonts w:ascii="Arial Narrow" w:hAnsi="Arial Narrow"/>
                <w:b/>
                <w:sz w:val="20"/>
                <w:szCs w:val="20"/>
                <w:lang w:eastAsia="en-US"/>
              </w:rPr>
              <w:t>PFS</w:t>
            </w:r>
          </w:p>
        </w:tc>
      </w:tr>
      <w:tr w:rsidR="00116F5C" w:rsidRPr="00CC3066" w:rsidTr="004D08B6">
        <w:trPr>
          <w:trHeight w:val="20"/>
        </w:trPr>
        <w:tc>
          <w:tcPr>
            <w:tcW w:w="2263" w:type="dxa"/>
            <w:tcBorders>
              <w:top w:val="single" w:sz="4" w:space="0" w:color="auto"/>
              <w:left w:val="single" w:sz="4" w:space="0" w:color="auto"/>
              <w:bottom w:val="single" w:sz="4" w:space="0" w:color="auto"/>
              <w:right w:val="single" w:sz="4" w:space="0" w:color="auto"/>
            </w:tcBorders>
            <w:tcMar>
              <w:left w:w="28" w:type="dxa"/>
              <w:right w:w="28" w:type="dxa"/>
            </w:tcMar>
          </w:tcPr>
          <w:p w:rsidR="00116F5C" w:rsidRPr="00CC3066" w:rsidRDefault="00116F5C" w:rsidP="004D08B6">
            <w:pPr>
              <w:keepNext/>
              <w:jc w:val="left"/>
              <w:rPr>
                <w:rFonts w:ascii="Arial Narrow" w:hAnsi="Arial Narrow"/>
                <w:sz w:val="20"/>
                <w:szCs w:val="20"/>
                <w:lang w:eastAsia="en-US"/>
              </w:rPr>
            </w:pPr>
            <w:r w:rsidRPr="00CC3066">
              <w:rPr>
                <w:rFonts w:ascii="Arial Narrow" w:hAnsi="Arial Narrow"/>
                <w:sz w:val="20"/>
                <w:szCs w:val="20"/>
                <w:lang w:eastAsia="en-US"/>
              </w:rPr>
              <w:t>ELOQUENT-2 (29 Oct 2017)</w:t>
            </w:r>
            <w:r w:rsidRPr="00CC3066">
              <w:rPr>
                <w:rFonts w:ascii="Arial Narrow" w:hAnsi="Arial Narrow"/>
                <w:sz w:val="20"/>
                <w:szCs w:val="20"/>
                <w:vertAlign w:val="superscript"/>
                <w:lang w:eastAsia="en-US"/>
              </w:rPr>
              <w:t>a</w:t>
            </w:r>
          </w:p>
          <w:p w:rsidR="00116F5C" w:rsidRPr="00CC3066" w:rsidRDefault="00116F5C" w:rsidP="004D08B6">
            <w:pPr>
              <w:keepNext/>
              <w:jc w:val="left"/>
              <w:rPr>
                <w:rFonts w:ascii="Arial Narrow" w:hAnsi="Arial Narrow"/>
                <w:sz w:val="20"/>
                <w:szCs w:val="20"/>
                <w:lang w:eastAsia="en-US"/>
              </w:rPr>
            </w:pPr>
            <w:r w:rsidRPr="00CC3066">
              <w:rPr>
                <w:rFonts w:ascii="Arial Narrow" w:hAnsi="Arial Narrow"/>
                <w:sz w:val="20"/>
                <w:szCs w:val="20"/>
                <w:lang w:eastAsia="en-US"/>
              </w:rPr>
              <w:t>ELd vs Ld</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6F5C" w:rsidRPr="00CC3066" w:rsidRDefault="00116F5C" w:rsidP="004D08B6">
            <w:pPr>
              <w:keepNext/>
              <w:jc w:val="center"/>
              <w:rPr>
                <w:rFonts w:ascii="Arial Narrow" w:hAnsi="Arial Narrow"/>
                <w:iCs/>
                <w:sz w:val="20"/>
                <w:szCs w:val="20"/>
                <w:lang w:eastAsia="en-US"/>
              </w:rPr>
            </w:pPr>
            <w:r w:rsidRPr="00CC3066">
              <w:rPr>
                <w:rFonts w:ascii="Arial Narrow" w:hAnsi="Arial Narrow"/>
                <w:iCs/>
                <w:sz w:val="20"/>
                <w:szCs w:val="20"/>
                <w:lang w:eastAsia="en-US"/>
              </w:rPr>
              <w:t>24.9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iCs/>
                <w:sz w:val="20"/>
                <w:szCs w:val="20"/>
                <w:lang w:eastAsia="en-US"/>
              </w:rPr>
            </w:pPr>
            <w:r w:rsidRPr="00CC3066">
              <w:rPr>
                <w:rFonts w:ascii="Arial Narrow" w:hAnsi="Arial Narrow"/>
                <w:sz w:val="20"/>
                <w:szCs w:val="20"/>
              </w:rPr>
              <w:t>192/321 (59.8%)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iCs/>
                <w:sz w:val="20"/>
                <w:szCs w:val="20"/>
                <w:lang w:eastAsia="en-US"/>
              </w:rPr>
            </w:pPr>
            <w:r w:rsidRPr="00CC3066">
              <w:rPr>
                <w:rFonts w:ascii="Arial Narrow" w:hAnsi="Arial Narrow"/>
                <w:sz w:val="20"/>
                <w:szCs w:val="20"/>
              </w:rPr>
              <w:t>231/325 (71.1%)</w:t>
            </w:r>
          </w:p>
        </w:tc>
        <w:tc>
          <w:tcPr>
            <w:tcW w:w="1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11.3%</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sz w:val="20"/>
                <w:szCs w:val="20"/>
              </w:rPr>
            </w:pPr>
            <w:r w:rsidRPr="00CC3066">
              <w:rPr>
                <w:rFonts w:ascii="Arial Narrow" w:hAnsi="Arial Narrow"/>
                <w:sz w:val="20"/>
                <w:szCs w:val="20"/>
              </w:rPr>
              <w:t xml:space="preserve">0.68 </w:t>
            </w:r>
            <w:r w:rsidRPr="00CC3066">
              <w:rPr>
                <w:rFonts w:ascii="Arial Narrow" w:hAnsi="Arial Narrow"/>
                <w:sz w:val="20"/>
                <w:szCs w:val="20"/>
              </w:rPr>
              <w:br/>
              <w:t>(0.56, 0.83)</w:t>
            </w:r>
          </w:p>
        </w:tc>
      </w:tr>
      <w:tr w:rsidR="00116F5C" w:rsidRPr="00CC3066" w:rsidTr="004D08B6">
        <w:trPr>
          <w:trHeight w:val="20"/>
        </w:trPr>
        <w:tc>
          <w:tcPr>
            <w:tcW w:w="2263" w:type="dxa"/>
            <w:tcBorders>
              <w:top w:val="single" w:sz="4" w:space="0" w:color="auto"/>
              <w:left w:val="single" w:sz="4" w:space="0" w:color="auto"/>
              <w:bottom w:val="single" w:sz="4" w:space="0" w:color="auto"/>
              <w:right w:val="single" w:sz="4" w:space="0" w:color="auto"/>
            </w:tcBorders>
            <w:tcMar>
              <w:left w:w="28" w:type="dxa"/>
              <w:right w:w="28" w:type="dxa"/>
            </w:tcMar>
          </w:tcPr>
          <w:p w:rsidR="00116F5C" w:rsidRPr="00CC3066" w:rsidRDefault="00116F5C" w:rsidP="004D08B6">
            <w:pPr>
              <w:keepNext/>
              <w:jc w:val="left"/>
              <w:rPr>
                <w:rFonts w:ascii="Arial Narrow" w:hAnsi="Arial Narrow"/>
                <w:sz w:val="20"/>
                <w:szCs w:val="20"/>
                <w:lang w:eastAsia="en-US"/>
              </w:rPr>
            </w:pPr>
            <w:r w:rsidRPr="00CC3066">
              <w:rPr>
                <w:rFonts w:ascii="Arial Narrow" w:hAnsi="Arial Narrow"/>
                <w:sz w:val="20"/>
                <w:szCs w:val="20"/>
                <w:lang w:eastAsia="en-US"/>
              </w:rPr>
              <w:t>ENDEAVOR (3 March 2016)</w:t>
            </w:r>
            <w:r w:rsidRPr="00CC3066">
              <w:rPr>
                <w:rFonts w:ascii="Arial Narrow" w:hAnsi="Arial Narrow"/>
                <w:sz w:val="20"/>
                <w:szCs w:val="20"/>
                <w:vertAlign w:val="superscript"/>
                <w:lang w:eastAsia="en-US"/>
              </w:rPr>
              <w:t>b</w:t>
            </w:r>
            <w:r w:rsidRPr="00CC3066">
              <w:rPr>
                <w:rFonts w:ascii="Arial Narrow" w:hAnsi="Arial Narrow"/>
                <w:sz w:val="20"/>
                <w:szCs w:val="20"/>
                <w:lang w:eastAsia="en-US"/>
              </w:rPr>
              <w:t xml:space="preserve"> </w:t>
            </w:r>
            <w:r w:rsidRPr="00CC3066">
              <w:rPr>
                <w:rFonts w:ascii="Arial Narrow" w:hAnsi="Arial Narrow"/>
                <w:sz w:val="20"/>
                <w:szCs w:val="20"/>
                <w:lang w:eastAsia="en-US"/>
              </w:rPr>
              <w:br/>
              <w:t>Cd vs Bd</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16.6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rPr>
              <w:t>232/464 (50.0%)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rPr>
              <w:t>288/465 (61.9%)</w:t>
            </w:r>
          </w:p>
        </w:tc>
        <w:tc>
          <w:tcPr>
            <w:tcW w:w="1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11.9%</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6F5C" w:rsidRPr="00CC3066" w:rsidRDefault="00116F5C" w:rsidP="004D08B6">
            <w:pPr>
              <w:keepNext/>
              <w:jc w:val="center"/>
              <w:rPr>
                <w:rFonts w:ascii="Arial Narrow" w:hAnsi="Arial Narrow"/>
                <w:sz w:val="20"/>
                <w:szCs w:val="20"/>
              </w:rPr>
            </w:pPr>
            <w:r w:rsidRPr="00CC3066">
              <w:rPr>
                <w:rFonts w:ascii="Arial Narrow" w:hAnsi="Arial Narrow"/>
                <w:sz w:val="20"/>
                <w:szCs w:val="20"/>
              </w:rPr>
              <w:t xml:space="preserve">0.55 </w:t>
            </w:r>
            <w:r w:rsidRPr="00CC3066">
              <w:rPr>
                <w:rFonts w:ascii="Arial Narrow" w:hAnsi="Arial Narrow"/>
                <w:sz w:val="20"/>
                <w:szCs w:val="20"/>
              </w:rPr>
              <w:br/>
              <w:t>(0.46, 0.65)</w:t>
            </w:r>
          </w:p>
        </w:tc>
      </w:tr>
      <w:tr w:rsidR="00116F5C" w:rsidRPr="00CC3066" w:rsidTr="004D08B6">
        <w:trPr>
          <w:trHeight w:val="20"/>
        </w:trPr>
        <w:tc>
          <w:tcPr>
            <w:tcW w:w="7736" w:type="dxa"/>
            <w:gridSpan w:val="5"/>
            <w:tcBorders>
              <w:top w:val="single" w:sz="4" w:space="0" w:color="auto"/>
            </w:tcBorders>
            <w:tcMar>
              <w:left w:w="28" w:type="dxa"/>
              <w:right w:w="28" w:type="dxa"/>
            </w:tcMar>
            <w:vAlign w:val="center"/>
          </w:tcPr>
          <w:p w:rsidR="00116F5C" w:rsidRPr="00CC3066" w:rsidRDefault="00116F5C" w:rsidP="004D08B6">
            <w:pPr>
              <w:keepNext/>
              <w:jc w:val="right"/>
              <w:rPr>
                <w:rFonts w:ascii="Arial Narrow" w:hAnsi="Arial Narrow"/>
                <w:b/>
                <w:sz w:val="20"/>
                <w:szCs w:val="20"/>
                <w:lang w:eastAsia="en-US"/>
              </w:rPr>
            </w:pPr>
            <w:r w:rsidRPr="00CC3066">
              <w:rPr>
                <w:rFonts w:ascii="Arial Narrow" w:hAnsi="Arial Narrow"/>
                <w:b/>
                <w:sz w:val="20"/>
                <w:szCs w:val="20"/>
                <w:lang w:eastAsia="en-US"/>
              </w:rPr>
              <w:t>Indirect comparison ELd vs. Cd</w:t>
            </w:r>
          </w:p>
        </w:tc>
        <w:tc>
          <w:tcPr>
            <w:tcW w:w="1280" w:type="dxa"/>
            <w:tcBorders>
              <w:top w:val="single" w:sz="4" w:space="0" w:color="auto"/>
            </w:tcBorders>
            <w:shd w:val="clear" w:color="auto" w:fill="auto"/>
            <w:tcMar>
              <w:left w:w="28" w:type="dxa"/>
              <w:right w:w="28" w:type="dxa"/>
            </w:tcMar>
          </w:tcPr>
          <w:p w:rsidR="00116F5C" w:rsidRPr="00CC3066" w:rsidRDefault="00116F5C" w:rsidP="004D08B6">
            <w:pPr>
              <w:keepNext/>
              <w:jc w:val="center"/>
              <w:rPr>
                <w:rFonts w:ascii="Arial Narrow" w:hAnsi="Arial Narrow"/>
                <w:sz w:val="20"/>
                <w:szCs w:val="20"/>
              </w:rPr>
            </w:pPr>
            <w:r w:rsidRPr="00CC3066">
              <w:rPr>
                <w:rFonts w:ascii="Arial Narrow" w:hAnsi="Arial Narrow"/>
                <w:sz w:val="20"/>
                <w:szCs w:val="20"/>
              </w:rPr>
              <w:t xml:space="preserve">1.236 </w:t>
            </w:r>
          </w:p>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rPr>
              <w:t>(0.95, 1.61)</w:t>
            </w:r>
          </w:p>
        </w:tc>
      </w:tr>
      <w:tr w:rsidR="00116F5C" w:rsidRPr="00CC3066" w:rsidTr="004D08B6">
        <w:trPr>
          <w:trHeight w:val="20"/>
        </w:trPr>
        <w:tc>
          <w:tcPr>
            <w:tcW w:w="9016" w:type="dxa"/>
            <w:gridSpan w:val="6"/>
            <w:tcMar>
              <w:left w:w="28" w:type="dxa"/>
              <w:right w:w="28" w:type="dxa"/>
            </w:tcMar>
          </w:tcPr>
          <w:p w:rsidR="00116F5C" w:rsidRPr="00CC3066" w:rsidRDefault="00116F5C" w:rsidP="004D08B6">
            <w:pPr>
              <w:keepNext/>
              <w:jc w:val="left"/>
              <w:rPr>
                <w:rFonts w:ascii="Arial Narrow" w:hAnsi="Arial Narrow"/>
                <w:b/>
                <w:sz w:val="20"/>
                <w:szCs w:val="20"/>
                <w:lang w:eastAsia="en-US"/>
              </w:rPr>
            </w:pPr>
            <w:r w:rsidRPr="00CC3066">
              <w:rPr>
                <w:rFonts w:ascii="Arial Narrow" w:hAnsi="Arial Narrow"/>
                <w:b/>
                <w:sz w:val="20"/>
                <w:szCs w:val="20"/>
                <w:lang w:eastAsia="en-US"/>
              </w:rPr>
              <w:t>OS</w:t>
            </w:r>
          </w:p>
        </w:tc>
      </w:tr>
      <w:tr w:rsidR="00116F5C" w:rsidRPr="00CC3066" w:rsidTr="004D08B6">
        <w:trPr>
          <w:trHeight w:val="20"/>
        </w:trPr>
        <w:tc>
          <w:tcPr>
            <w:tcW w:w="2263" w:type="dxa"/>
            <w:tcMar>
              <w:left w:w="28" w:type="dxa"/>
              <w:right w:w="28" w:type="dxa"/>
            </w:tcMar>
          </w:tcPr>
          <w:p w:rsidR="00116F5C" w:rsidRPr="00CC3066" w:rsidRDefault="004D08B6" w:rsidP="004D08B6">
            <w:pPr>
              <w:keepNext/>
              <w:jc w:val="left"/>
              <w:rPr>
                <w:rFonts w:ascii="Arial Narrow" w:hAnsi="Arial Narrow"/>
                <w:sz w:val="20"/>
                <w:szCs w:val="20"/>
                <w:lang w:eastAsia="en-US"/>
              </w:rPr>
            </w:pPr>
            <w:r w:rsidRPr="00CC3066">
              <w:rPr>
                <w:rFonts w:ascii="Arial Narrow" w:hAnsi="Arial Narrow"/>
                <w:sz w:val="20"/>
                <w:szCs w:val="20"/>
                <w:lang w:eastAsia="en-US"/>
              </w:rPr>
              <w:t>ELOQUENT-2 (</w:t>
            </w:r>
            <w:r w:rsidR="00116F5C" w:rsidRPr="00CC3066">
              <w:rPr>
                <w:rFonts w:ascii="Arial Narrow" w:hAnsi="Arial Narrow"/>
                <w:sz w:val="20"/>
                <w:szCs w:val="20"/>
                <w:lang w:eastAsia="en-US"/>
              </w:rPr>
              <w:t>29 Oct 2015)</w:t>
            </w:r>
          </w:p>
          <w:p w:rsidR="00116F5C" w:rsidRPr="00CC3066" w:rsidRDefault="00116F5C" w:rsidP="004D08B6">
            <w:pPr>
              <w:keepNext/>
              <w:jc w:val="left"/>
              <w:rPr>
                <w:rFonts w:ascii="Arial Narrow" w:hAnsi="Arial Narrow"/>
                <w:sz w:val="20"/>
                <w:szCs w:val="20"/>
                <w:lang w:eastAsia="en-US"/>
              </w:rPr>
            </w:pPr>
            <w:r w:rsidRPr="00CC3066">
              <w:rPr>
                <w:rFonts w:ascii="Arial Narrow" w:hAnsi="Arial Narrow"/>
                <w:sz w:val="20"/>
                <w:szCs w:val="20"/>
                <w:lang w:eastAsia="en-US"/>
              </w:rPr>
              <w:t>ELd vs Ld</w:t>
            </w:r>
          </w:p>
        </w:tc>
        <w:tc>
          <w:tcPr>
            <w:tcW w:w="1418"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rPr>
              <w:t>38.7 months</w:t>
            </w:r>
          </w:p>
        </w:tc>
        <w:tc>
          <w:tcPr>
            <w:tcW w:w="1417"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rPr>
              <w:t>136/321 (42.4%)</w:t>
            </w:r>
          </w:p>
        </w:tc>
        <w:tc>
          <w:tcPr>
            <w:tcW w:w="1418"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rPr>
              <w:t>159/325 (48.9%)</w:t>
            </w:r>
          </w:p>
        </w:tc>
        <w:tc>
          <w:tcPr>
            <w:tcW w:w="1220"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6.5%</w:t>
            </w:r>
          </w:p>
        </w:tc>
        <w:tc>
          <w:tcPr>
            <w:tcW w:w="1280" w:type="dxa"/>
            <w:tcMar>
              <w:left w:w="28" w:type="dxa"/>
              <w:right w:w="28" w:type="dxa"/>
            </w:tcMar>
            <w:vAlign w:val="center"/>
          </w:tcPr>
          <w:p w:rsidR="00116F5C" w:rsidRPr="00CC3066" w:rsidRDefault="00116F5C" w:rsidP="004D08B6">
            <w:pPr>
              <w:keepNext/>
              <w:jc w:val="center"/>
              <w:rPr>
                <w:rFonts w:ascii="Arial Narrow" w:hAnsi="Arial Narrow"/>
                <w:b/>
                <w:sz w:val="20"/>
                <w:szCs w:val="20"/>
                <w:lang w:eastAsia="en-US"/>
              </w:rPr>
            </w:pPr>
            <w:r w:rsidRPr="00CC3066">
              <w:rPr>
                <w:rFonts w:ascii="Arial Narrow" w:hAnsi="Arial Narrow"/>
                <w:sz w:val="20"/>
                <w:szCs w:val="20"/>
              </w:rPr>
              <w:t xml:space="preserve">0.77 </w:t>
            </w:r>
            <w:r w:rsidRPr="00CC3066">
              <w:rPr>
                <w:rFonts w:ascii="Arial Narrow" w:hAnsi="Arial Narrow"/>
                <w:sz w:val="20"/>
                <w:szCs w:val="20"/>
              </w:rPr>
              <w:br/>
              <w:t>(0.61, 0.97)</w:t>
            </w:r>
          </w:p>
        </w:tc>
      </w:tr>
      <w:tr w:rsidR="00116F5C" w:rsidRPr="00CC3066" w:rsidTr="004D08B6">
        <w:trPr>
          <w:trHeight w:val="20"/>
        </w:trPr>
        <w:tc>
          <w:tcPr>
            <w:tcW w:w="2263" w:type="dxa"/>
            <w:tcMar>
              <w:left w:w="28" w:type="dxa"/>
              <w:right w:w="28" w:type="dxa"/>
            </w:tcMar>
          </w:tcPr>
          <w:p w:rsidR="00116F5C" w:rsidRPr="00CC3066" w:rsidRDefault="00116F5C" w:rsidP="004D08B6">
            <w:pPr>
              <w:keepNext/>
              <w:jc w:val="left"/>
              <w:rPr>
                <w:rFonts w:ascii="Arial Narrow" w:hAnsi="Arial Narrow"/>
                <w:sz w:val="20"/>
                <w:szCs w:val="20"/>
                <w:lang w:eastAsia="en-US"/>
              </w:rPr>
            </w:pPr>
            <w:r w:rsidRPr="00CC3066">
              <w:rPr>
                <w:rFonts w:ascii="Arial Narrow" w:hAnsi="Arial Narrow"/>
                <w:sz w:val="20"/>
                <w:szCs w:val="20"/>
                <w:lang w:eastAsia="en-US"/>
              </w:rPr>
              <w:t>ENDEAVOR (3 Jan 2017)</w:t>
            </w:r>
          </w:p>
          <w:p w:rsidR="00116F5C" w:rsidRPr="00CC3066" w:rsidRDefault="00116F5C" w:rsidP="004D08B6">
            <w:pPr>
              <w:keepNext/>
              <w:jc w:val="left"/>
              <w:rPr>
                <w:rFonts w:ascii="Arial Narrow" w:hAnsi="Arial Narrow"/>
                <w:sz w:val="20"/>
                <w:szCs w:val="20"/>
                <w:lang w:eastAsia="en-US"/>
              </w:rPr>
            </w:pPr>
            <w:r w:rsidRPr="00CC3066">
              <w:rPr>
                <w:rFonts w:ascii="Arial Narrow" w:hAnsi="Arial Narrow"/>
                <w:sz w:val="20"/>
                <w:szCs w:val="20"/>
                <w:lang w:eastAsia="en-US"/>
              </w:rPr>
              <w:t>Cd vs Bd</w:t>
            </w:r>
          </w:p>
        </w:tc>
        <w:tc>
          <w:tcPr>
            <w:tcW w:w="1418"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37.2 months</w:t>
            </w:r>
          </w:p>
        </w:tc>
        <w:tc>
          <w:tcPr>
            <w:tcW w:w="1417"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189/464 (40.7%)</w:t>
            </w:r>
          </w:p>
        </w:tc>
        <w:tc>
          <w:tcPr>
            <w:tcW w:w="1418"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209/465 (44.9%)</w:t>
            </w:r>
          </w:p>
        </w:tc>
        <w:tc>
          <w:tcPr>
            <w:tcW w:w="1220" w:type="dxa"/>
            <w:tcMar>
              <w:left w:w="28" w:type="dxa"/>
              <w:right w:w="28" w:type="dxa"/>
            </w:tcMar>
            <w:vAlign w:val="center"/>
          </w:tcPr>
          <w:p w:rsidR="00116F5C" w:rsidRPr="00CC3066" w:rsidRDefault="00116F5C" w:rsidP="004D08B6">
            <w:pPr>
              <w:keepNext/>
              <w:jc w:val="center"/>
              <w:rPr>
                <w:rFonts w:ascii="Arial Narrow" w:hAnsi="Arial Narrow"/>
                <w:sz w:val="20"/>
                <w:szCs w:val="20"/>
                <w:lang w:eastAsia="en-US"/>
              </w:rPr>
            </w:pPr>
            <w:r w:rsidRPr="00CC3066">
              <w:rPr>
                <w:rFonts w:ascii="Arial Narrow" w:hAnsi="Arial Narrow"/>
                <w:sz w:val="20"/>
                <w:szCs w:val="20"/>
                <w:lang w:eastAsia="en-US"/>
              </w:rPr>
              <w:t>4.2%</w:t>
            </w:r>
          </w:p>
        </w:tc>
        <w:tc>
          <w:tcPr>
            <w:tcW w:w="1280" w:type="dxa"/>
            <w:shd w:val="clear" w:color="auto" w:fill="auto"/>
            <w:tcMar>
              <w:left w:w="28" w:type="dxa"/>
              <w:right w:w="28" w:type="dxa"/>
            </w:tcMar>
            <w:vAlign w:val="center"/>
          </w:tcPr>
          <w:p w:rsidR="00116F5C" w:rsidRPr="00CC3066" w:rsidRDefault="00116F5C" w:rsidP="004D08B6">
            <w:pPr>
              <w:keepNext/>
              <w:jc w:val="center"/>
              <w:rPr>
                <w:rFonts w:ascii="Arial Narrow" w:hAnsi="Arial Narrow"/>
                <w:bCs/>
                <w:sz w:val="20"/>
                <w:szCs w:val="20"/>
                <w:lang w:eastAsia="en-US"/>
              </w:rPr>
            </w:pPr>
            <w:r w:rsidRPr="00CC3066">
              <w:rPr>
                <w:rFonts w:ascii="Arial Narrow" w:hAnsi="Arial Narrow"/>
                <w:bCs/>
                <w:sz w:val="20"/>
                <w:szCs w:val="20"/>
                <w:lang w:eastAsia="en-US"/>
              </w:rPr>
              <w:t>0.79</w:t>
            </w:r>
          </w:p>
          <w:p w:rsidR="00116F5C" w:rsidRPr="00CC3066" w:rsidRDefault="00116F5C" w:rsidP="004D08B6">
            <w:pPr>
              <w:keepNext/>
              <w:jc w:val="center"/>
              <w:rPr>
                <w:rFonts w:ascii="Arial Narrow" w:hAnsi="Arial Narrow"/>
                <w:bCs/>
                <w:sz w:val="20"/>
                <w:szCs w:val="20"/>
                <w:lang w:eastAsia="en-US"/>
              </w:rPr>
            </w:pPr>
            <w:r w:rsidRPr="00CC3066">
              <w:rPr>
                <w:rFonts w:ascii="Arial Narrow" w:hAnsi="Arial Narrow"/>
                <w:bCs/>
                <w:sz w:val="20"/>
                <w:szCs w:val="20"/>
                <w:lang w:eastAsia="en-US"/>
              </w:rPr>
              <w:t>(0.65, 0.96)</w:t>
            </w:r>
          </w:p>
        </w:tc>
      </w:tr>
      <w:tr w:rsidR="00116F5C" w:rsidRPr="00CC3066" w:rsidTr="004D08B6">
        <w:trPr>
          <w:trHeight w:val="20"/>
        </w:trPr>
        <w:tc>
          <w:tcPr>
            <w:tcW w:w="7736" w:type="dxa"/>
            <w:gridSpan w:val="5"/>
            <w:tcMar>
              <w:left w:w="28" w:type="dxa"/>
              <w:right w:w="28" w:type="dxa"/>
            </w:tcMar>
            <w:vAlign w:val="center"/>
          </w:tcPr>
          <w:p w:rsidR="00116F5C" w:rsidRPr="00CC3066" w:rsidRDefault="00116F5C" w:rsidP="004D08B6">
            <w:pPr>
              <w:keepNext/>
              <w:jc w:val="right"/>
              <w:rPr>
                <w:rFonts w:ascii="Arial Narrow" w:hAnsi="Arial Narrow"/>
                <w:b/>
                <w:sz w:val="20"/>
                <w:szCs w:val="20"/>
                <w:lang w:eastAsia="en-US"/>
              </w:rPr>
            </w:pPr>
            <w:r w:rsidRPr="00CC3066">
              <w:rPr>
                <w:rFonts w:ascii="Arial Narrow" w:hAnsi="Arial Narrow"/>
                <w:b/>
                <w:sz w:val="20"/>
                <w:szCs w:val="20"/>
                <w:lang w:eastAsia="en-US"/>
              </w:rPr>
              <w:t>Indirect comparison ELd vs. Cd</w:t>
            </w:r>
          </w:p>
        </w:tc>
        <w:tc>
          <w:tcPr>
            <w:tcW w:w="1280" w:type="dxa"/>
            <w:shd w:val="clear" w:color="auto" w:fill="auto"/>
            <w:tcMar>
              <w:left w:w="28" w:type="dxa"/>
              <w:right w:w="28" w:type="dxa"/>
            </w:tcMar>
          </w:tcPr>
          <w:p w:rsidR="00116F5C" w:rsidRPr="00CC3066" w:rsidRDefault="00116F5C" w:rsidP="004D08B6">
            <w:pPr>
              <w:keepNext/>
              <w:jc w:val="center"/>
              <w:rPr>
                <w:rFonts w:ascii="Arial Narrow" w:hAnsi="Arial Narrow"/>
                <w:sz w:val="20"/>
                <w:szCs w:val="20"/>
              </w:rPr>
            </w:pPr>
            <w:r w:rsidRPr="00CC3066">
              <w:rPr>
                <w:rFonts w:ascii="Arial Narrow" w:hAnsi="Arial Narrow"/>
                <w:sz w:val="20"/>
                <w:szCs w:val="20"/>
              </w:rPr>
              <w:t xml:space="preserve">0.975 </w:t>
            </w:r>
          </w:p>
          <w:p w:rsidR="00116F5C" w:rsidRPr="00CC3066" w:rsidRDefault="00116F5C" w:rsidP="004D08B6">
            <w:pPr>
              <w:keepNext/>
              <w:jc w:val="center"/>
              <w:rPr>
                <w:rFonts w:ascii="Arial Narrow" w:hAnsi="Arial Narrow"/>
                <w:sz w:val="20"/>
                <w:szCs w:val="20"/>
              </w:rPr>
            </w:pPr>
            <w:r w:rsidRPr="00CC3066">
              <w:rPr>
                <w:rFonts w:ascii="Arial Narrow" w:hAnsi="Arial Narrow"/>
                <w:sz w:val="20"/>
                <w:szCs w:val="20"/>
              </w:rPr>
              <w:t>(0.72, 1.32)</w:t>
            </w:r>
          </w:p>
        </w:tc>
      </w:tr>
    </w:tbl>
    <w:p w:rsidR="00116F5C" w:rsidRPr="00CC3066" w:rsidRDefault="00116F5C" w:rsidP="00116F5C">
      <w:pPr>
        <w:pStyle w:val="TableFooter"/>
      </w:pPr>
      <w:r w:rsidRPr="00CC3066">
        <w:t xml:space="preserve">Source: Table 8, p16, Elotuzumab </w:t>
      </w:r>
      <w:r w:rsidR="001A5F46">
        <w:t>Public Summary Document (PSD</w:t>
      </w:r>
      <w:r w:rsidRPr="00CC3066">
        <w:t xml:space="preserve">, November 2020 </w:t>
      </w:r>
    </w:p>
    <w:p w:rsidR="00116F5C" w:rsidRPr="00CC3066" w:rsidRDefault="00116F5C" w:rsidP="00116F5C">
      <w:pPr>
        <w:pStyle w:val="TableFooter"/>
      </w:pPr>
      <w:r w:rsidRPr="00CC3066">
        <w:lastRenderedPageBreak/>
        <w:t>Bd = bortezomib + dexamethasone; Cd = carfilzomib + dexamethasone; CI = confidence interval; ELd = elotuzumab + lenalidomide + dexamethasone; HR = hazard ratio; IRC = independent review committee; ITT = intention to treat; Ld = lenalidomide + dexamethasone; n = number of participants reporting data; N = total participants in group; ORCA = Onyx Response Computational Assessment; OS = overall survival; PFS = progression free survival;.</w:t>
      </w:r>
    </w:p>
    <w:p w:rsidR="00116F5C" w:rsidRPr="00CC3066" w:rsidRDefault="00116F5C" w:rsidP="00116F5C">
      <w:pPr>
        <w:pStyle w:val="TableFooter"/>
      </w:pPr>
      <w:r w:rsidRPr="00CC3066">
        <w:t>a. IRC assessed; ITT definition of PFS</w:t>
      </w:r>
    </w:p>
    <w:p w:rsidR="00116F5C" w:rsidRPr="00CC3066" w:rsidRDefault="00116F5C" w:rsidP="00116F5C">
      <w:pPr>
        <w:pStyle w:val="TableFooter"/>
      </w:pPr>
      <w:r w:rsidRPr="00CC3066">
        <w:t xml:space="preserve">b. ORCA generated; ITT population </w:t>
      </w:r>
    </w:p>
    <w:p w:rsidR="00116F5C" w:rsidRPr="00CC3066" w:rsidRDefault="00116F5C" w:rsidP="00116F5C">
      <w:pPr>
        <w:pStyle w:val="TableFooter"/>
      </w:pPr>
      <w:r w:rsidRPr="00CC3066">
        <w:t>c. Performed using the Bucher ITC method</w:t>
      </w:r>
    </w:p>
    <w:p w:rsidR="00116F5C" w:rsidRPr="00CC3066" w:rsidRDefault="00116F5C" w:rsidP="00116F5C"/>
    <w:p w:rsidR="00116F5C" w:rsidRPr="00CC3066" w:rsidRDefault="00116F5C" w:rsidP="0026200B">
      <w:pPr>
        <w:pStyle w:val="3Bodytext"/>
        <w:jc w:val="both"/>
      </w:pPr>
      <w:r w:rsidRPr="00CC3066">
        <w:t xml:space="preserve">In November 2020 the PBAC noted that the results of the </w:t>
      </w:r>
      <w:r w:rsidR="00693E06" w:rsidRPr="00CC3066">
        <w:t xml:space="preserve">ITC favoured Cd relative to ELd in terms of </w:t>
      </w:r>
      <w:r w:rsidR="002E67E7">
        <w:t>progression free survival (</w:t>
      </w:r>
      <w:r w:rsidR="00693E06" w:rsidRPr="00CC3066">
        <w:t>PFS</w:t>
      </w:r>
      <w:r w:rsidR="002E67E7">
        <w:t>)</w:t>
      </w:r>
      <w:r w:rsidR="00693E06" w:rsidRPr="00CC3066">
        <w:t xml:space="preserve">. Overall, the PBAC considered that the nature of the ITC, the differences between the trials, including eligibility differences and transitivity issues, and the lack of a nominated non-inferiority margin impacted on the results of the comparison and that non-inferiority between Eld and Cd in terms of efficacy was not adequately demonstrated (paragraphs 7.9, 7.10 and 7.11, </w:t>
      </w:r>
      <w:r w:rsidR="002E67E7">
        <w:t>e</w:t>
      </w:r>
      <w:r w:rsidR="00693E06" w:rsidRPr="00CC3066">
        <w:t>lotuzumab PSD, November 2020).</w:t>
      </w:r>
    </w:p>
    <w:p w:rsidR="00693E06" w:rsidRPr="00CC3066" w:rsidRDefault="00693E06" w:rsidP="0026200B">
      <w:pPr>
        <w:pStyle w:val="3Bodytext"/>
        <w:jc w:val="both"/>
      </w:pPr>
      <w:r w:rsidRPr="00CC3066">
        <w:t xml:space="preserve">In November 2020 the PBAC considered that non-inferiority between ELd and Cd in terms of safety was not adequately demonstrated by the results of a naïve ITC (paragraphs 7.12 and 7.13, </w:t>
      </w:r>
      <w:r w:rsidR="002E67E7">
        <w:t>e</w:t>
      </w:r>
      <w:r w:rsidRPr="00CC3066">
        <w:t>lotuzumab PSD, November 2020).</w:t>
      </w:r>
    </w:p>
    <w:p w:rsidR="002F556E" w:rsidRPr="00CC3066" w:rsidRDefault="002F556E" w:rsidP="002F556E">
      <w:pPr>
        <w:pStyle w:val="4-SubsectionHeading"/>
        <w:rPr>
          <w:lang w:eastAsia="en-US"/>
        </w:rPr>
      </w:pPr>
      <w:r w:rsidRPr="00CC3066">
        <w:rPr>
          <w:lang w:eastAsia="en-US"/>
        </w:rPr>
        <w:t xml:space="preserve">Economic analysis </w:t>
      </w:r>
    </w:p>
    <w:p w:rsidR="002F556E" w:rsidRPr="00CC3066" w:rsidRDefault="002F556E" w:rsidP="002F556E">
      <w:pPr>
        <w:pStyle w:val="3Bodytext"/>
        <w:jc w:val="both"/>
        <w:rPr>
          <w:rFonts w:cstheme="minorHAnsi"/>
          <w:szCs w:val="24"/>
        </w:rPr>
      </w:pPr>
      <w:r w:rsidRPr="00CC3066">
        <w:t>In November 2020 the PBAC considered that the CMA between ELd and Cd was not appropriate as the claims of non-inferior efficacy and safety were not supported (paragraph 7.14, elotuzumab PSD, November 2020).</w:t>
      </w:r>
    </w:p>
    <w:p w:rsidR="009E4CBE" w:rsidRPr="00CC3066" w:rsidRDefault="002F556E" w:rsidP="002F556E">
      <w:pPr>
        <w:pStyle w:val="3Bodytext"/>
        <w:jc w:val="both"/>
        <w:rPr>
          <w:bCs/>
        </w:rPr>
      </w:pPr>
      <w:r w:rsidRPr="00CC3066">
        <w:t xml:space="preserve">The November 2020 submission presented a CMA based on the cost per cycle. The resubmission presented a revised CMA based on the per patient costs over 12 cycles of ELd and Cd. </w:t>
      </w:r>
      <w:r w:rsidRPr="00CC3066">
        <w:rPr>
          <w:rFonts w:cstheme="minorHAnsi"/>
          <w:szCs w:val="24"/>
        </w:rPr>
        <w:t xml:space="preserve">In November 2020, the ESC considered that if the claim of non-inferiority was accepted, then the length of PFS, and thus the treatment durations applied in the CMA, should be similar. </w:t>
      </w:r>
      <w:r w:rsidRPr="00CC3066">
        <w:rPr>
          <w:bCs/>
        </w:rPr>
        <w:t>The ESC noted that the median treatment durations for ELd in ELOQUENT-2 (19 cycles/17.5 months) and Cd in ENDEAVOR (12 cycles/11.0 months) differed and that there was also a difference in the number of discontinuations, with ELd appearing to be better tolerated than Cd. Overall, the ESC consid</w:t>
      </w:r>
      <w:r w:rsidRPr="00CC3066">
        <w:rPr>
          <w:bCs/>
        </w:rPr>
        <w:lastRenderedPageBreak/>
        <w:t>ered the uncertainties associated with the non-inferiority claim impacted on the CMA (paragraph 6.47, elotuzumab PSD, November 2021).</w:t>
      </w:r>
    </w:p>
    <w:p w:rsidR="002F556E" w:rsidRPr="00CC3066" w:rsidRDefault="002F556E" w:rsidP="002F556E">
      <w:pPr>
        <w:pStyle w:val="3Bodytext"/>
        <w:jc w:val="both"/>
        <w:rPr>
          <w:rFonts w:cstheme="minorHAnsi"/>
          <w:szCs w:val="24"/>
        </w:rPr>
      </w:pPr>
      <w:r w:rsidRPr="00CC3066">
        <w:t>Changes to the revised CMA are outlined in the table below.</w:t>
      </w:r>
    </w:p>
    <w:p w:rsidR="002F556E" w:rsidRPr="00CC3066" w:rsidRDefault="00693E06" w:rsidP="004A724B">
      <w:pPr>
        <w:pStyle w:val="Tabletitles"/>
        <w:keepNext/>
        <w:rPr>
          <w:rFonts w:cstheme="minorHAnsi"/>
          <w:szCs w:val="24"/>
        </w:rPr>
      </w:pPr>
      <w:r w:rsidRPr="00CC3066">
        <w:t>Table 3</w:t>
      </w:r>
      <w:r w:rsidR="002F556E" w:rsidRPr="00CC3066">
        <w:t>: Changes to the CMA from November 2020 to July 2021</w:t>
      </w:r>
    </w:p>
    <w:tbl>
      <w:tblPr>
        <w:tblStyle w:val="TableGrid"/>
        <w:tblW w:w="0" w:type="auto"/>
        <w:tblLook w:val="04A0" w:firstRow="1" w:lastRow="0" w:firstColumn="1" w:lastColumn="0" w:noHBand="0" w:noVBand="1"/>
        <w:tblCaption w:val="Table 3: Changes to the CMA from November 2020 to July 2021"/>
      </w:tblPr>
      <w:tblGrid>
        <w:gridCol w:w="4508"/>
        <w:gridCol w:w="4508"/>
      </w:tblGrid>
      <w:tr w:rsidR="002F556E" w:rsidRPr="00CC3066" w:rsidTr="005E5356">
        <w:trPr>
          <w:tblHeader/>
        </w:trPr>
        <w:tc>
          <w:tcPr>
            <w:tcW w:w="4508" w:type="dxa"/>
            <w:tcMar>
              <w:left w:w="28" w:type="dxa"/>
              <w:right w:w="28" w:type="dxa"/>
            </w:tcMar>
          </w:tcPr>
          <w:p w:rsidR="002F556E" w:rsidRPr="00CC3066" w:rsidRDefault="002F556E" w:rsidP="004A724B">
            <w:pPr>
              <w:pStyle w:val="TableText0"/>
              <w:rPr>
                <w:b/>
              </w:rPr>
            </w:pPr>
            <w:r w:rsidRPr="00CC3066">
              <w:rPr>
                <w:b/>
              </w:rPr>
              <w:t>November 2020 CMA (from the elotuzumab PSD)</w:t>
            </w:r>
          </w:p>
        </w:tc>
        <w:tc>
          <w:tcPr>
            <w:tcW w:w="4508" w:type="dxa"/>
            <w:tcMar>
              <w:left w:w="28" w:type="dxa"/>
              <w:right w:w="28" w:type="dxa"/>
            </w:tcMar>
          </w:tcPr>
          <w:p w:rsidR="002F556E" w:rsidRPr="00CC3066" w:rsidRDefault="002F556E" w:rsidP="00670C9F">
            <w:pPr>
              <w:pStyle w:val="TableText0"/>
              <w:rPr>
                <w:b/>
              </w:rPr>
            </w:pPr>
            <w:r w:rsidRPr="00CC3066">
              <w:rPr>
                <w:b/>
              </w:rPr>
              <w:t>Revised July 2021 CMA</w:t>
            </w:r>
          </w:p>
        </w:tc>
      </w:tr>
      <w:tr w:rsidR="002F556E" w:rsidRPr="00CC3066" w:rsidTr="00116F5C">
        <w:tc>
          <w:tcPr>
            <w:tcW w:w="9016" w:type="dxa"/>
            <w:gridSpan w:val="2"/>
            <w:tcMar>
              <w:left w:w="28" w:type="dxa"/>
              <w:right w:w="28" w:type="dxa"/>
            </w:tcMar>
          </w:tcPr>
          <w:p w:rsidR="002F556E" w:rsidRPr="00CC3066" w:rsidRDefault="002F556E" w:rsidP="004A724B">
            <w:pPr>
              <w:pStyle w:val="TableText0"/>
              <w:rPr>
                <w:b/>
              </w:rPr>
            </w:pPr>
            <w:r w:rsidRPr="00CC3066">
              <w:rPr>
                <w:b/>
              </w:rPr>
              <w:t>Loading and titration doses</w:t>
            </w:r>
          </w:p>
        </w:tc>
      </w:tr>
      <w:tr w:rsidR="002F556E" w:rsidRPr="00CC3066" w:rsidTr="00116F5C">
        <w:tc>
          <w:tcPr>
            <w:tcW w:w="4508" w:type="dxa"/>
            <w:tcMar>
              <w:left w:w="28" w:type="dxa"/>
              <w:right w:w="28" w:type="dxa"/>
            </w:tcMar>
          </w:tcPr>
          <w:p w:rsidR="002F556E" w:rsidRPr="00CC3066" w:rsidRDefault="002F556E" w:rsidP="004A724B">
            <w:pPr>
              <w:pStyle w:val="TableText0"/>
            </w:pPr>
            <w:r w:rsidRPr="00CC3066">
              <w:t>The dose intensity calculated over all cycles, including titration, from the ENDEAVOR trial was applied to the Cd arm, whereas the dose intensity for ELd was calculated from Cycle 3 onwards using the ELOQUENT-2 trial. This excluded the higher exposure and dose intensity of ELd in Cycles 1 and 2.</w:t>
            </w:r>
          </w:p>
        </w:tc>
        <w:tc>
          <w:tcPr>
            <w:tcW w:w="4508" w:type="dxa"/>
            <w:tcMar>
              <w:left w:w="28" w:type="dxa"/>
              <w:right w:w="28" w:type="dxa"/>
            </w:tcMar>
          </w:tcPr>
          <w:p w:rsidR="002F556E" w:rsidRPr="00CC3066" w:rsidRDefault="002F556E" w:rsidP="00670C9F">
            <w:pPr>
              <w:pStyle w:val="TableText0"/>
            </w:pPr>
            <w:r w:rsidRPr="00CC3066">
              <w:t xml:space="preserve">Revised analysis incorporated loading doses for elotuzumab (ELOQUENT-2 trial) and titration doses for carfilzomib (ENDEAVOR trial). </w:t>
            </w:r>
          </w:p>
        </w:tc>
      </w:tr>
      <w:tr w:rsidR="002F556E" w:rsidRPr="00CC3066" w:rsidTr="00116F5C">
        <w:tc>
          <w:tcPr>
            <w:tcW w:w="9016" w:type="dxa"/>
            <w:gridSpan w:val="2"/>
            <w:tcMar>
              <w:left w:w="28" w:type="dxa"/>
              <w:right w:w="28" w:type="dxa"/>
            </w:tcMar>
          </w:tcPr>
          <w:p w:rsidR="002F556E" w:rsidRPr="00CC3066" w:rsidRDefault="002F556E" w:rsidP="004A724B">
            <w:pPr>
              <w:pStyle w:val="TableText0"/>
              <w:rPr>
                <w:b/>
              </w:rPr>
            </w:pPr>
            <w:r w:rsidRPr="00CC3066">
              <w:rPr>
                <w:b/>
              </w:rPr>
              <w:t>Length of treatment</w:t>
            </w:r>
          </w:p>
        </w:tc>
      </w:tr>
      <w:tr w:rsidR="002F556E" w:rsidRPr="00CC3066" w:rsidTr="00116F5C">
        <w:tc>
          <w:tcPr>
            <w:tcW w:w="4508" w:type="dxa"/>
            <w:tcMar>
              <w:left w:w="28" w:type="dxa"/>
              <w:right w:w="28" w:type="dxa"/>
            </w:tcMar>
          </w:tcPr>
          <w:p w:rsidR="002F556E" w:rsidRPr="00CC3066" w:rsidRDefault="002F556E" w:rsidP="004A724B">
            <w:pPr>
              <w:pStyle w:val="TableText0"/>
            </w:pPr>
            <w:r w:rsidRPr="00CC3066">
              <w:t>The length of treatment was not incorporated into the estimation of the equi-effective doses, instead per cycle costs were applied.</w:t>
            </w:r>
          </w:p>
          <w:p w:rsidR="002F556E" w:rsidRPr="00CC3066" w:rsidRDefault="002F556E" w:rsidP="00670C9F">
            <w:pPr>
              <w:pStyle w:val="TableText0"/>
            </w:pPr>
            <w:r w:rsidRPr="00CC3066">
              <w:t>The comparable median durations of treatment, based on the data cuts which were used to inform the ITC and the claim on non-inferiority, were 19 cycles of ELd and 12 cycles of Cd.</w:t>
            </w:r>
          </w:p>
        </w:tc>
        <w:tc>
          <w:tcPr>
            <w:tcW w:w="4508" w:type="dxa"/>
            <w:tcMar>
              <w:left w:w="28" w:type="dxa"/>
              <w:right w:w="28" w:type="dxa"/>
            </w:tcMar>
          </w:tcPr>
          <w:p w:rsidR="002F556E" w:rsidRPr="00CC3066" w:rsidRDefault="002F556E" w:rsidP="00DF6AB2">
            <w:pPr>
              <w:pStyle w:val="TableText0"/>
            </w:pPr>
            <w:r w:rsidRPr="00CC3066">
              <w:t>The revised analysis was based on per patient costs to account for loading/titration doses and considered a similar duration of treatment for ELd and Cd, in line with the median duration of treatment for Cd of 12 cycles from the ENDEAVOR trial.</w:t>
            </w:r>
          </w:p>
          <w:p w:rsidR="002F556E" w:rsidRPr="00CC3066" w:rsidRDefault="002F556E" w:rsidP="00DF6AB2">
            <w:pPr>
              <w:pStyle w:val="TableText0"/>
            </w:pPr>
            <w:r w:rsidRPr="00CC3066">
              <w:t>The resubmission stated that the assumption of 12 cycles of treatment inherently biased against ELd as the impact of the loading/titration doses is increased, favouring Cd.</w:t>
            </w:r>
          </w:p>
        </w:tc>
      </w:tr>
      <w:tr w:rsidR="002F556E" w:rsidRPr="00CC3066" w:rsidTr="00116F5C">
        <w:tc>
          <w:tcPr>
            <w:tcW w:w="9016" w:type="dxa"/>
            <w:gridSpan w:val="2"/>
            <w:tcMar>
              <w:left w:w="28" w:type="dxa"/>
              <w:right w:w="28" w:type="dxa"/>
            </w:tcMar>
          </w:tcPr>
          <w:p w:rsidR="002F556E" w:rsidRPr="00CC3066" w:rsidRDefault="002F556E" w:rsidP="004A724B">
            <w:pPr>
              <w:pStyle w:val="TableText0"/>
              <w:rPr>
                <w:b/>
              </w:rPr>
            </w:pPr>
            <w:r w:rsidRPr="00CC3066">
              <w:rPr>
                <w:b/>
              </w:rPr>
              <w:t>AE costs</w:t>
            </w:r>
          </w:p>
        </w:tc>
      </w:tr>
      <w:tr w:rsidR="002F556E" w:rsidRPr="00CC3066" w:rsidTr="00116F5C">
        <w:tc>
          <w:tcPr>
            <w:tcW w:w="4508" w:type="dxa"/>
            <w:tcMar>
              <w:left w:w="28" w:type="dxa"/>
              <w:right w:w="28" w:type="dxa"/>
            </w:tcMar>
          </w:tcPr>
          <w:p w:rsidR="002F556E" w:rsidRPr="00CC3066" w:rsidRDefault="002F556E" w:rsidP="004A724B">
            <w:pPr>
              <w:pStyle w:val="TableText0"/>
            </w:pPr>
            <w:r w:rsidRPr="00CC3066">
              <w:t>Costs of $92.01 and $35.35 for ELd and Cd respectively were applied per cycle to account for differences in safety and toxicity management.</w:t>
            </w:r>
          </w:p>
        </w:tc>
        <w:tc>
          <w:tcPr>
            <w:tcW w:w="4508" w:type="dxa"/>
            <w:tcMar>
              <w:left w:w="28" w:type="dxa"/>
              <w:right w:w="28" w:type="dxa"/>
            </w:tcMar>
          </w:tcPr>
          <w:p w:rsidR="002F556E" w:rsidRPr="00CC3066" w:rsidRDefault="002F556E" w:rsidP="00670C9F">
            <w:pPr>
              <w:pStyle w:val="TableText0"/>
            </w:pPr>
            <w:r w:rsidRPr="00CC3066">
              <w:t>Updated costs of $105.83 and $36.64 for ELd and Cd respectively were applied per cycle. The resubmission stated that given the claim of non-inferior safety the higher costs related to AEs applied to the ELd arm biased the CMA in favour of Cd.</w:t>
            </w:r>
          </w:p>
        </w:tc>
      </w:tr>
      <w:tr w:rsidR="002F556E" w:rsidRPr="00CC3066" w:rsidTr="00116F5C">
        <w:tc>
          <w:tcPr>
            <w:tcW w:w="9016" w:type="dxa"/>
            <w:gridSpan w:val="2"/>
            <w:tcMar>
              <w:left w:w="28" w:type="dxa"/>
              <w:right w:w="28" w:type="dxa"/>
            </w:tcMar>
          </w:tcPr>
          <w:p w:rsidR="002F556E" w:rsidRPr="00CC3066" w:rsidRDefault="002F556E" w:rsidP="004A724B">
            <w:pPr>
              <w:pStyle w:val="TableText0"/>
              <w:rPr>
                <w:b/>
              </w:rPr>
            </w:pPr>
            <w:r w:rsidRPr="00CC3066">
              <w:rPr>
                <w:b/>
              </w:rPr>
              <w:t>AEMP vs DPMA/DPMQ prices</w:t>
            </w:r>
          </w:p>
        </w:tc>
      </w:tr>
      <w:tr w:rsidR="002F556E" w:rsidRPr="00CC3066" w:rsidTr="00116F5C">
        <w:tc>
          <w:tcPr>
            <w:tcW w:w="4508" w:type="dxa"/>
            <w:tcMar>
              <w:left w:w="28" w:type="dxa"/>
              <w:right w:w="28" w:type="dxa"/>
            </w:tcMar>
          </w:tcPr>
          <w:p w:rsidR="002F556E" w:rsidRPr="00CC3066" w:rsidRDefault="002F556E" w:rsidP="004A724B">
            <w:pPr>
              <w:pStyle w:val="TableText0"/>
            </w:pPr>
            <w:r w:rsidRPr="00CC3066">
              <w:t xml:space="preserve">Effective DPMAs/DPMQs were applied for lenalidomide, carfilzomib and dexamethasone. </w:t>
            </w:r>
          </w:p>
        </w:tc>
        <w:tc>
          <w:tcPr>
            <w:tcW w:w="4508" w:type="dxa"/>
            <w:tcMar>
              <w:left w:w="28" w:type="dxa"/>
              <w:right w:w="28" w:type="dxa"/>
            </w:tcMar>
          </w:tcPr>
          <w:p w:rsidR="002F556E" w:rsidRPr="00CC3066" w:rsidRDefault="002F556E" w:rsidP="00670C9F">
            <w:pPr>
              <w:pStyle w:val="TableText0"/>
            </w:pPr>
            <w:r w:rsidRPr="00CC3066">
              <w:t>AEMPs were used for all costs.</w:t>
            </w:r>
          </w:p>
        </w:tc>
      </w:tr>
      <w:tr w:rsidR="002F556E" w:rsidRPr="00CC3066" w:rsidTr="00116F5C">
        <w:tc>
          <w:tcPr>
            <w:tcW w:w="9016" w:type="dxa"/>
            <w:gridSpan w:val="2"/>
            <w:tcMar>
              <w:left w:w="28" w:type="dxa"/>
              <w:right w:w="28" w:type="dxa"/>
            </w:tcMar>
          </w:tcPr>
          <w:p w:rsidR="002F556E" w:rsidRPr="00CC3066" w:rsidRDefault="002F556E" w:rsidP="004A724B">
            <w:pPr>
              <w:pStyle w:val="TableText0"/>
              <w:rPr>
                <w:b/>
              </w:rPr>
            </w:pPr>
            <w:r w:rsidRPr="00CC3066">
              <w:rPr>
                <w:b/>
              </w:rPr>
              <w:t>Equi-effective doses</w:t>
            </w:r>
          </w:p>
        </w:tc>
      </w:tr>
      <w:tr w:rsidR="002F556E" w:rsidRPr="00CC3066" w:rsidTr="00116F5C">
        <w:tc>
          <w:tcPr>
            <w:tcW w:w="4508" w:type="dxa"/>
            <w:tcMar>
              <w:left w:w="28" w:type="dxa"/>
              <w:right w:w="28" w:type="dxa"/>
            </w:tcMar>
          </w:tcPr>
          <w:p w:rsidR="002F556E" w:rsidRPr="00CC3066" w:rsidRDefault="002F556E" w:rsidP="004A724B">
            <w:pPr>
              <w:pStyle w:val="TableText0"/>
            </w:pPr>
            <w:r w:rsidRPr="00CC3066">
              <w:t>1,544 mg elotuzumab + 416 mg lenalidomide + 135 mg dexamethasone = 601 mg carfilzomib + 146 mg dexamethasone</w:t>
            </w:r>
          </w:p>
        </w:tc>
        <w:tc>
          <w:tcPr>
            <w:tcW w:w="4508" w:type="dxa"/>
            <w:tcMar>
              <w:left w:w="28" w:type="dxa"/>
              <w:right w:w="28" w:type="dxa"/>
            </w:tcMar>
          </w:tcPr>
          <w:p w:rsidR="002F556E" w:rsidRPr="00CC3066" w:rsidRDefault="002F556E" w:rsidP="00670C9F">
            <w:pPr>
              <w:pStyle w:val="TableText0"/>
            </w:pPr>
            <w:r w:rsidRPr="00CC3066">
              <w:t>22,357 mg elotuzumab + 4,990 mg lenalidomide = 7,084 mg carfilzomib</w:t>
            </w:r>
            <w:r w:rsidRPr="00CC3066">
              <w:rPr>
                <w:vertAlign w:val="superscript"/>
              </w:rPr>
              <w:t>a</w:t>
            </w:r>
          </w:p>
          <w:p w:rsidR="002F556E" w:rsidRPr="00CC3066" w:rsidRDefault="002F556E" w:rsidP="00DF6AB2">
            <w:pPr>
              <w:pStyle w:val="TableText0"/>
            </w:pPr>
          </w:p>
        </w:tc>
      </w:tr>
      <w:tr w:rsidR="002F556E" w:rsidRPr="00CC3066" w:rsidTr="00116F5C">
        <w:tc>
          <w:tcPr>
            <w:tcW w:w="9016" w:type="dxa"/>
            <w:gridSpan w:val="2"/>
            <w:tcMar>
              <w:left w:w="28" w:type="dxa"/>
              <w:right w:w="28" w:type="dxa"/>
            </w:tcMar>
          </w:tcPr>
          <w:p w:rsidR="002F556E" w:rsidRPr="00CC3066" w:rsidRDefault="002F556E" w:rsidP="004A724B">
            <w:pPr>
              <w:pStyle w:val="TableText0"/>
              <w:rPr>
                <w:b/>
              </w:rPr>
            </w:pPr>
            <w:r w:rsidRPr="00CC3066">
              <w:rPr>
                <w:b/>
              </w:rPr>
              <w:t>AEMP of elotuzumab and lenalidomide</w:t>
            </w:r>
          </w:p>
        </w:tc>
      </w:tr>
      <w:tr w:rsidR="002F556E" w:rsidRPr="00CC3066" w:rsidTr="00116F5C">
        <w:tc>
          <w:tcPr>
            <w:tcW w:w="4508" w:type="dxa"/>
            <w:tcMar>
              <w:left w:w="28" w:type="dxa"/>
              <w:right w:w="28" w:type="dxa"/>
            </w:tcMar>
          </w:tcPr>
          <w:p w:rsidR="002F556E" w:rsidRPr="00CC3066" w:rsidRDefault="002F556E" w:rsidP="004A724B">
            <w:pPr>
              <w:pStyle w:val="TableText0"/>
            </w:pPr>
            <w:r w:rsidRPr="00CC3066">
              <w:t>Elotuzumab: corrected CMA - $</w:t>
            </w:r>
            <w:r w:rsidR="00530C94">
              <w:rPr>
                <w:noProof/>
                <w:color w:val="000000"/>
                <w:highlight w:val="black"/>
              </w:rPr>
              <w:t>'''''''''''''''''''''</w:t>
            </w:r>
            <w:r w:rsidRPr="00CC3066">
              <w:t xml:space="preserve"> </w:t>
            </w:r>
          </w:p>
          <w:p w:rsidR="002F556E" w:rsidRPr="00CC3066" w:rsidRDefault="002F556E" w:rsidP="00670C9F">
            <w:pPr>
              <w:pStyle w:val="TableText0"/>
            </w:pPr>
            <w:r w:rsidRPr="00CC3066">
              <w:t xml:space="preserve">                     submission - $</w:t>
            </w:r>
            <w:r w:rsidR="00530C94">
              <w:rPr>
                <w:noProof/>
                <w:color w:val="000000"/>
                <w:highlight w:val="black"/>
              </w:rPr>
              <w:t>'''''''''''''''''''''</w:t>
            </w:r>
          </w:p>
          <w:p w:rsidR="002F556E" w:rsidRPr="00CC3066" w:rsidRDefault="002F556E" w:rsidP="00DF6AB2">
            <w:pPr>
              <w:pStyle w:val="TableText0"/>
            </w:pPr>
            <w:r w:rsidRPr="00CC3066">
              <w:t>Lenalidomide: $</w:t>
            </w:r>
            <w:r w:rsidR="00530C94">
              <w:rPr>
                <w:noProof/>
                <w:color w:val="000000"/>
                <w:highlight w:val="black"/>
              </w:rPr>
              <w:t>'''''''''''''''''''''''</w:t>
            </w:r>
          </w:p>
        </w:tc>
        <w:tc>
          <w:tcPr>
            <w:tcW w:w="4508" w:type="dxa"/>
            <w:tcMar>
              <w:left w:w="28" w:type="dxa"/>
              <w:right w:w="28" w:type="dxa"/>
            </w:tcMar>
          </w:tcPr>
          <w:p w:rsidR="002F556E" w:rsidRPr="00CC3066" w:rsidRDefault="002F556E" w:rsidP="00DF6AB2">
            <w:pPr>
              <w:pStyle w:val="TableText0"/>
            </w:pPr>
            <w:r w:rsidRPr="00CC3066">
              <w:t>Elotuzumab: $</w:t>
            </w:r>
            <w:r w:rsidR="00530C94">
              <w:rPr>
                <w:noProof/>
                <w:color w:val="000000"/>
                <w:highlight w:val="black"/>
              </w:rPr>
              <w:t>''''''''''''''''''''''</w:t>
            </w:r>
          </w:p>
          <w:p w:rsidR="002F556E" w:rsidRPr="00CC3066" w:rsidRDefault="002F556E" w:rsidP="00DF6AB2">
            <w:pPr>
              <w:pStyle w:val="TableText0"/>
            </w:pPr>
          </w:p>
          <w:p w:rsidR="002F556E" w:rsidRPr="00CC3066" w:rsidRDefault="002F556E" w:rsidP="00DF6AB2">
            <w:pPr>
              <w:pStyle w:val="TableText0"/>
            </w:pPr>
            <w:r w:rsidRPr="00CC3066">
              <w:t>Lenalidomide: $</w:t>
            </w:r>
            <w:r w:rsidR="00530C94">
              <w:rPr>
                <w:noProof/>
                <w:color w:val="000000"/>
                <w:highlight w:val="black"/>
              </w:rPr>
              <w:t>'''''''''''''''''''''''</w:t>
            </w:r>
          </w:p>
        </w:tc>
      </w:tr>
    </w:tbl>
    <w:p w:rsidR="002F556E" w:rsidRPr="00CC3066" w:rsidRDefault="002F556E" w:rsidP="002F556E">
      <w:pPr>
        <w:pStyle w:val="TableFooter"/>
      </w:pPr>
      <w:r w:rsidRPr="00CC3066">
        <w:t>Source: Section 2 of the July 2021 resubmission and elotuzumab PSD, November 2020</w:t>
      </w:r>
    </w:p>
    <w:p w:rsidR="002F556E" w:rsidRPr="00CC3066" w:rsidRDefault="002F556E" w:rsidP="002F556E">
      <w:pPr>
        <w:pStyle w:val="TableFooter"/>
      </w:pPr>
      <w:r w:rsidRPr="00CC3066">
        <w:t>AE = adverse event; AEMP = approved ex-manufacturer price; Cd = carfilzomib + dexamethasone; CMA = cost-minimisation analysis; DPMA = dispensed price for maximum amount; DPMQ = dispensed price for maximum quantity; ELd = elotuzumab + lenalidomide + dexamethasone; ITC = indirect treatment comparison</w:t>
      </w:r>
    </w:p>
    <w:p w:rsidR="002F556E" w:rsidRDefault="002F556E" w:rsidP="002F556E">
      <w:pPr>
        <w:pStyle w:val="TableFooter"/>
      </w:pPr>
      <w:r w:rsidRPr="00CC3066">
        <w:rPr>
          <w:vertAlign w:val="superscript"/>
        </w:rPr>
        <w:t>a</w:t>
      </w:r>
      <w:r w:rsidRPr="00CC3066">
        <w:t xml:space="preserve"> The resubmission stated that dexamethasone was not incorporated in the equi-effective doses because it is comparatively inexpensive and has very similar doses for both the ELd and Cd regimens (11 mg or approximately $2 difference per cycle).</w:t>
      </w:r>
    </w:p>
    <w:p w:rsidR="000B5EA9" w:rsidRPr="00CC3066" w:rsidRDefault="000B5EA9" w:rsidP="000B5EA9"/>
    <w:p w:rsidR="002F556E" w:rsidRPr="00CC3066" w:rsidRDefault="00CC3066" w:rsidP="002F556E">
      <w:pPr>
        <w:pStyle w:val="3Bodytext"/>
        <w:jc w:val="both"/>
        <w:rPr>
          <w:rFonts w:cstheme="minorHAnsi"/>
          <w:szCs w:val="24"/>
        </w:rPr>
      </w:pPr>
      <w:r>
        <w:rPr>
          <w:rFonts w:cstheme="minorHAnsi"/>
          <w:szCs w:val="24"/>
        </w:rPr>
        <w:t>Table 4 presents t</w:t>
      </w:r>
      <w:r w:rsidRPr="00CC3066">
        <w:rPr>
          <w:rFonts w:cstheme="minorHAnsi"/>
          <w:szCs w:val="24"/>
        </w:rPr>
        <w:t xml:space="preserve">he </w:t>
      </w:r>
      <w:r w:rsidR="002F556E" w:rsidRPr="00CC3066">
        <w:rPr>
          <w:rFonts w:cstheme="minorHAnsi"/>
          <w:szCs w:val="24"/>
        </w:rPr>
        <w:t>calculation of the equi-effecti</w:t>
      </w:r>
      <w:r w:rsidR="00693E06" w:rsidRPr="00CC3066">
        <w:rPr>
          <w:rFonts w:cstheme="minorHAnsi"/>
          <w:szCs w:val="24"/>
        </w:rPr>
        <w:t>ve doses</w:t>
      </w:r>
      <w:r w:rsidR="002F556E" w:rsidRPr="00CC3066">
        <w:rPr>
          <w:rFonts w:cstheme="minorHAnsi"/>
          <w:szCs w:val="24"/>
        </w:rPr>
        <w:t>.</w:t>
      </w:r>
    </w:p>
    <w:p w:rsidR="002F556E" w:rsidRPr="00CC3066" w:rsidRDefault="00693E06" w:rsidP="002F556E">
      <w:pPr>
        <w:pStyle w:val="Tabletitles"/>
        <w:keepNext/>
      </w:pPr>
      <w:r w:rsidRPr="00361CD6">
        <w:t>Table 4</w:t>
      </w:r>
      <w:r w:rsidR="002F556E" w:rsidRPr="00CC3066">
        <w:t>: Calculation of the equi-effective doses</w:t>
      </w:r>
    </w:p>
    <w:tbl>
      <w:tblPr>
        <w:tblStyle w:val="TableGrid"/>
        <w:tblW w:w="9067" w:type="dxa"/>
        <w:tblLook w:val="04A0" w:firstRow="1" w:lastRow="0" w:firstColumn="1" w:lastColumn="0" w:noHBand="0" w:noVBand="1"/>
        <w:tblCaption w:val="Table 4: Calculation of the equi-effective doses"/>
      </w:tblPr>
      <w:tblGrid>
        <w:gridCol w:w="849"/>
        <w:gridCol w:w="2690"/>
        <w:gridCol w:w="3544"/>
        <w:gridCol w:w="1984"/>
      </w:tblGrid>
      <w:tr w:rsidR="002F556E" w:rsidRPr="00CC3066" w:rsidTr="005E5356">
        <w:trPr>
          <w:tblHeader/>
        </w:trPr>
        <w:tc>
          <w:tcPr>
            <w:tcW w:w="849" w:type="dxa"/>
          </w:tcPr>
          <w:p w:rsidR="002F556E" w:rsidRPr="00CC3066" w:rsidRDefault="002F556E" w:rsidP="00116F5C">
            <w:pPr>
              <w:pStyle w:val="Tabletextleft"/>
              <w:keepNext/>
              <w:rPr>
                <w:rFonts w:ascii="Arial Narrow" w:hAnsi="Arial Narrow"/>
                <w:b/>
                <w:sz w:val="20"/>
              </w:rPr>
            </w:pPr>
            <w:r w:rsidRPr="00CC3066">
              <w:rPr>
                <w:rFonts w:ascii="Arial Narrow" w:hAnsi="Arial Narrow"/>
                <w:b/>
                <w:sz w:val="20"/>
              </w:rPr>
              <w:t>Cycles</w:t>
            </w:r>
          </w:p>
        </w:tc>
        <w:tc>
          <w:tcPr>
            <w:tcW w:w="2690" w:type="dxa"/>
          </w:tcPr>
          <w:p w:rsidR="002F556E" w:rsidRPr="00CC3066" w:rsidRDefault="002F556E" w:rsidP="00116F5C">
            <w:pPr>
              <w:pStyle w:val="TableText0"/>
              <w:rPr>
                <w:b/>
              </w:rPr>
            </w:pPr>
            <w:r w:rsidRPr="00CC3066">
              <w:rPr>
                <w:b/>
              </w:rPr>
              <w:t>Dosing regimen</w:t>
            </w:r>
          </w:p>
        </w:tc>
        <w:tc>
          <w:tcPr>
            <w:tcW w:w="3544" w:type="dxa"/>
          </w:tcPr>
          <w:p w:rsidR="002F556E" w:rsidRPr="00CC3066" w:rsidRDefault="002F556E" w:rsidP="00116F5C">
            <w:pPr>
              <w:pStyle w:val="TableText0"/>
              <w:rPr>
                <w:b/>
              </w:rPr>
            </w:pPr>
            <w:r w:rsidRPr="00CC3066">
              <w:rPr>
                <w:b/>
              </w:rPr>
              <w:t>Dispensed as</w:t>
            </w:r>
          </w:p>
        </w:tc>
        <w:tc>
          <w:tcPr>
            <w:tcW w:w="1984" w:type="dxa"/>
          </w:tcPr>
          <w:p w:rsidR="002F556E" w:rsidRPr="00CC3066" w:rsidRDefault="002F556E" w:rsidP="00116F5C">
            <w:pPr>
              <w:pStyle w:val="TableText0"/>
              <w:jc w:val="center"/>
              <w:rPr>
                <w:b/>
              </w:rPr>
            </w:pPr>
            <w:r w:rsidRPr="00CC3066">
              <w:rPr>
                <w:b/>
              </w:rPr>
              <w:t>Total milligrams</w:t>
            </w:r>
          </w:p>
        </w:tc>
      </w:tr>
      <w:tr w:rsidR="002F556E" w:rsidRPr="00CC3066" w:rsidTr="00116F5C">
        <w:tc>
          <w:tcPr>
            <w:tcW w:w="9067" w:type="dxa"/>
            <w:gridSpan w:val="4"/>
          </w:tcPr>
          <w:p w:rsidR="002F556E" w:rsidRPr="00CC3066" w:rsidRDefault="002F556E" w:rsidP="00116F5C">
            <w:pPr>
              <w:pStyle w:val="TableText0"/>
              <w:rPr>
                <w:b/>
              </w:rPr>
            </w:pPr>
            <w:r w:rsidRPr="00CC3066">
              <w:rPr>
                <w:b/>
              </w:rPr>
              <w:t>Elotuzumab (28 day cycle)</w:t>
            </w:r>
          </w:p>
        </w:tc>
      </w:tr>
      <w:tr w:rsidR="002F556E" w:rsidRPr="00CC3066" w:rsidTr="00116F5C">
        <w:tc>
          <w:tcPr>
            <w:tcW w:w="849" w:type="dxa"/>
          </w:tcPr>
          <w:p w:rsidR="002F556E" w:rsidRPr="00CC3066" w:rsidRDefault="002F556E" w:rsidP="00116F5C">
            <w:pPr>
              <w:pStyle w:val="TableText0"/>
            </w:pPr>
            <w:r w:rsidRPr="00CC3066">
              <w:t>1 and 2</w:t>
            </w:r>
          </w:p>
        </w:tc>
        <w:tc>
          <w:tcPr>
            <w:tcW w:w="2690" w:type="dxa"/>
          </w:tcPr>
          <w:p w:rsidR="002F556E" w:rsidRPr="00CC3066" w:rsidRDefault="002F556E" w:rsidP="00116F5C">
            <w:pPr>
              <w:pStyle w:val="TableText0"/>
            </w:pPr>
            <w:r w:rsidRPr="00CC3066">
              <w:t xml:space="preserve">10 mg/kg on days 1,8,15,22 </w:t>
            </w:r>
          </w:p>
        </w:tc>
        <w:tc>
          <w:tcPr>
            <w:tcW w:w="3544" w:type="dxa"/>
          </w:tcPr>
          <w:p w:rsidR="002F556E" w:rsidRPr="00CC3066" w:rsidRDefault="002F556E" w:rsidP="00116F5C">
            <w:pPr>
              <w:pStyle w:val="TableText0"/>
            </w:pPr>
            <w:r w:rsidRPr="00CC3066">
              <w:t>300 mg vials: 1.396 per dose</w:t>
            </w:r>
          </w:p>
          <w:p w:rsidR="002F556E" w:rsidRPr="00CC3066" w:rsidRDefault="002F556E" w:rsidP="00116F5C">
            <w:pPr>
              <w:pStyle w:val="TableText0"/>
            </w:pPr>
            <w:r w:rsidRPr="00CC3066">
              <w:t>400 mg vials: 0.951 per dose</w:t>
            </w:r>
          </w:p>
          <w:p w:rsidR="002F556E" w:rsidRPr="00CC3066" w:rsidRDefault="002F556E" w:rsidP="00116F5C">
            <w:pPr>
              <w:pStyle w:val="TableText0"/>
            </w:pPr>
            <w:r w:rsidRPr="00CC3066">
              <w:t>(100% dose intensity)</w:t>
            </w:r>
          </w:p>
        </w:tc>
        <w:tc>
          <w:tcPr>
            <w:tcW w:w="1984" w:type="dxa"/>
          </w:tcPr>
          <w:p w:rsidR="002F556E" w:rsidRPr="00CC3066" w:rsidRDefault="002F556E" w:rsidP="00116F5C">
            <w:pPr>
              <w:pStyle w:val="TableText0"/>
              <w:jc w:val="center"/>
            </w:pPr>
            <w:r w:rsidRPr="00CC3066">
              <w:t>3,196 mg per cycle</w:t>
            </w:r>
          </w:p>
        </w:tc>
      </w:tr>
      <w:tr w:rsidR="002F556E" w:rsidRPr="00CC3066" w:rsidTr="00116F5C">
        <w:tc>
          <w:tcPr>
            <w:tcW w:w="849" w:type="dxa"/>
          </w:tcPr>
          <w:p w:rsidR="002F556E" w:rsidRPr="00CC3066" w:rsidRDefault="002F556E" w:rsidP="00116F5C">
            <w:pPr>
              <w:pStyle w:val="TableText0"/>
            </w:pPr>
            <w:r w:rsidRPr="00CC3066">
              <w:t>3+</w:t>
            </w:r>
          </w:p>
        </w:tc>
        <w:tc>
          <w:tcPr>
            <w:tcW w:w="2690" w:type="dxa"/>
          </w:tcPr>
          <w:p w:rsidR="002F556E" w:rsidRPr="00CC3066" w:rsidRDefault="002F556E" w:rsidP="00116F5C">
            <w:pPr>
              <w:pStyle w:val="TableText0"/>
            </w:pPr>
            <w:r w:rsidRPr="00CC3066">
              <w:t>10 mg/kg on days 1,15</w:t>
            </w:r>
          </w:p>
        </w:tc>
        <w:tc>
          <w:tcPr>
            <w:tcW w:w="3544" w:type="dxa"/>
          </w:tcPr>
          <w:p w:rsidR="002F556E" w:rsidRPr="00CC3066" w:rsidRDefault="002F556E" w:rsidP="00116F5C">
            <w:pPr>
              <w:pStyle w:val="TableText0"/>
            </w:pPr>
            <w:r w:rsidRPr="00CC3066">
              <w:t>300 mg vials: 1.389 per dose</w:t>
            </w:r>
          </w:p>
          <w:p w:rsidR="002F556E" w:rsidRPr="00CC3066" w:rsidRDefault="002F556E" w:rsidP="00116F5C">
            <w:pPr>
              <w:pStyle w:val="TableText0"/>
            </w:pPr>
            <w:r w:rsidRPr="00CC3066">
              <w:t>400 mg vials: 0.954 per dose</w:t>
            </w:r>
          </w:p>
          <w:p w:rsidR="002F556E" w:rsidRPr="00CC3066" w:rsidRDefault="002F556E" w:rsidP="00116F5C">
            <w:pPr>
              <w:pStyle w:val="TableText0"/>
            </w:pPr>
            <w:r w:rsidRPr="00CC3066">
              <w:t>(96.2% dose intensity)</w:t>
            </w:r>
          </w:p>
        </w:tc>
        <w:tc>
          <w:tcPr>
            <w:tcW w:w="1984" w:type="dxa"/>
          </w:tcPr>
          <w:p w:rsidR="002F556E" w:rsidRPr="00CC3066" w:rsidRDefault="002F556E" w:rsidP="00116F5C">
            <w:pPr>
              <w:pStyle w:val="TableText0"/>
              <w:jc w:val="center"/>
            </w:pPr>
            <w:r w:rsidRPr="00CC3066">
              <w:t>1,597 mg per cycle</w:t>
            </w:r>
          </w:p>
        </w:tc>
      </w:tr>
      <w:tr w:rsidR="002F556E" w:rsidRPr="00CC3066" w:rsidTr="00116F5C">
        <w:tc>
          <w:tcPr>
            <w:tcW w:w="7083" w:type="dxa"/>
            <w:gridSpan w:val="3"/>
          </w:tcPr>
          <w:p w:rsidR="002F556E" w:rsidRPr="00CC3066" w:rsidRDefault="002F556E" w:rsidP="00116F5C">
            <w:pPr>
              <w:pStyle w:val="TableText0"/>
              <w:rPr>
                <w:b/>
              </w:rPr>
            </w:pPr>
            <w:r w:rsidRPr="00CC3066">
              <w:rPr>
                <w:b/>
              </w:rPr>
              <w:t>Total exposure over 12 cycles (3,196 mg x 2 + 1,597 mg x 10)</w:t>
            </w:r>
          </w:p>
        </w:tc>
        <w:tc>
          <w:tcPr>
            <w:tcW w:w="1984" w:type="dxa"/>
          </w:tcPr>
          <w:p w:rsidR="002F556E" w:rsidRPr="00CC3066" w:rsidRDefault="002F556E" w:rsidP="00116F5C">
            <w:pPr>
              <w:pStyle w:val="TableText0"/>
              <w:jc w:val="center"/>
              <w:rPr>
                <w:b/>
              </w:rPr>
            </w:pPr>
            <w:r w:rsidRPr="00CC3066">
              <w:rPr>
                <w:b/>
              </w:rPr>
              <w:t>22,357 mg</w:t>
            </w:r>
          </w:p>
        </w:tc>
      </w:tr>
      <w:tr w:rsidR="002F556E" w:rsidRPr="00CC3066" w:rsidTr="00116F5C">
        <w:tc>
          <w:tcPr>
            <w:tcW w:w="9067" w:type="dxa"/>
            <w:gridSpan w:val="4"/>
          </w:tcPr>
          <w:p w:rsidR="002F556E" w:rsidRPr="00CC3066" w:rsidRDefault="002F556E" w:rsidP="00116F5C">
            <w:pPr>
              <w:pStyle w:val="TableText0"/>
              <w:rPr>
                <w:b/>
              </w:rPr>
            </w:pPr>
            <w:r w:rsidRPr="00CC3066">
              <w:rPr>
                <w:b/>
              </w:rPr>
              <w:t>Lenalidomide (28 day cycle)</w:t>
            </w:r>
          </w:p>
        </w:tc>
      </w:tr>
      <w:tr w:rsidR="002F556E" w:rsidRPr="00CC3066" w:rsidTr="00116F5C">
        <w:tc>
          <w:tcPr>
            <w:tcW w:w="849" w:type="dxa"/>
          </w:tcPr>
          <w:p w:rsidR="002F556E" w:rsidRPr="00CC3066" w:rsidRDefault="002F556E" w:rsidP="00116F5C">
            <w:pPr>
              <w:pStyle w:val="TableText0"/>
            </w:pPr>
            <w:r w:rsidRPr="00CC3066">
              <w:t>1+</w:t>
            </w:r>
          </w:p>
        </w:tc>
        <w:tc>
          <w:tcPr>
            <w:tcW w:w="2690" w:type="dxa"/>
          </w:tcPr>
          <w:p w:rsidR="002F556E" w:rsidRPr="00CC3066" w:rsidRDefault="002F556E" w:rsidP="00116F5C">
            <w:pPr>
              <w:pStyle w:val="TableText0"/>
            </w:pPr>
            <w:r w:rsidRPr="00CC3066">
              <w:t>25 mg/day on days 1 to 21</w:t>
            </w:r>
          </w:p>
        </w:tc>
        <w:tc>
          <w:tcPr>
            <w:tcW w:w="3544" w:type="dxa"/>
          </w:tcPr>
          <w:p w:rsidR="002F556E" w:rsidRPr="00CC3066" w:rsidRDefault="002F556E" w:rsidP="00116F5C">
            <w:pPr>
              <w:pStyle w:val="TableText0"/>
            </w:pPr>
            <w:r w:rsidRPr="00CC3066">
              <w:t>25 mg x 16.6 days</w:t>
            </w:r>
          </w:p>
          <w:p w:rsidR="002F556E" w:rsidRPr="00CC3066" w:rsidRDefault="002F556E" w:rsidP="00116F5C">
            <w:pPr>
              <w:pStyle w:val="TableText0"/>
            </w:pPr>
            <w:r w:rsidRPr="00CC3066">
              <w:t>(79.2% dose intensity)</w:t>
            </w:r>
          </w:p>
        </w:tc>
        <w:tc>
          <w:tcPr>
            <w:tcW w:w="1984" w:type="dxa"/>
          </w:tcPr>
          <w:p w:rsidR="002F556E" w:rsidRPr="00CC3066" w:rsidRDefault="002F556E" w:rsidP="00116F5C">
            <w:pPr>
              <w:pStyle w:val="TableText0"/>
              <w:jc w:val="center"/>
            </w:pPr>
            <w:r w:rsidRPr="00CC3066">
              <w:t>416 mg per cycle</w:t>
            </w:r>
          </w:p>
        </w:tc>
      </w:tr>
      <w:tr w:rsidR="002F556E" w:rsidRPr="00CC3066" w:rsidTr="00116F5C">
        <w:tc>
          <w:tcPr>
            <w:tcW w:w="7083" w:type="dxa"/>
            <w:gridSpan w:val="3"/>
          </w:tcPr>
          <w:p w:rsidR="002F556E" w:rsidRPr="00CC3066" w:rsidRDefault="002F556E" w:rsidP="00116F5C">
            <w:pPr>
              <w:pStyle w:val="TableText0"/>
              <w:rPr>
                <w:b/>
              </w:rPr>
            </w:pPr>
            <w:r w:rsidRPr="00CC3066">
              <w:rPr>
                <w:b/>
              </w:rPr>
              <w:t>Total exposure over 12 cycles (416 mg x 12)</w:t>
            </w:r>
          </w:p>
        </w:tc>
        <w:tc>
          <w:tcPr>
            <w:tcW w:w="1984" w:type="dxa"/>
          </w:tcPr>
          <w:p w:rsidR="002F556E" w:rsidRPr="00CC3066" w:rsidRDefault="002F556E" w:rsidP="00116F5C">
            <w:pPr>
              <w:pStyle w:val="TableText0"/>
              <w:jc w:val="center"/>
              <w:rPr>
                <w:b/>
              </w:rPr>
            </w:pPr>
            <w:r w:rsidRPr="00CC3066">
              <w:rPr>
                <w:b/>
              </w:rPr>
              <w:t>4,990 mg</w:t>
            </w:r>
          </w:p>
        </w:tc>
      </w:tr>
      <w:tr w:rsidR="002F556E" w:rsidRPr="00CC3066" w:rsidTr="00116F5C">
        <w:tc>
          <w:tcPr>
            <w:tcW w:w="9067" w:type="dxa"/>
            <w:gridSpan w:val="4"/>
          </w:tcPr>
          <w:p w:rsidR="002F556E" w:rsidRPr="00CC3066" w:rsidRDefault="002F556E" w:rsidP="00116F5C">
            <w:pPr>
              <w:pStyle w:val="TableText0"/>
              <w:rPr>
                <w:b/>
              </w:rPr>
            </w:pPr>
            <w:r w:rsidRPr="00CC3066">
              <w:rPr>
                <w:b/>
              </w:rPr>
              <w:t>Carfilzomib (28 day cycle)</w:t>
            </w:r>
          </w:p>
        </w:tc>
      </w:tr>
      <w:tr w:rsidR="002F556E" w:rsidRPr="00CC3066" w:rsidTr="00116F5C">
        <w:tc>
          <w:tcPr>
            <w:tcW w:w="849" w:type="dxa"/>
          </w:tcPr>
          <w:p w:rsidR="002F556E" w:rsidRPr="00CC3066" w:rsidRDefault="002F556E" w:rsidP="00116F5C">
            <w:pPr>
              <w:pStyle w:val="TableText0"/>
            </w:pPr>
            <w:r w:rsidRPr="00CC3066">
              <w:lastRenderedPageBreak/>
              <w:t>1</w:t>
            </w:r>
          </w:p>
        </w:tc>
        <w:tc>
          <w:tcPr>
            <w:tcW w:w="2690" w:type="dxa"/>
          </w:tcPr>
          <w:p w:rsidR="002F556E" w:rsidRPr="00CC3066" w:rsidRDefault="002F556E" w:rsidP="00116F5C">
            <w:pPr>
              <w:pStyle w:val="TableText0"/>
            </w:pPr>
            <w:r w:rsidRPr="00CC3066">
              <w:t>20 mg/m</w:t>
            </w:r>
            <w:r w:rsidRPr="00CC3066">
              <w:rPr>
                <w:vertAlign w:val="superscript"/>
              </w:rPr>
              <w:t>2</w:t>
            </w:r>
            <w:r w:rsidRPr="00CC3066">
              <w:t xml:space="preserve"> on days 1,2</w:t>
            </w:r>
          </w:p>
          <w:p w:rsidR="002F556E" w:rsidRPr="00CC3066" w:rsidRDefault="002F556E" w:rsidP="00116F5C">
            <w:pPr>
              <w:pStyle w:val="TableText0"/>
            </w:pPr>
            <w:r w:rsidRPr="00CC3066">
              <w:t>56 mg/m</w:t>
            </w:r>
            <w:r w:rsidRPr="00CC3066">
              <w:rPr>
                <w:vertAlign w:val="superscript"/>
              </w:rPr>
              <w:t>2</w:t>
            </w:r>
            <w:r w:rsidRPr="00CC3066">
              <w:t xml:space="preserve"> on days 8,9,15,16</w:t>
            </w:r>
          </w:p>
        </w:tc>
        <w:tc>
          <w:tcPr>
            <w:tcW w:w="3544" w:type="dxa"/>
          </w:tcPr>
          <w:p w:rsidR="002F556E" w:rsidRPr="00CC3066" w:rsidRDefault="002F556E" w:rsidP="00116F5C">
            <w:pPr>
              <w:pStyle w:val="TableText0"/>
            </w:pPr>
            <w:r w:rsidRPr="00CC3066">
              <w:t>10 mg vials: 3.91 per dose (days 1,2)</w:t>
            </w:r>
          </w:p>
          <w:p w:rsidR="002F556E" w:rsidRPr="00CC3066" w:rsidRDefault="002F556E" w:rsidP="00116F5C">
            <w:pPr>
              <w:pStyle w:val="TableText0"/>
            </w:pPr>
            <w:r w:rsidRPr="00CC3066">
              <w:t>10 mg vials: 10.01 per dose (days 8,9,15,16)</w:t>
            </w:r>
          </w:p>
          <w:p w:rsidR="002F556E" w:rsidRPr="00CC3066" w:rsidRDefault="002F556E" w:rsidP="00116F5C">
            <w:pPr>
              <w:pStyle w:val="TableText0"/>
            </w:pPr>
            <w:r w:rsidRPr="00CC3066">
              <w:t>(91% relative dose intensity)</w:t>
            </w:r>
          </w:p>
        </w:tc>
        <w:tc>
          <w:tcPr>
            <w:tcW w:w="1984" w:type="dxa"/>
          </w:tcPr>
          <w:p w:rsidR="002F556E" w:rsidRPr="00CC3066" w:rsidRDefault="002F556E" w:rsidP="00116F5C">
            <w:pPr>
              <w:pStyle w:val="TableText0"/>
              <w:jc w:val="center"/>
            </w:pPr>
            <w:r w:rsidRPr="00CC3066">
              <w:t>479 mg</w:t>
            </w:r>
          </w:p>
        </w:tc>
      </w:tr>
      <w:tr w:rsidR="002F556E" w:rsidRPr="00CC3066" w:rsidTr="00116F5C">
        <w:tc>
          <w:tcPr>
            <w:tcW w:w="849" w:type="dxa"/>
          </w:tcPr>
          <w:p w:rsidR="002F556E" w:rsidRPr="00CC3066" w:rsidRDefault="002F556E" w:rsidP="00116F5C">
            <w:pPr>
              <w:pStyle w:val="TableText0"/>
            </w:pPr>
            <w:r w:rsidRPr="00CC3066">
              <w:t>2+</w:t>
            </w:r>
          </w:p>
        </w:tc>
        <w:tc>
          <w:tcPr>
            <w:tcW w:w="2690" w:type="dxa"/>
          </w:tcPr>
          <w:p w:rsidR="002F556E" w:rsidRPr="00CC3066" w:rsidRDefault="002F556E" w:rsidP="00116F5C">
            <w:pPr>
              <w:pStyle w:val="TableText0"/>
            </w:pPr>
            <w:r w:rsidRPr="00CC3066">
              <w:t>56 mg/m</w:t>
            </w:r>
            <w:r w:rsidRPr="00CC3066">
              <w:rPr>
                <w:vertAlign w:val="superscript"/>
              </w:rPr>
              <w:t>2</w:t>
            </w:r>
            <w:r w:rsidRPr="00CC3066">
              <w:t xml:space="preserve"> on days 1,2,8,9,15,16</w:t>
            </w:r>
          </w:p>
        </w:tc>
        <w:tc>
          <w:tcPr>
            <w:tcW w:w="3544" w:type="dxa"/>
          </w:tcPr>
          <w:p w:rsidR="002F556E" w:rsidRPr="00CC3066" w:rsidRDefault="002F556E" w:rsidP="00116F5C">
            <w:pPr>
              <w:pStyle w:val="TableText0"/>
            </w:pPr>
            <w:r w:rsidRPr="00CC3066">
              <w:t>10 mg vials: 10.01 per dose</w:t>
            </w:r>
          </w:p>
          <w:p w:rsidR="002F556E" w:rsidRPr="00CC3066" w:rsidRDefault="002F556E" w:rsidP="00116F5C">
            <w:pPr>
              <w:pStyle w:val="TableText0"/>
            </w:pPr>
            <w:r w:rsidRPr="00CC3066">
              <w:t>(91% relative dose intensity)</w:t>
            </w:r>
          </w:p>
        </w:tc>
        <w:tc>
          <w:tcPr>
            <w:tcW w:w="1984" w:type="dxa"/>
          </w:tcPr>
          <w:p w:rsidR="002F556E" w:rsidRPr="00CC3066" w:rsidRDefault="002F556E" w:rsidP="00116F5C">
            <w:pPr>
              <w:pStyle w:val="TableText0"/>
              <w:jc w:val="center"/>
            </w:pPr>
            <w:r w:rsidRPr="00CC3066">
              <w:t>601 mg</w:t>
            </w:r>
          </w:p>
        </w:tc>
      </w:tr>
      <w:tr w:rsidR="002F556E" w:rsidRPr="00CC3066" w:rsidTr="00116F5C">
        <w:tc>
          <w:tcPr>
            <w:tcW w:w="7083" w:type="dxa"/>
            <w:gridSpan w:val="3"/>
          </w:tcPr>
          <w:p w:rsidR="002F556E" w:rsidRPr="00CC3066" w:rsidRDefault="002F556E" w:rsidP="00116F5C">
            <w:pPr>
              <w:pStyle w:val="TableText0"/>
              <w:rPr>
                <w:b/>
              </w:rPr>
            </w:pPr>
            <w:r w:rsidRPr="00CC3066">
              <w:rPr>
                <w:b/>
              </w:rPr>
              <w:t>Total exposure over 12 cycles (479 + 601 x 11)</w:t>
            </w:r>
          </w:p>
        </w:tc>
        <w:tc>
          <w:tcPr>
            <w:tcW w:w="1984" w:type="dxa"/>
          </w:tcPr>
          <w:p w:rsidR="002F556E" w:rsidRPr="00CC3066" w:rsidRDefault="002F556E" w:rsidP="00116F5C">
            <w:pPr>
              <w:pStyle w:val="TableText0"/>
              <w:jc w:val="center"/>
              <w:rPr>
                <w:b/>
              </w:rPr>
            </w:pPr>
            <w:r w:rsidRPr="00CC3066">
              <w:rPr>
                <w:b/>
              </w:rPr>
              <w:t>7,084 mg</w:t>
            </w:r>
          </w:p>
        </w:tc>
      </w:tr>
    </w:tbl>
    <w:p w:rsidR="002F556E" w:rsidRPr="00CC3066" w:rsidRDefault="002F556E" w:rsidP="002F556E">
      <w:pPr>
        <w:pStyle w:val="tablenotes"/>
        <w:rPr>
          <w:rFonts w:ascii="Arial Narrow" w:hAnsi="Arial Narrow"/>
          <w:sz w:val="18"/>
          <w:szCs w:val="18"/>
        </w:rPr>
      </w:pPr>
      <w:r w:rsidRPr="00CC3066">
        <w:rPr>
          <w:rFonts w:ascii="Arial Narrow" w:hAnsi="Arial Narrow"/>
          <w:sz w:val="18"/>
          <w:szCs w:val="18"/>
        </w:rPr>
        <w:t>Source: Table 1 of the resubmission</w:t>
      </w:r>
    </w:p>
    <w:p w:rsidR="002F556E" w:rsidRPr="00CC3066" w:rsidRDefault="002F556E" w:rsidP="002F556E"/>
    <w:p w:rsidR="002F556E" w:rsidRPr="00CC3066" w:rsidRDefault="002F556E" w:rsidP="002F556E">
      <w:pPr>
        <w:pStyle w:val="3Bodytext"/>
        <w:jc w:val="both"/>
        <w:rPr>
          <w:rFonts w:cstheme="minorHAnsi"/>
          <w:szCs w:val="24"/>
        </w:rPr>
      </w:pPr>
      <w:r w:rsidRPr="00CC3066">
        <w:rPr>
          <w:rFonts w:cstheme="minorHAnsi"/>
          <w:szCs w:val="24"/>
        </w:rPr>
        <w:t>The resubmission again assumed a ‘steady state’ dose intensity and a wastage estimate for both elotuzumab and carfilzomib. Median weekly dose intensities were applied for elotuzumab (10 mg/kg/week for Cycles 1 and 2 and 4.81 mg/kg/week for Cycle 3 and beyond) and lenalidomide (114.84 mg/week for patients starting at the recommended 25 mg dose and 103.95 mg/week for patients starting at less than the 25 mg dose). A relative dose intensity of 91% was applied to carfilzomib (18.2 mg/m</w:t>
      </w:r>
      <w:r w:rsidRPr="00CC3066">
        <w:rPr>
          <w:rFonts w:cstheme="minorHAnsi"/>
          <w:szCs w:val="24"/>
          <w:vertAlign w:val="superscript"/>
        </w:rPr>
        <w:t>2</w:t>
      </w:r>
      <w:r w:rsidRPr="00CC3066">
        <w:rPr>
          <w:rFonts w:cstheme="minorHAnsi"/>
          <w:szCs w:val="24"/>
        </w:rPr>
        <w:t xml:space="preserve"> in Cycle 1 and 50.96 mg/m</w:t>
      </w:r>
      <w:r w:rsidRPr="00CC3066">
        <w:rPr>
          <w:rFonts w:cstheme="minorHAnsi"/>
          <w:szCs w:val="24"/>
          <w:vertAlign w:val="superscript"/>
        </w:rPr>
        <w:t xml:space="preserve">2 </w:t>
      </w:r>
      <w:r w:rsidRPr="00CC3066">
        <w:rPr>
          <w:rFonts w:cstheme="minorHAnsi"/>
          <w:szCs w:val="24"/>
        </w:rPr>
        <w:t>in Cycles 2 and beyond).</w:t>
      </w:r>
    </w:p>
    <w:p w:rsidR="002F556E" w:rsidRPr="00CC3066" w:rsidRDefault="002F556E" w:rsidP="002F556E">
      <w:pPr>
        <w:pStyle w:val="3Bodytext"/>
        <w:jc w:val="both"/>
        <w:rPr>
          <w:rFonts w:cstheme="minorHAnsi"/>
          <w:szCs w:val="24"/>
        </w:rPr>
      </w:pPr>
      <w:r w:rsidRPr="00CC3066">
        <w:t>The equi-effective doses were estimated over 12 cycles of therapy as:</w:t>
      </w:r>
    </w:p>
    <w:p w:rsidR="002F556E" w:rsidRPr="00CC3066" w:rsidRDefault="002F556E" w:rsidP="002F556E">
      <w:pPr>
        <w:pStyle w:val="3Bodytext"/>
        <w:numPr>
          <w:ilvl w:val="0"/>
          <w:numId w:val="0"/>
        </w:numPr>
        <w:ind w:left="720" w:firstLine="720"/>
        <w:jc w:val="both"/>
      </w:pPr>
      <w:r w:rsidRPr="00CC3066">
        <w:t>22,357 mg elotuzumab + 4,990 mg lenalidomide = 7,084 mg carfilzomib</w:t>
      </w:r>
    </w:p>
    <w:p w:rsidR="002F556E" w:rsidRPr="00CC3066" w:rsidRDefault="002F556E" w:rsidP="002F556E">
      <w:pPr>
        <w:pStyle w:val="3Bodytext"/>
        <w:jc w:val="both"/>
        <w:rPr>
          <w:rFonts w:cstheme="minorHAnsi"/>
          <w:szCs w:val="24"/>
        </w:rPr>
      </w:pPr>
      <w:r w:rsidRPr="00CC3066">
        <w:t>The revised CMA did not incorporate exposure to dexamethasone, which the resubmission stated was almost identical for both the ELd and Cd regim</w:t>
      </w:r>
      <w:r w:rsidRPr="00361CD6">
        <w:t>ens (11 mg or approximately $2 difference per cycle).</w:t>
      </w:r>
    </w:p>
    <w:p w:rsidR="002F556E" w:rsidRPr="00CC3066" w:rsidRDefault="002F556E" w:rsidP="002F556E">
      <w:pPr>
        <w:pStyle w:val="3Bodytext"/>
        <w:jc w:val="both"/>
        <w:rPr>
          <w:rFonts w:cstheme="minorHAnsi"/>
          <w:szCs w:val="24"/>
        </w:rPr>
      </w:pPr>
      <w:r w:rsidRPr="00CC3066">
        <w:rPr>
          <w:rFonts w:cstheme="minorHAnsi"/>
          <w:szCs w:val="24"/>
        </w:rPr>
        <w:t>In the November 2020 submission</w:t>
      </w:r>
      <w:r w:rsidR="00CC3066">
        <w:rPr>
          <w:rFonts w:cstheme="minorHAnsi"/>
          <w:szCs w:val="24"/>
        </w:rPr>
        <w:t>,</w:t>
      </w:r>
      <w:r w:rsidRPr="00CC3066">
        <w:rPr>
          <w:rFonts w:cstheme="minorHAnsi"/>
          <w:szCs w:val="24"/>
        </w:rPr>
        <w:t xml:space="preserve"> the steady state approach resulted in 1 mg carfilzomib equating to </w:t>
      </w:r>
      <w:r w:rsidRPr="00361CD6">
        <w:rPr>
          <w:rFonts w:cstheme="minorHAnsi"/>
          <w:szCs w:val="24"/>
        </w:rPr>
        <w:t>2.</w:t>
      </w:r>
      <w:r w:rsidRPr="00CC3066">
        <w:rPr>
          <w:rFonts w:cstheme="minorHAnsi"/>
          <w:szCs w:val="24"/>
        </w:rPr>
        <w:t>57 mg elotuzumab and 0.69 mg lenalidomide. The revised per patient approach resulted in 1 mg carfilzomib equating to 3.16 mg elotuzumab and 0.70 mg lenalidomide.</w:t>
      </w:r>
      <w:r w:rsidR="00BE4BD0" w:rsidRPr="00CC3066">
        <w:rPr>
          <w:rFonts w:cstheme="minorHAnsi"/>
          <w:szCs w:val="24"/>
        </w:rPr>
        <w:t xml:space="preserve"> The revised equivalent doses were more conservative and resulted in a lower price for ELd.</w:t>
      </w:r>
    </w:p>
    <w:p w:rsidR="002F556E" w:rsidRPr="00CC3066" w:rsidRDefault="002F556E" w:rsidP="002F556E">
      <w:pPr>
        <w:pStyle w:val="3Bodytext"/>
        <w:jc w:val="both"/>
        <w:rPr>
          <w:rFonts w:cstheme="minorHAnsi"/>
          <w:szCs w:val="24"/>
        </w:rPr>
      </w:pPr>
      <w:r w:rsidRPr="00CC3066">
        <w:rPr>
          <w:rFonts w:cstheme="minorHAnsi"/>
          <w:szCs w:val="24"/>
        </w:rPr>
        <w:t>The revised CMA, which incorporates the effective prices for elotuzumab and lenalidomide and the effective price for carfilzomib, is presented below. The equi-effective dose of carfilzomib was based on the ENDEAVOR trial in which patients received 56 mg/m</w:t>
      </w:r>
      <w:r w:rsidRPr="00CC3066">
        <w:rPr>
          <w:rFonts w:cstheme="minorHAnsi"/>
          <w:szCs w:val="24"/>
          <w:vertAlign w:val="superscript"/>
        </w:rPr>
        <w:t>2</w:t>
      </w:r>
      <w:r w:rsidRPr="00CC3066">
        <w:rPr>
          <w:rFonts w:cstheme="minorHAnsi"/>
          <w:szCs w:val="24"/>
        </w:rPr>
        <w:t xml:space="preserve"> twice weekly. It was therefore appropriate to apply the effective </w:t>
      </w:r>
      <w:r w:rsidR="00636F56">
        <w:rPr>
          <w:rFonts w:cstheme="minorHAnsi"/>
          <w:szCs w:val="24"/>
        </w:rPr>
        <w:t>approved ex-manufacturer price (</w:t>
      </w:r>
      <w:r w:rsidRPr="00CC3066">
        <w:rPr>
          <w:rFonts w:cstheme="minorHAnsi"/>
          <w:szCs w:val="24"/>
        </w:rPr>
        <w:t>AEMP</w:t>
      </w:r>
      <w:r w:rsidR="00636F56">
        <w:rPr>
          <w:rFonts w:cstheme="minorHAnsi"/>
          <w:szCs w:val="24"/>
        </w:rPr>
        <w:t>)</w:t>
      </w:r>
      <w:r w:rsidRPr="00CC3066">
        <w:rPr>
          <w:rFonts w:cstheme="minorHAnsi"/>
          <w:szCs w:val="24"/>
        </w:rPr>
        <w:t xml:space="preserve"> of carfilzomib which corresponded to this regimen. </w:t>
      </w:r>
    </w:p>
    <w:p w:rsidR="002F556E" w:rsidRPr="00361CD6" w:rsidRDefault="002F556E" w:rsidP="002F556E">
      <w:pPr>
        <w:pStyle w:val="Tabletitles"/>
        <w:keepNext/>
      </w:pPr>
      <w:r w:rsidRPr="00CC3066">
        <w:t xml:space="preserve">Table </w:t>
      </w:r>
      <w:r w:rsidR="004D08B6" w:rsidRPr="00CC3066">
        <w:t>5</w:t>
      </w:r>
      <w:r w:rsidRPr="00CC3066">
        <w:t>: CMA between elotuzumab and lenalidomide and carfilzomib</w:t>
      </w:r>
    </w:p>
    <w:tbl>
      <w:tblPr>
        <w:tblStyle w:val="TableGrid"/>
        <w:tblW w:w="0" w:type="auto"/>
        <w:tblLook w:val="04A0" w:firstRow="1" w:lastRow="0" w:firstColumn="1" w:lastColumn="0" w:noHBand="0" w:noVBand="1"/>
        <w:tblCaption w:val="Table 5: CMA between elotuzumab and lenalidomide and carfilzomib"/>
      </w:tblPr>
      <w:tblGrid>
        <w:gridCol w:w="563"/>
        <w:gridCol w:w="4394"/>
        <w:gridCol w:w="1559"/>
        <w:gridCol w:w="2500"/>
      </w:tblGrid>
      <w:tr w:rsidR="002F556E" w:rsidRPr="00CC3066" w:rsidTr="005E5356">
        <w:trPr>
          <w:tblHeader/>
        </w:trPr>
        <w:tc>
          <w:tcPr>
            <w:tcW w:w="563" w:type="dxa"/>
            <w:tcMar>
              <w:left w:w="57" w:type="dxa"/>
              <w:right w:w="57" w:type="dxa"/>
            </w:tcMar>
          </w:tcPr>
          <w:p w:rsidR="002F556E" w:rsidRPr="00CC3066" w:rsidRDefault="002F556E" w:rsidP="00116F5C">
            <w:pPr>
              <w:pStyle w:val="TableText0"/>
              <w:jc w:val="center"/>
              <w:rPr>
                <w:b/>
              </w:rPr>
            </w:pPr>
            <w:r w:rsidRPr="00CC3066">
              <w:rPr>
                <w:b/>
              </w:rPr>
              <w:t>Row</w:t>
            </w:r>
          </w:p>
        </w:tc>
        <w:tc>
          <w:tcPr>
            <w:tcW w:w="4394" w:type="dxa"/>
            <w:tcMar>
              <w:left w:w="57" w:type="dxa"/>
              <w:right w:w="57" w:type="dxa"/>
            </w:tcMar>
          </w:tcPr>
          <w:p w:rsidR="002F556E" w:rsidRPr="00CC3066" w:rsidRDefault="002F556E" w:rsidP="00116F5C">
            <w:pPr>
              <w:pStyle w:val="TableText0"/>
              <w:rPr>
                <w:b/>
              </w:rPr>
            </w:pPr>
            <w:r w:rsidRPr="00CC3066">
              <w:rPr>
                <w:b/>
              </w:rPr>
              <w:t>Parameter</w:t>
            </w:r>
          </w:p>
        </w:tc>
        <w:tc>
          <w:tcPr>
            <w:tcW w:w="1559" w:type="dxa"/>
            <w:tcMar>
              <w:left w:w="57" w:type="dxa"/>
              <w:right w:w="57" w:type="dxa"/>
            </w:tcMar>
          </w:tcPr>
          <w:p w:rsidR="002F556E" w:rsidRPr="00CC3066" w:rsidRDefault="002F556E" w:rsidP="00116F5C">
            <w:pPr>
              <w:pStyle w:val="TableText0"/>
              <w:jc w:val="center"/>
              <w:rPr>
                <w:b/>
              </w:rPr>
            </w:pPr>
            <w:r w:rsidRPr="00CC3066">
              <w:rPr>
                <w:b/>
              </w:rPr>
              <w:t>Value</w:t>
            </w:r>
          </w:p>
        </w:tc>
        <w:tc>
          <w:tcPr>
            <w:tcW w:w="2500" w:type="dxa"/>
            <w:tcMar>
              <w:left w:w="57" w:type="dxa"/>
              <w:right w:w="57" w:type="dxa"/>
            </w:tcMar>
          </w:tcPr>
          <w:p w:rsidR="002F556E" w:rsidRPr="00CC3066" w:rsidRDefault="002F556E" w:rsidP="00116F5C">
            <w:pPr>
              <w:pStyle w:val="TableText0"/>
              <w:rPr>
                <w:b/>
              </w:rPr>
            </w:pPr>
            <w:r w:rsidRPr="00CC3066">
              <w:rPr>
                <w:b/>
              </w:rPr>
              <w:t>Reference/notes</w:t>
            </w:r>
          </w:p>
        </w:tc>
      </w:tr>
      <w:tr w:rsidR="002F556E" w:rsidRPr="00CC3066" w:rsidTr="00116F5C">
        <w:tc>
          <w:tcPr>
            <w:tcW w:w="9016" w:type="dxa"/>
            <w:gridSpan w:val="4"/>
            <w:tcMar>
              <w:left w:w="57" w:type="dxa"/>
              <w:right w:w="57" w:type="dxa"/>
            </w:tcMar>
          </w:tcPr>
          <w:p w:rsidR="002F556E" w:rsidRPr="00CC3066" w:rsidRDefault="002F556E" w:rsidP="00116F5C">
            <w:pPr>
              <w:pStyle w:val="TableText0"/>
              <w:rPr>
                <w:b/>
              </w:rPr>
            </w:pPr>
            <w:r w:rsidRPr="00CC3066">
              <w:rPr>
                <w:b/>
              </w:rPr>
              <w:t>Carfilzomib</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lastRenderedPageBreak/>
              <w:t>A</w:t>
            </w:r>
          </w:p>
        </w:tc>
        <w:tc>
          <w:tcPr>
            <w:tcW w:w="4394" w:type="dxa"/>
            <w:tcMar>
              <w:left w:w="57" w:type="dxa"/>
              <w:right w:w="57" w:type="dxa"/>
            </w:tcMar>
          </w:tcPr>
          <w:p w:rsidR="002F556E" w:rsidRPr="00CC3066" w:rsidRDefault="002F556E" w:rsidP="00116F5C">
            <w:pPr>
              <w:pStyle w:val="TableText0"/>
            </w:pPr>
            <w:r w:rsidRPr="00CC3066">
              <w:t>Cycles per patient</w:t>
            </w:r>
          </w:p>
        </w:tc>
        <w:tc>
          <w:tcPr>
            <w:tcW w:w="1559" w:type="dxa"/>
            <w:tcMar>
              <w:left w:w="57" w:type="dxa"/>
              <w:right w:w="57" w:type="dxa"/>
            </w:tcMar>
          </w:tcPr>
          <w:p w:rsidR="002F556E" w:rsidRPr="00CC3066" w:rsidRDefault="002F556E" w:rsidP="00116F5C">
            <w:pPr>
              <w:pStyle w:val="TableText0"/>
              <w:jc w:val="center"/>
            </w:pPr>
            <w:r w:rsidRPr="00CC3066">
              <w:t>12</w:t>
            </w:r>
          </w:p>
        </w:tc>
        <w:tc>
          <w:tcPr>
            <w:tcW w:w="2500" w:type="dxa"/>
            <w:tcMar>
              <w:left w:w="57" w:type="dxa"/>
              <w:right w:w="57" w:type="dxa"/>
            </w:tcMar>
          </w:tcPr>
          <w:p w:rsidR="002F556E" w:rsidRPr="00CC3066" w:rsidRDefault="002F556E" w:rsidP="00116F5C">
            <w:pPr>
              <w:pStyle w:val="TableText0"/>
            </w:pPr>
            <w:r w:rsidRPr="00CC3066">
              <w:t>-</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B</w:t>
            </w:r>
          </w:p>
        </w:tc>
        <w:tc>
          <w:tcPr>
            <w:tcW w:w="4394" w:type="dxa"/>
            <w:tcMar>
              <w:left w:w="57" w:type="dxa"/>
              <w:right w:w="57" w:type="dxa"/>
            </w:tcMar>
          </w:tcPr>
          <w:p w:rsidR="002F556E" w:rsidRPr="00CC3066" w:rsidRDefault="002F556E" w:rsidP="00116F5C">
            <w:pPr>
              <w:pStyle w:val="TableText0"/>
            </w:pPr>
            <w:r w:rsidRPr="00CC3066">
              <w:t xml:space="preserve">  Exposure, inclusive of wastage </w:t>
            </w:r>
          </w:p>
        </w:tc>
        <w:tc>
          <w:tcPr>
            <w:tcW w:w="1559" w:type="dxa"/>
            <w:tcMar>
              <w:left w:w="57" w:type="dxa"/>
              <w:right w:w="57" w:type="dxa"/>
            </w:tcMar>
          </w:tcPr>
          <w:p w:rsidR="002F556E" w:rsidRPr="00CC3066" w:rsidRDefault="002F556E" w:rsidP="00116F5C">
            <w:pPr>
              <w:pStyle w:val="TableText0"/>
              <w:jc w:val="center"/>
            </w:pPr>
            <w:r w:rsidRPr="00CC3066">
              <w:t>7,084 mg</w:t>
            </w:r>
          </w:p>
        </w:tc>
        <w:tc>
          <w:tcPr>
            <w:tcW w:w="2500" w:type="dxa"/>
            <w:tcMar>
              <w:left w:w="57" w:type="dxa"/>
              <w:right w:w="57" w:type="dxa"/>
            </w:tcMar>
          </w:tcPr>
          <w:p w:rsidR="002F556E" w:rsidRPr="00CC3066" w:rsidRDefault="002F556E" w:rsidP="00116F5C">
            <w:pPr>
              <w:pStyle w:val="TableText0"/>
            </w:pPr>
            <w:r w:rsidRPr="00CC3066">
              <w:t xml:space="preserve">Table </w:t>
            </w:r>
            <w:r w:rsidR="004D08B6" w:rsidRPr="00CC3066">
              <w:t>4</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C</w:t>
            </w:r>
          </w:p>
        </w:tc>
        <w:tc>
          <w:tcPr>
            <w:tcW w:w="4394" w:type="dxa"/>
            <w:tcMar>
              <w:left w:w="57" w:type="dxa"/>
              <w:right w:w="57" w:type="dxa"/>
            </w:tcMar>
          </w:tcPr>
          <w:p w:rsidR="002F556E" w:rsidRPr="00CC3066" w:rsidRDefault="002F556E" w:rsidP="00116F5C">
            <w:pPr>
              <w:pStyle w:val="TableText0"/>
            </w:pPr>
            <w:r w:rsidRPr="00CC3066">
              <w:t xml:space="preserve">  Price per mg</w:t>
            </w:r>
          </w:p>
        </w:tc>
        <w:tc>
          <w:tcPr>
            <w:tcW w:w="1559" w:type="dxa"/>
            <w:tcMar>
              <w:left w:w="57" w:type="dxa"/>
              <w:right w:w="57" w:type="dxa"/>
            </w:tcMar>
          </w:tcPr>
          <w:p w:rsidR="002F556E" w:rsidRPr="00CC3066" w:rsidRDefault="002F556E" w:rsidP="00116F5C">
            <w:pPr>
              <w:pStyle w:val="TableText0"/>
              <w:jc w:val="center"/>
            </w:pPr>
            <w:r w:rsidRPr="00CC3066">
              <w:t>$</w:t>
            </w:r>
            <w:r w:rsidR="00530C94">
              <w:rPr>
                <w:noProof/>
                <w:color w:val="000000"/>
                <w:highlight w:val="black"/>
              </w:rPr>
              <w:t>'''''''''''''</w:t>
            </w:r>
          </w:p>
        </w:tc>
        <w:tc>
          <w:tcPr>
            <w:tcW w:w="2500" w:type="dxa"/>
            <w:tcMar>
              <w:left w:w="57" w:type="dxa"/>
              <w:right w:w="57" w:type="dxa"/>
            </w:tcMar>
          </w:tcPr>
          <w:p w:rsidR="002F556E" w:rsidRPr="00CC3066" w:rsidRDefault="002F556E" w:rsidP="00116F5C">
            <w:pPr>
              <w:pStyle w:val="TableText0"/>
              <w:rPr>
                <w:vertAlign w:val="superscript"/>
              </w:rPr>
            </w:pPr>
            <w:r w:rsidRPr="00CC3066">
              <w:t>AEMP = $</w:t>
            </w:r>
            <w:r w:rsidR="00530C94">
              <w:rPr>
                <w:noProof/>
                <w:color w:val="000000"/>
                <w:highlight w:val="black"/>
              </w:rPr>
              <w:t>'''''''''''''''''''''''</w:t>
            </w:r>
            <w:r w:rsidRPr="00CC3066">
              <w:t xml:space="preserve"> for 120 mg</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D</w:t>
            </w:r>
          </w:p>
        </w:tc>
        <w:tc>
          <w:tcPr>
            <w:tcW w:w="4394" w:type="dxa"/>
            <w:tcMar>
              <w:left w:w="57" w:type="dxa"/>
              <w:right w:w="57" w:type="dxa"/>
            </w:tcMar>
          </w:tcPr>
          <w:p w:rsidR="002F556E" w:rsidRPr="00CC3066" w:rsidRDefault="002F556E" w:rsidP="00116F5C">
            <w:pPr>
              <w:pStyle w:val="TableText0"/>
            </w:pPr>
            <w:r w:rsidRPr="00CC3066">
              <w:t>Total drug costs</w:t>
            </w:r>
          </w:p>
        </w:tc>
        <w:tc>
          <w:tcPr>
            <w:tcW w:w="1559" w:type="dxa"/>
            <w:tcMar>
              <w:left w:w="57" w:type="dxa"/>
              <w:right w:w="57" w:type="dxa"/>
            </w:tcMar>
          </w:tcPr>
          <w:p w:rsidR="002F556E" w:rsidRPr="00CC3066" w:rsidRDefault="002F556E" w:rsidP="00116F5C">
            <w:pPr>
              <w:pStyle w:val="TableText0"/>
              <w:jc w:val="center"/>
            </w:pPr>
            <w:r w:rsidRPr="00CC3066">
              <w:t>$</w:t>
            </w:r>
            <w:r w:rsidR="00530C94">
              <w:rPr>
                <w:noProof/>
                <w:color w:val="000000"/>
                <w:highlight w:val="black"/>
              </w:rPr>
              <w:t>''''''''''''''''''''''''</w:t>
            </w:r>
          </w:p>
        </w:tc>
        <w:tc>
          <w:tcPr>
            <w:tcW w:w="2500" w:type="dxa"/>
            <w:tcMar>
              <w:left w:w="57" w:type="dxa"/>
              <w:right w:w="57" w:type="dxa"/>
            </w:tcMar>
          </w:tcPr>
          <w:p w:rsidR="002F556E" w:rsidRPr="00CC3066" w:rsidRDefault="002F556E" w:rsidP="00116F5C">
            <w:pPr>
              <w:pStyle w:val="TableText0"/>
            </w:pPr>
            <w:r w:rsidRPr="00CC3066">
              <w:t>B x C</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E</w:t>
            </w:r>
          </w:p>
        </w:tc>
        <w:tc>
          <w:tcPr>
            <w:tcW w:w="4394" w:type="dxa"/>
            <w:tcMar>
              <w:left w:w="57" w:type="dxa"/>
              <w:right w:w="57" w:type="dxa"/>
            </w:tcMar>
          </w:tcPr>
          <w:p w:rsidR="002F556E" w:rsidRPr="00CC3066" w:rsidRDefault="002F556E" w:rsidP="00116F5C">
            <w:pPr>
              <w:pStyle w:val="TableText0"/>
            </w:pPr>
            <w:r w:rsidRPr="00CC3066">
              <w:t xml:space="preserve">  Administrations per cycle (IV infusion)</w:t>
            </w:r>
          </w:p>
        </w:tc>
        <w:tc>
          <w:tcPr>
            <w:tcW w:w="1559" w:type="dxa"/>
            <w:tcMar>
              <w:left w:w="57" w:type="dxa"/>
              <w:right w:w="57" w:type="dxa"/>
            </w:tcMar>
          </w:tcPr>
          <w:p w:rsidR="002F556E" w:rsidRPr="00CC3066" w:rsidRDefault="002F556E" w:rsidP="00116F5C">
            <w:pPr>
              <w:pStyle w:val="TableText0"/>
              <w:jc w:val="center"/>
            </w:pPr>
            <w:r w:rsidRPr="00CC3066">
              <w:t>6</w:t>
            </w:r>
          </w:p>
        </w:tc>
        <w:tc>
          <w:tcPr>
            <w:tcW w:w="2500" w:type="dxa"/>
            <w:tcMar>
              <w:left w:w="57" w:type="dxa"/>
              <w:right w:w="57" w:type="dxa"/>
            </w:tcMar>
          </w:tcPr>
          <w:p w:rsidR="002F556E" w:rsidRPr="00CC3066" w:rsidRDefault="002F556E" w:rsidP="00116F5C">
            <w:pPr>
              <w:pStyle w:val="TableText0"/>
            </w:pPr>
            <w:r w:rsidRPr="00CC3066">
              <w:t>Cd dosing regimen</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F</w:t>
            </w:r>
          </w:p>
        </w:tc>
        <w:tc>
          <w:tcPr>
            <w:tcW w:w="4394" w:type="dxa"/>
            <w:tcMar>
              <w:left w:w="57" w:type="dxa"/>
              <w:right w:w="57" w:type="dxa"/>
            </w:tcMar>
          </w:tcPr>
          <w:p w:rsidR="002F556E" w:rsidRPr="00CC3066" w:rsidRDefault="002F556E" w:rsidP="00116F5C">
            <w:pPr>
              <w:pStyle w:val="TableText0"/>
            </w:pPr>
            <w:r w:rsidRPr="00CC3066">
              <w:t xml:space="preserve">  Administrations per patient (IV infusion)</w:t>
            </w:r>
          </w:p>
        </w:tc>
        <w:tc>
          <w:tcPr>
            <w:tcW w:w="1559" w:type="dxa"/>
            <w:tcMar>
              <w:left w:w="57" w:type="dxa"/>
              <w:right w:w="57" w:type="dxa"/>
            </w:tcMar>
          </w:tcPr>
          <w:p w:rsidR="002F556E" w:rsidRPr="00CC3066" w:rsidRDefault="002F556E" w:rsidP="00116F5C">
            <w:pPr>
              <w:pStyle w:val="TableText0"/>
              <w:jc w:val="center"/>
            </w:pPr>
            <w:r w:rsidRPr="00CC3066">
              <w:t>72</w:t>
            </w:r>
          </w:p>
        </w:tc>
        <w:tc>
          <w:tcPr>
            <w:tcW w:w="2500" w:type="dxa"/>
            <w:tcMar>
              <w:left w:w="57" w:type="dxa"/>
              <w:right w:w="57" w:type="dxa"/>
            </w:tcMar>
          </w:tcPr>
          <w:p w:rsidR="002F556E" w:rsidRPr="00CC3066" w:rsidRDefault="002F556E" w:rsidP="00116F5C">
            <w:pPr>
              <w:pStyle w:val="TableText0"/>
            </w:pPr>
            <w:r w:rsidRPr="00CC3066">
              <w:t>A x E</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G</w:t>
            </w:r>
          </w:p>
        </w:tc>
        <w:tc>
          <w:tcPr>
            <w:tcW w:w="4394" w:type="dxa"/>
            <w:tcMar>
              <w:left w:w="57" w:type="dxa"/>
              <w:right w:w="57" w:type="dxa"/>
            </w:tcMar>
          </w:tcPr>
          <w:p w:rsidR="002F556E" w:rsidRPr="00CC3066" w:rsidRDefault="002F556E" w:rsidP="00116F5C">
            <w:pPr>
              <w:pStyle w:val="TableText0"/>
            </w:pPr>
            <w:r w:rsidRPr="00CC3066">
              <w:t xml:space="preserve">  Administration unit cost (IV infusion)</w:t>
            </w:r>
          </w:p>
        </w:tc>
        <w:tc>
          <w:tcPr>
            <w:tcW w:w="1559" w:type="dxa"/>
            <w:tcMar>
              <w:left w:w="57" w:type="dxa"/>
              <w:right w:w="57" w:type="dxa"/>
            </w:tcMar>
          </w:tcPr>
          <w:p w:rsidR="002F556E" w:rsidRPr="00CC3066" w:rsidRDefault="002F556E" w:rsidP="00116F5C">
            <w:pPr>
              <w:pStyle w:val="TableText0"/>
              <w:jc w:val="center"/>
            </w:pPr>
            <w:r w:rsidRPr="00CC3066">
              <w:t>$111.40</w:t>
            </w:r>
          </w:p>
        </w:tc>
        <w:tc>
          <w:tcPr>
            <w:tcW w:w="2500" w:type="dxa"/>
            <w:tcMar>
              <w:left w:w="57" w:type="dxa"/>
              <w:right w:w="57" w:type="dxa"/>
            </w:tcMar>
          </w:tcPr>
          <w:p w:rsidR="002F556E" w:rsidRPr="00CC3066" w:rsidRDefault="002F556E" w:rsidP="00116F5C">
            <w:pPr>
              <w:pStyle w:val="TableText0"/>
            </w:pPr>
            <w:r w:rsidRPr="00CC3066">
              <w:t>MBS item 13950</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H</w:t>
            </w:r>
          </w:p>
        </w:tc>
        <w:tc>
          <w:tcPr>
            <w:tcW w:w="4394" w:type="dxa"/>
            <w:tcMar>
              <w:left w:w="57" w:type="dxa"/>
              <w:right w:w="57" w:type="dxa"/>
            </w:tcMar>
          </w:tcPr>
          <w:p w:rsidR="002F556E" w:rsidRPr="00CC3066" w:rsidRDefault="002F556E" w:rsidP="00116F5C">
            <w:pPr>
              <w:pStyle w:val="TableText0"/>
            </w:pPr>
            <w:r w:rsidRPr="00CC3066">
              <w:t>Total administration costs</w:t>
            </w:r>
          </w:p>
        </w:tc>
        <w:tc>
          <w:tcPr>
            <w:tcW w:w="1559" w:type="dxa"/>
            <w:tcMar>
              <w:left w:w="57" w:type="dxa"/>
              <w:right w:w="57" w:type="dxa"/>
            </w:tcMar>
          </w:tcPr>
          <w:p w:rsidR="002F556E" w:rsidRPr="00CC3066" w:rsidRDefault="002F556E" w:rsidP="00116F5C">
            <w:pPr>
              <w:pStyle w:val="TableText0"/>
              <w:jc w:val="center"/>
            </w:pPr>
            <w:r w:rsidRPr="00CC3066">
              <w:t>$</w:t>
            </w:r>
            <w:r w:rsidRPr="007E2BDE">
              <w:t>8,020.80</w:t>
            </w:r>
          </w:p>
        </w:tc>
        <w:tc>
          <w:tcPr>
            <w:tcW w:w="2500" w:type="dxa"/>
            <w:tcMar>
              <w:left w:w="57" w:type="dxa"/>
              <w:right w:w="57" w:type="dxa"/>
            </w:tcMar>
          </w:tcPr>
          <w:p w:rsidR="002F556E" w:rsidRPr="00CC3066" w:rsidRDefault="002F556E" w:rsidP="00116F5C">
            <w:pPr>
              <w:pStyle w:val="TableText0"/>
            </w:pPr>
            <w:r w:rsidRPr="00CC3066">
              <w:t>F x G</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I</w:t>
            </w:r>
          </w:p>
        </w:tc>
        <w:tc>
          <w:tcPr>
            <w:tcW w:w="4394" w:type="dxa"/>
            <w:tcMar>
              <w:left w:w="57" w:type="dxa"/>
              <w:right w:w="57" w:type="dxa"/>
            </w:tcMar>
          </w:tcPr>
          <w:p w:rsidR="002F556E" w:rsidRPr="00CC3066" w:rsidRDefault="002F556E" w:rsidP="00116F5C">
            <w:pPr>
              <w:pStyle w:val="TableText0"/>
            </w:pPr>
            <w:r w:rsidRPr="00CC3066">
              <w:t xml:space="preserve">  AE costs per cycle</w:t>
            </w:r>
          </w:p>
        </w:tc>
        <w:tc>
          <w:tcPr>
            <w:tcW w:w="1559" w:type="dxa"/>
            <w:tcMar>
              <w:left w:w="57" w:type="dxa"/>
              <w:right w:w="57" w:type="dxa"/>
            </w:tcMar>
          </w:tcPr>
          <w:p w:rsidR="002F556E" w:rsidRPr="00CC3066" w:rsidRDefault="002F556E" w:rsidP="00116F5C">
            <w:pPr>
              <w:pStyle w:val="TableText0"/>
              <w:jc w:val="center"/>
            </w:pPr>
            <w:r w:rsidRPr="00CC3066">
              <w:t>$36.64</w:t>
            </w:r>
          </w:p>
        </w:tc>
        <w:tc>
          <w:tcPr>
            <w:tcW w:w="2500" w:type="dxa"/>
            <w:tcMar>
              <w:left w:w="57" w:type="dxa"/>
              <w:right w:w="57" w:type="dxa"/>
            </w:tcMar>
          </w:tcPr>
          <w:p w:rsidR="002F556E" w:rsidRPr="00CC3066" w:rsidRDefault="002F556E" w:rsidP="00116F5C">
            <w:pPr>
              <w:pStyle w:val="TableText0"/>
            </w:pPr>
            <w:r w:rsidRPr="00CC3066">
              <w:t>-</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J</w:t>
            </w:r>
          </w:p>
        </w:tc>
        <w:tc>
          <w:tcPr>
            <w:tcW w:w="4394" w:type="dxa"/>
            <w:tcMar>
              <w:left w:w="57" w:type="dxa"/>
              <w:right w:w="57" w:type="dxa"/>
            </w:tcMar>
          </w:tcPr>
          <w:p w:rsidR="002F556E" w:rsidRPr="00CC3066" w:rsidRDefault="002F556E" w:rsidP="00116F5C">
            <w:pPr>
              <w:pStyle w:val="TableText0"/>
            </w:pPr>
            <w:r w:rsidRPr="00CC3066">
              <w:t>Total AE costs</w:t>
            </w:r>
          </w:p>
        </w:tc>
        <w:tc>
          <w:tcPr>
            <w:tcW w:w="1559" w:type="dxa"/>
            <w:tcMar>
              <w:left w:w="57" w:type="dxa"/>
              <w:right w:w="57" w:type="dxa"/>
            </w:tcMar>
          </w:tcPr>
          <w:p w:rsidR="002F556E" w:rsidRPr="00CC3066" w:rsidRDefault="002F556E" w:rsidP="00116F5C">
            <w:pPr>
              <w:pStyle w:val="TableText0"/>
              <w:jc w:val="center"/>
            </w:pPr>
            <w:r w:rsidRPr="00CC3066">
              <w:t>$439.68</w:t>
            </w:r>
          </w:p>
        </w:tc>
        <w:tc>
          <w:tcPr>
            <w:tcW w:w="2500" w:type="dxa"/>
            <w:tcMar>
              <w:left w:w="57" w:type="dxa"/>
              <w:right w:w="57" w:type="dxa"/>
            </w:tcMar>
          </w:tcPr>
          <w:p w:rsidR="002F556E" w:rsidRPr="00CC3066" w:rsidRDefault="002F556E" w:rsidP="00116F5C">
            <w:pPr>
              <w:pStyle w:val="TableText0"/>
            </w:pPr>
            <w:r w:rsidRPr="00CC3066">
              <w:t>A x I</w:t>
            </w:r>
          </w:p>
        </w:tc>
      </w:tr>
      <w:tr w:rsidR="002F556E" w:rsidRPr="00CC3066" w:rsidTr="00116F5C">
        <w:tc>
          <w:tcPr>
            <w:tcW w:w="563" w:type="dxa"/>
            <w:tcMar>
              <w:left w:w="57" w:type="dxa"/>
              <w:right w:w="57" w:type="dxa"/>
            </w:tcMar>
          </w:tcPr>
          <w:p w:rsidR="002F556E" w:rsidRPr="00CC3066" w:rsidRDefault="002F556E" w:rsidP="00116F5C">
            <w:pPr>
              <w:pStyle w:val="TableText0"/>
              <w:jc w:val="center"/>
              <w:rPr>
                <w:b/>
              </w:rPr>
            </w:pPr>
            <w:r w:rsidRPr="00CC3066">
              <w:rPr>
                <w:b/>
              </w:rPr>
              <w:t>K</w:t>
            </w:r>
          </w:p>
        </w:tc>
        <w:tc>
          <w:tcPr>
            <w:tcW w:w="4394" w:type="dxa"/>
            <w:tcMar>
              <w:left w:w="57" w:type="dxa"/>
              <w:right w:w="57" w:type="dxa"/>
            </w:tcMar>
          </w:tcPr>
          <w:p w:rsidR="002F556E" w:rsidRPr="00CC3066" w:rsidRDefault="002F556E" w:rsidP="00116F5C">
            <w:pPr>
              <w:pStyle w:val="TableText0"/>
              <w:rPr>
                <w:b/>
              </w:rPr>
            </w:pPr>
            <w:r w:rsidRPr="00CC3066">
              <w:rPr>
                <w:b/>
              </w:rPr>
              <w:t>Total cost per patient</w:t>
            </w:r>
          </w:p>
        </w:tc>
        <w:tc>
          <w:tcPr>
            <w:tcW w:w="1559" w:type="dxa"/>
            <w:tcMar>
              <w:left w:w="57" w:type="dxa"/>
              <w:right w:w="57" w:type="dxa"/>
            </w:tcMar>
          </w:tcPr>
          <w:p w:rsidR="002F556E" w:rsidRPr="00CC3066" w:rsidRDefault="002F556E" w:rsidP="00116F5C">
            <w:pPr>
              <w:pStyle w:val="TableText0"/>
              <w:jc w:val="center"/>
              <w:rPr>
                <w:b/>
              </w:rPr>
            </w:pPr>
            <w:r w:rsidRPr="00CC3066">
              <w:rPr>
                <w:b/>
              </w:rPr>
              <w:t>$</w:t>
            </w:r>
            <w:r w:rsidR="00530C94">
              <w:rPr>
                <w:b/>
                <w:noProof/>
                <w:color w:val="000000"/>
                <w:highlight w:val="black"/>
              </w:rPr>
              <w:t>'''''''''''''''''''</w:t>
            </w:r>
          </w:p>
        </w:tc>
        <w:tc>
          <w:tcPr>
            <w:tcW w:w="2500" w:type="dxa"/>
            <w:tcMar>
              <w:left w:w="57" w:type="dxa"/>
              <w:right w:w="57" w:type="dxa"/>
            </w:tcMar>
          </w:tcPr>
          <w:p w:rsidR="002F556E" w:rsidRPr="00CC3066" w:rsidRDefault="002F556E" w:rsidP="00116F5C">
            <w:pPr>
              <w:pStyle w:val="TableText0"/>
              <w:rPr>
                <w:b/>
              </w:rPr>
            </w:pPr>
            <w:r w:rsidRPr="00CC3066">
              <w:rPr>
                <w:b/>
              </w:rPr>
              <w:t>D + H + J</w:t>
            </w:r>
          </w:p>
        </w:tc>
      </w:tr>
      <w:tr w:rsidR="002F556E" w:rsidRPr="00CC3066" w:rsidTr="00116F5C">
        <w:tc>
          <w:tcPr>
            <w:tcW w:w="9016" w:type="dxa"/>
            <w:gridSpan w:val="4"/>
            <w:tcMar>
              <w:left w:w="57" w:type="dxa"/>
              <w:right w:w="57" w:type="dxa"/>
            </w:tcMar>
          </w:tcPr>
          <w:p w:rsidR="002F556E" w:rsidRPr="00CC3066" w:rsidRDefault="002F556E" w:rsidP="00116F5C">
            <w:pPr>
              <w:pStyle w:val="TableText0"/>
              <w:rPr>
                <w:b/>
              </w:rPr>
            </w:pPr>
            <w:r w:rsidRPr="00CC3066">
              <w:rPr>
                <w:b/>
              </w:rPr>
              <w:t>Elotuzumab</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A’</w:t>
            </w:r>
          </w:p>
        </w:tc>
        <w:tc>
          <w:tcPr>
            <w:tcW w:w="4394" w:type="dxa"/>
            <w:tcMar>
              <w:left w:w="57" w:type="dxa"/>
              <w:right w:w="57" w:type="dxa"/>
            </w:tcMar>
          </w:tcPr>
          <w:p w:rsidR="002F556E" w:rsidRPr="00CC3066" w:rsidRDefault="002F556E" w:rsidP="00116F5C">
            <w:pPr>
              <w:pStyle w:val="TableText0"/>
            </w:pPr>
            <w:r w:rsidRPr="00CC3066">
              <w:t>Cycles per patient</w:t>
            </w:r>
          </w:p>
        </w:tc>
        <w:tc>
          <w:tcPr>
            <w:tcW w:w="1559" w:type="dxa"/>
            <w:tcMar>
              <w:left w:w="57" w:type="dxa"/>
              <w:right w:w="57" w:type="dxa"/>
            </w:tcMar>
          </w:tcPr>
          <w:p w:rsidR="002F556E" w:rsidRPr="00CC3066" w:rsidRDefault="002F556E" w:rsidP="00116F5C">
            <w:pPr>
              <w:pStyle w:val="TableText0"/>
              <w:jc w:val="center"/>
            </w:pPr>
            <w:r w:rsidRPr="00CC3066">
              <w:t>12</w:t>
            </w:r>
          </w:p>
        </w:tc>
        <w:tc>
          <w:tcPr>
            <w:tcW w:w="2500" w:type="dxa"/>
            <w:tcMar>
              <w:left w:w="57" w:type="dxa"/>
              <w:right w:w="57" w:type="dxa"/>
            </w:tcMar>
          </w:tcPr>
          <w:p w:rsidR="002F556E" w:rsidRPr="00CC3066" w:rsidRDefault="002F556E" w:rsidP="00116F5C">
            <w:pPr>
              <w:pStyle w:val="TableText0"/>
            </w:pPr>
            <w:r w:rsidRPr="00CC3066">
              <w:t>-</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B’</w:t>
            </w:r>
          </w:p>
        </w:tc>
        <w:tc>
          <w:tcPr>
            <w:tcW w:w="4394" w:type="dxa"/>
            <w:tcMar>
              <w:left w:w="57" w:type="dxa"/>
              <w:right w:w="57" w:type="dxa"/>
            </w:tcMar>
          </w:tcPr>
          <w:p w:rsidR="002F556E" w:rsidRPr="00CC3066" w:rsidRDefault="002F556E" w:rsidP="00116F5C">
            <w:pPr>
              <w:pStyle w:val="TableText0"/>
            </w:pPr>
            <w:r w:rsidRPr="00CC3066">
              <w:t xml:space="preserve">  Exposure, inclusive of wastage</w:t>
            </w:r>
          </w:p>
        </w:tc>
        <w:tc>
          <w:tcPr>
            <w:tcW w:w="1559" w:type="dxa"/>
            <w:tcMar>
              <w:left w:w="57" w:type="dxa"/>
              <w:right w:w="57" w:type="dxa"/>
            </w:tcMar>
          </w:tcPr>
          <w:p w:rsidR="002F556E" w:rsidRPr="00CC3066" w:rsidRDefault="002F556E" w:rsidP="00116F5C">
            <w:pPr>
              <w:pStyle w:val="TableText0"/>
              <w:jc w:val="center"/>
            </w:pPr>
            <w:r w:rsidRPr="00CC3066">
              <w:t>22,357 mg</w:t>
            </w:r>
          </w:p>
        </w:tc>
        <w:tc>
          <w:tcPr>
            <w:tcW w:w="2500" w:type="dxa"/>
            <w:tcMar>
              <w:left w:w="57" w:type="dxa"/>
              <w:right w:w="57" w:type="dxa"/>
            </w:tcMar>
          </w:tcPr>
          <w:p w:rsidR="002F556E" w:rsidRPr="00CC3066" w:rsidRDefault="004D08B6" w:rsidP="00116F5C">
            <w:pPr>
              <w:pStyle w:val="TableText0"/>
            </w:pPr>
            <w:r w:rsidRPr="00CC3066">
              <w:t>Table 4</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C’</w:t>
            </w:r>
          </w:p>
        </w:tc>
        <w:tc>
          <w:tcPr>
            <w:tcW w:w="4394" w:type="dxa"/>
            <w:tcMar>
              <w:left w:w="57" w:type="dxa"/>
              <w:right w:w="57" w:type="dxa"/>
            </w:tcMar>
          </w:tcPr>
          <w:p w:rsidR="002F556E" w:rsidRPr="00CC3066" w:rsidRDefault="002F556E" w:rsidP="00116F5C">
            <w:pPr>
              <w:pStyle w:val="TableText0"/>
            </w:pPr>
            <w:r w:rsidRPr="00CC3066">
              <w:t xml:space="preserve">  Price per mg</w:t>
            </w:r>
          </w:p>
        </w:tc>
        <w:tc>
          <w:tcPr>
            <w:tcW w:w="1559" w:type="dxa"/>
            <w:tcMar>
              <w:left w:w="57" w:type="dxa"/>
              <w:right w:w="57" w:type="dxa"/>
            </w:tcMar>
          </w:tcPr>
          <w:p w:rsidR="002F556E" w:rsidRPr="00CC3066" w:rsidRDefault="002F556E" w:rsidP="00116F5C">
            <w:pPr>
              <w:pStyle w:val="TableText0"/>
              <w:jc w:val="center"/>
            </w:pPr>
            <w:r w:rsidRPr="00CC3066">
              <w:t>$</w:t>
            </w:r>
            <w:r w:rsidR="00530C94">
              <w:rPr>
                <w:noProof/>
                <w:color w:val="000000"/>
                <w:highlight w:val="black"/>
              </w:rPr>
              <w:t>''''''''''</w:t>
            </w:r>
          </w:p>
        </w:tc>
        <w:tc>
          <w:tcPr>
            <w:tcW w:w="2500" w:type="dxa"/>
            <w:tcMar>
              <w:left w:w="57" w:type="dxa"/>
              <w:right w:w="57" w:type="dxa"/>
            </w:tcMar>
          </w:tcPr>
          <w:p w:rsidR="002F556E" w:rsidRPr="00CC3066" w:rsidRDefault="002F556E" w:rsidP="00116F5C">
            <w:pPr>
              <w:pStyle w:val="TableText0"/>
            </w:pPr>
            <w:r w:rsidRPr="00CC3066">
              <w:t>Proposed effective price</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D’</w:t>
            </w:r>
          </w:p>
        </w:tc>
        <w:tc>
          <w:tcPr>
            <w:tcW w:w="4394" w:type="dxa"/>
            <w:tcMar>
              <w:left w:w="57" w:type="dxa"/>
              <w:right w:w="57" w:type="dxa"/>
            </w:tcMar>
          </w:tcPr>
          <w:p w:rsidR="002F556E" w:rsidRPr="00CC3066" w:rsidRDefault="002F556E" w:rsidP="00116F5C">
            <w:pPr>
              <w:pStyle w:val="TableText0"/>
            </w:pPr>
            <w:r w:rsidRPr="00CC3066">
              <w:t>Total drug costs</w:t>
            </w:r>
          </w:p>
        </w:tc>
        <w:tc>
          <w:tcPr>
            <w:tcW w:w="1559" w:type="dxa"/>
            <w:tcMar>
              <w:left w:w="57" w:type="dxa"/>
              <w:right w:w="57" w:type="dxa"/>
            </w:tcMar>
          </w:tcPr>
          <w:p w:rsidR="002F556E" w:rsidRPr="00CC3066" w:rsidRDefault="002F556E" w:rsidP="00116F5C">
            <w:pPr>
              <w:pStyle w:val="TableText0"/>
              <w:jc w:val="center"/>
            </w:pPr>
            <w:r w:rsidRPr="00CC3066">
              <w:t>$</w:t>
            </w:r>
            <w:r w:rsidR="00530C94">
              <w:rPr>
                <w:noProof/>
                <w:color w:val="000000"/>
                <w:highlight w:val="black"/>
              </w:rPr>
              <w:t>''''''''''''''''''''''''''</w:t>
            </w:r>
          </w:p>
        </w:tc>
        <w:tc>
          <w:tcPr>
            <w:tcW w:w="2500" w:type="dxa"/>
            <w:tcMar>
              <w:left w:w="57" w:type="dxa"/>
              <w:right w:w="57" w:type="dxa"/>
            </w:tcMar>
          </w:tcPr>
          <w:p w:rsidR="002F556E" w:rsidRPr="00CC3066" w:rsidRDefault="002F556E" w:rsidP="00116F5C">
            <w:pPr>
              <w:pStyle w:val="TableText0"/>
            </w:pPr>
            <w:r w:rsidRPr="00CC3066">
              <w:t>B’ x C’</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E’</w:t>
            </w:r>
          </w:p>
        </w:tc>
        <w:tc>
          <w:tcPr>
            <w:tcW w:w="4394" w:type="dxa"/>
            <w:tcMar>
              <w:left w:w="57" w:type="dxa"/>
              <w:right w:w="57" w:type="dxa"/>
            </w:tcMar>
          </w:tcPr>
          <w:p w:rsidR="002F556E" w:rsidRPr="00CC3066" w:rsidRDefault="002F556E" w:rsidP="00116F5C">
            <w:pPr>
              <w:pStyle w:val="TableText0"/>
            </w:pPr>
            <w:r w:rsidRPr="00CC3066">
              <w:t xml:space="preserve">  Administrations per cycle (IV infusion, elotuzumab)</w:t>
            </w:r>
          </w:p>
        </w:tc>
        <w:tc>
          <w:tcPr>
            <w:tcW w:w="1559" w:type="dxa"/>
            <w:tcMar>
              <w:left w:w="57" w:type="dxa"/>
              <w:right w:w="57" w:type="dxa"/>
            </w:tcMar>
          </w:tcPr>
          <w:p w:rsidR="002F556E" w:rsidRPr="00CC3066" w:rsidRDefault="002F556E" w:rsidP="00116F5C">
            <w:pPr>
              <w:pStyle w:val="TableText0"/>
              <w:jc w:val="center"/>
            </w:pPr>
            <w:r w:rsidRPr="00CC3066">
              <w:t>4 in cycles 1,2;</w:t>
            </w:r>
          </w:p>
          <w:p w:rsidR="002F556E" w:rsidRPr="00CC3066" w:rsidRDefault="002F556E" w:rsidP="00116F5C">
            <w:pPr>
              <w:pStyle w:val="TableText0"/>
              <w:jc w:val="center"/>
            </w:pPr>
            <w:r w:rsidRPr="00CC3066">
              <w:t>2 in cycles 3+</w:t>
            </w:r>
          </w:p>
        </w:tc>
        <w:tc>
          <w:tcPr>
            <w:tcW w:w="2500" w:type="dxa"/>
            <w:tcMar>
              <w:left w:w="57" w:type="dxa"/>
              <w:right w:w="57" w:type="dxa"/>
            </w:tcMar>
          </w:tcPr>
          <w:p w:rsidR="002F556E" w:rsidRPr="00CC3066" w:rsidRDefault="002F556E" w:rsidP="00116F5C">
            <w:pPr>
              <w:pStyle w:val="TableText0"/>
            </w:pPr>
            <w:r w:rsidRPr="00CC3066">
              <w:t>ELd dosing regimen</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F’</w:t>
            </w:r>
          </w:p>
        </w:tc>
        <w:tc>
          <w:tcPr>
            <w:tcW w:w="4394" w:type="dxa"/>
            <w:tcMar>
              <w:left w:w="57" w:type="dxa"/>
              <w:right w:w="57" w:type="dxa"/>
            </w:tcMar>
          </w:tcPr>
          <w:p w:rsidR="002F556E" w:rsidRPr="00CC3066" w:rsidRDefault="002F556E" w:rsidP="00116F5C">
            <w:pPr>
              <w:pStyle w:val="TableText0"/>
            </w:pPr>
            <w:r w:rsidRPr="00CC3066">
              <w:t xml:space="preserve">  Administrations per cycle (IV injection, dexamethasone)</w:t>
            </w:r>
          </w:p>
        </w:tc>
        <w:tc>
          <w:tcPr>
            <w:tcW w:w="1559" w:type="dxa"/>
            <w:tcMar>
              <w:left w:w="57" w:type="dxa"/>
              <w:right w:w="57" w:type="dxa"/>
            </w:tcMar>
          </w:tcPr>
          <w:p w:rsidR="002F556E" w:rsidRPr="00CC3066" w:rsidRDefault="002F556E" w:rsidP="00116F5C">
            <w:pPr>
              <w:pStyle w:val="TableText0"/>
              <w:jc w:val="center"/>
            </w:pPr>
            <w:r w:rsidRPr="00CC3066">
              <w:t>4 in cycles 1,2;</w:t>
            </w:r>
          </w:p>
          <w:p w:rsidR="002F556E" w:rsidRPr="00CC3066" w:rsidRDefault="002F556E" w:rsidP="00116F5C">
            <w:pPr>
              <w:pStyle w:val="TableText0"/>
              <w:jc w:val="center"/>
            </w:pPr>
            <w:r w:rsidRPr="00CC3066">
              <w:t>2 in cycles 3+</w:t>
            </w:r>
          </w:p>
        </w:tc>
        <w:tc>
          <w:tcPr>
            <w:tcW w:w="2500" w:type="dxa"/>
            <w:tcMar>
              <w:left w:w="57" w:type="dxa"/>
              <w:right w:w="57" w:type="dxa"/>
            </w:tcMar>
          </w:tcPr>
          <w:p w:rsidR="002F556E" w:rsidRPr="00CC3066" w:rsidRDefault="002F556E" w:rsidP="00116F5C">
            <w:pPr>
              <w:pStyle w:val="TableText0"/>
            </w:pPr>
            <w:r w:rsidRPr="00CC3066">
              <w:t>ELd dosing regimen</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G’</w:t>
            </w:r>
          </w:p>
        </w:tc>
        <w:tc>
          <w:tcPr>
            <w:tcW w:w="4394" w:type="dxa"/>
            <w:tcMar>
              <w:left w:w="57" w:type="dxa"/>
              <w:right w:w="57" w:type="dxa"/>
            </w:tcMar>
          </w:tcPr>
          <w:p w:rsidR="002F556E" w:rsidRPr="00CC3066" w:rsidRDefault="002F556E" w:rsidP="00116F5C">
            <w:pPr>
              <w:pStyle w:val="TableText0"/>
            </w:pPr>
            <w:r w:rsidRPr="00CC3066">
              <w:t xml:space="preserve">  Administrations per patient (IV infusion, elotuzumab)</w:t>
            </w:r>
          </w:p>
        </w:tc>
        <w:tc>
          <w:tcPr>
            <w:tcW w:w="1559" w:type="dxa"/>
            <w:tcMar>
              <w:left w:w="57" w:type="dxa"/>
              <w:right w:w="57" w:type="dxa"/>
            </w:tcMar>
          </w:tcPr>
          <w:p w:rsidR="002F556E" w:rsidRPr="00CC3066" w:rsidRDefault="002F556E" w:rsidP="00116F5C">
            <w:pPr>
              <w:pStyle w:val="TableText0"/>
              <w:jc w:val="center"/>
            </w:pPr>
            <w:r w:rsidRPr="00CC3066">
              <w:t>28</w:t>
            </w:r>
          </w:p>
        </w:tc>
        <w:tc>
          <w:tcPr>
            <w:tcW w:w="2500" w:type="dxa"/>
            <w:tcMar>
              <w:left w:w="57" w:type="dxa"/>
              <w:right w:w="57" w:type="dxa"/>
            </w:tcMar>
          </w:tcPr>
          <w:p w:rsidR="002F556E" w:rsidRPr="00CC3066" w:rsidRDefault="002F556E" w:rsidP="00116F5C">
            <w:pPr>
              <w:pStyle w:val="TableText0"/>
            </w:pPr>
            <w:r w:rsidRPr="00CC3066">
              <w:t>4 x 2 + 2 x 10</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H’</w:t>
            </w:r>
          </w:p>
        </w:tc>
        <w:tc>
          <w:tcPr>
            <w:tcW w:w="4394" w:type="dxa"/>
            <w:tcMar>
              <w:left w:w="57" w:type="dxa"/>
              <w:right w:w="57" w:type="dxa"/>
            </w:tcMar>
          </w:tcPr>
          <w:p w:rsidR="002F556E" w:rsidRPr="00CC3066" w:rsidRDefault="002F556E" w:rsidP="00116F5C">
            <w:pPr>
              <w:pStyle w:val="TableText0"/>
            </w:pPr>
            <w:r w:rsidRPr="00CC3066">
              <w:t xml:space="preserve">  Administrations per patient (IV injection, dexamethasone)</w:t>
            </w:r>
          </w:p>
        </w:tc>
        <w:tc>
          <w:tcPr>
            <w:tcW w:w="1559" w:type="dxa"/>
            <w:tcMar>
              <w:left w:w="57" w:type="dxa"/>
              <w:right w:w="57" w:type="dxa"/>
            </w:tcMar>
          </w:tcPr>
          <w:p w:rsidR="002F556E" w:rsidRPr="00CC3066" w:rsidRDefault="002F556E" w:rsidP="00116F5C">
            <w:pPr>
              <w:pStyle w:val="TableText0"/>
              <w:jc w:val="center"/>
            </w:pPr>
            <w:r w:rsidRPr="00CC3066">
              <w:t>28</w:t>
            </w:r>
          </w:p>
        </w:tc>
        <w:tc>
          <w:tcPr>
            <w:tcW w:w="2500" w:type="dxa"/>
            <w:tcMar>
              <w:left w:w="57" w:type="dxa"/>
              <w:right w:w="57" w:type="dxa"/>
            </w:tcMar>
          </w:tcPr>
          <w:p w:rsidR="002F556E" w:rsidRPr="00CC3066" w:rsidRDefault="002F556E" w:rsidP="00116F5C">
            <w:pPr>
              <w:pStyle w:val="TableText0"/>
            </w:pPr>
            <w:r w:rsidRPr="00CC3066">
              <w:t>4 x 2 + 2 x 10</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I’</w:t>
            </w:r>
          </w:p>
        </w:tc>
        <w:tc>
          <w:tcPr>
            <w:tcW w:w="4394" w:type="dxa"/>
            <w:tcMar>
              <w:left w:w="57" w:type="dxa"/>
              <w:right w:w="57" w:type="dxa"/>
            </w:tcMar>
          </w:tcPr>
          <w:p w:rsidR="002F556E" w:rsidRPr="00CC3066" w:rsidRDefault="002F556E" w:rsidP="00116F5C">
            <w:pPr>
              <w:pStyle w:val="TableText0"/>
            </w:pPr>
            <w:r w:rsidRPr="00CC3066">
              <w:t xml:space="preserve">  Administration unit cost (IV infusion)</w:t>
            </w:r>
          </w:p>
        </w:tc>
        <w:tc>
          <w:tcPr>
            <w:tcW w:w="1559" w:type="dxa"/>
            <w:tcMar>
              <w:left w:w="57" w:type="dxa"/>
              <w:right w:w="57" w:type="dxa"/>
            </w:tcMar>
          </w:tcPr>
          <w:p w:rsidR="002F556E" w:rsidRPr="00CC3066" w:rsidRDefault="002F556E" w:rsidP="00116F5C">
            <w:pPr>
              <w:pStyle w:val="TableText0"/>
              <w:jc w:val="center"/>
            </w:pPr>
            <w:r w:rsidRPr="00CC3066">
              <w:t>$111.40</w:t>
            </w:r>
          </w:p>
        </w:tc>
        <w:tc>
          <w:tcPr>
            <w:tcW w:w="2500" w:type="dxa"/>
            <w:tcMar>
              <w:left w:w="57" w:type="dxa"/>
              <w:right w:w="57" w:type="dxa"/>
            </w:tcMar>
          </w:tcPr>
          <w:p w:rsidR="002F556E" w:rsidRPr="00CC3066" w:rsidRDefault="002F556E" w:rsidP="00116F5C">
            <w:pPr>
              <w:pStyle w:val="TableText0"/>
            </w:pPr>
            <w:r w:rsidRPr="00CC3066">
              <w:t>MBS item 13950</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J’</w:t>
            </w:r>
          </w:p>
        </w:tc>
        <w:tc>
          <w:tcPr>
            <w:tcW w:w="4394" w:type="dxa"/>
            <w:tcMar>
              <w:left w:w="57" w:type="dxa"/>
              <w:right w:w="57" w:type="dxa"/>
            </w:tcMar>
          </w:tcPr>
          <w:p w:rsidR="002F556E" w:rsidRPr="00CC3066" w:rsidRDefault="002F556E" w:rsidP="00116F5C">
            <w:pPr>
              <w:pStyle w:val="TableText0"/>
            </w:pPr>
            <w:r w:rsidRPr="00CC3066">
              <w:t xml:space="preserve">  Administration unit cost (IV injection)</w:t>
            </w:r>
          </w:p>
        </w:tc>
        <w:tc>
          <w:tcPr>
            <w:tcW w:w="1559" w:type="dxa"/>
            <w:tcMar>
              <w:left w:w="57" w:type="dxa"/>
              <w:right w:w="57" w:type="dxa"/>
            </w:tcMar>
          </w:tcPr>
          <w:p w:rsidR="002F556E" w:rsidRPr="00CC3066" w:rsidRDefault="002F556E" w:rsidP="00116F5C">
            <w:pPr>
              <w:pStyle w:val="TableText0"/>
              <w:jc w:val="center"/>
            </w:pPr>
            <w:r w:rsidRPr="00CC3066">
              <w:t>$45.00</w:t>
            </w:r>
          </w:p>
        </w:tc>
        <w:tc>
          <w:tcPr>
            <w:tcW w:w="2500" w:type="dxa"/>
            <w:tcMar>
              <w:left w:w="57" w:type="dxa"/>
              <w:right w:w="57" w:type="dxa"/>
            </w:tcMar>
          </w:tcPr>
          <w:p w:rsidR="002F556E" w:rsidRPr="00CC3066" w:rsidRDefault="002F556E" w:rsidP="00116F5C">
            <w:pPr>
              <w:pStyle w:val="TableText0"/>
            </w:pPr>
            <w:r w:rsidRPr="00CC3066">
              <w:t>MBS item 105</w:t>
            </w:r>
          </w:p>
        </w:tc>
      </w:tr>
      <w:tr w:rsidR="002F556E" w:rsidRPr="00CC3066" w:rsidTr="00116F5C">
        <w:trPr>
          <w:trHeight w:val="46"/>
        </w:trPr>
        <w:tc>
          <w:tcPr>
            <w:tcW w:w="563" w:type="dxa"/>
            <w:tcMar>
              <w:left w:w="57" w:type="dxa"/>
              <w:right w:w="57" w:type="dxa"/>
            </w:tcMar>
          </w:tcPr>
          <w:p w:rsidR="002F556E" w:rsidRPr="00CC3066" w:rsidRDefault="002F556E" w:rsidP="00116F5C">
            <w:pPr>
              <w:pStyle w:val="TableText0"/>
              <w:jc w:val="center"/>
            </w:pPr>
            <w:r w:rsidRPr="00CC3066">
              <w:t>K’</w:t>
            </w:r>
          </w:p>
        </w:tc>
        <w:tc>
          <w:tcPr>
            <w:tcW w:w="4394" w:type="dxa"/>
            <w:tcMar>
              <w:left w:w="57" w:type="dxa"/>
              <w:right w:w="57" w:type="dxa"/>
            </w:tcMar>
          </w:tcPr>
          <w:p w:rsidR="002F556E" w:rsidRPr="00CC3066" w:rsidRDefault="002F556E" w:rsidP="00116F5C">
            <w:pPr>
              <w:pStyle w:val="TableText0"/>
            </w:pPr>
            <w:r w:rsidRPr="00CC3066">
              <w:t>Total administration costs</w:t>
            </w:r>
          </w:p>
        </w:tc>
        <w:tc>
          <w:tcPr>
            <w:tcW w:w="1559" w:type="dxa"/>
            <w:tcMar>
              <w:left w:w="57" w:type="dxa"/>
              <w:right w:w="57" w:type="dxa"/>
            </w:tcMar>
          </w:tcPr>
          <w:p w:rsidR="002F556E" w:rsidRPr="00CC3066" w:rsidRDefault="002F556E" w:rsidP="00116F5C">
            <w:pPr>
              <w:pStyle w:val="TableText0"/>
              <w:jc w:val="center"/>
            </w:pPr>
            <w:r w:rsidRPr="00CC3066">
              <w:t>$4,379.20</w:t>
            </w:r>
          </w:p>
        </w:tc>
        <w:tc>
          <w:tcPr>
            <w:tcW w:w="2500" w:type="dxa"/>
            <w:tcMar>
              <w:left w:w="57" w:type="dxa"/>
              <w:right w:w="57" w:type="dxa"/>
            </w:tcMar>
          </w:tcPr>
          <w:p w:rsidR="002F556E" w:rsidRPr="00CC3066" w:rsidRDefault="002F556E" w:rsidP="00116F5C">
            <w:pPr>
              <w:pStyle w:val="TableText0"/>
            </w:pPr>
            <w:r w:rsidRPr="00CC3066">
              <w:t>G’ x I’ + H’ x J’</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L’</w:t>
            </w:r>
          </w:p>
        </w:tc>
        <w:tc>
          <w:tcPr>
            <w:tcW w:w="4394" w:type="dxa"/>
            <w:tcMar>
              <w:left w:w="57" w:type="dxa"/>
              <w:right w:w="57" w:type="dxa"/>
            </w:tcMar>
          </w:tcPr>
          <w:p w:rsidR="002F556E" w:rsidRPr="00CC3066" w:rsidRDefault="002F556E" w:rsidP="00116F5C">
            <w:pPr>
              <w:pStyle w:val="TableText0"/>
            </w:pPr>
            <w:r w:rsidRPr="00CC3066">
              <w:t xml:space="preserve"> AE costs per cycle</w:t>
            </w:r>
          </w:p>
        </w:tc>
        <w:tc>
          <w:tcPr>
            <w:tcW w:w="1559" w:type="dxa"/>
            <w:tcMar>
              <w:left w:w="57" w:type="dxa"/>
              <w:right w:w="57" w:type="dxa"/>
            </w:tcMar>
          </w:tcPr>
          <w:p w:rsidR="002F556E" w:rsidRPr="00CC3066" w:rsidRDefault="002F556E" w:rsidP="00116F5C">
            <w:pPr>
              <w:pStyle w:val="TableText0"/>
              <w:jc w:val="center"/>
            </w:pPr>
            <w:r w:rsidRPr="00CC3066">
              <w:t>$105.83</w:t>
            </w:r>
          </w:p>
        </w:tc>
        <w:tc>
          <w:tcPr>
            <w:tcW w:w="2500" w:type="dxa"/>
            <w:tcMar>
              <w:left w:w="57" w:type="dxa"/>
              <w:right w:w="57" w:type="dxa"/>
            </w:tcMar>
          </w:tcPr>
          <w:p w:rsidR="002F556E" w:rsidRPr="00CC3066" w:rsidRDefault="002F556E" w:rsidP="00116F5C">
            <w:pPr>
              <w:pStyle w:val="TableText0"/>
            </w:pPr>
            <w:r w:rsidRPr="00CC3066">
              <w:t>-</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M’</w:t>
            </w:r>
          </w:p>
        </w:tc>
        <w:tc>
          <w:tcPr>
            <w:tcW w:w="4394" w:type="dxa"/>
            <w:tcMar>
              <w:left w:w="57" w:type="dxa"/>
              <w:right w:w="57" w:type="dxa"/>
            </w:tcMar>
          </w:tcPr>
          <w:p w:rsidR="002F556E" w:rsidRPr="00CC3066" w:rsidRDefault="002F556E" w:rsidP="00116F5C">
            <w:pPr>
              <w:pStyle w:val="TableText0"/>
            </w:pPr>
            <w:r w:rsidRPr="00CC3066">
              <w:t>Total AE costs</w:t>
            </w:r>
          </w:p>
        </w:tc>
        <w:tc>
          <w:tcPr>
            <w:tcW w:w="1559" w:type="dxa"/>
            <w:tcMar>
              <w:left w:w="57" w:type="dxa"/>
              <w:right w:w="57" w:type="dxa"/>
            </w:tcMar>
          </w:tcPr>
          <w:p w:rsidR="002F556E" w:rsidRPr="00CC3066" w:rsidRDefault="002F556E" w:rsidP="00116F5C">
            <w:pPr>
              <w:pStyle w:val="TableText0"/>
              <w:jc w:val="center"/>
            </w:pPr>
            <w:r w:rsidRPr="00CC3066">
              <w:t>$1,269.91</w:t>
            </w:r>
          </w:p>
        </w:tc>
        <w:tc>
          <w:tcPr>
            <w:tcW w:w="2500" w:type="dxa"/>
            <w:tcMar>
              <w:left w:w="57" w:type="dxa"/>
              <w:right w:w="57" w:type="dxa"/>
            </w:tcMar>
          </w:tcPr>
          <w:p w:rsidR="002F556E" w:rsidRPr="00CC3066" w:rsidRDefault="002F556E" w:rsidP="00116F5C">
            <w:pPr>
              <w:pStyle w:val="TableText0"/>
            </w:pPr>
            <w:r w:rsidRPr="00CC3066">
              <w:t>A’ x M’</w:t>
            </w:r>
          </w:p>
        </w:tc>
      </w:tr>
      <w:tr w:rsidR="002F556E" w:rsidRPr="00CC3066" w:rsidTr="00116F5C">
        <w:tc>
          <w:tcPr>
            <w:tcW w:w="563" w:type="dxa"/>
            <w:tcMar>
              <w:left w:w="57" w:type="dxa"/>
              <w:right w:w="57" w:type="dxa"/>
            </w:tcMar>
          </w:tcPr>
          <w:p w:rsidR="002F556E" w:rsidRPr="00CC3066" w:rsidRDefault="002F556E" w:rsidP="00116F5C">
            <w:pPr>
              <w:pStyle w:val="TableText0"/>
              <w:jc w:val="center"/>
              <w:rPr>
                <w:b/>
              </w:rPr>
            </w:pPr>
            <w:r w:rsidRPr="00CC3066">
              <w:rPr>
                <w:b/>
              </w:rPr>
              <w:t>N’</w:t>
            </w:r>
          </w:p>
        </w:tc>
        <w:tc>
          <w:tcPr>
            <w:tcW w:w="4394" w:type="dxa"/>
            <w:tcMar>
              <w:left w:w="57" w:type="dxa"/>
              <w:right w:w="57" w:type="dxa"/>
            </w:tcMar>
          </w:tcPr>
          <w:p w:rsidR="002F556E" w:rsidRPr="00CC3066" w:rsidRDefault="002F556E" w:rsidP="00116F5C">
            <w:pPr>
              <w:pStyle w:val="TableText0"/>
              <w:rPr>
                <w:b/>
              </w:rPr>
            </w:pPr>
            <w:r w:rsidRPr="00CC3066">
              <w:rPr>
                <w:b/>
              </w:rPr>
              <w:t>Total cost per patient</w:t>
            </w:r>
          </w:p>
        </w:tc>
        <w:tc>
          <w:tcPr>
            <w:tcW w:w="1559" w:type="dxa"/>
            <w:tcMar>
              <w:left w:w="57" w:type="dxa"/>
              <w:right w:w="57" w:type="dxa"/>
            </w:tcMar>
          </w:tcPr>
          <w:p w:rsidR="002F556E" w:rsidRPr="00CC3066" w:rsidRDefault="002F556E" w:rsidP="00116F5C">
            <w:pPr>
              <w:pStyle w:val="TableText0"/>
              <w:jc w:val="center"/>
              <w:rPr>
                <w:b/>
              </w:rPr>
            </w:pPr>
            <w:r w:rsidRPr="00CC3066">
              <w:rPr>
                <w:b/>
              </w:rPr>
              <w:t>$</w:t>
            </w:r>
            <w:r w:rsidR="00530C94">
              <w:rPr>
                <w:b/>
                <w:noProof/>
                <w:color w:val="000000"/>
                <w:highlight w:val="black"/>
              </w:rPr>
              <w:t>''''''''''''''''''</w:t>
            </w:r>
          </w:p>
        </w:tc>
        <w:tc>
          <w:tcPr>
            <w:tcW w:w="2500" w:type="dxa"/>
            <w:tcMar>
              <w:left w:w="57" w:type="dxa"/>
              <w:right w:w="57" w:type="dxa"/>
            </w:tcMar>
          </w:tcPr>
          <w:p w:rsidR="002F556E" w:rsidRPr="00CC3066" w:rsidRDefault="002F556E" w:rsidP="00116F5C">
            <w:pPr>
              <w:pStyle w:val="TableText0"/>
              <w:rPr>
                <w:b/>
              </w:rPr>
            </w:pPr>
            <w:r w:rsidRPr="00CC3066">
              <w:rPr>
                <w:b/>
              </w:rPr>
              <w:t>D’ + K’ + M’</w:t>
            </w:r>
          </w:p>
        </w:tc>
      </w:tr>
      <w:tr w:rsidR="002F556E" w:rsidRPr="00CC3066" w:rsidTr="00116F5C">
        <w:tc>
          <w:tcPr>
            <w:tcW w:w="9016" w:type="dxa"/>
            <w:gridSpan w:val="4"/>
            <w:tcMar>
              <w:left w:w="57" w:type="dxa"/>
              <w:right w:w="57" w:type="dxa"/>
            </w:tcMar>
          </w:tcPr>
          <w:p w:rsidR="002F556E" w:rsidRPr="00CC3066" w:rsidRDefault="002F556E" w:rsidP="00116F5C">
            <w:pPr>
              <w:pStyle w:val="TableText0"/>
              <w:rPr>
                <w:b/>
              </w:rPr>
            </w:pPr>
            <w:r w:rsidRPr="00CC3066">
              <w:rPr>
                <w:b/>
              </w:rPr>
              <w:t>Lenalidomide</w:t>
            </w:r>
          </w:p>
        </w:tc>
      </w:tr>
      <w:tr w:rsidR="002F556E" w:rsidRPr="00CC3066" w:rsidTr="00116F5C">
        <w:tc>
          <w:tcPr>
            <w:tcW w:w="563" w:type="dxa"/>
            <w:tcMar>
              <w:left w:w="57" w:type="dxa"/>
              <w:right w:w="57" w:type="dxa"/>
            </w:tcMar>
          </w:tcPr>
          <w:p w:rsidR="002F556E" w:rsidRPr="00CC3066" w:rsidRDefault="002F556E" w:rsidP="00116F5C">
            <w:pPr>
              <w:pStyle w:val="TableText0"/>
              <w:jc w:val="center"/>
              <w:rPr>
                <w:b/>
              </w:rPr>
            </w:pPr>
            <w:r w:rsidRPr="00CC3066">
              <w:rPr>
                <w:b/>
              </w:rPr>
              <w:t>O’</w:t>
            </w:r>
          </w:p>
        </w:tc>
        <w:tc>
          <w:tcPr>
            <w:tcW w:w="4394" w:type="dxa"/>
            <w:tcMar>
              <w:left w:w="57" w:type="dxa"/>
              <w:right w:w="57" w:type="dxa"/>
            </w:tcMar>
          </w:tcPr>
          <w:p w:rsidR="002F556E" w:rsidRPr="00CC3066" w:rsidRDefault="002F556E" w:rsidP="00116F5C">
            <w:pPr>
              <w:pStyle w:val="TableText0"/>
              <w:rPr>
                <w:b/>
              </w:rPr>
            </w:pPr>
            <w:r w:rsidRPr="00CC3066">
              <w:rPr>
                <w:b/>
              </w:rPr>
              <w:t>Total lenalidomide costs for cost neutrality</w:t>
            </w:r>
          </w:p>
        </w:tc>
        <w:tc>
          <w:tcPr>
            <w:tcW w:w="1559" w:type="dxa"/>
            <w:tcMar>
              <w:left w:w="57" w:type="dxa"/>
              <w:right w:w="57" w:type="dxa"/>
            </w:tcMar>
          </w:tcPr>
          <w:p w:rsidR="002F556E" w:rsidRPr="00CC3066" w:rsidRDefault="002F556E" w:rsidP="00116F5C">
            <w:pPr>
              <w:pStyle w:val="TableText0"/>
              <w:jc w:val="center"/>
              <w:rPr>
                <w:b/>
              </w:rPr>
            </w:pPr>
            <w:r w:rsidRPr="00CC3066">
              <w:rPr>
                <w:b/>
              </w:rPr>
              <w:t>$</w:t>
            </w:r>
            <w:r w:rsidR="00530C94">
              <w:rPr>
                <w:b/>
                <w:noProof/>
                <w:color w:val="000000"/>
                <w:highlight w:val="black"/>
              </w:rPr>
              <w:t>''''''''''''''''''</w:t>
            </w:r>
          </w:p>
        </w:tc>
        <w:tc>
          <w:tcPr>
            <w:tcW w:w="2500" w:type="dxa"/>
            <w:tcMar>
              <w:left w:w="57" w:type="dxa"/>
              <w:right w:w="57" w:type="dxa"/>
            </w:tcMar>
          </w:tcPr>
          <w:p w:rsidR="002F556E" w:rsidRPr="00CC3066" w:rsidRDefault="002F556E" w:rsidP="00116F5C">
            <w:pPr>
              <w:pStyle w:val="TableText0"/>
              <w:rPr>
                <w:b/>
              </w:rPr>
            </w:pPr>
            <w:r w:rsidRPr="00CC3066">
              <w:rPr>
                <w:b/>
              </w:rPr>
              <w:t>K – N’</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P’</w:t>
            </w:r>
          </w:p>
        </w:tc>
        <w:tc>
          <w:tcPr>
            <w:tcW w:w="4394" w:type="dxa"/>
            <w:tcMar>
              <w:left w:w="57" w:type="dxa"/>
              <w:right w:w="57" w:type="dxa"/>
            </w:tcMar>
          </w:tcPr>
          <w:p w:rsidR="002F556E" w:rsidRPr="00CC3066" w:rsidRDefault="002F556E" w:rsidP="00116F5C">
            <w:pPr>
              <w:pStyle w:val="TableText0"/>
            </w:pPr>
            <w:r w:rsidRPr="00CC3066">
              <w:t>Exposure</w:t>
            </w:r>
          </w:p>
        </w:tc>
        <w:tc>
          <w:tcPr>
            <w:tcW w:w="1559" w:type="dxa"/>
            <w:tcMar>
              <w:left w:w="57" w:type="dxa"/>
              <w:right w:w="57" w:type="dxa"/>
            </w:tcMar>
          </w:tcPr>
          <w:p w:rsidR="002F556E" w:rsidRPr="00CC3066" w:rsidRDefault="002F556E" w:rsidP="00116F5C">
            <w:pPr>
              <w:pStyle w:val="TableText0"/>
              <w:jc w:val="center"/>
            </w:pPr>
            <w:r w:rsidRPr="00CC3066">
              <w:t>4,990 mg</w:t>
            </w:r>
          </w:p>
        </w:tc>
        <w:tc>
          <w:tcPr>
            <w:tcW w:w="2500" w:type="dxa"/>
            <w:tcMar>
              <w:left w:w="57" w:type="dxa"/>
              <w:right w:w="57" w:type="dxa"/>
            </w:tcMar>
          </w:tcPr>
          <w:p w:rsidR="002F556E" w:rsidRPr="00CC3066" w:rsidRDefault="002F556E" w:rsidP="00116F5C">
            <w:pPr>
              <w:pStyle w:val="TableText0"/>
            </w:pPr>
            <w:r w:rsidRPr="00CC3066">
              <w:t xml:space="preserve">Table </w:t>
            </w:r>
            <w:r w:rsidR="004D08B6" w:rsidRPr="00CC3066">
              <w:t>4</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Q’</w:t>
            </w:r>
          </w:p>
        </w:tc>
        <w:tc>
          <w:tcPr>
            <w:tcW w:w="4394" w:type="dxa"/>
            <w:tcMar>
              <w:left w:w="57" w:type="dxa"/>
              <w:right w:w="57" w:type="dxa"/>
            </w:tcMar>
          </w:tcPr>
          <w:p w:rsidR="002F556E" w:rsidRPr="00CC3066" w:rsidRDefault="002F556E" w:rsidP="00116F5C">
            <w:pPr>
              <w:pStyle w:val="TableText0"/>
            </w:pPr>
            <w:r w:rsidRPr="00CC3066">
              <w:t>Price per mg</w:t>
            </w:r>
          </w:p>
        </w:tc>
        <w:tc>
          <w:tcPr>
            <w:tcW w:w="1559" w:type="dxa"/>
            <w:tcMar>
              <w:left w:w="57" w:type="dxa"/>
              <w:right w:w="57" w:type="dxa"/>
            </w:tcMar>
          </w:tcPr>
          <w:p w:rsidR="002F556E" w:rsidRPr="00CC3066" w:rsidRDefault="002F556E" w:rsidP="00116F5C">
            <w:pPr>
              <w:pStyle w:val="TableText0"/>
              <w:jc w:val="center"/>
            </w:pPr>
            <w:r w:rsidRPr="00CC3066">
              <w:t>$</w:t>
            </w:r>
            <w:r w:rsidR="00530C94">
              <w:rPr>
                <w:noProof/>
                <w:color w:val="000000"/>
                <w:highlight w:val="black"/>
              </w:rPr>
              <w:t>''''''''''</w:t>
            </w:r>
          </w:p>
        </w:tc>
        <w:tc>
          <w:tcPr>
            <w:tcW w:w="2500" w:type="dxa"/>
            <w:tcMar>
              <w:left w:w="57" w:type="dxa"/>
              <w:right w:w="57" w:type="dxa"/>
            </w:tcMar>
          </w:tcPr>
          <w:p w:rsidR="002F556E" w:rsidRPr="00CC3066" w:rsidRDefault="002F556E" w:rsidP="00116F5C">
            <w:pPr>
              <w:pStyle w:val="TableText0"/>
            </w:pPr>
            <w:r w:rsidRPr="00CC3066">
              <w:t>O’/P’</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R’</w:t>
            </w:r>
          </w:p>
        </w:tc>
        <w:tc>
          <w:tcPr>
            <w:tcW w:w="4394" w:type="dxa"/>
            <w:tcMar>
              <w:left w:w="57" w:type="dxa"/>
              <w:right w:w="57" w:type="dxa"/>
            </w:tcMar>
          </w:tcPr>
          <w:p w:rsidR="002F556E" w:rsidRPr="00CC3066" w:rsidRDefault="002F556E" w:rsidP="00116F5C">
            <w:pPr>
              <w:pStyle w:val="TableText0"/>
            </w:pPr>
            <w:r w:rsidRPr="00CC3066">
              <w:t>AEMP per PBS item (25 mg x 21)</w:t>
            </w:r>
          </w:p>
        </w:tc>
        <w:tc>
          <w:tcPr>
            <w:tcW w:w="1559" w:type="dxa"/>
            <w:tcMar>
              <w:left w:w="57" w:type="dxa"/>
              <w:right w:w="57" w:type="dxa"/>
            </w:tcMar>
          </w:tcPr>
          <w:p w:rsidR="002F556E" w:rsidRPr="00CC3066" w:rsidRDefault="002F556E" w:rsidP="00116F5C">
            <w:pPr>
              <w:pStyle w:val="TableText0"/>
              <w:jc w:val="center"/>
            </w:pPr>
            <w:r w:rsidRPr="00CC3066">
              <w:t>$</w:t>
            </w:r>
            <w:r w:rsidR="00530C94">
              <w:rPr>
                <w:noProof/>
                <w:color w:val="000000"/>
                <w:highlight w:val="black"/>
              </w:rPr>
              <w:t>'''''''''''''''''''''</w:t>
            </w:r>
          </w:p>
        </w:tc>
        <w:tc>
          <w:tcPr>
            <w:tcW w:w="2500" w:type="dxa"/>
            <w:tcMar>
              <w:left w:w="57" w:type="dxa"/>
              <w:right w:w="57" w:type="dxa"/>
            </w:tcMar>
          </w:tcPr>
          <w:p w:rsidR="002F556E" w:rsidRPr="00CC3066" w:rsidRDefault="002F556E" w:rsidP="00116F5C">
            <w:pPr>
              <w:pStyle w:val="TableText0"/>
            </w:pPr>
            <w:r w:rsidRPr="00CC3066">
              <w:t>Q’ x 25 x 21</w:t>
            </w: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S’</w:t>
            </w:r>
          </w:p>
        </w:tc>
        <w:tc>
          <w:tcPr>
            <w:tcW w:w="4394" w:type="dxa"/>
            <w:tcMar>
              <w:left w:w="57" w:type="dxa"/>
              <w:right w:w="57" w:type="dxa"/>
            </w:tcMar>
          </w:tcPr>
          <w:p w:rsidR="002F556E" w:rsidRPr="00CC3066" w:rsidRDefault="002F556E" w:rsidP="00116F5C">
            <w:pPr>
              <w:pStyle w:val="TableText0"/>
            </w:pPr>
            <w:r w:rsidRPr="00CC3066">
              <w:t>Current effective AEMP per PBS item (25 mg x 21)</w:t>
            </w:r>
          </w:p>
        </w:tc>
        <w:tc>
          <w:tcPr>
            <w:tcW w:w="1559" w:type="dxa"/>
            <w:tcMar>
              <w:left w:w="57" w:type="dxa"/>
              <w:right w:w="57" w:type="dxa"/>
            </w:tcMar>
          </w:tcPr>
          <w:p w:rsidR="002F556E" w:rsidRPr="00CC3066" w:rsidRDefault="002F556E" w:rsidP="00116F5C">
            <w:pPr>
              <w:pStyle w:val="TableText0"/>
              <w:jc w:val="center"/>
            </w:pPr>
            <w:r w:rsidRPr="00CC3066">
              <w:t>$</w:t>
            </w:r>
            <w:r w:rsidR="00530C94">
              <w:rPr>
                <w:noProof/>
                <w:color w:val="000000"/>
                <w:highlight w:val="black"/>
              </w:rPr>
              <w:t>'''''''''''''''''''</w:t>
            </w:r>
          </w:p>
        </w:tc>
        <w:tc>
          <w:tcPr>
            <w:tcW w:w="2500" w:type="dxa"/>
            <w:tcMar>
              <w:left w:w="57" w:type="dxa"/>
              <w:right w:w="57" w:type="dxa"/>
            </w:tcMar>
          </w:tcPr>
          <w:p w:rsidR="002F556E" w:rsidRPr="00CC3066" w:rsidRDefault="002F556E" w:rsidP="00116F5C">
            <w:pPr>
              <w:pStyle w:val="TableText0"/>
            </w:pPr>
          </w:p>
        </w:tc>
      </w:tr>
      <w:tr w:rsidR="002F556E" w:rsidRPr="00CC3066" w:rsidTr="00116F5C">
        <w:tc>
          <w:tcPr>
            <w:tcW w:w="563" w:type="dxa"/>
            <w:tcMar>
              <w:left w:w="57" w:type="dxa"/>
              <w:right w:w="57" w:type="dxa"/>
            </w:tcMar>
          </w:tcPr>
          <w:p w:rsidR="002F556E" w:rsidRPr="00CC3066" w:rsidRDefault="002F556E" w:rsidP="00116F5C">
            <w:pPr>
              <w:pStyle w:val="TableText0"/>
              <w:jc w:val="center"/>
            </w:pPr>
            <w:r w:rsidRPr="00CC3066">
              <w:t>T’</w:t>
            </w:r>
          </w:p>
        </w:tc>
        <w:tc>
          <w:tcPr>
            <w:tcW w:w="4394" w:type="dxa"/>
            <w:tcMar>
              <w:left w:w="57" w:type="dxa"/>
              <w:right w:w="57" w:type="dxa"/>
            </w:tcMar>
          </w:tcPr>
          <w:p w:rsidR="002F556E" w:rsidRPr="00CC3066" w:rsidRDefault="002F556E" w:rsidP="00116F5C">
            <w:pPr>
              <w:pStyle w:val="TableText0"/>
            </w:pPr>
            <w:r w:rsidRPr="00CC3066">
              <w:t>Proposed price change for lenalidomide</w:t>
            </w:r>
          </w:p>
        </w:tc>
        <w:tc>
          <w:tcPr>
            <w:tcW w:w="1559" w:type="dxa"/>
            <w:tcMar>
              <w:left w:w="57" w:type="dxa"/>
              <w:right w:w="57" w:type="dxa"/>
            </w:tcMar>
          </w:tcPr>
          <w:p w:rsidR="002F556E" w:rsidRPr="00CC3066" w:rsidRDefault="002F556E" w:rsidP="00116F5C">
            <w:pPr>
              <w:pStyle w:val="TableText0"/>
              <w:jc w:val="center"/>
            </w:pPr>
            <w:r w:rsidRPr="00CC3066">
              <w:t>-10%</w:t>
            </w:r>
          </w:p>
        </w:tc>
        <w:tc>
          <w:tcPr>
            <w:tcW w:w="2500" w:type="dxa"/>
            <w:tcMar>
              <w:left w:w="57" w:type="dxa"/>
              <w:right w:w="57" w:type="dxa"/>
            </w:tcMar>
          </w:tcPr>
          <w:p w:rsidR="002F556E" w:rsidRPr="00CC3066" w:rsidRDefault="002F556E" w:rsidP="00116F5C">
            <w:pPr>
              <w:pStyle w:val="TableText0"/>
            </w:pPr>
          </w:p>
        </w:tc>
      </w:tr>
    </w:tbl>
    <w:p w:rsidR="002F556E" w:rsidRPr="00CC3066" w:rsidRDefault="002F556E" w:rsidP="002F556E">
      <w:pPr>
        <w:pStyle w:val="TableFooter"/>
      </w:pPr>
      <w:r w:rsidRPr="00CC3066">
        <w:t>Source: Table 2of the resubmission</w:t>
      </w:r>
    </w:p>
    <w:p w:rsidR="002F556E" w:rsidRPr="00CC3066" w:rsidRDefault="002F556E" w:rsidP="002F556E">
      <w:pPr>
        <w:pStyle w:val="TableFooter"/>
      </w:pPr>
      <w:r w:rsidRPr="00CC3066">
        <w:t>AE = adverse event; AEMP = approved ex-manufacturer price; Cd = carfilzomib + dexamethasone; ELd = elotuzumab + lenalidomide + dexamethasone; IV = intravenous; MBS = Medicare Benefits Schedule; PBS = Pharmaceutical Benefits Scheme</w:t>
      </w:r>
    </w:p>
    <w:p w:rsidR="002F556E" w:rsidRPr="00CC3066" w:rsidRDefault="002F556E" w:rsidP="002F556E">
      <w:pPr>
        <w:rPr>
          <w:rFonts w:eastAsiaTheme="minorHAnsi"/>
        </w:rPr>
      </w:pPr>
    </w:p>
    <w:p w:rsidR="002F556E" w:rsidRPr="00CC3066" w:rsidRDefault="002F556E" w:rsidP="002F556E">
      <w:pPr>
        <w:pStyle w:val="3Bodytext"/>
        <w:jc w:val="both"/>
        <w:rPr>
          <w:rFonts w:cstheme="minorHAnsi"/>
          <w:szCs w:val="24"/>
        </w:rPr>
      </w:pPr>
      <w:r w:rsidRPr="00CC3066">
        <w:rPr>
          <w:rFonts w:cstheme="minorHAnsi"/>
          <w:szCs w:val="24"/>
        </w:rPr>
        <w:t>The revised price proposal includes a price reduction of 10% to lenalidomide which is specific to its use in combination with elotuzumab (i.e. the current prices of lenalidomide for the currently PBS listed indications would remain unchanged). The resubmission did not indicate whether the proposed lenalidomide price reduction applied to all strengths of lenalidomide, to account for dose reductions, or just the 25 mg strength.</w:t>
      </w:r>
      <w:r w:rsidR="002208E2" w:rsidRPr="00CC3066">
        <w:rPr>
          <w:rFonts w:cstheme="minorHAnsi"/>
          <w:szCs w:val="24"/>
        </w:rPr>
        <w:t xml:space="preserve"> </w:t>
      </w:r>
      <w:r w:rsidR="009701ED" w:rsidRPr="00CC3066">
        <w:rPr>
          <w:rFonts w:cstheme="minorHAnsi"/>
          <w:szCs w:val="24"/>
        </w:rPr>
        <w:t xml:space="preserve">The PBAC considered that the price reduction should apply to all strengths of lenalidomide used in combination with elotuzumab. </w:t>
      </w:r>
      <w:r w:rsidR="002208E2" w:rsidRPr="00CC3066">
        <w:rPr>
          <w:rFonts w:cstheme="minorHAnsi"/>
          <w:szCs w:val="24"/>
        </w:rPr>
        <w:t>In addition, the sponsor did not indicate whether the price reduction would be implemented via separate lenalidomide restrictions for use in combination with elotuzumab or via a weighted price</w:t>
      </w:r>
      <w:r w:rsidR="00C8689E" w:rsidRPr="00CC3066">
        <w:rPr>
          <w:rFonts w:cstheme="minorHAnsi"/>
          <w:szCs w:val="24"/>
        </w:rPr>
        <w:t>.</w:t>
      </w:r>
      <w:r w:rsidRPr="00CC3066">
        <w:rPr>
          <w:rFonts w:cstheme="minorHAnsi"/>
          <w:szCs w:val="24"/>
        </w:rPr>
        <w:t xml:space="preserve"> </w:t>
      </w:r>
      <w:r w:rsidR="00911094" w:rsidRPr="00CC3066">
        <w:rPr>
          <w:rFonts w:cstheme="minorHAnsi"/>
          <w:szCs w:val="24"/>
        </w:rPr>
        <w:t>The pre-PBAC response stated that separate lenalidomide restrictions would be preferred to ensure utilisation of ELd can be appropriately monitored.</w:t>
      </w:r>
    </w:p>
    <w:p w:rsidR="002F556E" w:rsidRPr="00CC3066" w:rsidRDefault="002F556E" w:rsidP="002F556E">
      <w:pPr>
        <w:pStyle w:val="3Bodytext"/>
        <w:jc w:val="both"/>
        <w:rPr>
          <w:rFonts w:cstheme="minorHAnsi"/>
          <w:szCs w:val="24"/>
        </w:rPr>
      </w:pPr>
      <w:r w:rsidRPr="00CC3066">
        <w:rPr>
          <w:rFonts w:cstheme="minorHAnsi"/>
          <w:szCs w:val="24"/>
        </w:rPr>
        <w:lastRenderedPageBreak/>
        <w:t>The revised CMA resulted in reductions to the prices of both elotuzumab and lenalidomide relative to the November 2020 submis</w:t>
      </w:r>
      <w:r w:rsidR="004D08B6" w:rsidRPr="00361CD6">
        <w:rPr>
          <w:rFonts w:cstheme="minorHAnsi"/>
          <w:szCs w:val="24"/>
        </w:rPr>
        <w:t>sion (see Table 6</w:t>
      </w:r>
      <w:r w:rsidRPr="00361CD6">
        <w:rPr>
          <w:rFonts w:cstheme="minorHAnsi"/>
          <w:szCs w:val="24"/>
        </w:rPr>
        <w:t>). The July 2021 resubmission incorrectly ci</w:t>
      </w:r>
      <w:r w:rsidRPr="00CC3066">
        <w:rPr>
          <w:rFonts w:cstheme="minorHAnsi"/>
          <w:szCs w:val="24"/>
        </w:rPr>
        <w:t xml:space="preserve">ted the private effective </w:t>
      </w:r>
      <w:r w:rsidR="00636F56">
        <w:rPr>
          <w:rFonts w:cstheme="minorHAnsi"/>
          <w:szCs w:val="24"/>
        </w:rPr>
        <w:t>dispensed price for maximum amount (</w:t>
      </w:r>
      <w:r w:rsidRPr="00CC3066">
        <w:rPr>
          <w:rFonts w:cstheme="minorHAnsi"/>
          <w:szCs w:val="24"/>
        </w:rPr>
        <w:t>DPMA</w:t>
      </w:r>
      <w:r w:rsidR="00636F56">
        <w:rPr>
          <w:rFonts w:cstheme="minorHAnsi"/>
          <w:szCs w:val="24"/>
        </w:rPr>
        <w:t>)</w:t>
      </w:r>
      <w:r w:rsidRPr="00CC3066">
        <w:rPr>
          <w:rFonts w:cstheme="minorHAnsi"/>
          <w:szCs w:val="24"/>
        </w:rPr>
        <w:t xml:space="preserve"> for elotuzumab proposed in the November 2020 submission ($</w:t>
      </w:r>
      <w:r w:rsidR="00530C94">
        <w:rPr>
          <w:rFonts w:cstheme="minorHAnsi"/>
          <w:noProof/>
          <w:color w:val="000000"/>
          <w:szCs w:val="24"/>
          <w:highlight w:val="black"/>
        </w:rPr>
        <w:t>''''''''''''''''</w:t>
      </w:r>
      <w:r w:rsidRPr="00CC3066">
        <w:rPr>
          <w:rFonts w:cstheme="minorHAnsi"/>
          <w:szCs w:val="24"/>
        </w:rPr>
        <w:t>) as the November 2020 AEMP and claimed that the proposed elotuzumab price in July 2021 was a 25% reduction on this price. If the AEMP for elotuzumab, calculated (and corrected) during evaluation of the CMA in the November 2020 submission, was used, the reduction in the proposed elotuzumab price was 7.7%.</w:t>
      </w:r>
    </w:p>
    <w:p w:rsidR="002F556E" w:rsidRPr="00CC3066" w:rsidRDefault="004D08B6" w:rsidP="002F556E">
      <w:pPr>
        <w:pStyle w:val="Tabletitles"/>
      </w:pPr>
      <w:r w:rsidRPr="00CC3066">
        <w:t>Table 6</w:t>
      </w:r>
      <w:r w:rsidR="002F556E" w:rsidRPr="00CC3066">
        <w:t>: Proposed AEMPs for elotuzumab and lenalidomide</w:t>
      </w:r>
    </w:p>
    <w:tbl>
      <w:tblPr>
        <w:tblStyle w:val="TableGrid"/>
        <w:tblW w:w="0" w:type="auto"/>
        <w:tblLook w:val="04A0" w:firstRow="1" w:lastRow="0" w:firstColumn="1" w:lastColumn="0" w:noHBand="0" w:noVBand="1"/>
        <w:tblCaption w:val="Table 6: Proposed AEMPs for elotuzumab and lenalidomide"/>
      </w:tblPr>
      <w:tblGrid>
        <w:gridCol w:w="3397"/>
        <w:gridCol w:w="1985"/>
        <w:gridCol w:w="2126"/>
        <w:gridCol w:w="1508"/>
      </w:tblGrid>
      <w:tr w:rsidR="002F556E" w:rsidRPr="00CC3066" w:rsidTr="005E5356">
        <w:trPr>
          <w:tblHeader/>
        </w:trPr>
        <w:tc>
          <w:tcPr>
            <w:tcW w:w="3397" w:type="dxa"/>
          </w:tcPr>
          <w:p w:rsidR="002F556E" w:rsidRPr="00CC3066" w:rsidRDefault="002F556E" w:rsidP="00116F5C">
            <w:pPr>
              <w:pStyle w:val="TableText0"/>
              <w:rPr>
                <w:b/>
              </w:rPr>
            </w:pPr>
          </w:p>
        </w:tc>
        <w:tc>
          <w:tcPr>
            <w:tcW w:w="1985" w:type="dxa"/>
          </w:tcPr>
          <w:p w:rsidR="002F556E" w:rsidRPr="00CC3066" w:rsidRDefault="002F556E" w:rsidP="00116F5C">
            <w:pPr>
              <w:pStyle w:val="TableText0"/>
              <w:jc w:val="center"/>
              <w:rPr>
                <w:b/>
              </w:rPr>
            </w:pPr>
            <w:r w:rsidRPr="00CC3066">
              <w:rPr>
                <w:b/>
              </w:rPr>
              <w:t>November 2020</w:t>
            </w:r>
          </w:p>
        </w:tc>
        <w:tc>
          <w:tcPr>
            <w:tcW w:w="2126" w:type="dxa"/>
          </w:tcPr>
          <w:p w:rsidR="002F556E" w:rsidRPr="00CC3066" w:rsidRDefault="002F556E" w:rsidP="00116F5C">
            <w:pPr>
              <w:pStyle w:val="TableText0"/>
              <w:jc w:val="center"/>
              <w:rPr>
                <w:b/>
              </w:rPr>
            </w:pPr>
            <w:r w:rsidRPr="00CC3066">
              <w:rPr>
                <w:b/>
              </w:rPr>
              <w:t>July 2021</w:t>
            </w:r>
          </w:p>
        </w:tc>
        <w:tc>
          <w:tcPr>
            <w:tcW w:w="1508" w:type="dxa"/>
          </w:tcPr>
          <w:p w:rsidR="002F556E" w:rsidRPr="00CC3066" w:rsidRDefault="002F556E" w:rsidP="00116F5C">
            <w:pPr>
              <w:pStyle w:val="TableText0"/>
              <w:jc w:val="center"/>
              <w:rPr>
                <w:b/>
              </w:rPr>
            </w:pPr>
            <w:r w:rsidRPr="00CC3066">
              <w:rPr>
                <w:b/>
              </w:rPr>
              <w:t>Reduction</w:t>
            </w:r>
          </w:p>
        </w:tc>
      </w:tr>
      <w:tr w:rsidR="002F556E" w:rsidRPr="00CC3066" w:rsidTr="00116F5C">
        <w:tc>
          <w:tcPr>
            <w:tcW w:w="3397" w:type="dxa"/>
          </w:tcPr>
          <w:p w:rsidR="002F556E" w:rsidRPr="00CC3066" w:rsidRDefault="002F556E" w:rsidP="00116F5C">
            <w:pPr>
              <w:pStyle w:val="TableText0"/>
            </w:pPr>
            <w:r w:rsidRPr="00CC3066">
              <w:t>Elotuzumab 1,200 mg (maximum amount) – as per resubmission</w:t>
            </w:r>
          </w:p>
        </w:tc>
        <w:tc>
          <w:tcPr>
            <w:tcW w:w="1985" w:type="dxa"/>
            <w:vAlign w:val="center"/>
          </w:tcPr>
          <w:p w:rsidR="002F556E" w:rsidRPr="00CC3066" w:rsidRDefault="002F556E" w:rsidP="00116F5C">
            <w:pPr>
              <w:pStyle w:val="TableText0"/>
              <w:jc w:val="center"/>
            </w:pPr>
            <w:r w:rsidRPr="00CC3066">
              <w:t>$</w:t>
            </w:r>
            <w:r w:rsidR="00530C94">
              <w:rPr>
                <w:noProof/>
                <w:color w:val="000000"/>
                <w:highlight w:val="black"/>
              </w:rPr>
              <w:t>'''''''''''''''''''</w:t>
            </w:r>
          </w:p>
          <w:p w:rsidR="002F556E" w:rsidRPr="00CC3066" w:rsidRDefault="002F556E" w:rsidP="00116F5C">
            <w:pPr>
              <w:pStyle w:val="TableText0"/>
              <w:jc w:val="center"/>
            </w:pPr>
            <w:r w:rsidRPr="00CC3066">
              <w:t>($</w:t>
            </w:r>
            <w:r w:rsidR="00530C94">
              <w:rPr>
                <w:noProof/>
                <w:color w:val="000000"/>
                <w:highlight w:val="black"/>
              </w:rPr>
              <w:t>'''''''''''</w:t>
            </w:r>
            <w:r w:rsidRPr="00CC3066">
              <w:t xml:space="preserve"> per mg)</w:t>
            </w:r>
          </w:p>
        </w:tc>
        <w:tc>
          <w:tcPr>
            <w:tcW w:w="2126" w:type="dxa"/>
            <w:vAlign w:val="center"/>
          </w:tcPr>
          <w:p w:rsidR="002F556E" w:rsidRPr="00CC3066" w:rsidRDefault="002F556E" w:rsidP="00116F5C">
            <w:pPr>
              <w:pStyle w:val="TableText0"/>
              <w:jc w:val="center"/>
            </w:pPr>
            <w:r w:rsidRPr="00CC3066">
              <w:t>$</w:t>
            </w:r>
            <w:r w:rsidR="00530C94">
              <w:rPr>
                <w:noProof/>
                <w:color w:val="000000"/>
                <w:highlight w:val="black"/>
              </w:rPr>
              <w:t>''''''''''''''''''</w:t>
            </w:r>
          </w:p>
          <w:p w:rsidR="002F556E" w:rsidRPr="00CC3066" w:rsidRDefault="002F556E" w:rsidP="00116F5C">
            <w:pPr>
              <w:pStyle w:val="TableText0"/>
              <w:jc w:val="center"/>
            </w:pPr>
            <w:r w:rsidRPr="00CC3066">
              <w:t>($</w:t>
            </w:r>
            <w:r w:rsidR="00530C94">
              <w:rPr>
                <w:noProof/>
                <w:color w:val="000000"/>
                <w:highlight w:val="black"/>
              </w:rPr>
              <w:t>''''''''''</w:t>
            </w:r>
            <w:r w:rsidRPr="00CC3066">
              <w:t xml:space="preserve"> per mg)</w:t>
            </w:r>
          </w:p>
        </w:tc>
        <w:tc>
          <w:tcPr>
            <w:tcW w:w="1508" w:type="dxa"/>
            <w:vAlign w:val="center"/>
          </w:tcPr>
          <w:p w:rsidR="002F556E" w:rsidRPr="00CC3066" w:rsidRDefault="002F556E" w:rsidP="00116F5C">
            <w:pPr>
              <w:pStyle w:val="TableText0"/>
              <w:jc w:val="center"/>
            </w:pPr>
            <w:r w:rsidRPr="00CC3066">
              <w:t>-24.8%</w:t>
            </w:r>
          </w:p>
        </w:tc>
      </w:tr>
      <w:tr w:rsidR="002F556E" w:rsidRPr="00CC3066" w:rsidTr="00116F5C">
        <w:tc>
          <w:tcPr>
            <w:tcW w:w="3397" w:type="dxa"/>
            <w:vAlign w:val="center"/>
          </w:tcPr>
          <w:p w:rsidR="002F556E" w:rsidRPr="00CC3066" w:rsidRDefault="002F556E" w:rsidP="00116F5C">
            <w:pPr>
              <w:pStyle w:val="TableText0"/>
            </w:pPr>
            <w:r w:rsidRPr="00CC3066">
              <w:t>Elotuzumab 1,200 mg (maximum amount) – corrected during evaluation</w:t>
            </w:r>
            <w:r w:rsidRPr="00CC3066">
              <w:rPr>
                <w:vertAlign w:val="superscript"/>
              </w:rPr>
              <w:t>a</w:t>
            </w:r>
          </w:p>
        </w:tc>
        <w:tc>
          <w:tcPr>
            <w:tcW w:w="1985" w:type="dxa"/>
          </w:tcPr>
          <w:p w:rsidR="002F556E" w:rsidRPr="00CC3066" w:rsidRDefault="002F556E" w:rsidP="00116F5C">
            <w:pPr>
              <w:pStyle w:val="TableText0"/>
              <w:jc w:val="center"/>
            </w:pPr>
            <w:r w:rsidRPr="00CC3066">
              <w:t>$</w:t>
            </w:r>
            <w:r w:rsidR="00530C94">
              <w:rPr>
                <w:noProof/>
                <w:color w:val="000000"/>
                <w:highlight w:val="black"/>
              </w:rPr>
              <w:t>''''''''''''''''''''</w:t>
            </w:r>
          </w:p>
          <w:p w:rsidR="002F556E" w:rsidRPr="00CC3066" w:rsidRDefault="002F556E" w:rsidP="00116F5C">
            <w:pPr>
              <w:pStyle w:val="TableText0"/>
              <w:jc w:val="center"/>
            </w:pPr>
            <w:r w:rsidRPr="00CC3066">
              <w:t>($</w:t>
            </w:r>
            <w:r w:rsidR="00530C94">
              <w:rPr>
                <w:noProof/>
                <w:color w:val="000000"/>
                <w:highlight w:val="black"/>
              </w:rPr>
              <w:t>'''''''''''</w:t>
            </w:r>
            <w:r w:rsidRPr="00CC3066">
              <w:t xml:space="preserve"> per mg)</w:t>
            </w:r>
            <w:r w:rsidRPr="00CC3066">
              <w:rPr>
                <w:vertAlign w:val="superscript"/>
              </w:rPr>
              <w:t>a</w:t>
            </w:r>
          </w:p>
        </w:tc>
        <w:tc>
          <w:tcPr>
            <w:tcW w:w="2126" w:type="dxa"/>
            <w:vAlign w:val="center"/>
          </w:tcPr>
          <w:p w:rsidR="002F556E" w:rsidRPr="00CC3066" w:rsidRDefault="002F556E" w:rsidP="00116F5C">
            <w:pPr>
              <w:pStyle w:val="TableText0"/>
              <w:jc w:val="center"/>
            </w:pPr>
            <w:r w:rsidRPr="00CC3066">
              <w:t>$</w:t>
            </w:r>
            <w:r w:rsidR="00530C94">
              <w:rPr>
                <w:noProof/>
                <w:color w:val="000000"/>
                <w:highlight w:val="black"/>
              </w:rPr>
              <w:t>''''''''''''''''''''''</w:t>
            </w:r>
          </w:p>
          <w:p w:rsidR="002F556E" w:rsidRPr="00CC3066" w:rsidRDefault="002F556E" w:rsidP="00116F5C">
            <w:pPr>
              <w:pStyle w:val="TableText0"/>
              <w:jc w:val="center"/>
            </w:pPr>
            <w:r w:rsidRPr="00CC3066">
              <w:t>($</w:t>
            </w:r>
            <w:r w:rsidR="00530C94">
              <w:rPr>
                <w:noProof/>
                <w:color w:val="000000"/>
                <w:highlight w:val="black"/>
              </w:rPr>
              <w:t>'''''''''''</w:t>
            </w:r>
            <w:r w:rsidRPr="00CC3066">
              <w:t xml:space="preserve"> per mg)</w:t>
            </w:r>
          </w:p>
        </w:tc>
        <w:tc>
          <w:tcPr>
            <w:tcW w:w="1508" w:type="dxa"/>
            <w:vAlign w:val="center"/>
          </w:tcPr>
          <w:p w:rsidR="002F556E" w:rsidRPr="00CC3066" w:rsidRDefault="002F556E" w:rsidP="00116F5C">
            <w:pPr>
              <w:pStyle w:val="TableText0"/>
              <w:jc w:val="center"/>
            </w:pPr>
            <w:r w:rsidRPr="00CC3066">
              <w:t>-7.7%</w:t>
            </w:r>
          </w:p>
        </w:tc>
      </w:tr>
      <w:tr w:rsidR="002F556E" w:rsidRPr="00CC3066" w:rsidTr="00116F5C">
        <w:tc>
          <w:tcPr>
            <w:tcW w:w="3397" w:type="dxa"/>
          </w:tcPr>
          <w:p w:rsidR="002F556E" w:rsidRPr="00CC3066" w:rsidRDefault="002F556E" w:rsidP="00116F5C">
            <w:pPr>
              <w:pStyle w:val="TableText0"/>
            </w:pPr>
            <w:r w:rsidRPr="00CC3066">
              <w:t>Lenalidomide capsules 25 mg x 21</w:t>
            </w:r>
          </w:p>
        </w:tc>
        <w:tc>
          <w:tcPr>
            <w:tcW w:w="1985" w:type="dxa"/>
          </w:tcPr>
          <w:p w:rsidR="002F556E" w:rsidRPr="00CC3066" w:rsidRDefault="002F556E" w:rsidP="00116F5C">
            <w:pPr>
              <w:pStyle w:val="TableText0"/>
              <w:jc w:val="center"/>
            </w:pPr>
            <w:r w:rsidRPr="00CC3066">
              <w:t>$</w:t>
            </w:r>
            <w:r w:rsidR="00530C94">
              <w:rPr>
                <w:noProof/>
                <w:color w:val="000000"/>
                <w:highlight w:val="black"/>
              </w:rPr>
              <w:t>''''''''''''''''''''''</w:t>
            </w:r>
          </w:p>
        </w:tc>
        <w:tc>
          <w:tcPr>
            <w:tcW w:w="2126" w:type="dxa"/>
          </w:tcPr>
          <w:p w:rsidR="002F556E" w:rsidRPr="00CC3066" w:rsidRDefault="002F556E" w:rsidP="00116F5C">
            <w:pPr>
              <w:pStyle w:val="TableText0"/>
              <w:jc w:val="center"/>
            </w:pPr>
            <w:r w:rsidRPr="00CC3066">
              <w:t>$</w:t>
            </w:r>
            <w:r w:rsidR="00530C94">
              <w:rPr>
                <w:noProof/>
                <w:color w:val="000000"/>
                <w:highlight w:val="black"/>
              </w:rPr>
              <w:t>'''''''''''''''''''''</w:t>
            </w:r>
          </w:p>
        </w:tc>
        <w:tc>
          <w:tcPr>
            <w:tcW w:w="1508" w:type="dxa"/>
          </w:tcPr>
          <w:p w:rsidR="002F556E" w:rsidRPr="00CC3066" w:rsidRDefault="002F556E" w:rsidP="00116F5C">
            <w:pPr>
              <w:pStyle w:val="TableText0"/>
              <w:jc w:val="center"/>
            </w:pPr>
            <w:r w:rsidRPr="00CC3066">
              <w:t>-10%</w:t>
            </w:r>
          </w:p>
        </w:tc>
      </w:tr>
    </w:tbl>
    <w:p w:rsidR="002F556E" w:rsidRPr="00CC3066" w:rsidRDefault="002F556E" w:rsidP="002F556E">
      <w:pPr>
        <w:pStyle w:val="TableFooter"/>
      </w:pPr>
      <w:r w:rsidRPr="00CC3066">
        <w:t>Source: Table 3</w:t>
      </w:r>
      <w:r w:rsidR="00DE6FEF">
        <w:t xml:space="preserve"> </w:t>
      </w:r>
      <w:r w:rsidRPr="00CC3066">
        <w:t>of the resubmission</w:t>
      </w:r>
    </w:p>
    <w:p w:rsidR="002F556E" w:rsidRPr="00CC3066" w:rsidRDefault="002F556E" w:rsidP="002F556E">
      <w:pPr>
        <w:pStyle w:val="TableFooter"/>
      </w:pPr>
      <w:r w:rsidRPr="00CC3066">
        <w:t>AEMP = approved ex-manufacturer price; DPMA = dispensed price for maximum amount</w:t>
      </w:r>
    </w:p>
    <w:p w:rsidR="002F556E" w:rsidRPr="00CC3066" w:rsidRDefault="002F556E" w:rsidP="002F556E">
      <w:pPr>
        <w:pStyle w:val="TableFooter"/>
      </w:pPr>
      <w:r w:rsidRPr="00CC3066">
        <w:rPr>
          <w:vertAlign w:val="superscript"/>
        </w:rPr>
        <w:t>a</w:t>
      </w:r>
      <w:r w:rsidRPr="00CC3066">
        <w:t xml:space="preserve"> The July 2021 resubmission incorrectly cited the private effective DPMA proposed in the November 2020 submission as the November 2020 AEMP for elotuzumab. The actual AEMP, calculated and corrected during evaluation of the CMA of the November 2020 submission, presented results in a price reduction of 7.7%</w:t>
      </w:r>
    </w:p>
    <w:p w:rsidR="002F556E" w:rsidRPr="00CC3066" w:rsidRDefault="002F556E" w:rsidP="002F556E"/>
    <w:p w:rsidR="00F85206" w:rsidRPr="00CC3066" w:rsidRDefault="00F85206" w:rsidP="009D507A">
      <w:pPr>
        <w:pStyle w:val="4-SubsectionHeading"/>
        <w:rPr>
          <w:lang w:eastAsia="en-US"/>
        </w:rPr>
      </w:pPr>
      <w:r w:rsidRPr="00CC3066">
        <w:rPr>
          <w:lang w:eastAsia="en-US"/>
        </w:rPr>
        <w:t>Drug cost/patient/</w:t>
      </w:r>
      <w:r w:rsidR="00167490" w:rsidRPr="00CC3066">
        <w:rPr>
          <w:lang w:eastAsia="en-US"/>
        </w:rPr>
        <w:t>cycle</w:t>
      </w:r>
      <w:r w:rsidRPr="00CC3066">
        <w:rPr>
          <w:lang w:eastAsia="en-US"/>
        </w:rPr>
        <w:t>: $</w:t>
      </w:r>
      <w:r w:rsidR="00530C94">
        <w:rPr>
          <w:noProof/>
          <w:color w:val="000000"/>
          <w:highlight w:val="black"/>
          <w:lang w:eastAsia="en-US"/>
        </w:rPr>
        <w:t>'''''''''''</w:t>
      </w:r>
      <w:r w:rsidR="00A12750" w:rsidRPr="00CC3066">
        <w:rPr>
          <w:lang w:eastAsia="en-US"/>
        </w:rPr>
        <w:t xml:space="preserve"> (</w:t>
      </w:r>
      <w:r w:rsidR="00DD11DF" w:rsidRPr="00CC3066">
        <w:rPr>
          <w:lang w:eastAsia="en-US"/>
        </w:rPr>
        <w:t>elotuzumab + lenalidomide</w:t>
      </w:r>
      <w:r w:rsidR="006724BA" w:rsidRPr="00CC3066">
        <w:rPr>
          <w:lang w:eastAsia="en-US"/>
        </w:rPr>
        <w:t>,</w:t>
      </w:r>
      <w:r w:rsidR="00DD11DF" w:rsidRPr="00CC3066">
        <w:rPr>
          <w:lang w:eastAsia="en-US"/>
        </w:rPr>
        <w:t xml:space="preserve"> </w:t>
      </w:r>
      <w:r w:rsidR="00A12750" w:rsidRPr="00CC3066">
        <w:rPr>
          <w:lang w:eastAsia="en-US"/>
        </w:rPr>
        <w:t>from cycle 3+)</w:t>
      </w:r>
    </w:p>
    <w:p w:rsidR="002273C0" w:rsidRPr="00CC3066" w:rsidRDefault="002273C0" w:rsidP="002273C0">
      <w:pPr>
        <w:pStyle w:val="3-BodyText"/>
        <w:numPr>
          <w:ilvl w:val="1"/>
          <w:numId w:val="3"/>
        </w:numPr>
        <w:rPr>
          <w:iCs/>
        </w:rPr>
      </w:pPr>
      <w:r w:rsidRPr="00CC3066">
        <w:t xml:space="preserve">Applying the equi-effective doses estimated in the </w:t>
      </w:r>
      <w:r w:rsidR="00167490" w:rsidRPr="00CC3066">
        <w:t>re</w:t>
      </w:r>
      <w:r w:rsidRPr="00CC3066">
        <w:t xml:space="preserve">submission, the cost of </w:t>
      </w:r>
      <w:r w:rsidR="00167490" w:rsidRPr="00CC3066">
        <w:t xml:space="preserve">12 cycles of elotuzumab </w:t>
      </w:r>
      <w:r w:rsidR="002F556E" w:rsidRPr="00CC3066">
        <w:t xml:space="preserve">plus lenalidomide </w:t>
      </w:r>
      <w:r w:rsidRPr="00CC3066">
        <w:t>was estimated to be $</w:t>
      </w:r>
      <w:r w:rsidR="00530C94">
        <w:rPr>
          <w:noProof/>
          <w:color w:val="000000"/>
          <w:highlight w:val="black"/>
        </w:rPr>
        <w:t>''''''''''''</w:t>
      </w:r>
      <w:r w:rsidR="002F556E" w:rsidRPr="00CC3066">
        <w:t xml:space="preserve"> (elotuzumab = $</w:t>
      </w:r>
      <w:r w:rsidR="00530C94">
        <w:rPr>
          <w:noProof/>
          <w:color w:val="000000"/>
          <w:highlight w:val="black"/>
        </w:rPr>
        <w:t>''''''''''''</w:t>
      </w:r>
      <w:r w:rsidR="002F556E" w:rsidRPr="00CC3066">
        <w:t>; lenalidomide = $</w:t>
      </w:r>
      <w:r w:rsidR="00530C94">
        <w:rPr>
          <w:noProof/>
          <w:color w:val="000000"/>
          <w:highlight w:val="black"/>
        </w:rPr>
        <w:t>'''''''''''''</w:t>
      </w:r>
      <w:r w:rsidR="002F556E" w:rsidRPr="00CC3066">
        <w:t>)</w:t>
      </w:r>
      <w:r w:rsidRPr="00CC3066">
        <w:t xml:space="preserve">. This was based on an </w:t>
      </w:r>
      <w:r w:rsidR="00167490" w:rsidRPr="00CC3066">
        <w:t xml:space="preserve">average </w:t>
      </w:r>
      <w:r w:rsidR="00A12750" w:rsidRPr="00CC3066">
        <w:t xml:space="preserve">dose of elotuzumab </w:t>
      </w:r>
      <w:r w:rsidR="00167490" w:rsidRPr="00CC3066">
        <w:t xml:space="preserve">of approximately 798 mg and </w:t>
      </w:r>
      <w:r w:rsidR="00A12750" w:rsidRPr="00CC3066">
        <w:t>a weighted DPMA</w:t>
      </w:r>
      <w:r w:rsidRPr="00CC3066">
        <w:t xml:space="preserve"> of $</w:t>
      </w:r>
      <w:r w:rsidR="00530C94">
        <w:rPr>
          <w:noProof/>
          <w:color w:val="000000"/>
          <w:highlight w:val="black"/>
        </w:rPr>
        <w:t>'''''''''''''''</w:t>
      </w:r>
      <w:r w:rsidRPr="00CC3066">
        <w:t xml:space="preserve"> per 1,200 mg</w:t>
      </w:r>
      <w:r w:rsidR="00167490" w:rsidRPr="00CC3066">
        <w:t>.</w:t>
      </w:r>
      <w:r w:rsidR="002F556E" w:rsidRPr="00CC3066">
        <w:t xml:space="preserve"> The average dose of lenalidomide on Days 1 to 21 was 19.8 mg and the weighted </w:t>
      </w:r>
      <w:r w:rsidR="00636F56">
        <w:t>dispensed price for maximum quantity (</w:t>
      </w:r>
      <w:r w:rsidR="002F556E" w:rsidRPr="00CC3066">
        <w:t>DPMQ</w:t>
      </w:r>
      <w:r w:rsidR="00636F56">
        <w:t>)</w:t>
      </w:r>
      <w:r w:rsidR="002F556E" w:rsidRPr="00CC3066">
        <w:t xml:space="preserve"> was $</w:t>
      </w:r>
      <w:r w:rsidR="00530C94">
        <w:rPr>
          <w:noProof/>
          <w:color w:val="000000"/>
          <w:highlight w:val="black"/>
        </w:rPr>
        <w:t>'''''''''''''''</w:t>
      </w:r>
      <w:r w:rsidR="002F556E" w:rsidRPr="00CC3066">
        <w:t xml:space="preserve"> (21 tablets x 25 mg).</w:t>
      </w:r>
      <w:r w:rsidRPr="00CC3066">
        <w:rPr>
          <w:iCs/>
        </w:rPr>
        <w:t xml:space="preserve"> </w:t>
      </w:r>
    </w:p>
    <w:p w:rsidR="00790728" w:rsidRPr="0027114C" w:rsidRDefault="00790728" w:rsidP="008F1FB1">
      <w:pPr>
        <w:pStyle w:val="Tabletitles"/>
        <w:keepNext/>
        <w:rPr>
          <w:rStyle w:val="CommentReference"/>
          <w:sz w:val="20"/>
          <w:szCs w:val="20"/>
        </w:rPr>
      </w:pPr>
      <w:r w:rsidRPr="00CC3066">
        <w:rPr>
          <w:rStyle w:val="CommentReference"/>
          <w:sz w:val="20"/>
          <w:szCs w:val="20"/>
        </w:rPr>
        <w:t xml:space="preserve">Table </w:t>
      </w:r>
      <w:r w:rsidR="004D08B6" w:rsidRPr="00CC3066">
        <w:rPr>
          <w:rStyle w:val="CommentReference"/>
          <w:sz w:val="20"/>
          <w:szCs w:val="20"/>
        </w:rPr>
        <w:t>7</w:t>
      </w:r>
      <w:r w:rsidRPr="00CC3066">
        <w:rPr>
          <w:rStyle w:val="CommentReference"/>
          <w:sz w:val="20"/>
          <w:szCs w:val="20"/>
        </w:rPr>
        <w:t>: Drug cost per patient for ELd and Cd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80" w:firstRow="0" w:lastRow="0" w:firstColumn="1" w:lastColumn="0" w:noHBand="1" w:noVBand="1"/>
      </w:tblPr>
      <w:tblGrid>
        <w:gridCol w:w="1471"/>
        <w:gridCol w:w="1926"/>
        <w:gridCol w:w="1985"/>
        <w:gridCol w:w="1843"/>
        <w:gridCol w:w="1791"/>
      </w:tblGrid>
      <w:tr w:rsidR="00CF5F93" w:rsidRPr="00CC3066" w:rsidTr="00EB18A1">
        <w:trPr>
          <w:cantSplit/>
          <w:tblHeader/>
          <w:jc w:val="center"/>
        </w:trPr>
        <w:tc>
          <w:tcPr>
            <w:tcW w:w="816" w:type="pct"/>
            <w:vMerge w:val="restart"/>
            <w:shd w:val="clear" w:color="auto" w:fill="auto"/>
            <w:vAlign w:val="center"/>
          </w:tcPr>
          <w:p w:rsidR="00CF5F93" w:rsidRPr="00CC3066" w:rsidRDefault="00CF5F93" w:rsidP="008F1FB1">
            <w:pPr>
              <w:pStyle w:val="In-tableHeading"/>
              <w:widowControl w:val="0"/>
              <w:jc w:val="center"/>
              <w:rPr>
                <w:szCs w:val="20"/>
                <w:lang w:val="en-AU"/>
              </w:rPr>
            </w:pPr>
          </w:p>
        </w:tc>
        <w:tc>
          <w:tcPr>
            <w:tcW w:w="2169" w:type="pct"/>
            <w:gridSpan w:val="2"/>
            <w:shd w:val="clear" w:color="auto" w:fill="auto"/>
            <w:vAlign w:val="center"/>
          </w:tcPr>
          <w:p w:rsidR="00CF5F93" w:rsidRPr="00CC3066" w:rsidRDefault="00CF5F93" w:rsidP="008F1FB1">
            <w:pPr>
              <w:pStyle w:val="In-tableHeading"/>
              <w:widowControl w:val="0"/>
              <w:jc w:val="center"/>
              <w:rPr>
                <w:szCs w:val="20"/>
                <w:lang w:val="en-AU"/>
              </w:rPr>
            </w:pPr>
            <w:r w:rsidRPr="00CC3066">
              <w:rPr>
                <w:szCs w:val="20"/>
                <w:lang w:val="en-AU"/>
              </w:rPr>
              <w:t>ELd</w:t>
            </w:r>
          </w:p>
        </w:tc>
        <w:tc>
          <w:tcPr>
            <w:tcW w:w="2015" w:type="pct"/>
            <w:gridSpan w:val="2"/>
            <w:shd w:val="clear" w:color="auto" w:fill="FFFFFF" w:themeFill="background1"/>
            <w:vAlign w:val="center"/>
          </w:tcPr>
          <w:p w:rsidR="00CF5F93" w:rsidRPr="00CC3066" w:rsidRDefault="00CF5F93" w:rsidP="008F1FB1">
            <w:pPr>
              <w:pStyle w:val="In-tableHeading"/>
              <w:widowControl w:val="0"/>
              <w:jc w:val="center"/>
              <w:rPr>
                <w:szCs w:val="20"/>
                <w:lang w:val="en-AU"/>
              </w:rPr>
            </w:pPr>
            <w:r w:rsidRPr="00CC3066">
              <w:rPr>
                <w:szCs w:val="20"/>
                <w:lang w:val="en-AU"/>
              </w:rPr>
              <w:t>Cd</w:t>
            </w:r>
          </w:p>
        </w:tc>
      </w:tr>
      <w:tr w:rsidR="00A17A48" w:rsidRPr="00CC3066" w:rsidTr="00EB18A1">
        <w:trPr>
          <w:cantSplit/>
          <w:tblHeader/>
          <w:jc w:val="center"/>
        </w:trPr>
        <w:tc>
          <w:tcPr>
            <w:tcW w:w="816" w:type="pct"/>
            <w:vMerge/>
            <w:shd w:val="clear" w:color="auto" w:fill="auto"/>
            <w:vAlign w:val="center"/>
          </w:tcPr>
          <w:p w:rsidR="00A17A48" w:rsidRPr="00CC3066" w:rsidRDefault="00A17A48" w:rsidP="008F1FB1">
            <w:pPr>
              <w:pStyle w:val="In-tableHeading"/>
              <w:widowControl w:val="0"/>
              <w:jc w:val="center"/>
              <w:rPr>
                <w:szCs w:val="20"/>
                <w:lang w:val="en-AU"/>
              </w:rPr>
            </w:pPr>
          </w:p>
        </w:tc>
        <w:tc>
          <w:tcPr>
            <w:tcW w:w="1068" w:type="pct"/>
            <w:shd w:val="clear" w:color="auto" w:fill="auto"/>
            <w:vAlign w:val="center"/>
          </w:tcPr>
          <w:p w:rsidR="00A17A48" w:rsidRPr="00CC3066" w:rsidRDefault="00A17A48" w:rsidP="008F1FB1">
            <w:pPr>
              <w:pStyle w:val="In-tableHeading"/>
              <w:widowControl w:val="0"/>
              <w:jc w:val="center"/>
              <w:rPr>
                <w:szCs w:val="20"/>
                <w:lang w:val="en-AU"/>
              </w:rPr>
            </w:pPr>
            <w:r w:rsidRPr="00CC3066">
              <w:rPr>
                <w:szCs w:val="20"/>
                <w:lang w:val="en-AU"/>
              </w:rPr>
              <w:t>CMA</w:t>
            </w:r>
          </w:p>
        </w:tc>
        <w:tc>
          <w:tcPr>
            <w:tcW w:w="1101" w:type="pct"/>
            <w:shd w:val="clear" w:color="auto" w:fill="auto"/>
            <w:vAlign w:val="center"/>
          </w:tcPr>
          <w:p w:rsidR="00A17A48" w:rsidRPr="00CC3066" w:rsidRDefault="00A17A48" w:rsidP="008F1FB1">
            <w:pPr>
              <w:pStyle w:val="In-tableHeading"/>
              <w:widowControl w:val="0"/>
              <w:jc w:val="center"/>
              <w:rPr>
                <w:szCs w:val="20"/>
                <w:lang w:val="en-AU"/>
              </w:rPr>
            </w:pPr>
            <w:r w:rsidRPr="00CC3066">
              <w:rPr>
                <w:szCs w:val="20"/>
                <w:lang w:val="en-AU"/>
              </w:rPr>
              <w:t>Financial estimates</w:t>
            </w:r>
          </w:p>
        </w:tc>
        <w:tc>
          <w:tcPr>
            <w:tcW w:w="1022" w:type="pct"/>
            <w:shd w:val="clear" w:color="auto" w:fill="FFFFFF" w:themeFill="background1"/>
            <w:vAlign w:val="center"/>
          </w:tcPr>
          <w:p w:rsidR="00A17A48" w:rsidRPr="00CC3066" w:rsidRDefault="00A17A48" w:rsidP="008F1FB1">
            <w:pPr>
              <w:pStyle w:val="In-tableHeading"/>
              <w:widowControl w:val="0"/>
              <w:jc w:val="center"/>
              <w:rPr>
                <w:szCs w:val="20"/>
                <w:lang w:val="en-AU"/>
              </w:rPr>
            </w:pPr>
            <w:r w:rsidRPr="00CC3066">
              <w:rPr>
                <w:szCs w:val="20"/>
                <w:lang w:val="en-AU"/>
              </w:rPr>
              <w:t>CMA</w:t>
            </w:r>
          </w:p>
        </w:tc>
        <w:tc>
          <w:tcPr>
            <w:tcW w:w="993" w:type="pct"/>
            <w:shd w:val="clear" w:color="auto" w:fill="FFFFFF" w:themeFill="background1"/>
          </w:tcPr>
          <w:p w:rsidR="00A17A48" w:rsidRPr="00CC3066" w:rsidRDefault="00A17A48" w:rsidP="008F1FB1">
            <w:pPr>
              <w:pStyle w:val="In-tableHeading"/>
              <w:widowControl w:val="0"/>
              <w:jc w:val="center"/>
              <w:rPr>
                <w:szCs w:val="20"/>
                <w:lang w:val="en-AU"/>
              </w:rPr>
            </w:pPr>
            <w:r w:rsidRPr="00CC3066">
              <w:rPr>
                <w:szCs w:val="20"/>
                <w:lang w:val="en-AU"/>
              </w:rPr>
              <w:t>Financial estimates</w:t>
            </w:r>
          </w:p>
        </w:tc>
      </w:tr>
      <w:tr w:rsidR="00A17A48" w:rsidRPr="00CC3066" w:rsidTr="00EB18A1">
        <w:trPr>
          <w:cantSplit/>
          <w:jc w:val="center"/>
        </w:trPr>
        <w:tc>
          <w:tcPr>
            <w:tcW w:w="816" w:type="pct"/>
            <w:shd w:val="clear" w:color="auto" w:fill="auto"/>
            <w:vAlign w:val="center"/>
          </w:tcPr>
          <w:p w:rsidR="00A17A48" w:rsidRPr="00CC3066" w:rsidRDefault="00A17A48" w:rsidP="008F1FB1">
            <w:pPr>
              <w:pStyle w:val="In-tableHeading"/>
              <w:widowControl w:val="0"/>
              <w:rPr>
                <w:b w:val="0"/>
                <w:bCs/>
                <w:szCs w:val="20"/>
                <w:lang w:val="en-AU"/>
              </w:rPr>
            </w:pPr>
            <w:r w:rsidRPr="00CC3066">
              <w:rPr>
                <w:b w:val="0"/>
                <w:bCs/>
                <w:szCs w:val="20"/>
                <w:lang w:val="en-AU"/>
              </w:rPr>
              <w:t>Dose/cycle</w:t>
            </w:r>
          </w:p>
        </w:tc>
        <w:tc>
          <w:tcPr>
            <w:tcW w:w="1068" w:type="pct"/>
            <w:shd w:val="clear" w:color="auto" w:fill="auto"/>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 xml:space="preserve">ELO </w:t>
            </w:r>
            <w:r w:rsidRPr="00CC3066">
              <w:rPr>
                <w:b w:val="0"/>
                <w:bCs/>
                <w:szCs w:val="20"/>
                <w:lang w:val="en-AU"/>
              </w:rPr>
              <w:br/>
              <w:t>Cycles 1,</w:t>
            </w:r>
            <w:r w:rsidR="009E525B" w:rsidRPr="00CC3066">
              <w:rPr>
                <w:b w:val="0"/>
                <w:bCs/>
                <w:szCs w:val="20"/>
                <w:lang w:val="en-AU"/>
              </w:rPr>
              <w:t xml:space="preserve"> </w:t>
            </w:r>
            <w:r w:rsidRPr="00CC3066">
              <w:rPr>
                <w:b w:val="0"/>
                <w:bCs/>
                <w:szCs w:val="20"/>
                <w:lang w:val="en-AU"/>
              </w:rPr>
              <w:t>2: 3,196 mg</w:t>
            </w:r>
            <w:r w:rsidR="009E525B" w:rsidRPr="00CC3066">
              <w:rPr>
                <w:b w:val="0"/>
                <w:bCs/>
                <w:szCs w:val="20"/>
                <w:vertAlign w:val="superscript"/>
                <w:lang w:val="en-AU"/>
              </w:rPr>
              <w:t>a</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1,597 mg</w:t>
            </w:r>
            <w:r w:rsidR="00423E1F" w:rsidRPr="00CC3066">
              <w:rPr>
                <w:b w:val="0"/>
                <w:bCs/>
                <w:szCs w:val="20"/>
                <w:vertAlign w:val="superscript"/>
                <w:lang w:val="en-AU"/>
              </w:rPr>
              <w:t>a</w:t>
            </w:r>
          </w:p>
          <w:p w:rsidR="00A17A48" w:rsidRPr="00CC3066" w:rsidRDefault="00A17A48" w:rsidP="008F1FB1">
            <w:pPr>
              <w:pStyle w:val="In-tableHeading"/>
              <w:widowControl w:val="0"/>
              <w:jc w:val="center"/>
              <w:rPr>
                <w:b w:val="0"/>
                <w:bCs/>
                <w:szCs w:val="20"/>
                <w:lang w:val="en-AU"/>
              </w:rPr>
            </w:pPr>
            <w:r w:rsidRPr="00CC3066">
              <w:rPr>
                <w:b w:val="0"/>
                <w:bCs/>
                <w:szCs w:val="20"/>
                <w:lang w:val="en-AU"/>
              </w:rPr>
              <w:t>LEN</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 416 mg</w:t>
            </w:r>
            <w:r w:rsidR="00423E1F" w:rsidRPr="00CC3066">
              <w:rPr>
                <w:b w:val="0"/>
                <w:bCs/>
                <w:szCs w:val="20"/>
                <w:vertAlign w:val="superscript"/>
                <w:lang w:val="en-AU"/>
              </w:rPr>
              <w:t>b</w:t>
            </w:r>
          </w:p>
          <w:p w:rsidR="00A17A48" w:rsidRPr="00CC3066" w:rsidRDefault="00A17A48" w:rsidP="008F1FB1">
            <w:pPr>
              <w:pStyle w:val="In-tableHeading"/>
              <w:widowControl w:val="0"/>
              <w:jc w:val="center"/>
              <w:rPr>
                <w:b w:val="0"/>
                <w:bCs/>
                <w:szCs w:val="20"/>
                <w:lang w:val="en-AU"/>
              </w:rPr>
            </w:pPr>
          </w:p>
        </w:tc>
        <w:tc>
          <w:tcPr>
            <w:tcW w:w="1101" w:type="pct"/>
            <w:shd w:val="clear" w:color="auto" w:fill="auto"/>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ELO</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w:t>
            </w:r>
            <w:r w:rsidR="009E525B" w:rsidRPr="00CC3066">
              <w:rPr>
                <w:b w:val="0"/>
                <w:bCs/>
                <w:szCs w:val="20"/>
                <w:lang w:val="en-AU"/>
              </w:rPr>
              <w:t xml:space="preserve"> </w:t>
            </w:r>
            <w:r w:rsidRPr="00CC3066">
              <w:rPr>
                <w:b w:val="0"/>
                <w:bCs/>
                <w:szCs w:val="20"/>
                <w:lang w:val="en-AU"/>
              </w:rPr>
              <w:t>2: 3,087 mg</w:t>
            </w:r>
            <w:r w:rsidR="00423E1F" w:rsidRPr="00CC3066">
              <w:rPr>
                <w:b w:val="0"/>
                <w:bCs/>
                <w:szCs w:val="20"/>
                <w:vertAlign w:val="superscript"/>
                <w:lang w:val="en-AU"/>
              </w:rPr>
              <w:t>c</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1,544 mg</w:t>
            </w:r>
            <w:r w:rsidR="00423E1F" w:rsidRPr="00CC3066">
              <w:rPr>
                <w:b w:val="0"/>
                <w:bCs/>
                <w:szCs w:val="20"/>
                <w:vertAlign w:val="superscript"/>
                <w:lang w:val="en-AU"/>
              </w:rPr>
              <w:t>c</w:t>
            </w:r>
          </w:p>
          <w:p w:rsidR="00A17A48" w:rsidRPr="00CC3066" w:rsidRDefault="00A17A48" w:rsidP="008F1FB1">
            <w:pPr>
              <w:pStyle w:val="In-tableHeading"/>
              <w:widowControl w:val="0"/>
              <w:jc w:val="center"/>
              <w:rPr>
                <w:b w:val="0"/>
                <w:bCs/>
                <w:szCs w:val="20"/>
                <w:lang w:val="en-AU"/>
              </w:rPr>
            </w:pPr>
            <w:r w:rsidRPr="00CC3066">
              <w:rPr>
                <w:b w:val="0"/>
                <w:bCs/>
                <w:szCs w:val="20"/>
                <w:lang w:val="en-AU"/>
              </w:rPr>
              <w:t>LEN</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 416 mg</w:t>
            </w:r>
            <w:r w:rsidR="00423E1F" w:rsidRPr="00CC3066">
              <w:rPr>
                <w:b w:val="0"/>
                <w:bCs/>
                <w:szCs w:val="20"/>
                <w:vertAlign w:val="superscript"/>
                <w:lang w:val="en-AU"/>
              </w:rPr>
              <w:t>b</w:t>
            </w:r>
          </w:p>
          <w:p w:rsidR="00A17A48" w:rsidRPr="00CC3066" w:rsidRDefault="00A17A48" w:rsidP="008F1FB1">
            <w:pPr>
              <w:pStyle w:val="In-tableHeading"/>
              <w:widowControl w:val="0"/>
              <w:jc w:val="center"/>
              <w:rPr>
                <w:b w:val="0"/>
                <w:bCs/>
                <w:szCs w:val="20"/>
                <w:lang w:val="en-AU"/>
              </w:rPr>
            </w:pPr>
            <w:r w:rsidRPr="00CC3066">
              <w:rPr>
                <w:b w:val="0"/>
                <w:bCs/>
                <w:szCs w:val="20"/>
                <w:lang w:val="en-AU"/>
              </w:rPr>
              <w:t xml:space="preserve">DEX </w:t>
            </w:r>
          </w:p>
          <w:p w:rsidR="00A17A48" w:rsidRPr="00CC3066" w:rsidRDefault="00A17A48" w:rsidP="008F1FB1">
            <w:pPr>
              <w:pStyle w:val="In-tableHeading"/>
              <w:widowControl w:val="0"/>
              <w:jc w:val="center"/>
              <w:rPr>
                <w:b w:val="0"/>
                <w:bCs/>
                <w:szCs w:val="20"/>
                <w:vertAlign w:val="superscript"/>
                <w:lang w:val="en-AU"/>
              </w:rPr>
            </w:pPr>
            <w:r w:rsidRPr="00CC3066">
              <w:rPr>
                <w:b w:val="0"/>
                <w:bCs/>
                <w:szCs w:val="20"/>
                <w:lang w:val="en-AU"/>
              </w:rPr>
              <w:t>Cycles 1,</w:t>
            </w:r>
            <w:r w:rsidR="009E525B" w:rsidRPr="00CC3066">
              <w:rPr>
                <w:b w:val="0"/>
                <w:bCs/>
                <w:szCs w:val="20"/>
                <w:lang w:val="en-AU"/>
              </w:rPr>
              <w:t xml:space="preserve"> </w:t>
            </w:r>
            <w:r w:rsidRPr="00CC3066">
              <w:rPr>
                <w:b w:val="0"/>
                <w:bCs/>
                <w:szCs w:val="20"/>
                <w:lang w:val="en-AU"/>
              </w:rPr>
              <w:t>2: oral: 95.2 mg</w:t>
            </w:r>
            <w:r w:rsidR="00423E1F" w:rsidRPr="00CC3066">
              <w:rPr>
                <w:b w:val="0"/>
                <w:bCs/>
                <w:szCs w:val="20"/>
                <w:vertAlign w:val="superscript"/>
                <w:lang w:val="en-AU"/>
              </w:rPr>
              <w:t>d</w:t>
            </w:r>
          </w:p>
          <w:p w:rsidR="00A17A48" w:rsidRPr="00CC3066" w:rsidRDefault="00A17A48" w:rsidP="008F1FB1">
            <w:pPr>
              <w:pStyle w:val="In-tableHeading"/>
              <w:widowControl w:val="0"/>
              <w:jc w:val="center"/>
              <w:rPr>
                <w:b w:val="0"/>
                <w:bCs/>
                <w:szCs w:val="20"/>
                <w:lang w:val="en-AU"/>
              </w:rPr>
            </w:pPr>
            <w:r w:rsidRPr="00CC3066">
              <w:rPr>
                <w:b w:val="0"/>
                <w:bCs/>
                <w:szCs w:val="20"/>
                <w:lang w:val="en-AU"/>
              </w:rPr>
              <w:t xml:space="preserve">                IV: 27.2 mg</w:t>
            </w:r>
            <w:r w:rsidR="00423E1F" w:rsidRPr="00CC3066">
              <w:rPr>
                <w:b w:val="0"/>
                <w:bCs/>
                <w:szCs w:val="20"/>
                <w:vertAlign w:val="superscript"/>
                <w:lang w:val="en-AU"/>
              </w:rPr>
              <w:t>d</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oral: 116 mg</w:t>
            </w:r>
            <w:r w:rsidR="00423E1F" w:rsidRPr="00CC3066">
              <w:rPr>
                <w:b w:val="0"/>
                <w:bCs/>
                <w:szCs w:val="20"/>
                <w:vertAlign w:val="superscript"/>
                <w:lang w:val="en-AU"/>
              </w:rPr>
              <w:t>d</w:t>
            </w:r>
          </w:p>
          <w:p w:rsidR="00A17A48" w:rsidRPr="00CC3066" w:rsidRDefault="00A17A48" w:rsidP="008F1FB1">
            <w:pPr>
              <w:pStyle w:val="In-tableHeading"/>
              <w:widowControl w:val="0"/>
              <w:jc w:val="center"/>
              <w:rPr>
                <w:b w:val="0"/>
                <w:bCs/>
                <w:szCs w:val="20"/>
                <w:lang w:val="en-AU"/>
              </w:rPr>
            </w:pPr>
            <w:r w:rsidRPr="00CC3066">
              <w:rPr>
                <w:b w:val="0"/>
                <w:bCs/>
                <w:szCs w:val="20"/>
                <w:lang w:val="en-AU"/>
              </w:rPr>
              <w:t xml:space="preserve">               IV: 13.6 mg</w:t>
            </w:r>
            <w:r w:rsidR="00423E1F" w:rsidRPr="00CC3066">
              <w:rPr>
                <w:b w:val="0"/>
                <w:bCs/>
                <w:szCs w:val="20"/>
                <w:vertAlign w:val="superscript"/>
                <w:lang w:val="en-AU"/>
              </w:rPr>
              <w:t>d</w:t>
            </w:r>
            <w:r w:rsidRPr="00CC3066">
              <w:rPr>
                <w:b w:val="0"/>
                <w:bCs/>
                <w:szCs w:val="20"/>
                <w:lang w:val="en-AU"/>
              </w:rPr>
              <w:t xml:space="preserve"> </w:t>
            </w:r>
          </w:p>
        </w:tc>
        <w:tc>
          <w:tcPr>
            <w:tcW w:w="1022" w:type="pct"/>
            <w:shd w:val="clear" w:color="auto" w:fill="FFFFFF" w:themeFill="background1"/>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CARF</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 1: 479 mg</w:t>
            </w:r>
            <w:r w:rsidR="002F556E" w:rsidRPr="00CC3066">
              <w:rPr>
                <w:b w:val="0"/>
                <w:bCs/>
                <w:szCs w:val="20"/>
                <w:vertAlign w:val="superscript"/>
                <w:lang w:val="en-AU"/>
              </w:rPr>
              <w:t>e</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2+: 601 mg</w:t>
            </w:r>
            <w:r w:rsidR="002F556E" w:rsidRPr="00CC3066">
              <w:rPr>
                <w:b w:val="0"/>
                <w:bCs/>
                <w:szCs w:val="20"/>
                <w:vertAlign w:val="superscript"/>
                <w:lang w:val="en-AU"/>
              </w:rPr>
              <w:t>e</w:t>
            </w:r>
          </w:p>
        </w:tc>
        <w:tc>
          <w:tcPr>
            <w:tcW w:w="993" w:type="pct"/>
            <w:shd w:val="clear" w:color="auto" w:fill="FFFFFF" w:themeFill="background1"/>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CARF</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 1: 479 mg</w:t>
            </w:r>
            <w:r w:rsidR="002F556E" w:rsidRPr="00CC3066">
              <w:rPr>
                <w:b w:val="0"/>
                <w:bCs/>
                <w:szCs w:val="20"/>
                <w:vertAlign w:val="superscript"/>
                <w:lang w:val="en-AU"/>
              </w:rPr>
              <w:t>e</w:t>
            </w:r>
          </w:p>
          <w:p w:rsidR="00A17A48" w:rsidRPr="00CC3066" w:rsidRDefault="00A17A48" w:rsidP="008F1FB1">
            <w:pPr>
              <w:pStyle w:val="In-tableHeading"/>
              <w:widowControl w:val="0"/>
              <w:jc w:val="center"/>
              <w:rPr>
                <w:b w:val="0"/>
                <w:bCs/>
                <w:szCs w:val="20"/>
                <w:lang w:val="en-AU"/>
              </w:rPr>
            </w:pPr>
            <w:r w:rsidRPr="00CC3066">
              <w:rPr>
                <w:b w:val="0"/>
                <w:bCs/>
                <w:szCs w:val="20"/>
                <w:lang w:val="en-AU"/>
              </w:rPr>
              <w:t xml:space="preserve">Cycles 2+: </w:t>
            </w:r>
            <w:r w:rsidR="003B5BF6" w:rsidRPr="00CC3066">
              <w:rPr>
                <w:b w:val="0"/>
                <w:bCs/>
                <w:szCs w:val="20"/>
                <w:lang w:val="en-AU"/>
              </w:rPr>
              <w:t>601 mg</w:t>
            </w:r>
            <w:r w:rsidR="002F556E" w:rsidRPr="00CC3066">
              <w:rPr>
                <w:b w:val="0"/>
                <w:bCs/>
                <w:szCs w:val="20"/>
                <w:vertAlign w:val="superscript"/>
                <w:lang w:val="en-AU"/>
              </w:rPr>
              <w:t>e</w:t>
            </w:r>
            <w:r w:rsidRPr="00CC3066">
              <w:rPr>
                <w:b w:val="0"/>
                <w:bCs/>
                <w:szCs w:val="20"/>
                <w:lang w:val="en-AU"/>
              </w:rPr>
              <w:t xml:space="preserve"> </w:t>
            </w:r>
          </w:p>
          <w:p w:rsidR="00A17A48" w:rsidRPr="00CC3066" w:rsidRDefault="00A17A48" w:rsidP="008F1FB1">
            <w:pPr>
              <w:pStyle w:val="In-tableHeading"/>
              <w:widowControl w:val="0"/>
              <w:jc w:val="center"/>
              <w:rPr>
                <w:b w:val="0"/>
                <w:bCs/>
                <w:szCs w:val="20"/>
                <w:lang w:val="en-AU"/>
              </w:rPr>
            </w:pPr>
            <w:r w:rsidRPr="00CC3066">
              <w:rPr>
                <w:b w:val="0"/>
                <w:bCs/>
                <w:szCs w:val="20"/>
                <w:lang w:val="en-AU"/>
              </w:rPr>
              <w:t xml:space="preserve">DEX </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 146 mg</w:t>
            </w:r>
            <w:r w:rsidR="002F556E" w:rsidRPr="00CC3066">
              <w:rPr>
                <w:b w:val="0"/>
                <w:bCs/>
                <w:szCs w:val="20"/>
                <w:vertAlign w:val="superscript"/>
                <w:lang w:val="en-AU"/>
              </w:rPr>
              <w:t>e</w:t>
            </w:r>
          </w:p>
        </w:tc>
      </w:tr>
      <w:tr w:rsidR="00A42FB0" w:rsidRPr="00CC3066" w:rsidTr="00EB18A1">
        <w:trPr>
          <w:cantSplit/>
          <w:jc w:val="center"/>
        </w:trPr>
        <w:tc>
          <w:tcPr>
            <w:tcW w:w="816" w:type="pct"/>
            <w:shd w:val="clear" w:color="auto" w:fill="auto"/>
            <w:vAlign w:val="center"/>
          </w:tcPr>
          <w:p w:rsidR="00A42FB0" w:rsidRPr="00CC3066" w:rsidRDefault="00A42FB0" w:rsidP="008F1FB1">
            <w:pPr>
              <w:pStyle w:val="In-tableHeading"/>
              <w:widowControl w:val="0"/>
              <w:rPr>
                <w:b w:val="0"/>
                <w:bCs/>
                <w:szCs w:val="20"/>
                <w:lang w:val="en-AU"/>
              </w:rPr>
            </w:pPr>
            <w:r w:rsidRPr="00CC3066">
              <w:rPr>
                <w:b w:val="0"/>
                <w:bCs/>
                <w:szCs w:val="20"/>
                <w:lang w:val="en-AU"/>
              </w:rPr>
              <w:t>Cycle length</w:t>
            </w:r>
          </w:p>
        </w:tc>
        <w:tc>
          <w:tcPr>
            <w:tcW w:w="2169" w:type="pct"/>
            <w:gridSpan w:val="2"/>
            <w:shd w:val="clear" w:color="auto" w:fill="auto"/>
            <w:vAlign w:val="center"/>
          </w:tcPr>
          <w:p w:rsidR="00A42FB0" w:rsidRPr="00CC3066" w:rsidRDefault="00A42FB0" w:rsidP="008F1FB1">
            <w:pPr>
              <w:pStyle w:val="In-tableHeading"/>
              <w:widowControl w:val="0"/>
              <w:jc w:val="center"/>
              <w:rPr>
                <w:b w:val="0"/>
                <w:bCs/>
                <w:szCs w:val="20"/>
                <w:lang w:val="en-AU"/>
              </w:rPr>
            </w:pPr>
            <w:r w:rsidRPr="00CC3066">
              <w:rPr>
                <w:b w:val="0"/>
                <w:bCs/>
                <w:szCs w:val="20"/>
                <w:lang w:val="en-AU"/>
              </w:rPr>
              <w:t>28 days</w:t>
            </w:r>
          </w:p>
        </w:tc>
        <w:tc>
          <w:tcPr>
            <w:tcW w:w="2015" w:type="pct"/>
            <w:gridSpan w:val="2"/>
            <w:shd w:val="clear" w:color="auto" w:fill="FFFFFF" w:themeFill="background1"/>
            <w:vAlign w:val="center"/>
          </w:tcPr>
          <w:p w:rsidR="00A42FB0" w:rsidRPr="00CC3066" w:rsidRDefault="00A42FB0" w:rsidP="008F1FB1">
            <w:pPr>
              <w:pStyle w:val="In-tableHeading"/>
              <w:widowControl w:val="0"/>
              <w:jc w:val="center"/>
              <w:rPr>
                <w:b w:val="0"/>
                <w:bCs/>
                <w:szCs w:val="20"/>
                <w:lang w:val="en-AU"/>
              </w:rPr>
            </w:pPr>
            <w:r w:rsidRPr="00CC3066">
              <w:rPr>
                <w:b w:val="0"/>
                <w:bCs/>
                <w:szCs w:val="20"/>
                <w:lang w:val="en-AU"/>
              </w:rPr>
              <w:t>28 days</w:t>
            </w:r>
          </w:p>
        </w:tc>
      </w:tr>
      <w:tr w:rsidR="00A17A48" w:rsidRPr="00CC3066" w:rsidTr="00EB18A1">
        <w:trPr>
          <w:cantSplit/>
          <w:jc w:val="center"/>
        </w:trPr>
        <w:tc>
          <w:tcPr>
            <w:tcW w:w="816" w:type="pct"/>
            <w:shd w:val="clear" w:color="auto" w:fill="auto"/>
            <w:vAlign w:val="center"/>
          </w:tcPr>
          <w:p w:rsidR="00A17A48" w:rsidRPr="00CC3066" w:rsidRDefault="00A17A48" w:rsidP="008F1FB1">
            <w:pPr>
              <w:pStyle w:val="In-tableHeading"/>
              <w:widowControl w:val="0"/>
              <w:rPr>
                <w:b w:val="0"/>
                <w:bCs/>
                <w:szCs w:val="20"/>
                <w:lang w:val="en-AU"/>
              </w:rPr>
            </w:pPr>
            <w:r w:rsidRPr="00CC3066">
              <w:rPr>
                <w:b w:val="0"/>
                <w:bCs/>
                <w:szCs w:val="20"/>
                <w:lang w:val="en-AU"/>
              </w:rPr>
              <w:lastRenderedPageBreak/>
              <w:t>Number of cycles</w:t>
            </w:r>
          </w:p>
        </w:tc>
        <w:tc>
          <w:tcPr>
            <w:tcW w:w="1068" w:type="pct"/>
            <w:shd w:val="clear" w:color="auto" w:fill="auto"/>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12</w:t>
            </w:r>
          </w:p>
        </w:tc>
        <w:tc>
          <w:tcPr>
            <w:tcW w:w="1101" w:type="pct"/>
            <w:shd w:val="clear" w:color="auto" w:fill="auto"/>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12</w:t>
            </w:r>
          </w:p>
        </w:tc>
        <w:tc>
          <w:tcPr>
            <w:tcW w:w="1022" w:type="pct"/>
            <w:shd w:val="clear" w:color="auto" w:fill="FFFFFF" w:themeFill="background1"/>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12</w:t>
            </w:r>
          </w:p>
        </w:tc>
        <w:tc>
          <w:tcPr>
            <w:tcW w:w="993" w:type="pct"/>
            <w:shd w:val="clear" w:color="auto" w:fill="FFFFFF" w:themeFill="background1"/>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12</w:t>
            </w:r>
          </w:p>
        </w:tc>
      </w:tr>
      <w:tr w:rsidR="00A17A48" w:rsidRPr="00CC3066" w:rsidTr="00EB18A1">
        <w:trPr>
          <w:cantSplit/>
          <w:jc w:val="center"/>
        </w:trPr>
        <w:tc>
          <w:tcPr>
            <w:tcW w:w="816" w:type="pct"/>
            <w:shd w:val="clear" w:color="auto" w:fill="auto"/>
            <w:vAlign w:val="center"/>
          </w:tcPr>
          <w:p w:rsidR="00A17A48" w:rsidRPr="00CC3066" w:rsidRDefault="00A17A48" w:rsidP="008F1FB1">
            <w:pPr>
              <w:pStyle w:val="In-tableHeading"/>
              <w:widowControl w:val="0"/>
              <w:rPr>
                <w:b w:val="0"/>
                <w:bCs/>
                <w:szCs w:val="20"/>
                <w:lang w:val="en-AU"/>
              </w:rPr>
            </w:pPr>
            <w:r w:rsidRPr="00CC3066">
              <w:rPr>
                <w:b w:val="0"/>
                <w:bCs/>
                <w:szCs w:val="20"/>
                <w:lang w:val="en-AU"/>
              </w:rPr>
              <w:t>Cost/patient/cycle</w:t>
            </w:r>
          </w:p>
        </w:tc>
        <w:tc>
          <w:tcPr>
            <w:tcW w:w="1068" w:type="pct"/>
            <w:shd w:val="clear" w:color="auto" w:fill="auto"/>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ELO</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w:t>
            </w:r>
            <w:r w:rsidR="009E525B" w:rsidRPr="00CC3066">
              <w:rPr>
                <w:b w:val="0"/>
                <w:bCs/>
                <w:szCs w:val="20"/>
                <w:lang w:val="en-AU"/>
              </w:rPr>
              <w:t xml:space="preserve"> </w:t>
            </w:r>
            <w:r w:rsidRPr="00CC3066">
              <w:rPr>
                <w:b w:val="0"/>
                <w:bCs/>
                <w:szCs w:val="20"/>
                <w:lang w:val="en-AU"/>
              </w:rPr>
              <w:t>2: $</w:t>
            </w:r>
            <w:r w:rsidR="00530C94">
              <w:rPr>
                <w:b w:val="0"/>
                <w:bCs/>
                <w:noProof/>
                <w:color w:val="000000"/>
                <w:szCs w:val="20"/>
                <w:highlight w:val="black"/>
                <w:lang w:val="en-AU"/>
              </w:rPr>
              <w:t>''''''''''''''</w:t>
            </w:r>
            <w:r w:rsidR="00423E1F" w:rsidRPr="00CC3066">
              <w:rPr>
                <w:b w:val="0"/>
                <w:bCs/>
                <w:szCs w:val="20"/>
                <w:vertAlign w:val="superscript"/>
                <w:lang w:val="en-AU"/>
              </w:rPr>
              <w:t>f</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w:t>
            </w:r>
            <w:r w:rsidR="00530C94">
              <w:rPr>
                <w:b w:val="0"/>
                <w:bCs/>
                <w:noProof/>
                <w:color w:val="000000"/>
                <w:szCs w:val="20"/>
                <w:highlight w:val="black"/>
                <w:lang w:val="en-AU"/>
              </w:rPr>
              <w:t>''''''''''''''</w:t>
            </w:r>
            <w:r w:rsidR="00423E1F" w:rsidRPr="00CC3066">
              <w:rPr>
                <w:b w:val="0"/>
                <w:bCs/>
                <w:szCs w:val="20"/>
                <w:vertAlign w:val="superscript"/>
                <w:lang w:val="en-AU"/>
              </w:rPr>
              <w:t>f</w:t>
            </w:r>
          </w:p>
          <w:p w:rsidR="00A17A48" w:rsidRPr="00CC3066" w:rsidRDefault="00A17A48" w:rsidP="008F1FB1">
            <w:pPr>
              <w:pStyle w:val="In-tableHeading"/>
              <w:widowControl w:val="0"/>
              <w:jc w:val="center"/>
              <w:rPr>
                <w:b w:val="0"/>
                <w:bCs/>
                <w:szCs w:val="20"/>
                <w:lang w:val="en-AU"/>
              </w:rPr>
            </w:pPr>
            <w:r w:rsidRPr="00CC3066">
              <w:rPr>
                <w:b w:val="0"/>
                <w:bCs/>
                <w:szCs w:val="20"/>
                <w:lang w:val="en-AU"/>
              </w:rPr>
              <w:t>LEN</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 $</w:t>
            </w:r>
            <w:r w:rsidR="00530C94">
              <w:rPr>
                <w:b w:val="0"/>
                <w:bCs/>
                <w:noProof/>
                <w:color w:val="000000"/>
                <w:szCs w:val="20"/>
                <w:highlight w:val="black"/>
                <w:lang w:val="en-AU"/>
              </w:rPr>
              <w:t>'''''''''''''</w:t>
            </w:r>
            <w:r w:rsidR="00423E1F" w:rsidRPr="00CC3066">
              <w:rPr>
                <w:b w:val="0"/>
                <w:bCs/>
                <w:szCs w:val="20"/>
                <w:vertAlign w:val="superscript"/>
                <w:lang w:val="en-AU"/>
              </w:rPr>
              <w:t>g</w:t>
            </w:r>
          </w:p>
          <w:p w:rsidR="00A17A48" w:rsidRPr="00CC3066" w:rsidRDefault="00A17A48" w:rsidP="008F1FB1">
            <w:pPr>
              <w:pStyle w:val="In-tableHeading"/>
              <w:widowControl w:val="0"/>
              <w:jc w:val="center"/>
              <w:rPr>
                <w:b w:val="0"/>
                <w:bCs/>
                <w:sz w:val="16"/>
                <w:szCs w:val="16"/>
                <w:lang w:val="en-AU"/>
              </w:rPr>
            </w:pP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w:t>
            </w:r>
            <w:r w:rsidR="009E525B" w:rsidRPr="00CC3066">
              <w:rPr>
                <w:b w:val="0"/>
                <w:bCs/>
                <w:szCs w:val="20"/>
                <w:lang w:val="en-AU"/>
              </w:rPr>
              <w:t xml:space="preserve"> </w:t>
            </w:r>
            <w:r w:rsidRPr="00CC3066">
              <w:rPr>
                <w:b w:val="0"/>
                <w:bCs/>
                <w:szCs w:val="20"/>
                <w:lang w:val="en-AU"/>
              </w:rPr>
              <w:t>2: $</w:t>
            </w:r>
            <w:r w:rsidR="00530C94">
              <w:rPr>
                <w:b w:val="0"/>
                <w:bCs/>
                <w:noProof/>
                <w:color w:val="000000"/>
                <w:szCs w:val="20"/>
                <w:highlight w:val="black"/>
                <w:lang w:val="en-AU"/>
              </w:rPr>
              <w:t>'''''''''''''</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w:t>
            </w:r>
            <w:r w:rsidR="00530C94">
              <w:rPr>
                <w:b w:val="0"/>
                <w:bCs/>
                <w:noProof/>
                <w:color w:val="000000"/>
                <w:szCs w:val="20"/>
                <w:highlight w:val="black"/>
                <w:lang w:val="en-AU"/>
              </w:rPr>
              <w:t>'''''''''''''</w:t>
            </w:r>
          </w:p>
        </w:tc>
        <w:tc>
          <w:tcPr>
            <w:tcW w:w="1101" w:type="pct"/>
            <w:shd w:val="clear" w:color="auto" w:fill="auto"/>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ELO</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w:t>
            </w:r>
            <w:r w:rsidR="009E525B" w:rsidRPr="00CC3066">
              <w:rPr>
                <w:b w:val="0"/>
                <w:bCs/>
                <w:szCs w:val="20"/>
                <w:lang w:val="en-AU"/>
              </w:rPr>
              <w:t xml:space="preserve"> </w:t>
            </w:r>
            <w:r w:rsidRPr="00CC3066">
              <w:rPr>
                <w:b w:val="0"/>
                <w:bCs/>
                <w:szCs w:val="20"/>
                <w:lang w:val="en-AU"/>
              </w:rPr>
              <w:t>2: $</w:t>
            </w:r>
            <w:r w:rsidR="00530C94">
              <w:rPr>
                <w:b w:val="0"/>
                <w:bCs/>
                <w:noProof/>
                <w:color w:val="000000"/>
                <w:szCs w:val="20"/>
                <w:highlight w:val="black"/>
                <w:lang w:val="en-AU"/>
              </w:rPr>
              <w:t>'''''''''''''</w:t>
            </w:r>
            <w:r w:rsidR="00423E1F" w:rsidRPr="00CC3066">
              <w:rPr>
                <w:b w:val="0"/>
                <w:bCs/>
                <w:szCs w:val="20"/>
                <w:vertAlign w:val="superscript"/>
                <w:lang w:val="en-AU"/>
              </w:rPr>
              <w:t>f</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w:t>
            </w:r>
            <w:r w:rsidR="00530C94">
              <w:rPr>
                <w:b w:val="0"/>
                <w:bCs/>
                <w:noProof/>
                <w:color w:val="000000"/>
                <w:szCs w:val="20"/>
                <w:highlight w:val="black"/>
                <w:lang w:val="en-AU"/>
              </w:rPr>
              <w:t>'''''''''''''</w:t>
            </w:r>
            <w:r w:rsidRPr="00CC3066">
              <w:rPr>
                <w:b w:val="0"/>
                <w:bCs/>
                <w:szCs w:val="20"/>
                <w:vertAlign w:val="superscript"/>
                <w:lang w:val="en-AU"/>
              </w:rPr>
              <w:t xml:space="preserve"> </w:t>
            </w:r>
            <w:r w:rsidR="00423E1F" w:rsidRPr="00CC3066">
              <w:rPr>
                <w:b w:val="0"/>
                <w:bCs/>
                <w:szCs w:val="20"/>
                <w:vertAlign w:val="superscript"/>
                <w:lang w:val="en-AU"/>
              </w:rPr>
              <w:t>f</w:t>
            </w:r>
          </w:p>
          <w:p w:rsidR="00A17A48" w:rsidRPr="00CC3066" w:rsidRDefault="00A17A48" w:rsidP="008F1FB1">
            <w:pPr>
              <w:pStyle w:val="In-tableHeading"/>
              <w:widowControl w:val="0"/>
              <w:jc w:val="center"/>
              <w:rPr>
                <w:b w:val="0"/>
                <w:bCs/>
                <w:szCs w:val="20"/>
                <w:lang w:val="en-AU"/>
              </w:rPr>
            </w:pPr>
            <w:r w:rsidRPr="00CC3066">
              <w:rPr>
                <w:b w:val="0"/>
                <w:bCs/>
                <w:szCs w:val="20"/>
                <w:lang w:val="en-AU"/>
              </w:rPr>
              <w:t>LEN</w:t>
            </w:r>
          </w:p>
          <w:p w:rsidR="00A17A48" w:rsidRPr="00CC3066" w:rsidRDefault="00A17A48" w:rsidP="008F1FB1">
            <w:pPr>
              <w:pStyle w:val="In-tableHeading"/>
              <w:widowControl w:val="0"/>
              <w:jc w:val="center"/>
              <w:rPr>
                <w:bCs/>
                <w:szCs w:val="20"/>
                <w:lang w:val="en-AU"/>
              </w:rPr>
            </w:pPr>
            <w:r w:rsidRPr="00CC3066">
              <w:rPr>
                <w:b w:val="0"/>
                <w:bCs/>
                <w:szCs w:val="20"/>
                <w:lang w:val="en-AU"/>
              </w:rPr>
              <w:t>Cycles 1+: $</w:t>
            </w:r>
            <w:r w:rsidR="00530C94">
              <w:rPr>
                <w:b w:val="0"/>
                <w:bCs/>
                <w:noProof/>
                <w:color w:val="000000"/>
                <w:szCs w:val="20"/>
                <w:highlight w:val="black"/>
                <w:lang w:val="en-AU"/>
              </w:rPr>
              <w:t xml:space="preserve">'''''''''''''' </w:t>
            </w:r>
            <w:r w:rsidR="00423E1F" w:rsidRPr="00CC3066">
              <w:rPr>
                <w:b w:val="0"/>
                <w:bCs/>
                <w:szCs w:val="20"/>
                <w:vertAlign w:val="superscript"/>
                <w:lang w:val="en-AU"/>
              </w:rPr>
              <w:t>g</w:t>
            </w:r>
          </w:p>
          <w:p w:rsidR="00A17A48" w:rsidRPr="00CC3066" w:rsidRDefault="00A17A48" w:rsidP="008F1FB1">
            <w:pPr>
              <w:pStyle w:val="In-tableHeading"/>
              <w:widowControl w:val="0"/>
              <w:jc w:val="center"/>
              <w:rPr>
                <w:b w:val="0"/>
                <w:bCs/>
                <w:szCs w:val="20"/>
                <w:lang w:val="en-AU"/>
              </w:rPr>
            </w:pPr>
            <w:r w:rsidRPr="00CC3066">
              <w:rPr>
                <w:b w:val="0"/>
                <w:bCs/>
                <w:szCs w:val="20"/>
                <w:lang w:val="en-AU"/>
              </w:rPr>
              <w:t>DEX</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1,2: $</w:t>
            </w:r>
            <w:r w:rsidR="00530C94">
              <w:rPr>
                <w:b w:val="0"/>
                <w:bCs/>
                <w:noProof/>
                <w:color w:val="000000"/>
                <w:szCs w:val="20"/>
                <w:highlight w:val="black"/>
                <w:lang w:val="en-AU"/>
              </w:rPr>
              <w:t>''''''</w:t>
            </w:r>
            <w:r w:rsidR="00423E1F" w:rsidRPr="00CC3066">
              <w:rPr>
                <w:b w:val="0"/>
                <w:bCs/>
                <w:szCs w:val="20"/>
                <w:vertAlign w:val="superscript"/>
                <w:lang w:val="en-AU"/>
              </w:rPr>
              <w:t>h</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w:t>
            </w:r>
            <w:r w:rsidR="00530C94">
              <w:rPr>
                <w:b w:val="0"/>
                <w:bCs/>
                <w:noProof/>
                <w:color w:val="000000"/>
                <w:szCs w:val="20"/>
                <w:highlight w:val="black"/>
                <w:lang w:val="en-AU"/>
              </w:rPr>
              <w:t>'''''''</w:t>
            </w:r>
            <w:r w:rsidRPr="00CC3066">
              <w:rPr>
                <w:b w:val="0"/>
                <w:bCs/>
                <w:szCs w:val="20"/>
                <w:vertAlign w:val="superscript"/>
                <w:lang w:val="en-AU"/>
              </w:rPr>
              <w:t xml:space="preserve"> </w:t>
            </w:r>
            <w:r w:rsidR="00423E1F" w:rsidRPr="00CC3066">
              <w:rPr>
                <w:b w:val="0"/>
                <w:bCs/>
                <w:szCs w:val="20"/>
                <w:vertAlign w:val="superscript"/>
                <w:lang w:val="en-AU"/>
              </w:rPr>
              <w:t>h</w:t>
            </w:r>
          </w:p>
          <w:p w:rsidR="00A17A48" w:rsidRPr="00CC3066" w:rsidRDefault="00A17A48" w:rsidP="008F1FB1">
            <w:pPr>
              <w:pStyle w:val="In-tableHeading"/>
              <w:widowControl w:val="0"/>
              <w:jc w:val="center"/>
              <w:rPr>
                <w:b w:val="0"/>
                <w:bCs/>
                <w:sz w:val="16"/>
                <w:szCs w:val="16"/>
                <w:lang w:val="en-AU"/>
              </w:rPr>
            </w:pP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1,</w:t>
            </w:r>
            <w:r w:rsidR="009E525B" w:rsidRPr="00CC3066">
              <w:rPr>
                <w:b w:val="0"/>
                <w:bCs/>
                <w:szCs w:val="20"/>
                <w:lang w:val="en-AU"/>
              </w:rPr>
              <w:t xml:space="preserve"> </w:t>
            </w:r>
            <w:r w:rsidRPr="00CC3066">
              <w:rPr>
                <w:b w:val="0"/>
                <w:bCs/>
                <w:szCs w:val="20"/>
                <w:lang w:val="en-AU"/>
              </w:rPr>
              <w:t>2: $</w:t>
            </w:r>
            <w:r w:rsidR="00530C94">
              <w:rPr>
                <w:b w:val="0"/>
                <w:bCs/>
                <w:noProof/>
                <w:color w:val="000000"/>
                <w:szCs w:val="20"/>
                <w:highlight w:val="black"/>
                <w:lang w:val="en-AU"/>
              </w:rPr>
              <w:t>''''''''''''''</w:t>
            </w:r>
          </w:p>
          <w:p w:rsidR="00A17A48" w:rsidRPr="00CC3066" w:rsidRDefault="00A17A48" w:rsidP="008F1FB1">
            <w:pPr>
              <w:pStyle w:val="In-tableHeading"/>
              <w:widowControl w:val="0"/>
              <w:jc w:val="center"/>
              <w:rPr>
                <w:b w:val="0"/>
                <w:bCs/>
                <w:szCs w:val="20"/>
                <w:lang w:val="en-AU"/>
              </w:rPr>
            </w:pPr>
            <w:r w:rsidRPr="00CC3066">
              <w:rPr>
                <w:b w:val="0"/>
                <w:bCs/>
                <w:szCs w:val="20"/>
                <w:lang w:val="en-AU"/>
              </w:rPr>
              <w:t>Cycles 3+: $</w:t>
            </w:r>
            <w:r w:rsidR="00530C94">
              <w:rPr>
                <w:b w:val="0"/>
                <w:bCs/>
                <w:noProof/>
                <w:color w:val="000000"/>
                <w:szCs w:val="20"/>
                <w:highlight w:val="black"/>
                <w:lang w:val="en-AU"/>
              </w:rPr>
              <w:t>''''''''''''''</w:t>
            </w:r>
          </w:p>
        </w:tc>
        <w:tc>
          <w:tcPr>
            <w:tcW w:w="1022" w:type="pct"/>
            <w:shd w:val="clear" w:color="auto" w:fill="FFFFFF" w:themeFill="background1"/>
            <w:vAlign w:val="center"/>
          </w:tcPr>
          <w:p w:rsidR="00A17A48" w:rsidRPr="00CC3066" w:rsidRDefault="00A17A48" w:rsidP="008F1FB1">
            <w:pPr>
              <w:pStyle w:val="In-tableHeading"/>
              <w:widowControl w:val="0"/>
              <w:jc w:val="center"/>
              <w:rPr>
                <w:b w:val="0"/>
                <w:bCs/>
                <w:szCs w:val="20"/>
                <w:lang w:val="en-AU"/>
              </w:rPr>
            </w:pPr>
            <w:r w:rsidRPr="00CC3066">
              <w:rPr>
                <w:b w:val="0"/>
                <w:bCs/>
                <w:szCs w:val="20"/>
                <w:lang w:val="en-AU"/>
              </w:rPr>
              <w:t>CARF</w:t>
            </w:r>
          </w:p>
          <w:p w:rsidR="00A17A48" w:rsidRPr="00CC3066" w:rsidRDefault="00055678" w:rsidP="008F1FB1">
            <w:pPr>
              <w:pStyle w:val="In-tableHeading"/>
              <w:widowControl w:val="0"/>
              <w:jc w:val="center"/>
              <w:rPr>
                <w:b w:val="0"/>
                <w:bCs/>
                <w:szCs w:val="20"/>
                <w:lang w:val="en-AU"/>
              </w:rPr>
            </w:pPr>
            <w:r w:rsidRPr="00CC3066">
              <w:rPr>
                <w:b w:val="0"/>
                <w:bCs/>
                <w:szCs w:val="20"/>
                <w:lang w:val="en-AU"/>
              </w:rPr>
              <w:t>Cycle 1: $</w:t>
            </w:r>
            <w:r w:rsidR="00530C94">
              <w:rPr>
                <w:b w:val="0"/>
                <w:bCs/>
                <w:noProof/>
                <w:color w:val="000000"/>
                <w:szCs w:val="20"/>
                <w:highlight w:val="black"/>
                <w:lang w:val="en-AU"/>
              </w:rPr>
              <w:t>''''''''''''''</w:t>
            </w:r>
            <w:r w:rsidR="00423E1F" w:rsidRPr="00CC3066">
              <w:rPr>
                <w:b w:val="0"/>
                <w:bCs/>
                <w:szCs w:val="20"/>
                <w:vertAlign w:val="superscript"/>
                <w:lang w:val="en-AU"/>
              </w:rPr>
              <w:t>i</w:t>
            </w:r>
          </w:p>
          <w:p w:rsidR="00A17A48" w:rsidRPr="00CC3066" w:rsidRDefault="00055678" w:rsidP="008F1FB1">
            <w:pPr>
              <w:pStyle w:val="In-tableHeading"/>
              <w:widowControl w:val="0"/>
              <w:jc w:val="center"/>
              <w:rPr>
                <w:b w:val="0"/>
                <w:bCs/>
                <w:szCs w:val="20"/>
                <w:lang w:val="en-AU"/>
              </w:rPr>
            </w:pPr>
            <w:r w:rsidRPr="00CC3066">
              <w:rPr>
                <w:b w:val="0"/>
                <w:bCs/>
                <w:szCs w:val="20"/>
                <w:lang w:val="en-AU"/>
              </w:rPr>
              <w:t>Cycles 2+: $</w:t>
            </w:r>
            <w:r w:rsidR="00530C94">
              <w:rPr>
                <w:b w:val="0"/>
                <w:bCs/>
                <w:noProof/>
                <w:color w:val="000000"/>
                <w:szCs w:val="20"/>
                <w:highlight w:val="black"/>
                <w:lang w:val="en-AU"/>
              </w:rPr>
              <w:t>''''''''''''''</w:t>
            </w:r>
            <w:r w:rsidR="00423E1F" w:rsidRPr="00CC3066">
              <w:rPr>
                <w:b w:val="0"/>
                <w:bCs/>
                <w:szCs w:val="20"/>
                <w:vertAlign w:val="superscript"/>
                <w:lang w:val="en-AU"/>
              </w:rPr>
              <w:t>i</w:t>
            </w:r>
          </w:p>
          <w:p w:rsidR="00A17A48" w:rsidRPr="00CC3066" w:rsidRDefault="00A17A48" w:rsidP="008F1FB1">
            <w:pPr>
              <w:pStyle w:val="In-tableHeading"/>
              <w:widowControl w:val="0"/>
              <w:jc w:val="center"/>
              <w:rPr>
                <w:b w:val="0"/>
                <w:bCs/>
                <w:szCs w:val="20"/>
                <w:lang w:val="en-AU"/>
              </w:rPr>
            </w:pPr>
          </w:p>
        </w:tc>
        <w:tc>
          <w:tcPr>
            <w:tcW w:w="993" w:type="pct"/>
            <w:shd w:val="clear" w:color="auto" w:fill="FFFFFF" w:themeFill="background1"/>
            <w:vAlign w:val="center"/>
          </w:tcPr>
          <w:p w:rsidR="00A17A48" w:rsidRPr="00CC3066" w:rsidRDefault="00651B51" w:rsidP="008F1FB1">
            <w:pPr>
              <w:pStyle w:val="In-tableHeading"/>
              <w:widowControl w:val="0"/>
              <w:jc w:val="center"/>
              <w:rPr>
                <w:b w:val="0"/>
                <w:bCs/>
                <w:szCs w:val="20"/>
                <w:lang w:val="en-AU"/>
              </w:rPr>
            </w:pPr>
            <w:r w:rsidRPr="00CC3066">
              <w:rPr>
                <w:b w:val="0"/>
                <w:bCs/>
                <w:szCs w:val="20"/>
                <w:lang w:val="en-AU"/>
              </w:rPr>
              <w:t>CARF</w:t>
            </w:r>
          </w:p>
          <w:p w:rsidR="00651B51" w:rsidRPr="00CC3066" w:rsidRDefault="00651B51" w:rsidP="008F1FB1">
            <w:pPr>
              <w:pStyle w:val="In-tableHeading"/>
              <w:widowControl w:val="0"/>
              <w:jc w:val="center"/>
              <w:rPr>
                <w:b w:val="0"/>
                <w:bCs/>
                <w:szCs w:val="20"/>
                <w:lang w:val="en-AU"/>
              </w:rPr>
            </w:pPr>
            <w:r w:rsidRPr="00CC3066">
              <w:rPr>
                <w:b w:val="0"/>
                <w:bCs/>
                <w:szCs w:val="20"/>
                <w:lang w:val="en-AU"/>
              </w:rPr>
              <w:t>Cycle 1: $</w:t>
            </w:r>
            <w:r w:rsidR="00530C94">
              <w:rPr>
                <w:b w:val="0"/>
                <w:bCs/>
                <w:noProof/>
                <w:color w:val="000000"/>
                <w:szCs w:val="20"/>
                <w:highlight w:val="black"/>
                <w:lang w:val="en-AU"/>
              </w:rPr>
              <w:t>''''''''''''</w:t>
            </w:r>
            <w:r w:rsidR="00423E1F" w:rsidRPr="00CC3066">
              <w:rPr>
                <w:b w:val="0"/>
                <w:bCs/>
                <w:szCs w:val="20"/>
                <w:vertAlign w:val="superscript"/>
                <w:lang w:val="en-AU"/>
              </w:rPr>
              <w:t>i</w:t>
            </w:r>
          </w:p>
          <w:p w:rsidR="00651B51" w:rsidRPr="00CC3066" w:rsidRDefault="00651B51" w:rsidP="008F1FB1">
            <w:pPr>
              <w:pStyle w:val="In-tableHeading"/>
              <w:widowControl w:val="0"/>
              <w:jc w:val="center"/>
              <w:rPr>
                <w:b w:val="0"/>
                <w:bCs/>
                <w:szCs w:val="20"/>
                <w:lang w:val="en-AU"/>
              </w:rPr>
            </w:pPr>
            <w:r w:rsidRPr="00CC3066">
              <w:rPr>
                <w:b w:val="0"/>
                <w:bCs/>
                <w:szCs w:val="20"/>
                <w:lang w:val="en-AU"/>
              </w:rPr>
              <w:t>Cycles 2+: $</w:t>
            </w:r>
            <w:r w:rsidR="00530C94">
              <w:rPr>
                <w:b w:val="0"/>
                <w:bCs/>
                <w:noProof/>
                <w:color w:val="000000"/>
                <w:szCs w:val="20"/>
                <w:highlight w:val="black"/>
                <w:lang w:val="en-AU"/>
              </w:rPr>
              <w:t>''''''''''''''</w:t>
            </w:r>
            <w:r w:rsidR="00423E1F" w:rsidRPr="00CC3066">
              <w:rPr>
                <w:b w:val="0"/>
                <w:bCs/>
                <w:szCs w:val="20"/>
                <w:vertAlign w:val="superscript"/>
                <w:lang w:val="en-AU"/>
              </w:rPr>
              <w:t>i</w:t>
            </w:r>
          </w:p>
          <w:p w:rsidR="00651B51" w:rsidRPr="00CC3066" w:rsidRDefault="00651B51" w:rsidP="008F1FB1">
            <w:pPr>
              <w:pStyle w:val="In-tableHeading"/>
              <w:widowControl w:val="0"/>
              <w:jc w:val="center"/>
              <w:rPr>
                <w:b w:val="0"/>
                <w:bCs/>
                <w:szCs w:val="20"/>
                <w:lang w:val="en-AU"/>
              </w:rPr>
            </w:pPr>
            <w:r w:rsidRPr="00CC3066">
              <w:rPr>
                <w:b w:val="0"/>
                <w:bCs/>
                <w:szCs w:val="20"/>
                <w:lang w:val="en-AU"/>
              </w:rPr>
              <w:t>DEX</w:t>
            </w:r>
          </w:p>
          <w:p w:rsidR="00651B51" w:rsidRPr="00CC3066" w:rsidRDefault="00651B51" w:rsidP="008F1FB1">
            <w:pPr>
              <w:pStyle w:val="In-tableHeading"/>
              <w:widowControl w:val="0"/>
              <w:jc w:val="center"/>
              <w:rPr>
                <w:b w:val="0"/>
                <w:bCs/>
                <w:szCs w:val="20"/>
                <w:lang w:val="en-AU"/>
              </w:rPr>
            </w:pPr>
            <w:r w:rsidRPr="00CC3066">
              <w:rPr>
                <w:b w:val="0"/>
                <w:bCs/>
                <w:szCs w:val="20"/>
                <w:lang w:val="en-AU"/>
              </w:rPr>
              <w:t>Cycles 1+: $21</w:t>
            </w:r>
            <w:r w:rsidR="00423E1F" w:rsidRPr="00CC3066">
              <w:rPr>
                <w:b w:val="0"/>
                <w:bCs/>
                <w:szCs w:val="20"/>
                <w:vertAlign w:val="superscript"/>
                <w:lang w:val="en-AU"/>
              </w:rPr>
              <w:t>h</w:t>
            </w:r>
          </w:p>
        </w:tc>
      </w:tr>
      <w:tr w:rsidR="00A17A48" w:rsidRPr="00CC3066" w:rsidTr="00EB18A1">
        <w:trPr>
          <w:cantSplit/>
          <w:jc w:val="center"/>
        </w:trPr>
        <w:tc>
          <w:tcPr>
            <w:tcW w:w="816" w:type="pct"/>
            <w:shd w:val="clear" w:color="auto" w:fill="auto"/>
            <w:vAlign w:val="center"/>
          </w:tcPr>
          <w:p w:rsidR="00A17A48" w:rsidRPr="00CC3066" w:rsidRDefault="00A17A48" w:rsidP="008F1FB1">
            <w:pPr>
              <w:pStyle w:val="In-tableHeading"/>
              <w:widowControl w:val="0"/>
              <w:rPr>
                <w:b w:val="0"/>
                <w:bCs/>
                <w:szCs w:val="20"/>
                <w:lang w:val="en-AU"/>
              </w:rPr>
            </w:pPr>
            <w:r w:rsidRPr="00CC3066">
              <w:rPr>
                <w:b w:val="0"/>
                <w:bCs/>
                <w:szCs w:val="20"/>
                <w:lang w:val="en-AU"/>
              </w:rPr>
              <w:t>Cost/patient/course</w:t>
            </w:r>
          </w:p>
        </w:tc>
        <w:tc>
          <w:tcPr>
            <w:tcW w:w="1068" w:type="pct"/>
            <w:shd w:val="clear" w:color="auto" w:fill="auto"/>
          </w:tcPr>
          <w:p w:rsidR="00A17A48" w:rsidRPr="00CC3066" w:rsidRDefault="00A17A48" w:rsidP="008F1FB1">
            <w:pPr>
              <w:pStyle w:val="In-tableHeading"/>
              <w:widowControl w:val="0"/>
              <w:jc w:val="center"/>
              <w:rPr>
                <w:b w:val="0"/>
                <w:bCs/>
                <w:szCs w:val="20"/>
                <w:lang w:val="en-AU"/>
              </w:rPr>
            </w:pPr>
            <w:r w:rsidRPr="00CC3066">
              <w:rPr>
                <w:b w:val="0"/>
                <w:bCs/>
                <w:szCs w:val="20"/>
                <w:lang w:val="en-AU"/>
              </w:rPr>
              <w:t>$</w:t>
            </w:r>
            <w:r w:rsidR="00530C94">
              <w:rPr>
                <w:b w:val="0"/>
                <w:bCs/>
                <w:noProof/>
                <w:color w:val="000000"/>
                <w:szCs w:val="20"/>
                <w:highlight w:val="black"/>
                <w:lang w:val="en-AU"/>
              </w:rPr>
              <w:t>''''''''''''''''</w:t>
            </w:r>
          </w:p>
          <w:p w:rsidR="00A17A48" w:rsidRPr="00CC3066" w:rsidRDefault="00A17A48" w:rsidP="008F1FB1">
            <w:pPr>
              <w:pStyle w:val="In-tableHeading"/>
              <w:widowControl w:val="0"/>
              <w:jc w:val="center"/>
              <w:rPr>
                <w:b w:val="0"/>
                <w:bCs/>
                <w:sz w:val="16"/>
                <w:szCs w:val="16"/>
                <w:lang w:val="en-AU"/>
              </w:rPr>
            </w:pPr>
          </w:p>
          <w:p w:rsidR="00A17A48" w:rsidRPr="00CC3066" w:rsidRDefault="00A17A48" w:rsidP="008F1FB1">
            <w:pPr>
              <w:pStyle w:val="In-tableHeading"/>
              <w:widowControl w:val="0"/>
              <w:jc w:val="center"/>
              <w:rPr>
                <w:b w:val="0"/>
                <w:bCs/>
                <w:szCs w:val="20"/>
                <w:lang w:val="en-AU"/>
              </w:rPr>
            </w:pPr>
            <w:r w:rsidRPr="00CC3066">
              <w:rPr>
                <w:b w:val="0"/>
                <w:bCs/>
                <w:szCs w:val="20"/>
                <w:lang w:val="en-AU"/>
              </w:rPr>
              <w:t>Elo: $</w:t>
            </w:r>
            <w:r w:rsidR="00530C94">
              <w:rPr>
                <w:b w:val="0"/>
                <w:bCs/>
                <w:noProof/>
                <w:color w:val="000000"/>
                <w:szCs w:val="20"/>
                <w:highlight w:val="black"/>
                <w:lang w:val="en-AU"/>
              </w:rPr>
              <w:t>''''''''''''''''</w:t>
            </w:r>
          </w:p>
          <w:p w:rsidR="00A17A48" w:rsidRPr="00CC3066" w:rsidRDefault="00A17A48" w:rsidP="008F1FB1">
            <w:pPr>
              <w:pStyle w:val="In-tableHeading"/>
              <w:widowControl w:val="0"/>
              <w:jc w:val="center"/>
              <w:rPr>
                <w:b w:val="0"/>
                <w:bCs/>
                <w:szCs w:val="20"/>
                <w:lang w:val="en-AU"/>
              </w:rPr>
            </w:pPr>
            <w:r w:rsidRPr="00CC3066">
              <w:rPr>
                <w:b w:val="0"/>
                <w:bCs/>
                <w:szCs w:val="20"/>
                <w:lang w:val="en-AU"/>
              </w:rPr>
              <w:t>Len: $</w:t>
            </w:r>
            <w:r w:rsidR="00530C94">
              <w:rPr>
                <w:b w:val="0"/>
                <w:bCs/>
                <w:noProof/>
                <w:color w:val="000000"/>
                <w:szCs w:val="20"/>
                <w:highlight w:val="black"/>
                <w:lang w:val="en-AU"/>
              </w:rPr>
              <w:t>''''''''''''''''</w:t>
            </w:r>
          </w:p>
        </w:tc>
        <w:tc>
          <w:tcPr>
            <w:tcW w:w="1101" w:type="pct"/>
            <w:shd w:val="clear" w:color="auto" w:fill="auto"/>
          </w:tcPr>
          <w:p w:rsidR="00A17A48" w:rsidRPr="00CC3066" w:rsidRDefault="00A17A48" w:rsidP="008F1FB1">
            <w:pPr>
              <w:pStyle w:val="In-tableHeading"/>
              <w:widowControl w:val="0"/>
              <w:jc w:val="center"/>
              <w:rPr>
                <w:b w:val="0"/>
                <w:bCs/>
                <w:szCs w:val="20"/>
                <w:lang w:val="en-AU"/>
              </w:rPr>
            </w:pPr>
            <w:r w:rsidRPr="00CC3066">
              <w:rPr>
                <w:b w:val="0"/>
                <w:bCs/>
                <w:szCs w:val="20"/>
                <w:lang w:val="en-AU"/>
              </w:rPr>
              <w:t>$</w:t>
            </w:r>
            <w:r w:rsidR="00530C94">
              <w:rPr>
                <w:b w:val="0"/>
                <w:bCs/>
                <w:noProof/>
                <w:color w:val="000000"/>
                <w:szCs w:val="20"/>
                <w:highlight w:val="black"/>
                <w:lang w:val="en-AU"/>
              </w:rPr>
              <w:t>''''''''''''''''''</w:t>
            </w:r>
          </w:p>
          <w:p w:rsidR="00A17A48" w:rsidRPr="00CC3066" w:rsidRDefault="00A17A48" w:rsidP="008F1FB1">
            <w:pPr>
              <w:pStyle w:val="In-tableHeading"/>
              <w:widowControl w:val="0"/>
              <w:jc w:val="center"/>
              <w:rPr>
                <w:b w:val="0"/>
                <w:bCs/>
                <w:sz w:val="16"/>
                <w:szCs w:val="16"/>
                <w:lang w:val="en-AU"/>
              </w:rPr>
            </w:pPr>
          </w:p>
          <w:p w:rsidR="00A17A48" w:rsidRPr="00CC3066" w:rsidRDefault="00A17A48" w:rsidP="008F1FB1">
            <w:pPr>
              <w:pStyle w:val="In-tableHeading"/>
              <w:widowControl w:val="0"/>
              <w:jc w:val="center"/>
              <w:rPr>
                <w:b w:val="0"/>
                <w:bCs/>
                <w:szCs w:val="20"/>
                <w:lang w:val="en-AU"/>
              </w:rPr>
            </w:pPr>
            <w:r w:rsidRPr="00CC3066">
              <w:rPr>
                <w:b w:val="0"/>
                <w:bCs/>
                <w:szCs w:val="20"/>
                <w:lang w:val="en-AU"/>
              </w:rPr>
              <w:t>Elo: $</w:t>
            </w:r>
            <w:r w:rsidR="00530C94">
              <w:rPr>
                <w:b w:val="0"/>
                <w:bCs/>
                <w:noProof/>
                <w:color w:val="000000"/>
                <w:szCs w:val="20"/>
                <w:highlight w:val="black"/>
                <w:lang w:val="en-AU"/>
              </w:rPr>
              <w:t>''''''''''''''''</w:t>
            </w:r>
          </w:p>
          <w:p w:rsidR="00A17A48" w:rsidRPr="00CC3066" w:rsidRDefault="00A17A48" w:rsidP="008F1FB1">
            <w:pPr>
              <w:pStyle w:val="In-tableHeading"/>
              <w:widowControl w:val="0"/>
              <w:jc w:val="center"/>
              <w:rPr>
                <w:b w:val="0"/>
                <w:bCs/>
                <w:szCs w:val="20"/>
                <w:lang w:val="en-AU"/>
              </w:rPr>
            </w:pPr>
            <w:r w:rsidRPr="00CC3066">
              <w:rPr>
                <w:b w:val="0"/>
                <w:bCs/>
                <w:szCs w:val="20"/>
                <w:lang w:val="en-AU"/>
              </w:rPr>
              <w:t>Len: $</w:t>
            </w:r>
            <w:r w:rsidR="00530C94">
              <w:rPr>
                <w:b w:val="0"/>
                <w:bCs/>
                <w:noProof/>
                <w:color w:val="000000"/>
                <w:szCs w:val="20"/>
                <w:highlight w:val="black"/>
                <w:lang w:val="en-AU"/>
              </w:rPr>
              <w:t>''''''''''''''''</w:t>
            </w:r>
          </w:p>
          <w:p w:rsidR="00A17A48" w:rsidRPr="00CC3066" w:rsidRDefault="00A17A48" w:rsidP="008F1FB1">
            <w:pPr>
              <w:pStyle w:val="In-tableHeading"/>
              <w:widowControl w:val="0"/>
              <w:jc w:val="center"/>
              <w:rPr>
                <w:b w:val="0"/>
                <w:bCs/>
                <w:szCs w:val="20"/>
                <w:lang w:val="en-AU"/>
              </w:rPr>
            </w:pPr>
            <w:r w:rsidRPr="00CC3066">
              <w:rPr>
                <w:b w:val="0"/>
                <w:bCs/>
                <w:szCs w:val="20"/>
                <w:lang w:val="en-AU"/>
              </w:rPr>
              <w:t>Dex: $</w:t>
            </w:r>
            <w:r w:rsidR="00530C94">
              <w:rPr>
                <w:b w:val="0"/>
                <w:bCs/>
                <w:noProof/>
                <w:color w:val="000000"/>
                <w:szCs w:val="20"/>
                <w:highlight w:val="black"/>
                <w:lang w:val="en-AU"/>
              </w:rPr>
              <w:t>''''''''''</w:t>
            </w:r>
          </w:p>
        </w:tc>
        <w:tc>
          <w:tcPr>
            <w:tcW w:w="1022" w:type="pct"/>
            <w:shd w:val="clear" w:color="auto" w:fill="FFFFFF" w:themeFill="background1"/>
          </w:tcPr>
          <w:p w:rsidR="00A17A48" w:rsidRPr="00CC3066" w:rsidRDefault="00A17A48" w:rsidP="008F1FB1">
            <w:pPr>
              <w:pStyle w:val="In-tableHeading"/>
              <w:widowControl w:val="0"/>
              <w:jc w:val="center"/>
              <w:rPr>
                <w:b w:val="0"/>
                <w:bCs/>
                <w:szCs w:val="20"/>
                <w:lang w:val="en-AU"/>
              </w:rPr>
            </w:pPr>
            <w:r w:rsidRPr="00CC3066">
              <w:rPr>
                <w:b w:val="0"/>
                <w:bCs/>
                <w:szCs w:val="20"/>
                <w:lang w:val="en-AU"/>
              </w:rPr>
              <w:t>$</w:t>
            </w:r>
            <w:r w:rsidR="00530C94">
              <w:rPr>
                <w:b w:val="0"/>
                <w:bCs/>
                <w:noProof/>
                <w:color w:val="000000"/>
                <w:szCs w:val="20"/>
                <w:highlight w:val="black"/>
                <w:lang w:val="en-AU"/>
              </w:rPr>
              <w:t>'''''''''''''''''</w:t>
            </w:r>
          </w:p>
          <w:p w:rsidR="00651B51" w:rsidRPr="00CC3066" w:rsidRDefault="00651B51" w:rsidP="008F1FB1">
            <w:pPr>
              <w:pStyle w:val="In-tableHeading"/>
              <w:widowControl w:val="0"/>
              <w:jc w:val="center"/>
              <w:rPr>
                <w:b w:val="0"/>
                <w:bCs/>
                <w:sz w:val="16"/>
                <w:szCs w:val="16"/>
                <w:lang w:val="en-AU"/>
              </w:rPr>
            </w:pPr>
          </w:p>
          <w:p w:rsidR="00651B51" w:rsidRPr="00CC3066" w:rsidRDefault="00651B51" w:rsidP="00055678">
            <w:pPr>
              <w:pStyle w:val="In-tableHeading"/>
              <w:widowControl w:val="0"/>
              <w:jc w:val="center"/>
              <w:rPr>
                <w:b w:val="0"/>
                <w:bCs/>
                <w:szCs w:val="20"/>
                <w:lang w:val="en-AU"/>
              </w:rPr>
            </w:pPr>
            <w:r w:rsidRPr="00CC3066">
              <w:rPr>
                <w:b w:val="0"/>
                <w:bCs/>
                <w:szCs w:val="20"/>
                <w:lang w:val="en-AU"/>
              </w:rPr>
              <w:t>Carf: $</w:t>
            </w:r>
            <w:r w:rsidR="00530C94">
              <w:rPr>
                <w:b w:val="0"/>
                <w:bCs/>
                <w:noProof/>
                <w:color w:val="000000"/>
                <w:szCs w:val="20"/>
                <w:highlight w:val="black"/>
                <w:lang w:val="en-AU"/>
              </w:rPr>
              <w:t>'''''''''''''''''</w:t>
            </w:r>
          </w:p>
        </w:tc>
        <w:tc>
          <w:tcPr>
            <w:tcW w:w="993" w:type="pct"/>
            <w:shd w:val="clear" w:color="auto" w:fill="FFFFFF" w:themeFill="background1"/>
          </w:tcPr>
          <w:p w:rsidR="00A17A48" w:rsidRPr="00CC3066" w:rsidRDefault="00651B51" w:rsidP="008F1FB1">
            <w:pPr>
              <w:pStyle w:val="In-tableHeading"/>
              <w:widowControl w:val="0"/>
              <w:jc w:val="center"/>
              <w:rPr>
                <w:b w:val="0"/>
                <w:bCs/>
                <w:szCs w:val="20"/>
                <w:lang w:val="en-AU"/>
              </w:rPr>
            </w:pPr>
            <w:r w:rsidRPr="00CC3066">
              <w:rPr>
                <w:b w:val="0"/>
                <w:bCs/>
                <w:szCs w:val="20"/>
                <w:lang w:val="en-AU"/>
              </w:rPr>
              <w:t>$</w:t>
            </w:r>
            <w:r w:rsidR="00530C94">
              <w:rPr>
                <w:b w:val="0"/>
                <w:bCs/>
                <w:noProof/>
                <w:color w:val="000000"/>
                <w:szCs w:val="20"/>
                <w:highlight w:val="black"/>
                <w:lang w:val="en-AU"/>
              </w:rPr>
              <w:t>'''''''''''''''</w:t>
            </w:r>
          </w:p>
          <w:p w:rsidR="00651B51" w:rsidRPr="00CC3066" w:rsidRDefault="00651B51" w:rsidP="008F1FB1">
            <w:pPr>
              <w:pStyle w:val="In-tableHeading"/>
              <w:widowControl w:val="0"/>
              <w:jc w:val="center"/>
              <w:rPr>
                <w:b w:val="0"/>
                <w:bCs/>
                <w:sz w:val="16"/>
                <w:szCs w:val="16"/>
                <w:lang w:val="en-AU"/>
              </w:rPr>
            </w:pPr>
          </w:p>
          <w:p w:rsidR="00651B51" w:rsidRPr="00CC3066" w:rsidRDefault="00651B51" w:rsidP="008F1FB1">
            <w:pPr>
              <w:pStyle w:val="In-tableHeading"/>
              <w:widowControl w:val="0"/>
              <w:jc w:val="center"/>
              <w:rPr>
                <w:b w:val="0"/>
                <w:bCs/>
                <w:szCs w:val="20"/>
                <w:lang w:val="en-AU"/>
              </w:rPr>
            </w:pPr>
            <w:r w:rsidRPr="00CC3066">
              <w:rPr>
                <w:b w:val="0"/>
                <w:bCs/>
                <w:szCs w:val="20"/>
                <w:lang w:val="en-AU"/>
              </w:rPr>
              <w:t>Carf:</w:t>
            </w:r>
            <w:r w:rsidR="00EB18A1" w:rsidRPr="00CC3066">
              <w:rPr>
                <w:b w:val="0"/>
                <w:bCs/>
                <w:szCs w:val="20"/>
                <w:lang w:val="en-AU"/>
              </w:rPr>
              <w:t xml:space="preserve"> $</w:t>
            </w:r>
            <w:r w:rsidR="00530C94">
              <w:rPr>
                <w:b w:val="0"/>
                <w:bCs/>
                <w:noProof/>
                <w:color w:val="000000"/>
                <w:szCs w:val="20"/>
                <w:highlight w:val="black"/>
                <w:lang w:val="en-AU"/>
              </w:rPr>
              <w:t>'''''''''''''''</w:t>
            </w:r>
          </w:p>
          <w:p w:rsidR="00651B51" w:rsidRPr="00CC3066" w:rsidRDefault="00651B51" w:rsidP="008F1FB1">
            <w:pPr>
              <w:pStyle w:val="In-tableHeading"/>
              <w:widowControl w:val="0"/>
              <w:jc w:val="center"/>
              <w:rPr>
                <w:b w:val="0"/>
                <w:bCs/>
                <w:szCs w:val="20"/>
                <w:lang w:val="en-AU"/>
              </w:rPr>
            </w:pPr>
            <w:r w:rsidRPr="00CC3066">
              <w:rPr>
                <w:b w:val="0"/>
                <w:bCs/>
                <w:szCs w:val="20"/>
                <w:lang w:val="en-AU"/>
              </w:rPr>
              <w:t>Dex:</w:t>
            </w:r>
            <w:r w:rsidR="00EB18A1" w:rsidRPr="00CC3066">
              <w:rPr>
                <w:b w:val="0"/>
                <w:bCs/>
                <w:szCs w:val="20"/>
                <w:lang w:val="en-AU"/>
              </w:rPr>
              <w:t xml:space="preserve"> $</w:t>
            </w:r>
            <w:r w:rsidR="00530C94">
              <w:rPr>
                <w:b w:val="0"/>
                <w:bCs/>
                <w:noProof/>
                <w:color w:val="000000"/>
                <w:szCs w:val="20"/>
                <w:highlight w:val="black"/>
                <w:lang w:val="en-AU"/>
              </w:rPr>
              <w:t>''''''''''</w:t>
            </w:r>
          </w:p>
        </w:tc>
      </w:tr>
    </w:tbl>
    <w:p w:rsidR="00790728" w:rsidRPr="00CC3066" w:rsidRDefault="00790728" w:rsidP="00790728">
      <w:pPr>
        <w:pStyle w:val="TableFooter"/>
      </w:pPr>
      <w:r w:rsidRPr="00CC3066">
        <w:t xml:space="preserve">Source: </w:t>
      </w:r>
      <w:r w:rsidR="00EB18A1" w:rsidRPr="00CC3066">
        <w:t>March 21 ELd RRMM_CMA – Excel workbook and Mar21 ELd in RRMM_Section 4_BIM – Excel workbook</w:t>
      </w:r>
      <w:r w:rsidRPr="00CC3066">
        <w:t xml:space="preserve">. </w:t>
      </w:r>
    </w:p>
    <w:p w:rsidR="00790728" w:rsidRPr="00CC3066" w:rsidRDefault="00790728" w:rsidP="00790728">
      <w:pPr>
        <w:pStyle w:val="TableFooter"/>
      </w:pPr>
      <w:r w:rsidRPr="00CC3066">
        <w:t>C</w:t>
      </w:r>
      <w:r w:rsidR="00EB18A1" w:rsidRPr="00CC3066">
        <w:t>arf</w:t>
      </w:r>
      <w:r w:rsidRPr="00CC3066">
        <w:t xml:space="preserve"> = carfilzomib; Cd = carfilzomib + dexamethasone; CMA = cost-minimisation analysis; Dex = dexamethasone; Elo = elotuzumab; ELd = elotuzumab + lenalidomide + dexamethasone; IV = intravenous; Len = lenalidomide</w:t>
      </w:r>
    </w:p>
    <w:p w:rsidR="009E525B" w:rsidRPr="00CC3066" w:rsidRDefault="009E525B" w:rsidP="009E525B">
      <w:pPr>
        <w:pStyle w:val="TableFooter"/>
      </w:pPr>
      <w:r w:rsidRPr="00CC3066">
        <w:t>* Dose intensities applied as per the CMA</w:t>
      </w:r>
    </w:p>
    <w:p w:rsidR="009E525B" w:rsidRPr="00CC3066" w:rsidRDefault="009E525B" w:rsidP="00790728">
      <w:pPr>
        <w:pStyle w:val="TableFooter"/>
      </w:pPr>
      <w:r w:rsidRPr="00CC3066">
        <w:rPr>
          <w:vertAlign w:val="superscript"/>
        </w:rPr>
        <w:t>a</w:t>
      </w:r>
      <w:r w:rsidRPr="00CC3066">
        <w:t xml:space="preserve"> </w:t>
      </w:r>
      <w:r w:rsidR="00423E1F" w:rsidRPr="00CC3066">
        <w:t>Average dose = 798 mg</w:t>
      </w:r>
    </w:p>
    <w:p w:rsidR="009E525B" w:rsidRPr="00CC3066" w:rsidRDefault="009E525B" w:rsidP="00790728">
      <w:pPr>
        <w:pStyle w:val="TableFooter"/>
      </w:pPr>
      <w:r w:rsidRPr="00CC3066">
        <w:rPr>
          <w:vertAlign w:val="superscript"/>
        </w:rPr>
        <w:t>b</w:t>
      </w:r>
      <w:r w:rsidR="00423E1F" w:rsidRPr="00CC3066">
        <w:t xml:space="preserve"> Dose intensity = 79.2%</w:t>
      </w:r>
    </w:p>
    <w:p w:rsidR="009E525B" w:rsidRPr="00CC3066" w:rsidRDefault="009E525B" w:rsidP="00790728">
      <w:pPr>
        <w:pStyle w:val="TableFooter"/>
      </w:pPr>
      <w:r w:rsidRPr="00CC3066">
        <w:rPr>
          <w:vertAlign w:val="superscript"/>
        </w:rPr>
        <w:t>c</w:t>
      </w:r>
      <w:r w:rsidR="00423E1F" w:rsidRPr="00CC3066">
        <w:t xml:space="preserve"> Average dose = 772 mg</w:t>
      </w:r>
    </w:p>
    <w:p w:rsidR="009E525B" w:rsidRPr="00CC3066" w:rsidRDefault="009E525B" w:rsidP="00790728">
      <w:pPr>
        <w:pStyle w:val="TableFooter"/>
        <w:rPr>
          <w:vertAlign w:val="superscript"/>
        </w:rPr>
      </w:pPr>
      <w:r w:rsidRPr="00CC3066">
        <w:rPr>
          <w:vertAlign w:val="superscript"/>
        </w:rPr>
        <w:t>d</w:t>
      </w:r>
      <w:r w:rsidRPr="00CC3066">
        <w:t xml:space="preserve"> Dose intensity = </w:t>
      </w:r>
      <w:r w:rsidR="00423E1F" w:rsidRPr="00CC3066">
        <w:t>85%</w:t>
      </w:r>
    </w:p>
    <w:p w:rsidR="009E525B" w:rsidRPr="00CC3066" w:rsidRDefault="009E525B" w:rsidP="00790728">
      <w:pPr>
        <w:pStyle w:val="TableFooter"/>
      </w:pPr>
      <w:r w:rsidRPr="00CC3066">
        <w:rPr>
          <w:vertAlign w:val="superscript"/>
        </w:rPr>
        <w:t>e</w:t>
      </w:r>
      <w:r w:rsidRPr="00CC3066">
        <w:t xml:space="preserve"> Dose intensity = </w:t>
      </w:r>
      <w:r w:rsidR="00423E1F" w:rsidRPr="00CC3066">
        <w:t>91%</w:t>
      </w:r>
    </w:p>
    <w:p w:rsidR="009E525B" w:rsidRPr="00CC3066" w:rsidRDefault="009E525B" w:rsidP="00790728">
      <w:pPr>
        <w:pStyle w:val="TableFooter"/>
      </w:pPr>
      <w:r w:rsidRPr="00CC3066">
        <w:rPr>
          <w:vertAlign w:val="superscript"/>
        </w:rPr>
        <w:t>f</w:t>
      </w:r>
      <w:r w:rsidR="00423E1F" w:rsidRPr="00CC3066">
        <w:t xml:space="preserve"> Weighted DPMA for elotuzumab </w:t>
      </w:r>
      <w:r w:rsidR="00055678" w:rsidRPr="00CC3066">
        <w:t xml:space="preserve">1,200 mg </w:t>
      </w:r>
      <w:r w:rsidR="00423E1F" w:rsidRPr="00CC3066">
        <w:t>was $</w:t>
      </w:r>
      <w:r w:rsidR="00530C94">
        <w:rPr>
          <w:noProof/>
          <w:color w:val="000000"/>
          <w:highlight w:val="black"/>
        </w:rPr>
        <w:t>''''''''''''''''''''</w:t>
      </w:r>
      <w:r w:rsidR="00423E1F" w:rsidRPr="00CC3066">
        <w:t xml:space="preserve"> (30.4% public: 69.6% private)</w:t>
      </w:r>
    </w:p>
    <w:p w:rsidR="00423E1F" w:rsidRPr="00CC3066" w:rsidRDefault="009E525B" w:rsidP="00423E1F">
      <w:pPr>
        <w:pStyle w:val="TableFooter"/>
      </w:pPr>
      <w:r w:rsidRPr="00CC3066">
        <w:rPr>
          <w:vertAlign w:val="superscript"/>
        </w:rPr>
        <w:t>g</w:t>
      </w:r>
      <w:r w:rsidR="00790728" w:rsidRPr="00CC3066">
        <w:t xml:space="preserve"> </w:t>
      </w:r>
      <w:r w:rsidR="00423E1F" w:rsidRPr="00CC3066">
        <w:t xml:space="preserve">Weighted DPMQ for lenalidomide </w:t>
      </w:r>
      <w:r w:rsidR="00055678" w:rsidRPr="00CC3066">
        <w:t>25</w:t>
      </w:r>
      <w:r w:rsidR="00423E1F" w:rsidRPr="00CC3066">
        <w:t xml:space="preserve"> mg </w:t>
      </w:r>
      <w:r w:rsidR="00055678" w:rsidRPr="00CC3066">
        <w:t xml:space="preserve">x 21 </w:t>
      </w:r>
      <w:r w:rsidR="00423E1F" w:rsidRPr="00CC3066">
        <w:t>was $</w:t>
      </w:r>
      <w:r w:rsidR="00530C94">
        <w:rPr>
          <w:noProof/>
          <w:color w:val="000000"/>
          <w:highlight w:val="black"/>
        </w:rPr>
        <w:t>'''''''''''''''''''</w:t>
      </w:r>
      <w:r w:rsidR="00423E1F" w:rsidRPr="00CC3066">
        <w:t xml:space="preserve"> (30.4% public: 69.6% private)</w:t>
      </w:r>
    </w:p>
    <w:p w:rsidR="00423E1F" w:rsidRPr="00CC3066" w:rsidRDefault="009E525B" w:rsidP="00423E1F">
      <w:pPr>
        <w:pStyle w:val="TableFooter"/>
      </w:pPr>
      <w:r w:rsidRPr="00CC3066">
        <w:rPr>
          <w:vertAlign w:val="superscript"/>
        </w:rPr>
        <w:t>h</w:t>
      </w:r>
      <w:r w:rsidR="00790728" w:rsidRPr="00CC3066">
        <w:rPr>
          <w:vertAlign w:val="superscript"/>
        </w:rPr>
        <w:t xml:space="preserve"> </w:t>
      </w:r>
      <w:r w:rsidR="00055678" w:rsidRPr="00CC3066">
        <w:t>Weighted DP</w:t>
      </w:r>
      <w:r w:rsidR="00423E1F" w:rsidRPr="00CC3066">
        <w:t>MQ for dexamethasone 4 mg oral x 30 was $</w:t>
      </w:r>
      <w:r w:rsidR="00530C94">
        <w:rPr>
          <w:noProof/>
          <w:color w:val="000000"/>
          <w:highlight w:val="black"/>
        </w:rPr>
        <w:t>''''''''''''</w:t>
      </w:r>
      <w:r w:rsidR="00423E1F" w:rsidRPr="00CC3066">
        <w:t xml:space="preserve"> and 8 mg IV x 5 was $</w:t>
      </w:r>
      <w:r w:rsidR="00530C94">
        <w:rPr>
          <w:noProof/>
          <w:color w:val="000000"/>
          <w:highlight w:val="black"/>
        </w:rPr>
        <w:t>''''''''''''</w:t>
      </w:r>
      <w:r w:rsidR="00423E1F" w:rsidRPr="00CC3066">
        <w:t xml:space="preserve"> (30.4% public; 69.6% private)</w:t>
      </w:r>
    </w:p>
    <w:p w:rsidR="00423E1F" w:rsidRPr="00CC3066" w:rsidRDefault="009E525B" w:rsidP="00423E1F">
      <w:pPr>
        <w:pStyle w:val="TableFooter"/>
      </w:pPr>
      <w:r w:rsidRPr="00CC3066">
        <w:rPr>
          <w:vertAlign w:val="superscript"/>
        </w:rPr>
        <w:t>i</w:t>
      </w:r>
      <w:r w:rsidR="00A17A48" w:rsidRPr="00CC3066">
        <w:t xml:space="preserve"> </w:t>
      </w:r>
      <w:r w:rsidR="00423E1F" w:rsidRPr="00CC3066">
        <w:t>Weighted DPMA for carfilzomib 120 mg was $</w:t>
      </w:r>
      <w:r w:rsidR="00530C94">
        <w:rPr>
          <w:noProof/>
          <w:color w:val="000000"/>
          <w:highlight w:val="black"/>
        </w:rPr>
        <w:t>'''''''''''''''''''''</w:t>
      </w:r>
      <w:r w:rsidR="00423E1F" w:rsidRPr="00CC3066">
        <w:t xml:space="preserve"> (30</w:t>
      </w:r>
      <w:r w:rsidR="005F5593" w:rsidRPr="00CC3066">
        <w:t>.</w:t>
      </w:r>
      <w:r w:rsidR="00423E1F" w:rsidRPr="00CC3066">
        <w:t>4% public: 69.6% private)</w:t>
      </w:r>
    </w:p>
    <w:p w:rsidR="00423E1F" w:rsidRPr="00CC3066" w:rsidRDefault="00423E1F" w:rsidP="00136E7E">
      <w:pPr>
        <w:rPr>
          <w:vertAlign w:val="superscript"/>
        </w:rPr>
      </w:pPr>
    </w:p>
    <w:p w:rsidR="002F6F0F" w:rsidRPr="00CC3066" w:rsidRDefault="00F85206" w:rsidP="009D507A">
      <w:pPr>
        <w:pStyle w:val="4-SubsectionHeading"/>
        <w:rPr>
          <w:lang w:eastAsia="en-US"/>
        </w:rPr>
      </w:pPr>
      <w:r w:rsidRPr="00CC3066">
        <w:rPr>
          <w:lang w:eastAsia="en-US"/>
        </w:rPr>
        <w:t>Estimated PBS u</w:t>
      </w:r>
      <w:r w:rsidR="002F6F0F" w:rsidRPr="00CC3066">
        <w:rPr>
          <w:lang w:eastAsia="en-US"/>
        </w:rPr>
        <w:t>tilisation</w:t>
      </w:r>
      <w:r w:rsidRPr="00CC3066">
        <w:rPr>
          <w:lang w:eastAsia="en-US"/>
        </w:rPr>
        <w:t xml:space="preserve"> and financial implications</w:t>
      </w:r>
    </w:p>
    <w:p w:rsidR="00984779" w:rsidRPr="00CC3066" w:rsidRDefault="00984779" w:rsidP="00553016">
      <w:pPr>
        <w:pStyle w:val="3Bodytext"/>
        <w:jc w:val="both"/>
      </w:pPr>
      <w:r w:rsidRPr="00CC3066">
        <w:t xml:space="preserve">In November 2020, the PBAC noted that </w:t>
      </w:r>
      <w:r w:rsidRPr="00CC3066">
        <w:rPr>
          <w:bCs/>
          <w:snapToGrid w:val="0"/>
        </w:rPr>
        <w:t>although cost minimised to Cd, the cost of listing ELd on the PBS was estimated in the submission to be approximately $</w:t>
      </w:r>
      <w:r w:rsidR="00F9128B">
        <w:rPr>
          <w:bCs/>
          <w:snapToGrid w:val="0"/>
        </w:rPr>
        <w:t xml:space="preserve">10 million to &lt; $20 </w:t>
      </w:r>
      <w:r w:rsidRPr="00CC3066">
        <w:rPr>
          <w:bCs/>
          <w:snapToGrid w:val="0"/>
        </w:rPr>
        <w:t>million over the first six years. In addition, the PBAC considered that the estimated financial impact of listing elotuzumab on the PBS was underestimated (par</w:t>
      </w:r>
      <w:r w:rsidR="00F63717" w:rsidRPr="00CC3066">
        <w:rPr>
          <w:bCs/>
          <w:snapToGrid w:val="0"/>
        </w:rPr>
        <w:t>a</w:t>
      </w:r>
      <w:r w:rsidRPr="00CC3066">
        <w:rPr>
          <w:bCs/>
          <w:snapToGrid w:val="0"/>
        </w:rPr>
        <w:t>graph 7.15, elotuzumab PSD, November 2020).</w:t>
      </w:r>
    </w:p>
    <w:p w:rsidR="00984779" w:rsidRPr="00CC3066" w:rsidRDefault="00631D1F" w:rsidP="00553016">
      <w:pPr>
        <w:pStyle w:val="3Bodytext"/>
        <w:jc w:val="both"/>
      </w:pPr>
      <w:r w:rsidRPr="00CC3066">
        <w:t xml:space="preserve">The structure of the utilisation and financial estimates </w:t>
      </w:r>
      <w:r w:rsidR="00802525" w:rsidRPr="00CC3066">
        <w:t>was the same as in</w:t>
      </w:r>
      <w:r w:rsidRPr="00CC3066">
        <w:t xml:space="preserve"> the November 2020 submission, i.e. a mixed model approach combining epidemiology and </w:t>
      </w:r>
      <w:r w:rsidR="00361CD6" w:rsidRPr="00CC3066">
        <w:t>market</w:t>
      </w:r>
      <w:r w:rsidR="00361CD6">
        <w:t>-</w:t>
      </w:r>
      <w:r w:rsidRPr="00361CD6">
        <w:t>share data has again been used.</w:t>
      </w:r>
      <w:r w:rsidR="00553016" w:rsidRPr="00CC3066">
        <w:t xml:space="preserve"> </w:t>
      </w:r>
      <w:r w:rsidR="009F0153" w:rsidRPr="00CC3066">
        <w:t>The prices applied in the July 2021 financial estimates have been upda</w:t>
      </w:r>
      <w:r w:rsidR="00984779" w:rsidRPr="00CC3066">
        <w:t xml:space="preserve">ted to reflect the </w:t>
      </w:r>
      <w:r w:rsidR="00BE3CC0" w:rsidRPr="00CC3066">
        <w:t>revis</w:t>
      </w:r>
      <w:r w:rsidR="00984779" w:rsidRPr="00CC3066">
        <w:t>ed CMA</w:t>
      </w:r>
      <w:r w:rsidR="009F0153" w:rsidRPr="00CC3066">
        <w:t xml:space="preserve">. </w:t>
      </w:r>
    </w:p>
    <w:p w:rsidR="00984779" w:rsidRPr="00CC3066" w:rsidRDefault="00984779" w:rsidP="00984779">
      <w:pPr>
        <w:pStyle w:val="Tabletitles"/>
      </w:pPr>
      <w:r w:rsidRPr="00CC3066">
        <w:t xml:space="preserve">Table </w:t>
      </w:r>
      <w:r w:rsidR="004D08B6" w:rsidRPr="00CC3066">
        <w:t>8</w:t>
      </w:r>
      <w:r w:rsidRPr="00CC3066">
        <w:t>: Prices applied in the July 2021 financial estimates</w:t>
      </w:r>
    </w:p>
    <w:tbl>
      <w:tblPr>
        <w:tblStyle w:val="TableGrid"/>
        <w:tblW w:w="0" w:type="auto"/>
        <w:tblLook w:val="04A0" w:firstRow="1" w:lastRow="0" w:firstColumn="1" w:lastColumn="0" w:noHBand="0" w:noVBand="1"/>
        <w:tblCaption w:val="Table 8: Prices applied in the July 2021 financial estimates"/>
      </w:tblPr>
      <w:tblGrid>
        <w:gridCol w:w="1696"/>
        <w:gridCol w:w="2268"/>
        <w:gridCol w:w="2268"/>
        <w:gridCol w:w="2784"/>
      </w:tblGrid>
      <w:tr w:rsidR="00984779" w:rsidRPr="00CC3066" w:rsidTr="005E5356">
        <w:trPr>
          <w:tblHeader/>
        </w:trPr>
        <w:tc>
          <w:tcPr>
            <w:tcW w:w="1696" w:type="dxa"/>
          </w:tcPr>
          <w:p w:rsidR="00984779" w:rsidRPr="00CC3066" w:rsidRDefault="00984779" w:rsidP="003B5BF6">
            <w:pPr>
              <w:pStyle w:val="TableText0"/>
              <w:jc w:val="center"/>
              <w:rPr>
                <w:b/>
              </w:rPr>
            </w:pPr>
          </w:p>
        </w:tc>
        <w:tc>
          <w:tcPr>
            <w:tcW w:w="2268" w:type="dxa"/>
          </w:tcPr>
          <w:p w:rsidR="00984779" w:rsidRPr="00CC3066" w:rsidRDefault="00984779" w:rsidP="003B5BF6">
            <w:pPr>
              <w:pStyle w:val="TableText0"/>
              <w:jc w:val="center"/>
              <w:rPr>
                <w:b/>
              </w:rPr>
            </w:pPr>
            <w:r w:rsidRPr="00CC3066">
              <w:rPr>
                <w:b/>
              </w:rPr>
              <w:t>Pack/Volume/Formulation</w:t>
            </w:r>
          </w:p>
        </w:tc>
        <w:tc>
          <w:tcPr>
            <w:tcW w:w="2268" w:type="dxa"/>
          </w:tcPr>
          <w:p w:rsidR="00984779" w:rsidRPr="00CC3066" w:rsidRDefault="00984779" w:rsidP="003B5BF6">
            <w:pPr>
              <w:pStyle w:val="TableText0"/>
              <w:jc w:val="center"/>
              <w:rPr>
                <w:b/>
              </w:rPr>
            </w:pPr>
            <w:r w:rsidRPr="00CC3066">
              <w:rPr>
                <w:b/>
              </w:rPr>
              <w:t>AEMP</w:t>
            </w:r>
          </w:p>
        </w:tc>
        <w:tc>
          <w:tcPr>
            <w:tcW w:w="2784" w:type="dxa"/>
          </w:tcPr>
          <w:p w:rsidR="00984779" w:rsidRPr="00CC3066" w:rsidRDefault="00984779" w:rsidP="003B5BF6">
            <w:pPr>
              <w:pStyle w:val="TableText0"/>
              <w:jc w:val="center"/>
              <w:rPr>
                <w:b/>
              </w:rPr>
            </w:pPr>
            <w:r w:rsidRPr="00CC3066">
              <w:rPr>
                <w:b/>
              </w:rPr>
              <w:t>Source</w:t>
            </w:r>
          </w:p>
        </w:tc>
      </w:tr>
      <w:tr w:rsidR="00984779" w:rsidRPr="00CC3066" w:rsidTr="003B5BF6">
        <w:tc>
          <w:tcPr>
            <w:tcW w:w="1696" w:type="dxa"/>
          </w:tcPr>
          <w:p w:rsidR="00984779" w:rsidRPr="00CC3066" w:rsidRDefault="00984779" w:rsidP="003B5BF6">
            <w:pPr>
              <w:pStyle w:val="TableText0"/>
            </w:pPr>
            <w:r w:rsidRPr="00CC3066">
              <w:t>Elotuzumab</w:t>
            </w:r>
          </w:p>
        </w:tc>
        <w:tc>
          <w:tcPr>
            <w:tcW w:w="2268" w:type="dxa"/>
          </w:tcPr>
          <w:p w:rsidR="00984779" w:rsidRPr="00CC3066" w:rsidRDefault="00984779" w:rsidP="003B5BF6">
            <w:pPr>
              <w:pStyle w:val="TableText0"/>
              <w:jc w:val="center"/>
            </w:pPr>
            <w:r w:rsidRPr="00CC3066">
              <w:t>Max amt: 1,200 mg</w:t>
            </w:r>
          </w:p>
        </w:tc>
        <w:tc>
          <w:tcPr>
            <w:tcW w:w="2268" w:type="dxa"/>
          </w:tcPr>
          <w:p w:rsidR="00984779" w:rsidRPr="00CC3066" w:rsidRDefault="00984779" w:rsidP="003B5BF6">
            <w:pPr>
              <w:pStyle w:val="TableText0"/>
              <w:jc w:val="center"/>
            </w:pPr>
            <w:r w:rsidRPr="00CC3066">
              <w:t>$</w:t>
            </w:r>
            <w:r w:rsidR="00530C94">
              <w:rPr>
                <w:noProof/>
                <w:color w:val="000000"/>
                <w:highlight w:val="black"/>
              </w:rPr>
              <w:t>'''''''''''''''''''</w:t>
            </w:r>
          </w:p>
        </w:tc>
        <w:tc>
          <w:tcPr>
            <w:tcW w:w="2784" w:type="dxa"/>
          </w:tcPr>
          <w:p w:rsidR="00984779" w:rsidRPr="00CC3066" w:rsidRDefault="00984779" w:rsidP="003B5BF6">
            <w:pPr>
              <w:pStyle w:val="TableText0"/>
              <w:jc w:val="center"/>
            </w:pPr>
            <w:r w:rsidRPr="00CC3066">
              <w:t>Proposed price</w:t>
            </w:r>
          </w:p>
        </w:tc>
      </w:tr>
      <w:tr w:rsidR="00984779" w:rsidRPr="00CC3066" w:rsidTr="003B5BF6">
        <w:tc>
          <w:tcPr>
            <w:tcW w:w="1696" w:type="dxa"/>
          </w:tcPr>
          <w:p w:rsidR="00984779" w:rsidRPr="00CC3066" w:rsidRDefault="00984779" w:rsidP="003B5BF6">
            <w:pPr>
              <w:pStyle w:val="TableText0"/>
            </w:pPr>
            <w:r w:rsidRPr="00CC3066">
              <w:t>Lenalidomide</w:t>
            </w:r>
          </w:p>
        </w:tc>
        <w:tc>
          <w:tcPr>
            <w:tcW w:w="2268" w:type="dxa"/>
          </w:tcPr>
          <w:p w:rsidR="00984779" w:rsidRPr="00CC3066" w:rsidRDefault="00984779" w:rsidP="003B5BF6">
            <w:pPr>
              <w:pStyle w:val="TableText0"/>
              <w:jc w:val="center"/>
            </w:pPr>
            <w:r w:rsidRPr="00CC3066">
              <w:t>25 mg x 21 capsules</w:t>
            </w:r>
          </w:p>
        </w:tc>
        <w:tc>
          <w:tcPr>
            <w:tcW w:w="2268" w:type="dxa"/>
          </w:tcPr>
          <w:p w:rsidR="00984779" w:rsidRPr="00CC3066" w:rsidRDefault="00984779" w:rsidP="003B5BF6">
            <w:pPr>
              <w:pStyle w:val="TableText0"/>
              <w:jc w:val="center"/>
            </w:pPr>
            <w:r w:rsidRPr="00CC3066">
              <w:t>$</w:t>
            </w:r>
            <w:r w:rsidR="00530C94">
              <w:rPr>
                <w:noProof/>
                <w:color w:val="000000"/>
                <w:highlight w:val="black"/>
              </w:rPr>
              <w:t>'''''''''''''''''''''''</w:t>
            </w:r>
          </w:p>
        </w:tc>
        <w:tc>
          <w:tcPr>
            <w:tcW w:w="2784" w:type="dxa"/>
          </w:tcPr>
          <w:p w:rsidR="00984779" w:rsidRPr="00CC3066" w:rsidRDefault="00984779" w:rsidP="003B5BF6">
            <w:pPr>
              <w:pStyle w:val="TableText0"/>
              <w:jc w:val="center"/>
            </w:pPr>
            <w:r w:rsidRPr="00CC3066">
              <w:t>Proposed price</w:t>
            </w:r>
          </w:p>
        </w:tc>
      </w:tr>
      <w:tr w:rsidR="00984779" w:rsidRPr="00CC3066" w:rsidTr="003B5BF6">
        <w:tc>
          <w:tcPr>
            <w:tcW w:w="1696" w:type="dxa"/>
          </w:tcPr>
          <w:p w:rsidR="00984779" w:rsidRPr="00CC3066" w:rsidRDefault="00984779" w:rsidP="003B5BF6">
            <w:pPr>
              <w:pStyle w:val="TableText0"/>
            </w:pPr>
            <w:r w:rsidRPr="00CC3066">
              <w:lastRenderedPageBreak/>
              <w:t>Dexamethasone</w:t>
            </w:r>
          </w:p>
        </w:tc>
        <w:tc>
          <w:tcPr>
            <w:tcW w:w="2268" w:type="dxa"/>
          </w:tcPr>
          <w:p w:rsidR="00984779" w:rsidRPr="00CC3066" w:rsidRDefault="00984779" w:rsidP="003B5BF6">
            <w:pPr>
              <w:pStyle w:val="TableText0"/>
              <w:jc w:val="center"/>
            </w:pPr>
            <w:r w:rsidRPr="00CC3066">
              <w:t>4 mg x 30 tablets</w:t>
            </w:r>
          </w:p>
        </w:tc>
        <w:tc>
          <w:tcPr>
            <w:tcW w:w="2268" w:type="dxa"/>
          </w:tcPr>
          <w:p w:rsidR="00984779" w:rsidRPr="00CC3066" w:rsidRDefault="00984779" w:rsidP="003B5BF6">
            <w:pPr>
              <w:pStyle w:val="TableText0"/>
              <w:jc w:val="center"/>
            </w:pPr>
            <w:r w:rsidRPr="00CC3066">
              <w:t>$4.84</w:t>
            </w:r>
          </w:p>
        </w:tc>
        <w:tc>
          <w:tcPr>
            <w:tcW w:w="2784" w:type="dxa"/>
          </w:tcPr>
          <w:p w:rsidR="00984779" w:rsidRPr="00CC3066" w:rsidRDefault="00984779" w:rsidP="003B5BF6">
            <w:pPr>
              <w:pStyle w:val="TableText0"/>
              <w:jc w:val="center"/>
            </w:pPr>
            <w:r w:rsidRPr="00CC3066">
              <w:t>PBS item 2507Y</w:t>
            </w:r>
          </w:p>
        </w:tc>
      </w:tr>
      <w:tr w:rsidR="00984779" w:rsidRPr="00CC3066" w:rsidTr="003B5BF6">
        <w:tc>
          <w:tcPr>
            <w:tcW w:w="1696" w:type="dxa"/>
          </w:tcPr>
          <w:p w:rsidR="00984779" w:rsidRPr="00CC3066" w:rsidRDefault="00984779" w:rsidP="003B5BF6">
            <w:pPr>
              <w:pStyle w:val="TableText0"/>
            </w:pPr>
            <w:r w:rsidRPr="00CC3066">
              <w:t>Dexamethasone</w:t>
            </w:r>
          </w:p>
        </w:tc>
        <w:tc>
          <w:tcPr>
            <w:tcW w:w="2268" w:type="dxa"/>
          </w:tcPr>
          <w:p w:rsidR="00984779" w:rsidRPr="00CC3066" w:rsidRDefault="00984779" w:rsidP="003B5BF6">
            <w:pPr>
              <w:pStyle w:val="TableText0"/>
              <w:jc w:val="center"/>
            </w:pPr>
            <w:r w:rsidRPr="00CC3066">
              <w:t>8 mg vial</w:t>
            </w:r>
          </w:p>
        </w:tc>
        <w:tc>
          <w:tcPr>
            <w:tcW w:w="2268" w:type="dxa"/>
          </w:tcPr>
          <w:p w:rsidR="00984779" w:rsidRPr="00CC3066" w:rsidRDefault="00984779" w:rsidP="003B5BF6">
            <w:pPr>
              <w:pStyle w:val="TableText0"/>
              <w:jc w:val="center"/>
            </w:pPr>
            <w:r w:rsidRPr="00CC3066">
              <w:t>$8.60</w:t>
            </w:r>
          </w:p>
        </w:tc>
        <w:tc>
          <w:tcPr>
            <w:tcW w:w="2784" w:type="dxa"/>
          </w:tcPr>
          <w:p w:rsidR="00984779" w:rsidRPr="00CC3066" w:rsidRDefault="00984779" w:rsidP="003B5BF6">
            <w:pPr>
              <w:pStyle w:val="TableText0"/>
              <w:jc w:val="center"/>
            </w:pPr>
            <w:r w:rsidRPr="00CC3066">
              <w:t>PBS item 1291Y</w:t>
            </w:r>
          </w:p>
        </w:tc>
      </w:tr>
      <w:tr w:rsidR="00984779" w:rsidRPr="00CC3066" w:rsidTr="003B5BF6">
        <w:tc>
          <w:tcPr>
            <w:tcW w:w="1696" w:type="dxa"/>
          </w:tcPr>
          <w:p w:rsidR="00984779" w:rsidRPr="00CC3066" w:rsidRDefault="00984779" w:rsidP="003B5BF6">
            <w:pPr>
              <w:pStyle w:val="TableText0"/>
            </w:pPr>
            <w:r w:rsidRPr="00CC3066">
              <w:t>Carfilzomib</w:t>
            </w:r>
          </w:p>
        </w:tc>
        <w:tc>
          <w:tcPr>
            <w:tcW w:w="2268" w:type="dxa"/>
          </w:tcPr>
          <w:p w:rsidR="00984779" w:rsidRPr="00CC3066" w:rsidRDefault="00984779" w:rsidP="003B5BF6">
            <w:pPr>
              <w:pStyle w:val="TableText0"/>
              <w:jc w:val="center"/>
            </w:pPr>
            <w:r w:rsidRPr="00CC3066">
              <w:t>Max amt: 120 mg</w:t>
            </w:r>
          </w:p>
        </w:tc>
        <w:tc>
          <w:tcPr>
            <w:tcW w:w="2268" w:type="dxa"/>
          </w:tcPr>
          <w:p w:rsidR="00984779" w:rsidRPr="00CC3066" w:rsidRDefault="00984779" w:rsidP="003B5BF6">
            <w:pPr>
              <w:pStyle w:val="TableText0"/>
              <w:jc w:val="center"/>
            </w:pPr>
            <w:r w:rsidRPr="00CC3066">
              <w:t>$</w:t>
            </w:r>
            <w:r w:rsidR="00530C94">
              <w:rPr>
                <w:noProof/>
                <w:color w:val="000000"/>
                <w:highlight w:val="black"/>
              </w:rPr>
              <w:t>'''''''''''''''''''</w:t>
            </w:r>
          </w:p>
        </w:tc>
        <w:tc>
          <w:tcPr>
            <w:tcW w:w="2784" w:type="dxa"/>
          </w:tcPr>
          <w:p w:rsidR="00984779" w:rsidRPr="00CC3066" w:rsidRDefault="00984779" w:rsidP="003B5BF6">
            <w:pPr>
              <w:pStyle w:val="TableText0"/>
              <w:jc w:val="center"/>
            </w:pPr>
            <w:r w:rsidRPr="00CC3066">
              <w:t>PBS item 11229B (effective price)</w:t>
            </w:r>
          </w:p>
        </w:tc>
      </w:tr>
    </w:tbl>
    <w:p w:rsidR="00984779" w:rsidRPr="00CC3066" w:rsidRDefault="00984779" w:rsidP="00984779">
      <w:pPr>
        <w:pStyle w:val="TableFooter"/>
      </w:pPr>
      <w:r w:rsidRPr="00CC3066">
        <w:t>Source: Table 5 of the resubmission</w:t>
      </w:r>
    </w:p>
    <w:p w:rsidR="00984779" w:rsidRPr="00CC3066" w:rsidRDefault="00984779" w:rsidP="00984779">
      <w:pPr>
        <w:pStyle w:val="TableFooter"/>
      </w:pPr>
      <w:r w:rsidRPr="00CC3066">
        <w:t>AEMP = approved ex-manufacturer price; amt = amount; Max = maximum</w:t>
      </w:r>
    </w:p>
    <w:p w:rsidR="00984779" w:rsidRPr="00CC3066" w:rsidRDefault="00984779" w:rsidP="00984779"/>
    <w:p w:rsidR="00631D1F" w:rsidRPr="00CC3066" w:rsidRDefault="00984779" w:rsidP="00553016">
      <w:pPr>
        <w:pStyle w:val="3Bodytext"/>
        <w:jc w:val="both"/>
      </w:pPr>
      <w:r w:rsidRPr="00CC3066">
        <w:t>In November 2020, the PBAC considered that the submission likely overestimated Cd use by assuming that the estimated treatment durations of ELd and Cd were equal (28.6 cycles based on the mean number of cycles in ELOQUENT-2) (paragraph 7.15, elotuzumab PSD, November 2020).</w:t>
      </w:r>
      <w:r w:rsidR="009F0153" w:rsidRPr="00CC3066">
        <w:t xml:space="preserve"> </w:t>
      </w:r>
      <w:r w:rsidRPr="00CC3066">
        <w:t>The duration of treatment for both ELd and Cd has been revised down to 12 cycles in July 2021 to align with the revised CMA and is based on the median duration of treatment in the ENDEAVOUR trial. This may underestimate the utilisation of ELd.</w:t>
      </w:r>
    </w:p>
    <w:p w:rsidR="00312E8A" w:rsidRPr="00361CD6" w:rsidRDefault="00312E8A" w:rsidP="00312E8A">
      <w:pPr>
        <w:pStyle w:val="3Bodytext"/>
        <w:jc w:val="both"/>
      </w:pPr>
      <w:r w:rsidRPr="00CC3066">
        <w:t xml:space="preserve">Table </w:t>
      </w:r>
      <w:r w:rsidR="004D08B6" w:rsidRPr="00CC3066">
        <w:t>9</w:t>
      </w:r>
      <w:r w:rsidRPr="00CC3066">
        <w:t xml:space="preserve"> presents the estimated extent of use, cost of </w:t>
      </w:r>
      <w:r w:rsidR="00B1640F" w:rsidRPr="00CC3066">
        <w:t>ELd</w:t>
      </w:r>
      <w:r w:rsidRPr="00CC3066">
        <w:t xml:space="preserve"> to the PBS/RPBS and the net financial implications to the PBS/RPBS</w:t>
      </w:r>
      <w:r w:rsidR="00361CD6">
        <w:t xml:space="preserve"> and </w:t>
      </w:r>
      <w:r w:rsidRPr="00361CD6">
        <w:t xml:space="preserve">MBS. </w:t>
      </w:r>
    </w:p>
    <w:p w:rsidR="00730092" w:rsidRPr="00CC3066" w:rsidRDefault="00730092" w:rsidP="00B1640F">
      <w:pPr>
        <w:pStyle w:val="Tabletitles"/>
        <w:keepNext/>
      </w:pPr>
      <w:r w:rsidRPr="00CC3066">
        <w:rPr>
          <w:rStyle w:val="CommentReference"/>
          <w:sz w:val="20"/>
          <w:szCs w:val="22"/>
        </w:rPr>
        <w:t>Table</w:t>
      </w:r>
      <w:r w:rsidR="00B1640F" w:rsidRPr="00CC3066">
        <w:rPr>
          <w:rFonts w:eastAsiaTheme="majorEastAsia"/>
        </w:rPr>
        <w:t xml:space="preserve"> </w:t>
      </w:r>
      <w:r w:rsidR="004D08B6" w:rsidRPr="00CC3066">
        <w:rPr>
          <w:rFonts w:eastAsiaTheme="majorEastAsia"/>
        </w:rPr>
        <w:t>9</w:t>
      </w:r>
      <w:r w:rsidRPr="00CC3066">
        <w:rPr>
          <w:rFonts w:eastAsiaTheme="majorEastAsia"/>
        </w:rPr>
        <w:t xml:space="preserve">: </w:t>
      </w:r>
      <w:r w:rsidRPr="00CC3066">
        <w:rPr>
          <w:rStyle w:val="CommentReference"/>
          <w:sz w:val="20"/>
          <w:szCs w:val="22"/>
        </w:rPr>
        <w:t xml:space="preserve">Estimated use and financial implications </w:t>
      </w:r>
      <w:r w:rsidR="00B1640F" w:rsidRPr="00CC3066">
        <w:rPr>
          <w:rStyle w:val="CommentReference"/>
          <w:sz w:val="20"/>
          <w:szCs w:val="22"/>
        </w:rPr>
        <w:t>of listing ELd on the PBA/RPBS</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8"/>
        <w:gridCol w:w="1134"/>
        <w:gridCol w:w="1135"/>
        <w:gridCol w:w="1133"/>
        <w:gridCol w:w="1133"/>
        <w:gridCol w:w="1135"/>
        <w:gridCol w:w="1133"/>
      </w:tblGrid>
      <w:tr w:rsidR="001E5720" w:rsidRPr="00CC3066" w:rsidTr="00534654">
        <w:trPr>
          <w:tblHeader/>
          <w:jc w:val="center"/>
        </w:trPr>
        <w:tc>
          <w:tcPr>
            <w:tcW w:w="1362" w:type="pct"/>
            <w:shd w:val="clear" w:color="auto" w:fill="auto"/>
            <w:vAlign w:val="center"/>
          </w:tcPr>
          <w:p w:rsidR="00730092" w:rsidRPr="00CC3066" w:rsidRDefault="00730092" w:rsidP="00B1640F">
            <w:pPr>
              <w:pStyle w:val="TableText0"/>
            </w:pPr>
          </w:p>
        </w:tc>
        <w:tc>
          <w:tcPr>
            <w:tcW w:w="606" w:type="pct"/>
            <w:shd w:val="clear" w:color="auto" w:fill="auto"/>
            <w:vAlign w:val="center"/>
          </w:tcPr>
          <w:p w:rsidR="00730092" w:rsidRPr="00CC3066" w:rsidRDefault="00730092" w:rsidP="00B1640F">
            <w:pPr>
              <w:pStyle w:val="TableText0"/>
              <w:jc w:val="center"/>
              <w:rPr>
                <w:b/>
              </w:rPr>
            </w:pPr>
            <w:r w:rsidRPr="00CC3066">
              <w:rPr>
                <w:b/>
              </w:rPr>
              <w:t>Year 1</w:t>
            </w:r>
          </w:p>
        </w:tc>
        <w:tc>
          <w:tcPr>
            <w:tcW w:w="607" w:type="pct"/>
            <w:shd w:val="clear" w:color="auto" w:fill="auto"/>
            <w:vAlign w:val="center"/>
          </w:tcPr>
          <w:p w:rsidR="00730092" w:rsidRPr="00CC3066" w:rsidRDefault="00730092" w:rsidP="00B1640F">
            <w:pPr>
              <w:pStyle w:val="TableText0"/>
              <w:jc w:val="center"/>
              <w:rPr>
                <w:b/>
              </w:rPr>
            </w:pPr>
            <w:r w:rsidRPr="00CC3066">
              <w:rPr>
                <w:b/>
              </w:rPr>
              <w:t>Year 2</w:t>
            </w:r>
          </w:p>
        </w:tc>
        <w:tc>
          <w:tcPr>
            <w:tcW w:w="606" w:type="pct"/>
            <w:shd w:val="clear" w:color="auto" w:fill="auto"/>
            <w:vAlign w:val="center"/>
          </w:tcPr>
          <w:p w:rsidR="00730092" w:rsidRPr="00CC3066" w:rsidRDefault="00730092" w:rsidP="00B1640F">
            <w:pPr>
              <w:pStyle w:val="TableText0"/>
              <w:jc w:val="center"/>
              <w:rPr>
                <w:b/>
              </w:rPr>
            </w:pPr>
            <w:r w:rsidRPr="00CC3066">
              <w:rPr>
                <w:b/>
              </w:rPr>
              <w:t>Year 3</w:t>
            </w:r>
          </w:p>
        </w:tc>
        <w:tc>
          <w:tcPr>
            <w:tcW w:w="606" w:type="pct"/>
            <w:shd w:val="clear" w:color="auto" w:fill="auto"/>
            <w:vAlign w:val="center"/>
          </w:tcPr>
          <w:p w:rsidR="00730092" w:rsidRPr="00CC3066" w:rsidRDefault="00730092" w:rsidP="00B1640F">
            <w:pPr>
              <w:pStyle w:val="TableText0"/>
              <w:jc w:val="center"/>
              <w:rPr>
                <w:b/>
              </w:rPr>
            </w:pPr>
            <w:r w:rsidRPr="00CC3066">
              <w:rPr>
                <w:b/>
              </w:rPr>
              <w:t>Year 4</w:t>
            </w:r>
          </w:p>
        </w:tc>
        <w:tc>
          <w:tcPr>
            <w:tcW w:w="607" w:type="pct"/>
            <w:shd w:val="clear" w:color="auto" w:fill="auto"/>
            <w:vAlign w:val="center"/>
          </w:tcPr>
          <w:p w:rsidR="00730092" w:rsidRPr="00CC3066" w:rsidRDefault="00730092" w:rsidP="00B1640F">
            <w:pPr>
              <w:pStyle w:val="TableText0"/>
              <w:jc w:val="center"/>
              <w:rPr>
                <w:b/>
              </w:rPr>
            </w:pPr>
            <w:r w:rsidRPr="00CC3066">
              <w:rPr>
                <w:b/>
              </w:rPr>
              <w:t>Year 5</w:t>
            </w:r>
          </w:p>
        </w:tc>
        <w:tc>
          <w:tcPr>
            <w:tcW w:w="606" w:type="pct"/>
          </w:tcPr>
          <w:p w:rsidR="00730092" w:rsidRPr="00CC3066" w:rsidRDefault="00730092" w:rsidP="00B1640F">
            <w:pPr>
              <w:pStyle w:val="TableText0"/>
              <w:jc w:val="center"/>
              <w:rPr>
                <w:b/>
              </w:rPr>
            </w:pPr>
            <w:r w:rsidRPr="00CC3066">
              <w:rPr>
                <w:b/>
              </w:rPr>
              <w:t>Year 6</w:t>
            </w:r>
          </w:p>
        </w:tc>
      </w:tr>
      <w:tr w:rsidR="00730092" w:rsidRPr="00CC3066" w:rsidTr="00534654">
        <w:trPr>
          <w:jc w:val="center"/>
        </w:trPr>
        <w:tc>
          <w:tcPr>
            <w:tcW w:w="5000" w:type="pct"/>
            <w:gridSpan w:val="7"/>
            <w:shd w:val="clear" w:color="auto" w:fill="auto"/>
            <w:vAlign w:val="center"/>
          </w:tcPr>
          <w:p w:rsidR="00730092" w:rsidRPr="00CC3066" w:rsidRDefault="00730092" w:rsidP="00B1640F">
            <w:pPr>
              <w:pStyle w:val="TableText0"/>
              <w:rPr>
                <w:b/>
                <w:color w:val="000000"/>
              </w:rPr>
            </w:pPr>
            <w:r w:rsidRPr="00CC3066">
              <w:rPr>
                <w:b/>
                <w:color w:val="000000"/>
              </w:rPr>
              <w:t>Estimated extent of use</w:t>
            </w:r>
          </w:p>
        </w:tc>
      </w:tr>
      <w:tr w:rsidR="001E5720" w:rsidRPr="00CC3066" w:rsidTr="00534654">
        <w:trPr>
          <w:jc w:val="center"/>
        </w:trPr>
        <w:tc>
          <w:tcPr>
            <w:tcW w:w="1362" w:type="pct"/>
            <w:shd w:val="clear" w:color="auto" w:fill="auto"/>
            <w:vAlign w:val="center"/>
          </w:tcPr>
          <w:p w:rsidR="00730092" w:rsidRPr="00CC3066" w:rsidRDefault="00730092" w:rsidP="00B1640F">
            <w:pPr>
              <w:pStyle w:val="TableText0"/>
            </w:pPr>
            <w:r w:rsidRPr="00CC3066">
              <w:t xml:space="preserve">Number of patients initiating </w:t>
            </w:r>
            <w:proofErr w:type="spellStart"/>
            <w:r w:rsidRPr="00CC3066">
              <w:t>ELd</w:t>
            </w:r>
            <w:proofErr w:type="spellEnd"/>
          </w:p>
        </w:tc>
        <w:tc>
          <w:tcPr>
            <w:tcW w:w="606" w:type="pct"/>
            <w:shd w:val="clear" w:color="auto" w:fill="auto"/>
            <w:vAlign w:val="center"/>
          </w:tcPr>
          <w:p w:rsidR="00730092" w:rsidRPr="00530C94" w:rsidRDefault="00530C94" w:rsidP="0027114C">
            <w:pPr>
              <w:pStyle w:val="TableText0"/>
              <w:jc w:val="right"/>
              <w:rPr>
                <w:color w:val="000000"/>
                <w:vertAlign w:val="superscript"/>
              </w:rPr>
            </w:pPr>
            <w:r>
              <w:rPr>
                <w:noProof/>
                <w:color w:val="000000"/>
                <w:highlight w:val="black"/>
              </w:rPr>
              <w:t>'''''''''</w:t>
            </w:r>
            <w:r w:rsidR="00EA7849" w:rsidRPr="00946E59">
              <w:rPr>
                <w:color w:val="000000"/>
                <w:vertAlign w:val="superscript"/>
              </w:rPr>
              <w:t>1</w:t>
            </w:r>
          </w:p>
        </w:tc>
        <w:tc>
          <w:tcPr>
            <w:tcW w:w="607" w:type="pct"/>
            <w:shd w:val="clear" w:color="auto" w:fill="auto"/>
            <w:vAlign w:val="center"/>
          </w:tcPr>
          <w:p w:rsidR="00730092" w:rsidRPr="00530C94" w:rsidRDefault="00530C94" w:rsidP="0027114C">
            <w:pPr>
              <w:pStyle w:val="TableText0"/>
              <w:jc w:val="right"/>
              <w:rPr>
                <w:color w:val="000000"/>
              </w:rPr>
            </w:pPr>
            <w:r>
              <w:rPr>
                <w:noProof/>
                <w:color w:val="000000"/>
                <w:highlight w:val="black"/>
              </w:rPr>
              <w:t>''''''''''</w:t>
            </w:r>
            <w:r w:rsidR="00EA7849" w:rsidRPr="00584818">
              <w:rPr>
                <w:color w:val="000000"/>
                <w:vertAlign w:val="superscript"/>
              </w:rPr>
              <w:t>1</w:t>
            </w:r>
          </w:p>
        </w:tc>
        <w:tc>
          <w:tcPr>
            <w:tcW w:w="606" w:type="pct"/>
            <w:shd w:val="clear" w:color="auto" w:fill="auto"/>
            <w:vAlign w:val="center"/>
          </w:tcPr>
          <w:p w:rsidR="00730092" w:rsidRPr="00530C94" w:rsidRDefault="00530C94" w:rsidP="0027114C">
            <w:pPr>
              <w:pStyle w:val="TableText0"/>
              <w:jc w:val="right"/>
              <w:rPr>
                <w:color w:val="000000"/>
              </w:rPr>
            </w:pPr>
            <w:r>
              <w:rPr>
                <w:noProof/>
                <w:color w:val="000000"/>
                <w:highlight w:val="black"/>
              </w:rPr>
              <w:t>'''''''''</w:t>
            </w:r>
            <w:r w:rsidR="00EA7849" w:rsidRPr="00584818">
              <w:rPr>
                <w:color w:val="000000"/>
                <w:vertAlign w:val="superscript"/>
              </w:rPr>
              <w:t>1</w:t>
            </w:r>
          </w:p>
        </w:tc>
        <w:tc>
          <w:tcPr>
            <w:tcW w:w="606" w:type="pct"/>
            <w:shd w:val="clear" w:color="auto" w:fill="auto"/>
            <w:vAlign w:val="center"/>
          </w:tcPr>
          <w:p w:rsidR="00730092" w:rsidRPr="00530C94" w:rsidRDefault="00530C94" w:rsidP="0027114C">
            <w:pPr>
              <w:pStyle w:val="TableText0"/>
              <w:jc w:val="right"/>
              <w:rPr>
                <w:color w:val="000000"/>
              </w:rPr>
            </w:pPr>
            <w:r>
              <w:rPr>
                <w:noProof/>
                <w:color w:val="000000"/>
                <w:highlight w:val="black"/>
              </w:rPr>
              <w:t>''''''''</w:t>
            </w:r>
            <w:r w:rsidR="00EA7849" w:rsidRPr="00584818">
              <w:rPr>
                <w:color w:val="000000"/>
                <w:vertAlign w:val="superscript"/>
              </w:rPr>
              <w:t>1</w:t>
            </w:r>
          </w:p>
        </w:tc>
        <w:tc>
          <w:tcPr>
            <w:tcW w:w="607" w:type="pct"/>
            <w:shd w:val="clear" w:color="auto" w:fill="auto"/>
            <w:vAlign w:val="center"/>
          </w:tcPr>
          <w:p w:rsidR="00730092" w:rsidRPr="00530C94" w:rsidRDefault="00530C94" w:rsidP="0027114C">
            <w:pPr>
              <w:pStyle w:val="TableText0"/>
              <w:jc w:val="right"/>
              <w:rPr>
                <w:color w:val="000000"/>
              </w:rPr>
            </w:pPr>
            <w:r>
              <w:rPr>
                <w:noProof/>
                <w:color w:val="000000"/>
                <w:highlight w:val="black"/>
              </w:rPr>
              <w:t>''''''''</w:t>
            </w:r>
            <w:r w:rsidR="00EA7849" w:rsidRPr="00584818">
              <w:rPr>
                <w:color w:val="000000"/>
                <w:vertAlign w:val="superscript"/>
              </w:rPr>
              <w:t>1</w:t>
            </w:r>
          </w:p>
        </w:tc>
        <w:tc>
          <w:tcPr>
            <w:tcW w:w="606" w:type="pct"/>
            <w:vAlign w:val="center"/>
          </w:tcPr>
          <w:p w:rsidR="00730092" w:rsidRPr="00530C94" w:rsidRDefault="00530C94" w:rsidP="0027114C">
            <w:pPr>
              <w:pStyle w:val="TableText0"/>
              <w:jc w:val="right"/>
              <w:rPr>
                <w:color w:val="000000"/>
              </w:rPr>
            </w:pPr>
            <w:r>
              <w:rPr>
                <w:noProof/>
                <w:color w:val="000000"/>
                <w:highlight w:val="black"/>
              </w:rPr>
              <w:t>'''''''''</w:t>
            </w:r>
            <w:r w:rsidR="00EA7849" w:rsidRPr="00584818">
              <w:rPr>
                <w:color w:val="000000"/>
                <w:vertAlign w:val="superscript"/>
              </w:rPr>
              <w:t>1</w:t>
            </w:r>
          </w:p>
        </w:tc>
      </w:tr>
      <w:tr w:rsidR="001E5720" w:rsidRPr="00CC3066" w:rsidTr="00534654">
        <w:trPr>
          <w:jc w:val="center"/>
        </w:trPr>
        <w:tc>
          <w:tcPr>
            <w:tcW w:w="1362" w:type="pct"/>
            <w:shd w:val="clear" w:color="auto" w:fill="auto"/>
            <w:vAlign w:val="center"/>
          </w:tcPr>
          <w:p w:rsidR="00730092" w:rsidRPr="00CC3066" w:rsidRDefault="00730092" w:rsidP="00B1640F">
            <w:pPr>
              <w:pStyle w:val="TableText0"/>
              <w:rPr>
                <w:vertAlign w:val="superscript"/>
              </w:rPr>
            </w:pPr>
            <w:r w:rsidRPr="00CC3066">
              <w:t xml:space="preserve">Number of </w:t>
            </w:r>
            <w:r w:rsidR="00833586" w:rsidRPr="00CC3066">
              <w:t>prescriptions</w:t>
            </w:r>
            <w:r w:rsidRPr="00CC3066">
              <w:t xml:space="preserve"> dispensed:</w:t>
            </w:r>
          </w:p>
          <w:p w:rsidR="00730092" w:rsidRPr="00CC3066" w:rsidRDefault="00730092" w:rsidP="00B1640F">
            <w:pPr>
              <w:pStyle w:val="TableText0"/>
            </w:pPr>
            <w:r w:rsidRPr="00CC3066">
              <w:t xml:space="preserve">  Elo</w:t>
            </w:r>
            <w:r w:rsidR="00802525" w:rsidRPr="00CC3066">
              <w:t>tuzumab</w:t>
            </w:r>
            <w:r w:rsidRPr="00CC3066">
              <w:t xml:space="preserve"> 300/400 mg vial</w:t>
            </w:r>
          </w:p>
          <w:p w:rsidR="00730092" w:rsidRPr="00CC3066" w:rsidRDefault="00730092" w:rsidP="00B1640F">
            <w:pPr>
              <w:pStyle w:val="TableText0"/>
            </w:pPr>
            <w:r w:rsidRPr="00CC3066">
              <w:t xml:space="preserve">  Len</w:t>
            </w:r>
            <w:r w:rsidR="00802525" w:rsidRPr="00CC3066">
              <w:t>alidomide</w:t>
            </w:r>
            <w:r w:rsidRPr="00CC3066">
              <w:t xml:space="preserve"> 25 mg x 21</w:t>
            </w:r>
          </w:p>
          <w:p w:rsidR="00730092" w:rsidRPr="00CC3066" w:rsidRDefault="00730092" w:rsidP="00B1640F">
            <w:pPr>
              <w:pStyle w:val="TableText0"/>
            </w:pPr>
            <w:r w:rsidRPr="00CC3066">
              <w:t xml:space="preserve">  Dex</w:t>
            </w:r>
            <w:r w:rsidR="00802525" w:rsidRPr="00CC3066">
              <w:t>amethasone</w:t>
            </w:r>
            <w:r w:rsidRPr="00CC3066">
              <w:t xml:space="preserve"> 4 mg tablet</w:t>
            </w:r>
          </w:p>
          <w:p w:rsidR="00730092" w:rsidRPr="00CC3066" w:rsidRDefault="00730092" w:rsidP="00B1640F">
            <w:pPr>
              <w:pStyle w:val="TableText0"/>
            </w:pPr>
            <w:r w:rsidRPr="00CC3066">
              <w:t xml:space="preserve">  Dex</w:t>
            </w:r>
            <w:r w:rsidR="00802525" w:rsidRPr="00CC3066">
              <w:t>amethasone</w:t>
            </w:r>
            <w:r w:rsidRPr="00CC3066">
              <w:t xml:space="preserve"> 8 mg vial</w:t>
            </w:r>
          </w:p>
        </w:tc>
        <w:tc>
          <w:tcPr>
            <w:tcW w:w="606" w:type="pct"/>
            <w:shd w:val="clear" w:color="auto" w:fill="auto"/>
          </w:tcPr>
          <w:p w:rsidR="00730092" w:rsidRPr="00530C94" w:rsidRDefault="00730092" w:rsidP="0027114C">
            <w:pPr>
              <w:pStyle w:val="TableText0"/>
              <w:jc w:val="right"/>
              <w:rPr>
                <w:color w:val="000000"/>
              </w:rPr>
            </w:pP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sidRPr="00584818">
              <w:rPr>
                <w:color w:val="000000"/>
                <w:vertAlign w:val="superscript"/>
              </w:rPr>
              <w:t>1</w:t>
            </w:r>
          </w:p>
        </w:tc>
        <w:tc>
          <w:tcPr>
            <w:tcW w:w="607" w:type="pct"/>
            <w:shd w:val="clear" w:color="auto" w:fill="auto"/>
          </w:tcPr>
          <w:p w:rsidR="00730092" w:rsidRPr="00530C94" w:rsidRDefault="00730092" w:rsidP="0027114C">
            <w:pPr>
              <w:pStyle w:val="TableText0"/>
              <w:jc w:val="right"/>
              <w:rPr>
                <w:color w:val="000000"/>
              </w:rPr>
            </w:pP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tc>
        <w:tc>
          <w:tcPr>
            <w:tcW w:w="606" w:type="pct"/>
            <w:shd w:val="clear" w:color="auto" w:fill="auto"/>
          </w:tcPr>
          <w:p w:rsidR="00730092" w:rsidRPr="00530C94" w:rsidRDefault="00730092" w:rsidP="0027114C">
            <w:pPr>
              <w:pStyle w:val="TableText0"/>
              <w:jc w:val="right"/>
              <w:rPr>
                <w:color w:val="000000"/>
              </w:rPr>
            </w:pP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3</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tc>
        <w:tc>
          <w:tcPr>
            <w:tcW w:w="606" w:type="pct"/>
            <w:shd w:val="clear" w:color="auto" w:fill="auto"/>
          </w:tcPr>
          <w:p w:rsidR="00730092" w:rsidRPr="00530C94" w:rsidRDefault="00730092" w:rsidP="0027114C">
            <w:pPr>
              <w:pStyle w:val="TableText0"/>
              <w:jc w:val="right"/>
              <w:rPr>
                <w:color w:val="000000"/>
              </w:rPr>
            </w:pP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3</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tc>
        <w:tc>
          <w:tcPr>
            <w:tcW w:w="607" w:type="pct"/>
            <w:shd w:val="clear" w:color="auto" w:fill="auto"/>
          </w:tcPr>
          <w:p w:rsidR="00730092" w:rsidRPr="00530C94" w:rsidRDefault="00730092" w:rsidP="0027114C">
            <w:pPr>
              <w:pStyle w:val="TableText0"/>
              <w:jc w:val="right"/>
              <w:rPr>
                <w:color w:val="000000"/>
              </w:rPr>
            </w:pP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3</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tc>
        <w:tc>
          <w:tcPr>
            <w:tcW w:w="606" w:type="pct"/>
          </w:tcPr>
          <w:p w:rsidR="00730092" w:rsidRPr="00530C94" w:rsidRDefault="00730092" w:rsidP="0027114C">
            <w:pPr>
              <w:pStyle w:val="TableText0"/>
              <w:jc w:val="right"/>
              <w:rPr>
                <w:color w:val="000000"/>
              </w:rPr>
            </w:pP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3</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p w:rsidR="00730092" w:rsidRPr="00530C94" w:rsidRDefault="00530C94" w:rsidP="0027114C">
            <w:pPr>
              <w:pStyle w:val="TableText0"/>
              <w:jc w:val="right"/>
              <w:rPr>
                <w:color w:val="000000"/>
              </w:rPr>
            </w:pPr>
            <w:r>
              <w:rPr>
                <w:noProof/>
                <w:color w:val="000000"/>
                <w:highlight w:val="black"/>
              </w:rPr>
              <w:t>'''''''''''''</w:t>
            </w:r>
            <w:r w:rsidR="00EA7849">
              <w:rPr>
                <w:color w:val="000000"/>
                <w:vertAlign w:val="superscript"/>
              </w:rPr>
              <w:t>2</w:t>
            </w:r>
          </w:p>
        </w:tc>
      </w:tr>
      <w:tr w:rsidR="00730092" w:rsidRPr="00CC3066" w:rsidTr="00534654">
        <w:trPr>
          <w:jc w:val="center"/>
        </w:trPr>
        <w:tc>
          <w:tcPr>
            <w:tcW w:w="5000" w:type="pct"/>
            <w:gridSpan w:val="7"/>
            <w:shd w:val="clear" w:color="auto" w:fill="auto"/>
            <w:vAlign w:val="center"/>
          </w:tcPr>
          <w:p w:rsidR="00730092" w:rsidRPr="00CC3066" w:rsidRDefault="00730092" w:rsidP="00D90CE5">
            <w:pPr>
              <w:pStyle w:val="TableText0"/>
              <w:rPr>
                <w:b/>
                <w:color w:val="000000"/>
              </w:rPr>
            </w:pPr>
            <w:r w:rsidRPr="00CC3066">
              <w:rPr>
                <w:b/>
                <w:color w:val="000000"/>
              </w:rPr>
              <w:t>Drug costs</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pPr>
            <w:r w:rsidRPr="00CC3066">
              <w:t xml:space="preserve">Cost of </w:t>
            </w:r>
            <w:proofErr w:type="spellStart"/>
            <w:r w:rsidRPr="00CC3066">
              <w:t>ELd</w:t>
            </w:r>
            <w:proofErr w:type="spellEnd"/>
            <w:r w:rsidRPr="00CC3066">
              <w:t xml:space="preserve"> to PBS/RPBS </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FF5481">
              <w:rPr>
                <w:color w:val="000000"/>
                <w:vertAlign w:val="superscript"/>
              </w:rPr>
              <w:t>6</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FF5481">
              <w:rPr>
                <w:color w:val="000000"/>
                <w:vertAlign w:val="superscript"/>
              </w:rPr>
              <w:t>6</w:t>
            </w:r>
          </w:p>
        </w:tc>
        <w:tc>
          <w:tcPr>
            <w:tcW w:w="606" w:type="pct"/>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FF5481">
              <w:rPr>
                <w:color w:val="000000"/>
                <w:vertAlign w:val="superscript"/>
              </w:rPr>
              <w:t>6</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pPr>
            <w:r w:rsidRPr="00CC3066">
              <w:t>Less patient copayments</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6" w:type="pct"/>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rPr>
                <w:b/>
              </w:rPr>
            </w:pPr>
            <w:r w:rsidRPr="00CC3066">
              <w:rPr>
                <w:b/>
              </w:rPr>
              <w:t>Total cost of ELd</w:t>
            </w:r>
          </w:p>
        </w:tc>
        <w:tc>
          <w:tcPr>
            <w:tcW w:w="606"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FF5481">
              <w:rPr>
                <w:color w:val="000000"/>
                <w:vertAlign w:val="superscript"/>
              </w:rPr>
              <w:t>6</w:t>
            </w:r>
          </w:p>
        </w:tc>
        <w:tc>
          <w:tcPr>
            <w:tcW w:w="607"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FF5481">
              <w:rPr>
                <w:color w:val="000000"/>
                <w:vertAlign w:val="superscript"/>
              </w:rPr>
              <w:t>6</w:t>
            </w:r>
          </w:p>
        </w:tc>
        <w:tc>
          <w:tcPr>
            <w:tcW w:w="606" w:type="pct"/>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FF5481">
              <w:rPr>
                <w:color w:val="000000"/>
                <w:vertAlign w:val="superscript"/>
              </w:rPr>
              <w:t>6</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pPr>
            <w:r w:rsidRPr="00CC3066">
              <w:t>Cost of Cd to PBS/RPBS</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FF5481">
              <w:rPr>
                <w:color w:val="000000"/>
                <w:vertAlign w:val="superscript"/>
              </w:rPr>
              <w:t>6</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FF5481">
              <w:rPr>
                <w:color w:val="000000"/>
                <w:vertAlign w:val="superscript"/>
              </w:rPr>
              <w:t>6</w:t>
            </w:r>
          </w:p>
        </w:tc>
        <w:tc>
          <w:tcPr>
            <w:tcW w:w="606" w:type="pct"/>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FF5481">
              <w:rPr>
                <w:color w:val="000000"/>
                <w:vertAlign w:val="superscript"/>
              </w:rPr>
              <w:t>6</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pPr>
            <w:r w:rsidRPr="00CC3066">
              <w:t>Less patient copayments</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c>
          <w:tcPr>
            <w:tcW w:w="606" w:type="pct"/>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DE7EFE">
              <w:rPr>
                <w:color w:val="000000"/>
                <w:vertAlign w:val="superscript"/>
              </w:rPr>
              <w:t>4</w:t>
            </w:r>
          </w:p>
        </w:tc>
      </w:tr>
      <w:tr w:rsidR="001E5720" w:rsidRPr="00FF5481" w:rsidTr="00534654">
        <w:trPr>
          <w:jc w:val="center"/>
        </w:trPr>
        <w:tc>
          <w:tcPr>
            <w:tcW w:w="1362" w:type="pct"/>
            <w:shd w:val="clear" w:color="auto" w:fill="auto"/>
            <w:vAlign w:val="center"/>
          </w:tcPr>
          <w:p w:rsidR="00730092" w:rsidRPr="00CC3066" w:rsidRDefault="00730092" w:rsidP="00D90CE5">
            <w:pPr>
              <w:pStyle w:val="TableText0"/>
              <w:rPr>
                <w:b/>
              </w:rPr>
            </w:pPr>
            <w:r w:rsidRPr="00CC3066">
              <w:rPr>
                <w:b/>
              </w:rPr>
              <w:t>Total cost of Cd</w:t>
            </w:r>
          </w:p>
        </w:tc>
        <w:tc>
          <w:tcPr>
            <w:tcW w:w="606"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DE7EFE">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1E5720">
              <w:rPr>
                <w:color w:val="000000"/>
                <w:vertAlign w:val="superscript"/>
              </w:rPr>
              <w:t>5</w:t>
            </w:r>
          </w:p>
        </w:tc>
        <w:tc>
          <w:tcPr>
            <w:tcW w:w="606"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FF5481">
              <w:rPr>
                <w:color w:val="000000"/>
                <w:vertAlign w:val="superscript"/>
              </w:rPr>
              <w:t>6</w:t>
            </w:r>
          </w:p>
        </w:tc>
        <w:tc>
          <w:tcPr>
            <w:tcW w:w="607"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FF5481">
              <w:rPr>
                <w:color w:val="000000"/>
                <w:vertAlign w:val="superscript"/>
              </w:rPr>
              <w:t>6</w:t>
            </w:r>
          </w:p>
        </w:tc>
        <w:tc>
          <w:tcPr>
            <w:tcW w:w="606" w:type="pct"/>
          </w:tcPr>
          <w:p w:rsidR="00730092" w:rsidRPr="00530C94" w:rsidRDefault="00530C94" w:rsidP="0027114C">
            <w:pPr>
              <w:pStyle w:val="TableText0"/>
              <w:jc w:val="right"/>
              <w:rPr>
                <w:b/>
                <w:color w:val="000000"/>
              </w:rPr>
            </w:pPr>
            <w:r>
              <w:rPr>
                <w:b/>
                <w:noProof/>
                <w:color w:val="000000"/>
                <w:highlight w:val="black"/>
              </w:rPr>
              <w:t>''''''''''''''''''''''''''</w:t>
            </w:r>
            <w:r w:rsidR="00FF5481">
              <w:rPr>
                <w:color w:val="000000"/>
                <w:vertAlign w:val="superscript"/>
              </w:rPr>
              <w:t>6</w:t>
            </w:r>
          </w:p>
        </w:tc>
      </w:tr>
      <w:tr w:rsidR="00730092" w:rsidRPr="00CC3066" w:rsidTr="00534654">
        <w:trPr>
          <w:jc w:val="center"/>
        </w:trPr>
        <w:tc>
          <w:tcPr>
            <w:tcW w:w="5000" w:type="pct"/>
            <w:gridSpan w:val="7"/>
            <w:shd w:val="clear" w:color="auto" w:fill="auto"/>
            <w:vAlign w:val="center"/>
          </w:tcPr>
          <w:p w:rsidR="00730092" w:rsidRPr="00CC3066" w:rsidRDefault="00730092" w:rsidP="00D90CE5">
            <w:pPr>
              <w:pStyle w:val="TableText0"/>
              <w:rPr>
                <w:b/>
                <w:color w:val="000000"/>
              </w:rPr>
            </w:pPr>
            <w:r w:rsidRPr="00CC3066">
              <w:rPr>
                <w:b/>
                <w:color w:val="000000"/>
              </w:rPr>
              <w:t xml:space="preserve">Estimated net financial implications </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pPr>
            <w:r w:rsidRPr="00CC3066">
              <w:t>Net cost to PBS</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BA6B31">
              <w:rPr>
                <w:color w:val="000000"/>
                <w:vertAlign w:val="superscript"/>
              </w:rPr>
              <w:t>4</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pPr>
            <w:r w:rsidRPr="00CC3066">
              <w:t>Net cost to RPBS</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BA6B31">
              <w:rPr>
                <w:color w:val="000000"/>
                <w:vertAlign w:val="superscript"/>
              </w:rPr>
              <w:t>4</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rPr>
                <w:b/>
              </w:rPr>
            </w:pPr>
            <w:r w:rsidRPr="00CC3066">
              <w:rPr>
                <w:b/>
              </w:rPr>
              <w:t>Net cost to PBS/RPBS</w:t>
            </w:r>
          </w:p>
        </w:tc>
        <w:tc>
          <w:tcPr>
            <w:tcW w:w="606" w:type="pct"/>
            <w:shd w:val="clear" w:color="auto" w:fill="auto"/>
            <w:vAlign w:val="center"/>
          </w:tcPr>
          <w:p w:rsidR="00730092" w:rsidRPr="00CC3066" w:rsidRDefault="00730092" w:rsidP="0027114C">
            <w:pPr>
              <w:pStyle w:val="TableText0"/>
              <w:jc w:val="right"/>
              <w:rPr>
                <w:b/>
                <w:color w:val="000000"/>
              </w:rPr>
            </w:pPr>
            <w:r w:rsidRPr="00CC3066">
              <w:rPr>
                <w:b/>
                <w:color w:val="000000"/>
              </w:rPr>
              <w:t>$</w:t>
            </w:r>
            <w:r w:rsidR="00530C94">
              <w:rPr>
                <w:b/>
                <w:noProof/>
                <w:color w:val="000000"/>
                <w:highlight w:val="black"/>
              </w:rPr>
              <w:t>'''''''''''''''</w:t>
            </w:r>
            <w:r w:rsidR="00413E34">
              <w:rPr>
                <w:color w:val="000000"/>
                <w:vertAlign w:val="superscript"/>
              </w:rPr>
              <w:t>4</w:t>
            </w:r>
          </w:p>
        </w:tc>
        <w:tc>
          <w:tcPr>
            <w:tcW w:w="607" w:type="pct"/>
            <w:shd w:val="clear" w:color="auto" w:fill="auto"/>
            <w:vAlign w:val="center"/>
          </w:tcPr>
          <w:p w:rsidR="00730092" w:rsidRPr="00E37894" w:rsidRDefault="00730092" w:rsidP="0027114C">
            <w:pPr>
              <w:pStyle w:val="TableText0"/>
              <w:jc w:val="right"/>
              <w:rPr>
                <w:color w:val="000000"/>
              </w:rPr>
            </w:pPr>
            <w:r w:rsidRPr="00E37894">
              <w:rPr>
                <w:color w:val="000000"/>
              </w:rPr>
              <w:t>-$</w:t>
            </w:r>
            <w:r w:rsidR="00530C94" w:rsidRPr="00E37894">
              <w:rPr>
                <w:noProof/>
                <w:color w:val="000000"/>
                <w:highlight w:val="black"/>
              </w:rPr>
              <w:t>'''''''''''''''</w:t>
            </w:r>
            <w:r w:rsidR="00413E34" w:rsidRPr="00E37894">
              <w:rPr>
                <w:color w:val="000000"/>
                <w:vertAlign w:val="superscript"/>
              </w:rPr>
              <w:t>4</w:t>
            </w:r>
          </w:p>
        </w:tc>
        <w:tc>
          <w:tcPr>
            <w:tcW w:w="606" w:type="pct"/>
            <w:shd w:val="clear" w:color="auto" w:fill="auto"/>
            <w:vAlign w:val="center"/>
          </w:tcPr>
          <w:p w:rsidR="00730092" w:rsidRPr="00E37894" w:rsidRDefault="00730092" w:rsidP="0027114C">
            <w:pPr>
              <w:pStyle w:val="TableText0"/>
              <w:jc w:val="right"/>
              <w:rPr>
                <w:color w:val="000000"/>
              </w:rPr>
            </w:pPr>
            <w:r w:rsidRPr="00E37894">
              <w:rPr>
                <w:color w:val="000000"/>
              </w:rPr>
              <w:t>-$</w:t>
            </w:r>
            <w:r w:rsidR="00530C94" w:rsidRPr="00E37894">
              <w:rPr>
                <w:noProof/>
                <w:color w:val="000000"/>
                <w:highlight w:val="black"/>
              </w:rPr>
              <w:t>'''''''''''''''</w:t>
            </w:r>
            <w:r w:rsidR="00413E34" w:rsidRPr="00E37894">
              <w:rPr>
                <w:color w:val="000000"/>
                <w:vertAlign w:val="superscript"/>
              </w:rPr>
              <w:t>4</w:t>
            </w:r>
          </w:p>
        </w:tc>
        <w:tc>
          <w:tcPr>
            <w:tcW w:w="606" w:type="pct"/>
            <w:shd w:val="clear" w:color="auto" w:fill="auto"/>
            <w:vAlign w:val="center"/>
          </w:tcPr>
          <w:p w:rsidR="00730092" w:rsidRPr="00E37894" w:rsidRDefault="00730092" w:rsidP="0027114C">
            <w:pPr>
              <w:pStyle w:val="TableText0"/>
              <w:jc w:val="right"/>
              <w:rPr>
                <w:color w:val="000000"/>
              </w:rPr>
            </w:pPr>
            <w:r w:rsidRPr="00E37894">
              <w:rPr>
                <w:color w:val="000000"/>
              </w:rPr>
              <w:t>-$</w:t>
            </w:r>
            <w:r w:rsidR="00530C94" w:rsidRPr="00E37894">
              <w:rPr>
                <w:noProof/>
                <w:color w:val="000000"/>
                <w:highlight w:val="black"/>
              </w:rPr>
              <w:t>''''''''''''''</w:t>
            </w:r>
            <w:r w:rsidR="00413E34" w:rsidRPr="00E37894">
              <w:rPr>
                <w:color w:val="000000"/>
                <w:vertAlign w:val="superscript"/>
              </w:rPr>
              <w:t>4</w:t>
            </w:r>
          </w:p>
        </w:tc>
        <w:tc>
          <w:tcPr>
            <w:tcW w:w="607" w:type="pct"/>
            <w:shd w:val="clear" w:color="auto" w:fill="auto"/>
            <w:vAlign w:val="center"/>
          </w:tcPr>
          <w:p w:rsidR="00730092" w:rsidRPr="00E37894" w:rsidRDefault="00730092" w:rsidP="0027114C">
            <w:pPr>
              <w:pStyle w:val="TableText0"/>
              <w:jc w:val="right"/>
              <w:rPr>
                <w:color w:val="000000"/>
              </w:rPr>
            </w:pPr>
            <w:r w:rsidRPr="00E37894">
              <w:rPr>
                <w:color w:val="000000"/>
              </w:rPr>
              <w:t>-$</w:t>
            </w:r>
            <w:r w:rsidR="00530C94" w:rsidRPr="00E37894">
              <w:rPr>
                <w:noProof/>
                <w:color w:val="000000"/>
                <w:highlight w:val="black"/>
              </w:rPr>
              <w:t>''''''''''''''''''</w:t>
            </w:r>
            <w:r w:rsidR="00413E34" w:rsidRPr="00E37894">
              <w:rPr>
                <w:color w:val="000000"/>
                <w:vertAlign w:val="superscript"/>
              </w:rPr>
              <w:t>4</w:t>
            </w:r>
          </w:p>
        </w:tc>
        <w:tc>
          <w:tcPr>
            <w:tcW w:w="606" w:type="pct"/>
          </w:tcPr>
          <w:p w:rsidR="00730092" w:rsidRPr="00E37894" w:rsidRDefault="00730092" w:rsidP="0027114C">
            <w:pPr>
              <w:pStyle w:val="TableText0"/>
              <w:jc w:val="right"/>
              <w:rPr>
                <w:color w:val="000000"/>
              </w:rPr>
            </w:pPr>
            <w:r w:rsidRPr="00E37894">
              <w:rPr>
                <w:color w:val="000000"/>
              </w:rPr>
              <w:t>-$</w:t>
            </w:r>
            <w:r w:rsidR="00530C94" w:rsidRPr="00E37894">
              <w:rPr>
                <w:noProof/>
                <w:color w:val="000000"/>
                <w:highlight w:val="black"/>
              </w:rPr>
              <w:t>''''''''''''''''''''</w:t>
            </w:r>
            <w:r w:rsidR="00BA6B31" w:rsidRPr="00E37894">
              <w:rPr>
                <w:color w:val="000000"/>
                <w:vertAlign w:val="superscript"/>
              </w:rPr>
              <w:t>4</w:t>
            </w:r>
          </w:p>
        </w:tc>
      </w:tr>
      <w:tr w:rsidR="001E5720" w:rsidRPr="00CC3066" w:rsidTr="00534654">
        <w:trPr>
          <w:jc w:val="center"/>
        </w:trPr>
        <w:tc>
          <w:tcPr>
            <w:tcW w:w="1362" w:type="pct"/>
            <w:shd w:val="clear" w:color="auto" w:fill="auto"/>
            <w:vAlign w:val="center"/>
          </w:tcPr>
          <w:p w:rsidR="00730092" w:rsidRPr="00CC3066" w:rsidRDefault="00730092" w:rsidP="00D90CE5">
            <w:pPr>
              <w:pStyle w:val="TableText0"/>
            </w:pPr>
            <w:r w:rsidRPr="00CC3066">
              <w:t>Net cost to MBS at 80% rebate</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7" w:type="pct"/>
            <w:shd w:val="clear" w:color="auto" w:fill="auto"/>
            <w:vAlign w:val="center"/>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413E34">
              <w:rPr>
                <w:color w:val="000000"/>
                <w:vertAlign w:val="superscript"/>
              </w:rPr>
              <w:t>4</w:t>
            </w:r>
          </w:p>
        </w:tc>
        <w:tc>
          <w:tcPr>
            <w:tcW w:w="606" w:type="pct"/>
          </w:tcPr>
          <w:p w:rsidR="00730092" w:rsidRPr="00CC3066" w:rsidRDefault="00730092" w:rsidP="0027114C">
            <w:pPr>
              <w:pStyle w:val="TableText0"/>
              <w:jc w:val="right"/>
              <w:rPr>
                <w:color w:val="000000"/>
              </w:rPr>
            </w:pPr>
            <w:r w:rsidRPr="00CC3066">
              <w:rPr>
                <w:color w:val="000000"/>
              </w:rPr>
              <w:t>-$</w:t>
            </w:r>
            <w:r w:rsidR="00530C94">
              <w:rPr>
                <w:noProof/>
                <w:color w:val="000000"/>
                <w:highlight w:val="black"/>
              </w:rPr>
              <w:t>'''''''''''''''''''''</w:t>
            </w:r>
            <w:r w:rsidR="00BA6B31">
              <w:rPr>
                <w:color w:val="000000"/>
                <w:vertAlign w:val="superscript"/>
              </w:rPr>
              <w:t>4</w:t>
            </w:r>
          </w:p>
        </w:tc>
      </w:tr>
      <w:tr w:rsidR="00E12398" w:rsidRPr="0027114C" w:rsidTr="00534654">
        <w:trPr>
          <w:jc w:val="center"/>
        </w:trPr>
        <w:tc>
          <w:tcPr>
            <w:tcW w:w="5000" w:type="pct"/>
            <w:gridSpan w:val="7"/>
            <w:shd w:val="clear" w:color="auto" w:fill="auto"/>
            <w:vAlign w:val="center"/>
          </w:tcPr>
          <w:p w:rsidR="00E12398" w:rsidRPr="0027114C" w:rsidRDefault="00E12398" w:rsidP="00E12398">
            <w:pPr>
              <w:pStyle w:val="TableText0"/>
              <w:rPr>
                <w:b/>
                <w:iCs/>
                <w:color w:val="000000"/>
              </w:rPr>
            </w:pPr>
            <w:r w:rsidRPr="0027114C">
              <w:rPr>
                <w:b/>
                <w:iCs/>
              </w:rPr>
              <w:t>November 2020 submission</w:t>
            </w:r>
          </w:p>
        </w:tc>
      </w:tr>
      <w:tr w:rsidR="001E5720" w:rsidRPr="0027114C" w:rsidTr="00534654">
        <w:trPr>
          <w:jc w:val="center"/>
        </w:trPr>
        <w:tc>
          <w:tcPr>
            <w:tcW w:w="1362" w:type="pct"/>
            <w:shd w:val="clear" w:color="auto" w:fill="auto"/>
            <w:vAlign w:val="center"/>
          </w:tcPr>
          <w:p w:rsidR="003E5249" w:rsidRPr="0027114C" w:rsidRDefault="003E5249" w:rsidP="003E5249">
            <w:pPr>
              <w:pStyle w:val="TableText0"/>
              <w:rPr>
                <w:iCs/>
              </w:rPr>
            </w:pPr>
            <w:r w:rsidRPr="0027114C">
              <w:rPr>
                <w:iCs/>
              </w:rPr>
              <w:t>Net cost to PBS/RPBS</w:t>
            </w:r>
          </w:p>
        </w:tc>
        <w:tc>
          <w:tcPr>
            <w:tcW w:w="606" w:type="pct"/>
            <w:shd w:val="clear" w:color="auto" w:fill="auto"/>
          </w:tcPr>
          <w:p w:rsidR="003E5249" w:rsidRPr="0027114C" w:rsidRDefault="003E5249" w:rsidP="0027114C">
            <w:pPr>
              <w:pStyle w:val="TableText0"/>
              <w:jc w:val="right"/>
              <w:rPr>
                <w:iCs/>
                <w:color w:val="000000"/>
              </w:rPr>
            </w:pPr>
            <w:r w:rsidRPr="0027114C">
              <w:rPr>
                <w:iCs/>
              </w:rPr>
              <w:t>$</w:t>
            </w:r>
            <w:r w:rsidR="00530C94">
              <w:rPr>
                <w:iCs/>
                <w:noProof/>
                <w:color w:val="000000"/>
                <w:highlight w:val="black"/>
              </w:rPr>
              <w:t>''''''''''''''''''''''''</w:t>
            </w:r>
            <w:r w:rsidR="00413E34">
              <w:rPr>
                <w:color w:val="000000"/>
                <w:vertAlign w:val="superscript"/>
              </w:rPr>
              <w:t>4</w:t>
            </w:r>
          </w:p>
        </w:tc>
        <w:tc>
          <w:tcPr>
            <w:tcW w:w="607" w:type="pct"/>
            <w:shd w:val="clear" w:color="auto" w:fill="auto"/>
          </w:tcPr>
          <w:p w:rsidR="003E5249" w:rsidRPr="0027114C" w:rsidRDefault="003E5249" w:rsidP="0027114C">
            <w:pPr>
              <w:pStyle w:val="TableText0"/>
              <w:jc w:val="right"/>
              <w:rPr>
                <w:iCs/>
                <w:color w:val="000000"/>
              </w:rPr>
            </w:pPr>
            <w:r w:rsidRPr="0027114C">
              <w:rPr>
                <w:iCs/>
              </w:rPr>
              <w:t>$</w:t>
            </w:r>
            <w:r w:rsidR="00530C94">
              <w:rPr>
                <w:iCs/>
                <w:noProof/>
                <w:color w:val="000000"/>
                <w:highlight w:val="black"/>
              </w:rPr>
              <w:t>'''''''''''''''''''''''''</w:t>
            </w:r>
            <w:r w:rsidR="00413E34">
              <w:rPr>
                <w:color w:val="000000"/>
                <w:vertAlign w:val="superscript"/>
              </w:rPr>
              <w:t>4</w:t>
            </w:r>
          </w:p>
        </w:tc>
        <w:tc>
          <w:tcPr>
            <w:tcW w:w="606" w:type="pct"/>
            <w:shd w:val="clear" w:color="auto" w:fill="auto"/>
          </w:tcPr>
          <w:p w:rsidR="003E5249" w:rsidRPr="0027114C" w:rsidRDefault="003E5249" w:rsidP="0027114C">
            <w:pPr>
              <w:pStyle w:val="TableText0"/>
              <w:jc w:val="right"/>
              <w:rPr>
                <w:iCs/>
                <w:color w:val="000000"/>
              </w:rPr>
            </w:pPr>
            <w:r w:rsidRPr="0027114C">
              <w:rPr>
                <w:iCs/>
              </w:rPr>
              <w:t>$</w:t>
            </w:r>
            <w:r w:rsidR="00530C94">
              <w:rPr>
                <w:iCs/>
                <w:noProof/>
                <w:color w:val="000000"/>
                <w:highlight w:val="black"/>
              </w:rPr>
              <w:t>'''''''''''''''''''''''</w:t>
            </w:r>
            <w:r w:rsidR="00413E34">
              <w:rPr>
                <w:color w:val="000000"/>
                <w:vertAlign w:val="superscript"/>
              </w:rPr>
              <w:t>4</w:t>
            </w:r>
          </w:p>
        </w:tc>
        <w:tc>
          <w:tcPr>
            <w:tcW w:w="606" w:type="pct"/>
            <w:shd w:val="clear" w:color="auto" w:fill="auto"/>
          </w:tcPr>
          <w:p w:rsidR="003E5249" w:rsidRPr="0027114C" w:rsidRDefault="003E5249" w:rsidP="0027114C">
            <w:pPr>
              <w:pStyle w:val="TableText0"/>
              <w:jc w:val="right"/>
              <w:rPr>
                <w:iCs/>
                <w:color w:val="000000"/>
              </w:rPr>
            </w:pPr>
            <w:r w:rsidRPr="0027114C">
              <w:rPr>
                <w:iCs/>
              </w:rPr>
              <w:t>$</w:t>
            </w:r>
            <w:r w:rsidR="00530C94">
              <w:rPr>
                <w:iCs/>
                <w:noProof/>
                <w:color w:val="000000"/>
                <w:highlight w:val="black"/>
              </w:rPr>
              <w:t>''''''''''''''''''''''''''</w:t>
            </w:r>
            <w:r w:rsidR="00413E34">
              <w:rPr>
                <w:color w:val="000000"/>
                <w:vertAlign w:val="superscript"/>
              </w:rPr>
              <w:t>4</w:t>
            </w:r>
          </w:p>
        </w:tc>
        <w:tc>
          <w:tcPr>
            <w:tcW w:w="607" w:type="pct"/>
            <w:shd w:val="clear" w:color="auto" w:fill="auto"/>
          </w:tcPr>
          <w:p w:rsidR="003E5249" w:rsidRPr="0027114C" w:rsidRDefault="003E5249" w:rsidP="0027114C">
            <w:pPr>
              <w:pStyle w:val="TableText0"/>
              <w:jc w:val="right"/>
              <w:rPr>
                <w:iCs/>
                <w:color w:val="000000"/>
              </w:rPr>
            </w:pPr>
            <w:r w:rsidRPr="0027114C">
              <w:rPr>
                <w:iCs/>
              </w:rPr>
              <w:t>$</w:t>
            </w:r>
            <w:r w:rsidR="00530C94">
              <w:rPr>
                <w:iCs/>
                <w:noProof/>
                <w:color w:val="000000"/>
                <w:highlight w:val="black"/>
              </w:rPr>
              <w:t>''''''''''''''''''''''''</w:t>
            </w:r>
            <w:r w:rsidR="00413E34">
              <w:rPr>
                <w:color w:val="000000"/>
                <w:vertAlign w:val="superscript"/>
              </w:rPr>
              <w:t>4</w:t>
            </w:r>
          </w:p>
        </w:tc>
        <w:tc>
          <w:tcPr>
            <w:tcW w:w="606" w:type="pct"/>
          </w:tcPr>
          <w:p w:rsidR="003E5249" w:rsidRPr="0027114C" w:rsidRDefault="003E5249" w:rsidP="0027114C">
            <w:pPr>
              <w:pStyle w:val="TableText0"/>
              <w:jc w:val="right"/>
              <w:rPr>
                <w:iCs/>
                <w:color w:val="000000"/>
              </w:rPr>
            </w:pPr>
            <w:r w:rsidRPr="0027114C">
              <w:rPr>
                <w:iCs/>
              </w:rPr>
              <w:t>$</w:t>
            </w:r>
            <w:r w:rsidR="00530C94">
              <w:rPr>
                <w:iCs/>
                <w:noProof/>
                <w:color w:val="000000"/>
                <w:highlight w:val="black"/>
              </w:rPr>
              <w:t>'''''''''''''''''''''''''</w:t>
            </w:r>
            <w:r w:rsidR="00BA6B31">
              <w:rPr>
                <w:color w:val="000000"/>
                <w:vertAlign w:val="superscript"/>
              </w:rPr>
              <w:t>4</w:t>
            </w:r>
          </w:p>
        </w:tc>
      </w:tr>
    </w:tbl>
    <w:p w:rsidR="003E5249" w:rsidRPr="00CC3066" w:rsidRDefault="00730092" w:rsidP="003E5249">
      <w:pPr>
        <w:pStyle w:val="TableFooter"/>
        <w:rPr>
          <w:i/>
        </w:rPr>
      </w:pPr>
      <w:r w:rsidRPr="00CC3066">
        <w:t>Source: Tables 4 to 8</w:t>
      </w:r>
      <w:r w:rsidR="00FB618C">
        <w:t xml:space="preserve"> </w:t>
      </w:r>
      <w:r w:rsidRPr="00CC3066">
        <w:t>of the resubmission and Mar21 ELd in RRM_Section 4_BIM – Excel workbook</w:t>
      </w:r>
      <w:r w:rsidR="003E5249" w:rsidRPr="00CC3066">
        <w:t xml:space="preserve"> and </w:t>
      </w:r>
      <w:r w:rsidR="003E5249" w:rsidRPr="00CC3066">
        <w:rPr>
          <w:i/>
        </w:rPr>
        <w:t xml:space="preserve">Table 15 of the elotuzumab </w:t>
      </w:r>
      <w:r w:rsidR="001A5F46">
        <w:rPr>
          <w:i/>
        </w:rPr>
        <w:t>Public Summary Document (PSD)</w:t>
      </w:r>
      <w:r w:rsidR="003E5249" w:rsidRPr="00CC3066">
        <w:rPr>
          <w:i/>
        </w:rPr>
        <w:t>, November 2020</w:t>
      </w:r>
    </w:p>
    <w:p w:rsidR="00730092" w:rsidRDefault="00730092" w:rsidP="00730092">
      <w:pPr>
        <w:pStyle w:val="TableFooter"/>
      </w:pPr>
      <w:r w:rsidRPr="00CC3066">
        <w:t xml:space="preserve">Cd = </w:t>
      </w:r>
      <w:r w:rsidR="00F45002" w:rsidRPr="00CC3066">
        <w:t>carfilzomib</w:t>
      </w:r>
      <w:r w:rsidRPr="00CC3066">
        <w:t xml:space="preserve"> + dexamethasone; ELd = elotuzumab + lenalidomide + dexamethasone; MBS = Medicare Benefits Schedule; PBS = Pharmaceutical Benefits Scheme; RPBS = Repatriation Pharmaceutical Benefits Scheme</w:t>
      </w:r>
    </w:p>
    <w:p w:rsidR="002A707B" w:rsidRPr="00946E59" w:rsidRDefault="002A707B" w:rsidP="00730092">
      <w:pPr>
        <w:pStyle w:val="TableFooter"/>
        <w:rPr>
          <w:i/>
        </w:rPr>
      </w:pPr>
      <w:r w:rsidRPr="00946E59">
        <w:rPr>
          <w:i/>
        </w:rPr>
        <w:t>The redacted values correspond to the following ranges:</w:t>
      </w:r>
    </w:p>
    <w:p w:rsidR="002A707B" w:rsidRPr="00946E59" w:rsidRDefault="002A707B" w:rsidP="00730092">
      <w:pPr>
        <w:pStyle w:val="TableFooter"/>
        <w:rPr>
          <w:i/>
        </w:rPr>
      </w:pPr>
      <w:r w:rsidRPr="00946E59">
        <w:rPr>
          <w:i/>
          <w:vertAlign w:val="superscript"/>
        </w:rPr>
        <w:t>1</w:t>
      </w:r>
      <w:r w:rsidRPr="00946E59">
        <w:rPr>
          <w:i/>
        </w:rPr>
        <w:t xml:space="preserve"> </w:t>
      </w:r>
      <w:r w:rsidR="00EA7849" w:rsidRPr="00946E59">
        <w:rPr>
          <w:i/>
        </w:rPr>
        <w:t>&lt; 500</w:t>
      </w:r>
    </w:p>
    <w:p w:rsidR="00EA7849" w:rsidRPr="00946E59" w:rsidRDefault="00EA7849" w:rsidP="00730092">
      <w:pPr>
        <w:pStyle w:val="TableFooter"/>
        <w:rPr>
          <w:i/>
        </w:rPr>
      </w:pPr>
      <w:r w:rsidRPr="00946E59">
        <w:rPr>
          <w:i/>
          <w:vertAlign w:val="superscript"/>
        </w:rPr>
        <w:t>2</w:t>
      </w:r>
      <w:r w:rsidRPr="00946E59">
        <w:rPr>
          <w:i/>
        </w:rPr>
        <w:t xml:space="preserve"> 500 to &lt; 5,000</w:t>
      </w:r>
    </w:p>
    <w:p w:rsidR="00EA7849" w:rsidRPr="00946E59" w:rsidRDefault="00EA7849" w:rsidP="00730092">
      <w:pPr>
        <w:pStyle w:val="TableFooter"/>
        <w:rPr>
          <w:i/>
        </w:rPr>
      </w:pPr>
      <w:r w:rsidRPr="00946E59">
        <w:rPr>
          <w:i/>
          <w:vertAlign w:val="superscript"/>
        </w:rPr>
        <w:t>3</w:t>
      </w:r>
      <w:r w:rsidRPr="00946E59">
        <w:rPr>
          <w:i/>
        </w:rPr>
        <w:t xml:space="preserve"> 5,000 to &lt; 10,000</w:t>
      </w:r>
    </w:p>
    <w:p w:rsidR="00DE7EFE" w:rsidRPr="00946E59" w:rsidRDefault="00DE7EFE" w:rsidP="00730092">
      <w:pPr>
        <w:pStyle w:val="TableFooter"/>
        <w:rPr>
          <w:i/>
        </w:rPr>
      </w:pPr>
      <w:r w:rsidRPr="00946E59">
        <w:rPr>
          <w:i/>
          <w:vertAlign w:val="superscript"/>
        </w:rPr>
        <w:t>4</w:t>
      </w:r>
      <w:r w:rsidRPr="00946E59">
        <w:rPr>
          <w:i/>
        </w:rPr>
        <w:t xml:space="preserve"> $0 to &lt; $10 million</w:t>
      </w:r>
    </w:p>
    <w:p w:rsidR="001E5720" w:rsidRPr="00946E59" w:rsidRDefault="001E5720" w:rsidP="00730092">
      <w:pPr>
        <w:pStyle w:val="TableFooter"/>
        <w:rPr>
          <w:i/>
        </w:rPr>
      </w:pPr>
      <w:r w:rsidRPr="00946E59">
        <w:rPr>
          <w:i/>
          <w:vertAlign w:val="superscript"/>
        </w:rPr>
        <w:t>5</w:t>
      </w:r>
      <w:r w:rsidRPr="00946E59">
        <w:rPr>
          <w:i/>
        </w:rPr>
        <w:t xml:space="preserve"> $10 million to &lt; $20 million</w:t>
      </w:r>
    </w:p>
    <w:p w:rsidR="00FF5481" w:rsidRPr="00946E59" w:rsidRDefault="00FF5481" w:rsidP="00730092">
      <w:pPr>
        <w:pStyle w:val="TableFooter"/>
        <w:rPr>
          <w:i/>
        </w:rPr>
      </w:pPr>
      <w:r w:rsidRPr="00946E59">
        <w:rPr>
          <w:i/>
          <w:vertAlign w:val="superscript"/>
        </w:rPr>
        <w:t>6</w:t>
      </w:r>
      <w:r w:rsidRPr="00946E59">
        <w:rPr>
          <w:i/>
        </w:rPr>
        <w:t xml:space="preserve"> $20 million to &lt; $30 million</w:t>
      </w:r>
    </w:p>
    <w:p w:rsidR="00730092" w:rsidRPr="00CC3066" w:rsidRDefault="00730092" w:rsidP="00730092"/>
    <w:p w:rsidR="00312E8A" w:rsidRPr="00CC3066" w:rsidRDefault="00312E8A" w:rsidP="00312E8A">
      <w:pPr>
        <w:pStyle w:val="3Bodytext"/>
        <w:jc w:val="both"/>
      </w:pPr>
      <w:r w:rsidRPr="00CC3066">
        <w:lastRenderedPageBreak/>
        <w:t xml:space="preserve">The patient estimates remained the same as in the November 2020 submission with </w:t>
      </w:r>
      <w:r w:rsidR="00D7251C">
        <w:t>500 to &lt; 5,000</w:t>
      </w:r>
      <w:r w:rsidRPr="00CC3066">
        <w:t xml:space="preserve"> patients estimated to initiate ELd over the first six years of listing (Year 1: </w:t>
      </w:r>
      <w:r w:rsidR="00D7251C">
        <w:t>&lt; 500</w:t>
      </w:r>
      <w:r w:rsidR="00F45002" w:rsidRPr="00CC3066">
        <w:t>; Year</w:t>
      </w:r>
      <w:r w:rsidRPr="00CC3066">
        <w:t xml:space="preserve"> 6: </w:t>
      </w:r>
      <w:r w:rsidR="00D7251C">
        <w:t>&lt; 500</w:t>
      </w:r>
      <w:r w:rsidRPr="00CC3066">
        <w:t>). ELd was again expected to completely substitute for the use of Cd.</w:t>
      </w:r>
      <w:r w:rsidR="00A539FA" w:rsidRPr="00CC3066">
        <w:t xml:space="preserve"> In November 2020</w:t>
      </w:r>
      <w:r w:rsidR="00361CD6">
        <w:t>,</w:t>
      </w:r>
      <w:r w:rsidR="00A539FA" w:rsidRPr="00361CD6">
        <w:t xml:space="preserve"> the utilisation estimates were for the use of ELd as a second line treatment only</w:t>
      </w:r>
      <w:r w:rsidR="00E12398" w:rsidRPr="00CC3066">
        <w:t xml:space="preserve"> (paragraph 6.58, elotuzumab PSD, November 2020)</w:t>
      </w:r>
      <w:r w:rsidR="00A539FA" w:rsidRPr="00CC3066">
        <w:t xml:space="preserve">. The resubmission acknowledged that, following the PBS listing of DBd, ELd would likely be displaced to the third line setting. </w:t>
      </w:r>
      <w:r w:rsidR="00E12398" w:rsidRPr="00CC3066">
        <w:t>This may affect the patient estimates</w:t>
      </w:r>
      <w:r w:rsidR="00A539FA" w:rsidRPr="00CC3066">
        <w:t>.</w:t>
      </w:r>
    </w:p>
    <w:p w:rsidR="00361CD6" w:rsidRDefault="00833586" w:rsidP="00312E8A">
      <w:pPr>
        <w:pStyle w:val="3Bodytext"/>
        <w:jc w:val="both"/>
      </w:pPr>
      <w:r w:rsidRPr="00CC3066">
        <w:t xml:space="preserve">As per paragraph </w:t>
      </w:r>
      <w:r w:rsidR="004D08B6" w:rsidRPr="002E67E7">
        <w:t>5.2</w:t>
      </w:r>
      <w:r w:rsidR="002E67E7">
        <w:t>3</w:t>
      </w:r>
      <w:r w:rsidRPr="00CC3066">
        <w:t>, the p</w:t>
      </w:r>
      <w:r w:rsidR="00312E8A" w:rsidRPr="00CC3066">
        <w:t xml:space="preserve">rescription estimates have been updated to reflect the 12 </w:t>
      </w:r>
      <w:r w:rsidR="00957DA4" w:rsidRPr="00CC3066">
        <w:t>cycle</w:t>
      </w:r>
      <w:r w:rsidR="00312E8A" w:rsidRPr="00CC3066">
        <w:t xml:space="preserve"> treatment durations of both ELd and Cd and the prices of elotuzumab and lenalidomide have been updated to reflect those calculated in the revised CMA.</w:t>
      </w:r>
      <w:r w:rsidR="00027159" w:rsidRPr="00CC3066">
        <w:t xml:space="preserve"> </w:t>
      </w:r>
      <w:r w:rsidR="00ED154D" w:rsidRPr="00CC3066">
        <w:t>Although changes in the revised CMA resulted in an average dose of elotuzumab of approximately 798 mg, l</w:t>
      </w:r>
      <w:r w:rsidR="00027159" w:rsidRPr="00CC3066">
        <w:t>ike the November 2020 submission, the resubmission applied an average of 772 mg of elotuzumab per dose.</w:t>
      </w:r>
    </w:p>
    <w:p w:rsidR="00361CD6" w:rsidRDefault="00312E8A" w:rsidP="00361CD6">
      <w:pPr>
        <w:pStyle w:val="3Bodytext"/>
        <w:jc w:val="both"/>
      </w:pPr>
      <w:r w:rsidRPr="00361CD6">
        <w:t>The cost of ELd to the PBS/RPBS is expected to be $</w:t>
      </w:r>
      <w:r w:rsidR="00D7251C">
        <w:t xml:space="preserve">90 million to &lt; $100 </w:t>
      </w:r>
      <w:r w:rsidRPr="00361CD6">
        <w:t xml:space="preserve">million over six years (Year 1: </w:t>
      </w:r>
      <w:r w:rsidR="00D7251C">
        <w:t>$0 to &lt; $10</w:t>
      </w:r>
      <w:r w:rsidRPr="00361CD6">
        <w:t xml:space="preserve"> million; Year 6: </w:t>
      </w:r>
      <w:r w:rsidR="00D7251C">
        <w:t xml:space="preserve">$20 million to &lt; $30 </w:t>
      </w:r>
      <w:r w:rsidRPr="00361CD6">
        <w:t>million).</w:t>
      </w:r>
      <w:r w:rsidR="00361CD6">
        <w:t xml:space="preserve"> </w:t>
      </w:r>
      <w:r w:rsidR="00957DA4" w:rsidRPr="00361CD6">
        <w:t xml:space="preserve">This listing is expected to result in a saving of </w:t>
      </w:r>
      <w:r w:rsidRPr="00361CD6">
        <w:t>$</w:t>
      </w:r>
      <w:r w:rsidR="00D7251C">
        <w:t>100 million to &lt; $200</w:t>
      </w:r>
      <w:r w:rsidRPr="00361CD6">
        <w:t xml:space="preserve"> million on the utilisation of existing PBS/RPBS listings of carfilzomib over </w:t>
      </w:r>
      <w:r w:rsidR="00ED154D" w:rsidRPr="00361CD6">
        <w:t xml:space="preserve">the first </w:t>
      </w:r>
      <w:r w:rsidRPr="00361CD6">
        <w:t>six years</w:t>
      </w:r>
      <w:r w:rsidR="00ED154D" w:rsidRPr="00361CD6">
        <w:t xml:space="preserve"> of listing</w:t>
      </w:r>
      <w:r w:rsidRPr="00361CD6">
        <w:t>.</w:t>
      </w:r>
      <w:r w:rsidR="00361CD6">
        <w:t xml:space="preserve"> </w:t>
      </w:r>
      <w:r w:rsidRPr="00361CD6">
        <w:t xml:space="preserve">The estimated net financial impact to the PBS/RPBS for the listing of ELd </w:t>
      </w:r>
      <w:r w:rsidR="00ED154D" w:rsidRPr="00361CD6">
        <w:t>wa</w:t>
      </w:r>
      <w:r w:rsidRPr="00361CD6">
        <w:t xml:space="preserve">s </w:t>
      </w:r>
      <w:r w:rsidR="00957DA4" w:rsidRPr="00361CD6">
        <w:t xml:space="preserve">a saving of </w:t>
      </w:r>
      <w:r w:rsidRPr="00361CD6">
        <w:t>$</w:t>
      </w:r>
      <w:r w:rsidR="00D7251C">
        <w:t>0 to &lt; $10</w:t>
      </w:r>
      <w:r w:rsidRPr="00361CD6">
        <w:t xml:space="preserve"> million over six years (Year 1: $</w:t>
      </w:r>
      <w:r w:rsidR="00D7251C">
        <w:t>0 to &lt; $10 million</w:t>
      </w:r>
      <w:r w:rsidRPr="00361CD6">
        <w:t>; Year 6: -$</w:t>
      </w:r>
      <w:r w:rsidR="00D7251C">
        <w:t>0 to &lt; $10</w:t>
      </w:r>
      <w:r w:rsidRPr="00361CD6">
        <w:t xml:space="preserve"> million).</w:t>
      </w:r>
    </w:p>
    <w:p w:rsidR="00312E8A" w:rsidRPr="00CC3066" w:rsidRDefault="00312E8A" w:rsidP="00361CD6">
      <w:pPr>
        <w:pStyle w:val="3Bodytext"/>
        <w:jc w:val="both"/>
      </w:pPr>
      <w:r w:rsidRPr="00361CD6">
        <w:t>The resubmission stated that the cost in Year 1 of $</w:t>
      </w:r>
      <w:r w:rsidR="00D7251C">
        <w:t>0 to &lt; $10 million</w:t>
      </w:r>
      <w:r w:rsidRPr="00361CD6">
        <w:t xml:space="preserve"> was a function of the initial loading doses of ELd and the titration doses of Cd. The </w:t>
      </w:r>
      <w:r w:rsidR="00D967B9" w:rsidRPr="00361CD6">
        <w:t xml:space="preserve">resubmission stated that the </w:t>
      </w:r>
      <w:r w:rsidRPr="00361CD6">
        <w:t>cost savings in Years 2 to 6 were due to the higher dispensing fees and mark-up associated with Cd</w:t>
      </w:r>
      <w:r w:rsidR="00552D6C" w:rsidRPr="00CC3066">
        <w:t>; however, the saving appears to be primarily due to the lower prices of elotuzumab and lenalidomide applied in the estimates compared to November 2020.</w:t>
      </w:r>
    </w:p>
    <w:p w:rsidR="00312E8A" w:rsidRPr="00CC3066" w:rsidRDefault="00312E8A" w:rsidP="00312E8A">
      <w:pPr>
        <w:pStyle w:val="3Bodytext"/>
        <w:jc w:val="both"/>
      </w:pPr>
      <w:r w:rsidRPr="00CC3066">
        <w:t xml:space="preserve">The savings to the MBS were associated with the reduced administration costs of ELd compared to Cd. </w:t>
      </w:r>
    </w:p>
    <w:p w:rsidR="00ED154D" w:rsidRPr="00CC3066" w:rsidRDefault="00ED154D" w:rsidP="00312E8A">
      <w:pPr>
        <w:pStyle w:val="3Bodytext"/>
        <w:jc w:val="both"/>
      </w:pPr>
      <w:r w:rsidRPr="00CC3066">
        <w:t xml:space="preserve">Issues </w:t>
      </w:r>
      <w:r w:rsidR="002A1568" w:rsidRPr="00CC3066">
        <w:t xml:space="preserve">with respect to the utilisation and financial estimates </w:t>
      </w:r>
      <w:r w:rsidRPr="00CC3066">
        <w:t xml:space="preserve">identified by the PBAC </w:t>
      </w:r>
      <w:r w:rsidR="00984779" w:rsidRPr="00CC3066">
        <w:t xml:space="preserve">in November 2020 </w:t>
      </w:r>
      <w:r w:rsidR="002A1568" w:rsidRPr="00CC3066">
        <w:t>and not addressed in the resubmission include</w:t>
      </w:r>
      <w:r w:rsidR="00552602" w:rsidRPr="00CC3066">
        <w:t>d</w:t>
      </w:r>
      <w:r w:rsidR="00E12398" w:rsidRPr="00CC3066">
        <w:t xml:space="preserve"> </w:t>
      </w:r>
      <w:r w:rsidR="00E12398" w:rsidRPr="00361CD6">
        <w:t>that</w:t>
      </w:r>
      <w:r w:rsidR="002A1568" w:rsidRPr="00CC3066">
        <w:t>:</w:t>
      </w:r>
    </w:p>
    <w:p w:rsidR="002A1568" w:rsidRPr="00CC3066" w:rsidRDefault="00552602" w:rsidP="00E12398">
      <w:pPr>
        <w:pStyle w:val="3Bodytext"/>
        <w:numPr>
          <w:ilvl w:val="1"/>
          <w:numId w:val="18"/>
        </w:numPr>
        <w:ind w:left="1077" w:hanging="357"/>
        <w:jc w:val="both"/>
      </w:pPr>
      <w:r w:rsidRPr="00CC3066">
        <w:lastRenderedPageBreak/>
        <w:t>ELd was assumed to substitute for Cd only, whereas the PBAC considered that ELd would also likely substitute for Ld</w:t>
      </w:r>
      <w:r w:rsidR="00E12398" w:rsidRPr="00CC3066">
        <w:t xml:space="preserve"> (paragraph 7.15, elotuzumab PSD, November 2020)</w:t>
      </w:r>
      <w:r w:rsidRPr="00CC3066">
        <w:t>;</w:t>
      </w:r>
    </w:p>
    <w:p w:rsidR="00552602" w:rsidRPr="00CC3066" w:rsidRDefault="00E12398" w:rsidP="00E12398">
      <w:pPr>
        <w:pStyle w:val="3Bodytext"/>
        <w:numPr>
          <w:ilvl w:val="1"/>
          <w:numId w:val="18"/>
        </w:numPr>
        <w:ind w:left="1077" w:hanging="357"/>
        <w:jc w:val="both"/>
      </w:pPr>
      <w:r w:rsidRPr="00CC3066">
        <w:t xml:space="preserve">as per paragraph </w:t>
      </w:r>
      <w:r w:rsidR="00C704DD" w:rsidRPr="00CC3066">
        <w:t>5.2</w:t>
      </w:r>
      <w:r w:rsidR="002E67E7">
        <w:t>5</w:t>
      </w:r>
      <w:r w:rsidRPr="00CC3066">
        <w:t xml:space="preserve">, </w:t>
      </w:r>
      <w:r w:rsidR="00552602" w:rsidRPr="00CC3066">
        <w:t xml:space="preserve">estimates were presented for the use of ELd </w:t>
      </w:r>
      <w:r w:rsidR="00A539FA" w:rsidRPr="00CC3066">
        <w:t xml:space="preserve">in </w:t>
      </w:r>
      <w:r w:rsidRPr="00CC3066">
        <w:t>the second line</w:t>
      </w:r>
      <w:r w:rsidR="00A539FA" w:rsidRPr="00CC3066">
        <w:t xml:space="preserve"> of treatment only</w:t>
      </w:r>
      <w:r w:rsidR="00552602" w:rsidRPr="00CC3066">
        <w:t xml:space="preserve">. </w:t>
      </w:r>
      <w:r w:rsidR="00A539FA" w:rsidRPr="00CC3066">
        <w:t xml:space="preserve">The proposed restriction does not restrict ELd use to one prior line of therapy and therefore it </w:t>
      </w:r>
      <w:r w:rsidR="00552602" w:rsidRPr="00CC3066">
        <w:t>could be used in later lines</w:t>
      </w:r>
      <w:r w:rsidR="00A539FA" w:rsidRPr="00CC3066">
        <w:t xml:space="preserve"> </w:t>
      </w:r>
      <w:r w:rsidRPr="00CC3066">
        <w:t>(paragraph 6.58, elotuzumab PSD, November 2020)</w:t>
      </w:r>
      <w:r w:rsidR="00A539FA" w:rsidRPr="00CC3066">
        <w:t>;</w:t>
      </w:r>
      <w:r w:rsidRPr="00CC3066">
        <w:t xml:space="preserve"> and</w:t>
      </w:r>
    </w:p>
    <w:p w:rsidR="00A539FA" w:rsidRPr="00CC3066" w:rsidRDefault="00A539FA" w:rsidP="00E12398">
      <w:pPr>
        <w:pStyle w:val="3Bodytext"/>
        <w:numPr>
          <w:ilvl w:val="1"/>
          <w:numId w:val="18"/>
        </w:numPr>
        <w:ind w:left="1077" w:hanging="357"/>
        <w:jc w:val="both"/>
      </w:pPr>
      <w:r w:rsidRPr="00CC3066">
        <w:t>the assumed substitution rate of Cd by ELd (22% in Year 6), which was considered highly uncertain, was unchanged</w:t>
      </w:r>
      <w:r w:rsidR="00E12398" w:rsidRPr="00CC3066">
        <w:t xml:space="preserve"> (paragraph 7.15, elotuzumab PSD, November 2020)</w:t>
      </w:r>
      <w:r w:rsidR="00857C96" w:rsidRPr="00CC3066">
        <w:t xml:space="preserve">. </w:t>
      </w:r>
    </w:p>
    <w:p w:rsidR="0071512A" w:rsidRPr="00CC3066" w:rsidRDefault="0071512A" w:rsidP="0071512A">
      <w:pPr>
        <w:pStyle w:val="4-SubsectionHeading"/>
      </w:pPr>
      <w:r w:rsidRPr="00CC3066">
        <w:t>Financial Management – Risk Sharing Arrangements</w:t>
      </w:r>
    </w:p>
    <w:p w:rsidR="00201FB8" w:rsidRPr="00361CD6" w:rsidRDefault="0071512A" w:rsidP="00754923">
      <w:pPr>
        <w:pStyle w:val="3Bodytext"/>
        <w:spacing w:after="0"/>
        <w:jc w:val="both"/>
      </w:pPr>
      <w:r w:rsidRPr="00CC3066">
        <w:t xml:space="preserve">The resubmission did not present a </w:t>
      </w:r>
      <w:r w:rsidR="00361CD6">
        <w:t>R</w:t>
      </w:r>
      <w:r w:rsidR="00361CD6" w:rsidRPr="00361CD6">
        <w:t xml:space="preserve">isk </w:t>
      </w:r>
      <w:r w:rsidR="00361CD6">
        <w:t>S</w:t>
      </w:r>
      <w:r w:rsidR="00361CD6" w:rsidRPr="00361CD6">
        <w:t xml:space="preserve">haring </w:t>
      </w:r>
      <w:r w:rsidR="00361CD6">
        <w:t>A</w:t>
      </w:r>
      <w:r w:rsidR="00361CD6" w:rsidRPr="00361CD6">
        <w:t xml:space="preserve">rrangement </w:t>
      </w:r>
      <w:r w:rsidRPr="00CC3066">
        <w:t xml:space="preserve">(RSA) for ELd. The resubmission stated that the </w:t>
      </w:r>
      <w:r w:rsidR="00C8689E" w:rsidRPr="00CC3066">
        <w:t>s</w:t>
      </w:r>
      <w:r w:rsidRPr="00CC3066">
        <w:t xml:space="preserve">ponsor would be willing to enter into a RSA for expenditure </w:t>
      </w:r>
      <w:r w:rsidR="00361CD6" w:rsidRPr="00CC3066">
        <w:t>o</w:t>
      </w:r>
      <w:r w:rsidR="00361CD6">
        <w:t>f</w:t>
      </w:r>
      <w:r w:rsidR="00361CD6" w:rsidRPr="00361CD6">
        <w:t xml:space="preserve"> </w:t>
      </w:r>
      <w:r w:rsidRPr="00CC3066">
        <w:t xml:space="preserve">elotuzumab and lenalidomide for this indication, either by joining the existing RSA for carfilzomib or </w:t>
      </w:r>
      <w:r w:rsidR="00361CD6">
        <w:t xml:space="preserve">through </w:t>
      </w:r>
      <w:r w:rsidRPr="00361CD6">
        <w:t>a new RSA.</w:t>
      </w:r>
    </w:p>
    <w:p w:rsidR="00754923" w:rsidRPr="00CC3066" w:rsidRDefault="00754923" w:rsidP="00754923"/>
    <w:p w:rsidR="00767788" w:rsidRPr="00CC3066" w:rsidRDefault="00754923" w:rsidP="00767788">
      <w:pPr>
        <w:ind w:left="720"/>
        <w:jc w:val="left"/>
        <w:rPr>
          <w:rFonts w:cstheme="minorHAnsi"/>
          <w:i/>
        </w:rPr>
      </w:pPr>
      <w:r w:rsidRPr="00CC3066">
        <w:rPr>
          <w:rFonts w:cstheme="minorHAnsi"/>
          <w:i/>
        </w:rPr>
        <w:t>For more detail on PBAC’s view, see section 6 PBAC outcome.</w:t>
      </w:r>
    </w:p>
    <w:p w:rsidR="00767788" w:rsidRPr="00CC3066" w:rsidRDefault="00767788" w:rsidP="00767788">
      <w:pPr>
        <w:pStyle w:val="2-SectionHeading"/>
        <w:ind w:left="720"/>
      </w:pPr>
      <w:bookmarkStart w:id="6" w:name="_Hlk76381249"/>
      <w:bookmarkStart w:id="7" w:name="_Hlk76377955"/>
      <w:r w:rsidRPr="00CC3066">
        <w:t>PBAC Outcome</w:t>
      </w:r>
    </w:p>
    <w:p w:rsidR="00DE2FE4" w:rsidRPr="0027114C" w:rsidRDefault="006136AB" w:rsidP="00767788">
      <w:pPr>
        <w:widowControl w:val="0"/>
        <w:numPr>
          <w:ilvl w:val="1"/>
          <w:numId w:val="3"/>
        </w:numPr>
        <w:spacing w:after="120"/>
        <w:rPr>
          <w:rFonts w:asciiTheme="minorHAnsi" w:hAnsiTheme="minorHAnsi" w:cs="Arial"/>
          <w:snapToGrid w:val="0"/>
          <w:lang w:val="en-GB"/>
        </w:rPr>
      </w:pPr>
      <w:r w:rsidRPr="0027114C">
        <w:rPr>
          <w:rFonts w:asciiTheme="minorHAnsi" w:hAnsiTheme="minorHAnsi" w:cs="Arial"/>
          <w:snapToGrid w:val="0"/>
        </w:rPr>
        <w:t xml:space="preserve">The PBAC recommended </w:t>
      </w:r>
      <w:r w:rsidR="00AF3572">
        <w:rPr>
          <w:rFonts w:asciiTheme="minorHAnsi" w:hAnsiTheme="minorHAnsi" w:cs="Arial"/>
          <w:snapToGrid w:val="0"/>
        </w:rPr>
        <w:t xml:space="preserve">elotuzumab as a Section 100 (Efficient Funding of Chemotherapy) Authority Required </w:t>
      </w:r>
      <w:r w:rsidRPr="0027114C">
        <w:rPr>
          <w:rFonts w:asciiTheme="minorHAnsi" w:hAnsiTheme="minorHAnsi" w:cs="Arial"/>
          <w:snapToGrid w:val="0"/>
        </w:rPr>
        <w:t xml:space="preserve">listing </w:t>
      </w:r>
      <w:r w:rsidR="00AF3572">
        <w:rPr>
          <w:rFonts w:asciiTheme="minorHAnsi" w:hAnsiTheme="minorHAnsi" w:cs="Arial"/>
          <w:snapToGrid w:val="0"/>
        </w:rPr>
        <w:t>for multiple myeloma that has progressed after at least one prior therapy</w:t>
      </w:r>
      <w:r w:rsidRPr="0027114C">
        <w:rPr>
          <w:rFonts w:asciiTheme="minorHAnsi" w:hAnsiTheme="minorHAnsi" w:cs="Arial"/>
          <w:snapToGrid w:val="0"/>
        </w:rPr>
        <w:t xml:space="preserve">, </w:t>
      </w:r>
      <w:r w:rsidR="00AF3572">
        <w:rPr>
          <w:rFonts w:asciiTheme="minorHAnsi" w:hAnsiTheme="minorHAnsi" w:cs="Arial"/>
          <w:snapToGrid w:val="0"/>
        </w:rPr>
        <w:t xml:space="preserve">when administered </w:t>
      </w:r>
      <w:r w:rsidRPr="0027114C">
        <w:rPr>
          <w:rFonts w:asciiTheme="minorHAnsi" w:hAnsiTheme="minorHAnsi" w:cs="Arial"/>
          <w:snapToGrid w:val="0"/>
        </w:rPr>
        <w:t>in combination with lenalidomide and dexamethasone</w:t>
      </w:r>
      <w:r w:rsidR="00097041">
        <w:rPr>
          <w:rFonts w:asciiTheme="minorHAnsi" w:hAnsiTheme="minorHAnsi" w:cs="Arial"/>
          <w:snapToGrid w:val="0"/>
        </w:rPr>
        <w:t xml:space="preserve"> (E</w:t>
      </w:r>
      <w:r w:rsidR="00636F56">
        <w:rPr>
          <w:rFonts w:asciiTheme="minorHAnsi" w:hAnsiTheme="minorHAnsi" w:cs="Arial"/>
          <w:snapToGrid w:val="0"/>
        </w:rPr>
        <w:t>L</w:t>
      </w:r>
      <w:r w:rsidR="00097041">
        <w:rPr>
          <w:rFonts w:asciiTheme="minorHAnsi" w:hAnsiTheme="minorHAnsi" w:cs="Arial"/>
          <w:snapToGrid w:val="0"/>
        </w:rPr>
        <w:t>d)</w:t>
      </w:r>
      <w:r w:rsidR="00AF3572">
        <w:rPr>
          <w:rFonts w:asciiTheme="minorHAnsi" w:hAnsiTheme="minorHAnsi" w:cs="Arial"/>
          <w:snapToGrid w:val="0"/>
        </w:rPr>
        <w:t>.</w:t>
      </w:r>
      <w:r w:rsidRPr="0027114C">
        <w:rPr>
          <w:rFonts w:asciiTheme="minorHAnsi" w:hAnsiTheme="minorHAnsi" w:cs="Arial"/>
          <w:snapToGrid w:val="0"/>
        </w:rPr>
        <w:t xml:space="preserve"> </w:t>
      </w:r>
      <w:r w:rsidR="00287F46" w:rsidRPr="0027114C">
        <w:rPr>
          <w:rFonts w:asciiTheme="minorHAnsi" w:hAnsiTheme="minorHAnsi" w:cs="Arial"/>
          <w:snapToGrid w:val="0"/>
        </w:rPr>
        <w:t xml:space="preserve"> </w:t>
      </w:r>
      <w:r w:rsidR="00097041">
        <w:rPr>
          <w:rFonts w:asciiTheme="minorHAnsi" w:hAnsiTheme="minorHAnsi" w:cs="Arial"/>
          <w:snapToGrid w:val="0"/>
        </w:rPr>
        <w:t>Listing of E</w:t>
      </w:r>
      <w:r w:rsidR="00636F56">
        <w:rPr>
          <w:rFonts w:asciiTheme="minorHAnsi" w:hAnsiTheme="minorHAnsi" w:cs="Arial"/>
          <w:snapToGrid w:val="0"/>
        </w:rPr>
        <w:t>L</w:t>
      </w:r>
      <w:r w:rsidR="00097041">
        <w:rPr>
          <w:rFonts w:asciiTheme="minorHAnsi" w:hAnsiTheme="minorHAnsi" w:cs="Arial"/>
          <w:snapToGrid w:val="0"/>
        </w:rPr>
        <w:t xml:space="preserve">d was recommended on a cost minimisation bases against </w:t>
      </w:r>
      <w:r w:rsidR="00CA18FA" w:rsidRPr="0027114C">
        <w:rPr>
          <w:rFonts w:asciiTheme="minorHAnsi" w:hAnsiTheme="minorHAnsi" w:cs="Arial"/>
          <w:snapToGrid w:val="0"/>
        </w:rPr>
        <w:t>carfilzomib plus dexamethasone (Cd)</w:t>
      </w:r>
      <w:r w:rsidR="00287F46" w:rsidRPr="00CC3066">
        <w:t>.</w:t>
      </w:r>
      <w:r w:rsidR="00287F46" w:rsidRPr="0027114C">
        <w:rPr>
          <w:rFonts w:asciiTheme="minorHAnsi" w:hAnsiTheme="minorHAnsi" w:cs="Arial"/>
          <w:snapToGrid w:val="0"/>
        </w:rPr>
        <w:t xml:space="preserve"> Although no new clinical evidence was presented in the resubmission, the PBAC considered that a claim of non-inferior efficacy may be reasonable, noting the uncertainty with the </w:t>
      </w:r>
      <w:r w:rsidR="00CA18FA" w:rsidRPr="0027114C">
        <w:rPr>
          <w:rFonts w:asciiTheme="minorHAnsi" w:hAnsiTheme="minorHAnsi" w:cs="Arial"/>
          <w:snapToGrid w:val="0"/>
        </w:rPr>
        <w:t>indirect treatment comparison (</w:t>
      </w:r>
      <w:r w:rsidR="00287F46" w:rsidRPr="0027114C">
        <w:rPr>
          <w:rFonts w:asciiTheme="minorHAnsi" w:hAnsiTheme="minorHAnsi" w:cs="Arial"/>
          <w:snapToGrid w:val="0"/>
        </w:rPr>
        <w:t>ITC</w:t>
      </w:r>
      <w:r w:rsidR="00CA18FA" w:rsidRPr="0027114C">
        <w:rPr>
          <w:rFonts w:asciiTheme="minorHAnsi" w:hAnsiTheme="minorHAnsi" w:cs="Arial"/>
          <w:snapToGrid w:val="0"/>
        </w:rPr>
        <w:t>)</w:t>
      </w:r>
      <w:r w:rsidR="00287F46" w:rsidRPr="0027114C">
        <w:rPr>
          <w:rFonts w:asciiTheme="minorHAnsi" w:hAnsiTheme="minorHAnsi" w:cs="Arial"/>
          <w:snapToGrid w:val="0"/>
        </w:rPr>
        <w:t xml:space="preserve"> reflected </w:t>
      </w:r>
      <w:r w:rsidR="00EA03C0" w:rsidRPr="0027114C">
        <w:rPr>
          <w:rFonts w:asciiTheme="minorHAnsi" w:hAnsiTheme="minorHAnsi" w:cs="Arial"/>
          <w:snapToGrid w:val="0"/>
        </w:rPr>
        <w:t xml:space="preserve">in </w:t>
      </w:r>
      <w:r w:rsidR="00287F46" w:rsidRPr="0027114C">
        <w:rPr>
          <w:rFonts w:asciiTheme="minorHAnsi" w:hAnsiTheme="minorHAnsi" w:cs="Arial"/>
          <w:snapToGrid w:val="0"/>
        </w:rPr>
        <w:t xml:space="preserve">the available clinical evidence and that a statistically significant gain in </w:t>
      </w:r>
      <w:r w:rsidR="00CA18FA" w:rsidRPr="0027114C">
        <w:rPr>
          <w:rFonts w:asciiTheme="minorHAnsi" w:hAnsiTheme="minorHAnsi" w:cs="Arial"/>
          <w:snapToGrid w:val="0"/>
        </w:rPr>
        <w:t>overall survival (</w:t>
      </w:r>
      <w:r w:rsidR="00287F46" w:rsidRPr="0027114C">
        <w:rPr>
          <w:rFonts w:asciiTheme="minorHAnsi" w:hAnsiTheme="minorHAnsi" w:cs="Arial"/>
          <w:snapToGrid w:val="0"/>
        </w:rPr>
        <w:t>OS</w:t>
      </w:r>
      <w:r w:rsidR="00CA18FA" w:rsidRPr="0027114C">
        <w:rPr>
          <w:rFonts w:asciiTheme="minorHAnsi" w:hAnsiTheme="minorHAnsi" w:cs="Arial"/>
          <w:snapToGrid w:val="0"/>
        </w:rPr>
        <w:t>)</w:t>
      </w:r>
      <w:r w:rsidR="00287F46" w:rsidRPr="0027114C">
        <w:rPr>
          <w:rFonts w:asciiTheme="minorHAnsi" w:hAnsiTheme="minorHAnsi" w:cs="Arial"/>
          <w:snapToGrid w:val="0"/>
        </w:rPr>
        <w:t xml:space="preserve"> was demonstrated for ELd over </w:t>
      </w:r>
      <w:r w:rsidR="00636F56">
        <w:rPr>
          <w:rFonts w:asciiTheme="minorHAnsi" w:hAnsiTheme="minorHAnsi" w:cs="Arial"/>
          <w:snapToGrid w:val="0"/>
        </w:rPr>
        <w:t>lenalidomide plus dexamethasone (</w:t>
      </w:r>
      <w:r w:rsidR="00287F46" w:rsidRPr="0027114C">
        <w:rPr>
          <w:rFonts w:asciiTheme="minorHAnsi" w:hAnsiTheme="minorHAnsi" w:cs="Arial"/>
          <w:snapToGrid w:val="0"/>
        </w:rPr>
        <w:t>Ld</w:t>
      </w:r>
      <w:r w:rsidR="00636F56">
        <w:rPr>
          <w:rFonts w:asciiTheme="minorHAnsi" w:hAnsiTheme="minorHAnsi" w:cs="Arial"/>
          <w:snapToGrid w:val="0"/>
        </w:rPr>
        <w:t>)</w:t>
      </w:r>
      <w:r w:rsidR="00CA18FA" w:rsidRPr="0027114C">
        <w:rPr>
          <w:rFonts w:asciiTheme="minorHAnsi" w:hAnsiTheme="minorHAnsi" w:cs="Arial"/>
          <w:snapToGrid w:val="0"/>
        </w:rPr>
        <w:t>,</w:t>
      </w:r>
      <w:r w:rsidR="00287F46" w:rsidRPr="0027114C">
        <w:rPr>
          <w:rFonts w:asciiTheme="minorHAnsi" w:hAnsiTheme="minorHAnsi" w:cs="Arial"/>
          <w:snapToGrid w:val="0"/>
        </w:rPr>
        <w:t xml:space="preserve"> the magnitude of </w:t>
      </w:r>
      <w:r w:rsidR="003744B2" w:rsidRPr="0027114C">
        <w:rPr>
          <w:rFonts w:asciiTheme="minorHAnsi" w:hAnsiTheme="minorHAnsi" w:cs="Arial"/>
          <w:snapToGrid w:val="0"/>
        </w:rPr>
        <w:t xml:space="preserve">which </w:t>
      </w:r>
      <w:r w:rsidR="00287F46" w:rsidRPr="0027114C">
        <w:rPr>
          <w:rFonts w:asciiTheme="minorHAnsi" w:hAnsiTheme="minorHAnsi" w:cs="Arial"/>
          <w:snapToGrid w:val="0"/>
        </w:rPr>
        <w:t xml:space="preserve">was similar to that observed for Cd over </w:t>
      </w:r>
      <w:r w:rsidR="00CA18FA" w:rsidRPr="0027114C">
        <w:rPr>
          <w:rFonts w:asciiTheme="minorHAnsi" w:hAnsiTheme="minorHAnsi" w:cs="Arial"/>
          <w:snapToGrid w:val="0"/>
        </w:rPr>
        <w:t>bortezomib plus dexamethasone (</w:t>
      </w:r>
      <w:r w:rsidR="00287F46" w:rsidRPr="0027114C">
        <w:rPr>
          <w:rFonts w:asciiTheme="minorHAnsi" w:hAnsiTheme="minorHAnsi" w:cs="Arial"/>
          <w:snapToGrid w:val="0"/>
        </w:rPr>
        <w:t>Bd</w:t>
      </w:r>
      <w:r w:rsidR="00CA18FA" w:rsidRPr="0027114C">
        <w:rPr>
          <w:rFonts w:asciiTheme="minorHAnsi" w:hAnsiTheme="minorHAnsi" w:cs="Arial"/>
          <w:snapToGrid w:val="0"/>
        </w:rPr>
        <w:t>)</w:t>
      </w:r>
      <w:r w:rsidR="00287F46" w:rsidRPr="0027114C">
        <w:rPr>
          <w:rFonts w:asciiTheme="minorHAnsi" w:hAnsiTheme="minorHAnsi" w:cs="Arial"/>
          <w:snapToGrid w:val="0"/>
        </w:rPr>
        <w:t xml:space="preserve">. </w:t>
      </w:r>
      <w:r w:rsidR="00CA18FA" w:rsidRPr="0027114C">
        <w:rPr>
          <w:rFonts w:asciiTheme="minorHAnsi" w:hAnsiTheme="minorHAnsi" w:cs="Arial"/>
          <w:snapToGrid w:val="0"/>
        </w:rPr>
        <w:t xml:space="preserve">The PBAC considered the revisions to the cost minimisation analysis (CMA), including the revised equi-effective </w:t>
      </w:r>
      <w:r w:rsidR="00CA18FA" w:rsidRPr="0027114C">
        <w:rPr>
          <w:rFonts w:asciiTheme="minorHAnsi" w:hAnsiTheme="minorHAnsi" w:cs="Arial"/>
          <w:snapToGrid w:val="0"/>
        </w:rPr>
        <w:lastRenderedPageBreak/>
        <w:t>doses, to be reasonable</w:t>
      </w:r>
      <w:r w:rsidR="00CC3066">
        <w:rPr>
          <w:rFonts w:asciiTheme="minorHAnsi" w:hAnsiTheme="minorHAnsi" w:cs="Arial"/>
          <w:snapToGrid w:val="0"/>
        </w:rPr>
        <w:t xml:space="preserve">. </w:t>
      </w:r>
    </w:p>
    <w:p w:rsidR="00DE2FE4" w:rsidRPr="0027114C" w:rsidRDefault="00DE2FE4" w:rsidP="00767788">
      <w:pPr>
        <w:widowControl w:val="0"/>
        <w:numPr>
          <w:ilvl w:val="1"/>
          <w:numId w:val="3"/>
        </w:numPr>
        <w:spacing w:after="120"/>
        <w:rPr>
          <w:rFonts w:asciiTheme="minorHAnsi" w:hAnsiTheme="minorHAnsi" w:cs="Arial"/>
          <w:snapToGrid w:val="0"/>
          <w:lang w:val="en-GB"/>
        </w:rPr>
      </w:pPr>
      <w:r w:rsidRPr="0027114C">
        <w:rPr>
          <w:rFonts w:asciiTheme="minorHAnsi" w:hAnsiTheme="minorHAnsi" w:cs="Arial"/>
          <w:snapToGrid w:val="0"/>
          <w:lang w:val="en-GB"/>
        </w:rPr>
        <w:t>The PBAC noted the consumer comments which supported the listing of elotuzumab on the PBS for the treatment of RRMM.</w:t>
      </w:r>
    </w:p>
    <w:p w:rsidR="00DE2FE4" w:rsidRPr="0027114C" w:rsidRDefault="00DE2FE4" w:rsidP="0076778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lang w:val="en-GB"/>
        </w:rPr>
        <w:t xml:space="preserve">The PBAC considered that ELd would most likely be used </w:t>
      </w:r>
      <w:r w:rsidR="00AF3572">
        <w:rPr>
          <w:rFonts w:asciiTheme="minorHAnsi" w:hAnsiTheme="minorHAnsi" w:cs="Arial"/>
          <w:snapToGrid w:val="0"/>
          <w:lang w:val="en-GB"/>
        </w:rPr>
        <w:t xml:space="preserve">as </w:t>
      </w:r>
      <w:r w:rsidRPr="0027114C">
        <w:rPr>
          <w:rFonts w:asciiTheme="minorHAnsi" w:hAnsiTheme="minorHAnsi" w:cs="Arial"/>
          <w:snapToGrid w:val="0"/>
          <w:lang w:val="en-GB"/>
        </w:rPr>
        <w:t xml:space="preserve">third- and later-line </w:t>
      </w:r>
      <w:r w:rsidR="00AF3572">
        <w:rPr>
          <w:rFonts w:asciiTheme="minorHAnsi" w:hAnsiTheme="minorHAnsi" w:cs="Arial"/>
          <w:snapToGrid w:val="0"/>
          <w:lang w:val="en-GB"/>
        </w:rPr>
        <w:t xml:space="preserve">treatment </w:t>
      </w:r>
      <w:r w:rsidRPr="0027114C">
        <w:rPr>
          <w:rFonts w:asciiTheme="minorHAnsi" w:hAnsiTheme="minorHAnsi" w:cs="Arial"/>
          <w:snapToGrid w:val="0"/>
          <w:lang w:val="en-GB"/>
        </w:rPr>
        <w:t xml:space="preserve">due to the </w:t>
      </w:r>
      <w:r w:rsidR="00AF3572">
        <w:rPr>
          <w:rFonts w:asciiTheme="minorHAnsi" w:hAnsiTheme="minorHAnsi" w:cs="Arial"/>
          <w:snapToGrid w:val="0"/>
          <w:lang w:val="en-GB"/>
        </w:rPr>
        <w:t xml:space="preserve">recent </w:t>
      </w:r>
      <w:r w:rsidRPr="0027114C">
        <w:rPr>
          <w:rFonts w:asciiTheme="minorHAnsi" w:hAnsiTheme="minorHAnsi" w:cs="Arial"/>
          <w:snapToGrid w:val="0"/>
          <w:lang w:val="en-GB"/>
        </w:rPr>
        <w:t xml:space="preserve">listing </w:t>
      </w:r>
      <w:r w:rsidR="00AF3572">
        <w:rPr>
          <w:rFonts w:asciiTheme="minorHAnsi" w:hAnsiTheme="minorHAnsi" w:cs="Arial"/>
          <w:snapToGrid w:val="0"/>
          <w:lang w:val="en-GB"/>
        </w:rPr>
        <w:t xml:space="preserve">(January 2021) </w:t>
      </w:r>
      <w:r w:rsidRPr="0027114C">
        <w:rPr>
          <w:rFonts w:asciiTheme="minorHAnsi" w:hAnsiTheme="minorHAnsi" w:cs="Arial"/>
          <w:snapToGrid w:val="0"/>
          <w:lang w:val="en-GB"/>
        </w:rPr>
        <w:t xml:space="preserve">of daratumumab, for use in combination with bortezomib and dexamethasone (DBd), on the PBS for use </w:t>
      </w:r>
      <w:r w:rsidR="00AF3572">
        <w:rPr>
          <w:rFonts w:asciiTheme="minorHAnsi" w:hAnsiTheme="minorHAnsi" w:cs="Arial"/>
          <w:snapToGrid w:val="0"/>
          <w:lang w:val="en-GB"/>
        </w:rPr>
        <w:t xml:space="preserve">as </w:t>
      </w:r>
      <w:r w:rsidRPr="0027114C">
        <w:rPr>
          <w:rFonts w:asciiTheme="minorHAnsi" w:hAnsiTheme="minorHAnsi" w:cs="Arial"/>
          <w:snapToGrid w:val="0"/>
          <w:lang w:val="en-GB"/>
        </w:rPr>
        <w:t xml:space="preserve">second-line </w:t>
      </w:r>
      <w:r w:rsidR="00AF3572">
        <w:rPr>
          <w:rFonts w:asciiTheme="minorHAnsi" w:hAnsiTheme="minorHAnsi" w:cs="Arial"/>
          <w:snapToGrid w:val="0"/>
          <w:lang w:val="en-GB"/>
        </w:rPr>
        <w:t>treatment</w:t>
      </w:r>
      <w:r w:rsidRPr="0027114C">
        <w:rPr>
          <w:rFonts w:asciiTheme="minorHAnsi" w:hAnsiTheme="minorHAnsi" w:cs="Arial"/>
          <w:snapToGrid w:val="0"/>
          <w:lang w:val="en-GB"/>
        </w:rPr>
        <w:t xml:space="preserve"> only. </w:t>
      </w:r>
      <w:r w:rsidRPr="00CC3066">
        <w:rPr>
          <w:rFonts w:asciiTheme="minorHAnsi" w:hAnsiTheme="minorHAnsi"/>
          <w:bCs/>
          <w:snapToGrid w:val="0"/>
        </w:rPr>
        <w:t>Noting international guidelines (e.g. NCCN Myeloma Guidelines version 3.2021) which indicate a preference for triple combination therapies, the PBAC considered that ELd would potentially replace Ld</w:t>
      </w:r>
      <w:r w:rsidRPr="00361CD6">
        <w:rPr>
          <w:rFonts w:asciiTheme="minorHAnsi" w:hAnsiTheme="minorHAnsi"/>
          <w:bCs/>
          <w:snapToGrid w:val="0"/>
        </w:rPr>
        <w:t xml:space="preserve"> and replace/displace Cd </w:t>
      </w:r>
      <w:r w:rsidR="00AF3572">
        <w:rPr>
          <w:rFonts w:asciiTheme="minorHAnsi" w:hAnsiTheme="minorHAnsi"/>
          <w:bCs/>
          <w:snapToGrid w:val="0"/>
        </w:rPr>
        <w:t xml:space="preserve">as </w:t>
      </w:r>
      <w:r w:rsidRPr="00361CD6">
        <w:rPr>
          <w:rFonts w:asciiTheme="minorHAnsi" w:hAnsiTheme="minorHAnsi"/>
          <w:bCs/>
          <w:snapToGrid w:val="0"/>
        </w:rPr>
        <w:t xml:space="preserve">third-line </w:t>
      </w:r>
      <w:r w:rsidR="00AF3572">
        <w:rPr>
          <w:rFonts w:asciiTheme="minorHAnsi" w:hAnsiTheme="minorHAnsi"/>
          <w:bCs/>
          <w:snapToGrid w:val="0"/>
        </w:rPr>
        <w:t>treatment</w:t>
      </w:r>
      <w:r w:rsidRPr="00361CD6">
        <w:rPr>
          <w:rFonts w:asciiTheme="minorHAnsi" w:hAnsiTheme="minorHAnsi"/>
          <w:bCs/>
          <w:snapToGrid w:val="0"/>
        </w:rPr>
        <w:t>.</w:t>
      </w:r>
    </w:p>
    <w:p w:rsidR="00DE2FE4" w:rsidRPr="0027114C" w:rsidRDefault="0083188C" w:rsidP="0076778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 xml:space="preserve">The PBAC accepted </w:t>
      </w:r>
      <w:r w:rsidR="00E50341" w:rsidRPr="0027114C">
        <w:rPr>
          <w:rFonts w:asciiTheme="minorHAnsi" w:hAnsiTheme="minorHAnsi" w:cs="Arial"/>
          <w:snapToGrid w:val="0"/>
        </w:rPr>
        <w:t xml:space="preserve">Cd as </w:t>
      </w:r>
      <w:r w:rsidR="00CA18FA" w:rsidRPr="0027114C">
        <w:rPr>
          <w:rFonts w:asciiTheme="minorHAnsi" w:hAnsiTheme="minorHAnsi" w:cs="Arial"/>
          <w:snapToGrid w:val="0"/>
        </w:rPr>
        <w:t xml:space="preserve">the </w:t>
      </w:r>
      <w:r w:rsidR="00E50341" w:rsidRPr="0027114C">
        <w:rPr>
          <w:rFonts w:asciiTheme="minorHAnsi" w:hAnsiTheme="minorHAnsi" w:cs="Arial"/>
          <w:snapToGrid w:val="0"/>
        </w:rPr>
        <w:t>primary comparator</w:t>
      </w:r>
      <w:r w:rsidR="00BE4BD0" w:rsidRPr="0027114C">
        <w:rPr>
          <w:rFonts w:asciiTheme="minorHAnsi" w:hAnsiTheme="minorHAnsi" w:cs="Arial"/>
          <w:snapToGrid w:val="0"/>
        </w:rPr>
        <w:t xml:space="preserve"> in </w:t>
      </w:r>
      <w:r w:rsidR="00AF3572">
        <w:rPr>
          <w:rFonts w:asciiTheme="minorHAnsi" w:hAnsiTheme="minorHAnsi" w:cs="Arial"/>
          <w:snapToGrid w:val="0"/>
        </w:rPr>
        <w:t>progressive disease</w:t>
      </w:r>
      <w:r w:rsidR="001800F3">
        <w:rPr>
          <w:rFonts w:asciiTheme="minorHAnsi" w:hAnsiTheme="minorHAnsi" w:cs="Arial"/>
          <w:snapToGrid w:val="0"/>
        </w:rPr>
        <w:t xml:space="preserve"> where the patient has </w:t>
      </w:r>
      <w:r w:rsidR="0077324E">
        <w:rPr>
          <w:rFonts w:asciiTheme="minorHAnsi" w:hAnsiTheme="minorHAnsi" w:cs="Arial"/>
          <w:snapToGrid w:val="0"/>
        </w:rPr>
        <w:t>received</w:t>
      </w:r>
      <w:r w:rsidR="001800F3">
        <w:rPr>
          <w:rFonts w:asciiTheme="minorHAnsi" w:hAnsiTheme="minorHAnsi" w:cs="Arial"/>
          <w:snapToGrid w:val="0"/>
        </w:rPr>
        <w:t xml:space="preserve"> at least one prior therapy</w:t>
      </w:r>
      <w:r w:rsidR="00E50341" w:rsidRPr="0027114C">
        <w:rPr>
          <w:rFonts w:asciiTheme="minorHAnsi" w:hAnsiTheme="minorHAnsi" w:cs="Arial"/>
          <w:snapToGrid w:val="0"/>
        </w:rPr>
        <w:t xml:space="preserve">, </w:t>
      </w:r>
      <w:r w:rsidRPr="0027114C">
        <w:rPr>
          <w:rFonts w:asciiTheme="minorHAnsi" w:hAnsiTheme="minorHAnsi" w:cs="Arial"/>
          <w:snapToGrid w:val="0"/>
        </w:rPr>
        <w:t>noting that the use of lenalidomide was increasing in the first line setting as maintenance therapy and as part of triple therapy in combination with bortezomib and dexamethasone (</w:t>
      </w:r>
      <w:r w:rsidR="003744B2" w:rsidRPr="0027114C">
        <w:rPr>
          <w:rFonts w:asciiTheme="minorHAnsi" w:hAnsiTheme="minorHAnsi" w:cs="Arial"/>
          <w:snapToGrid w:val="0"/>
        </w:rPr>
        <w:t>LB</w:t>
      </w:r>
      <w:r w:rsidRPr="0027114C">
        <w:rPr>
          <w:rFonts w:asciiTheme="minorHAnsi" w:hAnsiTheme="minorHAnsi" w:cs="Arial"/>
          <w:snapToGrid w:val="0"/>
        </w:rPr>
        <w:t>d)</w:t>
      </w:r>
      <w:r w:rsidR="00E50341" w:rsidRPr="0027114C">
        <w:rPr>
          <w:rFonts w:asciiTheme="minorHAnsi" w:hAnsiTheme="minorHAnsi" w:cs="Arial"/>
          <w:snapToGrid w:val="0"/>
        </w:rPr>
        <w:t>.</w:t>
      </w:r>
    </w:p>
    <w:p w:rsidR="00E50341" w:rsidRPr="0027114C" w:rsidRDefault="00E50341" w:rsidP="0076778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The PBAC recalled that the results of the ELOQUENT-2 trial (ELd versus Ld) indicated that patients treated with ELd had significantly longer progression free survival (PFS, HR = 0.68; 95% CI: 0.56, 0.83) and overall survival (OS, HR = 0.77; 95% CI: 0.61, 0.97) compared to Ld.</w:t>
      </w:r>
    </w:p>
    <w:p w:rsidR="00944375" w:rsidRPr="0027114C" w:rsidRDefault="00CA62EA" w:rsidP="00944375">
      <w:pPr>
        <w:widowControl w:val="0"/>
        <w:numPr>
          <w:ilvl w:val="1"/>
          <w:numId w:val="3"/>
        </w:numPr>
        <w:spacing w:after="120"/>
        <w:rPr>
          <w:rFonts w:asciiTheme="minorHAnsi" w:hAnsiTheme="minorHAnsi" w:cs="Arial"/>
          <w:snapToGrid w:val="0"/>
        </w:rPr>
      </w:pPr>
      <w:r w:rsidRPr="0027114C">
        <w:rPr>
          <w:snapToGrid w:val="0"/>
        </w:rPr>
        <w:t>The PBAC no</w:t>
      </w:r>
      <w:r w:rsidR="00EE310C" w:rsidRPr="0027114C">
        <w:rPr>
          <w:snapToGrid w:val="0"/>
        </w:rPr>
        <w:t>ted the ITC for the</w:t>
      </w:r>
      <w:r w:rsidR="00CA18FA" w:rsidRPr="0027114C">
        <w:rPr>
          <w:snapToGrid w:val="0"/>
        </w:rPr>
        <w:t xml:space="preserve"> </w:t>
      </w:r>
      <w:r w:rsidR="00EE310C" w:rsidRPr="0027114C">
        <w:rPr>
          <w:snapToGrid w:val="0"/>
        </w:rPr>
        <w:t xml:space="preserve">PFS outcome numerically favoured Cd (HR = 1.24; 95% CI: 0.95, 1.61), although the reliability of this comparison was unclear given the difference in PFS for Ld in ELOQUENT-2 (median 14.8 months) and Bd in ENDEAVOR (median 9.3 months). The PBAC noted </w:t>
      </w:r>
      <w:r w:rsidR="00844186" w:rsidRPr="0027114C">
        <w:rPr>
          <w:snapToGrid w:val="0"/>
        </w:rPr>
        <w:t>that</w:t>
      </w:r>
      <w:r w:rsidR="00EE310C" w:rsidRPr="0027114C">
        <w:rPr>
          <w:snapToGrid w:val="0"/>
        </w:rPr>
        <w:t xml:space="preserve"> the OS outcome </w:t>
      </w:r>
      <w:r w:rsidR="00CA18FA" w:rsidRPr="0027114C">
        <w:rPr>
          <w:snapToGrid w:val="0"/>
        </w:rPr>
        <w:t xml:space="preserve">was approximately </w:t>
      </w:r>
      <w:r w:rsidR="00844186" w:rsidRPr="0027114C">
        <w:rPr>
          <w:snapToGrid w:val="0"/>
        </w:rPr>
        <w:t xml:space="preserve">equal to </w:t>
      </w:r>
      <w:r w:rsidR="00CA18FA" w:rsidRPr="0027114C">
        <w:rPr>
          <w:snapToGrid w:val="0"/>
        </w:rPr>
        <w:t>one</w:t>
      </w:r>
      <w:r w:rsidR="00EE310C" w:rsidRPr="0027114C">
        <w:rPr>
          <w:snapToGrid w:val="0"/>
        </w:rPr>
        <w:t xml:space="preserve"> </w:t>
      </w:r>
      <w:r w:rsidR="00E03C72" w:rsidRPr="0027114C">
        <w:rPr>
          <w:snapToGrid w:val="0"/>
        </w:rPr>
        <w:t xml:space="preserve">(HR = </w:t>
      </w:r>
      <w:r w:rsidR="00EE310C" w:rsidRPr="0027114C">
        <w:rPr>
          <w:rFonts w:cs="Arial"/>
          <w:snapToGrid w:val="0"/>
        </w:rPr>
        <w:t>0.9</w:t>
      </w:r>
      <w:r w:rsidR="00E03C72" w:rsidRPr="0027114C">
        <w:rPr>
          <w:rFonts w:cs="Arial"/>
          <w:snapToGrid w:val="0"/>
        </w:rPr>
        <w:t>8; 95% CI:</w:t>
      </w:r>
      <w:r w:rsidR="00EE310C" w:rsidRPr="0027114C">
        <w:rPr>
          <w:rFonts w:cs="Arial"/>
          <w:snapToGrid w:val="0"/>
        </w:rPr>
        <w:t xml:space="preserve"> 0.72, 1.32)</w:t>
      </w:r>
      <w:r w:rsidR="00E03C72" w:rsidRPr="0027114C">
        <w:rPr>
          <w:rFonts w:cs="Arial"/>
          <w:snapToGrid w:val="0"/>
        </w:rPr>
        <w:t xml:space="preserve">. </w:t>
      </w:r>
      <w:r w:rsidR="00944375" w:rsidRPr="0027114C">
        <w:rPr>
          <w:rFonts w:asciiTheme="minorHAnsi" w:hAnsiTheme="minorHAnsi" w:cs="Arial"/>
          <w:snapToGrid w:val="0"/>
        </w:rPr>
        <w:t>The PBAC recalled that it had previously considered that</w:t>
      </w:r>
      <w:r w:rsidR="00844186" w:rsidRPr="0027114C">
        <w:rPr>
          <w:rFonts w:asciiTheme="minorHAnsi" w:hAnsiTheme="minorHAnsi" w:cs="Arial"/>
          <w:snapToGrid w:val="0"/>
        </w:rPr>
        <w:t>,</w:t>
      </w:r>
      <w:r w:rsidR="00944375" w:rsidRPr="0027114C">
        <w:rPr>
          <w:rFonts w:asciiTheme="minorHAnsi" w:hAnsiTheme="minorHAnsi" w:cs="Arial"/>
          <w:snapToGrid w:val="0"/>
        </w:rPr>
        <w:t xml:space="preserve"> </w:t>
      </w:r>
      <w:r w:rsidR="00844186" w:rsidRPr="0027114C">
        <w:rPr>
          <w:rFonts w:asciiTheme="minorHAnsi" w:hAnsiTheme="minorHAnsi" w:cs="Arial"/>
          <w:snapToGrid w:val="0"/>
        </w:rPr>
        <w:t xml:space="preserve">due to </w:t>
      </w:r>
      <w:r w:rsidR="00944375" w:rsidRPr="0027114C">
        <w:rPr>
          <w:rFonts w:asciiTheme="minorHAnsi" w:hAnsiTheme="minorHAnsi" w:cs="Arial"/>
          <w:snapToGrid w:val="0"/>
        </w:rPr>
        <w:t>the nature of the ITC, the differences between the ELOQUENT-2 and ENDEAVOR trials and the lack of nominated non-inferiority margins</w:t>
      </w:r>
      <w:r w:rsidR="00844186" w:rsidRPr="0027114C">
        <w:rPr>
          <w:rFonts w:asciiTheme="minorHAnsi" w:hAnsiTheme="minorHAnsi" w:cs="Arial"/>
          <w:snapToGrid w:val="0"/>
        </w:rPr>
        <w:t>, the</w:t>
      </w:r>
      <w:r w:rsidR="00944375" w:rsidRPr="0027114C">
        <w:rPr>
          <w:rFonts w:asciiTheme="minorHAnsi" w:hAnsiTheme="minorHAnsi" w:cs="Arial"/>
          <w:snapToGrid w:val="0"/>
        </w:rPr>
        <w:t xml:space="preserve"> claim of non-inferiority between ELd and Cd in terms of efficacy was not adequately supported. </w:t>
      </w:r>
      <w:r w:rsidR="005A4392" w:rsidRPr="0027114C">
        <w:rPr>
          <w:rFonts w:asciiTheme="minorHAnsi" w:hAnsiTheme="minorHAnsi" w:cs="Arial"/>
          <w:snapToGrid w:val="0"/>
        </w:rPr>
        <w:t xml:space="preserve">Although no new clinical evidence was presented in the resubmission, the PBAC considered that </w:t>
      </w:r>
      <w:r w:rsidR="00D6755C" w:rsidRPr="0027114C">
        <w:rPr>
          <w:rFonts w:asciiTheme="minorHAnsi" w:hAnsiTheme="minorHAnsi" w:cs="Arial"/>
          <w:snapToGrid w:val="0"/>
        </w:rPr>
        <w:t>a</w:t>
      </w:r>
      <w:r w:rsidR="005A4392" w:rsidRPr="0027114C">
        <w:rPr>
          <w:rFonts w:asciiTheme="minorHAnsi" w:hAnsiTheme="minorHAnsi" w:cs="Arial"/>
          <w:snapToGrid w:val="0"/>
        </w:rPr>
        <w:t xml:space="preserve"> claim of non-inferior efficacy may be reasonable, noting </w:t>
      </w:r>
      <w:r w:rsidR="00844186" w:rsidRPr="0027114C">
        <w:rPr>
          <w:rFonts w:asciiTheme="minorHAnsi" w:hAnsiTheme="minorHAnsi" w:cs="Arial"/>
          <w:snapToGrid w:val="0"/>
        </w:rPr>
        <w:t xml:space="preserve">that </w:t>
      </w:r>
      <w:r w:rsidR="005A4392" w:rsidRPr="0027114C">
        <w:rPr>
          <w:rFonts w:asciiTheme="minorHAnsi" w:hAnsiTheme="minorHAnsi" w:cs="Arial"/>
          <w:snapToGrid w:val="0"/>
        </w:rPr>
        <w:t>the uncertainty with the ITC reflected the available clinical evidence, and that a statistically significant gain in OS was demonstrated for ELd over Ld</w:t>
      </w:r>
      <w:r w:rsidR="00844186" w:rsidRPr="0027114C">
        <w:rPr>
          <w:rFonts w:asciiTheme="minorHAnsi" w:hAnsiTheme="minorHAnsi" w:cs="Arial"/>
          <w:snapToGrid w:val="0"/>
        </w:rPr>
        <w:t xml:space="preserve">, </w:t>
      </w:r>
      <w:r w:rsidR="005A4392" w:rsidRPr="0027114C">
        <w:rPr>
          <w:rFonts w:asciiTheme="minorHAnsi" w:hAnsiTheme="minorHAnsi" w:cs="Arial"/>
          <w:snapToGrid w:val="0"/>
        </w:rPr>
        <w:t xml:space="preserve">the magnitude </w:t>
      </w:r>
      <w:r w:rsidR="005A4392" w:rsidRPr="0027114C">
        <w:rPr>
          <w:rFonts w:asciiTheme="minorHAnsi" w:hAnsiTheme="minorHAnsi" w:cs="Arial"/>
          <w:snapToGrid w:val="0"/>
        </w:rPr>
        <w:lastRenderedPageBreak/>
        <w:t xml:space="preserve">of </w:t>
      </w:r>
      <w:r w:rsidR="00844186" w:rsidRPr="0027114C">
        <w:rPr>
          <w:rFonts w:asciiTheme="minorHAnsi" w:hAnsiTheme="minorHAnsi" w:cs="Arial"/>
          <w:snapToGrid w:val="0"/>
        </w:rPr>
        <w:t xml:space="preserve">which </w:t>
      </w:r>
      <w:r w:rsidR="005A4392" w:rsidRPr="0027114C">
        <w:rPr>
          <w:rFonts w:asciiTheme="minorHAnsi" w:hAnsiTheme="minorHAnsi" w:cs="Arial"/>
          <w:snapToGrid w:val="0"/>
        </w:rPr>
        <w:t xml:space="preserve">was similar to that observed for Cd over Bd. </w:t>
      </w:r>
    </w:p>
    <w:p w:rsidR="00CA62EA" w:rsidRPr="0027114C" w:rsidRDefault="00694E79" w:rsidP="00844186">
      <w:pPr>
        <w:pStyle w:val="3Bodytext"/>
        <w:jc w:val="both"/>
        <w:rPr>
          <w:snapToGrid w:val="0"/>
        </w:rPr>
      </w:pPr>
      <w:r w:rsidRPr="0027114C">
        <w:rPr>
          <w:snapToGrid w:val="0"/>
        </w:rPr>
        <w:t xml:space="preserve">In terms of safety, the PBAC again noted the increase in </w:t>
      </w:r>
      <w:r w:rsidR="00844186" w:rsidRPr="0027114C">
        <w:rPr>
          <w:snapToGrid w:val="0"/>
        </w:rPr>
        <w:t>deep vein thrombosis</w:t>
      </w:r>
      <w:r w:rsidRPr="0027114C">
        <w:rPr>
          <w:snapToGrid w:val="0"/>
        </w:rPr>
        <w:t xml:space="preserve"> </w:t>
      </w:r>
      <w:r w:rsidR="00844186" w:rsidRPr="0027114C">
        <w:rPr>
          <w:snapToGrid w:val="0"/>
        </w:rPr>
        <w:t>for</w:t>
      </w:r>
      <w:r w:rsidRPr="0027114C">
        <w:rPr>
          <w:snapToGrid w:val="0"/>
        </w:rPr>
        <w:t xml:space="preserve"> ELd versus Ld, and versus Cd. The PBAC further noted the cost of thromboembolic prophylaxis with ELd was accounted for in the </w:t>
      </w:r>
      <w:r w:rsidR="00636F56">
        <w:rPr>
          <w:snapToGrid w:val="0"/>
        </w:rPr>
        <w:t>CMA</w:t>
      </w:r>
      <w:r w:rsidRPr="0027114C">
        <w:rPr>
          <w:snapToGrid w:val="0"/>
        </w:rPr>
        <w:t>.</w:t>
      </w:r>
    </w:p>
    <w:p w:rsidR="004A724B" w:rsidRPr="0027114C" w:rsidRDefault="00EF6E17" w:rsidP="0076778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T</w:t>
      </w:r>
      <w:r w:rsidR="004A724B" w:rsidRPr="0027114C">
        <w:rPr>
          <w:rFonts w:asciiTheme="minorHAnsi" w:hAnsiTheme="minorHAnsi" w:cs="Arial"/>
          <w:snapToGrid w:val="0"/>
        </w:rPr>
        <w:t xml:space="preserve">he PBAC noted that the following changes were made to the </w:t>
      </w:r>
      <w:r w:rsidRPr="0027114C">
        <w:rPr>
          <w:rFonts w:asciiTheme="minorHAnsi" w:hAnsiTheme="minorHAnsi" w:cs="Arial"/>
          <w:snapToGrid w:val="0"/>
        </w:rPr>
        <w:t>calculation of the equi-effective doses</w:t>
      </w:r>
      <w:r w:rsidR="00037F8E" w:rsidRPr="0027114C">
        <w:rPr>
          <w:rFonts w:asciiTheme="minorHAnsi" w:hAnsiTheme="minorHAnsi" w:cs="Arial"/>
          <w:snapToGrid w:val="0"/>
        </w:rPr>
        <w:t>:</w:t>
      </w:r>
      <w:r w:rsidR="004A724B" w:rsidRPr="0027114C">
        <w:rPr>
          <w:rFonts w:asciiTheme="minorHAnsi" w:hAnsiTheme="minorHAnsi" w:cs="Arial"/>
          <w:snapToGrid w:val="0"/>
        </w:rPr>
        <w:t xml:space="preserve"> (i) incorporation of ELd loading doses; </w:t>
      </w:r>
      <w:r w:rsidRPr="0027114C">
        <w:rPr>
          <w:rFonts w:asciiTheme="minorHAnsi" w:hAnsiTheme="minorHAnsi" w:cs="Arial"/>
          <w:snapToGrid w:val="0"/>
        </w:rPr>
        <w:t xml:space="preserve">and </w:t>
      </w:r>
      <w:r w:rsidR="004A724B" w:rsidRPr="0027114C">
        <w:rPr>
          <w:rFonts w:asciiTheme="minorHAnsi" w:hAnsiTheme="minorHAnsi" w:cs="Arial"/>
          <w:snapToGrid w:val="0"/>
        </w:rPr>
        <w:t>(ii) treatment durations of 12 cycles per patient for both ELd and Cd</w:t>
      </w:r>
      <w:r w:rsidRPr="0027114C">
        <w:rPr>
          <w:rFonts w:asciiTheme="minorHAnsi" w:hAnsiTheme="minorHAnsi" w:cs="Arial"/>
          <w:snapToGrid w:val="0"/>
        </w:rPr>
        <w:t>. The PBAC considered that the equi-effective doses for ELd and Cd over 12 cycles of therapy (excluding dexamethasone) were:</w:t>
      </w:r>
    </w:p>
    <w:p w:rsidR="004A724B" w:rsidRPr="0027114C" w:rsidRDefault="00EF6E17" w:rsidP="00EF6E17">
      <w:pPr>
        <w:widowControl w:val="0"/>
        <w:spacing w:after="120"/>
        <w:ind w:left="1440"/>
        <w:rPr>
          <w:rFonts w:asciiTheme="minorHAnsi" w:hAnsiTheme="minorHAnsi" w:cs="Arial"/>
          <w:snapToGrid w:val="0"/>
        </w:rPr>
      </w:pPr>
      <w:r w:rsidRPr="0027114C">
        <w:rPr>
          <w:rFonts w:asciiTheme="minorHAnsi" w:hAnsiTheme="minorHAnsi" w:cs="Arial"/>
          <w:snapToGrid w:val="0"/>
        </w:rPr>
        <w:t>22,357 mg elotuzumab + 4,990 mg lenalidomide = 7,084 mg carfilzomib</w:t>
      </w:r>
    </w:p>
    <w:p w:rsidR="006172DB" w:rsidRPr="0027114C" w:rsidRDefault="00EF6E17" w:rsidP="0076778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 xml:space="preserve">Although the uncertainties resulting from the ITC continued to impact the </w:t>
      </w:r>
      <w:r w:rsidR="00037F8E" w:rsidRPr="0027114C">
        <w:rPr>
          <w:rFonts w:asciiTheme="minorHAnsi" w:hAnsiTheme="minorHAnsi" w:cs="Arial"/>
          <w:snapToGrid w:val="0"/>
        </w:rPr>
        <w:t>CMA</w:t>
      </w:r>
      <w:r w:rsidRPr="0027114C">
        <w:rPr>
          <w:rFonts w:asciiTheme="minorHAnsi" w:hAnsiTheme="minorHAnsi" w:cs="Arial"/>
          <w:snapToGrid w:val="0"/>
        </w:rPr>
        <w:t>, the PBAC considered that the changes to the calculation of the equi-effective doses meant that the results of the revised CMA</w:t>
      </w:r>
      <w:r w:rsidR="00037F8E" w:rsidRPr="0027114C">
        <w:rPr>
          <w:rFonts w:asciiTheme="minorHAnsi" w:hAnsiTheme="minorHAnsi" w:cs="Arial"/>
          <w:snapToGrid w:val="0"/>
        </w:rPr>
        <w:t>,</w:t>
      </w:r>
      <w:r w:rsidR="006556DE" w:rsidRPr="0027114C">
        <w:rPr>
          <w:rFonts w:asciiTheme="minorHAnsi" w:hAnsiTheme="minorHAnsi" w:cs="Arial"/>
          <w:snapToGrid w:val="0"/>
        </w:rPr>
        <w:t xml:space="preserve"> which resulted in a 7.7% price reduction in the proposed price of elotuzumab compared to November 2020</w:t>
      </w:r>
      <w:r w:rsidR="00037F8E" w:rsidRPr="0027114C">
        <w:rPr>
          <w:rFonts w:asciiTheme="minorHAnsi" w:hAnsiTheme="minorHAnsi" w:cs="Arial"/>
          <w:snapToGrid w:val="0"/>
        </w:rPr>
        <w:t>,</w:t>
      </w:r>
      <w:r w:rsidR="006556DE" w:rsidRPr="0027114C">
        <w:rPr>
          <w:rFonts w:asciiTheme="minorHAnsi" w:hAnsiTheme="minorHAnsi" w:cs="Arial"/>
          <w:snapToGrid w:val="0"/>
        </w:rPr>
        <w:t xml:space="preserve"> </w:t>
      </w:r>
      <w:r w:rsidRPr="0027114C">
        <w:rPr>
          <w:rFonts w:asciiTheme="minorHAnsi" w:hAnsiTheme="minorHAnsi" w:cs="Arial"/>
          <w:snapToGrid w:val="0"/>
        </w:rPr>
        <w:t xml:space="preserve">were reasonable. The PBAC noted that the revised CMA also included a proposed 10% price reduction for lenalidomide </w:t>
      </w:r>
      <w:r w:rsidR="006172DB" w:rsidRPr="0027114C">
        <w:rPr>
          <w:rFonts w:asciiTheme="minorHAnsi" w:hAnsiTheme="minorHAnsi" w:cs="Arial"/>
          <w:snapToGrid w:val="0"/>
        </w:rPr>
        <w:t xml:space="preserve">25 mg </w:t>
      </w:r>
      <w:r w:rsidRPr="0027114C">
        <w:rPr>
          <w:rFonts w:asciiTheme="minorHAnsi" w:hAnsiTheme="minorHAnsi" w:cs="Arial"/>
          <w:snapToGrid w:val="0"/>
        </w:rPr>
        <w:t xml:space="preserve">when used in combination with elotuzumab. The PBAC considered that </w:t>
      </w:r>
      <w:r w:rsidR="006172DB" w:rsidRPr="0027114C">
        <w:rPr>
          <w:rFonts w:asciiTheme="minorHAnsi" w:hAnsiTheme="minorHAnsi" w:cs="Arial"/>
          <w:snapToGrid w:val="0"/>
        </w:rPr>
        <w:t xml:space="preserve">it would be appropriate for the lenalidomide price reduction to apply to all strengths of lenalidomide when used in combination with elotuzumab to include potential dose reductions. </w:t>
      </w:r>
    </w:p>
    <w:p w:rsidR="00670C9F" w:rsidRPr="0027114C" w:rsidRDefault="00B15492" w:rsidP="00C2189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The PBAC noted that the resubmission presented updated financial estimates which applied a duration of treatment for both ELd and Cd of 12 cycles, to align with the CMA.</w:t>
      </w:r>
      <w:r w:rsidR="00694E79" w:rsidRPr="0027114C">
        <w:rPr>
          <w:rFonts w:asciiTheme="minorHAnsi" w:hAnsiTheme="minorHAnsi" w:cs="Arial"/>
          <w:snapToGrid w:val="0"/>
        </w:rPr>
        <w:t xml:space="preserve"> The PBAC </w:t>
      </w:r>
      <w:r w:rsidR="00C21898" w:rsidRPr="0027114C">
        <w:rPr>
          <w:rFonts w:asciiTheme="minorHAnsi" w:hAnsiTheme="minorHAnsi" w:cs="Arial"/>
          <w:snapToGrid w:val="0"/>
        </w:rPr>
        <w:t xml:space="preserve">considered that this may be a reasonable estimate of the average treatment duration </w:t>
      </w:r>
      <w:r w:rsidR="001800F3">
        <w:rPr>
          <w:rFonts w:asciiTheme="minorHAnsi" w:hAnsiTheme="minorHAnsi" w:cs="Arial"/>
          <w:snapToGrid w:val="0"/>
        </w:rPr>
        <w:t xml:space="preserve">when used as </w:t>
      </w:r>
      <w:r w:rsidR="00C21898" w:rsidRPr="0027114C">
        <w:rPr>
          <w:rFonts w:asciiTheme="minorHAnsi" w:hAnsiTheme="minorHAnsi" w:cs="Arial"/>
          <w:snapToGrid w:val="0"/>
        </w:rPr>
        <w:t xml:space="preserve">third line </w:t>
      </w:r>
      <w:r w:rsidR="001800F3">
        <w:rPr>
          <w:rFonts w:asciiTheme="minorHAnsi" w:hAnsiTheme="minorHAnsi" w:cs="Arial"/>
          <w:snapToGrid w:val="0"/>
        </w:rPr>
        <w:t>treatment</w:t>
      </w:r>
      <w:r w:rsidR="00C21898" w:rsidRPr="0027114C">
        <w:rPr>
          <w:rFonts w:asciiTheme="minorHAnsi" w:hAnsiTheme="minorHAnsi" w:cs="Arial"/>
          <w:snapToGrid w:val="0"/>
        </w:rPr>
        <w:t>. The PBAC considered the claimed cost saving versus Cd to be uncertain, although accepted that the listing of ELd was likely to be approximately cost neutral.</w:t>
      </w:r>
      <w:r w:rsidR="00694E79" w:rsidRPr="0027114C">
        <w:rPr>
          <w:rFonts w:asciiTheme="minorHAnsi" w:hAnsiTheme="minorHAnsi" w:cs="Arial"/>
          <w:snapToGrid w:val="0"/>
        </w:rPr>
        <w:t xml:space="preserve"> </w:t>
      </w:r>
    </w:p>
    <w:p w:rsidR="00B15492" w:rsidRPr="0027114C" w:rsidRDefault="00670C9F" w:rsidP="0076778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 xml:space="preserve">The PBAC considered that it would be appropriate for the expenditure on elotuzumab and lenalidomide for this indication to be included in the existing </w:t>
      </w:r>
      <w:r w:rsidR="00C243F2">
        <w:rPr>
          <w:rFonts w:asciiTheme="minorHAnsi" w:hAnsiTheme="minorHAnsi" w:cs="Arial"/>
          <w:snapToGrid w:val="0"/>
        </w:rPr>
        <w:t>R</w:t>
      </w:r>
      <w:r w:rsidR="00C243F2" w:rsidRPr="0027114C">
        <w:rPr>
          <w:rFonts w:asciiTheme="minorHAnsi" w:hAnsiTheme="minorHAnsi" w:cs="Arial"/>
          <w:snapToGrid w:val="0"/>
        </w:rPr>
        <w:t xml:space="preserve">isk </w:t>
      </w:r>
      <w:r w:rsidR="00C243F2">
        <w:rPr>
          <w:rFonts w:asciiTheme="minorHAnsi" w:hAnsiTheme="minorHAnsi" w:cs="Arial"/>
          <w:snapToGrid w:val="0"/>
        </w:rPr>
        <w:t>S</w:t>
      </w:r>
      <w:r w:rsidR="00C243F2" w:rsidRPr="0027114C">
        <w:rPr>
          <w:rFonts w:asciiTheme="minorHAnsi" w:hAnsiTheme="minorHAnsi" w:cs="Arial"/>
          <w:snapToGrid w:val="0"/>
        </w:rPr>
        <w:t xml:space="preserve">haring </w:t>
      </w:r>
      <w:r w:rsidR="00C243F2">
        <w:rPr>
          <w:rFonts w:asciiTheme="minorHAnsi" w:hAnsiTheme="minorHAnsi" w:cs="Arial"/>
          <w:snapToGrid w:val="0"/>
        </w:rPr>
        <w:t>A</w:t>
      </w:r>
      <w:r w:rsidR="00C243F2" w:rsidRPr="0027114C">
        <w:rPr>
          <w:rFonts w:asciiTheme="minorHAnsi" w:hAnsiTheme="minorHAnsi" w:cs="Arial"/>
          <w:snapToGrid w:val="0"/>
        </w:rPr>
        <w:t xml:space="preserve">rrangement </w:t>
      </w:r>
      <w:r w:rsidRPr="0027114C">
        <w:rPr>
          <w:rFonts w:asciiTheme="minorHAnsi" w:hAnsiTheme="minorHAnsi" w:cs="Arial"/>
          <w:snapToGrid w:val="0"/>
        </w:rPr>
        <w:t>for carfilzomib</w:t>
      </w:r>
      <w:r w:rsidR="00B15492" w:rsidRPr="0027114C">
        <w:rPr>
          <w:rFonts w:asciiTheme="minorHAnsi" w:hAnsiTheme="minorHAnsi" w:cs="Arial"/>
          <w:snapToGrid w:val="0"/>
        </w:rPr>
        <w:t xml:space="preserve">. </w:t>
      </w:r>
    </w:p>
    <w:p w:rsidR="00037F8E" w:rsidRPr="0027114C" w:rsidRDefault="00C243F2" w:rsidP="00767788">
      <w:pPr>
        <w:widowControl w:val="0"/>
        <w:numPr>
          <w:ilvl w:val="1"/>
          <w:numId w:val="3"/>
        </w:numPr>
        <w:spacing w:after="120"/>
        <w:rPr>
          <w:rFonts w:asciiTheme="minorHAnsi" w:hAnsiTheme="minorHAnsi" w:cs="Arial"/>
          <w:snapToGrid w:val="0"/>
        </w:rPr>
      </w:pPr>
      <w:r>
        <w:rPr>
          <w:rFonts w:asciiTheme="minorHAnsi" w:hAnsiTheme="minorHAnsi" w:cs="Arial"/>
          <w:snapToGrid w:val="0"/>
        </w:rPr>
        <w:t>T</w:t>
      </w:r>
      <w:r w:rsidR="00037F8E" w:rsidRPr="0027114C">
        <w:rPr>
          <w:rFonts w:asciiTheme="minorHAnsi" w:hAnsiTheme="minorHAnsi" w:cs="Arial"/>
          <w:snapToGrid w:val="0"/>
        </w:rPr>
        <w:t xml:space="preserve">he PBAC </w:t>
      </w:r>
      <w:r w:rsidR="0072401D">
        <w:rPr>
          <w:rFonts w:asciiTheme="minorHAnsi" w:hAnsiTheme="minorHAnsi" w:cs="Arial"/>
          <w:snapToGrid w:val="0"/>
        </w:rPr>
        <w:t xml:space="preserve">recommended </w:t>
      </w:r>
      <w:r w:rsidR="00037F8E" w:rsidRPr="0027114C">
        <w:rPr>
          <w:rFonts w:asciiTheme="minorHAnsi" w:hAnsiTheme="minorHAnsi" w:cs="Arial"/>
          <w:snapToGrid w:val="0"/>
        </w:rPr>
        <w:t xml:space="preserve">that elotuzumab be listed on the PBS as an </w:t>
      </w:r>
      <w:r w:rsidR="00037F8E" w:rsidRPr="0027114C">
        <w:rPr>
          <w:rFonts w:asciiTheme="minorHAnsi" w:hAnsiTheme="minorHAnsi" w:cs="Arial"/>
          <w:snapToGrid w:val="0"/>
        </w:rPr>
        <w:lastRenderedPageBreak/>
        <w:t>immediate assessment type Authority Required listing and provide a maximum of 3 months therapy</w:t>
      </w:r>
      <w:r w:rsidR="0072401D">
        <w:rPr>
          <w:rFonts w:asciiTheme="minorHAnsi" w:hAnsiTheme="minorHAnsi" w:cs="Arial"/>
          <w:snapToGrid w:val="0"/>
        </w:rPr>
        <w:t xml:space="preserve"> per treatment phase to align with Cd’s listing</w:t>
      </w:r>
      <w:r w:rsidR="00037F8E" w:rsidRPr="0027114C">
        <w:rPr>
          <w:rFonts w:asciiTheme="minorHAnsi" w:hAnsiTheme="minorHAnsi" w:cs="Arial"/>
          <w:snapToGrid w:val="0"/>
        </w:rPr>
        <w:t xml:space="preserve">. The PBAC noted that additional lenalidomide listings would be </w:t>
      </w:r>
      <w:r w:rsidR="0072401D">
        <w:rPr>
          <w:rFonts w:asciiTheme="minorHAnsi" w:hAnsiTheme="minorHAnsi" w:cs="Arial"/>
          <w:snapToGrid w:val="0"/>
        </w:rPr>
        <w:t xml:space="preserve">required </w:t>
      </w:r>
      <w:r w:rsidR="00037F8E" w:rsidRPr="0027114C">
        <w:rPr>
          <w:rFonts w:asciiTheme="minorHAnsi" w:hAnsiTheme="minorHAnsi" w:cs="Arial"/>
          <w:snapToGrid w:val="0"/>
        </w:rPr>
        <w:t>to</w:t>
      </w:r>
      <w:r w:rsidR="0072401D">
        <w:rPr>
          <w:rFonts w:asciiTheme="minorHAnsi" w:hAnsiTheme="minorHAnsi" w:cs="Arial"/>
          <w:snapToGrid w:val="0"/>
        </w:rPr>
        <w:t xml:space="preserve"> outline the circumstance of Ld subsidy within ELd use</w:t>
      </w:r>
      <w:r w:rsidR="00037F8E" w:rsidRPr="0027114C">
        <w:rPr>
          <w:rFonts w:asciiTheme="minorHAnsi" w:hAnsiTheme="minorHAnsi" w:cs="Arial"/>
          <w:snapToGrid w:val="0"/>
        </w:rPr>
        <w:t>. The PBAC</w:t>
      </w:r>
      <w:r w:rsidR="0072401D">
        <w:rPr>
          <w:rFonts w:asciiTheme="minorHAnsi" w:hAnsiTheme="minorHAnsi" w:cs="Arial"/>
          <w:snapToGrid w:val="0"/>
        </w:rPr>
        <w:t xml:space="preserve"> recommended</w:t>
      </w:r>
      <w:r w:rsidR="00037F8E" w:rsidRPr="0027114C">
        <w:rPr>
          <w:rFonts w:asciiTheme="minorHAnsi" w:hAnsiTheme="minorHAnsi" w:cs="Arial"/>
          <w:snapToGrid w:val="0"/>
        </w:rPr>
        <w:t xml:space="preserve"> that these </w:t>
      </w:r>
      <w:r w:rsidR="0072401D">
        <w:rPr>
          <w:rFonts w:asciiTheme="minorHAnsi" w:hAnsiTheme="minorHAnsi" w:cs="Arial"/>
          <w:snapToGrid w:val="0"/>
        </w:rPr>
        <w:t xml:space="preserve">separate </w:t>
      </w:r>
      <w:r w:rsidR="00037F8E" w:rsidRPr="0027114C">
        <w:rPr>
          <w:rFonts w:asciiTheme="minorHAnsi" w:hAnsiTheme="minorHAnsi" w:cs="Arial"/>
          <w:snapToGrid w:val="0"/>
        </w:rPr>
        <w:t>lenalidomide listings also be immediate assessment type Authority Required</w:t>
      </w:r>
      <w:r w:rsidR="0072401D">
        <w:rPr>
          <w:rFonts w:asciiTheme="minorHAnsi" w:hAnsiTheme="minorHAnsi" w:cs="Arial"/>
          <w:snapToGrid w:val="0"/>
        </w:rPr>
        <w:t xml:space="preserve"> listings</w:t>
      </w:r>
      <w:r w:rsidR="00037F8E" w:rsidRPr="0027114C">
        <w:rPr>
          <w:rFonts w:asciiTheme="minorHAnsi" w:hAnsiTheme="minorHAnsi" w:cs="Arial"/>
          <w:snapToGrid w:val="0"/>
        </w:rPr>
        <w:t>.</w:t>
      </w:r>
    </w:p>
    <w:p w:rsidR="00670C9F" w:rsidRPr="0027114C" w:rsidRDefault="00670C9F" w:rsidP="00767788">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The PBAC advised that elotuzumab was not suitable for prescribing by nurse practitioners.</w:t>
      </w:r>
    </w:p>
    <w:p w:rsidR="00670C9F" w:rsidRPr="0027114C" w:rsidRDefault="00670C9F" w:rsidP="00670C9F">
      <w:pPr>
        <w:widowControl w:val="0"/>
        <w:numPr>
          <w:ilvl w:val="1"/>
          <w:numId w:val="3"/>
        </w:numPr>
        <w:spacing w:after="120"/>
        <w:rPr>
          <w:rFonts w:asciiTheme="minorHAnsi" w:hAnsiTheme="minorHAnsi" w:cs="Arial"/>
          <w:snapToGrid w:val="0"/>
        </w:rPr>
      </w:pPr>
      <w:r w:rsidRPr="0027114C">
        <w:rPr>
          <w:rFonts w:asciiTheme="minorHAnsi" w:hAnsiTheme="minorHAnsi" w:cs="Arial"/>
          <w:snapToGrid w:val="0"/>
        </w:rPr>
        <w:t>The PBAC advised that elotuzumab should not be exempt from the early supply rule.</w:t>
      </w:r>
    </w:p>
    <w:p w:rsidR="00670C9F" w:rsidRPr="0027114C" w:rsidRDefault="00670C9F" w:rsidP="00670C9F">
      <w:pPr>
        <w:widowControl w:val="0"/>
        <w:numPr>
          <w:ilvl w:val="1"/>
          <w:numId w:val="3"/>
        </w:numPr>
        <w:spacing w:after="120"/>
        <w:rPr>
          <w:rFonts w:asciiTheme="minorHAnsi" w:hAnsiTheme="minorHAnsi" w:cs="Arial"/>
          <w:snapToGrid w:val="0"/>
        </w:rPr>
      </w:pPr>
      <w:r w:rsidRPr="0027114C">
        <w:rPr>
          <w:rFonts w:cs="Arial"/>
          <w:snapToGrid w:val="0"/>
        </w:rPr>
        <w:t xml:space="preserve">The PBAC advised that, under Section 101(3BA) of the </w:t>
      </w:r>
      <w:r w:rsidRPr="0027114C">
        <w:rPr>
          <w:rFonts w:cs="Arial"/>
          <w:i/>
          <w:snapToGrid w:val="0"/>
        </w:rPr>
        <w:t>National Health Act 1953</w:t>
      </w:r>
      <w:r w:rsidRPr="0027114C">
        <w:rPr>
          <w:rFonts w:cs="Arial"/>
          <w:snapToGrid w:val="0"/>
        </w:rPr>
        <w:t>, elotuzum</w:t>
      </w:r>
      <w:r w:rsidR="00037F8E" w:rsidRPr="0027114C">
        <w:rPr>
          <w:rFonts w:cs="Arial"/>
          <w:snapToGrid w:val="0"/>
        </w:rPr>
        <w:t>ab</w:t>
      </w:r>
      <w:r w:rsidRPr="0027114C">
        <w:rPr>
          <w:rFonts w:cs="Arial"/>
          <w:snapToGrid w:val="0"/>
        </w:rPr>
        <w:t xml:space="preserve"> should not be treated as interchangeable on an individual patient basis with any other drug.</w:t>
      </w:r>
    </w:p>
    <w:p w:rsidR="00670C9F" w:rsidRPr="0027114C" w:rsidRDefault="00670C9F" w:rsidP="00670C9F">
      <w:pPr>
        <w:widowControl w:val="0"/>
        <w:numPr>
          <w:ilvl w:val="1"/>
          <w:numId w:val="3"/>
        </w:numPr>
        <w:spacing w:after="120"/>
        <w:rPr>
          <w:rFonts w:asciiTheme="minorHAnsi" w:hAnsiTheme="minorHAnsi" w:cs="Arial"/>
          <w:snapToGrid w:val="0"/>
        </w:rPr>
      </w:pPr>
      <w:r w:rsidRPr="0027114C">
        <w:rPr>
          <w:rFonts w:asciiTheme="minorHAnsi" w:hAnsiTheme="minorHAnsi" w:cstheme="minorHAnsi"/>
        </w:rPr>
        <w:t>The PBAC noted that its recommendation was on a cost-minimisation basis and advised that, because ELd is not expected to provide a substantial</w:t>
      </w:r>
      <w:r w:rsidRPr="0027114C">
        <w:rPr>
          <w:rFonts w:asciiTheme="minorHAnsi" w:hAnsiTheme="minorHAnsi"/>
          <w:bCs/>
        </w:rPr>
        <w:t xml:space="preserve"> and clinically relevant improvement in efficacy, or reduction of toxicity, over Cd, or not expected to address a high and urgent unmet clinical need given the presence of an alternative therapy, the criteria prescribed by the </w:t>
      </w:r>
      <w:r w:rsidRPr="0027114C">
        <w:rPr>
          <w:rFonts w:asciiTheme="minorHAnsi" w:hAnsiTheme="minorHAnsi"/>
          <w:bCs/>
          <w:i/>
        </w:rPr>
        <w:t>National Health (Pharmaceuticals and Vaccines – Cost Recovery) Regulations 2009</w:t>
      </w:r>
      <w:r w:rsidRPr="0027114C">
        <w:rPr>
          <w:rFonts w:asciiTheme="minorHAnsi" w:hAnsiTheme="minorHAnsi"/>
          <w:bCs/>
        </w:rPr>
        <w:t xml:space="preserve"> for Pricing Pathway A were not met.</w:t>
      </w:r>
    </w:p>
    <w:p w:rsidR="00767788" w:rsidRPr="0027114C" w:rsidRDefault="00670C9F" w:rsidP="00670C9F">
      <w:pPr>
        <w:widowControl w:val="0"/>
        <w:numPr>
          <w:ilvl w:val="1"/>
          <w:numId w:val="3"/>
        </w:numPr>
        <w:spacing w:after="120"/>
        <w:rPr>
          <w:rFonts w:asciiTheme="minorHAnsi" w:hAnsiTheme="minorHAnsi" w:cs="Arial"/>
          <w:snapToGrid w:val="0"/>
        </w:rPr>
      </w:pPr>
      <w:r w:rsidRPr="0027114C">
        <w:rPr>
          <w:rFonts w:cs="Arial"/>
          <w:bCs/>
          <w:snapToGrid w:val="0"/>
        </w:rPr>
        <w:t>The PBAC noted that this submission was not eligible for an Independent Review as it received a positive recommendation.</w:t>
      </w:r>
    </w:p>
    <w:p w:rsidR="00767788" w:rsidRPr="0027114C" w:rsidRDefault="00767788" w:rsidP="00767788">
      <w:pPr>
        <w:spacing w:before="240"/>
        <w:rPr>
          <w:rFonts w:asciiTheme="minorHAnsi" w:hAnsiTheme="minorHAnsi" w:cs="Arial"/>
          <w:b/>
          <w:bCs/>
          <w:snapToGrid w:val="0"/>
        </w:rPr>
      </w:pPr>
      <w:r w:rsidRPr="0027114C">
        <w:rPr>
          <w:rFonts w:asciiTheme="minorHAnsi" w:hAnsiTheme="minorHAnsi" w:cs="Arial"/>
          <w:b/>
          <w:bCs/>
          <w:snapToGrid w:val="0"/>
        </w:rPr>
        <w:t>Outcome:</w:t>
      </w:r>
    </w:p>
    <w:p w:rsidR="00767788" w:rsidRPr="0027114C" w:rsidRDefault="00767788" w:rsidP="00767788">
      <w:pPr>
        <w:rPr>
          <w:rFonts w:asciiTheme="minorHAnsi" w:hAnsiTheme="minorHAnsi" w:cs="Arial"/>
          <w:bCs/>
          <w:snapToGrid w:val="0"/>
        </w:rPr>
      </w:pPr>
      <w:r w:rsidRPr="0027114C">
        <w:rPr>
          <w:rFonts w:asciiTheme="minorHAnsi" w:hAnsiTheme="minorHAnsi" w:cs="Arial"/>
          <w:bCs/>
          <w:snapToGrid w:val="0"/>
        </w:rPr>
        <w:t xml:space="preserve">Recommended </w:t>
      </w:r>
    </w:p>
    <w:p w:rsidR="00767788" w:rsidRPr="00CC3066" w:rsidRDefault="00767788" w:rsidP="00767788">
      <w:pPr>
        <w:widowControl w:val="0"/>
        <w:rPr>
          <w:rFonts w:asciiTheme="minorHAnsi" w:hAnsiTheme="minorHAnsi" w:cs="Arial"/>
          <w:b/>
          <w:bCs/>
          <w:snapToGrid w:val="0"/>
        </w:rPr>
      </w:pPr>
    </w:p>
    <w:bookmarkEnd w:id="6"/>
    <w:p w:rsidR="00767788" w:rsidRPr="00361CD6" w:rsidRDefault="00767788" w:rsidP="00767788">
      <w:pPr>
        <w:pStyle w:val="2-SectionHeading"/>
        <w:ind w:left="720"/>
      </w:pPr>
      <w:r w:rsidRPr="00CC3066">
        <w:t>Recommended listing</w:t>
      </w:r>
    </w:p>
    <w:p w:rsidR="00513FD8" w:rsidRPr="00361CD6" w:rsidRDefault="00767788" w:rsidP="00513FD8">
      <w:pPr>
        <w:pStyle w:val="3Bodytext"/>
        <w:rPr>
          <w:snapToGrid w:val="0"/>
        </w:rPr>
      </w:pPr>
      <w:r w:rsidRPr="00361CD6">
        <w:rPr>
          <w:snapToGrid w:val="0"/>
        </w:rPr>
        <w:t>Add new</w:t>
      </w:r>
      <w:r w:rsidR="0077324E">
        <w:rPr>
          <w:snapToGrid w:val="0"/>
        </w:rPr>
        <w:t xml:space="preserve"> </w:t>
      </w:r>
      <w:r w:rsidR="003E651A">
        <w:rPr>
          <w:snapToGrid w:val="0"/>
        </w:rPr>
        <w:t>medicinal product as follows</w:t>
      </w:r>
      <w:r w:rsidRPr="00361CD6">
        <w:rPr>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gridCol w:w="1842"/>
        <w:gridCol w:w="1276"/>
        <w:gridCol w:w="992"/>
        <w:gridCol w:w="2835"/>
      </w:tblGrid>
      <w:tr w:rsidR="00513FD8" w:rsidRPr="00CC3066" w:rsidTr="0072401D">
        <w:trPr>
          <w:cantSplit/>
          <w:trHeight w:val="471"/>
        </w:trPr>
        <w:tc>
          <w:tcPr>
            <w:tcW w:w="2122" w:type="dxa"/>
            <w:gridSpan w:val="2"/>
          </w:tcPr>
          <w:p w:rsidR="00513FD8" w:rsidRPr="00CC3066" w:rsidRDefault="00513FD8" w:rsidP="00513FD8">
            <w:pPr>
              <w:pStyle w:val="2-SectionHeading"/>
              <w:numPr>
                <w:ilvl w:val="0"/>
                <w:numId w:val="0"/>
              </w:numPr>
              <w:spacing w:before="0" w:after="0"/>
              <w:rPr>
                <w:rFonts w:ascii="Arial Narrow" w:eastAsiaTheme="minorHAnsi" w:hAnsi="Arial Narrow"/>
                <w:sz w:val="18"/>
                <w:szCs w:val="18"/>
              </w:rPr>
            </w:pPr>
            <w:r w:rsidRPr="00361CD6">
              <w:rPr>
                <w:rFonts w:ascii="Arial Narrow" w:eastAsiaTheme="minorHAnsi" w:hAnsi="Arial Narrow"/>
                <w:sz w:val="18"/>
                <w:szCs w:val="18"/>
              </w:rPr>
              <w:t>MEDICINAL PRODUCT Medicinal product pack</w:t>
            </w:r>
          </w:p>
        </w:tc>
        <w:tc>
          <w:tcPr>
            <w:tcW w:w="1842" w:type="dxa"/>
          </w:tcPr>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PBS item code</w:t>
            </w:r>
          </w:p>
        </w:tc>
        <w:tc>
          <w:tcPr>
            <w:tcW w:w="1276" w:type="dxa"/>
          </w:tcPr>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Max.</w:t>
            </w:r>
          </w:p>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Amount</w:t>
            </w:r>
          </w:p>
        </w:tc>
        <w:tc>
          <w:tcPr>
            <w:tcW w:w="992" w:type="dxa"/>
          </w:tcPr>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№.of</w:t>
            </w:r>
          </w:p>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Rpts</w:t>
            </w:r>
          </w:p>
        </w:tc>
        <w:tc>
          <w:tcPr>
            <w:tcW w:w="2835" w:type="dxa"/>
          </w:tcPr>
          <w:p w:rsidR="00513FD8" w:rsidRPr="00CC3066" w:rsidRDefault="003E651A" w:rsidP="00982239">
            <w:pPr>
              <w:keepNext/>
              <w:rPr>
                <w:rFonts w:ascii="Arial Narrow" w:eastAsiaTheme="minorHAnsi" w:hAnsi="Arial Narrow"/>
                <w:b/>
                <w:sz w:val="18"/>
                <w:szCs w:val="18"/>
              </w:rPr>
            </w:pPr>
            <w:r>
              <w:rPr>
                <w:rFonts w:ascii="Arial Narrow" w:eastAsiaTheme="minorHAnsi" w:hAnsi="Arial Narrow"/>
                <w:b/>
                <w:sz w:val="18"/>
                <w:szCs w:val="18"/>
              </w:rPr>
              <w:t>Sponsor</w:t>
            </w:r>
          </w:p>
        </w:tc>
      </w:tr>
      <w:tr w:rsidR="00513FD8" w:rsidRPr="00CC3066" w:rsidTr="0072401D">
        <w:trPr>
          <w:cantSplit/>
          <w:trHeight w:val="577"/>
        </w:trPr>
        <w:tc>
          <w:tcPr>
            <w:tcW w:w="2122" w:type="dxa"/>
            <w:gridSpan w:val="2"/>
          </w:tcPr>
          <w:p w:rsidR="00513FD8" w:rsidRPr="00CC3066" w:rsidRDefault="00513FD8" w:rsidP="00982239">
            <w:pPr>
              <w:keepNext/>
              <w:rPr>
                <w:rFonts w:ascii="Arial Narrow" w:eastAsiaTheme="minorHAnsi" w:hAnsi="Arial Narrow"/>
                <w:sz w:val="18"/>
                <w:szCs w:val="18"/>
              </w:rPr>
            </w:pPr>
            <w:r w:rsidRPr="00CC3066">
              <w:rPr>
                <w:rFonts w:ascii="Arial Narrow" w:eastAsiaTheme="minorHAnsi" w:hAnsi="Arial Narrow"/>
                <w:sz w:val="18"/>
                <w:szCs w:val="18"/>
              </w:rPr>
              <w:t>ELOTUZUMAB</w:t>
            </w:r>
          </w:p>
          <w:p w:rsidR="00513FD8" w:rsidRPr="00CC3066" w:rsidRDefault="00513FD8" w:rsidP="00982239">
            <w:pPr>
              <w:keepNext/>
              <w:ind w:left="-108"/>
              <w:rPr>
                <w:rFonts w:ascii="Arial Narrow" w:eastAsiaTheme="minorHAnsi" w:hAnsi="Arial Narrow"/>
                <w:sz w:val="18"/>
                <w:szCs w:val="18"/>
              </w:rPr>
            </w:pPr>
            <w:r w:rsidRPr="00CC3066">
              <w:rPr>
                <w:rFonts w:ascii="Arial Narrow" w:eastAsiaTheme="minorHAnsi" w:hAnsi="Arial Narrow" w:cs="Arial Narrow"/>
                <w:sz w:val="20"/>
              </w:rPr>
              <w:t xml:space="preserve">  Injection </w:t>
            </w:r>
          </w:p>
        </w:tc>
        <w:tc>
          <w:tcPr>
            <w:tcW w:w="1842" w:type="dxa"/>
          </w:tcPr>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(Public)</w:t>
            </w:r>
          </w:p>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(Private)</w:t>
            </w:r>
          </w:p>
        </w:tc>
        <w:tc>
          <w:tcPr>
            <w:tcW w:w="1276" w:type="dxa"/>
          </w:tcPr>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1,200 mg</w:t>
            </w:r>
          </w:p>
        </w:tc>
        <w:tc>
          <w:tcPr>
            <w:tcW w:w="992" w:type="dxa"/>
          </w:tcPr>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 xml:space="preserve">9 </w:t>
            </w:r>
          </w:p>
        </w:tc>
        <w:tc>
          <w:tcPr>
            <w:tcW w:w="2835" w:type="dxa"/>
          </w:tcPr>
          <w:p w:rsidR="00513FD8" w:rsidRPr="00CC3066" w:rsidRDefault="00513FD8" w:rsidP="00982239">
            <w:pPr>
              <w:keepNext/>
              <w:jc w:val="left"/>
              <w:rPr>
                <w:rFonts w:ascii="Arial Narrow" w:eastAsiaTheme="minorHAnsi" w:hAnsi="Arial Narrow"/>
                <w:sz w:val="18"/>
                <w:szCs w:val="18"/>
              </w:rPr>
            </w:pPr>
            <w:r w:rsidRPr="00CC3066">
              <w:rPr>
                <w:rFonts w:ascii="Arial Narrow" w:hAnsi="Arial Narrow"/>
                <w:color w:val="000000"/>
                <w:sz w:val="18"/>
                <w:szCs w:val="18"/>
              </w:rPr>
              <w:t xml:space="preserve">Bristol-Myers Squibb Australia </w:t>
            </w:r>
            <w:r w:rsidRPr="00CC3066">
              <w:rPr>
                <w:rFonts w:ascii="Arial Narrow" w:eastAsiaTheme="minorHAnsi" w:hAnsi="Arial Narrow"/>
                <w:sz w:val="18"/>
                <w:szCs w:val="18"/>
              </w:rPr>
              <w:t>Pty Ltd</w:t>
            </w:r>
          </w:p>
        </w:tc>
      </w:tr>
      <w:tr w:rsidR="00513FD8" w:rsidRPr="00CC3066" w:rsidTr="0072401D">
        <w:trPr>
          <w:cantSplit/>
          <w:trHeight w:val="225"/>
        </w:trPr>
        <w:tc>
          <w:tcPr>
            <w:tcW w:w="9067" w:type="dxa"/>
            <w:gridSpan w:val="6"/>
          </w:tcPr>
          <w:p w:rsidR="00513FD8" w:rsidRPr="00CC3066" w:rsidRDefault="00513FD8" w:rsidP="00982239">
            <w:pPr>
              <w:keepNext/>
              <w:jc w:val="left"/>
              <w:rPr>
                <w:rFonts w:ascii="Arial Narrow" w:eastAsiaTheme="minorHAnsi" w:hAnsi="Arial Narrow"/>
                <w:b/>
                <w:sz w:val="18"/>
                <w:szCs w:val="18"/>
              </w:rPr>
            </w:pPr>
            <w:r w:rsidRPr="00CC3066">
              <w:rPr>
                <w:rFonts w:ascii="Arial Narrow" w:eastAsiaTheme="minorHAnsi" w:hAnsi="Arial Narrow"/>
                <w:b/>
                <w:sz w:val="18"/>
                <w:szCs w:val="18"/>
              </w:rPr>
              <w:t>Available brands</w:t>
            </w:r>
          </w:p>
        </w:tc>
      </w:tr>
      <w:tr w:rsidR="00513FD8" w:rsidRPr="00CC3066" w:rsidTr="0072401D">
        <w:trPr>
          <w:cantSplit/>
          <w:trHeight w:val="360"/>
        </w:trPr>
        <w:tc>
          <w:tcPr>
            <w:tcW w:w="9067" w:type="dxa"/>
            <w:gridSpan w:val="6"/>
          </w:tcPr>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Empliciti</w:t>
            </w:r>
          </w:p>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(elotuzumab 300 mg injection, 1 vial)</w:t>
            </w:r>
          </w:p>
        </w:tc>
      </w:tr>
      <w:tr w:rsidR="00513FD8" w:rsidRPr="00CC3066" w:rsidTr="0072401D">
        <w:trPr>
          <w:cantSplit/>
          <w:trHeight w:val="360"/>
        </w:trPr>
        <w:tc>
          <w:tcPr>
            <w:tcW w:w="9067" w:type="dxa"/>
            <w:gridSpan w:val="6"/>
          </w:tcPr>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Empliciti</w:t>
            </w:r>
          </w:p>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(elotuzumab 400 mg injection, 1 vial)</w:t>
            </w:r>
          </w:p>
        </w:tc>
      </w:tr>
      <w:tr w:rsidR="0072401D" w:rsidRPr="00CC3066" w:rsidTr="0072401D">
        <w:trPr>
          <w:cantSplit/>
          <w:trHeight w:val="360"/>
        </w:trPr>
        <w:tc>
          <w:tcPr>
            <w:tcW w:w="9067" w:type="dxa"/>
            <w:gridSpan w:val="6"/>
          </w:tcPr>
          <w:p w:rsidR="0072401D" w:rsidRPr="00CC3066" w:rsidRDefault="0072401D" w:rsidP="00982239">
            <w:pPr>
              <w:rPr>
                <w:rFonts w:ascii="Arial Narrow" w:eastAsiaTheme="minorHAnsi" w:hAnsi="Arial Narrow"/>
                <w:sz w:val="18"/>
                <w:szCs w:val="18"/>
              </w:rPr>
            </w:pPr>
          </w:p>
        </w:tc>
      </w:tr>
      <w:tr w:rsidR="0072401D"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6"/>
            <w:shd w:val="clear" w:color="auto" w:fill="FFFFFF" w:themeFill="background1"/>
            <w:tcMar>
              <w:left w:w="28" w:type="dxa"/>
              <w:right w:w="28" w:type="dxa"/>
            </w:tcMar>
          </w:tcPr>
          <w:p w:rsidR="0072401D" w:rsidRPr="00CC3066" w:rsidRDefault="0072401D" w:rsidP="00982239">
            <w:pPr>
              <w:keepNext/>
              <w:jc w:val="left"/>
              <w:rPr>
                <w:rFonts w:ascii="Arial Narrow" w:hAnsi="Arial Narrow"/>
                <w:b/>
                <w:bCs/>
                <w:color w:val="000000"/>
                <w:sz w:val="18"/>
                <w:szCs w:val="18"/>
              </w:rPr>
            </w:pPr>
            <w:r w:rsidRPr="0072401D">
              <w:rPr>
                <w:rFonts w:ascii="Arial Narrow" w:hAnsi="Arial Narrow"/>
                <w:b/>
                <w:bCs/>
                <w:color w:val="000000"/>
                <w:sz w:val="18"/>
                <w:szCs w:val="18"/>
              </w:rPr>
              <w:t>Restriction Summary [new] / Treatment of Concept: [new]</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vMerge w:val="restart"/>
            <w:shd w:val="clear" w:color="auto" w:fill="FFFFFF" w:themeFill="background1"/>
            <w:tcMar>
              <w:left w:w="28" w:type="dxa"/>
              <w:right w:w="28" w:type="dxa"/>
            </w:tcMar>
          </w:tcPr>
          <w:p w:rsidR="00513FD8" w:rsidRPr="00CC3066" w:rsidRDefault="00513FD8" w:rsidP="00982239">
            <w:pPr>
              <w:keepNext/>
              <w:jc w:val="center"/>
              <w:rPr>
                <w:rFonts w:ascii="Arial Narrow" w:hAnsi="Arial Narrow"/>
                <w:color w:val="000000"/>
                <w:sz w:val="18"/>
                <w:szCs w:val="18"/>
              </w:rPr>
            </w:pPr>
          </w:p>
        </w:tc>
        <w:tc>
          <w:tcPr>
            <w:tcW w:w="7796" w:type="dxa"/>
            <w:gridSpan w:val="5"/>
            <w:shd w:val="clear" w:color="auto" w:fill="FFFFFF" w:themeFill="background1"/>
            <w:tcMar>
              <w:left w:w="28" w:type="dxa"/>
              <w:right w:w="28" w:type="dxa"/>
            </w:tcMar>
          </w:tcPr>
          <w:p w:rsidR="00513FD8" w:rsidRPr="00CC3066" w:rsidRDefault="00513FD8" w:rsidP="00982239">
            <w:pPr>
              <w:keepNext/>
              <w:jc w:val="left"/>
              <w:rPr>
                <w:rFonts w:ascii="Arial Narrow" w:hAnsi="Arial Narrow"/>
                <w:b/>
                <w:color w:val="000000"/>
                <w:sz w:val="18"/>
                <w:szCs w:val="18"/>
                <w:highlight w:val="yellow"/>
              </w:rPr>
            </w:pPr>
            <w:r w:rsidRPr="00CC3066">
              <w:rPr>
                <w:rFonts w:ascii="Arial Narrow" w:hAnsi="Arial Narrow"/>
                <w:b/>
                <w:bCs/>
                <w:color w:val="000000"/>
                <w:sz w:val="18"/>
                <w:szCs w:val="18"/>
              </w:rPr>
              <w:t xml:space="preserve">Category/Program: </w:t>
            </w:r>
            <w:r w:rsidRPr="00CC3066">
              <w:rPr>
                <w:rFonts w:ascii="Arial Narrow" w:hAnsi="Arial Narrow"/>
                <w:bCs/>
                <w:color w:val="000000"/>
                <w:sz w:val="18"/>
                <w:szCs w:val="18"/>
              </w:rPr>
              <w:t>Section 100 (Efficient Funding of Chemotherapy</w:t>
            </w:r>
            <w:r w:rsidR="0072401D">
              <w:rPr>
                <w:rFonts w:ascii="Arial Narrow" w:hAnsi="Arial Narrow"/>
                <w:bCs/>
                <w:color w:val="000000"/>
                <w:sz w:val="18"/>
                <w:szCs w:val="18"/>
              </w:rPr>
              <w:t xml:space="preserve"> – Public/Private hospitals</w:t>
            </w:r>
            <w:r w:rsidRPr="00CC3066">
              <w:rPr>
                <w:rFonts w:ascii="Arial Narrow" w:hAnsi="Arial Narrow"/>
                <w:bCs/>
                <w:color w:val="000000"/>
                <w:sz w:val="18"/>
                <w:szCs w:val="18"/>
              </w:rPr>
              <w:t>)</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vMerge/>
            <w:shd w:val="clear" w:color="auto" w:fill="FFFFFF" w:themeFill="background1"/>
            <w:tcMar>
              <w:left w:w="28" w:type="dxa"/>
              <w:right w:w="28" w:type="dxa"/>
            </w:tcMar>
          </w:tcPr>
          <w:p w:rsidR="00513FD8" w:rsidRPr="00CC3066" w:rsidRDefault="00513FD8" w:rsidP="00982239">
            <w:pPr>
              <w:keepNext/>
              <w:jc w:val="left"/>
              <w:rPr>
                <w:rFonts w:ascii="Arial Narrow" w:hAnsi="Arial Narrow"/>
                <w:b/>
                <w:bCs/>
                <w:color w:val="000000"/>
                <w:sz w:val="18"/>
                <w:szCs w:val="18"/>
              </w:rPr>
            </w:pPr>
          </w:p>
        </w:tc>
        <w:tc>
          <w:tcPr>
            <w:tcW w:w="7796" w:type="dxa"/>
            <w:gridSpan w:val="5"/>
            <w:shd w:val="clear" w:color="auto" w:fill="FFFFFF" w:themeFill="background1"/>
            <w:tcMar>
              <w:left w:w="28" w:type="dxa"/>
              <w:right w:w="28" w:type="dxa"/>
            </w:tcMar>
          </w:tcPr>
          <w:p w:rsidR="00513FD8" w:rsidRPr="00CC3066" w:rsidRDefault="00513FD8" w:rsidP="00982239">
            <w:pPr>
              <w:keepNext/>
              <w:jc w:val="left"/>
              <w:rPr>
                <w:rFonts w:ascii="Arial Narrow" w:hAnsi="Arial Narrow"/>
                <w:bCs/>
                <w:color w:val="000000"/>
                <w:sz w:val="18"/>
                <w:szCs w:val="18"/>
                <w:highlight w:val="yellow"/>
              </w:rPr>
            </w:pPr>
            <w:r w:rsidRPr="00CC3066">
              <w:rPr>
                <w:rFonts w:ascii="Arial Narrow" w:hAnsi="Arial Narrow"/>
                <w:b/>
                <w:bCs/>
                <w:color w:val="000000"/>
                <w:sz w:val="18"/>
                <w:szCs w:val="18"/>
              </w:rPr>
              <w:t xml:space="preserve">Prescriber type: </w:t>
            </w:r>
            <w:r w:rsidRPr="0027114C">
              <w:rPr>
                <w:rFonts w:ascii="Arial Narrow" w:hAnsi="Arial Narrow"/>
                <w:bCs/>
                <w:color w:val="000000"/>
                <w:sz w:val="18"/>
                <w:szCs w:val="18"/>
              </w:rPr>
              <w:fldChar w:fldCharType="begin">
                <w:ffData>
                  <w:name w:val=""/>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27114C">
              <w:rPr>
                <w:rFonts w:ascii="Arial Narrow" w:hAnsi="Arial Narrow"/>
                <w:bCs/>
                <w:color w:val="000000"/>
                <w:sz w:val="18"/>
                <w:szCs w:val="18"/>
              </w:rPr>
              <w:fldChar w:fldCharType="end"/>
            </w:r>
            <w:r w:rsidRPr="00CC3066">
              <w:rPr>
                <w:rFonts w:ascii="Arial Narrow" w:hAnsi="Arial Narrow"/>
                <w:bCs/>
                <w:color w:val="000000"/>
                <w:sz w:val="18"/>
                <w:szCs w:val="18"/>
              </w:rPr>
              <w:t xml:space="preserve">Medical Practitioners </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vMerge/>
            <w:tcMar>
              <w:left w:w="28" w:type="dxa"/>
              <w:right w:w="28" w:type="dxa"/>
            </w:tcMar>
          </w:tcPr>
          <w:p w:rsidR="00513FD8" w:rsidRPr="00CC3066" w:rsidRDefault="00513FD8" w:rsidP="00982239">
            <w:pPr>
              <w:keepNext/>
              <w:jc w:val="left"/>
              <w:rPr>
                <w:rFonts w:ascii="Arial Narrow" w:hAnsi="Arial Narrow"/>
                <w:b/>
                <w:bCs/>
                <w:color w:val="000000"/>
                <w:sz w:val="18"/>
                <w:szCs w:val="18"/>
              </w:rPr>
            </w:pPr>
          </w:p>
        </w:tc>
        <w:tc>
          <w:tcPr>
            <w:tcW w:w="7796" w:type="dxa"/>
            <w:gridSpan w:val="5"/>
            <w:tcMar>
              <w:left w:w="28" w:type="dxa"/>
              <w:right w:w="28" w:type="dxa"/>
            </w:tcMar>
          </w:tcPr>
          <w:p w:rsidR="00513FD8" w:rsidRPr="00CC3066" w:rsidRDefault="00513FD8" w:rsidP="00982239">
            <w:pPr>
              <w:keepNext/>
              <w:jc w:val="left"/>
              <w:rPr>
                <w:rFonts w:ascii="Arial Narrow" w:hAnsi="Arial Narrow"/>
                <w:b/>
                <w:bCs/>
                <w:color w:val="000000"/>
                <w:sz w:val="18"/>
                <w:szCs w:val="18"/>
              </w:rPr>
            </w:pPr>
            <w:r w:rsidRPr="00CC3066">
              <w:rPr>
                <w:rFonts w:ascii="Arial Narrow" w:hAnsi="Arial Narrow"/>
                <w:b/>
                <w:bCs/>
                <w:color w:val="000000"/>
                <w:sz w:val="18"/>
                <w:szCs w:val="18"/>
              </w:rPr>
              <w:t xml:space="preserve">Restriction type: </w:t>
            </w:r>
            <w:r w:rsidRPr="0027114C">
              <w:rPr>
                <w:rFonts w:ascii="Arial Narrow" w:hAnsi="Arial Narrow"/>
                <w:bCs/>
                <w:color w:val="000000"/>
                <w:sz w:val="18"/>
                <w:szCs w:val="18"/>
              </w:rPr>
              <w:fldChar w:fldCharType="begin">
                <w:ffData>
                  <w:name w:val="Check3"/>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27114C">
              <w:rPr>
                <w:rFonts w:ascii="Arial Narrow" w:hAnsi="Arial Narrow"/>
                <w:bCs/>
                <w:color w:val="000000"/>
                <w:sz w:val="18"/>
                <w:szCs w:val="18"/>
              </w:rPr>
              <w:fldChar w:fldCharType="end"/>
            </w:r>
            <w:r w:rsidRPr="00CC3066">
              <w:rPr>
                <w:rFonts w:ascii="Arial Narrow" w:hAnsi="Arial Narrow"/>
                <w:bCs/>
                <w:color w:val="000000"/>
                <w:sz w:val="18"/>
                <w:szCs w:val="18"/>
              </w:rPr>
              <w:t>Authority Required – immediate/real-time assessment (telephone/online</w:t>
            </w:r>
            <w:r w:rsidR="0072401D">
              <w:rPr>
                <w:rFonts w:ascii="Arial Narrow" w:hAnsi="Arial Narrow"/>
                <w:bCs/>
                <w:color w:val="000000"/>
                <w:sz w:val="18"/>
                <w:szCs w:val="18"/>
              </w:rPr>
              <w:t xml:space="preserve"> PBS Authorities system</w:t>
            </w:r>
            <w:r w:rsidRPr="00CC3066">
              <w:rPr>
                <w:rFonts w:ascii="Arial Narrow" w:hAnsi="Arial Narrow"/>
                <w:bCs/>
                <w:color w:val="000000"/>
                <w:sz w:val="18"/>
                <w:szCs w:val="18"/>
              </w:rPr>
              <w:t>)</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color w:val="000000"/>
                <w:sz w:val="18"/>
                <w:szCs w:val="18"/>
              </w:rPr>
            </w:pPr>
            <w:r w:rsidRPr="00CC3066">
              <w:rPr>
                <w:rFonts w:ascii="Arial Narrow" w:hAnsi="Arial Narrow"/>
                <w:b/>
                <w:bCs/>
                <w:color w:val="000000"/>
                <w:sz w:val="18"/>
                <w:szCs w:val="18"/>
              </w:rPr>
              <w:t xml:space="preserve">PBS Indication: </w:t>
            </w:r>
            <w:r w:rsidR="000D4B93">
              <w:rPr>
                <w:rFonts w:ascii="Arial Narrow" w:hAnsi="Arial Narrow"/>
                <w:bCs/>
                <w:color w:val="000000"/>
                <w:sz w:val="18"/>
                <w:szCs w:val="18"/>
              </w:rPr>
              <w:t>Relapsed and/or refractory m</w:t>
            </w:r>
            <w:r w:rsidRPr="00CC3066">
              <w:rPr>
                <w:rFonts w:ascii="Arial Narrow" w:hAnsi="Arial Narrow"/>
                <w:bCs/>
                <w:color w:val="000000"/>
                <w:sz w:val="18"/>
                <w:szCs w:val="18"/>
              </w:rPr>
              <w:t xml:space="preserve">ultiple myeloma </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left"/>
              <w:rPr>
                <w:rFonts w:ascii="Arial Narrow" w:hAnsi="Arial Narrow"/>
                <w:b/>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i/>
                <w:color w:val="000000"/>
                <w:sz w:val="18"/>
                <w:szCs w:val="18"/>
              </w:rPr>
            </w:pPr>
            <w:r w:rsidRPr="00CC3066">
              <w:rPr>
                <w:rFonts w:ascii="Arial Narrow" w:hAnsi="Arial Narrow"/>
                <w:b/>
                <w:bCs/>
                <w:color w:val="000000"/>
                <w:sz w:val="18"/>
                <w:szCs w:val="18"/>
              </w:rPr>
              <w:t xml:space="preserve">Treatment phase: </w:t>
            </w:r>
            <w:r w:rsidRPr="00CC3066">
              <w:rPr>
                <w:rFonts w:ascii="Arial Narrow" w:hAnsi="Arial Narrow"/>
                <w:bCs/>
                <w:color w:val="000000"/>
                <w:sz w:val="18"/>
                <w:szCs w:val="18"/>
              </w:rPr>
              <w:t xml:space="preserve">Initial treatment </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Cs/>
                <w:color w:val="000000"/>
                <w:sz w:val="18"/>
                <w:szCs w:val="18"/>
              </w:rPr>
            </w:pPr>
            <w:r w:rsidRPr="00CC3066">
              <w:rPr>
                <w:rFonts w:ascii="Arial Narrow" w:hAnsi="Arial Narrow"/>
                <w:bCs/>
                <w:color w:val="000000"/>
                <w:sz w:val="18"/>
                <w:szCs w:val="18"/>
              </w:rPr>
              <w:t>The condition must be confirmed by a histological diagnosis,</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Cs/>
                <w:color w:val="000000"/>
                <w:sz w:val="18"/>
                <w:szCs w:val="18"/>
              </w:rPr>
            </w:pPr>
            <w:r w:rsidRPr="00CC3066">
              <w:rPr>
                <w:rFonts w:ascii="Arial Narrow" w:hAnsi="Arial Narrow"/>
                <w:bCs/>
                <w:color w:val="000000"/>
                <w:sz w:val="18"/>
                <w:szCs w:val="18"/>
              </w:rPr>
              <w:t>The treatment must be in combination with lenalidomide and dexamethasone,</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Cs/>
                <w:color w:val="000000"/>
                <w:sz w:val="18"/>
                <w:szCs w:val="18"/>
              </w:rPr>
            </w:pPr>
            <w:r w:rsidRPr="00CC3066">
              <w:rPr>
                <w:rFonts w:ascii="Arial Narrow" w:hAnsi="Arial Narrow"/>
                <w:bCs/>
                <w:color w:val="000000"/>
                <w:sz w:val="18"/>
                <w:szCs w:val="18"/>
              </w:rPr>
              <w:t>Patient must have progressive disease after at least one prior therapy,</w:t>
            </w:r>
          </w:p>
        </w:tc>
      </w:tr>
      <w:tr w:rsidR="00513FD8"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513FD8" w:rsidRPr="00CC3066" w:rsidRDefault="00513FD8" w:rsidP="00982239">
            <w:pPr>
              <w:jc w:val="center"/>
              <w:rPr>
                <w:rFonts w:ascii="Arial Narrow" w:hAnsi="Arial Narrow"/>
                <w:color w:val="000000"/>
                <w:sz w:val="18"/>
                <w:szCs w:val="18"/>
              </w:rPr>
            </w:pPr>
          </w:p>
        </w:tc>
        <w:tc>
          <w:tcPr>
            <w:tcW w:w="7796" w:type="dxa"/>
            <w:gridSpan w:val="5"/>
            <w:tcMar>
              <w:left w:w="28" w:type="dxa"/>
              <w:right w:w="28" w:type="dxa"/>
            </w:tcMar>
          </w:tcPr>
          <w:p w:rsidR="00513FD8" w:rsidRPr="00CC3066" w:rsidRDefault="00513FD8" w:rsidP="00982239">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CC3066" w:rsidRDefault="002264F3" w:rsidP="002264F3">
            <w:pPr>
              <w:jc w:val="left"/>
              <w:rPr>
                <w:rFonts w:ascii="Arial Narrow" w:hAnsi="Arial Narrow"/>
                <w:b/>
                <w:bCs/>
                <w:color w:val="000000"/>
                <w:sz w:val="18"/>
                <w:szCs w:val="18"/>
              </w:rPr>
            </w:pPr>
            <w:r>
              <w:rPr>
                <w:rFonts w:ascii="Arial Narrow" w:hAnsi="Arial Narrow"/>
                <w:b/>
                <w:bCs/>
                <w:color w:val="000000"/>
                <w:sz w:val="18"/>
                <w:szCs w:val="18"/>
              </w:rPr>
              <w:t>Clinical criteria:</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2264F3" w:rsidRDefault="002264F3" w:rsidP="002264F3">
            <w:pPr>
              <w:jc w:val="left"/>
              <w:rPr>
                <w:rFonts w:ascii="Arial Narrow" w:hAnsi="Arial Narrow"/>
                <w:bCs/>
                <w:iCs/>
                <w:color w:val="000000"/>
                <w:sz w:val="18"/>
                <w:szCs w:val="18"/>
              </w:rPr>
            </w:pPr>
            <w:r w:rsidRPr="002264F3">
              <w:rPr>
                <w:rFonts w:ascii="Arial Narrow" w:hAnsi="Arial Narrow"/>
                <w:bCs/>
                <w:iCs/>
                <w:color w:val="000000"/>
                <w:sz w:val="18"/>
                <w:szCs w:val="18"/>
              </w:rPr>
              <w:t>Patient must have undergone or be ineligible for a stem cell transplant</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2264F3" w:rsidRDefault="002264F3" w:rsidP="002264F3">
            <w:pPr>
              <w:jc w:val="left"/>
              <w:rPr>
                <w:rFonts w:ascii="Arial Narrow" w:hAnsi="Arial Narrow"/>
                <w:b/>
                <w:iCs/>
                <w:color w:val="000000"/>
                <w:sz w:val="18"/>
                <w:szCs w:val="18"/>
              </w:rPr>
            </w:pPr>
            <w:r w:rsidRPr="002264F3">
              <w:rPr>
                <w:rFonts w:ascii="Arial Narrow" w:hAnsi="Arial Narrow"/>
                <w:b/>
                <w:iCs/>
                <w:color w:val="000000"/>
                <w:sz w:val="18"/>
                <w:szCs w:val="18"/>
              </w:rPr>
              <w:t>AND</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CC3066" w:rsidRDefault="002264F3" w:rsidP="002264F3">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bCs/>
                <w:color w:val="000000"/>
                <w:sz w:val="18"/>
                <w:szCs w:val="18"/>
              </w:rPr>
            </w:pPr>
          </w:p>
        </w:tc>
        <w:tc>
          <w:tcPr>
            <w:tcW w:w="7796" w:type="dxa"/>
            <w:gridSpan w:val="5"/>
            <w:tcMar>
              <w:left w:w="28" w:type="dxa"/>
              <w:right w:w="28" w:type="dxa"/>
            </w:tcMar>
          </w:tcPr>
          <w:p w:rsidR="002264F3" w:rsidRPr="00CC3066" w:rsidRDefault="002264F3" w:rsidP="002264F3">
            <w:pPr>
              <w:jc w:val="left"/>
              <w:rPr>
                <w:rFonts w:ascii="Arial Narrow" w:hAnsi="Arial Narrow"/>
                <w:bCs/>
                <w:color w:val="000000"/>
                <w:sz w:val="18"/>
                <w:szCs w:val="18"/>
              </w:rPr>
            </w:pPr>
            <w:r w:rsidRPr="00CC3066">
              <w:rPr>
                <w:rFonts w:ascii="Arial Narrow" w:hAnsi="Arial Narrow"/>
                <w:color w:val="000000"/>
                <w:sz w:val="18"/>
                <w:szCs w:val="18"/>
              </w:rPr>
              <w:t>Patient must not have previously received this drug for this condition</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2264F3" w:rsidRDefault="002264F3" w:rsidP="002264F3">
            <w:pPr>
              <w:jc w:val="left"/>
              <w:rPr>
                <w:rFonts w:ascii="Arial Narrow" w:hAnsi="Arial Narrow"/>
                <w:b/>
                <w:bCs/>
                <w:color w:val="000000"/>
                <w:sz w:val="18"/>
                <w:szCs w:val="18"/>
              </w:rPr>
            </w:pPr>
            <w:r w:rsidRPr="002264F3">
              <w:rPr>
                <w:rFonts w:ascii="Arial Narrow" w:hAnsi="Arial Narrow"/>
                <w:b/>
                <w:bCs/>
                <w:color w:val="000000"/>
                <w:sz w:val="18"/>
                <w:szCs w:val="18"/>
              </w:rPr>
              <w:t>AND</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CC3066" w:rsidRDefault="002264F3" w:rsidP="002264F3">
            <w:pPr>
              <w:jc w:val="left"/>
              <w:rPr>
                <w:rFonts w:ascii="Arial Narrow" w:hAnsi="Arial Narrow"/>
                <w:color w:val="000000"/>
                <w:sz w:val="18"/>
                <w:szCs w:val="18"/>
              </w:rPr>
            </w:pPr>
            <w:r w:rsidRPr="00CC3066">
              <w:rPr>
                <w:rFonts w:ascii="Arial Narrow" w:hAnsi="Arial Narrow"/>
                <w:b/>
                <w:bCs/>
                <w:color w:val="000000"/>
                <w:sz w:val="18"/>
                <w:szCs w:val="18"/>
              </w:rPr>
              <w:t>Clinical criteria:</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CC3066" w:rsidRDefault="002264F3" w:rsidP="002264F3">
            <w:pPr>
              <w:jc w:val="left"/>
              <w:rPr>
                <w:rFonts w:ascii="Arial Narrow" w:hAnsi="Arial Narrow"/>
                <w:color w:val="000000"/>
                <w:sz w:val="18"/>
                <w:szCs w:val="18"/>
              </w:rPr>
            </w:pPr>
            <w:r w:rsidRPr="00CC3066">
              <w:rPr>
                <w:rFonts w:ascii="Arial Narrow" w:hAnsi="Arial Narrow"/>
                <w:bCs/>
                <w:color w:val="000000"/>
                <w:sz w:val="18"/>
                <w:szCs w:val="18"/>
              </w:rPr>
              <w:t xml:space="preserve">Patient must not be receiving concomitant PBS-subsidised treatment with </w:t>
            </w:r>
            <w:r w:rsidR="008307C5">
              <w:rPr>
                <w:rFonts w:ascii="Arial Narrow" w:hAnsi="Arial Narrow"/>
                <w:bCs/>
                <w:color w:val="000000"/>
                <w:sz w:val="18"/>
                <w:szCs w:val="18"/>
              </w:rPr>
              <w:t>any</w:t>
            </w:r>
            <w:r w:rsidRPr="00CC3066">
              <w:rPr>
                <w:rFonts w:ascii="Arial Narrow" w:hAnsi="Arial Narrow"/>
                <w:bCs/>
                <w:color w:val="000000"/>
                <w:sz w:val="18"/>
                <w:szCs w:val="18"/>
              </w:rPr>
              <w:t xml:space="preserve"> of</w:t>
            </w:r>
            <w:r w:rsidR="007D7B68">
              <w:rPr>
                <w:rFonts w:ascii="Arial Narrow" w:hAnsi="Arial Narrow"/>
                <w:bCs/>
                <w:color w:val="000000"/>
                <w:sz w:val="18"/>
                <w:szCs w:val="18"/>
              </w:rPr>
              <w:t>:</w:t>
            </w:r>
            <w:r w:rsidRPr="00CC3066">
              <w:rPr>
                <w:rFonts w:ascii="Arial Narrow" w:hAnsi="Arial Narrow"/>
                <w:bCs/>
                <w:color w:val="000000"/>
                <w:sz w:val="18"/>
                <w:szCs w:val="18"/>
              </w:rPr>
              <w:t xml:space="preserve"> (i) bortezomib, (ii) carfilzomib, (iii) </w:t>
            </w:r>
            <w:r w:rsidR="000D4B93">
              <w:rPr>
                <w:rFonts w:ascii="Arial Narrow" w:hAnsi="Arial Narrow"/>
                <w:bCs/>
                <w:color w:val="000000"/>
                <w:sz w:val="18"/>
                <w:szCs w:val="18"/>
              </w:rPr>
              <w:t xml:space="preserve">daratumumab, (iv) </w:t>
            </w:r>
            <w:r w:rsidRPr="00CC3066">
              <w:rPr>
                <w:rFonts w:ascii="Arial Narrow" w:hAnsi="Arial Narrow"/>
                <w:bCs/>
                <w:color w:val="000000"/>
                <w:sz w:val="18"/>
                <w:szCs w:val="18"/>
              </w:rPr>
              <w:t>pomalidomide, (v) thalidomide</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2264F3">
            <w:pPr>
              <w:jc w:val="center"/>
              <w:rPr>
                <w:rFonts w:ascii="Arial Narrow" w:hAnsi="Arial Narrow"/>
                <w:color w:val="000000"/>
                <w:sz w:val="18"/>
                <w:szCs w:val="18"/>
              </w:rPr>
            </w:pPr>
          </w:p>
        </w:tc>
        <w:tc>
          <w:tcPr>
            <w:tcW w:w="7796" w:type="dxa"/>
            <w:gridSpan w:val="5"/>
            <w:tcMar>
              <w:left w:w="28" w:type="dxa"/>
              <w:right w:w="28" w:type="dxa"/>
            </w:tcMar>
          </w:tcPr>
          <w:p w:rsidR="002264F3" w:rsidRPr="00CC3066" w:rsidRDefault="002264F3" w:rsidP="002264F3">
            <w:pPr>
              <w:jc w:val="left"/>
              <w:rPr>
                <w:rFonts w:ascii="Arial Narrow" w:hAnsi="Arial Narrow"/>
                <w:b/>
                <w:bCs/>
                <w:color w:val="000000"/>
                <w:sz w:val="18"/>
                <w:szCs w:val="18"/>
              </w:rPr>
            </w:pPr>
            <w:r w:rsidRPr="00CC3066">
              <w:rPr>
                <w:rFonts w:ascii="Arial Narrow" w:hAnsi="Arial Narrow"/>
                <w:b/>
                <w:bCs/>
                <w:color w:val="000000"/>
                <w:sz w:val="18"/>
                <w:szCs w:val="18"/>
              </w:rPr>
              <w:t>Prescriber instructions:</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Progressive disease is defined as at least 1 of the following:</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(a) at least a 25% increase and an absolute increase of at least 5 g per L in serum M protein (monoclonal protein); or</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(b) at least a 25% increase in 24-hour urinary light chain M protein excretion, and an absolute increase of at least 200 mg per 24 hours; or</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(c) in oligo-secretory and non-secretory myeloma patients only, at least a 50% increase in the difference between involved free light chain and uninvolved free light chain; or</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(d) at least a 25% relative increase and at least a 10% absolute increase in plasma cells in a bone marrow aspirate or on biopsy; or</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(e) an increase in the size or number of lytic bone lesions (not including compression fractures); or</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(f) at least a 25% increase in the size of an existing or the development of a new soft tissue plasmacytoma (determined by clinical examination or diagnostic imaging); or</w:t>
            </w:r>
          </w:p>
          <w:p w:rsidR="002264F3" w:rsidRPr="00CC3066" w:rsidRDefault="002264F3" w:rsidP="002264F3">
            <w:pPr>
              <w:jc w:val="left"/>
              <w:rPr>
                <w:rFonts w:ascii="Arial Narrow" w:hAnsi="Arial Narrow"/>
                <w:bCs/>
                <w:color w:val="000000"/>
                <w:sz w:val="18"/>
                <w:szCs w:val="18"/>
              </w:rPr>
            </w:pPr>
            <w:r w:rsidRPr="00CC3066">
              <w:rPr>
                <w:rFonts w:ascii="Arial Narrow" w:hAnsi="Arial Narrow"/>
                <w:bCs/>
                <w:color w:val="000000"/>
                <w:sz w:val="18"/>
                <w:szCs w:val="18"/>
              </w:rPr>
              <w:t>(g) development of hypercalcaemia (corrected serum calcium greater than 2.65 mmol per L not attributable to any other cause).</w:t>
            </w:r>
          </w:p>
        </w:tc>
      </w:tr>
      <w:tr w:rsidR="002264F3" w:rsidRPr="00CC3066" w:rsidTr="002264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2264F3" w:rsidRPr="00CC3066" w:rsidRDefault="002264F3" w:rsidP="007D7B68">
            <w:pPr>
              <w:jc w:val="center"/>
              <w:rPr>
                <w:rFonts w:ascii="Arial Narrow" w:hAnsi="Arial Narrow"/>
                <w:color w:val="000000"/>
                <w:sz w:val="18"/>
                <w:szCs w:val="18"/>
              </w:rPr>
            </w:pPr>
          </w:p>
        </w:tc>
        <w:tc>
          <w:tcPr>
            <w:tcW w:w="7796" w:type="dxa"/>
            <w:gridSpan w:val="5"/>
            <w:tcMar>
              <w:left w:w="28" w:type="dxa"/>
              <w:right w:w="28" w:type="dxa"/>
            </w:tcMar>
          </w:tcPr>
          <w:p w:rsidR="007D7B68" w:rsidRDefault="002264F3" w:rsidP="002264F3">
            <w:pPr>
              <w:jc w:val="left"/>
              <w:rPr>
                <w:rFonts w:ascii="Arial Narrow" w:hAnsi="Arial Narrow"/>
                <w:b/>
                <w:bCs/>
                <w:color w:val="000000"/>
                <w:sz w:val="18"/>
                <w:szCs w:val="18"/>
              </w:rPr>
            </w:pPr>
            <w:r w:rsidRPr="00CC3066">
              <w:rPr>
                <w:rFonts w:ascii="Arial Narrow" w:hAnsi="Arial Narrow"/>
                <w:b/>
                <w:bCs/>
                <w:color w:val="000000"/>
                <w:sz w:val="18"/>
                <w:szCs w:val="18"/>
              </w:rPr>
              <w:t>Prescriber instructions:</w:t>
            </w:r>
          </w:p>
          <w:p w:rsidR="002264F3" w:rsidRPr="00CC3066" w:rsidRDefault="002264F3" w:rsidP="002264F3">
            <w:pPr>
              <w:jc w:val="left"/>
              <w:rPr>
                <w:rFonts w:ascii="Arial Narrow" w:hAnsi="Arial Narrow"/>
                <w:b/>
                <w:bCs/>
                <w:color w:val="000000"/>
                <w:sz w:val="18"/>
                <w:szCs w:val="18"/>
              </w:rPr>
            </w:pPr>
            <w:r w:rsidRPr="00CC3066">
              <w:rPr>
                <w:rFonts w:ascii="Arial Narrow" w:hAnsi="Arial Narrow"/>
                <w:bCs/>
                <w:color w:val="000000"/>
                <w:sz w:val="18"/>
                <w:szCs w:val="18"/>
              </w:rPr>
              <w:t>Oligo-secretory and non-secretory patients are defined as having active disease with less than 10 g per L serum M protein.</w:t>
            </w:r>
          </w:p>
        </w:tc>
      </w:tr>
      <w:tr w:rsidR="008307C5" w:rsidRPr="00CC3066" w:rsidTr="008307C5">
        <w:tblPrEx>
          <w:tblCellMar>
            <w:top w:w="15" w:type="dxa"/>
            <w:left w:w="15" w:type="dxa"/>
            <w:bottom w:w="15" w:type="dxa"/>
            <w:right w:w="15" w:type="dxa"/>
          </w:tblCellMar>
          <w:tblLook w:val="04A0" w:firstRow="1" w:lastRow="0" w:firstColumn="1" w:lastColumn="0" w:noHBand="0" w:noVBand="1"/>
        </w:tblPrEx>
        <w:tc>
          <w:tcPr>
            <w:tcW w:w="1271" w:type="dxa"/>
            <w:tcMar>
              <w:left w:w="28" w:type="dxa"/>
              <w:right w:w="28" w:type="dxa"/>
            </w:tcMar>
          </w:tcPr>
          <w:p w:rsidR="008307C5" w:rsidRPr="00CC3066" w:rsidRDefault="008307C5" w:rsidP="008307C5">
            <w:pPr>
              <w:jc w:val="center"/>
              <w:rPr>
                <w:rFonts w:ascii="Arial Narrow" w:hAnsi="Arial Narrow"/>
                <w:color w:val="333333"/>
                <w:sz w:val="18"/>
                <w:szCs w:val="18"/>
              </w:rPr>
            </w:pPr>
          </w:p>
        </w:tc>
        <w:tc>
          <w:tcPr>
            <w:tcW w:w="7796" w:type="dxa"/>
            <w:gridSpan w:val="5"/>
            <w:tcMar>
              <w:left w:w="28" w:type="dxa"/>
              <w:right w:w="28" w:type="dxa"/>
            </w:tcMar>
          </w:tcPr>
          <w:p w:rsidR="008307C5" w:rsidRDefault="008307C5" w:rsidP="008307C5">
            <w:pPr>
              <w:jc w:val="left"/>
              <w:rPr>
                <w:rFonts w:ascii="Arial Narrow" w:hAnsi="Arial Narrow"/>
                <w:b/>
                <w:bCs/>
                <w:sz w:val="18"/>
                <w:szCs w:val="18"/>
              </w:rPr>
            </w:pPr>
            <w:r w:rsidRPr="009658FC">
              <w:rPr>
                <w:rFonts w:ascii="Arial Narrow" w:hAnsi="Arial Narrow"/>
                <w:b/>
                <w:bCs/>
                <w:sz w:val="18"/>
                <w:szCs w:val="18"/>
              </w:rPr>
              <w:t>Administrative advice:</w:t>
            </w:r>
            <w:r>
              <w:rPr>
                <w:rFonts w:ascii="Arial Narrow" w:hAnsi="Arial Narrow"/>
                <w:b/>
                <w:bCs/>
                <w:sz w:val="18"/>
                <w:szCs w:val="18"/>
              </w:rPr>
              <w:t xml:space="preserve"> </w:t>
            </w:r>
          </w:p>
          <w:p w:rsidR="008307C5" w:rsidRPr="00CC3066" w:rsidRDefault="008307C5" w:rsidP="008307C5">
            <w:pPr>
              <w:jc w:val="left"/>
              <w:rPr>
                <w:rFonts w:ascii="Arial Narrow" w:hAnsi="Arial Narrow"/>
                <w:b/>
                <w:bCs/>
                <w:color w:val="333333"/>
                <w:sz w:val="18"/>
                <w:szCs w:val="18"/>
              </w:rPr>
            </w:pPr>
            <w:r w:rsidRPr="009658FC">
              <w:rPr>
                <w:rFonts w:ascii="Arial Narrow" w:hAnsi="Arial Narrow"/>
                <w:bCs/>
                <w:sz w:val="18"/>
                <w:szCs w:val="18"/>
              </w:rPr>
              <w:t>Applications for authorisation under this restriction may be made in real time using the Online PBS Authorities system (see www.servicesaustralia.gov.au/HPOS) or by telephone by contacting Services Australia on 1800 888 333.</w:t>
            </w:r>
          </w:p>
        </w:tc>
      </w:tr>
      <w:tr w:rsidR="008307C5" w:rsidRPr="00CC3066" w:rsidTr="002264F3">
        <w:tblPrEx>
          <w:tblCellMar>
            <w:top w:w="15" w:type="dxa"/>
            <w:left w:w="15" w:type="dxa"/>
            <w:bottom w:w="15" w:type="dxa"/>
            <w:right w:w="15" w:type="dxa"/>
          </w:tblCellMar>
          <w:tblLook w:val="04A0" w:firstRow="1" w:lastRow="0" w:firstColumn="1" w:lastColumn="0" w:noHBand="0" w:noVBand="1"/>
        </w:tblPrEx>
        <w:tc>
          <w:tcPr>
            <w:tcW w:w="1271" w:type="dxa"/>
            <w:tcMar>
              <w:left w:w="28" w:type="dxa"/>
              <w:right w:w="28" w:type="dxa"/>
            </w:tcMar>
            <w:vAlign w:val="center"/>
          </w:tcPr>
          <w:p w:rsidR="008307C5" w:rsidRPr="00CC3066" w:rsidRDefault="008307C5" w:rsidP="008307C5">
            <w:pPr>
              <w:jc w:val="center"/>
              <w:rPr>
                <w:rFonts w:ascii="Arial Narrow" w:hAnsi="Arial Narrow"/>
                <w:color w:val="333333"/>
                <w:sz w:val="18"/>
                <w:szCs w:val="18"/>
              </w:rPr>
            </w:pPr>
          </w:p>
        </w:tc>
        <w:tc>
          <w:tcPr>
            <w:tcW w:w="7796" w:type="dxa"/>
            <w:gridSpan w:val="5"/>
            <w:tcMar>
              <w:left w:w="28" w:type="dxa"/>
              <w:right w:w="28" w:type="dxa"/>
            </w:tcMar>
            <w:vAlign w:val="center"/>
          </w:tcPr>
          <w:p w:rsidR="008307C5" w:rsidRPr="00CC3066" w:rsidRDefault="008307C5" w:rsidP="008307C5">
            <w:pPr>
              <w:jc w:val="left"/>
              <w:rPr>
                <w:rFonts w:ascii="Arial Narrow" w:hAnsi="Arial Narrow"/>
                <w:b/>
                <w:bCs/>
                <w:color w:val="333333"/>
                <w:sz w:val="18"/>
                <w:szCs w:val="18"/>
              </w:rPr>
            </w:pPr>
            <w:r w:rsidRPr="00CC3066">
              <w:rPr>
                <w:rFonts w:ascii="Arial Narrow" w:hAnsi="Arial Narrow"/>
                <w:b/>
                <w:bCs/>
                <w:color w:val="333333"/>
                <w:sz w:val="18"/>
                <w:szCs w:val="18"/>
              </w:rPr>
              <w:t>Administrative Advice:</w:t>
            </w:r>
            <w:r w:rsidRPr="00CC3066">
              <w:rPr>
                <w:rFonts w:ascii="Arial Narrow" w:hAnsi="Arial Narrow"/>
                <w:color w:val="333333"/>
                <w:sz w:val="18"/>
                <w:szCs w:val="18"/>
              </w:rPr>
              <w:t xml:space="preserve"> No increase in the maximum number of repeats may be authorised.</w:t>
            </w:r>
          </w:p>
        </w:tc>
      </w:tr>
      <w:tr w:rsidR="008307C5" w:rsidRPr="00CC3066" w:rsidTr="002264F3">
        <w:tblPrEx>
          <w:tblCellMar>
            <w:top w:w="15" w:type="dxa"/>
            <w:left w:w="15" w:type="dxa"/>
            <w:bottom w:w="15" w:type="dxa"/>
            <w:right w:w="15" w:type="dxa"/>
          </w:tblCellMar>
          <w:tblLook w:val="04A0" w:firstRow="1" w:lastRow="0" w:firstColumn="1" w:lastColumn="0" w:noHBand="0" w:noVBand="1"/>
        </w:tblPrEx>
        <w:tc>
          <w:tcPr>
            <w:tcW w:w="1271" w:type="dxa"/>
            <w:tcMar>
              <w:left w:w="28" w:type="dxa"/>
              <w:right w:w="28" w:type="dxa"/>
            </w:tcMar>
            <w:vAlign w:val="center"/>
          </w:tcPr>
          <w:p w:rsidR="008307C5" w:rsidRPr="00CC3066" w:rsidRDefault="008307C5" w:rsidP="008307C5">
            <w:pPr>
              <w:jc w:val="center"/>
              <w:rPr>
                <w:rFonts w:ascii="Arial Narrow" w:hAnsi="Arial Narrow"/>
                <w:color w:val="333333"/>
                <w:sz w:val="18"/>
                <w:szCs w:val="18"/>
              </w:rPr>
            </w:pPr>
          </w:p>
        </w:tc>
        <w:tc>
          <w:tcPr>
            <w:tcW w:w="7796" w:type="dxa"/>
            <w:gridSpan w:val="5"/>
            <w:tcMar>
              <w:left w:w="28" w:type="dxa"/>
              <w:right w:w="28" w:type="dxa"/>
            </w:tcMar>
            <w:vAlign w:val="center"/>
          </w:tcPr>
          <w:p w:rsidR="008307C5" w:rsidRPr="00CC3066" w:rsidRDefault="008307C5" w:rsidP="008307C5">
            <w:pPr>
              <w:jc w:val="left"/>
              <w:rPr>
                <w:rFonts w:ascii="Arial Narrow" w:hAnsi="Arial Narrow"/>
                <w:b/>
                <w:bCs/>
                <w:color w:val="333333"/>
                <w:sz w:val="18"/>
                <w:szCs w:val="18"/>
              </w:rPr>
            </w:pPr>
            <w:r w:rsidRPr="00CC3066">
              <w:rPr>
                <w:rFonts w:ascii="Arial Narrow" w:hAnsi="Arial Narrow"/>
                <w:b/>
                <w:bCs/>
                <w:color w:val="333333"/>
                <w:sz w:val="18"/>
                <w:szCs w:val="18"/>
              </w:rPr>
              <w:t xml:space="preserve">Administrative Advice: </w:t>
            </w:r>
            <w:r w:rsidRPr="00CC3066">
              <w:rPr>
                <w:rFonts w:ascii="Arial Narrow" w:hAnsi="Arial Narrow"/>
                <w:color w:val="333333"/>
                <w:sz w:val="18"/>
                <w:szCs w:val="18"/>
              </w:rPr>
              <w:t>Special Pricing Arrangements apply</w:t>
            </w:r>
          </w:p>
        </w:tc>
      </w:tr>
    </w:tbl>
    <w:p w:rsidR="00513FD8" w:rsidRPr="00CC3066" w:rsidRDefault="00513FD8" w:rsidP="00513FD8">
      <w:pPr>
        <w:rPr>
          <w:rFonts w:ascii="Arial Narrow" w:hAnsi="Arial Narrow"/>
          <w:sz w:val="20"/>
        </w:rPr>
      </w:pPr>
    </w:p>
    <w:p w:rsidR="00513FD8" w:rsidRPr="00CC3066" w:rsidRDefault="00513FD8" w:rsidP="00513FD8">
      <w:pPr>
        <w:rPr>
          <w:rFonts w:ascii="Arial Narrow" w:hAnsi="Arial Narrow"/>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gridCol w:w="1842"/>
        <w:gridCol w:w="1276"/>
        <w:gridCol w:w="992"/>
        <w:gridCol w:w="2835"/>
      </w:tblGrid>
      <w:tr w:rsidR="00513FD8" w:rsidRPr="00CC3066" w:rsidTr="008307C5">
        <w:trPr>
          <w:cantSplit/>
          <w:trHeight w:val="471"/>
        </w:trPr>
        <w:tc>
          <w:tcPr>
            <w:tcW w:w="2122" w:type="dxa"/>
            <w:gridSpan w:val="2"/>
          </w:tcPr>
          <w:p w:rsidR="00513FD8" w:rsidRPr="00CC3066" w:rsidRDefault="00513FD8" w:rsidP="00982239">
            <w:pPr>
              <w:keepNext/>
              <w:ind w:left="-108"/>
              <w:rPr>
                <w:rFonts w:ascii="Arial Narrow" w:eastAsiaTheme="minorHAnsi" w:hAnsi="Arial Narrow"/>
                <w:b/>
                <w:sz w:val="18"/>
                <w:szCs w:val="18"/>
              </w:rPr>
            </w:pPr>
            <w:r w:rsidRPr="00CC3066">
              <w:rPr>
                <w:rFonts w:ascii="Arial Narrow" w:eastAsiaTheme="minorHAnsi" w:hAnsi="Arial Narrow"/>
                <w:b/>
                <w:sz w:val="18"/>
                <w:szCs w:val="18"/>
              </w:rPr>
              <w:t xml:space="preserve">  MEDICINAL PRODUCT</w:t>
            </w:r>
          </w:p>
          <w:p w:rsidR="00513FD8" w:rsidRPr="00CC3066" w:rsidRDefault="00513FD8" w:rsidP="00982239">
            <w:pPr>
              <w:keepNext/>
              <w:ind w:left="-108"/>
              <w:rPr>
                <w:rFonts w:ascii="Arial Narrow" w:eastAsiaTheme="minorHAnsi" w:hAnsi="Arial Narrow"/>
                <w:b/>
                <w:sz w:val="18"/>
                <w:szCs w:val="18"/>
              </w:rPr>
            </w:pPr>
            <w:r w:rsidRPr="00CC3066">
              <w:rPr>
                <w:rFonts w:ascii="Arial Narrow" w:eastAsiaTheme="minorHAnsi" w:hAnsi="Arial Narrow"/>
                <w:b/>
                <w:sz w:val="18"/>
                <w:szCs w:val="18"/>
              </w:rPr>
              <w:t xml:space="preserve">  Medicinal product pack</w:t>
            </w:r>
          </w:p>
        </w:tc>
        <w:tc>
          <w:tcPr>
            <w:tcW w:w="1842" w:type="dxa"/>
          </w:tcPr>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PBS item code</w:t>
            </w:r>
          </w:p>
        </w:tc>
        <w:tc>
          <w:tcPr>
            <w:tcW w:w="1276" w:type="dxa"/>
          </w:tcPr>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Max.</w:t>
            </w:r>
          </w:p>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Amount</w:t>
            </w:r>
          </w:p>
        </w:tc>
        <w:tc>
          <w:tcPr>
            <w:tcW w:w="992" w:type="dxa"/>
          </w:tcPr>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№.of</w:t>
            </w:r>
          </w:p>
          <w:p w:rsidR="00513FD8" w:rsidRPr="00CC3066" w:rsidRDefault="00513FD8" w:rsidP="00982239">
            <w:pPr>
              <w:keepNext/>
              <w:ind w:left="-108"/>
              <w:jc w:val="center"/>
              <w:rPr>
                <w:rFonts w:ascii="Arial Narrow" w:eastAsiaTheme="minorHAnsi" w:hAnsi="Arial Narrow"/>
                <w:b/>
                <w:sz w:val="18"/>
                <w:szCs w:val="18"/>
              </w:rPr>
            </w:pPr>
            <w:r w:rsidRPr="00CC3066">
              <w:rPr>
                <w:rFonts w:ascii="Arial Narrow" w:eastAsiaTheme="minorHAnsi" w:hAnsi="Arial Narrow"/>
                <w:b/>
                <w:sz w:val="18"/>
                <w:szCs w:val="18"/>
              </w:rPr>
              <w:t>Rpts</w:t>
            </w:r>
          </w:p>
        </w:tc>
        <w:tc>
          <w:tcPr>
            <w:tcW w:w="2835" w:type="dxa"/>
          </w:tcPr>
          <w:p w:rsidR="00513FD8" w:rsidRPr="00CC3066" w:rsidRDefault="003E651A" w:rsidP="00982239">
            <w:pPr>
              <w:keepNext/>
              <w:rPr>
                <w:rFonts w:ascii="Arial Narrow" w:eastAsiaTheme="minorHAnsi" w:hAnsi="Arial Narrow"/>
                <w:b/>
                <w:sz w:val="18"/>
                <w:szCs w:val="18"/>
              </w:rPr>
            </w:pPr>
            <w:r>
              <w:rPr>
                <w:rFonts w:ascii="Arial Narrow" w:eastAsiaTheme="minorHAnsi" w:hAnsi="Arial Narrow"/>
                <w:b/>
                <w:sz w:val="18"/>
                <w:szCs w:val="18"/>
              </w:rPr>
              <w:t>Sponsor</w:t>
            </w:r>
          </w:p>
        </w:tc>
      </w:tr>
      <w:tr w:rsidR="00513FD8" w:rsidRPr="00CC3066" w:rsidTr="008307C5">
        <w:trPr>
          <w:cantSplit/>
          <w:trHeight w:val="577"/>
        </w:trPr>
        <w:tc>
          <w:tcPr>
            <w:tcW w:w="2122" w:type="dxa"/>
            <w:gridSpan w:val="2"/>
          </w:tcPr>
          <w:p w:rsidR="00513FD8" w:rsidRPr="00CC3066" w:rsidRDefault="00513FD8" w:rsidP="00982239">
            <w:pPr>
              <w:keepNext/>
              <w:ind w:left="-108"/>
              <w:rPr>
                <w:rFonts w:ascii="Arial Narrow" w:eastAsiaTheme="minorHAnsi" w:hAnsi="Arial Narrow"/>
                <w:sz w:val="18"/>
                <w:szCs w:val="18"/>
              </w:rPr>
            </w:pPr>
            <w:r w:rsidRPr="00CC3066">
              <w:rPr>
                <w:rFonts w:ascii="Arial Narrow" w:eastAsiaTheme="minorHAnsi" w:hAnsi="Arial Narrow"/>
                <w:sz w:val="18"/>
                <w:szCs w:val="18"/>
              </w:rPr>
              <w:t xml:space="preserve">  ELOTUZUMAB</w:t>
            </w:r>
          </w:p>
          <w:p w:rsidR="00513FD8" w:rsidRPr="00CC3066" w:rsidRDefault="00513FD8" w:rsidP="00982239">
            <w:pPr>
              <w:keepNext/>
              <w:ind w:left="-108"/>
              <w:rPr>
                <w:rFonts w:ascii="Arial Narrow" w:eastAsiaTheme="minorHAnsi" w:hAnsi="Arial Narrow"/>
                <w:sz w:val="18"/>
                <w:szCs w:val="18"/>
              </w:rPr>
            </w:pPr>
            <w:r w:rsidRPr="00CC3066">
              <w:rPr>
                <w:rFonts w:ascii="Arial Narrow" w:eastAsiaTheme="minorHAnsi" w:hAnsi="Arial Narrow" w:cs="Arial Narrow"/>
                <w:sz w:val="18"/>
                <w:szCs w:val="18"/>
              </w:rPr>
              <w:t xml:space="preserve">  Injection </w:t>
            </w:r>
          </w:p>
        </w:tc>
        <w:tc>
          <w:tcPr>
            <w:tcW w:w="1842" w:type="dxa"/>
          </w:tcPr>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(Public)</w:t>
            </w:r>
          </w:p>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NEW (Private)</w:t>
            </w:r>
          </w:p>
        </w:tc>
        <w:tc>
          <w:tcPr>
            <w:tcW w:w="1276" w:type="dxa"/>
          </w:tcPr>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1,200 mg</w:t>
            </w:r>
          </w:p>
        </w:tc>
        <w:tc>
          <w:tcPr>
            <w:tcW w:w="992" w:type="dxa"/>
          </w:tcPr>
          <w:p w:rsidR="00513FD8" w:rsidRPr="00CC3066" w:rsidRDefault="00513FD8" w:rsidP="00982239">
            <w:pPr>
              <w:keepNext/>
              <w:ind w:left="-108"/>
              <w:jc w:val="center"/>
              <w:rPr>
                <w:rFonts w:ascii="Arial Narrow" w:eastAsiaTheme="minorHAnsi" w:hAnsi="Arial Narrow"/>
                <w:sz w:val="18"/>
                <w:szCs w:val="18"/>
              </w:rPr>
            </w:pPr>
            <w:r w:rsidRPr="00CC3066">
              <w:rPr>
                <w:rFonts w:ascii="Arial Narrow" w:eastAsiaTheme="minorHAnsi" w:hAnsi="Arial Narrow"/>
                <w:sz w:val="18"/>
                <w:szCs w:val="18"/>
              </w:rPr>
              <w:t xml:space="preserve">5 </w:t>
            </w:r>
          </w:p>
        </w:tc>
        <w:tc>
          <w:tcPr>
            <w:tcW w:w="2835" w:type="dxa"/>
          </w:tcPr>
          <w:p w:rsidR="00513FD8" w:rsidRPr="00CC3066" w:rsidRDefault="00513FD8" w:rsidP="00982239">
            <w:pPr>
              <w:keepNext/>
              <w:jc w:val="left"/>
              <w:rPr>
                <w:rFonts w:ascii="Arial Narrow" w:eastAsiaTheme="minorHAnsi" w:hAnsi="Arial Narrow"/>
                <w:sz w:val="18"/>
                <w:szCs w:val="18"/>
              </w:rPr>
            </w:pPr>
            <w:r w:rsidRPr="00CC3066">
              <w:rPr>
                <w:rFonts w:ascii="Arial Narrow" w:hAnsi="Arial Narrow"/>
                <w:color w:val="000000"/>
                <w:sz w:val="18"/>
                <w:szCs w:val="18"/>
              </w:rPr>
              <w:t xml:space="preserve">Bristol-Myers Squibb Australia </w:t>
            </w:r>
            <w:r w:rsidRPr="00CC3066">
              <w:rPr>
                <w:rFonts w:ascii="Arial Narrow" w:eastAsiaTheme="minorHAnsi" w:hAnsi="Arial Narrow"/>
                <w:sz w:val="18"/>
                <w:szCs w:val="18"/>
              </w:rPr>
              <w:t>Pty Ltd</w:t>
            </w:r>
          </w:p>
        </w:tc>
      </w:tr>
      <w:tr w:rsidR="00513FD8" w:rsidRPr="00CC3066" w:rsidTr="008307C5">
        <w:trPr>
          <w:cantSplit/>
          <w:trHeight w:val="225"/>
        </w:trPr>
        <w:tc>
          <w:tcPr>
            <w:tcW w:w="9067" w:type="dxa"/>
            <w:gridSpan w:val="6"/>
          </w:tcPr>
          <w:p w:rsidR="00513FD8" w:rsidRPr="00CC3066" w:rsidRDefault="00513FD8" w:rsidP="00982239">
            <w:pPr>
              <w:keepNext/>
              <w:jc w:val="left"/>
              <w:rPr>
                <w:rFonts w:ascii="Arial Narrow" w:eastAsiaTheme="minorHAnsi" w:hAnsi="Arial Narrow"/>
                <w:b/>
                <w:sz w:val="18"/>
                <w:szCs w:val="18"/>
              </w:rPr>
            </w:pPr>
            <w:r w:rsidRPr="00CC3066">
              <w:rPr>
                <w:rFonts w:ascii="Arial Narrow" w:eastAsiaTheme="minorHAnsi" w:hAnsi="Arial Narrow"/>
                <w:b/>
                <w:sz w:val="18"/>
                <w:szCs w:val="18"/>
              </w:rPr>
              <w:t>Available brands</w:t>
            </w:r>
          </w:p>
        </w:tc>
      </w:tr>
      <w:tr w:rsidR="00513FD8" w:rsidRPr="00CC3066" w:rsidTr="008307C5">
        <w:trPr>
          <w:cantSplit/>
          <w:trHeight w:val="360"/>
        </w:trPr>
        <w:tc>
          <w:tcPr>
            <w:tcW w:w="9067" w:type="dxa"/>
            <w:gridSpan w:val="6"/>
          </w:tcPr>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Empliciti</w:t>
            </w:r>
          </w:p>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(elotuzumab 300 mg injection, 1 vial)</w:t>
            </w:r>
          </w:p>
        </w:tc>
      </w:tr>
      <w:tr w:rsidR="00513FD8" w:rsidRPr="00CC3066" w:rsidTr="008307C5">
        <w:trPr>
          <w:cantSplit/>
          <w:trHeight w:val="360"/>
        </w:trPr>
        <w:tc>
          <w:tcPr>
            <w:tcW w:w="9067" w:type="dxa"/>
            <w:gridSpan w:val="6"/>
          </w:tcPr>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Empliciti</w:t>
            </w:r>
          </w:p>
          <w:p w:rsidR="00513FD8" w:rsidRPr="00CC3066" w:rsidRDefault="00513FD8" w:rsidP="00982239">
            <w:pPr>
              <w:rPr>
                <w:rFonts w:ascii="Arial Narrow" w:eastAsiaTheme="minorHAnsi" w:hAnsi="Arial Narrow"/>
                <w:sz w:val="18"/>
                <w:szCs w:val="18"/>
              </w:rPr>
            </w:pPr>
            <w:r w:rsidRPr="00CC3066">
              <w:rPr>
                <w:rFonts w:ascii="Arial Narrow" w:eastAsiaTheme="minorHAnsi" w:hAnsi="Arial Narrow"/>
                <w:sz w:val="18"/>
                <w:szCs w:val="18"/>
              </w:rPr>
              <w:t>(elotuzumab 400 mg injection, 1 vial)</w:t>
            </w:r>
          </w:p>
        </w:tc>
      </w:tr>
      <w:tr w:rsidR="008307C5" w:rsidRPr="00CC3066" w:rsidTr="008307C5">
        <w:trPr>
          <w:cantSplit/>
          <w:trHeight w:val="360"/>
        </w:trPr>
        <w:tc>
          <w:tcPr>
            <w:tcW w:w="9067" w:type="dxa"/>
            <w:gridSpan w:val="6"/>
          </w:tcPr>
          <w:p w:rsidR="008307C5" w:rsidRPr="00CC3066" w:rsidRDefault="008307C5" w:rsidP="00982239">
            <w:pPr>
              <w:rPr>
                <w:rFonts w:ascii="Arial Narrow" w:eastAsiaTheme="minorHAnsi" w:hAnsi="Arial Narrow"/>
                <w:sz w:val="18"/>
                <w:szCs w:val="18"/>
              </w:rPr>
            </w:pPr>
          </w:p>
        </w:tc>
      </w:tr>
      <w:tr w:rsidR="008307C5"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067" w:type="dxa"/>
            <w:gridSpan w:val="6"/>
            <w:shd w:val="clear" w:color="auto" w:fill="FFFFFF" w:themeFill="background1"/>
            <w:tcMar>
              <w:left w:w="28" w:type="dxa"/>
              <w:right w:w="28" w:type="dxa"/>
            </w:tcMar>
          </w:tcPr>
          <w:p w:rsidR="008307C5" w:rsidRPr="00CC3066" w:rsidRDefault="008307C5" w:rsidP="00982239">
            <w:pPr>
              <w:jc w:val="left"/>
              <w:rPr>
                <w:rFonts w:ascii="Arial Narrow" w:hAnsi="Arial Narrow"/>
                <w:b/>
                <w:bCs/>
                <w:color w:val="000000"/>
                <w:sz w:val="18"/>
                <w:szCs w:val="18"/>
              </w:rPr>
            </w:pPr>
            <w:r w:rsidRPr="008307C5">
              <w:rPr>
                <w:rFonts w:ascii="Arial Narrow" w:hAnsi="Arial Narrow"/>
                <w:b/>
                <w:bCs/>
                <w:color w:val="000000"/>
                <w:sz w:val="18"/>
                <w:szCs w:val="18"/>
              </w:rPr>
              <w:t>Restriction Summary [new] / Treatment of Concept: [new]</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vMerge w:val="restart"/>
            <w:shd w:val="clear" w:color="auto" w:fill="FFFFFF" w:themeFill="background1"/>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shd w:val="clear" w:color="auto" w:fill="FFFFFF" w:themeFill="background1"/>
            <w:tcMar>
              <w:left w:w="28" w:type="dxa"/>
              <w:right w:w="28" w:type="dxa"/>
            </w:tcMar>
          </w:tcPr>
          <w:p w:rsidR="00662F5D" w:rsidRPr="00CC3066" w:rsidRDefault="00662F5D" w:rsidP="00982239">
            <w:pPr>
              <w:jc w:val="left"/>
              <w:rPr>
                <w:rFonts w:ascii="Arial Narrow" w:hAnsi="Arial Narrow"/>
                <w:b/>
                <w:color w:val="000000"/>
                <w:sz w:val="18"/>
                <w:szCs w:val="18"/>
              </w:rPr>
            </w:pPr>
            <w:r w:rsidRPr="00CC3066">
              <w:rPr>
                <w:rFonts w:ascii="Arial Narrow" w:hAnsi="Arial Narrow"/>
                <w:b/>
                <w:bCs/>
                <w:color w:val="000000"/>
                <w:sz w:val="18"/>
                <w:szCs w:val="18"/>
              </w:rPr>
              <w:t xml:space="preserve">Category/Program: </w:t>
            </w:r>
            <w:r w:rsidRPr="00CC3066">
              <w:rPr>
                <w:rFonts w:ascii="Arial Narrow" w:hAnsi="Arial Narrow"/>
                <w:bCs/>
                <w:color w:val="000000"/>
                <w:sz w:val="18"/>
                <w:szCs w:val="18"/>
              </w:rPr>
              <w:t>Section 100 (Efficient Funding of Chemotherapy</w:t>
            </w:r>
            <w:r w:rsidR="008307C5">
              <w:rPr>
                <w:rFonts w:ascii="Arial Narrow" w:hAnsi="Arial Narrow"/>
                <w:bCs/>
                <w:color w:val="000000"/>
                <w:sz w:val="18"/>
                <w:szCs w:val="18"/>
              </w:rPr>
              <w:t xml:space="preserve"> – Public/Private hospitals</w:t>
            </w:r>
            <w:r w:rsidRPr="00CC3066">
              <w:rPr>
                <w:rFonts w:ascii="Arial Narrow" w:hAnsi="Arial Narrow"/>
                <w:bCs/>
                <w:color w:val="000000"/>
                <w:sz w:val="18"/>
                <w:szCs w:val="18"/>
              </w:rPr>
              <w:t>)</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vMerge/>
            <w:shd w:val="clear" w:color="auto" w:fill="FFFFFF" w:themeFill="background1"/>
            <w:tcMar>
              <w:left w:w="28" w:type="dxa"/>
              <w:right w:w="28" w:type="dxa"/>
            </w:tcMar>
          </w:tcPr>
          <w:p w:rsidR="00662F5D" w:rsidRPr="00CC3066" w:rsidRDefault="00662F5D" w:rsidP="00982239">
            <w:pPr>
              <w:jc w:val="center"/>
              <w:rPr>
                <w:rFonts w:ascii="Arial Narrow" w:hAnsi="Arial Narrow"/>
                <w:b/>
                <w:bCs/>
                <w:color w:val="000000"/>
                <w:sz w:val="18"/>
                <w:szCs w:val="18"/>
              </w:rPr>
            </w:pPr>
          </w:p>
        </w:tc>
        <w:tc>
          <w:tcPr>
            <w:tcW w:w="7796" w:type="dxa"/>
            <w:gridSpan w:val="5"/>
            <w:shd w:val="clear" w:color="auto" w:fill="FFFFFF" w:themeFill="background1"/>
            <w:tcMar>
              <w:left w:w="28" w:type="dxa"/>
              <w:right w:w="28" w:type="dxa"/>
            </w:tcMar>
          </w:tcPr>
          <w:p w:rsidR="00662F5D" w:rsidRPr="00CC3066" w:rsidRDefault="00662F5D" w:rsidP="00982239">
            <w:pPr>
              <w:jc w:val="left"/>
              <w:rPr>
                <w:rFonts w:ascii="Arial Narrow" w:hAnsi="Arial Narrow"/>
                <w:bCs/>
                <w:color w:val="000000"/>
                <w:sz w:val="18"/>
                <w:szCs w:val="18"/>
                <w:highlight w:val="yellow"/>
              </w:rPr>
            </w:pPr>
            <w:r w:rsidRPr="00CC3066">
              <w:rPr>
                <w:rFonts w:ascii="Arial Narrow" w:hAnsi="Arial Narrow"/>
                <w:b/>
                <w:bCs/>
                <w:color w:val="000000"/>
                <w:sz w:val="18"/>
                <w:szCs w:val="18"/>
              </w:rPr>
              <w:t xml:space="preserve">Prescriber type: </w:t>
            </w:r>
            <w:r w:rsidRPr="00CC3066">
              <w:rPr>
                <w:rFonts w:ascii="Arial Narrow" w:hAnsi="Arial Narrow"/>
                <w:bCs/>
                <w:color w:val="000000"/>
                <w:sz w:val="18"/>
                <w:szCs w:val="18"/>
              </w:rPr>
              <w:t xml:space="preserve"> </w:t>
            </w:r>
            <w:r w:rsidRPr="0027114C">
              <w:rPr>
                <w:rFonts w:ascii="Arial Narrow" w:hAnsi="Arial Narrow"/>
                <w:bCs/>
                <w:color w:val="000000"/>
                <w:sz w:val="18"/>
                <w:szCs w:val="18"/>
              </w:rPr>
              <w:fldChar w:fldCharType="begin">
                <w:ffData>
                  <w:name w:val=""/>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27114C">
              <w:rPr>
                <w:rFonts w:ascii="Arial Narrow" w:hAnsi="Arial Narrow"/>
                <w:bCs/>
                <w:color w:val="000000"/>
                <w:sz w:val="18"/>
                <w:szCs w:val="18"/>
              </w:rPr>
              <w:fldChar w:fldCharType="end"/>
            </w:r>
            <w:r w:rsidRPr="00CC3066">
              <w:rPr>
                <w:rFonts w:ascii="Arial Narrow" w:hAnsi="Arial Narrow"/>
                <w:bCs/>
                <w:color w:val="000000"/>
                <w:sz w:val="18"/>
                <w:szCs w:val="18"/>
              </w:rPr>
              <w:t xml:space="preserve">Medical Practitioners </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vMerge/>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color w:val="000000"/>
                <w:sz w:val="18"/>
                <w:szCs w:val="18"/>
              </w:rPr>
            </w:pPr>
            <w:r w:rsidRPr="00CC3066">
              <w:rPr>
                <w:rFonts w:ascii="Arial Narrow" w:hAnsi="Arial Narrow"/>
                <w:b/>
                <w:bCs/>
                <w:color w:val="000000"/>
                <w:sz w:val="18"/>
                <w:szCs w:val="18"/>
              </w:rPr>
              <w:t xml:space="preserve">Restriction type: </w:t>
            </w:r>
            <w:r w:rsidRPr="0027114C">
              <w:rPr>
                <w:rFonts w:ascii="Arial Narrow" w:hAnsi="Arial Narrow"/>
                <w:bCs/>
                <w:color w:val="000000"/>
                <w:sz w:val="18"/>
                <w:szCs w:val="18"/>
              </w:rPr>
              <w:fldChar w:fldCharType="begin">
                <w:ffData>
                  <w:name w:val="Check3"/>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27114C">
              <w:rPr>
                <w:rFonts w:ascii="Arial Narrow" w:hAnsi="Arial Narrow"/>
                <w:bCs/>
                <w:color w:val="000000"/>
                <w:sz w:val="18"/>
                <w:szCs w:val="18"/>
              </w:rPr>
              <w:fldChar w:fldCharType="end"/>
            </w:r>
            <w:r w:rsidRPr="00CC3066">
              <w:rPr>
                <w:rFonts w:ascii="Arial Narrow" w:hAnsi="Arial Narrow"/>
                <w:bCs/>
                <w:color w:val="000000"/>
                <w:sz w:val="18"/>
                <w:szCs w:val="18"/>
              </w:rPr>
              <w:t>Authority Required – immediate/real-time assessment (telephone/online</w:t>
            </w:r>
            <w:r w:rsidR="008307C5">
              <w:rPr>
                <w:rFonts w:ascii="Arial Narrow" w:hAnsi="Arial Narrow"/>
                <w:bCs/>
                <w:color w:val="000000"/>
                <w:sz w:val="18"/>
                <w:szCs w:val="18"/>
              </w:rPr>
              <w:t xml:space="preserve"> PBS Authorities system</w:t>
            </w:r>
            <w:r w:rsidRPr="00CC3066">
              <w:rPr>
                <w:rFonts w:ascii="Arial Narrow" w:hAnsi="Arial Narrow"/>
                <w:bCs/>
                <w:color w:val="000000"/>
                <w:sz w:val="18"/>
                <w:szCs w:val="18"/>
              </w:rPr>
              <w:t>)</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color w:val="000000"/>
                <w:sz w:val="18"/>
                <w:szCs w:val="18"/>
              </w:rPr>
            </w:pPr>
            <w:r w:rsidRPr="00CC3066">
              <w:rPr>
                <w:rFonts w:ascii="Arial Narrow" w:hAnsi="Arial Narrow"/>
                <w:b/>
                <w:bCs/>
                <w:color w:val="000000"/>
                <w:sz w:val="18"/>
                <w:szCs w:val="18"/>
              </w:rPr>
              <w:t xml:space="preserve">PBS Indication: </w:t>
            </w:r>
            <w:r w:rsidR="000D4B93">
              <w:rPr>
                <w:rFonts w:ascii="Arial Narrow" w:hAnsi="Arial Narrow"/>
                <w:color w:val="000000"/>
                <w:sz w:val="18"/>
                <w:szCs w:val="18"/>
              </w:rPr>
              <w:t xml:space="preserve">Relapsed and/or refractory </w:t>
            </w:r>
            <w:r w:rsidR="000D4B93">
              <w:rPr>
                <w:rFonts w:ascii="Arial Narrow" w:hAnsi="Arial Narrow"/>
                <w:bCs/>
                <w:color w:val="000000"/>
                <w:sz w:val="18"/>
                <w:szCs w:val="18"/>
              </w:rPr>
              <w:t>m</w:t>
            </w:r>
            <w:r w:rsidRPr="00CC3066">
              <w:rPr>
                <w:rFonts w:ascii="Arial Narrow" w:hAnsi="Arial Narrow"/>
                <w:bCs/>
                <w:color w:val="000000"/>
                <w:sz w:val="18"/>
                <w:szCs w:val="18"/>
              </w:rPr>
              <w:t xml:space="preserve">ultiple myeloma </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color w:val="000000"/>
                <w:sz w:val="18"/>
                <w:szCs w:val="18"/>
              </w:rPr>
            </w:pPr>
            <w:r w:rsidRPr="00CC3066">
              <w:rPr>
                <w:rFonts w:ascii="Arial Narrow" w:hAnsi="Arial Narrow"/>
                <w:b/>
                <w:bCs/>
                <w:color w:val="000000"/>
                <w:sz w:val="18"/>
                <w:szCs w:val="18"/>
              </w:rPr>
              <w:t xml:space="preserve">Treatment phase: </w:t>
            </w:r>
            <w:r w:rsidRPr="00CC3066">
              <w:rPr>
                <w:rFonts w:ascii="Arial Narrow" w:hAnsi="Arial Narrow"/>
                <w:bCs/>
                <w:color w:val="000000"/>
                <w:sz w:val="18"/>
                <w:szCs w:val="18"/>
              </w:rPr>
              <w:t xml:space="preserve">Continuing treatment </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color w:val="000000"/>
                <w:sz w:val="18"/>
                <w:szCs w:val="18"/>
              </w:rPr>
            </w:pPr>
            <w:r w:rsidRPr="00CC3066">
              <w:rPr>
                <w:rFonts w:ascii="Arial Narrow" w:hAnsi="Arial Narrow"/>
                <w:color w:val="000000"/>
                <w:sz w:val="18"/>
                <w:szCs w:val="18"/>
              </w:rPr>
              <w:t>Patient must have previously received PBS-subsidised treatment with this drug for this condition,</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The treatment must be in combination with lenalidomide and dexamethasone,</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b/>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color w:val="000000"/>
                <w:sz w:val="18"/>
                <w:szCs w:val="18"/>
              </w:rPr>
            </w:pPr>
            <w:r w:rsidRPr="00CC3066">
              <w:rPr>
                <w:rFonts w:ascii="Arial Narrow" w:hAnsi="Arial Narrow"/>
                <w:color w:val="000000"/>
                <w:sz w:val="18"/>
                <w:szCs w:val="18"/>
              </w:rPr>
              <w:t>Patient must not have developed disease progression while receiving treatment with this drug for this condition,</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Clinical criteria:</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Cs/>
                <w:color w:val="000000"/>
                <w:sz w:val="18"/>
                <w:szCs w:val="18"/>
              </w:rPr>
            </w:pPr>
            <w:r w:rsidRPr="00CC3066">
              <w:rPr>
                <w:rFonts w:ascii="Arial Narrow" w:hAnsi="Arial Narrow"/>
                <w:color w:val="000000"/>
                <w:sz w:val="18"/>
                <w:szCs w:val="18"/>
              </w:rPr>
              <w:t xml:space="preserve">Patient must not be receiving concomitant PBS-subsidised treatment with </w:t>
            </w:r>
            <w:r w:rsidR="008307C5">
              <w:rPr>
                <w:rFonts w:ascii="Arial Narrow" w:hAnsi="Arial Narrow"/>
                <w:color w:val="000000"/>
                <w:sz w:val="18"/>
                <w:szCs w:val="18"/>
              </w:rPr>
              <w:t xml:space="preserve">any </w:t>
            </w:r>
            <w:r w:rsidRPr="00CC3066">
              <w:rPr>
                <w:rFonts w:ascii="Arial Narrow" w:hAnsi="Arial Narrow"/>
                <w:color w:val="000000"/>
                <w:sz w:val="18"/>
                <w:szCs w:val="18"/>
              </w:rPr>
              <w:t>of</w:t>
            </w:r>
            <w:r w:rsidR="008307C5">
              <w:rPr>
                <w:rFonts w:ascii="Arial Narrow" w:hAnsi="Arial Narrow"/>
                <w:color w:val="000000"/>
                <w:sz w:val="18"/>
                <w:szCs w:val="18"/>
              </w:rPr>
              <w:t>:</w:t>
            </w:r>
            <w:r w:rsidRPr="00CC3066">
              <w:rPr>
                <w:rFonts w:ascii="Arial Narrow" w:hAnsi="Arial Narrow"/>
                <w:color w:val="000000"/>
                <w:sz w:val="18"/>
                <w:szCs w:val="18"/>
              </w:rPr>
              <w:t xml:space="preserve"> (i) bortezomib, (ii) </w:t>
            </w:r>
            <w:r w:rsidRPr="00CC3066">
              <w:rPr>
                <w:rFonts w:ascii="Arial Narrow" w:hAnsi="Arial Narrow"/>
                <w:bCs/>
                <w:color w:val="000000"/>
                <w:sz w:val="18"/>
                <w:szCs w:val="18"/>
              </w:rPr>
              <w:t>carfilzomib, (iii)</w:t>
            </w:r>
            <w:r w:rsidR="000D4B93">
              <w:rPr>
                <w:rFonts w:ascii="Arial Narrow" w:hAnsi="Arial Narrow"/>
                <w:bCs/>
                <w:color w:val="000000"/>
                <w:sz w:val="18"/>
                <w:szCs w:val="18"/>
              </w:rPr>
              <w:t xml:space="preserve"> daratumumab, (iv)</w:t>
            </w:r>
            <w:r w:rsidRPr="00CC3066">
              <w:rPr>
                <w:rFonts w:ascii="Arial Narrow" w:hAnsi="Arial Narrow"/>
                <w:bCs/>
                <w:color w:val="000000"/>
                <w:sz w:val="18"/>
                <w:szCs w:val="18"/>
              </w:rPr>
              <w:t xml:space="preserve"> pomalidomide, (v) thalidomide</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Prescriber instructions:</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Progressive disease is defined as at least 1 of the following:</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(a) at least a 25% increase and an absolute increase of at least 5 g per L in serum M protein (monoclonal protein); or</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(b) at least a 25% increase in 24-hour urinary light chain M protein excretion, and an absolute increase of at least 200 mg per 24 hours; or</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lastRenderedPageBreak/>
              <w:t>(c) in oligo-secretory and non-secretory myeloma patients only, at least a 50% increase in the difference between involved free light chain and uninvolved free light chain; or</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(d) at least a 25% relative increase and at least a 10% absolute increase in plasma cells in a bone marrow aspirate or on biopsy; or</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(e) an increase in the size or number of lytic bone lesions (not including compression fractures); or</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(f) at least a 25% increase in the size of an existing or the development of a new soft tissue plasmacytoma (determined by clinical examination or diagnostic imaging); or</w:t>
            </w:r>
          </w:p>
          <w:p w:rsidR="00662F5D" w:rsidRPr="00CC3066" w:rsidRDefault="00662F5D" w:rsidP="00982239">
            <w:pPr>
              <w:jc w:val="left"/>
              <w:rPr>
                <w:rFonts w:ascii="Arial Narrow" w:hAnsi="Arial Narrow"/>
                <w:bCs/>
                <w:color w:val="000000"/>
                <w:sz w:val="18"/>
                <w:szCs w:val="18"/>
              </w:rPr>
            </w:pPr>
            <w:r w:rsidRPr="00CC3066">
              <w:rPr>
                <w:rFonts w:ascii="Arial Narrow" w:hAnsi="Arial Narrow"/>
                <w:bCs/>
                <w:color w:val="000000"/>
                <w:sz w:val="18"/>
                <w:szCs w:val="18"/>
              </w:rPr>
              <w:t>(g) development of hypercalcaemia (corrected serum calcium greater than 2.65 mmol per L not attributable to any other cause).</w:t>
            </w:r>
          </w:p>
        </w:tc>
      </w:tr>
      <w:tr w:rsidR="00662F5D"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662F5D" w:rsidRPr="00CC3066" w:rsidRDefault="00662F5D" w:rsidP="00982239">
            <w:pPr>
              <w:jc w:val="center"/>
              <w:rPr>
                <w:rFonts w:ascii="Arial Narrow" w:hAnsi="Arial Narrow"/>
                <w:color w:val="000000"/>
                <w:sz w:val="18"/>
                <w:szCs w:val="18"/>
              </w:rPr>
            </w:pPr>
          </w:p>
        </w:tc>
        <w:tc>
          <w:tcPr>
            <w:tcW w:w="7796" w:type="dxa"/>
            <w:gridSpan w:val="5"/>
            <w:tcMar>
              <w:left w:w="28" w:type="dxa"/>
              <w:right w:w="28" w:type="dxa"/>
            </w:tcMar>
          </w:tcPr>
          <w:p w:rsidR="00662F5D" w:rsidRPr="00CC3066" w:rsidRDefault="00662F5D" w:rsidP="00982239">
            <w:pPr>
              <w:jc w:val="left"/>
              <w:rPr>
                <w:rFonts w:ascii="Arial Narrow" w:hAnsi="Arial Narrow"/>
                <w:b/>
                <w:bCs/>
                <w:color w:val="000000"/>
                <w:sz w:val="18"/>
                <w:szCs w:val="18"/>
              </w:rPr>
            </w:pPr>
            <w:r w:rsidRPr="00CC3066">
              <w:rPr>
                <w:rFonts w:ascii="Arial Narrow" w:hAnsi="Arial Narrow"/>
                <w:b/>
                <w:bCs/>
                <w:color w:val="000000"/>
                <w:sz w:val="18"/>
                <w:szCs w:val="18"/>
              </w:rPr>
              <w:t>Prescriber instructions:</w:t>
            </w:r>
          </w:p>
          <w:p w:rsidR="00662F5D" w:rsidRPr="00CC3066" w:rsidRDefault="00662F5D" w:rsidP="00982239">
            <w:pPr>
              <w:jc w:val="left"/>
              <w:rPr>
                <w:rFonts w:ascii="Arial Narrow" w:hAnsi="Arial Narrow"/>
                <w:b/>
                <w:bCs/>
                <w:color w:val="000000"/>
                <w:sz w:val="18"/>
                <w:szCs w:val="18"/>
              </w:rPr>
            </w:pPr>
            <w:r w:rsidRPr="00CC3066">
              <w:rPr>
                <w:rFonts w:ascii="Arial Narrow" w:hAnsi="Arial Narrow"/>
                <w:bCs/>
                <w:color w:val="000000"/>
                <w:sz w:val="18"/>
                <w:szCs w:val="18"/>
              </w:rPr>
              <w:t>Oligo-secretory and non-secretory patients are defined as having active disease with less than 10 g per L serum M protein.</w:t>
            </w:r>
          </w:p>
        </w:tc>
      </w:tr>
      <w:tr w:rsidR="008307C5" w:rsidRPr="00CC3066" w:rsidTr="000970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Mar>
              <w:left w:w="28" w:type="dxa"/>
              <w:right w:w="28" w:type="dxa"/>
            </w:tcMar>
          </w:tcPr>
          <w:p w:rsidR="008307C5" w:rsidRPr="00CC3066" w:rsidRDefault="008307C5" w:rsidP="008307C5">
            <w:pPr>
              <w:jc w:val="center"/>
              <w:rPr>
                <w:rFonts w:ascii="Arial Narrow" w:hAnsi="Arial Narrow"/>
                <w:color w:val="333333"/>
                <w:sz w:val="18"/>
                <w:szCs w:val="18"/>
              </w:rPr>
            </w:pPr>
          </w:p>
        </w:tc>
        <w:tc>
          <w:tcPr>
            <w:tcW w:w="7796" w:type="dxa"/>
            <w:gridSpan w:val="5"/>
            <w:tcMar>
              <w:left w:w="28" w:type="dxa"/>
              <w:right w:w="28" w:type="dxa"/>
            </w:tcMar>
          </w:tcPr>
          <w:p w:rsidR="008307C5" w:rsidRDefault="008307C5" w:rsidP="008307C5">
            <w:pPr>
              <w:jc w:val="left"/>
              <w:rPr>
                <w:rFonts w:ascii="Arial Narrow" w:hAnsi="Arial Narrow"/>
                <w:b/>
                <w:bCs/>
                <w:sz w:val="18"/>
                <w:szCs w:val="18"/>
              </w:rPr>
            </w:pPr>
            <w:r w:rsidRPr="009658FC">
              <w:rPr>
                <w:rFonts w:ascii="Arial Narrow" w:hAnsi="Arial Narrow"/>
                <w:b/>
                <w:bCs/>
                <w:sz w:val="18"/>
                <w:szCs w:val="18"/>
              </w:rPr>
              <w:t>Administrative advice:</w:t>
            </w:r>
            <w:r>
              <w:rPr>
                <w:rFonts w:ascii="Arial Narrow" w:hAnsi="Arial Narrow"/>
                <w:b/>
                <w:bCs/>
                <w:sz w:val="18"/>
                <w:szCs w:val="18"/>
              </w:rPr>
              <w:t xml:space="preserve"> </w:t>
            </w:r>
          </w:p>
          <w:p w:rsidR="008307C5" w:rsidRPr="00CC3066" w:rsidRDefault="008307C5" w:rsidP="008307C5">
            <w:pPr>
              <w:jc w:val="left"/>
              <w:rPr>
                <w:rFonts w:ascii="Arial Narrow" w:hAnsi="Arial Narrow"/>
                <w:sz w:val="18"/>
                <w:szCs w:val="18"/>
              </w:rPr>
            </w:pPr>
            <w:r w:rsidRPr="009658FC">
              <w:rPr>
                <w:rFonts w:ascii="Arial Narrow" w:hAnsi="Arial Narrow"/>
                <w:bCs/>
                <w:sz w:val="18"/>
                <w:szCs w:val="18"/>
              </w:rPr>
              <w:t>Applications for authorisation under this restriction may be made in real time using the Online PBS Authorities system (see www.servicesaustralia.gov.au/HPOS) or by telephone by contacting Services Australia on 1800 888 333.</w:t>
            </w:r>
          </w:p>
        </w:tc>
      </w:tr>
      <w:tr w:rsidR="008307C5"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8307C5" w:rsidRPr="00CC3066" w:rsidRDefault="008307C5" w:rsidP="008307C5">
            <w:pPr>
              <w:jc w:val="center"/>
              <w:rPr>
                <w:rFonts w:ascii="Arial Narrow" w:hAnsi="Arial Narrow"/>
                <w:color w:val="333333"/>
                <w:sz w:val="18"/>
                <w:szCs w:val="1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8307C5" w:rsidRPr="00CC3066" w:rsidRDefault="008307C5" w:rsidP="008307C5">
            <w:pPr>
              <w:jc w:val="left"/>
              <w:rPr>
                <w:rFonts w:ascii="Arial Narrow" w:hAnsi="Arial Narrow"/>
                <w:sz w:val="18"/>
                <w:szCs w:val="18"/>
              </w:rPr>
            </w:pPr>
            <w:r w:rsidRPr="00CC3066">
              <w:rPr>
                <w:rFonts w:ascii="Arial Narrow" w:hAnsi="Arial Narrow"/>
                <w:b/>
                <w:sz w:val="18"/>
                <w:szCs w:val="18"/>
              </w:rPr>
              <w:t>Administrative Advice:</w:t>
            </w:r>
            <w:r w:rsidRPr="00CC3066">
              <w:rPr>
                <w:rFonts w:ascii="Arial Narrow" w:hAnsi="Arial Narrow"/>
                <w:sz w:val="18"/>
                <w:szCs w:val="18"/>
              </w:rPr>
              <w:t xml:space="preserve"> No increase in the maximum number of repeats may be authorised.</w:t>
            </w:r>
          </w:p>
        </w:tc>
      </w:tr>
      <w:tr w:rsidR="008307C5" w:rsidRPr="00CC3066" w:rsidTr="008307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8307C5" w:rsidRPr="00CC3066" w:rsidRDefault="008307C5" w:rsidP="008307C5">
            <w:pPr>
              <w:jc w:val="center"/>
              <w:rPr>
                <w:rFonts w:ascii="Arial Narrow" w:hAnsi="Arial Narrow"/>
                <w:color w:val="333333"/>
                <w:sz w:val="18"/>
                <w:szCs w:val="18"/>
              </w:rPr>
            </w:pP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8307C5" w:rsidRPr="00CC3066" w:rsidRDefault="008307C5" w:rsidP="008307C5">
            <w:pPr>
              <w:jc w:val="left"/>
              <w:rPr>
                <w:rFonts w:ascii="Arial Narrow" w:hAnsi="Arial Narrow"/>
                <w:sz w:val="18"/>
                <w:szCs w:val="18"/>
              </w:rPr>
            </w:pPr>
            <w:r w:rsidRPr="00CC3066">
              <w:rPr>
                <w:rFonts w:ascii="Arial Narrow" w:hAnsi="Arial Narrow"/>
                <w:b/>
                <w:sz w:val="18"/>
                <w:szCs w:val="18"/>
              </w:rPr>
              <w:t>Administrative Advice:</w:t>
            </w:r>
            <w:r w:rsidRPr="00CC3066">
              <w:rPr>
                <w:rFonts w:ascii="Arial Narrow" w:hAnsi="Arial Narrow"/>
                <w:sz w:val="18"/>
                <w:szCs w:val="18"/>
              </w:rPr>
              <w:t xml:space="preserve"> Special Pricing Arrangements apply</w:t>
            </w:r>
          </w:p>
        </w:tc>
      </w:tr>
    </w:tbl>
    <w:p w:rsidR="00662F5D" w:rsidRPr="00CC3066" w:rsidRDefault="00662F5D" w:rsidP="00513FD8">
      <w:pPr>
        <w:pStyle w:val="3Bodytext"/>
        <w:numPr>
          <w:ilvl w:val="0"/>
          <w:numId w:val="0"/>
        </w:numPr>
        <w:rPr>
          <w:snapToGrid w:val="0"/>
        </w:rPr>
      </w:pPr>
    </w:p>
    <w:p w:rsidR="00767788" w:rsidRPr="00CC3066" w:rsidRDefault="008307C5" w:rsidP="00037F8E">
      <w:pPr>
        <w:pStyle w:val="3Bodytext"/>
        <w:jc w:val="both"/>
        <w:rPr>
          <w:snapToGrid w:val="0"/>
        </w:rPr>
      </w:pPr>
      <w:r>
        <w:rPr>
          <w:rFonts w:cs="Arial"/>
          <w:bCs/>
          <w:snapToGrid w:val="0"/>
        </w:rPr>
        <w:t>Add new lenalidomide Treatment phase listing to permit use in elotuzumab + lenalidomide + dexamethasone triple combination therapy as follows</w:t>
      </w:r>
      <w:r w:rsidR="006556DE" w:rsidRPr="00CC3066">
        <w:rPr>
          <w:rFonts w:cs="Arial"/>
          <w:bCs/>
          <w:snapToGrid w:val="0"/>
        </w:rPr>
        <w:t>:</w:t>
      </w:r>
    </w:p>
    <w:p w:rsidR="00513FD8" w:rsidRPr="00CC3066" w:rsidRDefault="00513FD8" w:rsidP="00513FD8">
      <w:pPr>
        <w:rPr>
          <w:sz w:val="18"/>
          <w:szCs w:val="18"/>
        </w:rPr>
      </w:pPr>
    </w:p>
    <w:tbl>
      <w:tblPr>
        <w:tblStyle w:val="TableGrid"/>
        <w:tblW w:w="9067" w:type="dxa"/>
        <w:tblLayout w:type="fixed"/>
        <w:tblLook w:val="04A0" w:firstRow="1" w:lastRow="0" w:firstColumn="1" w:lastColumn="0" w:noHBand="0" w:noVBand="1"/>
      </w:tblPr>
      <w:tblGrid>
        <w:gridCol w:w="2405"/>
        <w:gridCol w:w="1985"/>
        <w:gridCol w:w="850"/>
        <w:gridCol w:w="851"/>
        <w:gridCol w:w="708"/>
        <w:gridCol w:w="993"/>
        <w:gridCol w:w="1275"/>
      </w:tblGrid>
      <w:tr w:rsidR="00275E7F" w:rsidRPr="00CC3066" w:rsidTr="005E5356">
        <w:trPr>
          <w:tblHeader/>
        </w:trPr>
        <w:tc>
          <w:tcPr>
            <w:tcW w:w="2405" w:type="dxa"/>
          </w:tcPr>
          <w:p w:rsidR="00275E7F" w:rsidRPr="00CC3066" w:rsidRDefault="00275E7F" w:rsidP="00982239">
            <w:pPr>
              <w:rPr>
                <w:rFonts w:ascii="Arial Narrow" w:hAnsi="Arial Narrow"/>
                <w:b/>
                <w:snapToGrid w:val="0"/>
                <w:sz w:val="18"/>
                <w:szCs w:val="18"/>
              </w:rPr>
            </w:pPr>
            <w:r w:rsidRPr="00CC3066">
              <w:rPr>
                <w:rFonts w:ascii="Arial Narrow" w:hAnsi="Arial Narrow"/>
                <w:b/>
                <w:snapToGrid w:val="0"/>
                <w:sz w:val="18"/>
                <w:szCs w:val="18"/>
              </w:rPr>
              <w:t>MEDICINAL PRODUCT</w:t>
            </w:r>
          </w:p>
          <w:p w:rsidR="00275E7F" w:rsidRPr="00CC3066" w:rsidRDefault="00275E7F" w:rsidP="00982239">
            <w:pPr>
              <w:rPr>
                <w:rFonts w:ascii="Arial Narrow" w:hAnsi="Arial Narrow"/>
                <w:b/>
                <w:snapToGrid w:val="0"/>
                <w:sz w:val="18"/>
                <w:szCs w:val="18"/>
              </w:rPr>
            </w:pPr>
            <w:r w:rsidRPr="00CC3066">
              <w:rPr>
                <w:rFonts w:ascii="Arial Narrow" w:hAnsi="Arial Narrow"/>
                <w:b/>
                <w:snapToGrid w:val="0"/>
                <w:sz w:val="18"/>
                <w:szCs w:val="18"/>
              </w:rPr>
              <w:t>medicinal product pack</w:t>
            </w:r>
          </w:p>
        </w:tc>
        <w:tc>
          <w:tcPr>
            <w:tcW w:w="1985" w:type="dxa"/>
          </w:tcPr>
          <w:p w:rsidR="00275E7F" w:rsidRPr="00CC3066" w:rsidRDefault="00275E7F" w:rsidP="00982239">
            <w:pPr>
              <w:jc w:val="center"/>
              <w:rPr>
                <w:rFonts w:ascii="Arial Narrow" w:hAnsi="Arial Narrow"/>
                <w:b/>
                <w:snapToGrid w:val="0"/>
                <w:sz w:val="18"/>
                <w:szCs w:val="18"/>
              </w:rPr>
            </w:pPr>
            <w:r w:rsidRPr="00CC3066">
              <w:rPr>
                <w:rFonts w:ascii="Arial Narrow" w:hAnsi="Arial Narrow"/>
                <w:b/>
                <w:snapToGrid w:val="0"/>
                <w:sz w:val="18"/>
                <w:szCs w:val="18"/>
              </w:rPr>
              <w:t>PBS item code</w:t>
            </w:r>
          </w:p>
        </w:tc>
        <w:tc>
          <w:tcPr>
            <w:tcW w:w="850" w:type="dxa"/>
          </w:tcPr>
          <w:p w:rsidR="00275E7F" w:rsidRPr="00361CD6" w:rsidRDefault="00275E7F" w:rsidP="00982239">
            <w:pPr>
              <w:jc w:val="center"/>
              <w:rPr>
                <w:rFonts w:ascii="Arial Narrow" w:hAnsi="Arial Narrow"/>
                <w:b/>
                <w:snapToGrid w:val="0"/>
                <w:sz w:val="18"/>
                <w:szCs w:val="18"/>
              </w:rPr>
            </w:pPr>
            <w:r w:rsidRPr="00CC3066">
              <w:rPr>
                <w:rFonts w:ascii="Arial Narrow" w:hAnsi="Arial Narrow"/>
                <w:b/>
                <w:snapToGrid w:val="0"/>
                <w:sz w:val="18"/>
                <w:szCs w:val="18"/>
              </w:rPr>
              <w:t>Max</w:t>
            </w:r>
            <w:r>
              <w:rPr>
                <w:rFonts w:ascii="Arial Narrow" w:hAnsi="Arial Narrow"/>
                <w:b/>
                <w:snapToGrid w:val="0"/>
                <w:sz w:val="18"/>
                <w:szCs w:val="18"/>
              </w:rPr>
              <w:t xml:space="preserve">. </w:t>
            </w:r>
            <w:r w:rsidRPr="00CC3066">
              <w:rPr>
                <w:rFonts w:ascii="Arial Narrow" w:hAnsi="Arial Narrow"/>
                <w:b/>
                <w:snapToGrid w:val="0"/>
                <w:sz w:val="18"/>
                <w:szCs w:val="18"/>
              </w:rPr>
              <w:t>Qty</w:t>
            </w:r>
            <w:r w:rsidRPr="00361CD6">
              <w:rPr>
                <w:rFonts w:ascii="Arial Narrow" w:hAnsi="Arial Narrow"/>
                <w:b/>
                <w:snapToGrid w:val="0"/>
                <w:sz w:val="18"/>
                <w:szCs w:val="18"/>
              </w:rPr>
              <w:t xml:space="preserve"> (units)</w:t>
            </w:r>
          </w:p>
        </w:tc>
        <w:tc>
          <w:tcPr>
            <w:tcW w:w="851" w:type="dxa"/>
          </w:tcPr>
          <w:p w:rsidR="00275E7F" w:rsidRPr="00CC3066" w:rsidRDefault="00275E7F" w:rsidP="00982239">
            <w:pPr>
              <w:jc w:val="center"/>
              <w:rPr>
                <w:rFonts w:ascii="Arial Narrow" w:hAnsi="Arial Narrow"/>
                <w:b/>
                <w:snapToGrid w:val="0"/>
                <w:sz w:val="18"/>
                <w:szCs w:val="18"/>
              </w:rPr>
            </w:pPr>
            <w:r w:rsidRPr="00CC3066">
              <w:rPr>
                <w:rFonts w:ascii="Arial Narrow" w:hAnsi="Arial Narrow"/>
                <w:b/>
                <w:snapToGrid w:val="0"/>
                <w:sz w:val="18"/>
                <w:szCs w:val="18"/>
              </w:rPr>
              <w:t>Max. Qty (packs)</w:t>
            </w:r>
          </w:p>
        </w:tc>
        <w:tc>
          <w:tcPr>
            <w:tcW w:w="708" w:type="dxa"/>
          </w:tcPr>
          <w:p w:rsidR="00275E7F" w:rsidRPr="00CC3066" w:rsidRDefault="00275E7F" w:rsidP="00982239">
            <w:pPr>
              <w:jc w:val="center"/>
              <w:rPr>
                <w:rFonts w:ascii="Arial Narrow" w:hAnsi="Arial Narrow"/>
                <w:b/>
                <w:snapToGrid w:val="0"/>
                <w:sz w:val="18"/>
                <w:szCs w:val="18"/>
              </w:rPr>
            </w:pPr>
            <w:r w:rsidRPr="00CC3066">
              <w:rPr>
                <w:rFonts w:ascii="Arial Narrow" w:hAnsi="Arial Narrow"/>
                <w:b/>
                <w:snapToGrid w:val="0"/>
                <w:sz w:val="18"/>
                <w:szCs w:val="18"/>
              </w:rPr>
              <w:t>No. of Rpts</w:t>
            </w:r>
          </w:p>
        </w:tc>
        <w:tc>
          <w:tcPr>
            <w:tcW w:w="993" w:type="dxa"/>
          </w:tcPr>
          <w:p w:rsidR="00275E7F" w:rsidRPr="00CC3066" w:rsidRDefault="00275E7F" w:rsidP="00982239">
            <w:pPr>
              <w:rPr>
                <w:rFonts w:ascii="Arial Narrow" w:hAnsi="Arial Narrow"/>
                <w:b/>
                <w:snapToGrid w:val="0"/>
                <w:sz w:val="18"/>
                <w:szCs w:val="18"/>
              </w:rPr>
            </w:pPr>
            <w:r w:rsidRPr="00CC3066">
              <w:rPr>
                <w:rFonts w:ascii="Arial Narrow" w:hAnsi="Arial Narrow"/>
                <w:b/>
                <w:snapToGrid w:val="0"/>
                <w:sz w:val="18"/>
                <w:szCs w:val="18"/>
              </w:rPr>
              <w:t>Available brands</w:t>
            </w:r>
          </w:p>
        </w:tc>
        <w:tc>
          <w:tcPr>
            <w:tcW w:w="1275" w:type="dxa"/>
          </w:tcPr>
          <w:p w:rsidR="00275E7F" w:rsidRPr="00CC3066" w:rsidRDefault="00275E7F" w:rsidP="00982239">
            <w:pPr>
              <w:rPr>
                <w:rFonts w:ascii="Arial Narrow" w:hAnsi="Arial Narrow"/>
                <w:b/>
                <w:snapToGrid w:val="0"/>
                <w:sz w:val="18"/>
                <w:szCs w:val="18"/>
              </w:rPr>
            </w:pPr>
            <w:r>
              <w:rPr>
                <w:rFonts w:ascii="Arial Narrow" w:hAnsi="Arial Narrow"/>
                <w:b/>
                <w:snapToGrid w:val="0"/>
                <w:sz w:val="18"/>
                <w:szCs w:val="18"/>
              </w:rPr>
              <w:t>Sponsor</w:t>
            </w:r>
          </w:p>
        </w:tc>
      </w:tr>
      <w:tr w:rsidR="00275E7F" w:rsidRPr="00CC3066" w:rsidTr="00275E7F">
        <w:tc>
          <w:tcPr>
            <w:tcW w:w="7792" w:type="dxa"/>
            <w:gridSpan w:val="6"/>
          </w:tcPr>
          <w:p w:rsidR="00275E7F" w:rsidRPr="00CC3066" w:rsidRDefault="00275E7F" w:rsidP="00982239">
            <w:pPr>
              <w:rPr>
                <w:rFonts w:ascii="Arial Narrow" w:hAnsi="Arial Narrow"/>
                <w:snapToGrid w:val="0"/>
                <w:sz w:val="18"/>
                <w:szCs w:val="18"/>
              </w:rPr>
            </w:pPr>
            <w:r w:rsidRPr="00CC3066">
              <w:rPr>
                <w:rFonts w:ascii="Arial Narrow" w:hAnsi="Arial Narrow"/>
                <w:snapToGrid w:val="0"/>
                <w:sz w:val="18"/>
                <w:szCs w:val="18"/>
              </w:rPr>
              <w:t>LENALIDOMIDE</w:t>
            </w:r>
          </w:p>
        </w:tc>
        <w:tc>
          <w:tcPr>
            <w:tcW w:w="1275" w:type="dxa"/>
          </w:tcPr>
          <w:p w:rsidR="00275E7F" w:rsidRPr="00CC3066" w:rsidRDefault="00275E7F" w:rsidP="00982239">
            <w:pPr>
              <w:rPr>
                <w:rFonts w:ascii="Arial Narrow" w:hAnsi="Arial Narrow"/>
                <w:snapToGrid w:val="0"/>
                <w:sz w:val="18"/>
                <w:szCs w:val="18"/>
              </w:rPr>
            </w:pPr>
          </w:p>
        </w:tc>
      </w:tr>
      <w:tr w:rsidR="00275E7F" w:rsidRPr="00CC3066" w:rsidTr="00275E7F">
        <w:trPr>
          <w:trHeight w:val="220"/>
        </w:trPr>
        <w:tc>
          <w:tcPr>
            <w:tcW w:w="2405" w:type="dxa"/>
          </w:tcPr>
          <w:p w:rsidR="00275E7F" w:rsidRPr="00CC3066" w:rsidRDefault="00275E7F" w:rsidP="0062115F">
            <w:pPr>
              <w:rPr>
                <w:rFonts w:ascii="Arial Narrow" w:hAnsi="Arial Narrow"/>
                <w:snapToGrid w:val="0"/>
                <w:sz w:val="18"/>
                <w:szCs w:val="18"/>
              </w:rPr>
            </w:pPr>
            <w:r>
              <w:rPr>
                <w:rFonts w:ascii="Arial Narrow" w:hAnsi="Arial Narrow"/>
                <w:snapToGrid w:val="0"/>
                <w:sz w:val="18"/>
                <w:szCs w:val="18"/>
              </w:rPr>
              <w:t>l</w:t>
            </w:r>
            <w:r w:rsidRPr="00CC3066">
              <w:rPr>
                <w:rFonts w:ascii="Arial Narrow" w:hAnsi="Arial Narrow"/>
                <w:snapToGrid w:val="0"/>
                <w:sz w:val="18"/>
                <w:szCs w:val="18"/>
              </w:rPr>
              <w:t>enalidomide 5 mg capsule, 21</w:t>
            </w:r>
          </w:p>
        </w:tc>
        <w:tc>
          <w:tcPr>
            <w:tcW w:w="1985"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New</w:t>
            </w:r>
            <w:r>
              <w:rPr>
                <w:rFonts w:ascii="Arial Narrow" w:hAnsi="Arial Narrow"/>
                <w:snapToGrid w:val="0"/>
                <w:sz w:val="18"/>
                <w:szCs w:val="18"/>
              </w:rPr>
              <w:t xml:space="preserve"> (Public) / (Private)</w:t>
            </w:r>
          </w:p>
        </w:tc>
        <w:tc>
          <w:tcPr>
            <w:tcW w:w="850" w:type="dxa"/>
          </w:tcPr>
          <w:p w:rsidR="00275E7F" w:rsidRPr="00CC3066" w:rsidRDefault="00275E7F" w:rsidP="00982239">
            <w:pPr>
              <w:jc w:val="center"/>
              <w:rPr>
                <w:rFonts w:ascii="Arial Narrow" w:hAnsi="Arial Narrow"/>
                <w:snapToGrid w:val="0"/>
                <w:sz w:val="18"/>
                <w:szCs w:val="18"/>
              </w:rPr>
            </w:pPr>
            <w:r w:rsidRPr="00CC3066">
              <w:rPr>
                <w:rFonts w:ascii="Arial Narrow" w:hAnsi="Arial Narrow"/>
                <w:snapToGrid w:val="0"/>
                <w:sz w:val="18"/>
                <w:szCs w:val="18"/>
              </w:rPr>
              <w:t>21</w:t>
            </w:r>
          </w:p>
        </w:tc>
        <w:tc>
          <w:tcPr>
            <w:tcW w:w="851" w:type="dxa"/>
          </w:tcPr>
          <w:p w:rsidR="00275E7F" w:rsidRPr="00CC3066" w:rsidRDefault="00275E7F" w:rsidP="00982239">
            <w:pPr>
              <w:jc w:val="center"/>
              <w:rPr>
                <w:rFonts w:ascii="Arial Narrow" w:hAnsi="Arial Narrow"/>
                <w:snapToGrid w:val="0"/>
                <w:sz w:val="18"/>
                <w:szCs w:val="18"/>
              </w:rPr>
            </w:pPr>
            <w:r w:rsidRPr="00CC3066">
              <w:rPr>
                <w:rFonts w:ascii="Arial Narrow" w:hAnsi="Arial Narrow"/>
                <w:snapToGrid w:val="0"/>
                <w:sz w:val="18"/>
                <w:szCs w:val="18"/>
              </w:rPr>
              <w:t>1</w:t>
            </w:r>
          </w:p>
        </w:tc>
        <w:tc>
          <w:tcPr>
            <w:tcW w:w="708" w:type="dxa"/>
          </w:tcPr>
          <w:p w:rsidR="00275E7F" w:rsidRPr="00CC3066" w:rsidRDefault="00275E7F" w:rsidP="00982239">
            <w:pPr>
              <w:keepNext/>
              <w:keepLines/>
              <w:jc w:val="center"/>
              <w:rPr>
                <w:rFonts w:ascii="Arial Narrow" w:hAnsi="Arial Narrow" w:cs="Arial"/>
                <w:sz w:val="18"/>
                <w:szCs w:val="18"/>
              </w:rPr>
            </w:pPr>
            <w:r w:rsidRPr="00CC3066">
              <w:rPr>
                <w:rFonts w:ascii="Arial Narrow" w:hAnsi="Arial Narrow" w:cs="Arial"/>
                <w:sz w:val="18"/>
                <w:szCs w:val="18"/>
              </w:rPr>
              <w:t>2</w:t>
            </w:r>
          </w:p>
        </w:tc>
        <w:tc>
          <w:tcPr>
            <w:tcW w:w="993" w:type="dxa"/>
          </w:tcPr>
          <w:p w:rsidR="00275E7F" w:rsidRPr="00CC3066" w:rsidRDefault="00275E7F" w:rsidP="00982239">
            <w:pPr>
              <w:rPr>
                <w:rFonts w:ascii="Arial Narrow" w:hAnsi="Arial Narrow"/>
                <w:snapToGrid w:val="0"/>
                <w:sz w:val="18"/>
                <w:szCs w:val="18"/>
              </w:rPr>
            </w:pPr>
            <w:r w:rsidRPr="00CC3066">
              <w:rPr>
                <w:rFonts w:ascii="Arial Narrow" w:hAnsi="Arial Narrow"/>
                <w:snapToGrid w:val="0"/>
                <w:sz w:val="18"/>
                <w:szCs w:val="18"/>
              </w:rPr>
              <w:t>Revlimid</w:t>
            </w:r>
          </w:p>
        </w:tc>
        <w:tc>
          <w:tcPr>
            <w:tcW w:w="1275" w:type="dxa"/>
          </w:tcPr>
          <w:p w:rsidR="00275E7F" w:rsidRPr="00CC3066" w:rsidRDefault="00275E7F" w:rsidP="00982239">
            <w:pPr>
              <w:rPr>
                <w:rFonts w:ascii="Arial Narrow" w:hAnsi="Arial Narrow"/>
                <w:snapToGrid w:val="0"/>
                <w:sz w:val="18"/>
                <w:szCs w:val="18"/>
              </w:rPr>
            </w:pPr>
            <w:r>
              <w:rPr>
                <w:rFonts w:ascii="Arial Narrow" w:hAnsi="Arial Narrow"/>
                <w:snapToGrid w:val="0"/>
                <w:sz w:val="18"/>
                <w:szCs w:val="18"/>
              </w:rPr>
              <w:t>Celgene Pty Ltd</w:t>
            </w:r>
          </w:p>
        </w:tc>
      </w:tr>
      <w:tr w:rsidR="00275E7F" w:rsidRPr="00CC3066" w:rsidTr="00275E7F">
        <w:trPr>
          <w:trHeight w:val="220"/>
        </w:trPr>
        <w:tc>
          <w:tcPr>
            <w:tcW w:w="2405" w:type="dxa"/>
          </w:tcPr>
          <w:p w:rsidR="00275E7F" w:rsidRPr="00CC3066" w:rsidRDefault="00275E7F" w:rsidP="00275E7F">
            <w:pPr>
              <w:rPr>
                <w:rFonts w:ascii="Arial Narrow" w:hAnsi="Arial Narrow"/>
                <w:snapToGrid w:val="0"/>
                <w:sz w:val="18"/>
                <w:szCs w:val="18"/>
              </w:rPr>
            </w:pPr>
            <w:r>
              <w:rPr>
                <w:rFonts w:ascii="Arial Narrow" w:hAnsi="Arial Narrow"/>
                <w:snapToGrid w:val="0"/>
                <w:sz w:val="18"/>
                <w:szCs w:val="18"/>
              </w:rPr>
              <w:t>l</w:t>
            </w:r>
            <w:r w:rsidRPr="00275E7F">
              <w:rPr>
                <w:rFonts w:ascii="Arial Narrow" w:hAnsi="Arial Narrow"/>
                <w:snapToGrid w:val="0"/>
                <w:sz w:val="18"/>
                <w:szCs w:val="18"/>
              </w:rPr>
              <w:t>enalidomide 10 mg capsule, 21</w:t>
            </w:r>
          </w:p>
        </w:tc>
        <w:tc>
          <w:tcPr>
            <w:tcW w:w="1985"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New</w:t>
            </w:r>
            <w:r>
              <w:rPr>
                <w:rFonts w:ascii="Arial Narrow" w:hAnsi="Arial Narrow"/>
                <w:snapToGrid w:val="0"/>
                <w:sz w:val="18"/>
                <w:szCs w:val="18"/>
              </w:rPr>
              <w:t xml:space="preserve"> (Public) / (Private)</w:t>
            </w:r>
          </w:p>
        </w:tc>
        <w:tc>
          <w:tcPr>
            <w:tcW w:w="850"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21</w:t>
            </w:r>
          </w:p>
        </w:tc>
        <w:tc>
          <w:tcPr>
            <w:tcW w:w="851"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1</w:t>
            </w:r>
          </w:p>
        </w:tc>
        <w:tc>
          <w:tcPr>
            <w:tcW w:w="708" w:type="dxa"/>
          </w:tcPr>
          <w:p w:rsidR="00275E7F" w:rsidRPr="00CC3066" w:rsidRDefault="00275E7F" w:rsidP="00275E7F">
            <w:pPr>
              <w:keepNext/>
              <w:keepLines/>
              <w:jc w:val="center"/>
              <w:rPr>
                <w:rFonts w:ascii="Arial Narrow" w:hAnsi="Arial Narrow" w:cs="Arial"/>
                <w:sz w:val="18"/>
                <w:szCs w:val="18"/>
              </w:rPr>
            </w:pPr>
            <w:r w:rsidRPr="00CC3066">
              <w:rPr>
                <w:rFonts w:ascii="Arial Narrow" w:hAnsi="Arial Narrow" w:cs="Arial"/>
                <w:sz w:val="18"/>
                <w:szCs w:val="18"/>
              </w:rPr>
              <w:t>2</w:t>
            </w:r>
          </w:p>
        </w:tc>
        <w:tc>
          <w:tcPr>
            <w:tcW w:w="993" w:type="dxa"/>
          </w:tcPr>
          <w:p w:rsidR="00275E7F" w:rsidRPr="00CC3066" w:rsidRDefault="00275E7F" w:rsidP="00275E7F">
            <w:pPr>
              <w:rPr>
                <w:rFonts w:ascii="Arial Narrow" w:hAnsi="Arial Narrow"/>
                <w:snapToGrid w:val="0"/>
                <w:sz w:val="18"/>
                <w:szCs w:val="18"/>
              </w:rPr>
            </w:pPr>
            <w:r w:rsidRPr="00CC3066">
              <w:rPr>
                <w:rFonts w:ascii="Arial Narrow" w:hAnsi="Arial Narrow"/>
                <w:snapToGrid w:val="0"/>
                <w:sz w:val="18"/>
                <w:szCs w:val="18"/>
              </w:rPr>
              <w:t>Revlimid</w:t>
            </w:r>
          </w:p>
        </w:tc>
        <w:tc>
          <w:tcPr>
            <w:tcW w:w="1275" w:type="dxa"/>
          </w:tcPr>
          <w:p w:rsidR="00275E7F" w:rsidRPr="00CC3066" w:rsidRDefault="00275E7F" w:rsidP="00275E7F">
            <w:pPr>
              <w:rPr>
                <w:rFonts w:ascii="Arial Narrow" w:hAnsi="Arial Narrow"/>
                <w:snapToGrid w:val="0"/>
                <w:sz w:val="18"/>
                <w:szCs w:val="18"/>
              </w:rPr>
            </w:pPr>
            <w:r w:rsidRPr="00E818A8">
              <w:rPr>
                <w:rFonts w:ascii="Arial Narrow" w:hAnsi="Arial Narrow"/>
                <w:snapToGrid w:val="0"/>
                <w:sz w:val="18"/>
                <w:szCs w:val="18"/>
              </w:rPr>
              <w:t>Celgene Pty Ltd</w:t>
            </w:r>
          </w:p>
        </w:tc>
      </w:tr>
      <w:tr w:rsidR="00275E7F" w:rsidRPr="00CC3066" w:rsidTr="00275E7F">
        <w:trPr>
          <w:trHeight w:val="220"/>
        </w:trPr>
        <w:tc>
          <w:tcPr>
            <w:tcW w:w="2405" w:type="dxa"/>
          </w:tcPr>
          <w:p w:rsidR="00275E7F" w:rsidRPr="00CC3066" w:rsidRDefault="00275E7F" w:rsidP="00275E7F">
            <w:pPr>
              <w:rPr>
                <w:rFonts w:ascii="Arial Narrow" w:hAnsi="Arial Narrow"/>
                <w:snapToGrid w:val="0"/>
                <w:sz w:val="18"/>
                <w:szCs w:val="18"/>
              </w:rPr>
            </w:pPr>
            <w:r>
              <w:rPr>
                <w:rFonts w:ascii="Arial Narrow" w:hAnsi="Arial Narrow"/>
                <w:snapToGrid w:val="0"/>
                <w:sz w:val="18"/>
                <w:szCs w:val="18"/>
              </w:rPr>
              <w:t>l</w:t>
            </w:r>
            <w:r w:rsidRPr="00275E7F">
              <w:rPr>
                <w:rFonts w:ascii="Arial Narrow" w:hAnsi="Arial Narrow"/>
                <w:snapToGrid w:val="0"/>
                <w:sz w:val="18"/>
                <w:szCs w:val="18"/>
              </w:rPr>
              <w:t>enalidomide 15 mg capsule, 21</w:t>
            </w:r>
          </w:p>
        </w:tc>
        <w:tc>
          <w:tcPr>
            <w:tcW w:w="1985"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New</w:t>
            </w:r>
            <w:r>
              <w:rPr>
                <w:rFonts w:ascii="Arial Narrow" w:hAnsi="Arial Narrow"/>
                <w:snapToGrid w:val="0"/>
                <w:sz w:val="18"/>
                <w:szCs w:val="18"/>
              </w:rPr>
              <w:t xml:space="preserve"> (Public) / (Private)</w:t>
            </w:r>
          </w:p>
        </w:tc>
        <w:tc>
          <w:tcPr>
            <w:tcW w:w="850"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21</w:t>
            </w:r>
          </w:p>
        </w:tc>
        <w:tc>
          <w:tcPr>
            <w:tcW w:w="851"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1</w:t>
            </w:r>
          </w:p>
        </w:tc>
        <w:tc>
          <w:tcPr>
            <w:tcW w:w="708" w:type="dxa"/>
          </w:tcPr>
          <w:p w:rsidR="00275E7F" w:rsidRPr="00CC3066" w:rsidRDefault="00275E7F" w:rsidP="00275E7F">
            <w:pPr>
              <w:keepNext/>
              <w:keepLines/>
              <w:jc w:val="center"/>
              <w:rPr>
                <w:rFonts w:ascii="Arial Narrow" w:hAnsi="Arial Narrow" w:cs="Arial"/>
                <w:sz w:val="18"/>
                <w:szCs w:val="18"/>
              </w:rPr>
            </w:pPr>
            <w:r w:rsidRPr="00CC3066">
              <w:rPr>
                <w:rFonts w:ascii="Arial Narrow" w:hAnsi="Arial Narrow" w:cs="Arial"/>
                <w:sz w:val="18"/>
                <w:szCs w:val="18"/>
              </w:rPr>
              <w:t>2</w:t>
            </w:r>
          </w:p>
        </w:tc>
        <w:tc>
          <w:tcPr>
            <w:tcW w:w="993" w:type="dxa"/>
          </w:tcPr>
          <w:p w:rsidR="00275E7F" w:rsidRPr="00CC3066" w:rsidRDefault="00275E7F" w:rsidP="00275E7F">
            <w:pPr>
              <w:rPr>
                <w:rFonts w:ascii="Arial Narrow" w:hAnsi="Arial Narrow"/>
                <w:snapToGrid w:val="0"/>
                <w:sz w:val="18"/>
                <w:szCs w:val="18"/>
              </w:rPr>
            </w:pPr>
            <w:r w:rsidRPr="00CC3066">
              <w:rPr>
                <w:rFonts w:ascii="Arial Narrow" w:hAnsi="Arial Narrow"/>
                <w:snapToGrid w:val="0"/>
                <w:sz w:val="18"/>
                <w:szCs w:val="18"/>
              </w:rPr>
              <w:t>Revlimid</w:t>
            </w:r>
          </w:p>
        </w:tc>
        <w:tc>
          <w:tcPr>
            <w:tcW w:w="1275" w:type="dxa"/>
          </w:tcPr>
          <w:p w:rsidR="00275E7F" w:rsidRPr="00CC3066" w:rsidRDefault="00275E7F" w:rsidP="00275E7F">
            <w:pPr>
              <w:rPr>
                <w:rFonts w:ascii="Arial Narrow" w:hAnsi="Arial Narrow"/>
                <w:snapToGrid w:val="0"/>
                <w:sz w:val="18"/>
                <w:szCs w:val="18"/>
              </w:rPr>
            </w:pPr>
            <w:r w:rsidRPr="00E818A8">
              <w:rPr>
                <w:rFonts w:ascii="Arial Narrow" w:hAnsi="Arial Narrow"/>
                <w:snapToGrid w:val="0"/>
                <w:sz w:val="18"/>
                <w:szCs w:val="18"/>
              </w:rPr>
              <w:t>Celgene Pty Ltd</w:t>
            </w:r>
          </w:p>
        </w:tc>
      </w:tr>
      <w:tr w:rsidR="00275E7F" w:rsidRPr="00CC3066" w:rsidTr="00275E7F">
        <w:trPr>
          <w:trHeight w:val="220"/>
        </w:trPr>
        <w:tc>
          <w:tcPr>
            <w:tcW w:w="2405" w:type="dxa"/>
          </w:tcPr>
          <w:p w:rsidR="00275E7F" w:rsidRPr="00CC3066" w:rsidRDefault="00275E7F" w:rsidP="00275E7F">
            <w:pPr>
              <w:rPr>
                <w:rFonts w:ascii="Arial Narrow" w:hAnsi="Arial Narrow"/>
                <w:snapToGrid w:val="0"/>
                <w:sz w:val="18"/>
                <w:szCs w:val="18"/>
              </w:rPr>
            </w:pPr>
            <w:r>
              <w:rPr>
                <w:rFonts w:ascii="Arial Narrow" w:hAnsi="Arial Narrow"/>
                <w:snapToGrid w:val="0"/>
                <w:sz w:val="18"/>
                <w:szCs w:val="18"/>
              </w:rPr>
              <w:t>l</w:t>
            </w:r>
            <w:r w:rsidRPr="00275E7F">
              <w:rPr>
                <w:rFonts w:ascii="Arial Narrow" w:hAnsi="Arial Narrow"/>
                <w:snapToGrid w:val="0"/>
                <w:sz w:val="18"/>
                <w:szCs w:val="18"/>
              </w:rPr>
              <w:t>enalidomide 25 mg capsule, 21</w:t>
            </w:r>
          </w:p>
        </w:tc>
        <w:tc>
          <w:tcPr>
            <w:tcW w:w="1985"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New</w:t>
            </w:r>
            <w:r>
              <w:rPr>
                <w:rFonts w:ascii="Arial Narrow" w:hAnsi="Arial Narrow"/>
                <w:snapToGrid w:val="0"/>
                <w:sz w:val="18"/>
                <w:szCs w:val="18"/>
              </w:rPr>
              <w:t xml:space="preserve"> (Public) / (Private)</w:t>
            </w:r>
          </w:p>
        </w:tc>
        <w:tc>
          <w:tcPr>
            <w:tcW w:w="850"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21</w:t>
            </w:r>
          </w:p>
        </w:tc>
        <w:tc>
          <w:tcPr>
            <w:tcW w:w="851" w:type="dxa"/>
          </w:tcPr>
          <w:p w:rsidR="00275E7F" w:rsidRPr="00CC3066" w:rsidRDefault="00275E7F" w:rsidP="00275E7F">
            <w:pPr>
              <w:jc w:val="center"/>
              <w:rPr>
                <w:rFonts w:ascii="Arial Narrow" w:hAnsi="Arial Narrow"/>
                <w:snapToGrid w:val="0"/>
                <w:sz w:val="18"/>
                <w:szCs w:val="18"/>
              </w:rPr>
            </w:pPr>
            <w:r w:rsidRPr="00CC3066">
              <w:rPr>
                <w:rFonts w:ascii="Arial Narrow" w:hAnsi="Arial Narrow"/>
                <w:snapToGrid w:val="0"/>
                <w:sz w:val="18"/>
                <w:szCs w:val="18"/>
              </w:rPr>
              <w:t>1</w:t>
            </w:r>
          </w:p>
        </w:tc>
        <w:tc>
          <w:tcPr>
            <w:tcW w:w="708" w:type="dxa"/>
          </w:tcPr>
          <w:p w:rsidR="00275E7F" w:rsidRPr="00CC3066" w:rsidRDefault="00275E7F" w:rsidP="00275E7F">
            <w:pPr>
              <w:keepNext/>
              <w:keepLines/>
              <w:jc w:val="center"/>
              <w:rPr>
                <w:rFonts w:ascii="Arial Narrow" w:hAnsi="Arial Narrow" w:cs="Arial"/>
                <w:sz w:val="18"/>
                <w:szCs w:val="18"/>
              </w:rPr>
            </w:pPr>
            <w:r w:rsidRPr="00CC3066">
              <w:rPr>
                <w:rFonts w:ascii="Arial Narrow" w:hAnsi="Arial Narrow" w:cs="Arial"/>
                <w:sz w:val="18"/>
                <w:szCs w:val="18"/>
              </w:rPr>
              <w:t>2</w:t>
            </w:r>
          </w:p>
        </w:tc>
        <w:tc>
          <w:tcPr>
            <w:tcW w:w="993" w:type="dxa"/>
          </w:tcPr>
          <w:p w:rsidR="00275E7F" w:rsidRPr="00CC3066" w:rsidRDefault="00275E7F" w:rsidP="00275E7F">
            <w:pPr>
              <w:rPr>
                <w:rFonts w:ascii="Arial Narrow" w:hAnsi="Arial Narrow"/>
                <w:snapToGrid w:val="0"/>
                <w:sz w:val="18"/>
                <w:szCs w:val="18"/>
              </w:rPr>
            </w:pPr>
            <w:r w:rsidRPr="00CC3066">
              <w:rPr>
                <w:rFonts w:ascii="Arial Narrow" w:hAnsi="Arial Narrow"/>
                <w:snapToGrid w:val="0"/>
                <w:sz w:val="18"/>
                <w:szCs w:val="18"/>
              </w:rPr>
              <w:t>Revlimid</w:t>
            </w:r>
          </w:p>
        </w:tc>
        <w:tc>
          <w:tcPr>
            <w:tcW w:w="1275" w:type="dxa"/>
          </w:tcPr>
          <w:p w:rsidR="00275E7F" w:rsidRPr="00CC3066" w:rsidRDefault="00275E7F" w:rsidP="00275E7F">
            <w:pPr>
              <w:rPr>
                <w:rFonts w:ascii="Arial Narrow" w:hAnsi="Arial Narrow"/>
                <w:snapToGrid w:val="0"/>
                <w:sz w:val="18"/>
                <w:szCs w:val="18"/>
              </w:rPr>
            </w:pPr>
            <w:r w:rsidRPr="00E818A8">
              <w:rPr>
                <w:rFonts w:ascii="Arial Narrow" w:hAnsi="Arial Narrow"/>
                <w:snapToGrid w:val="0"/>
                <w:sz w:val="18"/>
                <w:szCs w:val="18"/>
              </w:rPr>
              <w:t>Celgene Pty Ltd</w:t>
            </w:r>
          </w:p>
        </w:tc>
      </w:tr>
      <w:tr w:rsidR="00275E7F" w:rsidRPr="00CC3066" w:rsidTr="00097041">
        <w:trPr>
          <w:trHeight w:val="220"/>
        </w:trPr>
        <w:tc>
          <w:tcPr>
            <w:tcW w:w="9067" w:type="dxa"/>
            <w:gridSpan w:val="7"/>
          </w:tcPr>
          <w:p w:rsidR="00275E7F" w:rsidRPr="00CC3066" w:rsidRDefault="00275E7F" w:rsidP="00275E7F">
            <w:pPr>
              <w:rPr>
                <w:rFonts w:ascii="Arial Narrow" w:hAnsi="Arial Narrow"/>
                <w:snapToGrid w:val="0"/>
                <w:sz w:val="18"/>
                <w:szCs w:val="18"/>
              </w:rPr>
            </w:pPr>
          </w:p>
        </w:tc>
      </w:tr>
    </w:tbl>
    <w:tbl>
      <w:tblPr>
        <w:tblW w:w="50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0"/>
        <w:gridCol w:w="7936"/>
      </w:tblGrid>
      <w:tr w:rsidR="00275E7F" w:rsidRPr="00CC3066" w:rsidTr="00275E7F">
        <w:tc>
          <w:tcPr>
            <w:tcW w:w="5000" w:type="pct"/>
            <w:gridSpan w:val="2"/>
            <w:shd w:val="clear" w:color="auto" w:fill="FFFFFF" w:themeFill="background1"/>
            <w:tcMar>
              <w:left w:w="28" w:type="dxa"/>
              <w:right w:w="28" w:type="dxa"/>
            </w:tcMar>
          </w:tcPr>
          <w:p w:rsidR="00275E7F" w:rsidRPr="00CC3066" w:rsidRDefault="00275E7F" w:rsidP="00275E7F">
            <w:pPr>
              <w:jc w:val="left"/>
              <w:rPr>
                <w:rFonts w:ascii="Arial Narrow" w:hAnsi="Arial Narrow"/>
                <w:b/>
                <w:bCs/>
                <w:color w:val="000000"/>
                <w:sz w:val="18"/>
                <w:szCs w:val="18"/>
              </w:rPr>
            </w:pPr>
            <w:r w:rsidRPr="008307C5">
              <w:rPr>
                <w:rFonts w:ascii="Arial Narrow" w:hAnsi="Arial Narrow"/>
                <w:b/>
                <w:bCs/>
                <w:color w:val="000000"/>
                <w:sz w:val="18"/>
                <w:szCs w:val="18"/>
              </w:rPr>
              <w:t>Restriction Summary [new] / Treatment of Concept: [new]</w:t>
            </w:r>
          </w:p>
        </w:tc>
      </w:tr>
      <w:tr w:rsidR="00275E7F" w:rsidRPr="00CC3066" w:rsidTr="00275E7F">
        <w:tc>
          <w:tcPr>
            <w:tcW w:w="623" w:type="pct"/>
            <w:vMerge w:val="restart"/>
            <w:shd w:val="clear" w:color="auto" w:fill="FFFFFF" w:themeFill="background1"/>
            <w:tcMar>
              <w:left w:w="28" w:type="dxa"/>
              <w:right w:w="28" w:type="dxa"/>
            </w:tcMar>
          </w:tcPr>
          <w:p w:rsidR="00275E7F" w:rsidRPr="00CC3066" w:rsidRDefault="00275E7F" w:rsidP="00275E7F">
            <w:pPr>
              <w:jc w:val="center"/>
              <w:rPr>
                <w:rFonts w:ascii="Arial Narrow" w:hAnsi="Arial Narrow"/>
                <w:b/>
                <w:color w:val="000000"/>
                <w:sz w:val="18"/>
                <w:szCs w:val="18"/>
              </w:rPr>
            </w:pPr>
          </w:p>
        </w:tc>
        <w:tc>
          <w:tcPr>
            <w:tcW w:w="4377" w:type="pct"/>
            <w:shd w:val="clear" w:color="auto" w:fill="FFFFFF" w:themeFill="background1"/>
            <w:tcMar>
              <w:left w:w="28" w:type="dxa"/>
              <w:right w:w="28" w:type="dxa"/>
            </w:tcMar>
          </w:tcPr>
          <w:p w:rsidR="00275E7F" w:rsidRPr="00CC3066" w:rsidRDefault="00275E7F" w:rsidP="00275E7F">
            <w:pPr>
              <w:jc w:val="left"/>
              <w:rPr>
                <w:rFonts w:ascii="Arial Narrow" w:hAnsi="Arial Narrow"/>
                <w:b/>
                <w:color w:val="000000"/>
                <w:sz w:val="18"/>
                <w:szCs w:val="18"/>
              </w:rPr>
            </w:pPr>
            <w:r w:rsidRPr="00CC3066">
              <w:rPr>
                <w:rFonts w:ascii="Arial Narrow" w:hAnsi="Arial Narrow"/>
                <w:b/>
                <w:bCs/>
                <w:color w:val="000000"/>
                <w:sz w:val="18"/>
                <w:szCs w:val="18"/>
              </w:rPr>
              <w:t xml:space="preserve">Category/Program: </w:t>
            </w:r>
            <w:r w:rsidRPr="00CC3066">
              <w:rPr>
                <w:rFonts w:ascii="Arial Narrow" w:hAnsi="Arial Narrow"/>
                <w:bCs/>
                <w:color w:val="000000"/>
                <w:sz w:val="18"/>
                <w:szCs w:val="18"/>
              </w:rPr>
              <w:t>Section 100 (Highly Specialised Drugs Program)</w:t>
            </w:r>
            <w:r w:rsidR="00757B0E">
              <w:rPr>
                <w:rFonts w:ascii="Arial Narrow" w:hAnsi="Arial Narrow"/>
                <w:bCs/>
                <w:color w:val="000000"/>
                <w:sz w:val="18"/>
                <w:szCs w:val="18"/>
              </w:rPr>
              <w:t xml:space="preserve"> – Public/Private hospitals</w:t>
            </w:r>
          </w:p>
        </w:tc>
      </w:tr>
      <w:tr w:rsidR="00275E7F" w:rsidRPr="00CC3066" w:rsidTr="00275E7F">
        <w:tc>
          <w:tcPr>
            <w:tcW w:w="623" w:type="pct"/>
            <w:vMerge/>
            <w:shd w:val="clear" w:color="auto" w:fill="FFFFFF" w:themeFill="background1"/>
            <w:tcMar>
              <w:left w:w="28" w:type="dxa"/>
              <w:right w:w="28" w:type="dxa"/>
            </w:tcMar>
          </w:tcPr>
          <w:p w:rsidR="00275E7F" w:rsidRPr="00CC3066" w:rsidRDefault="00275E7F" w:rsidP="00275E7F">
            <w:pPr>
              <w:jc w:val="center"/>
              <w:rPr>
                <w:rFonts w:ascii="Arial Narrow" w:hAnsi="Arial Narrow"/>
                <w:b/>
                <w:bCs/>
                <w:color w:val="000000"/>
                <w:sz w:val="18"/>
                <w:szCs w:val="18"/>
              </w:rPr>
            </w:pPr>
          </w:p>
        </w:tc>
        <w:tc>
          <w:tcPr>
            <w:tcW w:w="4377" w:type="pct"/>
            <w:shd w:val="clear" w:color="auto" w:fill="FFFFFF" w:themeFill="background1"/>
            <w:tcMar>
              <w:left w:w="28" w:type="dxa"/>
              <w:right w:w="28" w:type="dxa"/>
            </w:tcMar>
          </w:tcPr>
          <w:p w:rsidR="00275E7F" w:rsidRPr="00CC3066" w:rsidRDefault="00275E7F" w:rsidP="00275E7F">
            <w:pPr>
              <w:jc w:val="left"/>
              <w:rPr>
                <w:rFonts w:ascii="Arial Narrow" w:hAnsi="Arial Narrow"/>
                <w:bCs/>
                <w:color w:val="000000"/>
                <w:sz w:val="18"/>
                <w:szCs w:val="18"/>
                <w:highlight w:val="yellow"/>
              </w:rPr>
            </w:pPr>
            <w:r w:rsidRPr="00CC3066">
              <w:rPr>
                <w:rFonts w:ascii="Arial Narrow" w:hAnsi="Arial Narrow"/>
                <w:b/>
                <w:bCs/>
                <w:color w:val="000000"/>
                <w:sz w:val="18"/>
                <w:szCs w:val="18"/>
              </w:rPr>
              <w:t xml:space="preserve">Prescriber type: </w:t>
            </w:r>
            <w:r w:rsidRPr="00CC3066">
              <w:rPr>
                <w:rFonts w:ascii="Arial Narrow" w:hAnsi="Arial Narrow"/>
                <w:bCs/>
                <w:color w:val="000000"/>
                <w:sz w:val="18"/>
                <w:szCs w:val="18"/>
              </w:rPr>
              <w:t xml:space="preserve"> </w:t>
            </w:r>
            <w:r w:rsidRPr="0027114C">
              <w:rPr>
                <w:rFonts w:ascii="Arial Narrow" w:hAnsi="Arial Narrow"/>
                <w:bCs/>
                <w:color w:val="000000"/>
                <w:sz w:val="18"/>
                <w:szCs w:val="18"/>
              </w:rPr>
              <w:fldChar w:fldCharType="begin">
                <w:ffData>
                  <w:name w:val=""/>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27114C">
              <w:rPr>
                <w:rFonts w:ascii="Arial Narrow" w:hAnsi="Arial Narrow"/>
                <w:bCs/>
                <w:color w:val="000000"/>
                <w:sz w:val="18"/>
                <w:szCs w:val="18"/>
              </w:rPr>
              <w:fldChar w:fldCharType="end"/>
            </w:r>
            <w:r w:rsidRPr="00CC3066">
              <w:rPr>
                <w:rFonts w:ascii="Arial Narrow" w:hAnsi="Arial Narrow"/>
                <w:bCs/>
                <w:color w:val="000000"/>
                <w:sz w:val="18"/>
                <w:szCs w:val="18"/>
              </w:rPr>
              <w:t xml:space="preserve">Medical Practitioners </w:t>
            </w:r>
          </w:p>
        </w:tc>
      </w:tr>
      <w:tr w:rsidR="00275E7F" w:rsidRPr="00CC3066" w:rsidTr="00275E7F">
        <w:tc>
          <w:tcPr>
            <w:tcW w:w="623" w:type="pct"/>
            <w:vMerge/>
            <w:tcMar>
              <w:left w:w="28" w:type="dxa"/>
              <w:right w:w="28" w:type="dxa"/>
            </w:tcMar>
          </w:tcPr>
          <w:p w:rsidR="00275E7F" w:rsidRPr="00CC3066" w:rsidRDefault="00275E7F" w:rsidP="00275E7F">
            <w:pPr>
              <w:jc w:val="center"/>
              <w:rPr>
                <w:rFonts w:ascii="Arial Narrow" w:hAnsi="Arial Narrow"/>
                <w:b/>
                <w:color w:val="000000"/>
                <w:sz w:val="18"/>
                <w:szCs w:val="18"/>
              </w:rPr>
            </w:pPr>
          </w:p>
        </w:tc>
        <w:tc>
          <w:tcPr>
            <w:tcW w:w="4377" w:type="pct"/>
            <w:tcMar>
              <w:left w:w="28" w:type="dxa"/>
              <w:right w:w="28" w:type="dxa"/>
            </w:tcMar>
          </w:tcPr>
          <w:p w:rsidR="00275E7F" w:rsidRPr="00CC3066" w:rsidRDefault="00275E7F" w:rsidP="00275E7F">
            <w:pPr>
              <w:jc w:val="left"/>
              <w:rPr>
                <w:rFonts w:ascii="Arial Narrow" w:hAnsi="Arial Narrow"/>
                <w:color w:val="000000"/>
                <w:sz w:val="18"/>
                <w:szCs w:val="18"/>
              </w:rPr>
            </w:pPr>
            <w:r w:rsidRPr="00CC3066">
              <w:rPr>
                <w:rFonts w:ascii="Arial Narrow" w:hAnsi="Arial Narrow"/>
                <w:b/>
                <w:bCs/>
                <w:color w:val="000000"/>
                <w:sz w:val="18"/>
                <w:szCs w:val="18"/>
              </w:rPr>
              <w:t xml:space="preserve">Restriction type: </w:t>
            </w:r>
            <w:r w:rsidRPr="0027114C">
              <w:rPr>
                <w:rFonts w:ascii="Arial Narrow" w:hAnsi="Arial Narrow"/>
                <w:bCs/>
                <w:color w:val="000000"/>
                <w:sz w:val="18"/>
                <w:szCs w:val="18"/>
              </w:rPr>
              <w:fldChar w:fldCharType="begin">
                <w:ffData>
                  <w:name w:val="Check3"/>
                  <w:enabled/>
                  <w:calcOnExit w:val="0"/>
                  <w:checkBox>
                    <w:sizeAuto/>
                    <w:default w:val="1"/>
                  </w:checkBox>
                </w:ffData>
              </w:fldChar>
            </w:r>
            <w:r w:rsidRPr="00CC3066">
              <w:rPr>
                <w:rFonts w:ascii="Arial Narrow" w:hAnsi="Arial Narrow"/>
                <w:bCs/>
                <w:color w:val="000000"/>
                <w:sz w:val="18"/>
                <w:szCs w:val="18"/>
              </w:rPr>
              <w:instrText xml:space="preserve"> FORMCHECKBOX </w:instrText>
            </w:r>
            <w:r w:rsidR="005E5356">
              <w:rPr>
                <w:rFonts w:ascii="Arial Narrow" w:hAnsi="Arial Narrow"/>
                <w:bCs/>
                <w:color w:val="000000"/>
                <w:sz w:val="18"/>
                <w:szCs w:val="18"/>
              </w:rPr>
            </w:r>
            <w:r w:rsidR="005E5356">
              <w:rPr>
                <w:rFonts w:ascii="Arial Narrow" w:hAnsi="Arial Narrow"/>
                <w:bCs/>
                <w:color w:val="000000"/>
                <w:sz w:val="18"/>
                <w:szCs w:val="18"/>
              </w:rPr>
              <w:fldChar w:fldCharType="separate"/>
            </w:r>
            <w:r w:rsidRPr="0027114C">
              <w:rPr>
                <w:rFonts w:ascii="Arial Narrow" w:hAnsi="Arial Narrow"/>
                <w:bCs/>
                <w:color w:val="000000"/>
                <w:sz w:val="18"/>
                <w:szCs w:val="18"/>
              </w:rPr>
              <w:fldChar w:fldCharType="end"/>
            </w:r>
            <w:r w:rsidRPr="00CC3066">
              <w:rPr>
                <w:rFonts w:ascii="Arial Narrow" w:hAnsi="Arial Narrow"/>
                <w:bCs/>
                <w:color w:val="000000"/>
                <w:sz w:val="18"/>
                <w:szCs w:val="18"/>
              </w:rPr>
              <w:t>Authority Required – immediate/real-time assessment (telephone/online</w:t>
            </w:r>
            <w:r>
              <w:rPr>
                <w:rFonts w:ascii="Arial Narrow" w:hAnsi="Arial Narrow"/>
                <w:bCs/>
                <w:color w:val="000000"/>
                <w:sz w:val="18"/>
                <w:szCs w:val="18"/>
              </w:rPr>
              <w:t xml:space="preserve"> PBS Authorities system</w:t>
            </w:r>
            <w:r w:rsidRPr="00CC3066">
              <w:rPr>
                <w:rFonts w:ascii="Arial Narrow" w:hAnsi="Arial Narrow"/>
                <w:bCs/>
                <w:color w:val="000000"/>
                <w:sz w:val="18"/>
                <w:szCs w:val="18"/>
              </w:rPr>
              <w:t>)</w:t>
            </w:r>
          </w:p>
        </w:tc>
      </w:tr>
      <w:tr w:rsidR="00275E7F" w:rsidRPr="00CC3066" w:rsidTr="00275E7F">
        <w:tc>
          <w:tcPr>
            <w:tcW w:w="623" w:type="pct"/>
            <w:tcMar>
              <w:left w:w="28" w:type="dxa"/>
              <w:right w:w="28" w:type="dxa"/>
            </w:tcMar>
          </w:tcPr>
          <w:p w:rsidR="00275E7F" w:rsidRPr="00757B0E" w:rsidRDefault="00275E7F" w:rsidP="00275E7F">
            <w:pPr>
              <w:jc w:val="center"/>
              <w:rPr>
                <w:rFonts w:ascii="Arial Narrow" w:hAnsi="Arial Narrow"/>
                <w:bCs/>
                <w:color w:val="000000"/>
                <w:sz w:val="18"/>
                <w:szCs w:val="18"/>
              </w:rPr>
            </w:pPr>
          </w:p>
        </w:tc>
        <w:tc>
          <w:tcPr>
            <w:tcW w:w="4377" w:type="pct"/>
            <w:tcMar>
              <w:left w:w="28" w:type="dxa"/>
              <w:right w:w="28" w:type="dxa"/>
            </w:tcMar>
          </w:tcPr>
          <w:p w:rsidR="00275E7F" w:rsidRPr="00CC3066" w:rsidRDefault="00275E7F" w:rsidP="00275E7F">
            <w:pPr>
              <w:jc w:val="left"/>
              <w:rPr>
                <w:rFonts w:ascii="Arial Narrow" w:hAnsi="Arial Narrow"/>
                <w:color w:val="000000"/>
                <w:sz w:val="18"/>
                <w:szCs w:val="18"/>
              </w:rPr>
            </w:pPr>
            <w:r w:rsidRPr="00CC3066">
              <w:rPr>
                <w:rFonts w:ascii="Arial Narrow" w:hAnsi="Arial Narrow"/>
                <w:b/>
                <w:bCs/>
                <w:color w:val="000000"/>
                <w:sz w:val="18"/>
                <w:szCs w:val="18"/>
              </w:rPr>
              <w:t xml:space="preserve">PBS Indication: </w:t>
            </w:r>
            <w:r w:rsidR="000D4B93">
              <w:rPr>
                <w:rFonts w:ascii="Arial Narrow" w:hAnsi="Arial Narrow"/>
                <w:color w:val="000000"/>
                <w:sz w:val="18"/>
                <w:szCs w:val="18"/>
              </w:rPr>
              <w:t xml:space="preserve">Relapsed and/or refractory </w:t>
            </w:r>
            <w:r w:rsidR="000D4B93">
              <w:rPr>
                <w:rFonts w:ascii="Arial Narrow" w:hAnsi="Arial Narrow"/>
                <w:bCs/>
                <w:color w:val="000000"/>
                <w:sz w:val="18"/>
                <w:szCs w:val="18"/>
              </w:rPr>
              <w:t>m</w:t>
            </w:r>
            <w:r w:rsidRPr="00CC3066">
              <w:rPr>
                <w:rFonts w:ascii="Arial Narrow" w:hAnsi="Arial Narrow"/>
                <w:bCs/>
                <w:color w:val="000000"/>
                <w:sz w:val="18"/>
                <w:szCs w:val="18"/>
              </w:rPr>
              <w:t xml:space="preserve">ultiple myeloma </w:t>
            </w:r>
          </w:p>
        </w:tc>
      </w:tr>
      <w:tr w:rsidR="00275E7F" w:rsidRPr="00CC3066" w:rsidTr="00275E7F">
        <w:tc>
          <w:tcPr>
            <w:tcW w:w="623" w:type="pct"/>
            <w:tcMar>
              <w:left w:w="28" w:type="dxa"/>
              <w:right w:w="28" w:type="dxa"/>
            </w:tcMar>
          </w:tcPr>
          <w:p w:rsidR="00275E7F" w:rsidRPr="00CC3066" w:rsidRDefault="00275E7F" w:rsidP="00275E7F">
            <w:pPr>
              <w:jc w:val="center"/>
              <w:rPr>
                <w:rFonts w:ascii="Arial Narrow" w:hAnsi="Arial Narrow"/>
                <w:color w:val="000000"/>
                <w:sz w:val="18"/>
                <w:szCs w:val="18"/>
              </w:rPr>
            </w:pPr>
          </w:p>
        </w:tc>
        <w:tc>
          <w:tcPr>
            <w:tcW w:w="4377" w:type="pct"/>
            <w:tcMar>
              <w:left w:w="28" w:type="dxa"/>
              <w:right w:w="28" w:type="dxa"/>
            </w:tcMar>
          </w:tcPr>
          <w:p w:rsidR="00275E7F" w:rsidRPr="00CC3066" w:rsidRDefault="00275E7F" w:rsidP="00275E7F">
            <w:pPr>
              <w:jc w:val="left"/>
              <w:rPr>
                <w:rFonts w:ascii="Arial Narrow" w:hAnsi="Arial Narrow"/>
                <w:color w:val="000000"/>
                <w:sz w:val="18"/>
                <w:szCs w:val="18"/>
              </w:rPr>
            </w:pPr>
            <w:r w:rsidRPr="00CC3066">
              <w:rPr>
                <w:rFonts w:ascii="Arial Narrow" w:hAnsi="Arial Narrow"/>
                <w:b/>
                <w:bCs/>
                <w:color w:val="000000"/>
                <w:sz w:val="18"/>
                <w:szCs w:val="18"/>
              </w:rPr>
              <w:t xml:space="preserve">Treatment phase: </w:t>
            </w:r>
            <w:r w:rsidR="003A0392">
              <w:rPr>
                <w:rFonts w:ascii="Arial Narrow" w:hAnsi="Arial Narrow"/>
                <w:bCs/>
                <w:color w:val="000000"/>
                <w:sz w:val="18"/>
                <w:szCs w:val="18"/>
              </w:rPr>
              <w:t>Triple combination therapy consisting of elotuzumab, lenalidomide and dexamethasone</w:t>
            </w:r>
          </w:p>
        </w:tc>
      </w:tr>
      <w:tr w:rsidR="00275E7F" w:rsidRPr="00CC3066" w:rsidTr="00275E7F">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275E7F" w:rsidP="00275E7F">
            <w:pPr>
              <w:jc w:val="center"/>
              <w:rPr>
                <w:rFonts w:ascii="Arial Narrow" w:hAnsi="Arial Narrow"/>
                <w:color w:val="000000"/>
                <w:sz w:val="18"/>
                <w:szCs w:val="18"/>
              </w:rPr>
            </w:pPr>
          </w:p>
        </w:tc>
        <w:tc>
          <w:tcPr>
            <w:tcW w:w="4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3A0392" w:rsidP="00275E7F">
            <w:pPr>
              <w:jc w:val="left"/>
              <w:rPr>
                <w:rFonts w:ascii="Arial Narrow" w:hAnsi="Arial Narrow"/>
                <w:b/>
                <w:bCs/>
                <w:color w:val="000000"/>
                <w:sz w:val="18"/>
                <w:szCs w:val="18"/>
              </w:rPr>
            </w:pPr>
            <w:r>
              <w:rPr>
                <w:rFonts w:ascii="Arial Narrow" w:hAnsi="Arial Narrow"/>
                <w:b/>
                <w:bCs/>
                <w:color w:val="000000"/>
                <w:sz w:val="18"/>
                <w:szCs w:val="18"/>
              </w:rPr>
              <w:t xml:space="preserve">Treatment </w:t>
            </w:r>
            <w:r w:rsidR="00275E7F" w:rsidRPr="00CC3066">
              <w:rPr>
                <w:rFonts w:ascii="Arial Narrow" w:hAnsi="Arial Narrow"/>
                <w:b/>
                <w:bCs/>
                <w:color w:val="000000"/>
                <w:sz w:val="18"/>
                <w:szCs w:val="18"/>
              </w:rPr>
              <w:t>criteria:</w:t>
            </w:r>
          </w:p>
        </w:tc>
      </w:tr>
      <w:tr w:rsidR="00275E7F" w:rsidRPr="00CC3066" w:rsidTr="00275E7F">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275E7F" w:rsidP="00275E7F">
            <w:pPr>
              <w:jc w:val="center"/>
              <w:rPr>
                <w:rFonts w:ascii="Arial Narrow" w:hAnsi="Arial Narrow"/>
                <w:color w:val="000000"/>
                <w:sz w:val="18"/>
                <w:szCs w:val="18"/>
              </w:rPr>
            </w:pPr>
          </w:p>
        </w:tc>
        <w:tc>
          <w:tcPr>
            <w:tcW w:w="4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3A0392" w:rsidP="00275E7F">
            <w:pPr>
              <w:jc w:val="left"/>
              <w:rPr>
                <w:rFonts w:ascii="Arial Narrow" w:hAnsi="Arial Narrow"/>
                <w:bCs/>
                <w:color w:val="000000"/>
                <w:sz w:val="18"/>
                <w:szCs w:val="18"/>
              </w:rPr>
            </w:pPr>
            <w:r>
              <w:rPr>
                <w:rFonts w:ascii="Arial Narrow" w:hAnsi="Arial Narrow"/>
                <w:bCs/>
                <w:color w:val="000000"/>
                <w:sz w:val="18"/>
                <w:szCs w:val="18"/>
              </w:rPr>
              <w:t xml:space="preserve">Patient </w:t>
            </w:r>
            <w:r w:rsidR="00275E7F" w:rsidRPr="00CC3066">
              <w:rPr>
                <w:rFonts w:ascii="Arial Narrow" w:hAnsi="Arial Narrow"/>
                <w:bCs/>
                <w:color w:val="000000"/>
                <w:sz w:val="18"/>
                <w:szCs w:val="18"/>
              </w:rPr>
              <w:t xml:space="preserve">must be </w:t>
            </w:r>
            <w:r>
              <w:rPr>
                <w:rFonts w:ascii="Arial Narrow" w:hAnsi="Arial Narrow"/>
                <w:bCs/>
                <w:color w:val="000000"/>
                <w:sz w:val="18"/>
                <w:szCs w:val="18"/>
              </w:rPr>
              <w:t>undergoing</w:t>
            </w:r>
            <w:r w:rsidR="00275E7F" w:rsidRPr="00CC3066">
              <w:rPr>
                <w:rFonts w:ascii="Arial Narrow" w:hAnsi="Arial Narrow"/>
                <w:bCs/>
                <w:color w:val="000000"/>
                <w:sz w:val="18"/>
                <w:szCs w:val="18"/>
              </w:rPr>
              <w:t xml:space="preserve"> </w:t>
            </w:r>
            <w:r>
              <w:rPr>
                <w:rFonts w:ascii="Arial Narrow" w:hAnsi="Arial Narrow"/>
                <w:bCs/>
                <w:color w:val="000000"/>
                <w:sz w:val="18"/>
                <w:szCs w:val="18"/>
              </w:rPr>
              <w:t xml:space="preserve">concurrent treatment </w:t>
            </w:r>
            <w:r w:rsidR="00275E7F" w:rsidRPr="00CC3066">
              <w:rPr>
                <w:rFonts w:ascii="Arial Narrow" w:hAnsi="Arial Narrow"/>
                <w:bCs/>
                <w:color w:val="000000"/>
                <w:sz w:val="18"/>
                <w:szCs w:val="18"/>
              </w:rPr>
              <w:t>with elotuzumab</w:t>
            </w:r>
            <w:r w:rsidR="0077324E">
              <w:rPr>
                <w:rFonts w:ascii="Arial Narrow" w:hAnsi="Arial Narrow"/>
                <w:bCs/>
                <w:color w:val="000000"/>
                <w:sz w:val="18"/>
                <w:szCs w:val="18"/>
              </w:rPr>
              <w:t xml:space="preserve"> </w:t>
            </w:r>
            <w:r>
              <w:rPr>
                <w:rFonts w:ascii="Arial Narrow" w:hAnsi="Arial Narrow"/>
                <w:bCs/>
                <w:color w:val="000000"/>
                <w:sz w:val="18"/>
                <w:szCs w:val="18"/>
              </w:rPr>
              <w:t>obtained through the PBS</w:t>
            </w:r>
          </w:p>
        </w:tc>
      </w:tr>
      <w:tr w:rsidR="00275E7F" w:rsidRPr="00CC3066" w:rsidTr="00275E7F">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275E7F" w:rsidP="00275E7F">
            <w:pPr>
              <w:jc w:val="center"/>
              <w:rPr>
                <w:rFonts w:ascii="Arial Narrow" w:hAnsi="Arial Narrow"/>
                <w:color w:val="000000"/>
                <w:sz w:val="18"/>
                <w:szCs w:val="18"/>
              </w:rPr>
            </w:pPr>
          </w:p>
        </w:tc>
        <w:tc>
          <w:tcPr>
            <w:tcW w:w="4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275E7F" w:rsidP="00275E7F">
            <w:pPr>
              <w:jc w:val="left"/>
              <w:rPr>
                <w:rFonts w:ascii="Arial Narrow" w:hAnsi="Arial Narrow"/>
                <w:b/>
                <w:bCs/>
                <w:color w:val="000000"/>
                <w:sz w:val="18"/>
                <w:szCs w:val="18"/>
              </w:rPr>
            </w:pPr>
            <w:r w:rsidRPr="00CC3066">
              <w:rPr>
                <w:rFonts w:ascii="Arial Narrow" w:hAnsi="Arial Narrow"/>
                <w:b/>
                <w:bCs/>
                <w:color w:val="000000"/>
                <w:sz w:val="18"/>
                <w:szCs w:val="18"/>
              </w:rPr>
              <w:t>AND</w:t>
            </w:r>
          </w:p>
        </w:tc>
      </w:tr>
      <w:tr w:rsidR="00275E7F" w:rsidRPr="00CC3066" w:rsidTr="00275E7F">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275E7F" w:rsidP="00275E7F">
            <w:pPr>
              <w:jc w:val="center"/>
              <w:rPr>
                <w:rFonts w:ascii="Arial Narrow" w:hAnsi="Arial Narrow"/>
                <w:color w:val="000000"/>
                <w:sz w:val="18"/>
                <w:szCs w:val="18"/>
              </w:rPr>
            </w:pPr>
          </w:p>
        </w:tc>
        <w:tc>
          <w:tcPr>
            <w:tcW w:w="4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3A0392" w:rsidP="00275E7F">
            <w:pPr>
              <w:jc w:val="left"/>
              <w:rPr>
                <w:rFonts w:ascii="Arial Narrow" w:hAnsi="Arial Narrow"/>
                <w:b/>
                <w:bCs/>
                <w:color w:val="000000"/>
                <w:sz w:val="18"/>
                <w:szCs w:val="18"/>
              </w:rPr>
            </w:pPr>
            <w:r>
              <w:rPr>
                <w:rFonts w:ascii="Arial Narrow" w:hAnsi="Arial Narrow"/>
                <w:b/>
                <w:bCs/>
                <w:color w:val="000000"/>
                <w:sz w:val="18"/>
                <w:szCs w:val="18"/>
              </w:rPr>
              <w:t>Treatment</w:t>
            </w:r>
            <w:r w:rsidR="00275E7F" w:rsidRPr="00CC3066">
              <w:rPr>
                <w:rFonts w:ascii="Arial Narrow" w:hAnsi="Arial Narrow"/>
                <w:b/>
                <w:bCs/>
                <w:color w:val="000000"/>
                <w:sz w:val="18"/>
                <w:szCs w:val="18"/>
              </w:rPr>
              <w:t xml:space="preserve"> criteria:</w:t>
            </w:r>
            <w:bookmarkStart w:id="8" w:name="_GoBack"/>
            <w:bookmarkEnd w:id="8"/>
          </w:p>
        </w:tc>
      </w:tr>
      <w:tr w:rsidR="00275E7F" w:rsidRPr="00CC3066" w:rsidTr="00275E7F">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275E7F" w:rsidP="00275E7F">
            <w:pPr>
              <w:jc w:val="center"/>
              <w:rPr>
                <w:rFonts w:ascii="Arial Narrow" w:hAnsi="Arial Narrow"/>
                <w:color w:val="000000"/>
                <w:sz w:val="18"/>
                <w:szCs w:val="18"/>
              </w:rPr>
            </w:pPr>
          </w:p>
        </w:tc>
        <w:tc>
          <w:tcPr>
            <w:tcW w:w="4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275E7F" w:rsidRPr="00CC3066" w:rsidRDefault="00275E7F" w:rsidP="00275E7F">
            <w:pPr>
              <w:jc w:val="left"/>
              <w:rPr>
                <w:rFonts w:ascii="Arial Narrow" w:hAnsi="Arial Narrow"/>
                <w:bCs/>
                <w:color w:val="000000"/>
                <w:sz w:val="18"/>
                <w:szCs w:val="18"/>
              </w:rPr>
            </w:pPr>
            <w:r w:rsidRPr="00CC3066">
              <w:rPr>
                <w:rFonts w:ascii="Arial Narrow" w:hAnsi="Arial Narrow"/>
                <w:bCs/>
                <w:color w:val="000000"/>
                <w:sz w:val="18"/>
                <w:szCs w:val="18"/>
              </w:rPr>
              <w:t xml:space="preserve">Patient must </w:t>
            </w:r>
            <w:r w:rsidR="003A0392">
              <w:rPr>
                <w:rFonts w:ascii="Arial Narrow" w:hAnsi="Arial Narrow"/>
                <w:bCs/>
                <w:color w:val="000000"/>
                <w:sz w:val="18"/>
                <w:szCs w:val="18"/>
              </w:rPr>
              <w:t>not be undergoing simultaneous treatment with this drug obtained under another PBS listing</w:t>
            </w:r>
          </w:p>
        </w:tc>
      </w:tr>
      <w:tr w:rsidR="003A0392" w:rsidRPr="00CC3066" w:rsidTr="003A0392">
        <w:tc>
          <w:tcPr>
            <w:tcW w:w="623" w:type="pct"/>
            <w:tcMar>
              <w:left w:w="28" w:type="dxa"/>
              <w:right w:w="28" w:type="dxa"/>
            </w:tcMar>
          </w:tcPr>
          <w:p w:rsidR="003A0392" w:rsidRPr="00CC3066" w:rsidRDefault="003A0392" w:rsidP="003A0392">
            <w:pPr>
              <w:jc w:val="center"/>
              <w:rPr>
                <w:rFonts w:ascii="Arial Narrow" w:hAnsi="Arial Narrow"/>
                <w:color w:val="333333"/>
                <w:sz w:val="18"/>
                <w:szCs w:val="18"/>
              </w:rPr>
            </w:pPr>
          </w:p>
        </w:tc>
        <w:tc>
          <w:tcPr>
            <w:tcW w:w="4377" w:type="pct"/>
            <w:tcMar>
              <w:left w:w="28" w:type="dxa"/>
              <w:right w:w="28" w:type="dxa"/>
            </w:tcMar>
          </w:tcPr>
          <w:p w:rsidR="003A0392" w:rsidRDefault="003A0392" w:rsidP="003A0392">
            <w:pPr>
              <w:jc w:val="left"/>
              <w:rPr>
                <w:rFonts w:ascii="Arial Narrow" w:hAnsi="Arial Narrow"/>
                <w:b/>
                <w:bCs/>
                <w:sz w:val="18"/>
                <w:szCs w:val="18"/>
              </w:rPr>
            </w:pPr>
            <w:r w:rsidRPr="009658FC">
              <w:rPr>
                <w:rFonts w:ascii="Arial Narrow" w:hAnsi="Arial Narrow"/>
                <w:b/>
                <w:bCs/>
                <w:sz w:val="18"/>
                <w:szCs w:val="18"/>
              </w:rPr>
              <w:t>Administrative advice:</w:t>
            </w:r>
            <w:r>
              <w:rPr>
                <w:rFonts w:ascii="Arial Narrow" w:hAnsi="Arial Narrow"/>
                <w:b/>
                <w:bCs/>
                <w:sz w:val="18"/>
                <w:szCs w:val="18"/>
              </w:rPr>
              <w:t xml:space="preserve"> </w:t>
            </w:r>
          </w:p>
          <w:p w:rsidR="003A0392" w:rsidRPr="00CC3066" w:rsidRDefault="003A0392" w:rsidP="003A0392">
            <w:pPr>
              <w:jc w:val="left"/>
              <w:rPr>
                <w:rFonts w:ascii="Arial Narrow" w:hAnsi="Arial Narrow"/>
                <w:b/>
                <w:sz w:val="18"/>
                <w:szCs w:val="18"/>
              </w:rPr>
            </w:pPr>
            <w:r w:rsidRPr="009658FC">
              <w:rPr>
                <w:rFonts w:ascii="Arial Narrow" w:hAnsi="Arial Narrow"/>
                <w:bCs/>
                <w:sz w:val="18"/>
                <w:szCs w:val="18"/>
              </w:rPr>
              <w:t>Applications for authorisation under this restriction may be made in real time using the Online PBS Authorities system (see www.servicesaustralia.gov.au/HPOS) or by telephone by contacting Services Australia on 1800 888 333.</w:t>
            </w:r>
          </w:p>
        </w:tc>
      </w:tr>
      <w:tr w:rsidR="003A0392" w:rsidRPr="00CC3066" w:rsidTr="00275E7F">
        <w:tc>
          <w:tcPr>
            <w:tcW w:w="623" w:type="pct"/>
            <w:tcMar>
              <w:left w:w="28" w:type="dxa"/>
              <w:right w:w="28" w:type="dxa"/>
            </w:tcMar>
            <w:vAlign w:val="center"/>
          </w:tcPr>
          <w:p w:rsidR="003A0392" w:rsidRPr="00CC3066" w:rsidRDefault="003A0392" w:rsidP="003A0392">
            <w:pPr>
              <w:jc w:val="center"/>
              <w:rPr>
                <w:rFonts w:ascii="Arial Narrow" w:hAnsi="Arial Narrow"/>
                <w:b/>
                <w:color w:val="000000"/>
                <w:sz w:val="18"/>
                <w:szCs w:val="18"/>
              </w:rPr>
            </w:pPr>
          </w:p>
        </w:tc>
        <w:tc>
          <w:tcPr>
            <w:tcW w:w="4377" w:type="pct"/>
            <w:tcMar>
              <w:left w:w="28" w:type="dxa"/>
              <w:right w:w="28" w:type="dxa"/>
            </w:tcMar>
            <w:vAlign w:val="center"/>
          </w:tcPr>
          <w:p w:rsidR="003A0392" w:rsidRPr="00CC3066" w:rsidRDefault="003A0392" w:rsidP="003A0392">
            <w:pPr>
              <w:jc w:val="left"/>
              <w:rPr>
                <w:rFonts w:ascii="Arial Narrow" w:hAnsi="Arial Narrow"/>
                <w:b/>
                <w:bCs/>
                <w:color w:val="000000"/>
                <w:sz w:val="18"/>
                <w:szCs w:val="18"/>
              </w:rPr>
            </w:pPr>
            <w:r w:rsidRPr="00CC3066">
              <w:rPr>
                <w:rFonts w:ascii="Arial Narrow" w:hAnsi="Arial Narrow"/>
                <w:b/>
                <w:sz w:val="18"/>
                <w:szCs w:val="18"/>
              </w:rPr>
              <w:t>Administrative Advice:</w:t>
            </w:r>
            <w:r w:rsidRPr="00CC3066">
              <w:rPr>
                <w:rFonts w:ascii="Arial Narrow" w:hAnsi="Arial Narrow"/>
                <w:sz w:val="18"/>
                <w:szCs w:val="18"/>
              </w:rPr>
              <w:t xml:space="preserve"> Special Pricing Arrangements apply</w:t>
            </w:r>
          </w:p>
        </w:tc>
      </w:tr>
    </w:tbl>
    <w:p w:rsidR="00513FD8" w:rsidRPr="00CC3066" w:rsidRDefault="00513FD8" w:rsidP="006556DE">
      <w:pPr>
        <w:jc w:val="left"/>
        <w:rPr>
          <w:sz w:val="18"/>
          <w:szCs w:val="18"/>
        </w:rPr>
      </w:pPr>
    </w:p>
    <w:p w:rsidR="00767788" w:rsidRDefault="003E651A" w:rsidP="00534654">
      <w:pPr>
        <w:pStyle w:val="3Bodytext"/>
        <w:rPr>
          <w:snapToGrid w:val="0"/>
        </w:rPr>
      </w:pPr>
      <w:r w:rsidRPr="003C42E8">
        <w:rPr>
          <w:snapToGrid w:val="0"/>
        </w:rPr>
        <w:t>Flow on changes to the carfilzomib</w:t>
      </w:r>
      <w:r w:rsidR="000D4B93">
        <w:rPr>
          <w:snapToGrid w:val="0"/>
        </w:rPr>
        <w:t>, daratumumab</w:t>
      </w:r>
      <w:r w:rsidRPr="003C42E8">
        <w:rPr>
          <w:snapToGrid w:val="0"/>
        </w:rPr>
        <w:t xml:space="preserve"> </w:t>
      </w:r>
      <w:r w:rsidR="0028652A" w:rsidRPr="003C42E8">
        <w:rPr>
          <w:snapToGrid w:val="0"/>
        </w:rPr>
        <w:t xml:space="preserve">and </w:t>
      </w:r>
      <w:r w:rsidR="00CF2FCD" w:rsidRPr="003C42E8">
        <w:rPr>
          <w:snapToGrid w:val="0"/>
        </w:rPr>
        <w:t>pomalidomide</w:t>
      </w:r>
      <w:r w:rsidR="0028652A" w:rsidRPr="003C42E8">
        <w:rPr>
          <w:snapToGrid w:val="0"/>
        </w:rPr>
        <w:t xml:space="preserve"> </w:t>
      </w:r>
      <w:r w:rsidRPr="003C42E8">
        <w:rPr>
          <w:snapToGrid w:val="0"/>
        </w:rPr>
        <w:t>listings in</w:t>
      </w:r>
      <w:r w:rsidR="0028652A" w:rsidRPr="003C42E8">
        <w:rPr>
          <w:snapToGrid w:val="0"/>
        </w:rPr>
        <w:t xml:space="preserve"> </w:t>
      </w:r>
      <w:r w:rsidRPr="003C42E8">
        <w:rPr>
          <w:snapToGrid w:val="0"/>
        </w:rPr>
        <w:t>progressive multiple myeloma to exclude simultaneous use with elotuzumab, are as follows:</w:t>
      </w:r>
    </w:p>
    <w:p w:rsidR="00534654" w:rsidRDefault="00534654" w:rsidP="00534654">
      <w:pPr>
        <w:pStyle w:val="3Bodytext"/>
        <w:numPr>
          <w:ilvl w:val="0"/>
          <w:numId w:val="0"/>
        </w:numPr>
        <w:rPr>
          <w:snapToGrid w:val="0"/>
        </w:rPr>
      </w:pPr>
    </w:p>
    <w:p w:rsidR="005E5356" w:rsidRPr="003C42E8" w:rsidRDefault="005E5356" w:rsidP="00534654">
      <w:pPr>
        <w:pStyle w:val="3Bodytext"/>
        <w:numPr>
          <w:ilvl w:val="0"/>
          <w:numId w:val="0"/>
        </w:numPr>
        <w:rPr>
          <w:snapToGrid w:val="0"/>
        </w:rPr>
      </w:pPr>
    </w:p>
    <w:bookmarkEnd w:id="7"/>
    <w:p w:rsidR="00757B0E" w:rsidRDefault="00757B0E" w:rsidP="00757B0E">
      <w:pPr>
        <w:rPr>
          <w:rFonts w:asciiTheme="minorHAnsi" w:hAnsiTheme="minorHAnsi" w:cs="Arial"/>
          <w:bCs/>
          <w:snapToGrid w:val="0"/>
        </w:rPr>
      </w:pPr>
    </w:p>
    <w:tbl>
      <w:tblPr>
        <w:tblStyle w:val="TableGrid"/>
        <w:tblW w:w="0" w:type="auto"/>
        <w:tblLook w:val="04A0" w:firstRow="1" w:lastRow="0" w:firstColumn="1" w:lastColumn="0" w:noHBand="0" w:noVBand="1"/>
      </w:tblPr>
      <w:tblGrid>
        <w:gridCol w:w="1413"/>
        <w:gridCol w:w="3827"/>
        <w:gridCol w:w="3776"/>
      </w:tblGrid>
      <w:tr w:rsidR="00757B0E" w:rsidRPr="001269AF" w:rsidTr="005E5356">
        <w:trPr>
          <w:tblHeader/>
        </w:trPr>
        <w:tc>
          <w:tcPr>
            <w:tcW w:w="9016" w:type="dxa"/>
            <w:gridSpan w:val="3"/>
          </w:tcPr>
          <w:p w:rsidR="00757B0E" w:rsidRPr="001269AF" w:rsidRDefault="00757B0E" w:rsidP="00097041">
            <w:pPr>
              <w:rPr>
                <w:rFonts w:ascii="Arial Narrow" w:hAnsi="Arial Narrow" w:cs="Arial"/>
                <w:bCs/>
                <w:snapToGrid w:val="0"/>
                <w:sz w:val="18"/>
                <w:szCs w:val="18"/>
              </w:rPr>
            </w:pPr>
            <w:bookmarkStart w:id="9" w:name="_Hlk78150803"/>
            <w:r w:rsidRPr="001269AF">
              <w:rPr>
                <w:rFonts w:ascii="Arial Narrow" w:hAnsi="Arial Narrow" w:cs="Arial"/>
                <w:b/>
                <w:snapToGrid w:val="0"/>
                <w:sz w:val="18"/>
                <w:szCs w:val="18"/>
              </w:rPr>
              <w:t>MEDICINAL PRODUCT:</w:t>
            </w:r>
            <w:r w:rsidRPr="001269AF">
              <w:rPr>
                <w:rFonts w:ascii="Arial Narrow" w:hAnsi="Arial Narrow" w:cs="Arial"/>
                <w:bCs/>
                <w:snapToGrid w:val="0"/>
                <w:sz w:val="18"/>
                <w:szCs w:val="18"/>
              </w:rPr>
              <w:t xml:space="preserve"> CARFILZOMIB</w:t>
            </w:r>
          </w:p>
        </w:tc>
      </w:tr>
      <w:tr w:rsidR="00757B0E" w:rsidRPr="001269AF" w:rsidTr="00097041">
        <w:tc>
          <w:tcPr>
            <w:tcW w:w="9016" w:type="dxa"/>
            <w:gridSpan w:val="3"/>
          </w:tcPr>
          <w:p w:rsidR="00757B0E" w:rsidRPr="001269AF" w:rsidRDefault="00757B0E" w:rsidP="00097041">
            <w:pPr>
              <w:rPr>
                <w:rFonts w:ascii="Arial Narrow" w:hAnsi="Arial Narrow" w:cs="Arial"/>
                <w:bCs/>
                <w:snapToGrid w:val="0"/>
                <w:sz w:val="18"/>
                <w:szCs w:val="18"/>
              </w:rPr>
            </w:pPr>
            <w:r w:rsidRPr="001269AF">
              <w:rPr>
                <w:rFonts w:ascii="Arial Narrow" w:hAnsi="Arial Narrow" w:cs="Arial"/>
                <w:b/>
                <w:snapToGrid w:val="0"/>
                <w:sz w:val="18"/>
                <w:szCs w:val="18"/>
              </w:rPr>
              <w:t>Affected Restriction Summary Numbers:</w:t>
            </w:r>
            <w:r w:rsidRPr="001269AF">
              <w:rPr>
                <w:rFonts w:ascii="Arial Narrow" w:hAnsi="Arial Narrow" w:cs="Arial"/>
                <w:bCs/>
                <w:snapToGrid w:val="0"/>
                <w:sz w:val="18"/>
                <w:szCs w:val="18"/>
              </w:rPr>
              <w:t xml:space="preserve"> 11196 (Initial treatment – twice weekly treatment regimen) and 11197 (Continuing treatment – twice weekly treatment regimen)</w:t>
            </w:r>
          </w:p>
        </w:tc>
      </w:tr>
      <w:tr w:rsidR="00757B0E" w:rsidRPr="001269AF" w:rsidTr="00097041">
        <w:tc>
          <w:tcPr>
            <w:tcW w:w="5240" w:type="dxa"/>
            <w:gridSpan w:val="2"/>
          </w:tcPr>
          <w:p w:rsidR="00757B0E" w:rsidRPr="001269AF" w:rsidRDefault="00757B0E" w:rsidP="00097041">
            <w:pPr>
              <w:rPr>
                <w:rFonts w:ascii="Arial Narrow" w:hAnsi="Arial Narrow" w:cs="Arial"/>
                <w:b/>
                <w:snapToGrid w:val="0"/>
                <w:sz w:val="18"/>
                <w:szCs w:val="18"/>
              </w:rPr>
            </w:pPr>
            <w:r w:rsidRPr="001269AF">
              <w:rPr>
                <w:rFonts w:ascii="Arial Narrow" w:hAnsi="Arial Narrow" w:cs="Arial"/>
                <w:b/>
                <w:snapToGrid w:val="0"/>
                <w:sz w:val="18"/>
                <w:szCs w:val="18"/>
              </w:rPr>
              <w:t xml:space="preserve">Medicinal product pack (Trade product): </w:t>
            </w:r>
          </w:p>
        </w:tc>
        <w:tc>
          <w:tcPr>
            <w:tcW w:w="3776" w:type="dxa"/>
          </w:tcPr>
          <w:p w:rsidR="00757B0E" w:rsidRPr="001269AF" w:rsidRDefault="00757B0E" w:rsidP="00097041">
            <w:pPr>
              <w:jc w:val="center"/>
              <w:rPr>
                <w:rFonts w:ascii="Arial Narrow" w:hAnsi="Arial Narrow" w:cs="Arial"/>
                <w:b/>
                <w:snapToGrid w:val="0"/>
                <w:sz w:val="18"/>
                <w:szCs w:val="18"/>
              </w:rPr>
            </w:pPr>
            <w:r w:rsidRPr="001269AF">
              <w:rPr>
                <w:rFonts w:ascii="Arial Narrow" w:hAnsi="Arial Narrow" w:cs="Arial"/>
                <w:b/>
                <w:snapToGrid w:val="0"/>
                <w:sz w:val="18"/>
                <w:szCs w:val="18"/>
              </w:rPr>
              <w:t>PBS item number</w:t>
            </w:r>
          </w:p>
        </w:tc>
      </w:tr>
      <w:tr w:rsidR="00757B0E" w:rsidRPr="001269AF" w:rsidTr="00097041">
        <w:tc>
          <w:tcPr>
            <w:tcW w:w="5240" w:type="dxa"/>
            <w:gridSpan w:val="2"/>
          </w:tcPr>
          <w:p w:rsidR="00757B0E" w:rsidRPr="001269AF" w:rsidRDefault="00757B0E" w:rsidP="00097041">
            <w:pPr>
              <w:rPr>
                <w:rFonts w:ascii="Arial Narrow" w:hAnsi="Arial Narrow" w:cs="Arial"/>
                <w:bCs/>
                <w:snapToGrid w:val="0"/>
                <w:sz w:val="18"/>
                <w:szCs w:val="18"/>
              </w:rPr>
            </w:pPr>
            <w:r w:rsidRPr="001269AF">
              <w:rPr>
                <w:rFonts w:ascii="Arial Narrow" w:hAnsi="Arial Narrow" w:cs="Arial"/>
                <w:bCs/>
                <w:snapToGrid w:val="0"/>
                <w:sz w:val="18"/>
                <w:szCs w:val="18"/>
              </w:rPr>
              <w:t>carfilzomib 60 mg injection, 1 vial (Kyprolis)</w:t>
            </w:r>
          </w:p>
          <w:p w:rsidR="00757B0E" w:rsidRPr="001269AF" w:rsidRDefault="00757B0E" w:rsidP="00097041">
            <w:pPr>
              <w:rPr>
                <w:rFonts w:ascii="Arial Narrow" w:hAnsi="Arial Narrow" w:cs="Arial"/>
                <w:bCs/>
                <w:snapToGrid w:val="0"/>
                <w:sz w:val="18"/>
                <w:szCs w:val="18"/>
              </w:rPr>
            </w:pPr>
            <w:r w:rsidRPr="001269AF">
              <w:rPr>
                <w:rFonts w:ascii="Arial Narrow" w:hAnsi="Arial Narrow" w:cs="Arial"/>
                <w:bCs/>
                <w:snapToGrid w:val="0"/>
                <w:sz w:val="18"/>
                <w:szCs w:val="18"/>
              </w:rPr>
              <w:t>carfilzomib 30 mg injection, 1 vial (Kyprolis)</w:t>
            </w:r>
          </w:p>
          <w:p w:rsidR="00757B0E" w:rsidRPr="001269AF" w:rsidRDefault="00757B0E" w:rsidP="00097041">
            <w:pPr>
              <w:rPr>
                <w:rFonts w:ascii="Arial Narrow" w:hAnsi="Arial Narrow" w:cs="Arial"/>
                <w:bCs/>
                <w:snapToGrid w:val="0"/>
                <w:sz w:val="18"/>
                <w:szCs w:val="18"/>
              </w:rPr>
            </w:pPr>
            <w:r w:rsidRPr="001269AF">
              <w:rPr>
                <w:rFonts w:ascii="Arial Narrow" w:hAnsi="Arial Narrow" w:cs="Arial"/>
                <w:bCs/>
                <w:snapToGrid w:val="0"/>
                <w:sz w:val="18"/>
                <w:szCs w:val="18"/>
              </w:rPr>
              <w:t>carfilzomib 10 mg injection, 1 vial (Kyprolis)</w:t>
            </w:r>
          </w:p>
        </w:tc>
        <w:tc>
          <w:tcPr>
            <w:tcW w:w="3776" w:type="dxa"/>
          </w:tcPr>
          <w:p w:rsidR="00757B0E" w:rsidRDefault="00757B0E" w:rsidP="00097041">
            <w:pPr>
              <w:jc w:val="center"/>
              <w:rPr>
                <w:rFonts w:ascii="Arial Narrow" w:hAnsi="Arial Narrow" w:cs="Arial"/>
                <w:bCs/>
                <w:snapToGrid w:val="0"/>
                <w:sz w:val="18"/>
                <w:szCs w:val="18"/>
              </w:rPr>
            </w:pPr>
          </w:p>
          <w:p w:rsidR="00757B0E" w:rsidRPr="001269AF" w:rsidRDefault="00757B0E" w:rsidP="00097041">
            <w:pPr>
              <w:jc w:val="center"/>
              <w:rPr>
                <w:rFonts w:ascii="Arial Narrow" w:hAnsi="Arial Narrow" w:cs="Arial"/>
                <w:bCs/>
                <w:snapToGrid w:val="0"/>
                <w:sz w:val="18"/>
                <w:szCs w:val="18"/>
              </w:rPr>
            </w:pPr>
            <w:r w:rsidRPr="001269AF">
              <w:rPr>
                <w:rFonts w:ascii="Arial Narrow" w:hAnsi="Arial Narrow" w:cs="Arial"/>
                <w:bCs/>
                <w:snapToGrid w:val="0"/>
                <w:sz w:val="18"/>
                <w:szCs w:val="18"/>
              </w:rPr>
              <w:t>11229B (Public) / 11230C (Private)</w:t>
            </w:r>
          </w:p>
        </w:tc>
      </w:tr>
      <w:tr w:rsidR="00757B0E" w:rsidRPr="001269AF" w:rsidTr="00097041">
        <w:tc>
          <w:tcPr>
            <w:tcW w:w="9016" w:type="dxa"/>
            <w:gridSpan w:val="3"/>
          </w:tcPr>
          <w:p w:rsidR="00757B0E" w:rsidRPr="001269AF" w:rsidRDefault="00757B0E" w:rsidP="00097041">
            <w:pPr>
              <w:rPr>
                <w:rFonts w:ascii="Arial Narrow" w:hAnsi="Arial Narrow" w:cs="Arial"/>
                <w:bCs/>
                <w:snapToGrid w:val="0"/>
                <w:sz w:val="18"/>
                <w:szCs w:val="18"/>
              </w:rPr>
            </w:pPr>
          </w:p>
        </w:tc>
      </w:tr>
      <w:tr w:rsidR="00757B0E" w:rsidRPr="001269AF" w:rsidTr="00097041">
        <w:tc>
          <w:tcPr>
            <w:tcW w:w="9016" w:type="dxa"/>
            <w:gridSpan w:val="3"/>
          </w:tcPr>
          <w:p w:rsidR="00757B0E" w:rsidRPr="001269AF" w:rsidRDefault="00757B0E" w:rsidP="00097041">
            <w:pPr>
              <w:rPr>
                <w:rFonts w:ascii="Arial Narrow" w:hAnsi="Arial Narrow" w:cs="Arial"/>
                <w:bCs/>
                <w:snapToGrid w:val="0"/>
                <w:sz w:val="18"/>
                <w:szCs w:val="18"/>
              </w:rPr>
            </w:pPr>
            <w:r w:rsidRPr="001269AF">
              <w:rPr>
                <w:rFonts w:ascii="Arial Narrow" w:hAnsi="Arial Narrow" w:cs="Arial"/>
                <w:b/>
                <w:snapToGrid w:val="0"/>
                <w:sz w:val="18"/>
                <w:szCs w:val="18"/>
              </w:rPr>
              <w:t>Affected Restriction Summary Numbers:</w:t>
            </w:r>
            <w:r w:rsidRPr="001269AF">
              <w:rPr>
                <w:rFonts w:ascii="Arial Narrow" w:hAnsi="Arial Narrow" w:cs="Arial"/>
                <w:bCs/>
                <w:snapToGrid w:val="0"/>
                <w:sz w:val="18"/>
                <w:szCs w:val="18"/>
              </w:rPr>
              <w:t xml:space="preserve"> 11198 (Initial treatment – once weekly treatment regimen) and 11291 (Continuing treatment – once weekly treatment regimen)</w:t>
            </w:r>
          </w:p>
        </w:tc>
      </w:tr>
      <w:tr w:rsidR="00757B0E" w:rsidRPr="001269AF" w:rsidTr="00097041">
        <w:tc>
          <w:tcPr>
            <w:tcW w:w="5240" w:type="dxa"/>
            <w:gridSpan w:val="2"/>
          </w:tcPr>
          <w:p w:rsidR="00757B0E" w:rsidRPr="001269AF" w:rsidRDefault="00757B0E" w:rsidP="00097041">
            <w:pPr>
              <w:rPr>
                <w:rFonts w:ascii="Arial Narrow" w:hAnsi="Arial Narrow" w:cs="Arial"/>
                <w:bCs/>
                <w:snapToGrid w:val="0"/>
                <w:sz w:val="18"/>
                <w:szCs w:val="18"/>
              </w:rPr>
            </w:pPr>
            <w:r w:rsidRPr="001269AF">
              <w:rPr>
                <w:rFonts w:ascii="Arial Narrow" w:hAnsi="Arial Narrow" w:cs="Arial"/>
                <w:bCs/>
                <w:snapToGrid w:val="0"/>
                <w:sz w:val="18"/>
                <w:szCs w:val="18"/>
              </w:rPr>
              <w:t>carfilzomib 60 mg injection, 1 vial (Kyprolis)</w:t>
            </w:r>
          </w:p>
          <w:p w:rsidR="00757B0E" w:rsidRPr="001269AF" w:rsidRDefault="00757B0E" w:rsidP="00097041">
            <w:pPr>
              <w:rPr>
                <w:rFonts w:ascii="Arial Narrow" w:hAnsi="Arial Narrow" w:cs="Arial"/>
                <w:bCs/>
                <w:snapToGrid w:val="0"/>
                <w:sz w:val="18"/>
                <w:szCs w:val="18"/>
              </w:rPr>
            </w:pPr>
            <w:r w:rsidRPr="001269AF">
              <w:rPr>
                <w:rFonts w:ascii="Arial Narrow" w:hAnsi="Arial Narrow" w:cs="Arial"/>
                <w:bCs/>
                <w:snapToGrid w:val="0"/>
                <w:sz w:val="18"/>
                <w:szCs w:val="18"/>
              </w:rPr>
              <w:t>carfilzomib 30 mg injection, 1 vial (Kyprolis)</w:t>
            </w:r>
          </w:p>
          <w:p w:rsidR="00757B0E" w:rsidRPr="001269AF" w:rsidRDefault="00757B0E" w:rsidP="00097041">
            <w:pPr>
              <w:rPr>
                <w:rFonts w:ascii="Arial Narrow" w:hAnsi="Arial Narrow" w:cs="Arial"/>
                <w:bCs/>
                <w:snapToGrid w:val="0"/>
                <w:sz w:val="18"/>
                <w:szCs w:val="18"/>
              </w:rPr>
            </w:pPr>
            <w:r w:rsidRPr="001269AF">
              <w:rPr>
                <w:rFonts w:ascii="Arial Narrow" w:hAnsi="Arial Narrow" w:cs="Arial"/>
                <w:bCs/>
                <w:snapToGrid w:val="0"/>
                <w:sz w:val="18"/>
                <w:szCs w:val="18"/>
              </w:rPr>
              <w:t>carfilzomib 10 mg injection, 1 vial (Kyprolis)</w:t>
            </w:r>
          </w:p>
        </w:tc>
        <w:tc>
          <w:tcPr>
            <w:tcW w:w="3776" w:type="dxa"/>
          </w:tcPr>
          <w:p w:rsidR="00757B0E" w:rsidRDefault="00757B0E" w:rsidP="00097041">
            <w:pPr>
              <w:jc w:val="center"/>
              <w:rPr>
                <w:rFonts w:ascii="Arial Narrow" w:hAnsi="Arial Narrow" w:cs="Arial"/>
                <w:bCs/>
                <w:snapToGrid w:val="0"/>
                <w:sz w:val="18"/>
                <w:szCs w:val="18"/>
              </w:rPr>
            </w:pPr>
          </w:p>
          <w:p w:rsidR="00757B0E" w:rsidRPr="001269AF" w:rsidRDefault="00757B0E" w:rsidP="00097041">
            <w:pPr>
              <w:jc w:val="center"/>
              <w:rPr>
                <w:rFonts w:ascii="Arial Narrow" w:hAnsi="Arial Narrow" w:cs="Arial"/>
                <w:bCs/>
                <w:snapToGrid w:val="0"/>
                <w:sz w:val="18"/>
                <w:szCs w:val="18"/>
              </w:rPr>
            </w:pPr>
            <w:r w:rsidRPr="001269AF">
              <w:rPr>
                <w:rFonts w:ascii="Arial Narrow" w:hAnsi="Arial Narrow" w:cs="Arial"/>
                <w:bCs/>
                <w:snapToGrid w:val="0"/>
                <w:sz w:val="18"/>
                <w:szCs w:val="18"/>
              </w:rPr>
              <w:t>12244K (Public) / 12243J (Private)</w:t>
            </w:r>
          </w:p>
        </w:tc>
      </w:tr>
      <w:tr w:rsidR="00757B0E" w:rsidRPr="001269AF" w:rsidTr="00097041">
        <w:tc>
          <w:tcPr>
            <w:tcW w:w="9016" w:type="dxa"/>
            <w:gridSpan w:val="3"/>
          </w:tcPr>
          <w:p w:rsidR="00757B0E" w:rsidRPr="001269AF" w:rsidRDefault="00757B0E" w:rsidP="00097041">
            <w:pPr>
              <w:rPr>
                <w:rFonts w:ascii="Arial Narrow" w:hAnsi="Arial Narrow" w:cs="Arial"/>
                <w:bCs/>
                <w:snapToGrid w:val="0"/>
                <w:sz w:val="18"/>
                <w:szCs w:val="18"/>
              </w:rPr>
            </w:pPr>
          </w:p>
        </w:tc>
      </w:tr>
      <w:bookmarkEnd w:id="9"/>
      <w:tr w:rsidR="00757B0E" w:rsidRPr="001269AF" w:rsidTr="00097041">
        <w:tc>
          <w:tcPr>
            <w:tcW w:w="9016" w:type="dxa"/>
            <w:gridSpan w:val="3"/>
          </w:tcPr>
          <w:p w:rsidR="00757B0E" w:rsidRPr="001269AF" w:rsidRDefault="00757B0E" w:rsidP="00097041">
            <w:pPr>
              <w:rPr>
                <w:rFonts w:ascii="Arial Narrow" w:hAnsi="Arial Narrow" w:cs="Arial"/>
                <w:b/>
                <w:snapToGrid w:val="0"/>
                <w:sz w:val="18"/>
                <w:szCs w:val="18"/>
              </w:rPr>
            </w:pPr>
            <w:r w:rsidRPr="001269AF">
              <w:rPr>
                <w:rFonts w:ascii="Arial Narrow" w:hAnsi="Arial Narrow" w:cs="Arial"/>
                <w:b/>
                <w:snapToGrid w:val="0"/>
                <w:sz w:val="18"/>
                <w:szCs w:val="18"/>
              </w:rPr>
              <w:t>Relevant change:</w:t>
            </w:r>
          </w:p>
        </w:tc>
      </w:tr>
      <w:tr w:rsidR="00757B0E" w:rsidRPr="001269AF" w:rsidTr="00097041">
        <w:tc>
          <w:tcPr>
            <w:tcW w:w="1413" w:type="dxa"/>
          </w:tcPr>
          <w:p w:rsidR="00757B0E" w:rsidRPr="001269AF" w:rsidRDefault="00757B0E" w:rsidP="00097041">
            <w:pPr>
              <w:jc w:val="center"/>
              <w:rPr>
                <w:rFonts w:ascii="Arial Narrow" w:hAnsi="Arial Narrow" w:cs="Arial"/>
                <w:bCs/>
                <w:snapToGrid w:val="0"/>
                <w:sz w:val="18"/>
                <w:szCs w:val="18"/>
              </w:rPr>
            </w:pPr>
          </w:p>
        </w:tc>
        <w:tc>
          <w:tcPr>
            <w:tcW w:w="7603" w:type="dxa"/>
            <w:gridSpan w:val="2"/>
          </w:tcPr>
          <w:p w:rsidR="00757B0E" w:rsidRPr="001269AF" w:rsidRDefault="00757B0E" w:rsidP="00097041">
            <w:pPr>
              <w:rPr>
                <w:rFonts w:ascii="Arial Narrow" w:hAnsi="Arial Narrow" w:cs="Arial"/>
                <w:b/>
                <w:snapToGrid w:val="0"/>
                <w:sz w:val="18"/>
                <w:szCs w:val="18"/>
              </w:rPr>
            </w:pPr>
            <w:r w:rsidRPr="001269AF">
              <w:rPr>
                <w:rFonts w:ascii="Arial Narrow" w:hAnsi="Arial Narrow" w:cs="Arial"/>
                <w:b/>
                <w:snapToGrid w:val="0"/>
                <w:sz w:val="18"/>
                <w:szCs w:val="18"/>
              </w:rPr>
              <w:t>Clinical criteria:</w:t>
            </w:r>
          </w:p>
        </w:tc>
      </w:tr>
      <w:tr w:rsidR="00757B0E" w:rsidRPr="001269AF" w:rsidTr="00097041">
        <w:tc>
          <w:tcPr>
            <w:tcW w:w="1413" w:type="dxa"/>
          </w:tcPr>
          <w:p w:rsidR="00757B0E" w:rsidRPr="001269AF" w:rsidRDefault="00757B0E" w:rsidP="00097041">
            <w:pPr>
              <w:jc w:val="center"/>
              <w:rPr>
                <w:rFonts w:ascii="Arial Narrow" w:hAnsi="Arial Narrow" w:cs="Arial"/>
                <w:bCs/>
                <w:snapToGrid w:val="0"/>
                <w:sz w:val="18"/>
                <w:szCs w:val="18"/>
              </w:rPr>
            </w:pPr>
          </w:p>
        </w:tc>
        <w:tc>
          <w:tcPr>
            <w:tcW w:w="7603" w:type="dxa"/>
            <w:gridSpan w:val="2"/>
          </w:tcPr>
          <w:p w:rsidR="00757B0E" w:rsidRPr="001269AF" w:rsidRDefault="00757B0E" w:rsidP="00097041">
            <w:pPr>
              <w:rPr>
                <w:rFonts w:ascii="Arial Narrow" w:hAnsi="Arial Narrow" w:cs="Arial"/>
                <w:bCs/>
                <w:strike/>
                <w:snapToGrid w:val="0"/>
                <w:sz w:val="18"/>
                <w:szCs w:val="18"/>
              </w:rPr>
            </w:pPr>
            <w:r w:rsidRPr="001269AF">
              <w:rPr>
                <w:rFonts w:ascii="Arial Narrow" w:hAnsi="Arial Narrow" w:cs="Arial"/>
                <w:bCs/>
                <w:strike/>
                <w:snapToGrid w:val="0"/>
                <w:sz w:val="18"/>
                <w:szCs w:val="18"/>
              </w:rPr>
              <w:t>Patient must not be receiving concomitant PBS-subsidised bortezomib, thalidomide or its analogues</w:t>
            </w:r>
          </w:p>
        </w:tc>
      </w:tr>
      <w:tr w:rsidR="00757B0E" w:rsidRPr="003C42E8" w:rsidTr="00097041">
        <w:tc>
          <w:tcPr>
            <w:tcW w:w="1413" w:type="dxa"/>
          </w:tcPr>
          <w:p w:rsidR="00757B0E" w:rsidRPr="003C42E8" w:rsidRDefault="00757B0E" w:rsidP="00097041">
            <w:pPr>
              <w:jc w:val="center"/>
              <w:rPr>
                <w:rFonts w:ascii="Arial Narrow" w:hAnsi="Arial Narrow" w:cs="Arial"/>
                <w:bCs/>
                <w:snapToGrid w:val="0"/>
                <w:sz w:val="18"/>
                <w:szCs w:val="18"/>
              </w:rPr>
            </w:pPr>
          </w:p>
        </w:tc>
        <w:tc>
          <w:tcPr>
            <w:tcW w:w="7603" w:type="dxa"/>
            <w:gridSpan w:val="2"/>
          </w:tcPr>
          <w:p w:rsidR="00757B0E" w:rsidRPr="003C42E8" w:rsidRDefault="00757B0E" w:rsidP="00097041">
            <w:pPr>
              <w:rPr>
                <w:rFonts w:ascii="Arial Narrow" w:hAnsi="Arial Narrow" w:cs="Arial"/>
                <w:bCs/>
                <w:snapToGrid w:val="0"/>
                <w:sz w:val="18"/>
                <w:szCs w:val="18"/>
              </w:rPr>
            </w:pPr>
            <w:r w:rsidRPr="003C42E8">
              <w:rPr>
                <w:rFonts w:ascii="Arial Narrow" w:hAnsi="Arial Narrow" w:cs="Arial"/>
                <w:bCs/>
                <w:snapToGrid w:val="0"/>
                <w:sz w:val="18"/>
                <w:szCs w:val="18"/>
              </w:rPr>
              <w:t xml:space="preserve">Patient must not be receiving concomitant PBS-subsidised treatment with any of: (i) bortezomib, (ii) </w:t>
            </w:r>
            <w:r w:rsidR="000D4B93">
              <w:rPr>
                <w:rFonts w:ascii="Arial Narrow" w:hAnsi="Arial Narrow" w:cs="Arial"/>
                <w:bCs/>
                <w:snapToGrid w:val="0"/>
                <w:sz w:val="18"/>
                <w:szCs w:val="18"/>
              </w:rPr>
              <w:t xml:space="preserve">daratumumab (iii) </w:t>
            </w:r>
            <w:r w:rsidRPr="003C42E8">
              <w:rPr>
                <w:rFonts w:ascii="Arial Narrow" w:hAnsi="Arial Narrow" w:cs="Arial"/>
                <w:bCs/>
                <w:snapToGrid w:val="0"/>
                <w:sz w:val="18"/>
                <w:szCs w:val="18"/>
              </w:rPr>
              <w:t>elotuzumab, (i</w:t>
            </w:r>
            <w:r w:rsidR="000D4B93">
              <w:rPr>
                <w:rFonts w:ascii="Arial Narrow" w:hAnsi="Arial Narrow" w:cs="Arial"/>
                <w:bCs/>
                <w:snapToGrid w:val="0"/>
                <w:sz w:val="18"/>
                <w:szCs w:val="18"/>
              </w:rPr>
              <w:t>v</w:t>
            </w:r>
            <w:r w:rsidRPr="003C42E8">
              <w:rPr>
                <w:rFonts w:ascii="Arial Narrow" w:hAnsi="Arial Narrow" w:cs="Arial"/>
                <w:bCs/>
                <w:snapToGrid w:val="0"/>
                <w:sz w:val="18"/>
                <w:szCs w:val="18"/>
              </w:rPr>
              <w:t>) lenalidomide, (v) pomalidomide, (v</w:t>
            </w:r>
            <w:r w:rsidR="000D4B93">
              <w:rPr>
                <w:rFonts w:ascii="Arial Narrow" w:hAnsi="Arial Narrow" w:cs="Arial"/>
                <w:bCs/>
                <w:snapToGrid w:val="0"/>
                <w:sz w:val="18"/>
                <w:szCs w:val="18"/>
              </w:rPr>
              <w:t>i</w:t>
            </w:r>
            <w:r w:rsidRPr="003C42E8">
              <w:rPr>
                <w:rFonts w:ascii="Arial Narrow" w:hAnsi="Arial Narrow" w:cs="Arial"/>
                <w:bCs/>
                <w:snapToGrid w:val="0"/>
                <w:sz w:val="18"/>
                <w:szCs w:val="18"/>
              </w:rPr>
              <w:t>) thalidomide</w:t>
            </w:r>
          </w:p>
        </w:tc>
      </w:tr>
    </w:tbl>
    <w:p w:rsidR="00757B0E" w:rsidRDefault="00757B0E" w:rsidP="00757B0E">
      <w:pPr>
        <w:rPr>
          <w:rFonts w:asciiTheme="minorHAnsi" w:hAnsiTheme="minorHAnsi" w:cs="Arial"/>
          <w:bCs/>
          <w:snapToGrid w:val="0"/>
        </w:rPr>
      </w:pPr>
    </w:p>
    <w:tbl>
      <w:tblPr>
        <w:tblStyle w:val="TableGrid"/>
        <w:tblW w:w="0" w:type="auto"/>
        <w:tblLook w:val="04A0" w:firstRow="1" w:lastRow="0" w:firstColumn="1" w:lastColumn="0" w:noHBand="0" w:noVBand="1"/>
      </w:tblPr>
      <w:tblGrid>
        <w:gridCol w:w="1555"/>
        <w:gridCol w:w="2268"/>
        <w:gridCol w:w="5193"/>
      </w:tblGrid>
      <w:tr w:rsidR="00BD3C0D" w:rsidRPr="00404C2D" w:rsidTr="002E67E7">
        <w:tc>
          <w:tcPr>
            <w:tcW w:w="9016" w:type="dxa"/>
            <w:gridSpan w:val="3"/>
          </w:tcPr>
          <w:p w:rsidR="00BD3C0D" w:rsidRPr="00404C2D" w:rsidRDefault="00BD3C0D" w:rsidP="002E67E7">
            <w:pPr>
              <w:rPr>
                <w:rFonts w:ascii="Arial Narrow" w:hAnsi="Arial Narrow" w:cs="Arial"/>
                <w:bCs/>
                <w:snapToGrid w:val="0"/>
                <w:sz w:val="18"/>
                <w:szCs w:val="18"/>
              </w:rPr>
            </w:pPr>
            <w:r w:rsidRPr="00404C2D">
              <w:rPr>
                <w:rFonts w:ascii="Arial Narrow" w:hAnsi="Arial Narrow" w:cs="Arial"/>
                <w:b/>
                <w:snapToGrid w:val="0"/>
                <w:sz w:val="18"/>
                <w:szCs w:val="18"/>
              </w:rPr>
              <w:t>MEDICINAL PRODUCT:</w:t>
            </w:r>
            <w:r w:rsidRPr="00404C2D">
              <w:rPr>
                <w:rFonts w:ascii="Arial Narrow" w:hAnsi="Arial Narrow" w:cs="Arial"/>
                <w:bCs/>
                <w:snapToGrid w:val="0"/>
                <w:sz w:val="18"/>
                <w:szCs w:val="18"/>
              </w:rPr>
              <w:t xml:space="preserve"> </w:t>
            </w:r>
            <w:r>
              <w:rPr>
                <w:rFonts w:ascii="Arial Narrow" w:hAnsi="Arial Narrow" w:cs="Arial"/>
                <w:bCs/>
                <w:snapToGrid w:val="0"/>
                <w:sz w:val="18"/>
                <w:szCs w:val="18"/>
              </w:rPr>
              <w:t>DARATUMUMAB</w:t>
            </w:r>
          </w:p>
        </w:tc>
      </w:tr>
      <w:tr w:rsidR="00BD3C0D" w:rsidRPr="00404C2D" w:rsidTr="002E67E7">
        <w:tc>
          <w:tcPr>
            <w:tcW w:w="9016" w:type="dxa"/>
            <w:gridSpan w:val="3"/>
          </w:tcPr>
          <w:p w:rsidR="00BD3C0D" w:rsidRPr="00404C2D" w:rsidRDefault="00BD3C0D" w:rsidP="002E67E7">
            <w:pPr>
              <w:rPr>
                <w:rFonts w:ascii="Arial Narrow" w:hAnsi="Arial Narrow" w:cs="Arial"/>
                <w:b/>
                <w:snapToGrid w:val="0"/>
                <w:sz w:val="18"/>
                <w:szCs w:val="18"/>
              </w:rPr>
            </w:pPr>
            <w:bookmarkStart w:id="10" w:name="_Hlk78211172"/>
            <w:r w:rsidRPr="00404C2D">
              <w:rPr>
                <w:rFonts w:ascii="Arial Narrow" w:hAnsi="Arial Narrow" w:cs="Arial"/>
                <w:b/>
                <w:snapToGrid w:val="0"/>
                <w:sz w:val="18"/>
                <w:szCs w:val="18"/>
              </w:rPr>
              <w:t xml:space="preserve">Affected Restriction Summary Numbers / Treatment of Concept: </w:t>
            </w:r>
            <w:r w:rsidRPr="00BD3C0D">
              <w:rPr>
                <w:rFonts w:ascii="Arial Narrow" w:hAnsi="Arial Narrow" w:cs="Arial"/>
                <w:bCs/>
                <w:snapToGrid w:val="0"/>
                <w:sz w:val="18"/>
                <w:szCs w:val="18"/>
              </w:rPr>
              <w:t>11142 (Initial treatment), 11076 (Continuing treatment – Weeks 10 – 24)</w:t>
            </w:r>
            <w:r>
              <w:rPr>
                <w:rFonts w:ascii="Arial Narrow" w:hAnsi="Arial Narrow" w:cs="Arial"/>
                <w:b/>
                <w:snapToGrid w:val="0"/>
                <w:sz w:val="18"/>
                <w:szCs w:val="18"/>
              </w:rPr>
              <w:t xml:space="preserve"> </w:t>
            </w:r>
          </w:p>
        </w:tc>
      </w:tr>
      <w:tr w:rsidR="00BD3C0D" w:rsidRPr="00404C2D" w:rsidTr="002E67E7">
        <w:tc>
          <w:tcPr>
            <w:tcW w:w="3823" w:type="dxa"/>
            <w:gridSpan w:val="2"/>
          </w:tcPr>
          <w:p w:rsidR="00BD3C0D" w:rsidRPr="00404C2D" w:rsidRDefault="00BD3C0D" w:rsidP="002E67E7">
            <w:pPr>
              <w:rPr>
                <w:rFonts w:ascii="Arial Narrow" w:hAnsi="Arial Narrow" w:cs="Arial"/>
                <w:b/>
                <w:snapToGrid w:val="0"/>
                <w:sz w:val="18"/>
                <w:szCs w:val="18"/>
              </w:rPr>
            </w:pPr>
            <w:r w:rsidRPr="00404C2D">
              <w:rPr>
                <w:rFonts w:ascii="Arial Narrow" w:hAnsi="Arial Narrow" w:cs="Arial"/>
                <w:b/>
                <w:snapToGrid w:val="0"/>
                <w:sz w:val="18"/>
                <w:szCs w:val="18"/>
              </w:rPr>
              <w:t xml:space="preserve">medicinal product pack (Trade product): </w:t>
            </w:r>
          </w:p>
        </w:tc>
        <w:tc>
          <w:tcPr>
            <w:tcW w:w="5193" w:type="dxa"/>
          </w:tcPr>
          <w:p w:rsidR="00BD3C0D" w:rsidRPr="00404C2D" w:rsidRDefault="00BD3C0D" w:rsidP="002E67E7">
            <w:pPr>
              <w:jc w:val="center"/>
              <w:rPr>
                <w:rFonts w:ascii="Arial Narrow" w:hAnsi="Arial Narrow" w:cs="Arial"/>
                <w:b/>
                <w:snapToGrid w:val="0"/>
                <w:sz w:val="18"/>
                <w:szCs w:val="18"/>
              </w:rPr>
            </w:pPr>
            <w:r w:rsidRPr="00404C2D">
              <w:rPr>
                <w:rFonts w:ascii="Arial Narrow" w:hAnsi="Arial Narrow" w:cs="Arial"/>
                <w:b/>
                <w:snapToGrid w:val="0"/>
                <w:sz w:val="18"/>
                <w:szCs w:val="18"/>
              </w:rPr>
              <w:t>PBS item number</w:t>
            </w:r>
          </w:p>
        </w:tc>
      </w:tr>
      <w:tr w:rsidR="00BD3C0D" w:rsidRPr="00404C2D" w:rsidTr="002E67E7">
        <w:tc>
          <w:tcPr>
            <w:tcW w:w="3823" w:type="dxa"/>
            <w:gridSpan w:val="2"/>
            <w:vMerge w:val="restart"/>
          </w:tcPr>
          <w:p w:rsidR="00BD3C0D" w:rsidRPr="00404C2D" w:rsidRDefault="00BD3C0D" w:rsidP="002E67E7">
            <w:pPr>
              <w:rPr>
                <w:rFonts w:ascii="Arial Narrow" w:hAnsi="Arial Narrow" w:cs="Arial"/>
                <w:bCs/>
                <w:snapToGrid w:val="0"/>
                <w:sz w:val="18"/>
                <w:szCs w:val="18"/>
              </w:rPr>
            </w:pPr>
            <w:r w:rsidRPr="000D4B93">
              <w:rPr>
                <w:rFonts w:ascii="Arial Narrow" w:hAnsi="Arial Narrow" w:cs="Arial"/>
                <w:bCs/>
                <w:snapToGrid w:val="0"/>
                <w:sz w:val="18"/>
                <w:szCs w:val="18"/>
              </w:rPr>
              <w:t>daratumumab 100 mg/5 mL injection, 5 mL vial</w:t>
            </w:r>
          </w:p>
          <w:p w:rsidR="00BD3C0D" w:rsidRPr="00404C2D" w:rsidRDefault="00BD3C0D" w:rsidP="002E67E7">
            <w:pPr>
              <w:rPr>
                <w:rFonts w:ascii="Arial Narrow" w:hAnsi="Arial Narrow" w:cs="Arial"/>
                <w:bCs/>
                <w:snapToGrid w:val="0"/>
                <w:sz w:val="18"/>
                <w:szCs w:val="18"/>
              </w:rPr>
            </w:pPr>
            <w:r w:rsidRPr="000D4B93">
              <w:rPr>
                <w:rFonts w:ascii="Arial Narrow" w:hAnsi="Arial Narrow" w:cs="Arial"/>
                <w:bCs/>
                <w:snapToGrid w:val="0"/>
                <w:sz w:val="18"/>
                <w:szCs w:val="18"/>
              </w:rPr>
              <w:t>daratumumab 400 mg/20 mL injection, 20 mL vial</w:t>
            </w:r>
          </w:p>
        </w:tc>
        <w:tc>
          <w:tcPr>
            <w:tcW w:w="5193" w:type="dxa"/>
          </w:tcPr>
          <w:p w:rsidR="00BD3C0D" w:rsidRPr="00404C2D" w:rsidRDefault="00BD3C0D" w:rsidP="002E67E7">
            <w:pPr>
              <w:jc w:val="center"/>
              <w:rPr>
                <w:rFonts w:ascii="Arial Narrow" w:hAnsi="Arial Narrow" w:cs="Arial"/>
                <w:bCs/>
                <w:snapToGrid w:val="0"/>
                <w:sz w:val="18"/>
                <w:szCs w:val="18"/>
              </w:rPr>
            </w:pPr>
            <w:r>
              <w:rPr>
                <w:rFonts w:ascii="Arial Narrow" w:hAnsi="Arial Narrow" w:cs="Arial"/>
                <w:bCs/>
                <w:snapToGrid w:val="0"/>
                <w:sz w:val="18"/>
                <w:szCs w:val="18"/>
              </w:rPr>
              <w:t>12228N (Public) / 12230Q (Private): Init. tx Wk 1-9</w:t>
            </w:r>
          </w:p>
        </w:tc>
      </w:tr>
      <w:tr w:rsidR="00BD3C0D" w:rsidRPr="00404C2D" w:rsidTr="002E67E7">
        <w:tc>
          <w:tcPr>
            <w:tcW w:w="3823" w:type="dxa"/>
            <w:gridSpan w:val="2"/>
            <w:vMerge/>
          </w:tcPr>
          <w:p w:rsidR="00BD3C0D" w:rsidRPr="00404C2D" w:rsidRDefault="00BD3C0D" w:rsidP="002E67E7">
            <w:pPr>
              <w:rPr>
                <w:rFonts w:ascii="Arial Narrow" w:hAnsi="Arial Narrow" w:cs="Arial"/>
                <w:bCs/>
                <w:snapToGrid w:val="0"/>
                <w:sz w:val="18"/>
                <w:szCs w:val="18"/>
              </w:rPr>
            </w:pPr>
          </w:p>
        </w:tc>
        <w:tc>
          <w:tcPr>
            <w:tcW w:w="5193" w:type="dxa"/>
          </w:tcPr>
          <w:p w:rsidR="00BD3C0D" w:rsidRPr="00404C2D" w:rsidRDefault="00BD3C0D" w:rsidP="002E67E7">
            <w:pPr>
              <w:jc w:val="center"/>
              <w:rPr>
                <w:rFonts w:ascii="Arial Narrow" w:hAnsi="Arial Narrow" w:cs="Arial"/>
                <w:bCs/>
                <w:snapToGrid w:val="0"/>
                <w:sz w:val="18"/>
                <w:szCs w:val="18"/>
              </w:rPr>
            </w:pPr>
            <w:r>
              <w:rPr>
                <w:rFonts w:ascii="Arial Narrow" w:hAnsi="Arial Narrow" w:cs="Arial"/>
                <w:bCs/>
                <w:snapToGrid w:val="0"/>
                <w:sz w:val="18"/>
                <w:szCs w:val="18"/>
              </w:rPr>
              <w:t>12220E (Public) / 12225K (Private): Cont. tx Wk 10 – 24</w:t>
            </w:r>
          </w:p>
        </w:tc>
      </w:tr>
      <w:tr w:rsidR="00BD3C0D" w:rsidRPr="00404C2D" w:rsidTr="002E67E7">
        <w:trPr>
          <w:gridAfter w:val="1"/>
          <w:wAfter w:w="5193" w:type="dxa"/>
          <w:trHeight w:val="207"/>
        </w:trPr>
        <w:tc>
          <w:tcPr>
            <w:tcW w:w="3823" w:type="dxa"/>
            <w:gridSpan w:val="2"/>
            <w:vMerge/>
          </w:tcPr>
          <w:p w:rsidR="00BD3C0D" w:rsidRPr="00404C2D" w:rsidRDefault="00BD3C0D" w:rsidP="002E67E7">
            <w:pPr>
              <w:widowControl w:val="0"/>
              <w:rPr>
                <w:rFonts w:ascii="Arial Narrow" w:hAnsi="Arial Narrow" w:cs="Arial"/>
                <w:b/>
                <w:snapToGrid w:val="0"/>
                <w:sz w:val="18"/>
                <w:szCs w:val="18"/>
              </w:rPr>
            </w:pPr>
          </w:p>
        </w:tc>
      </w:tr>
      <w:tr w:rsidR="00BD3C0D" w:rsidRPr="00404C2D" w:rsidTr="002E67E7">
        <w:tc>
          <w:tcPr>
            <w:tcW w:w="9016" w:type="dxa"/>
            <w:gridSpan w:val="3"/>
          </w:tcPr>
          <w:p w:rsidR="00BD3C0D" w:rsidRPr="00174478" w:rsidRDefault="00BD3C0D" w:rsidP="002E67E7">
            <w:pPr>
              <w:widowControl w:val="0"/>
              <w:jc w:val="left"/>
              <w:rPr>
                <w:rFonts w:ascii="Arial Narrow" w:hAnsi="Arial Narrow" w:cs="Arial"/>
                <w:bCs/>
                <w:snapToGrid w:val="0"/>
                <w:sz w:val="18"/>
                <w:szCs w:val="18"/>
              </w:rPr>
            </w:pPr>
            <w:r w:rsidRPr="00404C2D">
              <w:rPr>
                <w:rFonts w:ascii="Arial Narrow" w:hAnsi="Arial Narrow" w:cs="Arial"/>
                <w:b/>
                <w:snapToGrid w:val="0"/>
                <w:sz w:val="18"/>
                <w:szCs w:val="18"/>
              </w:rPr>
              <w:t>Relevant change:</w:t>
            </w:r>
          </w:p>
        </w:tc>
      </w:tr>
      <w:tr w:rsidR="00BD3C0D" w:rsidRPr="00404C2D" w:rsidTr="002E67E7">
        <w:tc>
          <w:tcPr>
            <w:tcW w:w="1555" w:type="dxa"/>
          </w:tcPr>
          <w:p w:rsidR="00BD3C0D" w:rsidRPr="00404C2D"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404C2D" w:rsidRDefault="00BD3C0D" w:rsidP="002E67E7">
            <w:pPr>
              <w:widowControl w:val="0"/>
              <w:rPr>
                <w:rFonts w:ascii="Arial Narrow" w:hAnsi="Arial Narrow" w:cs="Arial"/>
                <w:b/>
                <w:snapToGrid w:val="0"/>
                <w:sz w:val="18"/>
                <w:szCs w:val="18"/>
              </w:rPr>
            </w:pPr>
            <w:r w:rsidRPr="00404C2D">
              <w:rPr>
                <w:rFonts w:ascii="Arial Narrow" w:hAnsi="Arial Narrow" w:cs="Arial"/>
                <w:b/>
                <w:snapToGrid w:val="0"/>
                <w:sz w:val="18"/>
                <w:szCs w:val="18"/>
              </w:rPr>
              <w:t xml:space="preserve">Clinical criteria: </w:t>
            </w:r>
          </w:p>
        </w:tc>
      </w:tr>
      <w:tr w:rsidR="00BD3C0D" w:rsidRPr="00404C2D" w:rsidTr="002E67E7">
        <w:tc>
          <w:tcPr>
            <w:tcW w:w="1555" w:type="dxa"/>
          </w:tcPr>
          <w:p w:rsidR="00BD3C0D" w:rsidRPr="00404C2D"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404C2D" w:rsidRDefault="00BD3C0D" w:rsidP="002E67E7">
            <w:pPr>
              <w:widowControl w:val="0"/>
              <w:rPr>
                <w:rFonts w:ascii="Arial Narrow" w:hAnsi="Arial Narrow" w:cs="Arial"/>
                <w:bCs/>
                <w:strike/>
                <w:snapToGrid w:val="0"/>
                <w:sz w:val="18"/>
                <w:szCs w:val="18"/>
              </w:rPr>
            </w:pPr>
            <w:r w:rsidRPr="00404C2D">
              <w:rPr>
                <w:rFonts w:ascii="Arial Narrow" w:hAnsi="Arial Narrow" w:cs="Arial"/>
                <w:bCs/>
                <w:strike/>
                <w:snapToGrid w:val="0"/>
                <w:sz w:val="18"/>
                <w:szCs w:val="18"/>
              </w:rPr>
              <w:t>Patient must not be receiving concomitant PBS-subsidised carfilzomib</w:t>
            </w:r>
            <w:r>
              <w:rPr>
                <w:rFonts w:ascii="Arial Narrow" w:hAnsi="Arial Narrow" w:cs="Arial"/>
                <w:bCs/>
                <w:strike/>
                <w:snapToGrid w:val="0"/>
                <w:sz w:val="18"/>
                <w:szCs w:val="18"/>
              </w:rPr>
              <w:t>,</w:t>
            </w:r>
            <w:r w:rsidRPr="00404C2D">
              <w:rPr>
                <w:rFonts w:ascii="Arial Narrow" w:hAnsi="Arial Narrow" w:cs="Arial"/>
                <w:bCs/>
                <w:strike/>
                <w:snapToGrid w:val="0"/>
                <w:sz w:val="18"/>
                <w:szCs w:val="18"/>
              </w:rPr>
              <w:t xml:space="preserve"> thalidomide or its analogues</w:t>
            </w:r>
          </w:p>
        </w:tc>
      </w:tr>
      <w:tr w:rsidR="00BD3C0D" w:rsidRPr="003C42E8" w:rsidTr="002E67E7">
        <w:tc>
          <w:tcPr>
            <w:tcW w:w="1555" w:type="dxa"/>
          </w:tcPr>
          <w:p w:rsidR="00BD3C0D" w:rsidRPr="003C42E8"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3C42E8" w:rsidRDefault="00BD3C0D" w:rsidP="002E67E7">
            <w:pPr>
              <w:widowControl w:val="0"/>
              <w:rPr>
                <w:rFonts w:ascii="Arial Narrow" w:hAnsi="Arial Narrow" w:cs="Arial"/>
                <w:bCs/>
                <w:snapToGrid w:val="0"/>
                <w:sz w:val="18"/>
                <w:szCs w:val="18"/>
              </w:rPr>
            </w:pPr>
            <w:r w:rsidRPr="003C42E8">
              <w:rPr>
                <w:rFonts w:ascii="Arial Narrow" w:hAnsi="Arial Narrow" w:cs="Arial"/>
                <w:bCs/>
                <w:snapToGrid w:val="0"/>
                <w:sz w:val="18"/>
                <w:szCs w:val="18"/>
              </w:rPr>
              <w:t xml:space="preserve">Patient must not be receiving concomitant PBS-subsidised treatment with any of: (i) carfilzomib, (iii) </w:t>
            </w:r>
            <w:r>
              <w:rPr>
                <w:rFonts w:ascii="Arial Narrow" w:hAnsi="Arial Narrow" w:cs="Arial"/>
                <w:bCs/>
                <w:snapToGrid w:val="0"/>
                <w:sz w:val="18"/>
                <w:szCs w:val="18"/>
              </w:rPr>
              <w:t>elotuzumab, (iv</w:t>
            </w:r>
            <w:r w:rsidRPr="003C42E8">
              <w:rPr>
                <w:rFonts w:ascii="Arial Narrow" w:hAnsi="Arial Narrow" w:cs="Arial"/>
                <w:bCs/>
                <w:snapToGrid w:val="0"/>
                <w:sz w:val="18"/>
                <w:szCs w:val="18"/>
              </w:rPr>
              <w:t xml:space="preserve">) lenalidomide, </w:t>
            </w:r>
            <w:r>
              <w:rPr>
                <w:rFonts w:ascii="Arial Narrow" w:hAnsi="Arial Narrow" w:cs="Arial"/>
                <w:bCs/>
                <w:snapToGrid w:val="0"/>
                <w:sz w:val="18"/>
                <w:szCs w:val="18"/>
              </w:rPr>
              <w:t xml:space="preserve">(v) pomalidomide, </w:t>
            </w:r>
            <w:r w:rsidRPr="003C42E8">
              <w:rPr>
                <w:rFonts w:ascii="Arial Narrow" w:hAnsi="Arial Narrow" w:cs="Arial"/>
                <w:bCs/>
                <w:snapToGrid w:val="0"/>
                <w:sz w:val="18"/>
                <w:szCs w:val="18"/>
              </w:rPr>
              <w:t>(v</w:t>
            </w:r>
            <w:r>
              <w:rPr>
                <w:rFonts w:ascii="Arial Narrow" w:hAnsi="Arial Narrow" w:cs="Arial"/>
                <w:bCs/>
                <w:snapToGrid w:val="0"/>
                <w:sz w:val="18"/>
                <w:szCs w:val="18"/>
              </w:rPr>
              <w:t>i</w:t>
            </w:r>
            <w:r w:rsidRPr="003C42E8">
              <w:rPr>
                <w:rFonts w:ascii="Arial Narrow" w:hAnsi="Arial Narrow" w:cs="Arial"/>
                <w:bCs/>
                <w:snapToGrid w:val="0"/>
                <w:sz w:val="18"/>
                <w:szCs w:val="18"/>
              </w:rPr>
              <w:t>) thalidomide</w:t>
            </w:r>
          </w:p>
        </w:tc>
      </w:tr>
      <w:tr w:rsidR="00BD3C0D" w:rsidRPr="003C42E8" w:rsidTr="002E67E7">
        <w:tc>
          <w:tcPr>
            <w:tcW w:w="9016" w:type="dxa"/>
            <w:gridSpan w:val="3"/>
          </w:tcPr>
          <w:p w:rsidR="00BD3C0D" w:rsidRPr="003C42E8" w:rsidRDefault="00BD3C0D" w:rsidP="002E67E7">
            <w:pPr>
              <w:widowControl w:val="0"/>
              <w:rPr>
                <w:rFonts w:ascii="Arial Narrow" w:hAnsi="Arial Narrow" w:cs="Arial"/>
                <w:bCs/>
                <w:snapToGrid w:val="0"/>
                <w:sz w:val="18"/>
                <w:szCs w:val="18"/>
              </w:rPr>
            </w:pPr>
          </w:p>
        </w:tc>
      </w:tr>
      <w:tr w:rsidR="00BD3C0D" w:rsidRPr="00404C2D" w:rsidTr="002E67E7">
        <w:tc>
          <w:tcPr>
            <w:tcW w:w="9016" w:type="dxa"/>
            <w:gridSpan w:val="3"/>
          </w:tcPr>
          <w:p w:rsidR="00BD3C0D" w:rsidRPr="00404C2D" w:rsidRDefault="00BD3C0D" w:rsidP="002E67E7">
            <w:pPr>
              <w:rPr>
                <w:rFonts w:ascii="Arial Narrow" w:hAnsi="Arial Narrow" w:cs="Arial"/>
                <w:b/>
                <w:snapToGrid w:val="0"/>
                <w:sz w:val="18"/>
                <w:szCs w:val="18"/>
              </w:rPr>
            </w:pPr>
            <w:bookmarkStart w:id="11" w:name="_Hlk78211470"/>
            <w:bookmarkEnd w:id="10"/>
            <w:r w:rsidRPr="00404C2D">
              <w:rPr>
                <w:rFonts w:ascii="Arial Narrow" w:hAnsi="Arial Narrow" w:cs="Arial"/>
                <w:b/>
                <w:snapToGrid w:val="0"/>
                <w:sz w:val="18"/>
                <w:szCs w:val="18"/>
              </w:rPr>
              <w:t xml:space="preserve">Affected Restriction Summary Numbers / Treatment of Concept: </w:t>
            </w:r>
            <w:r w:rsidRPr="00BD3C0D">
              <w:rPr>
                <w:rFonts w:ascii="Arial Narrow" w:hAnsi="Arial Narrow" w:cs="Arial"/>
                <w:bCs/>
                <w:snapToGrid w:val="0"/>
                <w:sz w:val="18"/>
                <w:szCs w:val="18"/>
              </w:rPr>
              <w:t>1107</w:t>
            </w:r>
            <w:r>
              <w:rPr>
                <w:rFonts w:ascii="Arial Narrow" w:hAnsi="Arial Narrow" w:cs="Arial"/>
                <w:bCs/>
                <w:snapToGrid w:val="0"/>
                <w:sz w:val="18"/>
                <w:szCs w:val="18"/>
              </w:rPr>
              <w:t>5</w:t>
            </w:r>
            <w:r w:rsidRPr="00BD3C0D">
              <w:rPr>
                <w:rFonts w:ascii="Arial Narrow" w:hAnsi="Arial Narrow" w:cs="Arial"/>
                <w:bCs/>
                <w:snapToGrid w:val="0"/>
                <w:sz w:val="18"/>
                <w:szCs w:val="18"/>
              </w:rPr>
              <w:t xml:space="preserve"> (Continuing treatment – Weeks </w:t>
            </w:r>
            <w:r>
              <w:rPr>
                <w:rFonts w:ascii="Arial Narrow" w:hAnsi="Arial Narrow" w:cs="Arial"/>
                <w:bCs/>
                <w:snapToGrid w:val="0"/>
                <w:sz w:val="18"/>
                <w:szCs w:val="18"/>
              </w:rPr>
              <w:t>25 onwards</w:t>
            </w:r>
            <w:r w:rsidRPr="00BD3C0D">
              <w:rPr>
                <w:rFonts w:ascii="Arial Narrow" w:hAnsi="Arial Narrow" w:cs="Arial"/>
                <w:bCs/>
                <w:snapToGrid w:val="0"/>
                <w:sz w:val="18"/>
                <w:szCs w:val="18"/>
              </w:rPr>
              <w:t xml:space="preserve">) </w:t>
            </w:r>
          </w:p>
        </w:tc>
      </w:tr>
      <w:tr w:rsidR="00BD3C0D" w:rsidRPr="00404C2D" w:rsidTr="002E67E7">
        <w:tc>
          <w:tcPr>
            <w:tcW w:w="3823" w:type="dxa"/>
            <w:gridSpan w:val="2"/>
          </w:tcPr>
          <w:p w:rsidR="00BD3C0D" w:rsidRPr="00404C2D" w:rsidRDefault="00BD3C0D" w:rsidP="002E67E7">
            <w:pPr>
              <w:rPr>
                <w:rFonts w:ascii="Arial Narrow" w:hAnsi="Arial Narrow" w:cs="Arial"/>
                <w:b/>
                <w:snapToGrid w:val="0"/>
                <w:sz w:val="18"/>
                <w:szCs w:val="18"/>
              </w:rPr>
            </w:pPr>
            <w:r w:rsidRPr="00404C2D">
              <w:rPr>
                <w:rFonts w:ascii="Arial Narrow" w:hAnsi="Arial Narrow" w:cs="Arial"/>
                <w:b/>
                <w:snapToGrid w:val="0"/>
                <w:sz w:val="18"/>
                <w:szCs w:val="18"/>
              </w:rPr>
              <w:t xml:space="preserve">medicinal product pack (Trade product): </w:t>
            </w:r>
          </w:p>
        </w:tc>
        <w:tc>
          <w:tcPr>
            <w:tcW w:w="5193" w:type="dxa"/>
          </w:tcPr>
          <w:p w:rsidR="00BD3C0D" w:rsidRPr="00404C2D" w:rsidRDefault="00BD3C0D" w:rsidP="002E67E7">
            <w:pPr>
              <w:jc w:val="center"/>
              <w:rPr>
                <w:rFonts w:ascii="Arial Narrow" w:hAnsi="Arial Narrow" w:cs="Arial"/>
                <w:b/>
                <w:snapToGrid w:val="0"/>
                <w:sz w:val="18"/>
                <w:szCs w:val="18"/>
              </w:rPr>
            </w:pPr>
            <w:r w:rsidRPr="00404C2D">
              <w:rPr>
                <w:rFonts w:ascii="Arial Narrow" w:hAnsi="Arial Narrow" w:cs="Arial"/>
                <w:b/>
                <w:snapToGrid w:val="0"/>
                <w:sz w:val="18"/>
                <w:szCs w:val="18"/>
              </w:rPr>
              <w:t>PBS item number</w:t>
            </w:r>
          </w:p>
        </w:tc>
      </w:tr>
      <w:tr w:rsidR="00BD3C0D" w:rsidRPr="00404C2D" w:rsidTr="002E67E7">
        <w:trPr>
          <w:trHeight w:val="522"/>
        </w:trPr>
        <w:tc>
          <w:tcPr>
            <w:tcW w:w="3823" w:type="dxa"/>
            <w:gridSpan w:val="2"/>
          </w:tcPr>
          <w:p w:rsidR="00BD3C0D" w:rsidRPr="00404C2D" w:rsidRDefault="00BD3C0D" w:rsidP="002E67E7">
            <w:pPr>
              <w:rPr>
                <w:rFonts w:ascii="Arial Narrow" w:hAnsi="Arial Narrow" w:cs="Arial"/>
                <w:bCs/>
                <w:snapToGrid w:val="0"/>
                <w:sz w:val="18"/>
                <w:szCs w:val="18"/>
              </w:rPr>
            </w:pPr>
            <w:r w:rsidRPr="000D4B93">
              <w:rPr>
                <w:rFonts w:ascii="Arial Narrow" w:hAnsi="Arial Narrow" w:cs="Arial"/>
                <w:bCs/>
                <w:snapToGrid w:val="0"/>
                <w:sz w:val="18"/>
                <w:szCs w:val="18"/>
              </w:rPr>
              <w:t>daratumumab 100 mg/5 mL injection, 5 mL vial</w:t>
            </w:r>
          </w:p>
          <w:p w:rsidR="00BD3C0D" w:rsidRPr="00404C2D" w:rsidRDefault="00BD3C0D" w:rsidP="002E67E7">
            <w:pPr>
              <w:rPr>
                <w:rFonts w:ascii="Arial Narrow" w:hAnsi="Arial Narrow" w:cs="Arial"/>
                <w:bCs/>
                <w:snapToGrid w:val="0"/>
                <w:sz w:val="18"/>
                <w:szCs w:val="18"/>
              </w:rPr>
            </w:pPr>
            <w:r w:rsidRPr="000D4B93">
              <w:rPr>
                <w:rFonts w:ascii="Arial Narrow" w:hAnsi="Arial Narrow" w:cs="Arial"/>
                <w:bCs/>
                <w:snapToGrid w:val="0"/>
                <w:sz w:val="18"/>
                <w:szCs w:val="18"/>
              </w:rPr>
              <w:t>daratumumab 400 mg/20 mL injection, 20 mL vial</w:t>
            </w:r>
          </w:p>
        </w:tc>
        <w:tc>
          <w:tcPr>
            <w:tcW w:w="5193" w:type="dxa"/>
          </w:tcPr>
          <w:p w:rsidR="00BD3C0D" w:rsidRPr="00404C2D" w:rsidRDefault="00BD3C0D" w:rsidP="002E67E7">
            <w:pPr>
              <w:jc w:val="center"/>
              <w:rPr>
                <w:rFonts w:ascii="Arial Narrow" w:hAnsi="Arial Narrow" w:cs="Arial"/>
                <w:bCs/>
                <w:snapToGrid w:val="0"/>
                <w:sz w:val="18"/>
                <w:szCs w:val="18"/>
              </w:rPr>
            </w:pPr>
            <w:r>
              <w:rPr>
                <w:rFonts w:ascii="Arial Narrow" w:hAnsi="Arial Narrow" w:cs="Arial"/>
                <w:bCs/>
                <w:snapToGrid w:val="0"/>
                <w:sz w:val="18"/>
                <w:szCs w:val="18"/>
              </w:rPr>
              <w:t>12231R (Public) / 12226L (Private)</w:t>
            </w:r>
          </w:p>
        </w:tc>
      </w:tr>
      <w:tr w:rsidR="00BD3C0D" w:rsidRPr="00174478" w:rsidTr="002E67E7">
        <w:tc>
          <w:tcPr>
            <w:tcW w:w="9016" w:type="dxa"/>
            <w:gridSpan w:val="3"/>
          </w:tcPr>
          <w:p w:rsidR="00BD3C0D" w:rsidRPr="00174478" w:rsidRDefault="00BD3C0D" w:rsidP="002E67E7">
            <w:pPr>
              <w:widowControl w:val="0"/>
              <w:jc w:val="left"/>
              <w:rPr>
                <w:rFonts w:ascii="Arial Narrow" w:hAnsi="Arial Narrow" w:cs="Arial"/>
                <w:bCs/>
                <w:snapToGrid w:val="0"/>
                <w:sz w:val="18"/>
                <w:szCs w:val="18"/>
              </w:rPr>
            </w:pPr>
            <w:r w:rsidRPr="00404C2D">
              <w:rPr>
                <w:rFonts w:ascii="Arial Narrow" w:hAnsi="Arial Narrow" w:cs="Arial"/>
                <w:b/>
                <w:snapToGrid w:val="0"/>
                <w:sz w:val="18"/>
                <w:szCs w:val="18"/>
              </w:rPr>
              <w:t>Relevant change:</w:t>
            </w:r>
          </w:p>
        </w:tc>
      </w:tr>
      <w:tr w:rsidR="00BD3C0D" w:rsidRPr="00404C2D" w:rsidTr="002E67E7">
        <w:tc>
          <w:tcPr>
            <w:tcW w:w="1555" w:type="dxa"/>
          </w:tcPr>
          <w:p w:rsidR="00BD3C0D" w:rsidRPr="00404C2D"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404C2D" w:rsidRDefault="00BD3C0D" w:rsidP="002E67E7">
            <w:pPr>
              <w:widowControl w:val="0"/>
              <w:rPr>
                <w:rFonts w:ascii="Arial Narrow" w:hAnsi="Arial Narrow" w:cs="Arial"/>
                <w:b/>
                <w:snapToGrid w:val="0"/>
                <w:sz w:val="18"/>
                <w:szCs w:val="18"/>
              </w:rPr>
            </w:pPr>
            <w:r w:rsidRPr="00404C2D">
              <w:rPr>
                <w:rFonts w:ascii="Arial Narrow" w:hAnsi="Arial Narrow" w:cs="Arial"/>
                <w:b/>
                <w:snapToGrid w:val="0"/>
                <w:sz w:val="18"/>
                <w:szCs w:val="18"/>
              </w:rPr>
              <w:t xml:space="preserve">Clinical criteria: </w:t>
            </w:r>
          </w:p>
        </w:tc>
      </w:tr>
      <w:tr w:rsidR="00BD3C0D" w:rsidRPr="00404C2D" w:rsidTr="002E67E7">
        <w:tc>
          <w:tcPr>
            <w:tcW w:w="1555" w:type="dxa"/>
          </w:tcPr>
          <w:p w:rsidR="00BD3C0D" w:rsidRPr="00404C2D"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404C2D" w:rsidRDefault="00BD3C0D" w:rsidP="002E67E7">
            <w:pPr>
              <w:widowControl w:val="0"/>
              <w:rPr>
                <w:rFonts w:ascii="Arial Narrow" w:hAnsi="Arial Narrow" w:cs="Arial"/>
                <w:bCs/>
                <w:strike/>
                <w:snapToGrid w:val="0"/>
                <w:sz w:val="18"/>
                <w:szCs w:val="18"/>
              </w:rPr>
            </w:pPr>
            <w:r w:rsidRPr="00404C2D">
              <w:rPr>
                <w:rFonts w:ascii="Arial Narrow" w:hAnsi="Arial Narrow" w:cs="Arial"/>
                <w:bCs/>
                <w:strike/>
                <w:snapToGrid w:val="0"/>
                <w:sz w:val="18"/>
                <w:szCs w:val="18"/>
              </w:rPr>
              <w:t xml:space="preserve">Patient must not be receiving concomitant PBS-subsidised </w:t>
            </w:r>
            <w:r>
              <w:rPr>
                <w:rFonts w:ascii="Arial Narrow" w:hAnsi="Arial Narrow" w:cs="Arial"/>
                <w:bCs/>
                <w:strike/>
                <w:snapToGrid w:val="0"/>
                <w:sz w:val="18"/>
                <w:szCs w:val="18"/>
              </w:rPr>
              <w:t xml:space="preserve">bortezomib, </w:t>
            </w:r>
            <w:r w:rsidRPr="00404C2D">
              <w:rPr>
                <w:rFonts w:ascii="Arial Narrow" w:hAnsi="Arial Narrow" w:cs="Arial"/>
                <w:bCs/>
                <w:strike/>
                <w:snapToGrid w:val="0"/>
                <w:sz w:val="18"/>
                <w:szCs w:val="18"/>
              </w:rPr>
              <w:t>carfilzomib</w:t>
            </w:r>
            <w:r>
              <w:rPr>
                <w:rFonts w:ascii="Arial Narrow" w:hAnsi="Arial Narrow" w:cs="Arial"/>
                <w:bCs/>
                <w:strike/>
                <w:snapToGrid w:val="0"/>
                <w:sz w:val="18"/>
                <w:szCs w:val="18"/>
              </w:rPr>
              <w:t xml:space="preserve"> or</w:t>
            </w:r>
            <w:r w:rsidRPr="00404C2D">
              <w:rPr>
                <w:rFonts w:ascii="Arial Narrow" w:hAnsi="Arial Narrow" w:cs="Arial"/>
                <w:bCs/>
                <w:strike/>
                <w:snapToGrid w:val="0"/>
                <w:sz w:val="18"/>
                <w:szCs w:val="18"/>
              </w:rPr>
              <w:t xml:space="preserve"> thalidomide or its analogues</w:t>
            </w:r>
          </w:p>
        </w:tc>
      </w:tr>
      <w:tr w:rsidR="00BD3C0D" w:rsidRPr="003C42E8" w:rsidTr="002E67E7">
        <w:tc>
          <w:tcPr>
            <w:tcW w:w="1555" w:type="dxa"/>
          </w:tcPr>
          <w:p w:rsidR="00BD3C0D" w:rsidRPr="003C42E8"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3C42E8" w:rsidRDefault="00BD3C0D" w:rsidP="002E67E7">
            <w:pPr>
              <w:widowControl w:val="0"/>
              <w:rPr>
                <w:rFonts w:ascii="Arial Narrow" w:hAnsi="Arial Narrow" w:cs="Arial"/>
                <w:bCs/>
                <w:snapToGrid w:val="0"/>
                <w:sz w:val="18"/>
                <w:szCs w:val="18"/>
              </w:rPr>
            </w:pPr>
            <w:r w:rsidRPr="003C42E8">
              <w:rPr>
                <w:rFonts w:ascii="Arial Narrow" w:hAnsi="Arial Narrow" w:cs="Arial"/>
                <w:bCs/>
                <w:snapToGrid w:val="0"/>
                <w:sz w:val="18"/>
                <w:szCs w:val="18"/>
              </w:rPr>
              <w:t xml:space="preserve">Patient must not be receiving concomitant PBS-subsidised treatment with any of: (i) </w:t>
            </w:r>
            <w:r>
              <w:rPr>
                <w:rFonts w:ascii="Arial Narrow" w:hAnsi="Arial Narrow" w:cs="Arial"/>
                <w:bCs/>
                <w:snapToGrid w:val="0"/>
                <w:sz w:val="18"/>
                <w:szCs w:val="18"/>
              </w:rPr>
              <w:t xml:space="preserve">bortezomib, (ii) </w:t>
            </w:r>
            <w:r w:rsidRPr="003C42E8">
              <w:rPr>
                <w:rFonts w:ascii="Arial Narrow" w:hAnsi="Arial Narrow" w:cs="Arial"/>
                <w:bCs/>
                <w:snapToGrid w:val="0"/>
                <w:sz w:val="18"/>
                <w:szCs w:val="18"/>
              </w:rPr>
              <w:t xml:space="preserve">carfilzomib, (iii) </w:t>
            </w:r>
            <w:r>
              <w:rPr>
                <w:rFonts w:ascii="Arial Narrow" w:hAnsi="Arial Narrow" w:cs="Arial"/>
                <w:bCs/>
                <w:snapToGrid w:val="0"/>
                <w:sz w:val="18"/>
                <w:szCs w:val="18"/>
              </w:rPr>
              <w:t>elotuzumab, (iv</w:t>
            </w:r>
            <w:r w:rsidRPr="003C42E8">
              <w:rPr>
                <w:rFonts w:ascii="Arial Narrow" w:hAnsi="Arial Narrow" w:cs="Arial"/>
                <w:bCs/>
                <w:snapToGrid w:val="0"/>
                <w:sz w:val="18"/>
                <w:szCs w:val="18"/>
              </w:rPr>
              <w:t xml:space="preserve">) lenalidomide, </w:t>
            </w:r>
            <w:r>
              <w:rPr>
                <w:rFonts w:ascii="Arial Narrow" w:hAnsi="Arial Narrow" w:cs="Arial"/>
                <w:bCs/>
                <w:snapToGrid w:val="0"/>
                <w:sz w:val="18"/>
                <w:szCs w:val="18"/>
              </w:rPr>
              <w:t xml:space="preserve">(v) pomalidomide, </w:t>
            </w:r>
            <w:r w:rsidRPr="003C42E8">
              <w:rPr>
                <w:rFonts w:ascii="Arial Narrow" w:hAnsi="Arial Narrow" w:cs="Arial"/>
                <w:bCs/>
                <w:snapToGrid w:val="0"/>
                <w:sz w:val="18"/>
                <w:szCs w:val="18"/>
              </w:rPr>
              <w:t>(v</w:t>
            </w:r>
            <w:r>
              <w:rPr>
                <w:rFonts w:ascii="Arial Narrow" w:hAnsi="Arial Narrow" w:cs="Arial"/>
                <w:bCs/>
                <w:snapToGrid w:val="0"/>
                <w:sz w:val="18"/>
                <w:szCs w:val="18"/>
              </w:rPr>
              <w:t>i</w:t>
            </w:r>
            <w:r w:rsidRPr="003C42E8">
              <w:rPr>
                <w:rFonts w:ascii="Arial Narrow" w:hAnsi="Arial Narrow" w:cs="Arial"/>
                <w:bCs/>
                <w:snapToGrid w:val="0"/>
                <w:sz w:val="18"/>
                <w:szCs w:val="18"/>
              </w:rPr>
              <w:t>) thalidomide</w:t>
            </w:r>
          </w:p>
        </w:tc>
      </w:tr>
      <w:tr w:rsidR="00BD3C0D" w:rsidRPr="003C42E8" w:rsidTr="002E67E7">
        <w:tc>
          <w:tcPr>
            <w:tcW w:w="1555" w:type="dxa"/>
          </w:tcPr>
          <w:p w:rsidR="00BD3C0D" w:rsidRPr="003C42E8"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3C42E8" w:rsidRDefault="00BD3C0D" w:rsidP="002E67E7">
            <w:pPr>
              <w:widowControl w:val="0"/>
              <w:rPr>
                <w:rFonts w:ascii="Arial Narrow" w:hAnsi="Arial Narrow" w:cs="Arial"/>
                <w:bCs/>
                <w:snapToGrid w:val="0"/>
                <w:sz w:val="18"/>
                <w:szCs w:val="18"/>
              </w:rPr>
            </w:pPr>
          </w:p>
        </w:tc>
      </w:tr>
      <w:bookmarkEnd w:id="11"/>
      <w:tr w:rsidR="00BD3C0D" w:rsidRPr="00404C2D" w:rsidTr="002E67E7">
        <w:tc>
          <w:tcPr>
            <w:tcW w:w="9016" w:type="dxa"/>
            <w:gridSpan w:val="3"/>
          </w:tcPr>
          <w:p w:rsidR="00BD3C0D" w:rsidRPr="00404C2D" w:rsidRDefault="00BD3C0D" w:rsidP="002E67E7">
            <w:pPr>
              <w:rPr>
                <w:rFonts w:ascii="Arial Narrow" w:hAnsi="Arial Narrow" w:cs="Arial"/>
                <w:b/>
                <w:snapToGrid w:val="0"/>
                <w:sz w:val="18"/>
                <w:szCs w:val="18"/>
              </w:rPr>
            </w:pPr>
            <w:r w:rsidRPr="00404C2D">
              <w:rPr>
                <w:rFonts w:ascii="Arial Narrow" w:hAnsi="Arial Narrow" w:cs="Arial"/>
                <w:b/>
                <w:snapToGrid w:val="0"/>
                <w:sz w:val="18"/>
                <w:szCs w:val="18"/>
              </w:rPr>
              <w:t>Affected Restriction Summary Numbers / Treatment of Concept:</w:t>
            </w:r>
            <w:r w:rsidRPr="00BD3C0D">
              <w:rPr>
                <w:rFonts w:ascii="Arial Narrow" w:hAnsi="Arial Narrow" w:cs="Arial"/>
                <w:bCs/>
                <w:snapToGrid w:val="0"/>
                <w:sz w:val="18"/>
                <w:szCs w:val="18"/>
              </w:rPr>
              <w:t xml:space="preserve"> 11131 (</w:t>
            </w:r>
            <w:r>
              <w:rPr>
                <w:rFonts w:ascii="Arial Narrow" w:hAnsi="Arial Narrow" w:cs="Arial"/>
                <w:bCs/>
                <w:snapToGrid w:val="0"/>
                <w:sz w:val="18"/>
                <w:szCs w:val="18"/>
              </w:rPr>
              <w:t>Grandfather</w:t>
            </w:r>
            <w:r w:rsidRPr="00BD3C0D">
              <w:rPr>
                <w:rFonts w:ascii="Arial Narrow" w:hAnsi="Arial Narrow" w:cs="Arial"/>
                <w:bCs/>
                <w:snapToGrid w:val="0"/>
                <w:sz w:val="18"/>
                <w:szCs w:val="18"/>
              </w:rPr>
              <w:t xml:space="preserve"> </w:t>
            </w:r>
            <w:r>
              <w:rPr>
                <w:rFonts w:ascii="Arial Narrow" w:hAnsi="Arial Narrow" w:cs="Arial"/>
                <w:bCs/>
                <w:snapToGrid w:val="0"/>
                <w:sz w:val="18"/>
                <w:szCs w:val="18"/>
              </w:rPr>
              <w:t>arrangements</w:t>
            </w:r>
            <w:r w:rsidRPr="00BD3C0D">
              <w:rPr>
                <w:rFonts w:ascii="Arial Narrow" w:hAnsi="Arial Narrow" w:cs="Arial"/>
                <w:bCs/>
                <w:snapToGrid w:val="0"/>
                <w:sz w:val="18"/>
                <w:szCs w:val="18"/>
              </w:rPr>
              <w:t xml:space="preserve">) </w:t>
            </w:r>
          </w:p>
        </w:tc>
      </w:tr>
      <w:tr w:rsidR="00BD3C0D" w:rsidRPr="00404C2D" w:rsidTr="002E67E7">
        <w:tc>
          <w:tcPr>
            <w:tcW w:w="3823" w:type="dxa"/>
            <w:gridSpan w:val="2"/>
          </w:tcPr>
          <w:p w:rsidR="00BD3C0D" w:rsidRPr="00404C2D" w:rsidRDefault="00BD3C0D" w:rsidP="002E67E7">
            <w:pPr>
              <w:rPr>
                <w:rFonts w:ascii="Arial Narrow" w:hAnsi="Arial Narrow" w:cs="Arial"/>
                <w:b/>
                <w:snapToGrid w:val="0"/>
                <w:sz w:val="18"/>
                <w:szCs w:val="18"/>
              </w:rPr>
            </w:pPr>
            <w:r w:rsidRPr="00404C2D">
              <w:rPr>
                <w:rFonts w:ascii="Arial Narrow" w:hAnsi="Arial Narrow" w:cs="Arial"/>
                <w:b/>
                <w:snapToGrid w:val="0"/>
                <w:sz w:val="18"/>
                <w:szCs w:val="18"/>
              </w:rPr>
              <w:t xml:space="preserve">medicinal product pack (Trade product): </w:t>
            </w:r>
          </w:p>
        </w:tc>
        <w:tc>
          <w:tcPr>
            <w:tcW w:w="5193" w:type="dxa"/>
          </w:tcPr>
          <w:p w:rsidR="00BD3C0D" w:rsidRPr="00404C2D" w:rsidRDefault="00BD3C0D" w:rsidP="002E67E7">
            <w:pPr>
              <w:jc w:val="center"/>
              <w:rPr>
                <w:rFonts w:ascii="Arial Narrow" w:hAnsi="Arial Narrow" w:cs="Arial"/>
                <w:b/>
                <w:snapToGrid w:val="0"/>
                <w:sz w:val="18"/>
                <w:szCs w:val="18"/>
              </w:rPr>
            </w:pPr>
            <w:r w:rsidRPr="00404C2D">
              <w:rPr>
                <w:rFonts w:ascii="Arial Narrow" w:hAnsi="Arial Narrow" w:cs="Arial"/>
                <w:b/>
                <w:snapToGrid w:val="0"/>
                <w:sz w:val="18"/>
                <w:szCs w:val="18"/>
              </w:rPr>
              <w:t>PBS item number</w:t>
            </w:r>
          </w:p>
        </w:tc>
      </w:tr>
      <w:tr w:rsidR="00BD3C0D" w:rsidRPr="00404C2D" w:rsidTr="002E67E7">
        <w:trPr>
          <w:trHeight w:val="559"/>
        </w:trPr>
        <w:tc>
          <w:tcPr>
            <w:tcW w:w="3823" w:type="dxa"/>
            <w:gridSpan w:val="2"/>
          </w:tcPr>
          <w:p w:rsidR="00BD3C0D" w:rsidRPr="00404C2D" w:rsidRDefault="00BD3C0D" w:rsidP="002E67E7">
            <w:pPr>
              <w:rPr>
                <w:rFonts w:ascii="Arial Narrow" w:hAnsi="Arial Narrow" w:cs="Arial"/>
                <w:bCs/>
                <w:snapToGrid w:val="0"/>
                <w:sz w:val="18"/>
                <w:szCs w:val="18"/>
              </w:rPr>
            </w:pPr>
            <w:r w:rsidRPr="000D4B93">
              <w:rPr>
                <w:rFonts w:ascii="Arial Narrow" w:hAnsi="Arial Narrow" w:cs="Arial"/>
                <w:bCs/>
                <w:snapToGrid w:val="0"/>
                <w:sz w:val="18"/>
                <w:szCs w:val="18"/>
              </w:rPr>
              <w:t>daratumumab 100 mg/5 mL injection, 5 mL vial</w:t>
            </w:r>
          </w:p>
          <w:p w:rsidR="00BD3C0D" w:rsidRPr="00404C2D" w:rsidRDefault="00BD3C0D" w:rsidP="002E67E7">
            <w:pPr>
              <w:rPr>
                <w:rFonts w:ascii="Arial Narrow" w:hAnsi="Arial Narrow" w:cs="Arial"/>
                <w:bCs/>
                <w:snapToGrid w:val="0"/>
                <w:sz w:val="18"/>
                <w:szCs w:val="18"/>
              </w:rPr>
            </w:pPr>
            <w:r w:rsidRPr="000D4B93">
              <w:rPr>
                <w:rFonts w:ascii="Arial Narrow" w:hAnsi="Arial Narrow" w:cs="Arial"/>
                <w:bCs/>
                <w:snapToGrid w:val="0"/>
                <w:sz w:val="18"/>
                <w:szCs w:val="18"/>
              </w:rPr>
              <w:t>daratumumab 400 mg/20 mL injection, 20 mL vial</w:t>
            </w:r>
          </w:p>
        </w:tc>
        <w:tc>
          <w:tcPr>
            <w:tcW w:w="5193" w:type="dxa"/>
          </w:tcPr>
          <w:p w:rsidR="00BD3C0D" w:rsidRPr="00404C2D" w:rsidRDefault="00BD3C0D" w:rsidP="002E67E7">
            <w:pPr>
              <w:widowControl w:val="0"/>
              <w:jc w:val="center"/>
              <w:rPr>
                <w:rFonts w:ascii="Arial Narrow" w:hAnsi="Arial Narrow" w:cs="Arial"/>
                <w:bCs/>
                <w:snapToGrid w:val="0"/>
                <w:sz w:val="18"/>
                <w:szCs w:val="18"/>
              </w:rPr>
            </w:pPr>
            <w:r w:rsidRPr="00174478">
              <w:rPr>
                <w:rFonts w:ascii="Arial Narrow" w:hAnsi="Arial Narrow" w:cs="Arial"/>
                <w:bCs/>
                <w:snapToGrid w:val="0"/>
                <w:sz w:val="18"/>
                <w:szCs w:val="18"/>
              </w:rPr>
              <w:t>12229P (Public) / 12221F (Private</w:t>
            </w:r>
            <w:r>
              <w:rPr>
                <w:rFonts w:ascii="Arial Narrow" w:hAnsi="Arial Narrow" w:cs="Arial"/>
                <w:bCs/>
                <w:snapToGrid w:val="0"/>
                <w:sz w:val="18"/>
                <w:szCs w:val="18"/>
              </w:rPr>
              <w:t>)</w:t>
            </w:r>
          </w:p>
        </w:tc>
      </w:tr>
      <w:tr w:rsidR="00BD3C0D" w:rsidRPr="00174478" w:rsidTr="002E67E7">
        <w:tc>
          <w:tcPr>
            <w:tcW w:w="9016" w:type="dxa"/>
            <w:gridSpan w:val="3"/>
          </w:tcPr>
          <w:p w:rsidR="00BD3C0D" w:rsidRPr="00174478" w:rsidRDefault="00BD3C0D" w:rsidP="002E67E7">
            <w:pPr>
              <w:widowControl w:val="0"/>
              <w:jc w:val="left"/>
              <w:rPr>
                <w:rFonts w:ascii="Arial Narrow" w:hAnsi="Arial Narrow" w:cs="Arial"/>
                <w:bCs/>
                <w:snapToGrid w:val="0"/>
                <w:sz w:val="18"/>
                <w:szCs w:val="18"/>
              </w:rPr>
            </w:pPr>
            <w:r w:rsidRPr="00404C2D">
              <w:rPr>
                <w:rFonts w:ascii="Arial Narrow" w:hAnsi="Arial Narrow" w:cs="Arial"/>
                <w:b/>
                <w:snapToGrid w:val="0"/>
                <w:sz w:val="18"/>
                <w:szCs w:val="18"/>
              </w:rPr>
              <w:t>Relevant change:</w:t>
            </w:r>
          </w:p>
        </w:tc>
      </w:tr>
      <w:tr w:rsidR="00BD3C0D" w:rsidRPr="00404C2D" w:rsidTr="002E67E7">
        <w:tc>
          <w:tcPr>
            <w:tcW w:w="1555" w:type="dxa"/>
          </w:tcPr>
          <w:p w:rsidR="00BD3C0D" w:rsidRPr="00404C2D"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404C2D" w:rsidRDefault="00BD3C0D" w:rsidP="002E67E7">
            <w:pPr>
              <w:widowControl w:val="0"/>
              <w:rPr>
                <w:rFonts w:ascii="Arial Narrow" w:hAnsi="Arial Narrow" w:cs="Arial"/>
                <w:b/>
                <w:snapToGrid w:val="0"/>
                <w:sz w:val="18"/>
                <w:szCs w:val="18"/>
              </w:rPr>
            </w:pPr>
            <w:r w:rsidRPr="00404C2D">
              <w:rPr>
                <w:rFonts w:ascii="Arial Narrow" w:hAnsi="Arial Narrow" w:cs="Arial"/>
                <w:b/>
                <w:snapToGrid w:val="0"/>
                <w:sz w:val="18"/>
                <w:szCs w:val="18"/>
              </w:rPr>
              <w:t xml:space="preserve">Clinical criteria: </w:t>
            </w:r>
          </w:p>
        </w:tc>
      </w:tr>
      <w:tr w:rsidR="00BD3C0D" w:rsidRPr="00404C2D" w:rsidTr="002E67E7">
        <w:tc>
          <w:tcPr>
            <w:tcW w:w="1555" w:type="dxa"/>
          </w:tcPr>
          <w:p w:rsidR="00BD3C0D" w:rsidRPr="00404C2D"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404C2D" w:rsidRDefault="00BD3C0D" w:rsidP="002E67E7">
            <w:pPr>
              <w:widowControl w:val="0"/>
              <w:rPr>
                <w:rFonts w:ascii="Arial Narrow" w:hAnsi="Arial Narrow" w:cs="Arial"/>
                <w:bCs/>
                <w:strike/>
                <w:snapToGrid w:val="0"/>
                <w:sz w:val="18"/>
                <w:szCs w:val="18"/>
              </w:rPr>
            </w:pPr>
            <w:r w:rsidRPr="00BD3C0D">
              <w:rPr>
                <w:rFonts w:ascii="Arial Narrow" w:hAnsi="Arial Narrow" w:cs="Arial"/>
                <w:bCs/>
                <w:strike/>
                <w:snapToGrid w:val="0"/>
                <w:sz w:val="18"/>
                <w:szCs w:val="18"/>
              </w:rPr>
              <w:t>Patient must have met all initial treatment PBS-eligibility criteria applying to a non-grandfathered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PBS-subsidised carfilzomib, thalidomide or its analogues, and (v) the patient had never been treated with this drug</w:t>
            </w:r>
          </w:p>
        </w:tc>
      </w:tr>
      <w:tr w:rsidR="00BD3C0D" w:rsidRPr="003C42E8" w:rsidTr="002E67E7">
        <w:tc>
          <w:tcPr>
            <w:tcW w:w="1555" w:type="dxa"/>
          </w:tcPr>
          <w:p w:rsidR="00BD3C0D" w:rsidRPr="003C42E8" w:rsidRDefault="00BD3C0D" w:rsidP="002E67E7">
            <w:pPr>
              <w:widowControl w:val="0"/>
              <w:jc w:val="center"/>
              <w:rPr>
                <w:rFonts w:ascii="Arial Narrow" w:hAnsi="Arial Narrow" w:cs="Arial"/>
                <w:bCs/>
                <w:snapToGrid w:val="0"/>
                <w:sz w:val="18"/>
                <w:szCs w:val="18"/>
              </w:rPr>
            </w:pPr>
          </w:p>
        </w:tc>
        <w:tc>
          <w:tcPr>
            <w:tcW w:w="7461" w:type="dxa"/>
            <w:gridSpan w:val="2"/>
          </w:tcPr>
          <w:p w:rsidR="00BD3C0D" w:rsidRPr="003C42E8" w:rsidRDefault="00BD3C0D" w:rsidP="002E67E7">
            <w:pPr>
              <w:widowControl w:val="0"/>
              <w:rPr>
                <w:rFonts w:ascii="Arial Narrow" w:hAnsi="Arial Narrow" w:cs="Arial"/>
                <w:bCs/>
                <w:snapToGrid w:val="0"/>
                <w:sz w:val="18"/>
                <w:szCs w:val="18"/>
              </w:rPr>
            </w:pPr>
            <w:r w:rsidRPr="00BD3C0D">
              <w:rPr>
                <w:rFonts w:ascii="Arial Narrow" w:hAnsi="Arial Narrow" w:cs="Arial"/>
                <w:bCs/>
                <w:snapToGrid w:val="0"/>
                <w:sz w:val="18"/>
                <w:szCs w:val="18"/>
              </w:rPr>
              <w:t>Patient must have met all initial treatment PBS-eligibility criteria applying to a non-grandfathered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PBS-subsidised carfilzomib,</w:t>
            </w:r>
            <w:r>
              <w:rPr>
                <w:rFonts w:ascii="Arial Narrow" w:hAnsi="Arial Narrow" w:cs="Arial"/>
                <w:bCs/>
                <w:snapToGrid w:val="0"/>
                <w:sz w:val="18"/>
                <w:szCs w:val="18"/>
              </w:rPr>
              <w:t xml:space="preserve"> elotuzumab,</w:t>
            </w:r>
            <w:r w:rsidRPr="00BD3C0D">
              <w:rPr>
                <w:rFonts w:ascii="Arial Narrow" w:hAnsi="Arial Narrow" w:cs="Arial"/>
                <w:bCs/>
                <w:snapToGrid w:val="0"/>
                <w:sz w:val="18"/>
                <w:szCs w:val="18"/>
              </w:rPr>
              <w:t xml:space="preserve"> thalidomide or its analogues, and (v) the patient had never been treated with this drug</w:t>
            </w:r>
          </w:p>
        </w:tc>
      </w:tr>
    </w:tbl>
    <w:p w:rsidR="000D4B93" w:rsidRPr="0027114C" w:rsidRDefault="000D4B93" w:rsidP="00757B0E">
      <w:pPr>
        <w:rPr>
          <w:rFonts w:asciiTheme="minorHAnsi" w:hAnsiTheme="minorHAnsi" w:cs="Arial"/>
          <w:bCs/>
          <w:snapToGrid w:val="0"/>
        </w:rPr>
      </w:pPr>
    </w:p>
    <w:tbl>
      <w:tblPr>
        <w:tblStyle w:val="TableGrid"/>
        <w:tblW w:w="0" w:type="auto"/>
        <w:tblLook w:val="04A0" w:firstRow="1" w:lastRow="0" w:firstColumn="1" w:lastColumn="0" w:noHBand="0" w:noVBand="1"/>
      </w:tblPr>
      <w:tblGrid>
        <w:gridCol w:w="1555"/>
        <w:gridCol w:w="3685"/>
        <w:gridCol w:w="3776"/>
      </w:tblGrid>
      <w:tr w:rsidR="00757B0E" w:rsidRPr="00404C2D" w:rsidTr="005E5356">
        <w:trPr>
          <w:tblHeader/>
        </w:trPr>
        <w:tc>
          <w:tcPr>
            <w:tcW w:w="9016" w:type="dxa"/>
            <w:gridSpan w:val="3"/>
          </w:tcPr>
          <w:p w:rsidR="00757B0E" w:rsidRPr="00404C2D" w:rsidRDefault="00757B0E" w:rsidP="00097041">
            <w:pPr>
              <w:rPr>
                <w:rFonts w:ascii="Arial Narrow" w:hAnsi="Arial Narrow" w:cs="Arial"/>
                <w:bCs/>
                <w:snapToGrid w:val="0"/>
                <w:sz w:val="18"/>
                <w:szCs w:val="18"/>
              </w:rPr>
            </w:pPr>
            <w:r w:rsidRPr="00404C2D">
              <w:rPr>
                <w:rFonts w:ascii="Arial Narrow" w:hAnsi="Arial Narrow" w:cs="Arial"/>
                <w:b/>
                <w:snapToGrid w:val="0"/>
                <w:sz w:val="18"/>
                <w:szCs w:val="18"/>
              </w:rPr>
              <w:t>MEDICINAL PRODUCT:</w:t>
            </w:r>
            <w:r w:rsidRPr="00404C2D">
              <w:rPr>
                <w:rFonts w:ascii="Arial Narrow" w:hAnsi="Arial Narrow" w:cs="Arial"/>
                <w:bCs/>
                <w:snapToGrid w:val="0"/>
                <w:sz w:val="18"/>
                <w:szCs w:val="18"/>
              </w:rPr>
              <w:t xml:space="preserve"> POMALIDOMIDE</w:t>
            </w:r>
          </w:p>
        </w:tc>
      </w:tr>
      <w:tr w:rsidR="00757B0E" w:rsidRPr="00404C2D" w:rsidTr="00097041">
        <w:tc>
          <w:tcPr>
            <w:tcW w:w="9016" w:type="dxa"/>
            <w:gridSpan w:val="3"/>
          </w:tcPr>
          <w:p w:rsidR="00757B0E" w:rsidRPr="00404C2D" w:rsidRDefault="00757B0E" w:rsidP="00097041">
            <w:pPr>
              <w:rPr>
                <w:rFonts w:ascii="Arial Narrow" w:hAnsi="Arial Narrow" w:cs="Arial"/>
                <w:b/>
                <w:snapToGrid w:val="0"/>
                <w:sz w:val="18"/>
                <w:szCs w:val="18"/>
              </w:rPr>
            </w:pPr>
            <w:r w:rsidRPr="00404C2D">
              <w:rPr>
                <w:rFonts w:ascii="Arial Narrow" w:hAnsi="Arial Narrow" w:cs="Arial"/>
                <w:b/>
                <w:snapToGrid w:val="0"/>
                <w:sz w:val="18"/>
                <w:szCs w:val="18"/>
              </w:rPr>
              <w:t xml:space="preserve">Affected Restriction Summary Numbers / Treatment of Concept: </w:t>
            </w:r>
            <w:r w:rsidRPr="00404C2D">
              <w:rPr>
                <w:rFonts w:ascii="Arial Narrow" w:hAnsi="Arial Narrow" w:cs="Arial"/>
                <w:bCs/>
                <w:snapToGrid w:val="0"/>
                <w:sz w:val="18"/>
                <w:szCs w:val="18"/>
              </w:rPr>
              <w:t>7951 / 7952 (Initial treatment), 7817 / 7791 (Continuing treatment)</w:t>
            </w:r>
          </w:p>
        </w:tc>
      </w:tr>
      <w:tr w:rsidR="00757B0E" w:rsidRPr="00404C2D" w:rsidTr="00097041">
        <w:tc>
          <w:tcPr>
            <w:tcW w:w="5240" w:type="dxa"/>
            <w:gridSpan w:val="2"/>
          </w:tcPr>
          <w:p w:rsidR="00757B0E" w:rsidRPr="00404C2D" w:rsidRDefault="00757B0E" w:rsidP="00097041">
            <w:pPr>
              <w:rPr>
                <w:rFonts w:ascii="Arial Narrow" w:hAnsi="Arial Narrow" w:cs="Arial"/>
                <w:b/>
                <w:snapToGrid w:val="0"/>
                <w:sz w:val="18"/>
                <w:szCs w:val="18"/>
              </w:rPr>
            </w:pPr>
            <w:r w:rsidRPr="00404C2D">
              <w:rPr>
                <w:rFonts w:ascii="Arial Narrow" w:hAnsi="Arial Narrow" w:cs="Arial"/>
                <w:b/>
                <w:snapToGrid w:val="0"/>
                <w:sz w:val="18"/>
                <w:szCs w:val="18"/>
              </w:rPr>
              <w:t xml:space="preserve">medicinal product pack (Trade product): </w:t>
            </w:r>
          </w:p>
        </w:tc>
        <w:tc>
          <w:tcPr>
            <w:tcW w:w="3776" w:type="dxa"/>
          </w:tcPr>
          <w:p w:rsidR="00757B0E" w:rsidRPr="00404C2D" w:rsidRDefault="00757B0E" w:rsidP="00097041">
            <w:pPr>
              <w:jc w:val="center"/>
              <w:rPr>
                <w:rFonts w:ascii="Arial Narrow" w:hAnsi="Arial Narrow" w:cs="Arial"/>
                <w:b/>
                <w:snapToGrid w:val="0"/>
                <w:sz w:val="18"/>
                <w:szCs w:val="18"/>
              </w:rPr>
            </w:pPr>
            <w:r w:rsidRPr="00404C2D">
              <w:rPr>
                <w:rFonts w:ascii="Arial Narrow" w:hAnsi="Arial Narrow" w:cs="Arial"/>
                <w:b/>
                <w:snapToGrid w:val="0"/>
                <w:sz w:val="18"/>
                <w:szCs w:val="18"/>
              </w:rPr>
              <w:t>PBS item number</w:t>
            </w:r>
          </w:p>
        </w:tc>
      </w:tr>
      <w:tr w:rsidR="00757B0E" w:rsidRPr="00404C2D" w:rsidTr="00097041">
        <w:tc>
          <w:tcPr>
            <w:tcW w:w="5240" w:type="dxa"/>
            <w:gridSpan w:val="2"/>
          </w:tcPr>
          <w:p w:rsidR="00757B0E" w:rsidRPr="00404C2D" w:rsidRDefault="00757B0E" w:rsidP="00097041">
            <w:pPr>
              <w:rPr>
                <w:rFonts w:ascii="Arial Narrow" w:hAnsi="Arial Narrow" w:cs="Arial"/>
                <w:bCs/>
                <w:snapToGrid w:val="0"/>
                <w:sz w:val="18"/>
                <w:szCs w:val="18"/>
              </w:rPr>
            </w:pPr>
            <w:r w:rsidRPr="00404C2D">
              <w:rPr>
                <w:rFonts w:ascii="Arial Narrow" w:hAnsi="Arial Narrow" w:cs="Arial"/>
                <w:bCs/>
                <w:snapToGrid w:val="0"/>
                <w:sz w:val="18"/>
                <w:szCs w:val="18"/>
              </w:rPr>
              <w:t>pomalidomide 4 mg capsule, 21 (Pomalyst)</w:t>
            </w:r>
          </w:p>
        </w:tc>
        <w:tc>
          <w:tcPr>
            <w:tcW w:w="3776" w:type="dxa"/>
          </w:tcPr>
          <w:p w:rsidR="00757B0E" w:rsidRPr="00404C2D" w:rsidRDefault="00757B0E" w:rsidP="00097041">
            <w:pPr>
              <w:jc w:val="center"/>
              <w:rPr>
                <w:rFonts w:ascii="Arial Narrow" w:hAnsi="Arial Narrow" w:cs="Arial"/>
                <w:bCs/>
                <w:snapToGrid w:val="0"/>
                <w:sz w:val="18"/>
                <w:szCs w:val="18"/>
              </w:rPr>
            </w:pPr>
            <w:r w:rsidRPr="00404C2D">
              <w:rPr>
                <w:rFonts w:ascii="Arial Narrow" w:hAnsi="Arial Narrow" w:cs="Arial"/>
                <w:bCs/>
                <w:snapToGrid w:val="0"/>
                <w:sz w:val="18"/>
                <w:szCs w:val="18"/>
              </w:rPr>
              <w:t>10386P (Private) / 10387Q (Public)</w:t>
            </w:r>
          </w:p>
        </w:tc>
      </w:tr>
      <w:tr w:rsidR="00757B0E" w:rsidRPr="00404C2D" w:rsidTr="00097041">
        <w:tc>
          <w:tcPr>
            <w:tcW w:w="5240" w:type="dxa"/>
            <w:gridSpan w:val="2"/>
          </w:tcPr>
          <w:p w:rsidR="00757B0E" w:rsidRPr="00404C2D" w:rsidRDefault="00757B0E" w:rsidP="00097041">
            <w:pPr>
              <w:rPr>
                <w:rFonts w:ascii="Arial Narrow" w:hAnsi="Arial Narrow" w:cs="Arial"/>
                <w:bCs/>
                <w:snapToGrid w:val="0"/>
                <w:sz w:val="18"/>
                <w:szCs w:val="18"/>
              </w:rPr>
            </w:pPr>
            <w:r w:rsidRPr="00404C2D">
              <w:rPr>
                <w:rFonts w:ascii="Arial Narrow" w:hAnsi="Arial Narrow" w:cs="Arial"/>
                <w:bCs/>
                <w:snapToGrid w:val="0"/>
                <w:sz w:val="18"/>
                <w:szCs w:val="18"/>
              </w:rPr>
              <w:t>pomalidomide 3 mg capsule, 21 (Pomalyst)</w:t>
            </w:r>
          </w:p>
        </w:tc>
        <w:tc>
          <w:tcPr>
            <w:tcW w:w="3776" w:type="dxa"/>
          </w:tcPr>
          <w:p w:rsidR="00757B0E" w:rsidRPr="00404C2D" w:rsidRDefault="00757B0E" w:rsidP="00097041">
            <w:pPr>
              <w:jc w:val="center"/>
              <w:rPr>
                <w:rFonts w:ascii="Arial Narrow" w:hAnsi="Arial Narrow" w:cs="Arial"/>
                <w:bCs/>
                <w:snapToGrid w:val="0"/>
                <w:sz w:val="18"/>
                <w:szCs w:val="18"/>
              </w:rPr>
            </w:pPr>
            <w:r w:rsidRPr="00404C2D">
              <w:rPr>
                <w:rFonts w:ascii="Arial Narrow" w:hAnsi="Arial Narrow" w:cs="Arial"/>
                <w:bCs/>
                <w:snapToGrid w:val="0"/>
                <w:sz w:val="18"/>
                <w:szCs w:val="18"/>
              </w:rPr>
              <w:t>10417G (Private) / 10406Q (Public)</w:t>
            </w:r>
          </w:p>
        </w:tc>
      </w:tr>
      <w:tr w:rsidR="00757B0E" w:rsidRPr="00404C2D" w:rsidTr="00097041">
        <w:tc>
          <w:tcPr>
            <w:tcW w:w="9016" w:type="dxa"/>
            <w:gridSpan w:val="3"/>
          </w:tcPr>
          <w:p w:rsidR="00757B0E" w:rsidRPr="00404C2D" w:rsidRDefault="00757B0E" w:rsidP="00097041">
            <w:pPr>
              <w:rPr>
                <w:rFonts w:ascii="Arial Narrow" w:hAnsi="Arial Narrow" w:cs="Arial"/>
                <w:bCs/>
                <w:snapToGrid w:val="0"/>
                <w:sz w:val="18"/>
                <w:szCs w:val="18"/>
              </w:rPr>
            </w:pPr>
          </w:p>
        </w:tc>
      </w:tr>
      <w:tr w:rsidR="00757B0E" w:rsidRPr="00404C2D" w:rsidTr="00097041">
        <w:tc>
          <w:tcPr>
            <w:tcW w:w="9016" w:type="dxa"/>
            <w:gridSpan w:val="3"/>
          </w:tcPr>
          <w:p w:rsidR="00757B0E" w:rsidRPr="00404C2D" w:rsidRDefault="00757B0E" w:rsidP="00097041">
            <w:pPr>
              <w:widowControl w:val="0"/>
              <w:rPr>
                <w:rFonts w:ascii="Arial Narrow" w:hAnsi="Arial Narrow" w:cs="Arial"/>
                <w:b/>
                <w:snapToGrid w:val="0"/>
                <w:sz w:val="18"/>
                <w:szCs w:val="18"/>
              </w:rPr>
            </w:pPr>
            <w:r w:rsidRPr="00404C2D">
              <w:rPr>
                <w:rFonts w:ascii="Arial Narrow" w:hAnsi="Arial Narrow" w:cs="Arial"/>
                <w:b/>
                <w:snapToGrid w:val="0"/>
                <w:sz w:val="18"/>
                <w:szCs w:val="18"/>
              </w:rPr>
              <w:t>Relevant change:</w:t>
            </w:r>
          </w:p>
        </w:tc>
      </w:tr>
      <w:tr w:rsidR="00757B0E" w:rsidRPr="00404C2D" w:rsidTr="00097041">
        <w:tc>
          <w:tcPr>
            <w:tcW w:w="1555" w:type="dxa"/>
          </w:tcPr>
          <w:p w:rsidR="00757B0E" w:rsidRPr="00404C2D" w:rsidRDefault="00757B0E" w:rsidP="00097041">
            <w:pPr>
              <w:widowControl w:val="0"/>
              <w:jc w:val="center"/>
              <w:rPr>
                <w:rFonts w:ascii="Arial Narrow" w:hAnsi="Arial Narrow" w:cs="Arial"/>
                <w:bCs/>
                <w:snapToGrid w:val="0"/>
                <w:sz w:val="18"/>
                <w:szCs w:val="18"/>
              </w:rPr>
            </w:pPr>
          </w:p>
        </w:tc>
        <w:tc>
          <w:tcPr>
            <w:tcW w:w="7461" w:type="dxa"/>
            <w:gridSpan w:val="2"/>
          </w:tcPr>
          <w:p w:rsidR="00757B0E" w:rsidRPr="00404C2D" w:rsidRDefault="00757B0E" w:rsidP="00097041">
            <w:pPr>
              <w:widowControl w:val="0"/>
              <w:rPr>
                <w:rFonts w:ascii="Arial Narrow" w:hAnsi="Arial Narrow" w:cs="Arial"/>
                <w:b/>
                <w:snapToGrid w:val="0"/>
                <w:sz w:val="18"/>
                <w:szCs w:val="18"/>
              </w:rPr>
            </w:pPr>
            <w:r w:rsidRPr="00404C2D">
              <w:rPr>
                <w:rFonts w:ascii="Arial Narrow" w:hAnsi="Arial Narrow" w:cs="Arial"/>
                <w:b/>
                <w:snapToGrid w:val="0"/>
                <w:sz w:val="18"/>
                <w:szCs w:val="18"/>
              </w:rPr>
              <w:t xml:space="preserve">Clinical criteria: </w:t>
            </w:r>
          </w:p>
        </w:tc>
      </w:tr>
      <w:tr w:rsidR="00757B0E" w:rsidRPr="00404C2D" w:rsidTr="00097041">
        <w:tc>
          <w:tcPr>
            <w:tcW w:w="1555" w:type="dxa"/>
          </w:tcPr>
          <w:p w:rsidR="00757B0E" w:rsidRPr="00404C2D" w:rsidRDefault="00757B0E" w:rsidP="00097041">
            <w:pPr>
              <w:widowControl w:val="0"/>
              <w:jc w:val="center"/>
              <w:rPr>
                <w:rFonts w:ascii="Arial Narrow" w:hAnsi="Arial Narrow" w:cs="Arial"/>
                <w:bCs/>
                <w:snapToGrid w:val="0"/>
                <w:sz w:val="18"/>
                <w:szCs w:val="18"/>
              </w:rPr>
            </w:pPr>
          </w:p>
        </w:tc>
        <w:tc>
          <w:tcPr>
            <w:tcW w:w="7461" w:type="dxa"/>
            <w:gridSpan w:val="2"/>
          </w:tcPr>
          <w:p w:rsidR="00757B0E" w:rsidRPr="00404C2D" w:rsidRDefault="00757B0E" w:rsidP="00097041">
            <w:pPr>
              <w:widowControl w:val="0"/>
              <w:rPr>
                <w:rFonts w:ascii="Arial Narrow" w:hAnsi="Arial Narrow" w:cs="Arial"/>
                <w:bCs/>
                <w:strike/>
                <w:snapToGrid w:val="0"/>
                <w:sz w:val="18"/>
                <w:szCs w:val="18"/>
              </w:rPr>
            </w:pPr>
            <w:r w:rsidRPr="00404C2D">
              <w:rPr>
                <w:rFonts w:ascii="Arial Narrow" w:hAnsi="Arial Narrow" w:cs="Arial"/>
                <w:bCs/>
                <w:strike/>
                <w:snapToGrid w:val="0"/>
                <w:sz w:val="18"/>
                <w:szCs w:val="18"/>
              </w:rPr>
              <w:t>Patient must not be receiving concomitant PBS-subsidised bortezomib, carfilzomib or thalidomide or its analogues</w:t>
            </w:r>
          </w:p>
        </w:tc>
      </w:tr>
      <w:tr w:rsidR="00757B0E" w:rsidRPr="003C42E8" w:rsidTr="00097041">
        <w:tc>
          <w:tcPr>
            <w:tcW w:w="1555" w:type="dxa"/>
          </w:tcPr>
          <w:p w:rsidR="00757B0E" w:rsidRPr="003C42E8" w:rsidRDefault="00757B0E" w:rsidP="00097041">
            <w:pPr>
              <w:widowControl w:val="0"/>
              <w:jc w:val="center"/>
              <w:rPr>
                <w:rFonts w:ascii="Arial Narrow" w:hAnsi="Arial Narrow" w:cs="Arial"/>
                <w:bCs/>
                <w:snapToGrid w:val="0"/>
                <w:sz w:val="18"/>
                <w:szCs w:val="18"/>
              </w:rPr>
            </w:pPr>
          </w:p>
        </w:tc>
        <w:tc>
          <w:tcPr>
            <w:tcW w:w="7461" w:type="dxa"/>
            <w:gridSpan w:val="2"/>
          </w:tcPr>
          <w:p w:rsidR="00757B0E" w:rsidRPr="003C42E8" w:rsidRDefault="00757B0E" w:rsidP="00097041">
            <w:pPr>
              <w:widowControl w:val="0"/>
              <w:rPr>
                <w:rFonts w:ascii="Arial Narrow" w:hAnsi="Arial Narrow" w:cs="Arial"/>
                <w:bCs/>
                <w:snapToGrid w:val="0"/>
                <w:sz w:val="18"/>
                <w:szCs w:val="18"/>
              </w:rPr>
            </w:pPr>
            <w:r w:rsidRPr="003C42E8">
              <w:rPr>
                <w:rFonts w:ascii="Arial Narrow" w:hAnsi="Arial Narrow" w:cs="Arial"/>
                <w:bCs/>
                <w:snapToGrid w:val="0"/>
                <w:sz w:val="18"/>
                <w:szCs w:val="18"/>
              </w:rPr>
              <w:t xml:space="preserve">Patient must not be receiving concomitant PBS-subsidised treatment with any of: (i) bortezomib, (ii) carfilzomib, (iii) </w:t>
            </w:r>
            <w:r w:rsidR="000D4B93">
              <w:rPr>
                <w:rFonts w:ascii="Arial Narrow" w:hAnsi="Arial Narrow" w:cs="Arial"/>
                <w:bCs/>
                <w:snapToGrid w:val="0"/>
                <w:sz w:val="18"/>
                <w:szCs w:val="18"/>
              </w:rPr>
              <w:t xml:space="preserve">daratumumab (iv) </w:t>
            </w:r>
            <w:r w:rsidRPr="003C42E8">
              <w:rPr>
                <w:rFonts w:ascii="Arial Narrow" w:hAnsi="Arial Narrow" w:cs="Arial"/>
                <w:bCs/>
                <w:snapToGrid w:val="0"/>
                <w:sz w:val="18"/>
                <w:szCs w:val="18"/>
              </w:rPr>
              <w:t>elotuzumab, (v) lenalidomide, (v</w:t>
            </w:r>
            <w:r w:rsidR="000D4B93">
              <w:rPr>
                <w:rFonts w:ascii="Arial Narrow" w:hAnsi="Arial Narrow" w:cs="Arial"/>
                <w:bCs/>
                <w:snapToGrid w:val="0"/>
                <w:sz w:val="18"/>
                <w:szCs w:val="18"/>
              </w:rPr>
              <w:t>i</w:t>
            </w:r>
            <w:r w:rsidRPr="003C42E8">
              <w:rPr>
                <w:rFonts w:ascii="Arial Narrow" w:hAnsi="Arial Narrow" w:cs="Arial"/>
                <w:bCs/>
                <w:snapToGrid w:val="0"/>
                <w:sz w:val="18"/>
                <w:szCs w:val="18"/>
              </w:rPr>
              <w:t>) thalidomide</w:t>
            </w:r>
          </w:p>
        </w:tc>
      </w:tr>
    </w:tbl>
    <w:p w:rsidR="00757B0E" w:rsidRDefault="00757B0E" w:rsidP="00757B0E">
      <w:pPr>
        <w:widowControl w:val="0"/>
        <w:pBdr>
          <w:bottom w:val="single" w:sz="4" w:space="1" w:color="auto"/>
        </w:pBdr>
        <w:rPr>
          <w:rFonts w:asciiTheme="minorHAnsi" w:hAnsiTheme="minorHAnsi" w:cs="Arial"/>
          <w:bCs/>
          <w:snapToGrid w:val="0"/>
        </w:rPr>
      </w:pPr>
    </w:p>
    <w:p w:rsidR="00651F37" w:rsidRDefault="00651F37" w:rsidP="00757B0E">
      <w:pPr>
        <w:jc w:val="left"/>
        <w:rPr>
          <w:b/>
          <w:bCs/>
          <w:i/>
        </w:rPr>
      </w:pPr>
    </w:p>
    <w:p w:rsidR="00757B0E" w:rsidRPr="001C6154" w:rsidRDefault="00757B0E" w:rsidP="00757B0E">
      <w:pPr>
        <w:jc w:val="left"/>
      </w:pPr>
      <w:r w:rsidRPr="001C6154">
        <w:rPr>
          <w:b/>
          <w:bCs/>
          <w:i/>
        </w:rPr>
        <w:t>This restriction may be subject to further review. Should there be any changes made to the restriction the Sponsor will be informed.</w:t>
      </w:r>
    </w:p>
    <w:p w:rsidR="00753FE4" w:rsidRDefault="00753FE4" w:rsidP="00767788">
      <w:pPr>
        <w:pStyle w:val="NoSpacing"/>
      </w:pPr>
    </w:p>
    <w:p w:rsidR="00753FE4" w:rsidRPr="00946E59" w:rsidRDefault="00753FE4" w:rsidP="00946E59">
      <w:pPr>
        <w:pStyle w:val="2-SectionHeading"/>
        <w:ind w:left="720"/>
      </w:pPr>
      <w:r w:rsidRPr="00C07617">
        <w:t>Context for Decision</w:t>
      </w:r>
    </w:p>
    <w:p w:rsidR="00753FE4" w:rsidRPr="007129F2" w:rsidRDefault="00753FE4" w:rsidP="00946E59">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w:t>
      </w:r>
      <w:r w:rsidRPr="007129F2">
        <w:rPr>
          <w:rFonts w:asciiTheme="minorHAnsi" w:hAnsiTheme="minorHAnsi" w:cs="Arial"/>
          <w:bCs/>
          <w:lang w:val="en-GB"/>
        </w:rPr>
        <w:lastRenderedPageBreak/>
        <w:t>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53FE4" w:rsidRPr="007E2BDE" w:rsidRDefault="00753FE4" w:rsidP="00946E59">
      <w:pPr>
        <w:pStyle w:val="2-SectionHeading"/>
        <w:ind w:left="720"/>
      </w:pPr>
      <w:r>
        <w:t>Sponsor’s Comment</w:t>
      </w:r>
    </w:p>
    <w:p w:rsidR="0094334E" w:rsidRPr="00946E59" w:rsidRDefault="0094334E" w:rsidP="00946E59">
      <w:pPr>
        <w:spacing w:after="120"/>
        <w:ind w:left="720"/>
        <w:rPr>
          <w:bCs/>
        </w:rPr>
      </w:pPr>
      <w:r w:rsidRPr="00946E59">
        <w:rPr>
          <w:rFonts w:asciiTheme="minorHAnsi" w:hAnsiTheme="minorHAnsi" w:cs="Arial"/>
          <w:bCs/>
        </w:rPr>
        <w:t>Bristol-Myers Squibb Australia (BMSA) welcomes the positive recommendation for the listing of elotuzumab in combination with lenalidomide and dexamethasone (ELd), for the treatment of relapsed or refractory multiple myeloma (RRMM). BMSA would like to acknowledge the contribution of individuals and organisations in conveying the need for alternative treatments for MM patients.</w:t>
      </w:r>
    </w:p>
    <w:p w:rsidR="00767788" w:rsidRPr="007E2BDE" w:rsidRDefault="00767788" w:rsidP="00946E59"/>
    <w:sectPr w:rsidR="00767788" w:rsidRPr="007E2BD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94" w:rsidRDefault="00530C94">
      <w:r>
        <w:separator/>
      </w:r>
    </w:p>
    <w:p w:rsidR="00530C94" w:rsidRDefault="00530C94"/>
  </w:endnote>
  <w:endnote w:type="continuationSeparator" w:id="0">
    <w:p w:rsidR="00530C94" w:rsidRDefault="00530C94">
      <w:r>
        <w:continuationSeparator/>
      </w:r>
    </w:p>
    <w:p w:rsidR="00530C94" w:rsidRDefault="00530C94"/>
  </w:endnote>
  <w:endnote w:type="continuationNotice" w:id="1">
    <w:p w:rsidR="00530C94" w:rsidRDefault="00530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93AE7" w:rsidTr="005A3173">
      <w:trPr>
        <w:trHeight w:val="151"/>
      </w:trPr>
      <w:tc>
        <w:tcPr>
          <w:tcW w:w="2250" w:type="pct"/>
          <w:tcBorders>
            <w:top w:val="nil"/>
            <w:left w:val="nil"/>
            <w:bottom w:val="single" w:sz="4" w:space="0" w:color="4F81BD"/>
            <w:right w:val="nil"/>
          </w:tcBorders>
        </w:tcPr>
        <w:p w:rsidR="00E93AE7" w:rsidRPr="005A3173" w:rsidRDefault="00E93AE7" w:rsidP="005A3173">
          <w:pPr>
            <w:pStyle w:val="Header"/>
            <w:spacing w:line="276" w:lineRule="auto"/>
            <w:rPr>
              <w:rFonts w:eastAsia="MS Gothic"/>
              <w:b/>
              <w:bCs/>
              <w:color w:val="4F81BD"/>
            </w:rPr>
          </w:pPr>
        </w:p>
      </w:tc>
      <w:tc>
        <w:tcPr>
          <w:tcW w:w="500" w:type="pct"/>
          <w:vMerge w:val="restart"/>
          <w:noWrap/>
          <w:vAlign w:val="center"/>
          <w:hideMark/>
        </w:tcPr>
        <w:p w:rsidR="00E93AE7" w:rsidRPr="005A3173" w:rsidRDefault="00E93AE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3AE7" w:rsidRPr="005A3173" w:rsidRDefault="00E93AE7" w:rsidP="005A3173">
          <w:pPr>
            <w:pStyle w:val="Header"/>
            <w:spacing w:line="276" w:lineRule="auto"/>
            <w:rPr>
              <w:rFonts w:eastAsia="MS Gothic"/>
              <w:b/>
              <w:bCs/>
              <w:color w:val="4F81BD"/>
            </w:rPr>
          </w:pPr>
        </w:p>
      </w:tc>
    </w:tr>
    <w:tr w:rsidR="00E93AE7" w:rsidTr="005A3173">
      <w:trPr>
        <w:trHeight w:val="150"/>
      </w:trPr>
      <w:tc>
        <w:tcPr>
          <w:tcW w:w="2250" w:type="pct"/>
          <w:tcBorders>
            <w:top w:val="single" w:sz="4" w:space="0" w:color="4F81BD"/>
            <w:left w:val="nil"/>
            <w:bottom w:val="nil"/>
            <w:right w:val="nil"/>
          </w:tcBorders>
        </w:tcPr>
        <w:p w:rsidR="00E93AE7" w:rsidRPr="005A3173" w:rsidRDefault="00E93AE7" w:rsidP="005A3173">
          <w:pPr>
            <w:pStyle w:val="Header"/>
            <w:spacing w:line="276" w:lineRule="auto"/>
            <w:rPr>
              <w:rFonts w:eastAsia="MS Gothic"/>
              <w:b/>
              <w:bCs/>
              <w:color w:val="4F81BD"/>
            </w:rPr>
          </w:pPr>
        </w:p>
      </w:tc>
      <w:tc>
        <w:tcPr>
          <w:tcW w:w="0" w:type="auto"/>
          <w:vMerge/>
          <w:vAlign w:val="center"/>
          <w:hideMark/>
        </w:tcPr>
        <w:p w:rsidR="00E93AE7" w:rsidRPr="005A3173" w:rsidRDefault="00E93AE7" w:rsidP="005A3173">
          <w:pPr>
            <w:rPr>
              <w:color w:val="365F91"/>
              <w:sz w:val="22"/>
              <w:szCs w:val="22"/>
            </w:rPr>
          </w:pPr>
        </w:p>
      </w:tc>
      <w:tc>
        <w:tcPr>
          <w:tcW w:w="2250" w:type="pct"/>
          <w:tcBorders>
            <w:top w:val="single" w:sz="4" w:space="0" w:color="4F81BD"/>
            <w:left w:val="nil"/>
            <w:bottom w:val="nil"/>
            <w:right w:val="nil"/>
          </w:tcBorders>
        </w:tcPr>
        <w:p w:rsidR="00E93AE7" w:rsidRPr="005A3173" w:rsidRDefault="00E93AE7" w:rsidP="005A3173">
          <w:pPr>
            <w:pStyle w:val="Header"/>
            <w:spacing w:line="276" w:lineRule="auto"/>
            <w:rPr>
              <w:rFonts w:eastAsia="MS Gothic"/>
              <w:b/>
              <w:bCs/>
              <w:color w:val="4F81BD"/>
            </w:rPr>
          </w:pPr>
        </w:p>
      </w:tc>
    </w:tr>
  </w:tbl>
  <w:p w:rsidR="00E93AE7" w:rsidRDefault="00E93AE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AE7" w:rsidRDefault="00E93AE7">
    <w:pPr>
      <w:pStyle w:val="Footer"/>
    </w:pPr>
  </w:p>
  <w:p w:rsidR="00E93AE7" w:rsidRDefault="00E93A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E7" w:rsidRDefault="00E93AE7">
    <w:pPr>
      <w:pStyle w:val="Footer"/>
      <w:jc w:val="center"/>
    </w:pPr>
  </w:p>
  <w:p w:rsidR="00E93AE7" w:rsidRDefault="005E5356">
    <w:pPr>
      <w:pStyle w:val="Footer"/>
      <w:jc w:val="center"/>
    </w:pPr>
    <w:sdt>
      <w:sdtPr>
        <w:id w:val="1502932082"/>
        <w:docPartObj>
          <w:docPartGallery w:val="Page Numbers (Bottom of Page)"/>
          <w:docPartUnique/>
        </w:docPartObj>
      </w:sdtPr>
      <w:sdtEndPr>
        <w:rPr>
          <w:noProof/>
        </w:rPr>
      </w:sdtEndPr>
      <w:sdtContent>
        <w:r w:rsidR="00E93AE7" w:rsidRPr="00754923">
          <w:rPr>
            <w:b/>
          </w:rPr>
          <w:fldChar w:fldCharType="begin"/>
        </w:r>
        <w:r w:rsidR="00E93AE7" w:rsidRPr="00754923">
          <w:rPr>
            <w:b/>
          </w:rPr>
          <w:instrText xml:space="preserve"> PAGE   \* MERGEFORMAT </w:instrText>
        </w:r>
        <w:r w:rsidR="00E93AE7" w:rsidRPr="00754923">
          <w:rPr>
            <w:b/>
          </w:rPr>
          <w:fldChar w:fldCharType="separate"/>
        </w:r>
        <w:r>
          <w:rPr>
            <w:b/>
            <w:noProof/>
          </w:rPr>
          <w:t>24</w:t>
        </w:r>
        <w:r w:rsidR="00E93AE7" w:rsidRPr="00754923">
          <w:rPr>
            <w:b/>
            <w:noProof/>
          </w:rPr>
          <w:fldChar w:fldCharType="end"/>
        </w:r>
      </w:sdtContent>
    </w:sdt>
  </w:p>
  <w:p w:rsidR="00E93AE7" w:rsidRPr="00D429EC" w:rsidRDefault="00E93AE7"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E93AE7" w:rsidTr="005A3173">
      <w:trPr>
        <w:trHeight w:val="151"/>
      </w:trPr>
      <w:tc>
        <w:tcPr>
          <w:tcW w:w="2250" w:type="pct"/>
          <w:tcBorders>
            <w:top w:val="nil"/>
            <w:left w:val="nil"/>
            <w:bottom w:val="single" w:sz="4" w:space="0" w:color="4F81BD"/>
            <w:right w:val="nil"/>
          </w:tcBorders>
        </w:tcPr>
        <w:p w:rsidR="00E93AE7" w:rsidRPr="005A3173" w:rsidRDefault="00E93AE7" w:rsidP="005A3173">
          <w:pPr>
            <w:pStyle w:val="Header"/>
            <w:spacing w:line="276" w:lineRule="auto"/>
            <w:rPr>
              <w:rFonts w:eastAsia="MS Gothic"/>
              <w:b/>
              <w:bCs/>
              <w:color w:val="4F81BD"/>
            </w:rPr>
          </w:pPr>
        </w:p>
      </w:tc>
      <w:tc>
        <w:tcPr>
          <w:tcW w:w="500" w:type="pct"/>
          <w:vMerge w:val="restart"/>
          <w:noWrap/>
          <w:vAlign w:val="center"/>
          <w:hideMark/>
        </w:tcPr>
        <w:p w:rsidR="00E93AE7" w:rsidRPr="005A3173" w:rsidRDefault="00E93AE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3AE7" w:rsidRPr="005A3173" w:rsidRDefault="00E93AE7" w:rsidP="005A3173">
          <w:pPr>
            <w:pStyle w:val="Header"/>
            <w:spacing w:line="276" w:lineRule="auto"/>
            <w:rPr>
              <w:rFonts w:eastAsia="MS Gothic"/>
              <w:b/>
              <w:bCs/>
              <w:color w:val="4F81BD"/>
            </w:rPr>
          </w:pPr>
        </w:p>
      </w:tc>
    </w:tr>
    <w:tr w:rsidR="00E93AE7" w:rsidTr="005A3173">
      <w:trPr>
        <w:trHeight w:val="150"/>
      </w:trPr>
      <w:tc>
        <w:tcPr>
          <w:tcW w:w="2250" w:type="pct"/>
          <w:tcBorders>
            <w:top w:val="single" w:sz="4" w:space="0" w:color="4F81BD"/>
            <w:left w:val="nil"/>
            <w:bottom w:val="nil"/>
            <w:right w:val="nil"/>
          </w:tcBorders>
        </w:tcPr>
        <w:p w:rsidR="00E93AE7" w:rsidRPr="005A3173" w:rsidRDefault="00E93AE7" w:rsidP="005A3173">
          <w:pPr>
            <w:pStyle w:val="Header"/>
            <w:spacing w:line="276" w:lineRule="auto"/>
            <w:rPr>
              <w:rFonts w:eastAsia="MS Gothic"/>
              <w:b/>
              <w:bCs/>
              <w:color w:val="4F81BD"/>
            </w:rPr>
          </w:pPr>
        </w:p>
      </w:tc>
      <w:tc>
        <w:tcPr>
          <w:tcW w:w="0" w:type="auto"/>
          <w:vMerge/>
          <w:vAlign w:val="center"/>
          <w:hideMark/>
        </w:tcPr>
        <w:p w:rsidR="00E93AE7" w:rsidRPr="005A3173" w:rsidRDefault="00E93AE7" w:rsidP="005A3173">
          <w:pPr>
            <w:rPr>
              <w:color w:val="365F91"/>
              <w:sz w:val="22"/>
              <w:szCs w:val="22"/>
            </w:rPr>
          </w:pPr>
        </w:p>
      </w:tc>
      <w:tc>
        <w:tcPr>
          <w:tcW w:w="2250" w:type="pct"/>
          <w:tcBorders>
            <w:top w:val="single" w:sz="4" w:space="0" w:color="4F81BD"/>
            <w:left w:val="nil"/>
            <w:bottom w:val="nil"/>
            <w:right w:val="nil"/>
          </w:tcBorders>
        </w:tcPr>
        <w:p w:rsidR="00E93AE7" w:rsidRPr="005A3173" w:rsidRDefault="00E93AE7"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93AE7" w:rsidTr="005A3173">
      <w:trPr>
        <w:trHeight w:val="151"/>
      </w:trPr>
      <w:tc>
        <w:tcPr>
          <w:tcW w:w="2250" w:type="pct"/>
          <w:tcBorders>
            <w:top w:val="nil"/>
            <w:left w:val="nil"/>
            <w:bottom w:val="single" w:sz="4" w:space="0" w:color="4F81BD"/>
            <w:right w:val="nil"/>
          </w:tcBorders>
        </w:tcPr>
        <w:p w:rsidR="00E93AE7" w:rsidRPr="005A3173" w:rsidRDefault="00E93AE7" w:rsidP="005A3173">
          <w:pPr>
            <w:pStyle w:val="Header"/>
            <w:spacing w:line="276" w:lineRule="auto"/>
            <w:rPr>
              <w:rFonts w:eastAsia="MS Gothic"/>
              <w:b/>
              <w:bCs/>
              <w:color w:val="4F81BD"/>
            </w:rPr>
          </w:pPr>
        </w:p>
      </w:tc>
      <w:tc>
        <w:tcPr>
          <w:tcW w:w="500" w:type="pct"/>
          <w:vMerge w:val="restart"/>
          <w:noWrap/>
          <w:vAlign w:val="center"/>
          <w:hideMark/>
        </w:tcPr>
        <w:p w:rsidR="00E93AE7" w:rsidRPr="005A3173" w:rsidRDefault="00E93AE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93AE7" w:rsidRPr="005A3173" w:rsidRDefault="00E93AE7" w:rsidP="005A3173">
          <w:pPr>
            <w:pStyle w:val="Header"/>
            <w:spacing w:line="276" w:lineRule="auto"/>
            <w:rPr>
              <w:rFonts w:eastAsia="MS Gothic"/>
              <w:b/>
              <w:bCs/>
              <w:color w:val="4F81BD"/>
            </w:rPr>
          </w:pPr>
        </w:p>
      </w:tc>
    </w:tr>
    <w:tr w:rsidR="00E93AE7" w:rsidTr="005A3173">
      <w:trPr>
        <w:trHeight w:val="150"/>
      </w:trPr>
      <w:tc>
        <w:tcPr>
          <w:tcW w:w="2250" w:type="pct"/>
          <w:tcBorders>
            <w:top w:val="single" w:sz="4" w:space="0" w:color="4F81BD"/>
            <w:left w:val="nil"/>
            <w:bottom w:val="nil"/>
            <w:right w:val="nil"/>
          </w:tcBorders>
        </w:tcPr>
        <w:p w:rsidR="00E93AE7" w:rsidRPr="005A3173" w:rsidRDefault="00E93AE7" w:rsidP="005A3173">
          <w:pPr>
            <w:pStyle w:val="Header"/>
            <w:spacing w:line="276" w:lineRule="auto"/>
            <w:rPr>
              <w:rFonts w:eastAsia="MS Gothic"/>
              <w:b/>
              <w:bCs/>
              <w:color w:val="4F81BD"/>
            </w:rPr>
          </w:pPr>
        </w:p>
      </w:tc>
      <w:tc>
        <w:tcPr>
          <w:tcW w:w="0" w:type="auto"/>
          <w:vMerge/>
          <w:vAlign w:val="center"/>
          <w:hideMark/>
        </w:tcPr>
        <w:p w:rsidR="00E93AE7" w:rsidRPr="005A3173" w:rsidRDefault="00E93AE7" w:rsidP="005A3173">
          <w:pPr>
            <w:rPr>
              <w:color w:val="365F91"/>
              <w:sz w:val="22"/>
              <w:szCs w:val="22"/>
            </w:rPr>
          </w:pPr>
        </w:p>
      </w:tc>
      <w:tc>
        <w:tcPr>
          <w:tcW w:w="2250" w:type="pct"/>
          <w:tcBorders>
            <w:top w:val="single" w:sz="4" w:space="0" w:color="4F81BD"/>
            <w:left w:val="nil"/>
            <w:bottom w:val="nil"/>
            <w:right w:val="nil"/>
          </w:tcBorders>
        </w:tcPr>
        <w:p w:rsidR="00E93AE7" w:rsidRPr="005A3173" w:rsidRDefault="00E93AE7" w:rsidP="005A3173">
          <w:pPr>
            <w:pStyle w:val="Header"/>
            <w:spacing w:line="276" w:lineRule="auto"/>
            <w:rPr>
              <w:rFonts w:eastAsia="MS Gothic"/>
              <w:b/>
              <w:bCs/>
              <w:color w:val="4F81BD"/>
            </w:rPr>
          </w:pPr>
        </w:p>
      </w:tc>
    </w:tr>
  </w:tbl>
  <w:p w:rsidR="00E93AE7" w:rsidRPr="007C0F57" w:rsidRDefault="00E93AE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CD5CD4">
      <w:rPr>
        <w:rStyle w:val="PageNumber"/>
        <w:noProof/>
      </w:rPr>
      <w:t>1</w:t>
    </w:r>
    <w:r>
      <w:rPr>
        <w:rStyle w:val="PageNumber"/>
      </w:rPr>
      <w:fldChar w:fldCharType="end"/>
    </w:r>
    <w:r w:rsidRPr="007C0F57">
      <w:rPr>
        <w:b/>
        <w:i/>
        <w:sz w:val="20"/>
        <w:szCs w:val="20"/>
      </w:rPr>
      <w:t>BAC Meeting</w:t>
    </w:r>
  </w:p>
  <w:p w:rsidR="00E93AE7" w:rsidRPr="007C0F57" w:rsidRDefault="00E93AE7" w:rsidP="007C0F57">
    <w:pPr>
      <w:pStyle w:val="Footer"/>
      <w:jc w:val="center"/>
      <w:rPr>
        <w:b/>
        <w:i/>
        <w:sz w:val="20"/>
        <w:szCs w:val="20"/>
      </w:rPr>
    </w:pPr>
    <w:r w:rsidRPr="007C0F57">
      <w:rPr>
        <w:b/>
        <w:i/>
        <w:sz w:val="20"/>
        <w:szCs w:val="20"/>
      </w:rPr>
      <w:t>Commercial-in-Confidence</w:t>
    </w:r>
  </w:p>
  <w:p w:rsidR="00E93AE7" w:rsidRDefault="00E93A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94" w:rsidRDefault="00530C94">
      <w:r>
        <w:separator/>
      </w:r>
    </w:p>
    <w:p w:rsidR="00530C94" w:rsidRDefault="00530C94"/>
  </w:footnote>
  <w:footnote w:type="continuationSeparator" w:id="0">
    <w:p w:rsidR="00530C94" w:rsidRDefault="00530C94">
      <w:r>
        <w:continuationSeparator/>
      </w:r>
    </w:p>
    <w:p w:rsidR="00530C94" w:rsidRDefault="00530C94"/>
  </w:footnote>
  <w:footnote w:type="continuationNotice" w:id="1">
    <w:p w:rsidR="00530C94" w:rsidRDefault="00530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93AE7" w:rsidRPr="008E0D90" w:rsidTr="00A06225">
      <w:trPr>
        <w:trHeight w:val="151"/>
      </w:trPr>
      <w:tc>
        <w:tcPr>
          <w:tcW w:w="2389" w:type="pct"/>
          <w:tcBorders>
            <w:top w:val="nil"/>
            <w:left w:val="nil"/>
            <w:bottom w:val="single" w:sz="4" w:space="0" w:color="4F81BD"/>
            <w:right w:val="nil"/>
          </w:tcBorders>
        </w:tcPr>
        <w:p w:rsidR="00E93AE7" w:rsidRPr="00A06225" w:rsidRDefault="00E93AE7">
          <w:pPr>
            <w:pStyle w:val="Header"/>
            <w:spacing w:line="276" w:lineRule="auto"/>
            <w:rPr>
              <w:rFonts w:ascii="Cambria" w:eastAsia="MS Gothic" w:hAnsi="Cambria"/>
              <w:b/>
              <w:bCs/>
              <w:color w:val="4F81BD"/>
            </w:rPr>
          </w:pPr>
        </w:p>
      </w:tc>
      <w:tc>
        <w:tcPr>
          <w:tcW w:w="333" w:type="pct"/>
          <w:vMerge w:val="restart"/>
          <w:noWrap/>
          <w:vAlign w:val="center"/>
          <w:hideMark/>
        </w:tcPr>
        <w:p w:rsidR="00E93AE7" w:rsidRPr="00A06225" w:rsidRDefault="00E93AE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93AE7" w:rsidRPr="00A06225" w:rsidRDefault="00E93AE7">
          <w:pPr>
            <w:pStyle w:val="Header"/>
            <w:spacing w:line="276" w:lineRule="auto"/>
            <w:rPr>
              <w:rFonts w:ascii="Cambria" w:eastAsia="MS Gothic" w:hAnsi="Cambria"/>
              <w:b/>
              <w:bCs/>
              <w:color w:val="4F81BD"/>
            </w:rPr>
          </w:pPr>
        </w:p>
      </w:tc>
    </w:tr>
    <w:tr w:rsidR="00E93AE7" w:rsidRPr="008E0D90" w:rsidTr="00A06225">
      <w:trPr>
        <w:trHeight w:val="150"/>
      </w:trPr>
      <w:tc>
        <w:tcPr>
          <w:tcW w:w="2389" w:type="pct"/>
          <w:tcBorders>
            <w:top w:val="single" w:sz="4" w:space="0" w:color="4F81BD"/>
            <w:left w:val="nil"/>
            <w:bottom w:val="nil"/>
            <w:right w:val="nil"/>
          </w:tcBorders>
        </w:tcPr>
        <w:p w:rsidR="00E93AE7" w:rsidRPr="00A06225" w:rsidRDefault="00E93AE7">
          <w:pPr>
            <w:pStyle w:val="Header"/>
            <w:spacing w:line="276" w:lineRule="auto"/>
            <w:rPr>
              <w:rFonts w:ascii="Cambria" w:eastAsia="MS Gothic" w:hAnsi="Cambria"/>
              <w:b/>
              <w:bCs/>
              <w:color w:val="4F81BD"/>
            </w:rPr>
          </w:pPr>
        </w:p>
      </w:tc>
      <w:tc>
        <w:tcPr>
          <w:tcW w:w="0" w:type="auto"/>
          <w:vMerge/>
          <w:vAlign w:val="center"/>
          <w:hideMark/>
        </w:tcPr>
        <w:p w:rsidR="00E93AE7" w:rsidRPr="00A06225" w:rsidRDefault="00E93AE7">
          <w:pPr>
            <w:rPr>
              <w:rFonts w:ascii="Cambria" w:hAnsi="Cambria"/>
              <w:color w:val="4F81BD"/>
              <w:sz w:val="22"/>
              <w:szCs w:val="22"/>
            </w:rPr>
          </w:pPr>
        </w:p>
      </w:tc>
      <w:tc>
        <w:tcPr>
          <w:tcW w:w="2278" w:type="pct"/>
          <w:tcBorders>
            <w:top w:val="single" w:sz="4" w:space="0" w:color="4F81BD"/>
            <w:left w:val="nil"/>
            <w:bottom w:val="nil"/>
            <w:right w:val="nil"/>
          </w:tcBorders>
        </w:tcPr>
        <w:p w:rsidR="00E93AE7" w:rsidRPr="00A06225" w:rsidRDefault="00E93AE7">
          <w:pPr>
            <w:pStyle w:val="Header"/>
            <w:spacing w:line="276" w:lineRule="auto"/>
            <w:rPr>
              <w:rFonts w:ascii="Cambria" w:eastAsia="MS Gothic" w:hAnsi="Cambria"/>
              <w:b/>
              <w:bCs/>
              <w:color w:val="4F81BD"/>
            </w:rPr>
          </w:pPr>
        </w:p>
      </w:tc>
    </w:tr>
  </w:tbl>
  <w:p w:rsidR="00E93AE7" w:rsidRDefault="00E93AE7">
    <w:pPr>
      <w:pStyle w:val="Header"/>
    </w:pPr>
  </w:p>
  <w:p w:rsidR="00E93AE7" w:rsidRDefault="00E93A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E7" w:rsidRPr="00754923" w:rsidRDefault="00E93AE7" w:rsidP="00754923">
    <w:pPr>
      <w:pStyle w:val="MinorOVRHeader"/>
      <w:jc w:val="center"/>
      <w:rPr>
        <w:i/>
      </w:rPr>
    </w:pPr>
    <w:r>
      <w:rPr>
        <w:i/>
      </w:rPr>
      <w:t>Public Summary Document</w:t>
    </w:r>
    <w:r w:rsidRPr="00754923">
      <w:rPr>
        <w:i/>
      </w:rPr>
      <w:t xml:space="preserve"> – July 2021 PBAC Meeting</w:t>
    </w:r>
  </w:p>
  <w:p w:rsidR="00E93AE7" w:rsidRDefault="00E93AE7"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D4" w:rsidRDefault="00CD5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C52B22"/>
    <w:multiLevelType w:val="hybridMultilevel"/>
    <w:tmpl w:val="CD582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2C79A6"/>
    <w:multiLevelType w:val="hybridMultilevel"/>
    <w:tmpl w:val="35AA1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903E0E"/>
    <w:multiLevelType w:val="hybridMultilevel"/>
    <w:tmpl w:val="8250DC00"/>
    <w:lvl w:ilvl="0" w:tplc="A790E638">
      <w:start w:val="2"/>
      <w:numFmt w:val="decimal"/>
      <w:lvlText w:val="%1."/>
      <w:lvlJc w:val="left"/>
      <w:pPr>
        <w:ind w:left="360" w:hanging="360"/>
      </w:pPr>
      <w:rPr>
        <w:rFonts w:cstheme="minorHAnsi" w:hint="default"/>
        <w:i/>
        <w:color w:val="00000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9020C1A"/>
    <w:multiLevelType w:val="hybridMultilevel"/>
    <w:tmpl w:val="C33C6146"/>
    <w:lvl w:ilvl="0" w:tplc="0C09001B">
      <w:start w:val="1"/>
      <w:numFmt w:val="lowerRoman"/>
      <w:lvlText w:val="%1."/>
      <w:lvlJc w:val="righ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6" w15:restartNumberingAfterBreak="0">
    <w:nsid w:val="4CBF0330"/>
    <w:multiLevelType w:val="multilevel"/>
    <w:tmpl w:val="07A000BE"/>
    <w:lvl w:ilvl="0">
      <w:start w:val="1"/>
      <w:numFmt w:val="decimal"/>
      <w:lvlText w:val="%1"/>
      <w:lvlJc w:val="left"/>
      <w:pPr>
        <w:ind w:left="157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BE15A5"/>
    <w:multiLevelType w:val="multilevel"/>
    <w:tmpl w:val="07A000BE"/>
    <w:lvl w:ilvl="0">
      <w:start w:val="1"/>
      <w:numFmt w:val="decimal"/>
      <w:lvlText w:val="%1"/>
      <w:lvlJc w:val="left"/>
      <w:pPr>
        <w:ind w:left="157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3ED2DD9"/>
    <w:multiLevelType w:val="hybridMultilevel"/>
    <w:tmpl w:val="90BCF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4D033C"/>
    <w:multiLevelType w:val="multilevel"/>
    <w:tmpl w:val="213AF02C"/>
    <w:lvl w:ilvl="0">
      <w:start w:val="1"/>
      <w:numFmt w:val="decimal"/>
      <w:pStyle w:val="2-SectionHeading"/>
      <w:lvlText w:val="%1"/>
      <w:lvlJc w:val="left"/>
      <w:pPr>
        <w:ind w:left="157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96433CC"/>
    <w:multiLevelType w:val="multilevel"/>
    <w:tmpl w:val="8BE08D0A"/>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28"/>
  </w:num>
  <w:num w:numId="4">
    <w:abstractNumId w:val="0"/>
  </w:num>
  <w:num w:numId="5">
    <w:abstractNumId w:val="21"/>
  </w:num>
  <w:num w:numId="6">
    <w:abstractNumId w:val="30"/>
  </w:num>
  <w:num w:numId="7">
    <w:abstractNumId w:val="26"/>
  </w:num>
  <w:num w:numId="8">
    <w:abstractNumId w:val="17"/>
  </w:num>
  <w:num w:numId="9">
    <w:abstractNumId w:val="14"/>
  </w:num>
  <w:num w:numId="10">
    <w:abstractNumId w:val="1"/>
  </w:num>
  <w:num w:numId="11">
    <w:abstractNumId w:val="28"/>
  </w:num>
  <w:num w:numId="12">
    <w:abstractNumId w:val="24"/>
  </w:num>
  <w:num w:numId="13">
    <w:abstractNumId w:val="12"/>
  </w:num>
  <w:num w:numId="14">
    <w:abstractNumId w:val="23"/>
  </w:num>
  <w:num w:numId="15">
    <w:abstractNumId w:val="10"/>
  </w:num>
  <w:num w:numId="16">
    <w:abstractNumId w:val="15"/>
  </w:num>
  <w:num w:numId="17">
    <w:abstractNumId w:val="3"/>
  </w:num>
  <w:num w:numId="18">
    <w:abstractNumId w:val="16"/>
  </w:num>
  <w:num w:numId="19">
    <w:abstractNumId w:val="4"/>
  </w:num>
  <w:num w:numId="20">
    <w:abstractNumId w:val="20"/>
  </w:num>
  <w:num w:numId="21">
    <w:abstractNumId w:val="27"/>
  </w:num>
  <w:num w:numId="22">
    <w:abstractNumId w:val="5"/>
  </w:num>
  <w:num w:numId="23">
    <w:abstractNumId w:val="18"/>
  </w:num>
  <w:num w:numId="24">
    <w:abstractNumId w:val="19"/>
  </w:num>
  <w:num w:numId="25">
    <w:abstractNumId w:val="6"/>
  </w:num>
  <w:num w:numId="26">
    <w:abstractNumId w:val="2"/>
  </w:num>
  <w:num w:numId="27">
    <w:abstractNumId w:val="9"/>
  </w:num>
  <w:num w:numId="28">
    <w:abstractNumId w:val="11"/>
  </w:num>
  <w:num w:numId="29">
    <w:abstractNumId w:val="8"/>
  </w:num>
  <w:num w:numId="3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9"/>
  </w:num>
  <w:num w:numId="33">
    <w:abstractNumId w:val="28"/>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4A0A"/>
    <w:rsid w:val="00006782"/>
    <w:rsid w:val="00011A59"/>
    <w:rsid w:val="000135A1"/>
    <w:rsid w:val="00016A41"/>
    <w:rsid w:val="00020398"/>
    <w:rsid w:val="000214D1"/>
    <w:rsid w:val="00022A2F"/>
    <w:rsid w:val="000238C3"/>
    <w:rsid w:val="0002464A"/>
    <w:rsid w:val="00025A04"/>
    <w:rsid w:val="00025B80"/>
    <w:rsid w:val="00027159"/>
    <w:rsid w:val="0003050E"/>
    <w:rsid w:val="0003106B"/>
    <w:rsid w:val="00034905"/>
    <w:rsid w:val="00037F8E"/>
    <w:rsid w:val="000421A1"/>
    <w:rsid w:val="0004240E"/>
    <w:rsid w:val="00042586"/>
    <w:rsid w:val="00044EC4"/>
    <w:rsid w:val="00045E26"/>
    <w:rsid w:val="000514B5"/>
    <w:rsid w:val="0005322E"/>
    <w:rsid w:val="00054E2B"/>
    <w:rsid w:val="00055678"/>
    <w:rsid w:val="00060E64"/>
    <w:rsid w:val="00066193"/>
    <w:rsid w:val="00066755"/>
    <w:rsid w:val="00071A5B"/>
    <w:rsid w:val="00072730"/>
    <w:rsid w:val="0007337F"/>
    <w:rsid w:val="000763D5"/>
    <w:rsid w:val="00076C38"/>
    <w:rsid w:val="00077143"/>
    <w:rsid w:val="00077DF7"/>
    <w:rsid w:val="0008050C"/>
    <w:rsid w:val="00082169"/>
    <w:rsid w:val="000834BE"/>
    <w:rsid w:val="00083F01"/>
    <w:rsid w:val="00084018"/>
    <w:rsid w:val="00087425"/>
    <w:rsid w:val="00087C4C"/>
    <w:rsid w:val="000918CB"/>
    <w:rsid w:val="00091B06"/>
    <w:rsid w:val="000951C4"/>
    <w:rsid w:val="00095ADA"/>
    <w:rsid w:val="000969AD"/>
    <w:rsid w:val="00097041"/>
    <w:rsid w:val="000975FB"/>
    <w:rsid w:val="000A3AA2"/>
    <w:rsid w:val="000A44B2"/>
    <w:rsid w:val="000A52F6"/>
    <w:rsid w:val="000B44C3"/>
    <w:rsid w:val="000B558D"/>
    <w:rsid w:val="000B5A89"/>
    <w:rsid w:val="000B5EA9"/>
    <w:rsid w:val="000B65F6"/>
    <w:rsid w:val="000B7767"/>
    <w:rsid w:val="000C5F95"/>
    <w:rsid w:val="000C6996"/>
    <w:rsid w:val="000C7C46"/>
    <w:rsid w:val="000D09E9"/>
    <w:rsid w:val="000D113F"/>
    <w:rsid w:val="000D23BA"/>
    <w:rsid w:val="000D4B93"/>
    <w:rsid w:val="000E19B7"/>
    <w:rsid w:val="000E20FC"/>
    <w:rsid w:val="000E3DFB"/>
    <w:rsid w:val="000E5EA1"/>
    <w:rsid w:val="000E681E"/>
    <w:rsid w:val="000E7E52"/>
    <w:rsid w:val="000F0003"/>
    <w:rsid w:val="000F3384"/>
    <w:rsid w:val="000F4E6A"/>
    <w:rsid w:val="000F7354"/>
    <w:rsid w:val="00100C93"/>
    <w:rsid w:val="00101ABE"/>
    <w:rsid w:val="00102202"/>
    <w:rsid w:val="00102700"/>
    <w:rsid w:val="00102A78"/>
    <w:rsid w:val="00103118"/>
    <w:rsid w:val="00104227"/>
    <w:rsid w:val="001107BF"/>
    <w:rsid w:val="001127BF"/>
    <w:rsid w:val="00113649"/>
    <w:rsid w:val="00113D5C"/>
    <w:rsid w:val="00116F5C"/>
    <w:rsid w:val="0012417C"/>
    <w:rsid w:val="001241BD"/>
    <w:rsid w:val="00124BF2"/>
    <w:rsid w:val="0012597F"/>
    <w:rsid w:val="001269AF"/>
    <w:rsid w:val="0012749D"/>
    <w:rsid w:val="001306A5"/>
    <w:rsid w:val="00130967"/>
    <w:rsid w:val="001311AE"/>
    <w:rsid w:val="00136E7E"/>
    <w:rsid w:val="00140B74"/>
    <w:rsid w:val="00140D94"/>
    <w:rsid w:val="00142395"/>
    <w:rsid w:val="00142714"/>
    <w:rsid w:val="00144D09"/>
    <w:rsid w:val="001452ED"/>
    <w:rsid w:val="00147D84"/>
    <w:rsid w:val="001549C1"/>
    <w:rsid w:val="00156C8D"/>
    <w:rsid w:val="00160F4D"/>
    <w:rsid w:val="00162BDD"/>
    <w:rsid w:val="00162D4E"/>
    <w:rsid w:val="00163329"/>
    <w:rsid w:val="00164623"/>
    <w:rsid w:val="001652DE"/>
    <w:rsid w:val="00165B64"/>
    <w:rsid w:val="00167490"/>
    <w:rsid w:val="00167C39"/>
    <w:rsid w:val="0017247E"/>
    <w:rsid w:val="00174478"/>
    <w:rsid w:val="00176B9D"/>
    <w:rsid w:val="001800F3"/>
    <w:rsid w:val="00180713"/>
    <w:rsid w:val="00180720"/>
    <w:rsid w:val="001830CE"/>
    <w:rsid w:val="001836D4"/>
    <w:rsid w:val="001836E3"/>
    <w:rsid w:val="0018643B"/>
    <w:rsid w:val="00196307"/>
    <w:rsid w:val="00197F03"/>
    <w:rsid w:val="001A0D10"/>
    <w:rsid w:val="001A33EA"/>
    <w:rsid w:val="001A4413"/>
    <w:rsid w:val="001A4C4F"/>
    <w:rsid w:val="001A5A2B"/>
    <w:rsid w:val="001A5F46"/>
    <w:rsid w:val="001A76FB"/>
    <w:rsid w:val="001B017F"/>
    <w:rsid w:val="001B0B79"/>
    <w:rsid w:val="001B253E"/>
    <w:rsid w:val="001B2BBC"/>
    <w:rsid w:val="001B3A40"/>
    <w:rsid w:val="001B3FFE"/>
    <w:rsid w:val="001B5129"/>
    <w:rsid w:val="001C0B4C"/>
    <w:rsid w:val="001C0BB8"/>
    <w:rsid w:val="001C0EC4"/>
    <w:rsid w:val="001C1195"/>
    <w:rsid w:val="001C12AE"/>
    <w:rsid w:val="001C1E84"/>
    <w:rsid w:val="001C2E42"/>
    <w:rsid w:val="001D1F5F"/>
    <w:rsid w:val="001D638A"/>
    <w:rsid w:val="001D6CEB"/>
    <w:rsid w:val="001E06D2"/>
    <w:rsid w:val="001E17C4"/>
    <w:rsid w:val="001E2D45"/>
    <w:rsid w:val="001E5720"/>
    <w:rsid w:val="001F005B"/>
    <w:rsid w:val="001F1850"/>
    <w:rsid w:val="001F1FBF"/>
    <w:rsid w:val="001F2B80"/>
    <w:rsid w:val="001F2F1C"/>
    <w:rsid w:val="001F3189"/>
    <w:rsid w:val="001F7B6F"/>
    <w:rsid w:val="00201FB8"/>
    <w:rsid w:val="00203FAC"/>
    <w:rsid w:val="00213CFB"/>
    <w:rsid w:val="0021553C"/>
    <w:rsid w:val="0021557B"/>
    <w:rsid w:val="002174FD"/>
    <w:rsid w:val="00217BE1"/>
    <w:rsid w:val="002208E2"/>
    <w:rsid w:val="002214B9"/>
    <w:rsid w:val="002264F3"/>
    <w:rsid w:val="002273C0"/>
    <w:rsid w:val="00230F63"/>
    <w:rsid w:val="00234252"/>
    <w:rsid w:val="0023466E"/>
    <w:rsid w:val="00237AC6"/>
    <w:rsid w:val="00244139"/>
    <w:rsid w:val="00244490"/>
    <w:rsid w:val="00245B9C"/>
    <w:rsid w:val="00253499"/>
    <w:rsid w:val="002551A4"/>
    <w:rsid w:val="002558F2"/>
    <w:rsid w:val="00257664"/>
    <w:rsid w:val="0026200B"/>
    <w:rsid w:val="00265151"/>
    <w:rsid w:val="00265C2C"/>
    <w:rsid w:val="00266509"/>
    <w:rsid w:val="0027114C"/>
    <w:rsid w:val="00271BA1"/>
    <w:rsid w:val="00273AC5"/>
    <w:rsid w:val="00275E7F"/>
    <w:rsid w:val="002762FA"/>
    <w:rsid w:val="002768C3"/>
    <w:rsid w:val="00277505"/>
    <w:rsid w:val="0028158C"/>
    <w:rsid w:val="002823B6"/>
    <w:rsid w:val="0028652A"/>
    <w:rsid w:val="00287F46"/>
    <w:rsid w:val="00290C03"/>
    <w:rsid w:val="0029220A"/>
    <w:rsid w:val="00294274"/>
    <w:rsid w:val="0029458F"/>
    <w:rsid w:val="002A018F"/>
    <w:rsid w:val="002A0E04"/>
    <w:rsid w:val="002A104C"/>
    <w:rsid w:val="002A1568"/>
    <w:rsid w:val="002A1EF7"/>
    <w:rsid w:val="002A494D"/>
    <w:rsid w:val="002A4960"/>
    <w:rsid w:val="002A636A"/>
    <w:rsid w:val="002A707B"/>
    <w:rsid w:val="002B0AE0"/>
    <w:rsid w:val="002B1AE6"/>
    <w:rsid w:val="002B1D51"/>
    <w:rsid w:val="002B2DE8"/>
    <w:rsid w:val="002B30F8"/>
    <w:rsid w:val="002B388A"/>
    <w:rsid w:val="002B5596"/>
    <w:rsid w:val="002B5D50"/>
    <w:rsid w:val="002B77D7"/>
    <w:rsid w:val="002C212F"/>
    <w:rsid w:val="002C2396"/>
    <w:rsid w:val="002C2F35"/>
    <w:rsid w:val="002C6AA9"/>
    <w:rsid w:val="002C7485"/>
    <w:rsid w:val="002D2641"/>
    <w:rsid w:val="002D283A"/>
    <w:rsid w:val="002D2B31"/>
    <w:rsid w:val="002D4543"/>
    <w:rsid w:val="002D48C7"/>
    <w:rsid w:val="002D7029"/>
    <w:rsid w:val="002E3153"/>
    <w:rsid w:val="002E4A02"/>
    <w:rsid w:val="002E5292"/>
    <w:rsid w:val="002E67E7"/>
    <w:rsid w:val="002E72CA"/>
    <w:rsid w:val="002F1D07"/>
    <w:rsid w:val="002F556E"/>
    <w:rsid w:val="002F600D"/>
    <w:rsid w:val="002F6F0F"/>
    <w:rsid w:val="002F7E47"/>
    <w:rsid w:val="00300AD6"/>
    <w:rsid w:val="00300B1B"/>
    <w:rsid w:val="003019D0"/>
    <w:rsid w:val="003064AF"/>
    <w:rsid w:val="00310A8B"/>
    <w:rsid w:val="00310B68"/>
    <w:rsid w:val="00312E8A"/>
    <w:rsid w:val="00315D9F"/>
    <w:rsid w:val="003160D2"/>
    <w:rsid w:val="003173FC"/>
    <w:rsid w:val="00317C6C"/>
    <w:rsid w:val="00320B80"/>
    <w:rsid w:val="00320CD3"/>
    <w:rsid w:val="00326E79"/>
    <w:rsid w:val="0032748A"/>
    <w:rsid w:val="003301B1"/>
    <w:rsid w:val="00331189"/>
    <w:rsid w:val="0033263D"/>
    <w:rsid w:val="0033518A"/>
    <w:rsid w:val="00335535"/>
    <w:rsid w:val="003367EF"/>
    <w:rsid w:val="00341AE4"/>
    <w:rsid w:val="003476EE"/>
    <w:rsid w:val="003541DD"/>
    <w:rsid w:val="00355AD2"/>
    <w:rsid w:val="00356E5B"/>
    <w:rsid w:val="00361CD6"/>
    <w:rsid w:val="003736C9"/>
    <w:rsid w:val="003744B2"/>
    <w:rsid w:val="00376175"/>
    <w:rsid w:val="00383B77"/>
    <w:rsid w:val="00384988"/>
    <w:rsid w:val="00385DB5"/>
    <w:rsid w:val="003872CF"/>
    <w:rsid w:val="0039782C"/>
    <w:rsid w:val="003A0392"/>
    <w:rsid w:val="003A13A6"/>
    <w:rsid w:val="003A212B"/>
    <w:rsid w:val="003A2165"/>
    <w:rsid w:val="003A5B4A"/>
    <w:rsid w:val="003A5D95"/>
    <w:rsid w:val="003A7B14"/>
    <w:rsid w:val="003B0D3A"/>
    <w:rsid w:val="003B1B9A"/>
    <w:rsid w:val="003B2302"/>
    <w:rsid w:val="003B23C5"/>
    <w:rsid w:val="003B2A75"/>
    <w:rsid w:val="003B2FED"/>
    <w:rsid w:val="003B49B2"/>
    <w:rsid w:val="003B5BF6"/>
    <w:rsid w:val="003B6124"/>
    <w:rsid w:val="003B7960"/>
    <w:rsid w:val="003C093A"/>
    <w:rsid w:val="003C1ECF"/>
    <w:rsid w:val="003C2FB5"/>
    <w:rsid w:val="003C42E8"/>
    <w:rsid w:val="003D0BDC"/>
    <w:rsid w:val="003D24C5"/>
    <w:rsid w:val="003D4594"/>
    <w:rsid w:val="003D4AC4"/>
    <w:rsid w:val="003D63B7"/>
    <w:rsid w:val="003D74C5"/>
    <w:rsid w:val="003E2E06"/>
    <w:rsid w:val="003E3E29"/>
    <w:rsid w:val="003E4374"/>
    <w:rsid w:val="003E468B"/>
    <w:rsid w:val="003E5249"/>
    <w:rsid w:val="003E62BD"/>
    <w:rsid w:val="003E651A"/>
    <w:rsid w:val="003F044F"/>
    <w:rsid w:val="003F0C3A"/>
    <w:rsid w:val="003F15F0"/>
    <w:rsid w:val="003F3228"/>
    <w:rsid w:val="003F5C8C"/>
    <w:rsid w:val="003F63CE"/>
    <w:rsid w:val="003F775A"/>
    <w:rsid w:val="00400656"/>
    <w:rsid w:val="00400E55"/>
    <w:rsid w:val="0040128E"/>
    <w:rsid w:val="0040216B"/>
    <w:rsid w:val="00404C2D"/>
    <w:rsid w:val="00407DF9"/>
    <w:rsid w:val="0041044A"/>
    <w:rsid w:val="00413E34"/>
    <w:rsid w:val="00420400"/>
    <w:rsid w:val="00423E1F"/>
    <w:rsid w:val="004252EC"/>
    <w:rsid w:val="00430D39"/>
    <w:rsid w:val="00442C91"/>
    <w:rsid w:val="004465BD"/>
    <w:rsid w:val="00446938"/>
    <w:rsid w:val="004528FA"/>
    <w:rsid w:val="00453126"/>
    <w:rsid w:val="00456112"/>
    <w:rsid w:val="00456899"/>
    <w:rsid w:val="00461A44"/>
    <w:rsid w:val="00462D26"/>
    <w:rsid w:val="0046385A"/>
    <w:rsid w:val="00463D8E"/>
    <w:rsid w:val="00466ADA"/>
    <w:rsid w:val="004702BB"/>
    <w:rsid w:val="0047494B"/>
    <w:rsid w:val="00475E4A"/>
    <w:rsid w:val="00476245"/>
    <w:rsid w:val="00477A9B"/>
    <w:rsid w:val="00483035"/>
    <w:rsid w:val="00485940"/>
    <w:rsid w:val="00486C95"/>
    <w:rsid w:val="004877C2"/>
    <w:rsid w:val="004904B9"/>
    <w:rsid w:val="00496662"/>
    <w:rsid w:val="004A2484"/>
    <w:rsid w:val="004A5A85"/>
    <w:rsid w:val="004A71D1"/>
    <w:rsid w:val="004A724B"/>
    <w:rsid w:val="004A7C5B"/>
    <w:rsid w:val="004B1845"/>
    <w:rsid w:val="004B2348"/>
    <w:rsid w:val="004B2E01"/>
    <w:rsid w:val="004B2E98"/>
    <w:rsid w:val="004B5640"/>
    <w:rsid w:val="004B6084"/>
    <w:rsid w:val="004BCF29"/>
    <w:rsid w:val="004C03D0"/>
    <w:rsid w:val="004C1BD7"/>
    <w:rsid w:val="004C239C"/>
    <w:rsid w:val="004C31FE"/>
    <w:rsid w:val="004C3574"/>
    <w:rsid w:val="004C524C"/>
    <w:rsid w:val="004C5FFA"/>
    <w:rsid w:val="004C691D"/>
    <w:rsid w:val="004C6C07"/>
    <w:rsid w:val="004C7E15"/>
    <w:rsid w:val="004D08B6"/>
    <w:rsid w:val="004D2CD1"/>
    <w:rsid w:val="004D4FF6"/>
    <w:rsid w:val="004D5ADD"/>
    <w:rsid w:val="004E30B3"/>
    <w:rsid w:val="004E692D"/>
    <w:rsid w:val="004E7230"/>
    <w:rsid w:val="004E7D87"/>
    <w:rsid w:val="004F2553"/>
    <w:rsid w:val="004F306A"/>
    <w:rsid w:val="004F6D28"/>
    <w:rsid w:val="00501554"/>
    <w:rsid w:val="00502AFE"/>
    <w:rsid w:val="00502E64"/>
    <w:rsid w:val="00503AD7"/>
    <w:rsid w:val="00503E89"/>
    <w:rsid w:val="00504E0C"/>
    <w:rsid w:val="00504E13"/>
    <w:rsid w:val="005109D4"/>
    <w:rsid w:val="00513FD8"/>
    <w:rsid w:val="00514CD7"/>
    <w:rsid w:val="005167EC"/>
    <w:rsid w:val="005170DA"/>
    <w:rsid w:val="00520D6A"/>
    <w:rsid w:val="00522DB6"/>
    <w:rsid w:val="00524940"/>
    <w:rsid w:val="005264A7"/>
    <w:rsid w:val="0052792D"/>
    <w:rsid w:val="00530C94"/>
    <w:rsid w:val="005319B2"/>
    <w:rsid w:val="00532402"/>
    <w:rsid w:val="00532694"/>
    <w:rsid w:val="00532C74"/>
    <w:rsid w:val="00532D99"/>
    <w:rsid w:val="00534654"/>
    <w:rsid w:val="00534935"/>
    <w:rsid w:val="00534E2E"/>
    <w:rsid w:val="0054064C"/>
    <w:rsid w:val="00544552"/>
    <w:rsid w:val="00545130"/>
    <w:rsid w:val="00552602"/>
    <w:rsid w:val="0055286A"/>
    <w:rsid w:val="00552D6C"/>
    <w:rsid w:val="00553016"/>
    <w:rsid w:val="005537C1"/>
    <w:rsid w:val="00555745"/>
    <w:rsid w:val="00557C8A"/>
    <w:rsid w:val="00557D4F"/>
    <w:rsid w:val="0056122E"/>
    <w:rsid w:val="0056484E"/>
    <w:rsid w:val="00567D8A"/>
    <w:rsid w:val="00570D1C"/>
    <w:rsid w:val="005764CD"/>
    <w:rsid w:val="00577C4D"/>
    <w:rsid w:val="00580532"/>
    <w:rsid w:val="00581932"/>
    <w:rsid w:val="005925A7"/>
    <w:rsid w:val="005963BB"/>
    <w:rsid w:val="005A3173"/>
    <w:rsid w:val="005A3223"/>
    <w:rsid w:val="005A3DA3"/>
    <w:rsid w:val="005A3E7D"/>
    <w:rsid w:val="005A4392"/>
    <w:rsid w:val="005A52C4"/>
    <w:rsid w:val="005A5DA0"/>
    <w:rsid w:val="005A63A1"/>
    <w:rsid w:val="005C4F73"/>
    <w:rsid w:val="005D03AB"/>
    <w:rsid w:val="005D401D"/>
    <w:rsid w:val="005D5017"/>
    <w:rsid w:val="005D63FA"/>
    <w:rsid w:val="005D6676"/>
    <w:rsid w:val="005D73C7"/>
    <w:rsid w:val="005E0C2D"/>
    <w:rsid w:val="005E0D82"/>
    <w:rsid w:val="005E0F59"/>
    <w:rsid w:val="005E1333"/>
    <w:rsid w:val="005E3136"/>
    <w:rsid w:val="005E507D"/>
    <w:rsid w:val="005E5356"/>
    <w:rsid w:val="005F0AD0"/>
    <w:rsid w:val="005F4025"/>
    <w:rsid w:val="005F5593"/>
    <w:rsid w:val="00601A91"/>
    <w:rsid w:val="00602BA3"/>
    <w:rsid w:val="00605B63"/>
    <w:rsid w:val="00605F9A"/>
    <w:rsid w:val="00606442"/>
    <w:rsid w:val="00606EED"/>
    <w:rsid w:val="00612A95"/>
    <w:rsid w:val="00612E34"/>
    <w:rsid w:val="006136AB"/>
    <w:rsid w:val="00614159"/>
    <w:rsid w:val="006158A3"/>
    <w:rsid w:val="0061663E"/>
    <w:rsid w:val="00616C5F"/>
    <w:rsid w:val="00616DAC"/>
    <w:rsid w:val="006172DB"/>
    <w:rsid w:val="00617725"/>
    <w:rsid w:val="00617C00"/>
    <w:rsid w:val="0062115F"/>
    <w:rsid w:val="0062396D"/>
    <w:rsid w:val="006263BF"/>
    <w:rsid w:val="0062748A"/>
    <w:rsid w:val="00630A2C"/>
    <w:rsid w:val="00631D1F"/>
    <w:rsid w:val="0063682E"/>
    <w:rsid w:val="00636F56"/>
    <w:rsid w:val="00640088"/>
    <w:rsid w:val="00642672"/>
    <w:rsid w:val="00642DA8"/>
    <w:rsid w:val="006436CD"/>
    <w:rsid w:val="00651169"/>
    <w:rsid w:val="00651B51"/>
    <w:rsid w:val="00651F37"/>
    <w:rsid w:val="00653D69"/>
    <w:rsid w:val="006552E6"/>
    <w:rsid w:val="006556DE"/>
    <w:rsid w:val="00655794"/>
    <w:rsid w:val="00657C63"/>
    <w:rsid w:val="00661CBC"/>
    <w:rsid w:val="00662B85"/>
    <w:rsid w:val="00662F5D"/>
    <w:rsid w:val="006670BE"/>
    <w:rsid w:val="00670A76"/>
    <w:rsid w:val="00670C9F"/>
    <w:rsid w:val="006711AA"/>
    <w:rsid w:val="006724BA"/>
    <w:rsid w:val="00672B57"/>
    <w:rsid w:val="00673F1F"/>
    <w:rsid w:val="00675622"/>
    <w:rsid w:val="00675810"/>
    <w:rsid w:val="0067747D"/>
    <w:rsid w:val="006818D5"/>
    <w:rsid w:val="00681CA4"/>
    <w:rsid w:val="0069039D"/>
    <w:rsid w:val="006906DB"/>
    <w:rsid w:val="00691900"/>
    <w:rsid w:val="00691991"/>
    <w:rsid w:val="00691E6C"/>
    <w:rsid w:val="0069342D"/>
    <w:rsid w:val="00693DFB"/>
    <w:rsid w:val="00693E06"/>
    <w:rsid w:val="00694E79"/>
    <w:rsid w:val="0069501D"/>
    <w:rsid w:val="00696129"/>
    <w:rsid w:val="00697CF2"/>
    <w:rsid w:val="006A12A5"/>
    <w:rsid w:val="006A2515"/>
    <w:rsid w:val="006A5E20"/>
    <w:rsid w:val="006B0D94"/>
    <w:rsid w:val="006B485D"/>
    <w:rsid w:val="006C0C45"/>
    <w:rsid w:val="006C334C"/>
    <w:rsid w:val="006C6C10"/>
    <w:rsid w:val="006C708E"/>
    <w:rsid w:val="006D14E7"/>
    <w:rsid w:val="006D4444"/>
    <w:rsid w:val="006D6493"/>
    <w:rsid w:val="006D6EC7"/>
    <w:rsid w:val="006E05F0"/>
    <w:rsid w:val="006E155C"/>
    <w:rsid w:val="006E18C5"/>
    <w:rsid w:val="006E1BCD"/>
    <w:rsid w:val="006E2732"/>
    <w:rsid w:val="006E286C"/>
    <w:rsid w:val="006E59CD"/>
    <w:rsid w:val="006F0A71"/>
    <w:rsid w:val="006F40C2"/>
    <w:rsid w:val="006F5125"/>
    <w:rsid w:val="006F733D"/>
    <w:rsid w:val="00700765"/>
    <w:rsid w:val="00702B6F"/>
    <w:rsid w:val="00704069"/>
    <w:rsid w:val="00706A2F"/>
    <w:rsid w:val="0070718E"/>
    <w:rsid w:val="00707E52"/>
    <w:rsid w:val="00710259"/>
    <w:rsid w:val="0071031F"/>
    <w:rsid w:val="0071340B"/>
    <w:rsid w:val="0071436D"/>
    <w:rsid w:val="0071512A"/>
    <w:rsid w:val="00715BBB"/>
    <w:rsid w:val="007174BB"/>
    <w:rsid w:val="0072025D"/>
    <w:rsid w:val="00723328"/>
    <w:rsid w:val="0072401D"/>
    <w:rsid w:val="00730092"/>
    <w:rsid w:val="0073137C"/>
    <w:rsid w:val="007340B9"/>
    <w:rsid w:val="007353AC"/>
    <w:rsid w:val="007353D3"/>
    <w:rsid w:val="0074156B"/>
    <w:rsid w:val="00741619"/>
    <w:rsid w:val="00747092"/>
    <w:rsid w:val="007526E6"/>
    <w:rsid w:val="00753FE4"/>
    <w:rsid w:val="00754923"/>
    <w:rsid w:val="00754DF9"/>
    <w:rsid w:val="007555E8"/>
    <w:rsid w:val="00755CC5"/>
    <w:rsid w:val="00757B0E"/>
    <w:rsid w:val="0076012F"/>
    <w:rsid w:val="00760A24"/>
    <w:rsid w:val="0076420C"/>
    <w:rsid w:val="00767788"/>
    <w:rsid w:val="00771D07"/>
    <w:rsid w:val="0077324E"/>
    <w:rsid w:val="00773BE3"/>
    <w:rsid w:val="007743DD"/>
    <w:rsid w:val="00774C47"/>
    <w:rsid w:val="00774E2C"/>
    <w:rsid w:val="0077518D"/>
    <w:rsid w:val="007753C2"/>
    <w:rsid w:val="0078066A"/>
    <w:rsid w:val="007818F1"/>
    <w:rsid w:val="007838B8"/>
    <w:rsid w:val="00790728"/>
    <w:rsid w:val="007915BA"/>
    <w:rsid w:val="00791844"/>
    <w:rsid w:val="007979BD"/>
    <w:rsid w:val="007A6A2F"/>
    <w:rsid w:val="007B024E"/>
    <w:rsid w:val="007B180B"/>
    <w:rsid w:val="007B3DDC"/>
    <w:rsid w:val="007B6008"/>
    <w:rsid w:val="007B72A6"/>
    <w:rsid w:val="007C06D2"/>
    <w:rsid w:val="007C08E0"/>
    <w:rsid w:val="007C0F57"/>
    <w:rsid w:val="007C40B6"/>
    <w:rsid w:val="007C729F"/>
    <w:rsid w:val="007D503D"/>
    <w:rsid w:val="007D59E7"/>
    <w:rsid w:val="007D5F2A"/>
    <w:rsid w:val="007D7814"/>
    <w:rsid w:val="007D7B68"/>
    <w:rsid w:val="007E1D28"/>
    <w:rsid w:val="007E2BDE"/>
    <w:rsid w:val="007E490F"/>
    <w:rsid w:val="007F0021"/>
    <w:rsid w:val="007F2641"/>
    <w:rsid w:val="007F7C36"/>
    <w:rsid w:val="00800F9E"/>
    <w:rsid w:val="00802525"/>
    <w:rsid w:val="008055AF"/>
    <w:rsid w:val="008057CD"/>
    <w:rsid w:val="00806796"/>
    <w:rsid w:val="00810167"/>
    <w:rsid w:val="00811CC0"/>
    <w:rsid w:val="00812132"/>
    <w:rsid w:val="008151D6"/>
    <w:rsid w:val="00820A78"/>
    <w:rsid w:val="00821527"/>
    <w:rsid w:val="008223B3"/>
    <w:rsid w:val="00822696"/>
    <w:rsid w:val="00825A6C"/>
    <w:rsid w:val="0082617E"/>
    <w:rsid w:val="008268BB"/>
    <w:rsid w:val="00826F6D"/>
    <w:rsid w:val="008276B4"/>
    <w:rsid w:val="008306F3"/>
    <w:rsid w:val="008307C5"/>
    <w:rsid w:val="00830E40"/>
    <w:rsid w:val="0083188C"/>
    <w:rsid w:val="00832D9A"/>
    <w:rsid w:val="00833586"/>
    <w:rsid w:val="00835762"/>
    <w:rsid w:val="00835C62"/>
    <w:rsid w:val="008368A1"/>
    <w:rsid w:val="00840EF7"/>
    <w:rsid w:val="00841DC7"/>
    <w:rsid w:val="00842831"/>
    <w:rsid w:val="00844186"/>
    <w:rsid w:val="00844C0A"/>
    <w:rsid w:val="00846056"/>
    <w:rsid w:val="0084681F"/>
    <w:rsid w:val="00847EC0"/>
    <w:rsid w:val="00855FD6"/>
    <w:rsid w:val="00856DDD"/>
    <w:rsid w:val="00857C96"/>
    <w:rsid w:val="00863E68"/>
    <w:rsid w:val="008647B5"/>
    <w:rsid w:val="00867D64"/>
    <w:rsid w:val="00875DCB"/>
    <w:rsid w:val="0087755A"/>
    <w:rsid w:val="008819C4"/>
    <w:rsid w:val="00882085"/>
    <w:rsid w:val="00883188"/>
    <w:rsid w:val="00884A0C"/>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6DCF"/>
    <w:rsid w:val="008D0945"/>
    <w:rsid w:val="008D1409"/>
    <w:rsid w:val="008D15CC"/>
    <w:rsid w:val="008D1729"/>
    <w:rsid w:val="008D1B0B"/>
    <w:rsid w:val="008D1B5C"/>
    <w:rsid w:val="008D3C82"/>
    <w:rsid w:val="008D447E"/>
    <w:rsid w:val="008D6ACF"/>
    <w:rsid w:val="008D7A41"/>
    <w:rsid w:val="008E2C72"/>
    <w:rsid w:val="008E3680"/>
    <w:rsid w:val="008E5870"/>
    <w:rsid w:val="008E77E4"/>
    <w:rsid w:val="008F0213"/>
    <w:rsid w:val="008F07ED"/>
    <w:rsid w:val="008F11F8"/>
    <w:rsid w:val="008F1434"/>
    <w:rsid w:val="008F1FB1"/>
    <w:rsid w:val="008F2BB9"/>
    <w:rsid w:val="008F3D6A"/>
    <w:rsid w:val="008F54C3"/>
    <w:rsid w:val="008F7355"/>
    <w:rsid w:val="009023DC"/>
    <w:rsid w:val="009027C5"/>
    <w:rsid w:val="00904413"/>
    <w:rsid w:val="009067B7"/>
    <w:rsid w:val="0090775A"/>
    <w:rsid w:val="00907DFD"/>
    <w:rsid w:val="00911094"/>
    <w:rsid w:val="00913C99"/>
    <w:rsid w:val="00917D69"/>
    <w:rsid w:val="0092019D"/>
    <w:rsid w:val="00920B6D"/>
    <w:rsid w:val="00923A7C"/>
    <w:rsid w:val="00924E3A"/>
    <w:rsid w:val="00926560"/>
    <w:rsid w:val="00926B15"/>
    <w:rsid w:val="00930291"/>
    <w:rsid w:val="00930937"/>
    <w:rsid w:val="009324A6"/>
    <w:rsid w:val="00933E6C"/>
    <w:rsid w:val="00935A6E"/>
    <w:rsid w:val="00937958"/>
    <w:rsid w:val="009406E5"/>
    <w:rsid w:val="00941602"/>
    <w:rsid w:val="00942160"/>
    <w:rsid w:val="0094334E"/>
    <w:rsid w:val="00944375"/>
    <w:rsid w:val="00946921"/>
    <w:rsid w:val="00946E59"/>
    <w:rsid w:val="00950DAA"/>
    <w:rsid w:val="0095146F"/>
    <w:rsid w:val="009542BC"/>
    <w:rsid w:val="00957944"/>
    <w:rsid w:val="00957DA4"/>
    <w:rsid w:val="009602C5"/>
    <w:rsid w:val="00962223"/>
    <w:rsid w:val="0096252B"/>
    <w:rsid w:val="00964A9F"/>
    <w:rsid w:val="00966D0D"/>
    <w:rsid w:val="0096724A"/>
    <w:rsid w:val="00967732"/>
    <w:rsid w:val="0096783C"/>
    <w:rsid w:val="009701ED"/>
    <w:rsid w:val="009722B3"/>
    <w:rsid w:val="00973E24"/>
    <w:rsid w:val="00974C21"/>
    <w:rsid w:val="00975948"/>
    <w:rsid w:val="00977BF3"/>
    <w:rsid w:val="009803E4"/>
    <w:rsid w:val="00980B0E"/>
    <w:rsid w:val="00982239"/>
    <w:rsid w:val="00982B39"/>
    <w:rsid w:val="009836A3"/>
    <w:rsid w:val="00984779"/>
    <w:rsid w:val="009855A8"/>
    <w:rsid w:val="00985D1A"/>
    <w:rsid w:val="009913F4"/>
    <w:rsid w:val="00991782"/>
    <w:rsid w:val="009937F7"/>
    <w:rsid w:val="0099465B"/>
    <w:rsid w:val="009951A1"/>
    <w:rsid w:val="00997A44"/>
    <w:rsid w:val="009A0CDD"/>
    <w:rsid w:val="009A3168"/>
    <w:rsid w:val="009A4BDF"/>
    <w:rsid w:val="009A5D04"/>
    <w:rsid w:val="009A61CA"/>
    <w:rsid w:val="009B0C64"/>
    <w:rsid w:val="009B0F67"/>
    <w:rsid w:val="009B3C52"/>
    <w:rsid w:val="009B3F8C"/>
    <w:rsid w:val="009C703C"/>
    <w:rsid w:val="009D0552"/>
    <w:rsid w:val="009D206E"/>
    <w:rsid w:val="009D3CAA"/>
    <w:rsid w:val="009D507A"/>
    <w:rsid w:val="009D6532"/>
    <w:rsid w:val="009D71FD"/>
    <w:rsid w:val="009E2588"/>
    <w:rsid w:val="009E292B"/>
    <w:rsid w:val="009E2E8E"/>
    <w:rsid w:val="009E40E1"/>
    <w:rsid w:val="009E4CBE"/>
    <w:rsid w:val="009E525B"/>
    <w:rsid w:val="009F0153"/>
    <w:rsid w:val="009F0EFA"/>
    <w:rsid w:val="009F3E72"/>
    <w:rsid w:val="009F4E46"/>
    <w:rsid w:val="009F5B65"/>
    <w:rsid w:val="009F5F2E"/>
    <w:rsid w:val="00A01432"/>
    <w:rsid w:val="00A03229"/>
    <w:rsid w:val="00A06225"/>
    <w:rsid w:val="00A110D1"/>
    <w:rsid w:val="00A12587"/>
    <w:rsid w:val="00A12750"/>
    <w:rsid w:val="00A128E6"/>
    <w:rsid w:val="00A13E37"/>
    <w:rsid w:val="00A144D3"/>
    <w:rsid w:val="00A17A48"/>
    <w:rsid w:val="00A229E8"/>
    <w:rsid w:val="00A22AC3"/>
    <w:rsid w:val="00A23F3F"/>
    <w:rsid w:val="00A24067"/>
    <w:rsid w:val="00A24A4B"/>
    <w:rsid w:val="00A2744D"/>
    <w:rsid w:val="00A30D16"/>
    <w:rsid w:val="00A34E6C"/>
    <w:rsid w:val="00A34FD0"/>
    <w:rsid w:val="00A36398"/>
    <w:rsid w:val="00A37C8D"/>
    <w:rsid w:val="00A4020E"/>
    <w:rsid w:val="00A40FB5"/>
    <w:rsid w:val="00A42826"/>
    <w:rsid w:val="00A429B3"/>
    <w:rsid w:val="00A42FB0"/>
    <w:rsid w:val="00A44EC1"/>
    <w:rsid w:val="00A45C18"/>
    <w:rsid w:val="00A510E4"/>
    <w:rsid w:val="00A5273B"/>
    <w:rsid w:val="00A539FA"/>
    <w:rsid w:val="00A53A9D"/>
    <w:rsid w:val="00A55FEE"/>
    <w:rsid w:val="00A57422"/>
    <w:rsid w:val="00A62C1A"/>
    <w:rsid w:val="00A6426D"/>
    <w:rsid w:val="00A665C1"/>
    <w:rsid w:val="00A673A4"/>
    <w:rsid w:val="00A7001A"/>
    <w:rsid w:val="00A70622"/>
    <w:rsid w:val="00A70977"/>
    <w:rsid w:val="00A70D58"/>
    <w:rsid w:val="00A744F9"/>
    <w:rsid w:val="00A77613"/>
    <w:rsid w:val="00A77B87"/>
    <w:rsid w:val="00A81851"/>
    <w:rsid w:val="00A8390C"/>
    <w:rsid w:val="00A85E51"/>
    <w:rsid w:val="00A86AE0"/>
    <w:rsid w:val="00A91362"/>
    <w:rsid w:val="00A9151C"/>
    <w:rsid w:val="00A919C6"/>
    <w:rsid w:val="00A928BD"/>
    <w:rsid w:val="00A97DE9"/>
    <w:rsid w:val="00AA12CD"/>
    <w:rsid w:val="00AA4D1C"/>
    <w:rsid w:val="00AA52FD"/>
    <w:rsid w:val="00AA7006"/>
    <w:rsid w:val="00AB5856"/>
    <w:rsid w:val="00AC06F6"/>
    <w:rsid w:val="00AC193C"/>
    <w:rsid w:val="00AC30C1"/>
    <w:rsid w:val="00AC4DE5"/>
    <w:rsid w:val="00AC5206"/>
    <w:rsid w:val="00AD3106"/>
    <w:rsid w:val="00AD4322"/>
    <w:rsid w:val="00AE11A5"/>
    <w:rsid w:val="00AE13E2"/>
    <w:rsid w:val="00AE22D3"/>
    <w:rsid w:val="00AE5A49"/>
    <w:rsid w:val="00AF0ED4"/>
    <w:rsid w:val="00AF11D8"/>
    <w:rsid w:val="00AF3572"/>
    <w:rsid w:val="00AF5867"/>
    <w:rsid w:val="00AF62DF"/>
    <w:rsid w:val="00AF68CC"/>
    <w:rsid w:val="00AF70D7"/>
    <w:rsid w:val="00B01FF4"/>
    <w:rsid w:val="00B0326D"/>
    <w:rsid w:val="00B06478"/>
    <w:rsid w:val="00B07533"/>
    <w:rsid w:val="00B07CFB"/>
    <w:rsid w:val="00B1059E"/>
    <w:rsid w:val="00B11826"/>
    <w:rsid w:val="00B14A36"/>
    <w:rsid w:val="00B14BCD"/>
    <w:rsid w:val="00B15492"/>
    <w:rsid w:val="00B16273"/>
    <w:rsid w:val="00B1640F"/>
    <w:rsid w:val="00B170A5"/>
    <w:rsid w:val="00B176C8"/>
    <w:rsid w:val="00B17D56"/>
    <w:rsid w:val="00B17EE5"/>
    <w:rsid w:val="00B205AA"/>
    <w:rsid w:val="00B22E84"/>
    <w:rsid w:val="00B233AD"/>
    <w:rsid w:val="00B23E25"/>
    <w:rsid w:val="00B25F75"/>
    <w:rsid w:val="00B262F8"/>
    <w:rsid w:val="00B269B3"/>
    <w:rsid w:val="00B26B3F"/>
    <w:rsid w:val="00B2778F"/>
    <w:rsid w:val="00B327E2"/>
    <w:rsid w:val="00B32FB8"/>
    <w:rsid w:val="00B33635"/>
    <w:rsid w:val="00B35AEE"/>
    <w:rsid w:val="00B42AF4"/>
    <w:rsid w:val="00B43E90"/>
    <w:rsid w:val="00B467DC"/>
    <w:rsid w:val="00B5392A"/>
    <w:rsid w:val="00B56118"/>
    <w:rsid w:val="00B566E1"/>
    <w:rsid w:val="00B6773F"/>
    <w:rsid w:val="00B70EB3"/>
    <w:rsid w:val="00B72906"/>
    <w:rsid w:val="00B7525E"/>
    <w:rsid w:val="00B760FB"/>
    <w:rsid w:val="00B767AB"/>
    <w:rsid w:val="00B801BA"/>
    <w:rsid w:val="00B812D6"/>
    <w:rsid w:val="00B83CE0"/>
    <w:rsid w:val="00B84D5C"/>
    <w:rsid w:val="00B85AF6"/>
    <w:rsid w:val="00B956ED"/>
    <w:rsid w:val="00BA2DA8"/>
    <w:rsid w:val="00BA347C"/>
    <w:rsid w:val="00BA6B31"/>
    <w:rsid w:val="00BB3469"/>
    <w:rsid w:val="00BB5C49"/>
    <w:rsid w:val="00BB6240"/>
    <w:rsid w:val="00BB6285"/>
    <w:rsid w:val="00BB69F5"/>
    <w:rsid w:val="00BB7EC3"/>
    <w:rsid w:val="00BC470E"/>
    <w:rsid w:val="00BC4B9A"/>
    <w:rsid w:val="00BD02C3"/>
    <w:rsid w:val="00BD3C0D"/>
    <w:rsid w:val="00BD7483"/>
    <w:rsid w:val="00BD784C"/>
    <w:rsid w:val="00BE020A"/>
    <w:rsid w:val="00BE13DF"/>
    <w:rsid w:val="00BE25D7"/>
    <w:rsid w:val="00BE3CC0"/>
    <w:rsid w:val="00BE4BD0"/>
    <w:rsid w:val="00BE7C01"/>
    <w:rsid w:val="00BF092C"/>
    <w:rsid w:val="00BF27A0"/>
    <w:rsid w:val="00BF4CB6"/>
    <w:rsid w:val="00C00DA7"/>
    <w:rsid w:val="00C04CDE"/>
    <w:rsid w:val="00C068A6"/>
    <w:rsid w:val="00C06E34"/>
    <w:rsid w:val="00C12768"/>
    <w:rsid w:val="00C12D70"/>
    <w:rsid w:val="00C16724"/>
    <w:rsid w:val="00C21898"/>
    <w:rsid w:val="00C21B09"/>
    <w:rsid w:val="00C243F2"/>
    <w:rsid w:val="00C2673A"/>
    <w:rsid w:val="00C27B58"/>
    <w:rsid w:val="00C27C1C"/>
    <w:rsid w:val="00C33186"/>
    <w:rsid w:val="00C35996"/>
    <w:rsid w:val="00C4747E"/>
    <w:rsid w:val="00C47A8F"/>
    <w:rsid w:val="00C5151E"/>
    <w:rsid w:val="00C5342C"/>
    <w:rsid w:val="00C53B2B"/>
    <w:rsid w:val="00C57465"/>
    <w:rsid w:val="00C60272"/>
    <w:rsid w:val="00C603D4"/>
    <w:rsid w:val="00C6256A"/>
    <w:rsid w:val="00C64EBC"/>
    <w:rsid w:val="00C664D2"/>
    <w:rsid w:val="00C704DD"/>
    <w:rsid w:val="00C710E2"/>
    <w:rsid w:val="00C71C3F"/>
    <w:rsid w:val="00C73183"/>
    <w:rsid w:val="00C7409E"/>
    <w:rsid w:val="00C74D6D"/>
    <w:rsid w:val="00C76E76"/>
    <w:rsid w:val="00C77891"/>
    <w:rsid w:val="00C829A9"/>
    <w:rsid w:val="00C8689E"/>
    <w:rsid w:val="00C87701"/>
    <w:rsid w:val="00C87B80"/>
    <w:rsid w:val="00C91449"/>
    <w:rsid w:val="00C92D10"/>
    <w:rsid w:val="00C953C1"/>
    <w:rsid w:val="00CA04A7"/>
    <w:rsid w:val="00CA18FA"/>
    <w:rsid w:val="00CA48D9"/>
    <w:rsid w:val="00CA62EA"/>
    <w:rsid w:val="00CB1193"/>
    <w:rsid w:val="00CB4767"/>
    <w:rsid w:val="00CB493D"/>
    <w:rsid w:val="00CC3066"/>
    <w:rsid w:val="00CC3B97"/>
    <w:rsid w:val="00CD5CD4"/>
    <w:rsid w:val="00CD7C0B"/>
    <w:rsid w:val="00CE10C4"/>
    <w:rsid w:val="00CE27B5"/>
    <w:rsid w:val="00CE6DAF"/>
    <w:rsid w:val="00CE7817"/>
    <w:rsid w:val="00CE7BC8"/>
    <w:rsid w:val="00CF2FCD"/>
    <w:rsid w:val="00CF410A"/>
    <w:rsid w:val="00CF5F93"/>
    <w:rsid w:val="00D0009C"/>
    <w:rsid w:val="00D0321E"/>
    <w:rsid w:val="00D040EE"/>
    <w:rsid w:val="00D06238"/>
    <w:rsid w:val="00D06998"/>
    <w:rsid w:val="00D069EB"/>
    <w:rsid w:val="00D07708"/>
    <w:rsid w:val="00D07A8A"/>
    <w:rsid w:val="00D11199"/>
    <w:rsid w:val="00D1455A"/>
    <w:rsid w:val="00D14A70"/>
    <w:rsid w:val="00D215BC"/>
    <w:rsid w:val="00D22093"/>
    <w:rsid w:val="00D27590"/>
    <w:rsid w:val="00D31150"/>
    <w:rsid w:val="00D3138B"/>
    <w:rsid w:val="00D31FCE"/>
    <w:rsid w:val="00D3280C"/>
    <w:rsid w:val="00D3406A"/>
    <w:rsid w:val="00D40B11"/>
    <w:rsid w:val="00D429EC"/>
    <w:rsid w:val="00D441F1"/>
    <w:rsid w:val="00D4572C"/>
    <w:rsid w:val="00D469B2"/>
    <w:rsid w:val="00D54B09"/>
    <w:rsid w:val="00D6243E"/>
    <w:rsid w:val="00D65658"/>
    <w:rsid w:val="00D6755C"/>
    <w:rsid w:val="00D67EB2"/>
    <w:rsid w:val="00D7251C"/>
    <w:rsid w:val="00D72B6F"/>
    <w:rsid w:val="00D741EB"/>
    <w:rsid w:val="00D7679C"/>
    <w:rsid w:val="00D820F3"/>
    <w:rsid w:val="00D83605"/>
    <w:rsid w:val="00D84934"/>
    <w:rsid w:val="00D866EB"/>
    <w:rsid w:val="00D87D1A"/>
    <w:rsid w:val="00D90927"/>
    <w:rsid w:val="00D90CE5"/>
    <w:rsid w:val="00D91271"/>
    <w:rsid w:val="00D919F5"/>
    <w:rsid w:val="00D92239"/>
    <w:rsid w:val="00D945F6"/>
    <w:rsid w:val="00D94F03"/>
    <w:rsid w:val="00D95161"/>
    <w:rsid w:val="00D967B9"/>
    <w:rsid w:val="00DA0A82"/>
    <w:rsid w:val="00DA0D14"/>
    <w:rsid w:val="00DA1FC9"/>
    <w:rsid w:val="00DA2CB5"/>
    <w:rsid w:val="00DA4BAC"/>
    <w:rsid w:val="00DB0151"/>
    <w:rsid w:val="00DB50E1"/>
    <w:rsid w:val="00DC0566"/>
    <w:rsid w:val="00DC1499"/>
    <w:rsid w:val="00DC2C3E"/>
    <w:rsid w:val="00DC3137"/>
    <w:rsid w:val="00DC4880"/>
    <w:rsid w:val="00DD11DF"/>
    <w:rsid w:val="00DD42AB"/>
    <w:rsid w:val="00DE06AF"/>
    <w:rsid w:val="00DE2FE4"/>
    <w:rsid w:val="00DE6D27"/>
    <w:rsid w:val="00DE6FEF"/>
    <w:rsid w:val="00DE7EFE"/>
    <w:rsid w:val="00DF01F8"/>
    <w:rsid w:val="00DF021D"/>
    <w:rsid w:val="00DF217D"/>
    <w:rsid w:val="00DF26A7"/>
    <w:rsid w:val="00DF3277"/>
    <w:rsid w:val="00DF6AB2"/>
    <w:rsid w:val="00DF77A1"/>
    <w:rsid w:val="00DF7919"/>
    <w:rsid w:val="00E0207E"/>
    <w:rsid w:val="00E02AE6"/>
    <w:rsid w:val="00E03912"/>
    <w:rsid w:val="00E03C72"/>
    <w:rsid w:val="00E04748"/>
    <w:rsid w:val="00E05891"/>
    <w:rsid w:val="00E078D9"/>
    <w:rsid w:val="00E10293"/>
    <w:rsid w:val="00E103A0"/>
    <w:rsid w:val="00E12398"/>
    <w:rsid w:val="00E13E60"/>
    <w:rsid w:val="00E15627"/>
    <w:rsid w:val="00E15BEC"/>
    <w:rsid w:val="00E164B3"/>
    <w:rsid w:val="00E16910"/>
    <w:rsid w:val="00E239E2"/>
    <w:rsid w:val="00E24E09"/>
    <w:rsid w:val="00E27234"/>
    <w:rsid w:val="00E31936"/>
    <w:rsid w:val="00E3495C"/>
    <w:rsid w:val="00E37894"/>
    <w:rsid w:val="00E420D5"/>
    <w:rsid w:val="00E42BDB"/>
    <w:rsid w:val="00E50341"/>
    <w:rsid w:val="00E54A1B"/>
    <w:rsid w:val="00E5726D"/>
    <w:rsid w:val="00E57EEB"/>
    <w:rsid w:val="00E62D94"/>
    <w:rsid w:val="00E62ECC"/>
    <w:rsid w:val="00E64F37"/>
    <w:rsid w:val="00E65091"/>
    <w:rsid w:val="00E65E54"/>
    <w:rsid w:val="00E661C7"/>
    <w:rsid w:val="00E72780"/>
    <w:rsid w:val="00E732C4"/>
    <w:rsid w:val="00E74E41"/>
    <w:rsid w:val="00E80155"/>
    <w:rsid w:val="00E8134B"/>
    <w:rsid w:val="00E81E0D"/>
    <w:rsid w:val="00E81F28"/>
    <w:rsid w:val="00E848C0"/>
    <w:rsid w:val="00E86F92"/>
    <w:rsid w:val="00E91B96"/>
    <w:rsid w:val="00E935DA"/>
    <w:rsid w:val="00E93AE7"/>
    <w:rsid w:val="00E93D1E"/>
    <w:rsid w:val="00E941A1"/>
    <w:rsid w:val="00E95CE3"/>
    <w:rsid w:val="00EA03C0"/>
    <w:rsid w:val="00EA0856"/>
    <w:rsid w:val="00EA252F"/>
    <w:rsid w:val="00EA2825"/>
    <w:rsid w:val="00EA6518"/>
    <w:rsid w:val="00EA71A2"/>
    <w:rsid w:val="00EA7466"/>
    <w:rsid w:val="00EA7849"/>
    <w:rsid w:val="00EA7EDE"/>
    <w:rsid w:val="00EB0B63"/>
    <w:rsid w:val="00EB18A1"/>
    <w:rsid w:val="00EB1936"/>
    <w:rsid w:val="00EB3545"/>
    <w:rsid w:val="00EB37BE"/>
    <w:rsid w:val="00EB4BAE"/>
    <w:rsid w:val="00EB5088"/>
    <w:rsid w:val="00EB5721"/>
    <w:rsid w:val="00EB7A0C"/>
    <w:rsid w:val="00EC1F6C"/>
    <w:rsid w:val="00EC2726"/>
    <w:rsid w:val="00EC7B5F"/>
    <w:rsid w:val="00ED154D"/>
    <w:rsid w:val="00ED1644"/>
    <w:rsid w:val="00ED2593"/>
    <w:rsid w:val="00ED49FE"/>
    <w:rsid w:val="00ED7D55"/>
    <w:rsid w:val="00ED7D9C"/>
    <w:rsid w:val="00EE310C"/>
    <w:rsid w:val="00EE31A2"/>
    <w:rsid w:val="00EE34F5"/>
    <w:rsid w:val="00EF0069"/>
    <w:rsid w:val="00EF44A0"/>
    <w:rsid w:val="00EF4580"/>
    <w:rsid w:val="00EF4FED"/>
    <w:rsid w:val="00EF5F45"/>
    <w:rsid w:val="00EF6843"/>
    <w:rsid w:val="00EF6E17"/>
    <w:rsid w:val="00EF6FB3"/>
    <w:rsid w:val="00F007C6"/>
    <w:rsid w:val="00F0172E"/>
    <w:rsid w:val="00F050BD"/>
    <w:rsid w:val="00F05657"/>
    <w:rsid w:val="00F05AB0"/>
    <w:rsid w:val="00F12C74"/>
    <w:rsid w:val="00F1559A"/>
    <w:rsid w:val="00F17ED6"/>
    <w:rsid w:val="00F20676"/>
    <w:rsid w:val="00F209E2"/>
    <w:rsid w:val="00F24F20"/>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002"/>
    <w:rsid w:val="00F45216"/>
    <w:rsid w:val="00F5007E"/>
    <w:rsid w:val="00F50EC4"/>
    <w:rsid w:val="00F52232"/>
    <w:rsid w:val="00F52DC2"/>
    <w:rsid w:val="00F550CF"/>
    <w:rsid w:val="00F553D2"/>
    <w:rsid w:val="00F57A6D"/>
    <w:rsid w:val="00F62F19"/>
    <w:rsid w:val="00F63717"/>
    <w:rsid w:val="00F638CC"/>
    <w:rsid w:val="00F64C9E"/>
    <w:rsid w:val="00F64CC1"/>
    <w:rsid w:val="00F66E96"/>
    <w:rsid w:val="00F72317"/>
    <w:rsid w:val="00F73DC1"/>
    <w:rsid w:val="00F75BB8"/>
    <w:rsid w:val="00F80475"/>
    <w:rsid w:val="00F80E6E"/>
    <w:rsid w:val="00F81390"/>
    <w:rsid w:val="00F81A74"/>
    <w:rsid w:val="00F81F7A"/>
    <w:rsid w:val="00F8247A"/>
    <w:rsid w:val="00F82E5C"/>
    <w:rsid w:val="00F83F58"/>
    <w:rsid w:val="00F85206"/>
    <w:rsid w:val="00F87CEA"/>
    <w:rsid w:val="00F902AE"/>
    <w:rsid w:val="00F9128B"/>
    <w:rsid w:val="00F936BB"/>
    <w:rsid w:val="00F9629A"/>
    <w:rsid w:val="00F97EFC"/>
    <w:rsid w:val="00FA0C7C"/>
    <w:rsid w:val="00FA1BDD"/>
    <w:rsid w:val="00FA305C"/>
    <w:rsid w:val="00FA462E"/>
    <w:rsid w:val="00FA4DD5"/>
    <w:rsid w:val="00FA5883"/>
    <w:rsid w:val="00FA6055"/>
    <w:rsid w:val="00FB0B39"/>
    <w:rsid w:val="00FB322F"/>
    <w:rsid w:val="00FB442F"/>
    <w:rsid w:val="00FB618C"/>
    <w:rsid w:val="00FC118C"/>
    <w:rsid w:val="00FC1929"/>
    <w:rsid w:val="00FC5B46"/>
    <w:rsid w:val="00FD1D4F"/>
    <w:rsid w:val="00FD24BF"/>
    <w:rsid w:val="00FD3B6E"/>
    <w:rsid w:val="00FD3E28"/>
    <w:rsid w:val="00FD57EB"/>
    <w:rsid w:val="00FD6D8E"/>
    <w:rsid w:val="00FE0607"/>
    <w:rsid w:val="00FE0663"/>
    <w:rsid w:val="00FE0E94"/>
    <w:rsid w:val="00FE28CF"/>
    <w:rsid w:val="00FE369C"/>
    <w:rsid w:val="00FE3CD9"/>
    <w:rsid w:val="00FF00BD"/>
    <w:rsid w:val="00FF0B13"/>
    <w:rsid w:val="00FF1ED4"/>
    <w:rsid w:val="00FF2801"/>
    <w:rsid w:val="00FF548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17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FC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3"/>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4"/>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rsid w:val="00D07708"/>
    <w:rPr>
      <w:rFonts w:ascii="Calibri" w:hAnsi="Calibri"/>
      <w:i/>
      <w:iCs/>
      <w:color w:val="000000" w:themeColor="text1"/>
      <w:sz w:val="18"/>
      <w:szCs w:val="18"/>
    </w:rPr>
  </w:style>
  <w:style w:type="paragraph" w:customStyle="1" w:styleId="Tabletextleft">
    <w:name w:val="Table text left"/>
    <w:basedOn w:val="Normal"/>
    <w:link w:val="TabletextleftChar"/>
    <w:qFormat/>
    <w:rsid w:val="00D07708"/>
    <w:pPr>
      <w:spacing w:before="20" w:after="20"/>
      <w:jc w:val="left"/>
    </w:pPr>
    <w:rPr>
      <w:rFonts w:asciiTheme="minorHAnsi" w:hAnsiTheme="minorHAnsi"/>
      <w:sz w:val="18"/>
      <w:szCs w:val="20"/>
    </w:rPr>
  </w:style>
  <w:style w:type="character" w:customStyle="1" w:styleId="TabletextleftChar">
    <w:name w:val="Table text left Char"/>
    <w:basedOn w:val="DefaultParagraphFont"/>
    <w:link w:val="Tabletextleft"/>
    <w:rsid w:val="00D07708"/>
    <w:rPr>
      <w:rFonts w:asciiTheme="minorHAnsi" w:hAnsiTheme="minorHAnsi"/>
      <w:sz w:val="18"/>
    </w:rPr>
  </w:style>
  <w:style w:type="paragraph" w:customStyle="1" w:styleId="TableHeadingleft">
    <w:name w:val="Table Heading left"/>
    <w:basedOn w:val="Normal"/>
    <w:next w:val="Tabletextleft"/>
    <w:qFormat/>
    <w:rsid w:val="00D07708"/>
    <w:pPr>
      <w:keepNext/>
      <w:spacing w:before="40" w:after="40"/>
      <w:jc w:val="left"/>
    </w:pPr>
    <w:rPr>
      <w:rFonts w:asciiTheme="minorHAnsi" w:eastAsiaTheme="minorHAnsi" w:hAnsiTheme="minorHAnsi" w:cs="Tahoma"/>
      <w:b/>
      <w:sz w:val="18"/>
      <w:szCs w:val="18"/>
      <w:lang w:val="de-DE" w:eastAsia="en-US"/>
    </w:rPr>
  </w:style>
  <w:style w:type="character" w:customStyle="1" w:styleId="TablenotesChar">
    <w:name w:val="Table notes Char"/>
    <w:basedOn w:val="DefaultParagraphFont"/>
    <w:link w:val="Tablenotes0"/>
    <w:locked/>
    <w:rsid w:val="00116F5C"/>
    <w:rPr>
      <w:rFonts w:ascii="Trebuchet MS" w:hAnsi="Trebuchet MS"/>
      <w:sz w:val="16"/>
    </w:rPr>
  </w:style>
  <w:style w:type="paragraph" w:customStyle="1" w:styleId="Tablenotes0">
    <w:name w:val="Table notes"/>
    <w:basedOn w:val="Normal"/>
    <w:link w:val="TablenotesChar"/>
    <w:qFormat/>
    <w:rsid w:val="00116F5C"/>
    <w:pPr>
      <w:spacing w:after="240"/>
      <w:contextualSpacing/>
      <w:jc w:val="left"/>
    </w:pPr>
    <w:rPr>
      <w:rFonts w:ascii="Trebuchet MS" w:hAnsi="Trebuchet MS"/>
      <w:sz w:val="16"/>
      <w:szCs w:val="20"/>
    </w:rPr>
  </w:style>
  <w:style w:type="paragraph" w:customStyle="1" w:styleId="3-SubsectionHeading">
    <w:name w:val="3-Subsection Heading"/>
    <w:basedOn w:val="Heading2"/>
    <w:next w:val="Normal"/>
    <w:link w:val="3-SubsectionHeadingChar"/>
    <w:qFormat/>
    <w:rsid w:val="00754923"/>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754923"/>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6853-8BD1-4735-815C-D9946F86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9678</Words>
  <Characters>54892</Characters>
  <Application>Microsoft Office Word</Application>
  <DocSecurity>0</DocSecurity>
  <Lines>457</Lines>
  <Paragraphs>128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7.05 ELOTUZUMAB, Powder for I.V. infusion 300 mg Powder for I.V. infusion 400 mg</vt:lpstr>
      <vt:lpstr>Purpose of Application </vt:lpstr>
      <vt:lpstr>Background </vt:lpstr>
      <vt:lpstr>    Registration status</vt:lpstr>
      <vt:lpstr>    Previous PBAC consideration </vt:lpstr>
      <vt:lpstr>Requested listing </vt:lpstr>
      <vt:lpstr>Comparator </vt:lpstr>
      <vt:lpstr>Consideration of the evidence</vt:lpstr>
      <vt:lpstr>    Sponsor hearing</vt:lpstr>
      <vt:lpstr>    Consumer comments</vt:lpstr>
      <vt:lpstr>    Clinical claim</vt:lpstr>
      <vt:lpstr>    Economic analysis </vt:lpstr>
      <vt:lpstr>    Drug cost/patient/cycle: $''''''''''' (elotuzumab + lenalidomide, from cycle 3+)</vt:lpstr>
      <vt:lpstr>    Estimated PBS utilisation and financial implications</vt:lpstr>
      <vt:lpstr>    Financial Management – Risk Sharing Arrangements</vt:lpstr>
      <vt:lpstr>PBAC Outcome</vt:lpstr>
      <vt:lpstr>Recommended listing</vt:lpstr>
      <vt:lpstr>Context for Decision</vt:lpstr>
      <vt:lpstr>Sponsor’s Comment</vt:lpstr>
    </vt:vector>
  </TitlesOfParts>
  <Company/>
  <LinksUpToDate>false</LinksUpToDate>
  <CharactersWithSpaces>64442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2021-10-25T04:52:00Z</dcterms:created>
  <dcterms:modified xsi:type="dcterms:W3CDTF">2021-10-25T04:54:00Z</dcterms:modified>
</cp:coreProperties>
</file>