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7607DE" w:rsidRDefault="00731019" w:rsidP="00AA497C">
      <w:pPr>
        <w:pStyle w:val="1-MainHeading"/>
      </w:pPr>
      <w:r w:rsidRPr="007607DE">
        <w:t>7.09</w:t>
      </w:r>
      <w:r w:rsidR="00D16B59" w:rsidRPr="007607DE">
        <w:tab/>
      </w:r>
      <w:r w:rsidRPr="007607DE">
        <w:t xml:space="preserve">RIPRETINIB, </w:t>
      </w:r>
      <w:r w:rsidR="00D16B59" w:rsidRPr="007607DE">
        <w:br/>
      </w:r>
      <w:r w:rsidRPr="007607DE">
        <w:t xml:space="preserve">Tablet 50 mg, </w:t>
      </w:r>
      <w:r w:rsidR="00D16B59" w:rsidRPr="007607DE">
        <w:br/>
      </w:r>
      <w:r w:rsidRPr="007607DE">
        <w:t>Q</w:t>
      </w:r>
      <w:r w:rsidR="00212C05">
        <w:t>inlock</w:t>
      </w:r>
      <w:r w:rsidRPr="007607DE">
        <w:rPr>
          <w:vertAlign w:val="superscript"/>
        </w:rPr>
        <w:t>®</w:t>
      </w:r>
      <w:r w:rsidRPr="007607DE">
        <w:t xml:space="preserve">, </w:t>
      </w:r>
      <w:r w:rsidRPr="007607DE">
        <w:tab/>
      </w:r>
      <w:r w:rsidR="00D16B59" w:rsidRPr="007607DE">
        <w:br/>
      </w:r>
      <w:r w:rsidRPr="007607DE">
        <w:t>Specialised Therapeutics PM Pty Ltd.</w:t>
      </w:r>
    </w:p>
    <w:p w:rsidR="003F044F" w:rsidRPr="007607DE" w:rsidRDefault="009C5B72" w:rsidP="00D42168">
      <w:pPr>
        <w:pStyle w:val="2-SectionHeading"/>
        <w:numPr>
          <w:ilvl w:val="0"/>
          <w:numId w:val="3"/>
        </w:numPr>
        <w:ind w:left="720"/>
      </w:pPr>
      <w:r w:rsidRPr="007607DE">
        <w:t>Purpose</w:t>
      </w:r>
    </w:p>
    <w:p w:rsidR="00F81F7A" w:rsidRPr="007607DE" w:rsidRDefault="00F81F7A" w:rsidP="006C5B33">
      <w:pPr>
        <w:pStyle w:val="3-BodyText"/>
      </w:pPr>
      <w:r w:rsidRPr="007607DE">
        <w:t xml:space="preserve">The </w:t>
      </w:r>
      <w:r w:rsidR="009D55E2" w:rsidRPr="007607DE">
        <w:t>early re-entry re</w:t>
      </w:r>
      <w:r w:rsidRPr="007607DE">
        <w:t xml:space="preserve">submission </w:t>
      </w:r>
      <w:r w:rsidR="00E103A0" w:rsidRPr="007607DE">
        <w:t>sought</w:t>
      </w:r>
      <w:r w:rsidRPr="007607DE">
        <w:t xml:space="preserve"> to</w:t>
      </w:r>
      <w:r w:rsidR="00C26126" w:rsidRPr="007607DE">
        <w:t xml:space="preserve"> list ripretinib with a General Schedule Authority Required listing for the treatment of advanced gastrointestinal stromal tumour (GIST) after failure of or intolerance to imatinib and sunitinib</w:t>
      </w:r>
      <w:r w:rsidR="00E103A0" w:rsidRPr="007607DE">
        <w:t>.</w:t>
      </w:r>
      <w:r w:rsidRPr="007607DE">
        <w:t xml:space="preserve"> </w:t>
      </w:r>
    </w:p>
    <w:p w:rsidR="009D55E2" w:rsidRPr="007607DE" w:rsidRDefault="6657D135" w:rsidP="00D22D17">
      <w:pPr>
        <w:pStyle w:val="3-BodyText"/>
        <w:rPr>
          <w:rFonts w:eastAsiaTheme="minorEastAsia"/>
          <w:color w:val="1F497D" w:themeColor="text2"/>
        </w:rPr>
      </w:pPr>
      <w:r w:rsidRPr="007607DE">
        <w:t xml:space="preserve">The </w:t>
      </w:r>
      <w:r w:rsidR="009D55E2" w:rsidRPr="007607DE">
        <w:t>re</w:t>
      </w:r>
      <w:r w:rsidRPr="007607DE">
        <w:t xml:space="preserve">submission was based on </w:t>
      </w:r>
      <w:r w:rsidR="00990553" w:rsidRPr="007607DE">
        <w:t xml:space="preserve">the PBAC </w:t>
      </w:r>
      <w:r w:rsidR="007300BA" w:rsidRPr="007607DE">
        <w:t xml:space="preserve">advice </w:t>
      </w:r>
      <w:r w:rsidR="00990553" w:rsidRPr="007607DE">
        <w:t xml:space="preserve">from March 2021. </w:t>
      </w:r>
      <w:r w:rsidR="00990553" w:rsidRPr="007607DE">
        <w:rPr>
          <w:snapToGrid w:val="0"/>
        </w:rPr>
        <w:t>This resubmission</w:t>
      </w:r>
      <w:r w:rsidR="007300BA" w:rsidRPr="007607DE">
        <w:rPr>
          <w:snapToGrid w:val="0"/>
        </w:rPr>
        <w:t xml:space="preserve"> sought to</w:t>
      </w:r>
      <w:r w:rsidR="00990553" w:rsidRPr="007607DE">
        <w:rPr>
          <w:snapToGrid w:val="0"/>
        </w:rPr>
        <w:t xml:space="preserve"> address the issues raised by PBAC</w:t>
      </w:r>
      <w:r w:rsidR="00435AC4" w:rsidRPr="007607DE">
        <w:rPr>
          <w:snapToGrid w:val="0"/>
        </w:rPr>
        <w:t xml:space="preserve"> at that time</w:t>
      </w:r>
      <w:r w:rsidR="00990553" w:rsidRPr="007607DE">
        <w:rPr>
          <w:snapToGrid w:val="0"/>
        </w:rPr>
        <w:t xml:space="preserve">; see table below. </w:t>
      </w:r>
    </w:p>
    <w:p w:rsidR="009D55E2" w:rsidRPr="007607DE" w:rsidRDefault="009D55E2" w:rsidP="00CF066B">
      <w:pPr>
        <w:pStyle w:val="TableFigureHeading"/>
      </w:pPr>
      <w:r w:rsidRPr="007607DE">
        <w:t xml:space="preserve">Table </w:t>
      </w:r>
      <w:r w:rsidR="00D22D17" w:rsidRPr="007607DE">
        <w:t>1</w:t>
      </w:r>
      <w:r w:rsidRPr="007607DE">
        <w:t>: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3821"/>
        <w:gridCol w:w="1353"/>
      </w:tblGrid>
      <w:tr w:rsidR="0018456C" w:rsidRPr="007607DE" w:rsidTr="00C76657">
        <w:trPr>
          <w:cantSplit/>
          <w:tblHeader/>
        </w:trPr>
        <w:tc>
          <w:tcPr>
            <w:tcW w:w="2176" w:type="pct"/>
            <w:vAlign w:val="center"/>
          </w:tcPr>
          <w:p w:rsidR="00D34011" w:rsidRPr="007607DE" w:rsidRDefault="00D34011" w:rsidP="00CF066B">
            <w:pPr>
              <w:pStyle w:val="In-tableHeading"/>
              <w:rPr>
                <w:lang w:val="en-AU"/>
              </w:rPr>
            </w:pPr>
            <w:r w:rsidRPr="007607DE">
              <w:rPr>
                <w:lang w:val="en-AU"/>
              </w:rPr>
              <w:t>Matter of concern</w:t>
            </w:r>
          </w:p>
        </w:tc>
        <w:tc>
          <w:tcPr>
            <w:tcW w:w="2176" w:type="pct"/>
            <w:vAlign w:val="center"/>
          </w:tcPr>
          <w:p w:rsidR="00D34011" w:rsidRPr="007607DE" w:rsidRDefault="00D34011" w:rsidP="00CF066B">
            <w:pPr>
              <w:pStyle w:val="In-tableHeading"/>
              <w:rPr>
                <w:lang w:val="en-AU"/>
              </w:rPr>
            </w:pPr>
            <w:r w:rsidRPr="007607DE">
              <w:rPr>
                <w:lang w:val="en-AU"/>
              </w:rPr>
              <w:t>Response</w:t>
            </w:r>
          </w:p>
        </w:tc>
        <w:tc>
          <w:tcPr>
            <w:tcW w:w="647" w:type="pct"/>
            <w:vAlign w:val="center"/>
          </w:tcPr>
          <w:p w:rsidR="00D34011" w:rsidRPr="007607DE" w:rsidRDefault="00D34011" w:rsidP="00CF066B">
            <w:pPr>
              <w:pStyle w:val="In-tableHeading"/>
              <w:rPr>
                <w:lang w:val="en-AU"/>
              </w:rPr>
            </w:pPr>
            <w:r w:rsidRPr="007607DE">
              <w:rPr>
                <w:lang w:val="en-AU"/>
              </w:rPr>
              <w:t>Addressed?</w:t>
            </w:r>
          </w:p>
        </w:tc>
      </w:tr>
      <w:tr w:rsidR="0018456C" w:rsidRPr="007607DE" w:rsidTr="00CF066B">
        <w:trPr>
          <w:cantSplit/>
        </w:trPr>
        <w:tc>
          <w:tcPr>
            <w:tcW w:w="2176" w:type="pct"/>
            <w:vAlign w:val="center"/>
          </w:tcPr>
          <w:p w:rsidR="00D34011" w:rsidRPr="007607DE" w:rsidRDefault="00D22D17" w:rsidP="00067B6B">
            <w:pPr>
              <w:pStyle w:val="TableText"/>
            </w:pPr>
            <w:r w:rsidRPr="007607DE">
              <w:t>A price reduction to achieve an ICER of approximately $</w:t>
            </w:r>
            <w:r w:rsidR="00D21DB7">
              <w:rPr>
                <w:noProof/>
                <w:color w:val="000000"/>
                <w:highlight w:val="black"/>
              </w:rPr>
              <w:t>''''''''''''''''</w:t>
            </w:r>
            <w:r w:rsidR="00625E7E" w:rsidRPr="00625E7E">
              <w:rPr>
                <w:vertAlign w:val="superscript"/>
              </w:rPr>
              <w:t>1</w:t>
            </w:r>
            <w:r w:rsidR="00616F97" w:rsidRPr="007607DE">
              <w:t>/QALY based on the sensitivity analysis</w:t>
            </w:r>
            <w:r w:rsidRPr="007607DE">
              <w:t xml:space="preserve"> assuming no post progression ripretinib in either treatment arm. </w:t>
            </w:r>
          </w:p>
        </w:tc>
        <w:tc>
          <w:tcPr>
            <w:tcW w:w="2176" w:type="pct"/>
            <w:vAlign w:val="center"/>
          </w:tcPr>
          <w:p w:rsidR="00D34011" w:rsidRPr="007607DE" w:rsidRDefault="00D22D17" w:rsidP="00A07C4C">
            <w:pPr>
              <w:pStyle w:val="TableText"/>
            </w:pPr>
            <w:r w:rsidRPr="007607DE">
              <w:t>A price reduction to achieve an ICER of approximately $</w:t>
            </w:r>
            <w:r w:rsidR="00D21DB7">
              <w:rPr>
                <w:noProof/>
                <w:color w:val="000000"/>
                <w:highlight w:val="black"/>
              </w:rPr>
              <w:t>'''''''''''''''''''''</w:t>
            </w:r>
            <w:r w:rsidR="00625E7E" w:rsidRPr="00625E7E">
              <w:rPr>
                <w:vertAlign w:val="superscript"/>
              </w:rPr>
              <w:t>2</w:t>
            </w:r>
            <w:r w:rsidRPr="007607DE">
              <w:t>/QALY assuming no post progression ripretinib in either treatment arm.</w:t>
            </w:r>
          </w:p>
        </w:tc>
        <w:tc>
          <w:tcPr>
            <w:tcW w:w="647" w:type="pct"/>
            <w:vAlign w:val="center"/>
          </w:tcPr>
          <w:p w:rsidR="00D34011" w:rsidRPr="007607DE" w:rsidRDefault="0018456C" w:rsidP="00D22D17">
            <w:pPr>
              <w:pStyle w:val="TableText"/>
              <w:jc w:val="center"/>
            </w:pPr>
            <w:r w:rsidRPr="007607DE">
              <w:t>Partially – ICER is higher than $</w:t>
            </w:r>
            <w:r w:rsidR="00D21DB7">
              <w:rPr>
                <w:noProof/>
                <w:color w:val="000000"/>
                <w:highlight w:val="black"/>
              </w:rPr>
              <w:t>''''''''''''''''</w:t>
            </w:r>
            <w:r w:rsidR="00625E7E" w:rsidRPr="00625E7E">
              <w:rPr>
                <w:vertAlign w:val="superscript"/>
              </w:rPr>
              <w:t>1</w:t>
            </w:r>
            <w:r w:rsidRPr="007607DE">
              <w:t>/QALY</w:t>
            </w:r>
          </w:p>
        </w:tc>
      </w:tr>
      <w:tr w:rsidR="0018456C" w:rsidRPr="007607DE" w:rsidTr="00CF066B">
        <w:trPr>
          <w:cantSplit/>
        </w:trPr>
        <w:tc>
          <w:tcPr>
            <w:tcW w:w="2176" w:type="pct"/>
            <w:vAlign w:val="center"/>
          </w:tcPr>
          <w:p w:rsidR="00D34011" w:rsidRPr="007607DE" w:rsidRDefault="004349FF" w:rsidP="004349FF">
            <w:pPr>
              <w:widowControl w:val="0"/>
              <w:spacing w:after="160"/>
              <w:rPr>
                <w:rFonts w:ascii="Arial Narrow" w:eastAsiaTheme="majorEastAsia" w:hAnsi="Arial Narrow" w:cstheme="majorBidi"/>
                <w:bCs/>
                <w:sz w:val="20"/>
              </w:rPr>
            </w:pPr>
            <w:r w:rsidRPr="007607DE">
              <w:rPr>
                <w:rFonts w:ascii="Arial Narrow" w:eastAsiaTheme="majorEastAsia" w:hAnsi="Arial Narrow" w:cstheme="majorBidi"/>
                <w:bCs/>
                <w:sz w:val="20"/>
              </w:rPr>
              <w:t xml:space="preserve">Revision of the assumption that 90% of imatinib patients go onto sunitinib in the financial estimates and recalculation of the financial implications using the revised ripretinib price. </w:t>
            </w:r>
          </w:p>
        </w:tc>
        <w:tc>
          <w:tcPr>
            <w:tcW w:w="2176" w:type="pct"/>
            <w:vAlign w:val="center"/>
          </w:tcPr>
          <w:p w:rsidR="00D34011" w:rsidRPr="007607DE" w:rsidRDefault="004349FF" w:rsidP="00A07C4C">
            <w:pPr>
              <w:pStyle w:val="TableText"/>
            </w:pPr>
            <w:r w:rsidRPr="007607DE">
              <w:t xml:space="preserve">Approximately 47% of imatinib patients assumed to go onto sunitinib. Financial implications recalculated using the revised ripretinib price. </w:t>
            </w:r>
          </w:p>
        </w:tc>
        <w:tc>
          <w:tcPr>
            <w:tcW w:w="647" w:type="pct"/>
            <w:vAlign w:val="center"/>
          </w:tcPr>
          <w:p w:rsidR="00D34011" w:rsidRPr="007607DE" w:rsidRDefault="004349FF" w:rsidP="004349FF">
            <w:pPr>
              <w:pStyle w:val="TableText"/>
              <w:jc w:val="center"/>
            </w:pPr>
            <w:r w:rsidRPr="007607DE">
              <w:t>Y</w:t>
            </w:r>
          </w:p>
        </w:tc>
      </w:tr>
    </w:tbl>
    <w:p w:rsidR="009D55E2" w:rsidRDefault="009D55E2" w:rsidP="00A07C4C">
      <w:pPr>
        <w:pStyle w:val="TableFigureFooter"/>
      </w:pPr>
      <w:r w:rsidRPr="007607DE">
        <w:t xml:space="preserve">Source: </w:t>
      </w:r>
      <w:r w:rsidR="00D16B59" w:rsidRPr="007607DE">
        <w:t>P</w:t>
      </w:r>
      <w:r w:rsidR="006419B1">
        <w:t>aragraph 7.7 and 7.10</w:t>
      </w:r>
      <w:r w:rsidR="00D22D17" w:rsidRPr="007607DE">
        <w:t xml:space="preserve"> of the March 2021 PBAC </w:t>
      </w:r>
      <w:r w:rsidR="0070720E">
        <w:t>Public Summary Document (PSD)</w:t>
      </w:r>
    </w:p>
    <w:p w:rsidR="00625E7E" w:rsidRPr="00625E7E" w:rsidRDefault="00625E7E" w:rsidP="00A07C4C">
      <w:pPr>
        <w:pStyle w:val="TableFigureFooter"/>
        <w:rPr>
          <w:i/>
        </w:rPr>
      </w:pPr>
      <w:r w:rsidRPr="00625E7E">
        <w:rPr>
          <w:i/>
        </w:rPr>
        <w:t>The redacted values correspond to the following ranges:</w:t>
      </w:r>
    </w:p>
    <w:p w:rsidR="00625E7E" w:rsidRPr="00625E7E" w:rsidRDefault="00625E7E" w:rsidP="00A07C4C">
      <w:pPr>
        <w:pStyle w:val="TableFigureFooter"/>
        <w:rPr>
          <w:i/>
        </w:rPr>
      </w:pPr>
      <w:r w:rsidRPr="00625E7E">
        <w:rPr>
          <w:i/>
          <w:vertAlign w:val="superscript"/>
        </w:rPr>
        <w:t>1</w:t>
      </w:r>
      <w:r w:rsidRPr="00625E7E">
        <w:rPr>
          <w:i/>
        </w:rPr>
        <w:t xml:space="preserve"> $75,000 to &lt; $95,000/QALY gained </w:t>
      </w:r>
    </w:p>
    <w:p w:rsidR="00625E7E" w:rsidRPr="00625E7E" w:rsidRDefault="00625E7E" w:rsidP="00A07C4C">
      <w:pPr>
        <w:pStyle w:val="TableFigureFooter"/>
        <w:rPr>
          <w:i/>
        </w:rPr>
      </w:pPr>
      <w:r w:rsidRPr="00625E7E">
        <w:rPr>
          <w:i/>
          <w:vertAlign w:val="superscript"/>
        </w:rPr>
        <w:t>2</w:t>
      </w:r>
      <w:r w:rsidRPr="00625E7E">
        <w:rPr>
          <w:i/>
        </w:rPr>
        <w:t xml:space="preserve"> $95,000 to &lt; $115,000/QALY gained </w:t>
      </w:r>
    </w:p>
    <w:p w:rsidR="5D80A09E" w:rsidRPr="007607DE" w:rsidRDefault="004877C2" w:rsidP="00D42168">
      <w:pPr>
        <w:pStyle w:val="2-SectionHeading"/>
        <w:numPr>
          <w:ilvl w:val="0"/>
          <w:numId w:val="3"/>
        </w:numPr>
        <w:ind w:left="720"/>
      </w:pPr>
      <w:r w:rsidRPr="007607DE">
        <w:t>Background</w:t>
      </w:r>
    </w:p>
    <w:p w:rsidR="00997928" w:rsidRPr="007607DE" w:rsidRDefault="00997928" w:rsidP="00BB6D18">
      <w:pPr>
        <w:pStyle w:val="3-BodyText"/>
      </w:pPr>
      <w:r w:rsidRPr="007607DE">
        <w:t>Ripretinib was TGA registered on 13 July 2020 for the treatment of adult patients with advanced GIST who have received prior treatment with 3 or more kinase inhibitors, including imatinib.</w:t>
      </w:r>
    </w:p>
    <w:p w:rsidR="0090775A" w:rsidRPr="007607DE" w:rsidRDefault="004F6160" w:rsidP="006C5B33">
      <w:pPr>
        <w:pStyle w:val="3-BodyText"/>
      </w:pPr>
      <w:r w:rsidRPr="007607DE">
        <w:t>The PICO from the resubmission</w:t>
      </w:r>
      <w:r w:rsidR="00BB6D18" w:rsidRPr="007607DE">
        <w:t xml:space="preserve"> </w:t>
      </w:r>
      <w:r w:rsidRPr="007607DE">
        <w:t>is presented below</w:t>
      </w:r>
      <w:r w:rsidR="00A07C4C" w:rsidRPr="007607DE">
        <w:t>.</w:t>
      </w:r>
    </w:p>
    <w:p w:rsidR="00997928" w:rsidRPr="007607DE" w:rsidRDefault="00475C30" w:rsidP="004F2672">
      <w:pPr>
        <w:pStyle w:val="3-BodyText"/>
        <w:keepNext/>
        <w:keepLines/>
        <w:numPr>
          <w:ilvl w:val="0"/>
          <w:numId w:val="0"/>
        </w:numPr>
        <w:rPr>
          <w:rFonts w:ascii="Arial Narrow" w:eastAsiaTheme="majorEastAsia" w:hAnsi="Arial Narrow" w:cstheme="majorBidi"/>
          <w:b/>
          <w:bCs/>
          <w:sz w:val="20"/>
          <w:szCs w:val="24"/>
        </w:rPr>
      </w:pPr>
      <w:r w:rsidRPr="007607DE">
        <w:rPr>
          <w:rFonts w:ascii="Arial Narrow" w:eastAsiaTheme="majorEastAsia" w:hAnsi="Arial Narrow" w:cstheme="majorBidi"/>
          <w:b/>
          <w:bCs/>
          <w:sz w:val="20"/>
          <w:szCs w:val="24"/>
        </w:rPr>
        <w:lastRenderedPageBreak/>
        <w:t>Table 2</w:t>
      </w:r>
      <w:r w:rsidR="00997928" w:rsidRPr="007607DE">
        <w:rPr>
          <w:rFonts w:ascii="Arial Narrow" w:eastAsiaTheme="majorEastAsia" w:hAnsi="Arial Narrow" w:cstheme="majorBidi"/>
          <w:b/>
          <w:bCs/>
          <w:sz w:val="20"/>
          <w:szCs w:val="24"/>
        </w:rPr>
        <w:t xml:space="preserve">:  Key components of the clinical issue addressed by the </w:t>
      </w:r>
      <w:r w:rsidR="00BB6D18" w:rsidRPr="007607DE">
        <w:rPr>
          <w:rFonts w:ascii="Arial Narrow" w:eastAsiaTheme="majorEastAsia" w:hAnsi="Arial Narrow" w:cstheme="majorBidi"/>
          <w:b/>
          <w:bCs/>
          <w:sz w:val="20"/>
          <w:szCs w:val="24"/>
        </w:rPr>
        <w:t>re</w:t>
      </w:r>
      <w:r w:rsidR="00997928" w:rsidRPr="007607DE">
        <w:rPr>
          <w:rFonts w:ascii="Arial Narrow" w:eastAsiaTheme="majorEastAsia" w:hAnsi="Arial Narrow" w:cstheme="majorBidi"/>
          <w:b/>
          <w:bCs/>
          <w:sz w:val="20"/>
          <w:szCs w:val="24"/>
        </w:rPr>
        <w:t xml:space="preserve">submission (as stated in the </w:t>
      </w:r>
      <w:r w:rsidR="00BB6D18" w:rsidRPr="007607DE">
        <w:rPr>
          <w:rFonts w:ascii="Arial Narrow" w:eastAsiaTheme="majorEastAsia" w:hAnsi="Arial Narrow" w:cstheme="majorBidi"/>
          <w:b/>
          <w:bCs/>
          <w:sz w:val="20"/>
          <w:szCs w:val="24"/>
        </w:rPr>
        <w:t>re</w:t>
      </w:r>
      <w:r w:rsidR="00997928" w:rsidRPr="007607DE">
        <w:rPr>
          <w:rFonts w:ascii="Arial Narrow" w:eastAsiaTheme="majorEastAsia" w:hAnsi="Arial Narrow" w:cstheme="majorBidi"/>
          <w:b/>
          <w:bCs/>
          <w:sz w:val="20"/>
          <w:szCs w:val="24"/>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97928" w:rsidRPr="007607DE" w:rsidTr="00207B86">
        <w:tc>
          <w:tcPr>
            <w:tcW w:w="1668" w:type="dxa"/>
            <w:vAlign w:val="center"/>
          </w:tcPr>
          <w:p w:rsidR="00997928" w:rsidRPr="007607DE" w:rsidRDefault="00997928" w:rsidP="004F2672">
            <w:pPr>
              <w:keepNext/>
              <w:keepLines/>
              <w:jc w:val="left"/>
              <w:rPr>
                <w:rFonts w:ascii="Arial Narrow" w:hAnsi="Arial Narrow"/>
                <w:b/>
                <w:sz w:val="20"/>
                <w:szCs w:val="22"/>
                <w:lang w:eastAsia="en-US"/>
              </w:rPr>
            </w:pPr>
            <w:r w:rsidRPr="007607DE">
              <w:rPr>
                <w:rFonts w:ascii="Arial Narrow" w:hAnsi="Arial Narrow"/>
                <w:b/>
                <w:sz w:val="20"/>
                <w:szCs w:val="22"/>
                <w:lang w:eastAsia="en-US"/>
              </w:rPr>
              <w:t>Component</w:t>
            </w:r>
          </w:p>
        </w:tc>
        <w:tc>
          <w:tcPr>
            <w:tcW w:w="7488" w:type="dxa"/>
            <w:vAlign w:val="center"/>
          </w:tcPr>
          <w:p w:rsidR="00997928" w:rsidRPr="007607DE" w:rsidRDefault="00997928" w:rsidP="004F2672">
            <w:pPr>
              <w:keepNext/>
              <w:keepLines/>
              <w:jc w:val="center"/>
              <w:rPr>
                <w:rFonts w:ascii="Arial Narrow" w:hAnsi="Arial Narrow"/>
                <w:b/>
                <w:sz w:val="20"/>
                <w:szCs w:val="22"/>
                <w:lang w:eastAsia="en-US"/>
              </w:rPr>
            </w:pPr>
            <w:r w:rsidRPr="007607DE">
              <w:rPr>
                <w:rFonts w:ascii="Arial Narrow" w:hAnsi="Arial Narrow"/>
                <w:b/>
                <w:sz w:val="20"/>
                <w:szCs w:val="22"/>
                <w:lang w:eastAsia="en-US"/>
              </w:rPr>
              <w:t>Description</w:t>
            </w:r>
          </w:p>
        </w:tc>
      </w:tr>
      <w:tr w:rsidR="00997928" w:rsidRPr="007607DE" w:rsidTr="00207B86">
        <w:tc>
          <w:tcPr>
            <w:tcW w:w="166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Population</w:t>
            </w:r>
          </w:p>
        </w:tc>
        <w:tc>
          <w:tcPr>
            <w:tcW w:w="748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Patients with advanced unresectable or metastatic GIST who have progressed or are intolerant to imatinib and sunitinib</w:t>
            </w:r>
          </w:p>
        </w:tc>
      </w:tr>
      <w:tr w:rsidR="00997928" w:rsidRPr="007607DE" w:rsidTr="00207B86">
        <w:tc>
          <w:tcPr>
            <w:tcW w:w="166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Intervention</w:t>
            </w:r>
          </w:p>
        </w:tc>
        <w:tc>
          <w:tcPr>
            <w:tcW w:w="748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Ripretinib 150mg daily</w:t>
            </w:r>
          </w:p>
        </w:tc>
      </w:tr>
      <w:tr w:rsidR="00997928" w:rsidRPr="007607DE" w:rsidTr="00207B86">
        <w:tc>
          <w:tcPr>
            <w:tcW w:w="166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Comparator</w:t>
            </w:r>
          </w:p>
        </w:tc>
        <w:tc>
          <w:tcPr>
            <w:tcW w:w="748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Best Supportive Care</w:t>
            </w:r>
          </w:p>
        </w:tc>
      </w:tr>
      <w:tr w:rsidR="00997928" w:rsidRPr="007607DE" w:rsidTr="00207B86">
        <w:tc>
          <w:tcPr>
            <w:tcW w:w="166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Outcomes</w:t>
            </w:r>
          </w:p>
        </w:tc>
        <w:tc>
          <w:tcPr>
            <w:tcW w:w="748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PFS, ORR, OS, TTP, time to best response, duration of response, HRQoL, safety</w:t>
            </w:r>
          </w:p>
        </w:tc>
      </w:tr>
      <w:tr w:rsidR="00997928" w:rsidRPr="007607DE" w:rsidTr="00207B86">
        <w:tc>
          <w:tcPr>
            <w:tcW w:w="166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Clinical claim</w:t>
            </w:r>
          </w:p>
        </w:tc>
        <w:tc>
          <w:tcPr>
            <w:tcW w:w="7488" w:type="dxa"/>
            <w:vAlign w:val="center"/>
          </w:tcPr>
          <w:p w:rsidR="00997928" w:rsidRPr="007607DE" w:rsidRDefault="00997928" w:rsidP="004F2672">
            <w:pPr>
              <w:keepNext/>
              <w:keepLines/>
              <w:jc w:val="left"/>
              <w:rPr>
                <w:rFonts w:ascii="Arial Narrow" w:hAnsi="Arial Narrow"/>
                <w:sz w:val="20"/>
                <w:szCs w:val="22"/>
                <w:lang w:eastAsia="en-US"/>
              </w:rPr>
            </w:pPr>
            <w:r w:rsidRPr="007607DE">
              <w:rPr>
                <w:rFonts w:ascii="Arial Narrow" w:hAnsi="Arial Narrow"/>
                <w:sz w:val="20"/>
                <w:szCs w:val="22"/>
                <w:lang w:eastAsia="en-US"/>
              </w:rPr>
              <w:t>In patients with advanced GIST in the three or more line (≥3L) treatment setting following imatinib and sunitinib, ripretinib is an effective treatment option that offers clinically meaningful and durable responses compared with placebo/BSC, along with significant improvements in PFS and prolongation of OS. Ripretinib offers an acceptable safety profile and maintains HRQoL</w:t>
            </w:r>
            <w:r w:rsidR="00BB6D18" w:rsidRPr="007607DE">
              <w:rPr>
                <w:rFonts w:ascii="Arial Narrow" w:hAnsi="Arial Narrow"/>
                <w:sz w:val="20"/>
                <w:szCs w:val="22"/>
                <w:lang w:eastAsia="en-US"/>
              </w:rPr>
              <w:t>.</w:t>
            </w:r>
          </w:p>
        </w:tc>
      </w:tr>
    </w:tbl>
    <w:p w:rsidR="00997928" w:rsidRPr="007607DE" w:rsidRDefault="00616F97" w:rsidP="004F2672">
      <w:pPr>
        <w:pStyle w:val="TableFooter"/>
        <w:keepNext/>
        <w:keepLines/>
      </w:pPr>
      <w:r w:rsidRPr="007607DE">
        <w:t>Source: Table 1.1, p6</w:t>
      </w:r>
      <w:r w:rsidR="00997928" w:rsidRPr="007607DE">
        <w:t xml:space="preserve"> of the </w:t>
      </w:r>
      <w:r w:rsidR="00BB6D18" w:rsidRPr="007607DE">
        <w:t>re</w:t>
      </w:r>
      <w:r w:rsidR="00997928" w:rsidRPr="007607DE">
        <w:t>submission. BSC: best supportive care; GIST: gastrointestinal stromal tumours; HRQoL: health-related quality of life; ORR: objective response rate; OS: overall survival; PFS: progression-free survival; TTP</w:t>
      </w:r>
      <w:r w:rsidR="00BB6D18" w:rsidRPr="007607DE">
        <w:t>: time to progression.</w:t>
      </w:r>
    </w:p>
    <w:p w:rsidR="004F2672" w:rsidRPr="007607DE" w:rsidRDefault="004F2672" w:rsidP="004F2672">
      <w:pPr>
        <w:pStyle w:val="TableFooter"/>
        <w:keepNext/>
        <w:keepLines/>
      </w:pPr>
    </w:p>
    <w:p w:rsidR="004F2672" w:rsidRPr="007607DE" w:rsidRDefault="004F2672" w:rsidP="004F2672">
      <w:pPr>
        <w:tabs>
          <w:tab w:val="center" w:pos="4153"/>
          <w:tab w:val="right" w:pos="8306"/>
        </w:tabs>
        <w:autoSpaceDE w:val="0"/>
        <w:autoSpaceDN w:val="0"/>
        <w:adjustRightInd w:val="0"/>
        <w:spacing w:after="120"/>
        <w:ind w:firstLine="709"/>
        <w:rPr>
          <w:rFonts w:asciiTheme="minorHAnsi" w:hAnsiTheme="minorHAnsi" w:cstheme="minorHAnsi"/>
          <w:i/>
          <w:iCs/>
        </w:rPr>
      </w:pPr>
      <w:r w:rsidRPr="007607DE">
        <w:rPr>
          <w:rFonts w:asciiTheme="minorHAnsi" w:hAnsiTheme="minorHAnsi" w:cstheme="minorHAnsi"/>
          <w:i/>
          <w:iCs/>
        </w:rPr>
        <w:t>For more detail on PBAC’s view, see section 5 PBAC outcome.</w:t>
      </w:r>
    </w:p>
    <w:p w:rsidR="00C068A6" w:rsidRPr="007607DE" w:rsidRDefault="004B2E01" w:rsidP="00D42168">
      <w:pPr>
        <w:pStyle w:val="2-SectionHeading"/>
        <w:numPr>
          <w:ilvl w:val="0"/>
          <w:numId w:val="3"/>
        </w:numPr>
        <w:ind w:left="720"/>
      </w:pPr>
      <w:r w:rsidRPr="007607DE">
        <w:t>Requested listing</w:t>
      </w:r>
      <w:r w:rsidR="007C08E0" w:rsidRPr="007607DE">
        <w:t xml:space="preserve"> </w:t>
      </w:r>
    </w:p>
    <w:p w:rsidR="00207B86" w:rsidRPr="007607DE" w:rsidRDefault="00435AC4" w:rsidP="006F4E46">
      <w:pPr>
        <w:pStyle w:val="3-BodyText"/>
      </w:pPr>
      <w:r w:rsidRPr="007607DE">
        <w:rPr>
          <w:rFonts w:cstheme="minorHAnsi"/>
          <w:iCs/>
        </w:rPr>
        <w:t>Suggestions and additions proposed by the Secretariat are added in italics and suggested deletions are crossed out with strikethrough</w:t>
      </w:r>
      <w:r w:rsidR="00207B86" w:rsidRPr="007607DE">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
        <w:gridCol w:w="1843"/>
        <w:gridCol w:w="1276"/>
        <w:gridCol w:w="1275"/>
        <w:gridCol w:w="851"/>
        <w:gridCol w:w="850"/>
        <w:gridCol w:w="1418"/>
        <w:gridCol w:w="1417"/>
      </w:tblGrid>
      <w:tr w:rsidR="00BD474A" w:rsidRPr="007607DE" w:rsidTr="00BD474A">
        <w:trPr>
          <w:cantSplit/>
          <w:trHeight w:val="471"/>
        </w:trPr>
        <w:tc>
          <w:tcPr>
            <w:tcW w:w="1980" w:type="dxa"/>
            <w:gridSpan w:val="2"/>
          </w:tcPr>
          <w:p w:rsidR="00BD474A" w:rsidRPr="007607DE" w:rsidRDefault="00BD474A" w:rsidP="00207B86">
            <w:pPr>
              <w:keepNext/>
              <w:widowControl w:val="0"/>
              <w:ind w:left="-57"/>
              <w:rPr>
                <w:rFonts w:ascii="Arial Narrow" w:hAnsi="Arial Narrow" w:cs="Arial"/>
                <w:b/>
                <w:bCs/>
                <w:snapToGrid w:val="0"/>
                <w:sz w:val="18"/>
                <w:szCs w:val="18"/>
              </w:rPr>
            </w:pPr>
            <w:r w:rsidRPr="007607DE">
              <w:rPr>
                <w:rFonts w:ascii="Arial Narrow" w:hAnsi="Arial Narrow" w:cs="Arial"/>
                <w:b/>
                <w:bCs/>
                <w:snapToGrid w:val="0"/>
                <w:sz w:val="18"/>
                <w:szCs w:val="18"/>
              </w:rPr>
              <w:t>MEDICINAL PRODUCT</w:t>
            </w:r>
          </w:p>
          <w:p w:rsidR="00BD474A" w:rsidRPr="007607DE" w:rsidRDefault="00BD474A" w:rsidP="00207B86">
            <w:pPr>
              <w:keepNext/>
              <w:widowControl w:val="0"/>
              <w:ind w:left="-57"/>
              <w:rPr>
                <w:rFonts w:ascii="Arial Narrow" w:hAnsi="Arial Narrow" w:cs="Arial"/>
                <w:b/>
                <w:snapToGrid w:val="0"/>
                <w:sz w:val="18"/>
                <w:szCs w:val="18"/>
              </w:rPr>
            </w:pPr>
            <w:r w:rsidRPr="007607DE">
              <w:rPr>
                <w:rFonts w:ascii="Arial Narrow" w:hAnsi="Arial Narrow" w:cs="Arial"/>
                <w:b/>
                <w:bCs/>
                <w:snapToGrid w:val="0"/>
                <w:sz w:val="18"/>
                <w:szCs w:val="18"/>
              </w:rPr>
              <w:t>medicinal product pack</w:t>
            </w:r>
          </w:p>
        </w:tc>
        <w:tc>
          <w:tcPr>
            <w:tcW w:w="1276" w:type="dxa"/>
          </w:tcPr>
          <w:p w:rsidR="00BD474A" w:rsidRPr="007607DE" w:rsidRDefault="00BD474A" w:rsidP="00207B86">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PBS item code</w:t>
            </w:r>
          </w:p>
        </w:tc>
        <w:tc>
          <w:tcPr>
            <w:tcW w:w="1275" w:type="dxa"/>
          </w:tcPr>
          <w:p w:rsidR="00BD474A" w:rsidRPr="007607DE" w:rsidRDefault="00BD474A" w:rsidP="00207B86">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Max. qty packs</w:t>
            </w:r>
          </w:p>
        </w:tc>
        <w:tc>
          <w:tcPr>
            <w:tcW w:w="851" w:type="dxa"/>
          </w:tcPr>
          <w:p w:rsidR="00BD474A" w:rsidRPr="007607DE" w:rsidRDefault="00BD474A" w:rsidP="00207B86">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Max. qty units</w:t>
            </w:r>
          </w:p>
        </w:tc>
        <w:tc>
          <w:tcPr>
            <w:tcW w:w="850" w:type="dxa"/>
          </w:tcPr>
          <w:p w:rsidR="00BD474A" w:rsidRPr="007607DE" w:rsidRDefault="00BD474A" w:rsidP="00207B86">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№.of Rpts</w:t>
            </w:r>
          </w:p>
        </w:tc>
        <w:tc>
          <w:tcPr>
            <w:tcW w:w="1418" w:type="dxa"/>
          </w:tcPr>
          <w:p w:rsidR="00BD474A" w:rsidRPr="007607DE" w:rsidRDefault="00BD474A" w:rsidP="00207B86">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Dispensed price for maximum quantity</w:t>
            </w:r>
          </w:p>
        </w:tc>
        <w:tc>
          <w:tcPr>
            <w:tcW w:w="1417" w:type="dxa"/>
          </w:tcPr>
          <w:p w:rsidR="00BD474A" w:rsidRPr="00382B70" w:rsidRDefault="00BD474A" w:rsidP="00207B86">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Available brands</w:t>
            </w:r>
          </w:p>
        </w:tc>
      </w:tr>
      <w:tr w:rsidR="00207B86" w:rsidRPr="007607DE" w:rsidTr="00207B86">
        <w:trPr>
          <w:cantSplit/>
          <w:trHeight w:val="224"/>
        </w:trPr>
        <w:tc>
          <w:tcPr>
            <w:tcW w:w="9067" w:type="dxa"/>
            <w:gridSpan w:val="8"/>
          </w:tcPr>
          <w:p w:rsidR="00207B86" w:rsidRPr="007607DE" w:rsidRDefault="00207B86" w:rsidP="00207B86">
            <w:pPr>
              <w:keepNext/>
              <w:widowControl w:val="0"/>
              <w:ind w:left="-57"/>
              <w:rPr>
                <w:rFonts w:ascii="Arial Narrow" w:hAnsi="Arial Narrow" w:cs="Arial"/>
                <w:snapToGrid w:val="0"/>
                <w:sz w:val="18"/>
                <w:szCs w:val="18"/>
              </w:rPr>
            </w:pPr>
            <w:r w:rsidRPr="007607DE">
              <w:rPr>
                <w:rFonts w:ascii="Arial Narrow" w:hAnsi="Arial Narrow" w:cs="Arial"/>
                <w:snapToGrid w:val="0"/>
                <w:color w:val="000000"/>
                <w:sz w:val="18"/>
                <w:szCs w:val="18"/>
              </w:rPr>
              <w:t>RIPRETINIB</w:t>
            </w:r>
            <w:r w:rsidRPr="007607DE">
              <w:rPr>
                <w:rFonts w:ascii="Arial Narrow" w:hAnsi="Arial Narrow" w:cs="Arial"/>
                <w:snapToGrid w:val="0"/>
                <w:sz w:val="18"/>
                <w:szCs w:val="18"/>
              </w:rPr>
              <w:t xml:space="preserve">  </w:t>
            </w:r>
          </w:p>
        </w:tc>
      </w:tr>
      <w:tr w:rsidR="00BD474A" w:rsidRPr="007607DE" w:rsidTr="00BD474A">
        <w:trPr>
          <w:cantSplit/>
          <w:trHeight w:val="260"/>
        </w:trPr>
        <w:tc>
          <w:tcPr>
            <w:tcW w:w="1980" w:type="dxa"/>
            <w:gridSpan w:val="2"/>
          </w:tcPr>
          <w:p w:rsidR="00BD474A" w:rsidRPr="007607DE" w:rsidRDefault="00BD474A" w:rsidP="00207B86">
            <w:pPr>
              <w:keepNext/>
              <w:widowControl w:val="0"/>
              <w:ind w:left="-57"/>
              <w:rPr>
                <w:rFonts w:ascii="Arial Narrow" w:hAnsi="Arial Narrow" w:cs="Arial"/>
                <w:snapToGrid w:val="0"/>
                <w:sz w:val="18"/>
                <w:szCs w:val="18"/>
              </w:rPr>
            </w:pPr>
            <w:r w:rsidRPr="007607DE">
              <w:rPr>
                <w:rFonts w:ascii="Arial Narrow" w:hAnsi="Arial Narrow" w:cs="Arial"/>
                <w:snapToGrid w:val="0"/>
                <w:sz w:val="18"/>
                <w:szCs w:val="18"/>
              </w:rPr>
              <w:t>ripretinib 50 mg tablet, 90</w:t>
            </w:r>
          </w:p>
        </w:tc>
        <w:tc>
          <w:tcPr>
            <w:tcW w:w="1276" w:type="dxa"/>
          </w:tcPr>
          <w:p w:rsidR="00BD474A" w:rsidRPr="007607DE" w:rsidRDefault="00BD474A" w:rsidP="00207B86">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NEW</w:t>
            </w:r>
          </w:p>
        </w:tc>
        <w:tc>
          <w:tcPr>
            <w:tcW w:w="1275" w:type="dxa"/>
          </w:tcPr>
          <w:p w:rsidR="00BD474A" w:rsidRPr="007607DE" w:rsidRDefault="00BD474A" w:rsidP="00207B86">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1</w:t>
            </w:r>
          </w:p>
        </w:tc>
        <w:tc>
          <w:tcPr>
            <w:tcW w:w="851" w:type="dxa"/>
          </w:tcPr>
          <w:p w:rsidR="00BD474A" w:rsidRPr="007607DE" w:rsidRDefault="00BD474A" w:rsidP="00207B86">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90</w:t>
            </w:r>
          </w:p>
        </w:tc>
        <w:tc>
          <w:tcPr>
            <w:tcW w:w="850" w:type="dxa"/>
          </w:tcPr>
          <w:p w:rsidR="00BD474A" w:rsidRPr="007607DE" w:rsidRDefault="00BD474A" w:rsidP="00207B86">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1</w:t>
            </w:r>
          </w:p>
        </w:tc>
        <w:tc>
          <w:tcPr>
            <w:tcW w:w="1418" w:type="dxa"/>
          </w:tcPr>
          <w:p w:rsidR="00BD474A" w:rsidRPr="007607DE" w:rsidRDefault="00BD474A"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Effective price: $</w:t>
            </w:r>
            <w:r w:rsidR="00D21DB7">
              <w:rPr>
                <w:rFonts w:ascii="Arial Narrow" w:hAnsi="Arial Narrow" w:cs="Arial"/>
                <w:noProof/>
                <w:snapToGrid w:val="0"/>
                <w:color w:val="000000"/>
                <w:sz w:val="18"/>
                <w:szCs w:val="18"/>
                <w:highlight w:val="black"/>
              </w:rPr>
              <w:t>''''''''''''''''''''''</w:t>
            </w:r>
            <w:r w:rsidRPr="007607DE">
              <w:rPr>
                <w:rFonts w:ascii="Arial Narrow" w:hAnsi="Arial Narrow" w:cs="Arial"/>
                <w:snapToGrid w:val="0"/>
                <w:sz w:val="18"/>
                <w:szCs w:val="18"/>
              </w:rPr>
              <w:br/>
              <w:t>Published price:</w:t>
            </w:r>
          </w:p>
          <w:p w:rsidR="00BD474A" w:rsidRPr="007607DE" w:rsidRDefault="00BD474A"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$16,318.90</w:t>
            </w:r>
          </w:p>
        </w:tc>
        <w:tc>
          <w:tcPr>
            <w:tcW w:w="1417" w:type="dxa"/>
          </w:tcPr>
          <w:p w:rsidR="00BD474A" w:rsidRPr="007607DE" w:rsidRDefault="00BD474A" w:rsidP="00207B86">
            <w:pPr>
              <w:keepNext/>
              <w:widowControl w:val="0"/>
              <w:rPr>
                <w:rFonts w:ascii="Arial Narrow" w:hAnsi="Arial Narrow" w:cs="Arial"/>
                <w:snapToGrid w:val="0"/>
                <w:sz w:val="18"/>
                <w:szCs w:val="18"/>
              </w:rPr>
            </w:pPr>
            <w:r w:rsidRPr="007607DE">
              <w:rPr>
                <w:rFonts w:ascii="Arial Narrow" w:hAnsi="Arial Narrow" w:cs="Arial"/>
                <w:snapToGrid w:val="0"/>
                <w:sz w:val="18"/>
                <w:szCs w:val="18"/>
              </w:rPr>
              <w:t>Qinlock</w:t>
            </w:r>
          </w:p>
        </w:tc>
      </w:tr>
      <w:tr w:rsidR="00207B86" w:rsidRPr="007607DE" w:rsidTr="00207B86">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rsidR="00207B86" w:rsidRPr="007607DE" w:rsidRDefault="00207B86" w:rsidP="00207B86">
            <w:pPr>
              <w:widowControl w:val="0"/>
              <w:rPr>
                <w:rFonts w:ascii="Arial Narrow" w:hAnsi="Arial Narrow" w:cs="Arial"/>
                <w:b/>
                <w:snapToGrid w:val="0"/>
                <w:sz w:val="18"/>
                <w:szCs w:val="18"/>
              </w:rPr>
            </w:pP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Merge w:val="restart"/>
            <w:tcBorders>
              <w:top w:val="single" w:sz="4" w:space="0" w:color="auto"/>
              <w:left w:val="single" w:sz="4" w:space="0" w:color="auto"/>
              <w:right w:val="single" w:sz="4" w:space="0" w:color="auto"/>
            </w:tcBorders>
          </w:tcPr>
          <w:p w:rsidR="00207B86" w:rsidRPr="007607DE" w:rsidRDefault="00207B86" w:rsidP="00207B86">
            <w:pPr>
              <w:widowControl w:val="0"/>
              <w:jc w:val="center"/>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7607DE" w:rsidRDefault="00207B86" w:rsidP="00207B86">
            <w:pPr>
              <w:widowControl w:val="0"/>
              <w:rPr>
                <w:rFonts w:ascii="Arial Narrow" w:hAnsi="Arial Narrow" w:cs="Arial"/>
                <w:snapToGrid w:val="0"/>
                <w:sz w:val="18"/>
                <w:szCs w:val="18"/>
              </w:rPr>
            </w:pPr>
            <w:r w:rsidRPr="007607DE">
              <w:rPr>
                <w:rFonts w:ascii="Arial Narrow" w:hAnsi="Arial Narrow" w:cs="Arial"/>
                <w:b/>
                <w:snapToGrid w:val="0"/>
                <w:sz w:val="18"/>
                <w:szCs w:val="18"/>
              </w:rPr>
              <w:t xml:space="preserve">Category / Program:   </w:t>
            </w:r>
            <w:r w:rsidRPr="007607DE">
              <w:rPr>
                <w:rFonts w:ascii="Arial Narrow" w:hAnsi="Arial Narrow" w:cs="Arial"/>
                <w:snapToGrid w:val="0"/>
                <w:sz w:val="18"/>
                <w:szCs w:val="18"/>
              </w:rPr>
              <w:t xml:space="preserve">GENERAL – General Schedule (Code GE)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40"/>
        </w:trPr>
        <w:tc>
          <w:tcPr>
            <w:tcW w:w="137" w:type="dxa"/>
            <w:vMerge/>
            <w:tcBorders>
              <w:left w:val="single" w:sz="4" w:space="0" w:color="auto"/>
              <w:right w:val="single" w:sz="4" w:space="0" w:color="auto"/>
            </w:tcBorders>
          </w:tcPr>
          <w:p w:rsidR="00207B86" w:rsidRPr="007607DE" w:rsidRDefault="00207B86" w:rsidP="00207B86">
            <w:pPr>
              <w:widowControl w:val="0"/>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7607DE" w:rsidRDefault="00207B86" w:rsidP="00207B86">
            <w:pPr>
              <w:widowControl w:val="0"/>
              <w:rPr>
                <w:rFonts w:ascii="Arial Narrow" w:hAnsi="Arial Narrow" w:cs="Arial"/>
                <w:b/>
                <w:snapToGrid w:val="0"/>
                <w:sz w:val="18"/>
                <w:szCs w:val="18"/>
              </w:rPr>
            </w:pPr>
            <w:r w:rsidRPr="007607DE">
              <w:rPr>
                <w:rFonts w:ascii="Arial Narrow" w:hAnsi="Arial Narrow" w:cs="Arial"/>
                <w:b/>
                <w:snapToGrid w:val="0"/>
                <w:sz w:val="18"/>
                <w:szCs w:val="18"/>
              </w:rPr>
              <w:t>Prescriber type:</w:t>
            </w:r>
            <w:r w:rsidRPr="007607DE">
              <w:rPr>
                <w:rFonts w:ascii="Arial Narrow" w:hAnsi="Arial Narrow" w:cs="Arial"/>
                <w:snapToGrid w:val="0"/>
                <w:sz w:val="18"/>
                <w:szCs w:val="18"/>
              </w:rPr>
              <w:t xml:space="preserve"> </w:t>
            </w:r>
            <w:r w:rsidRPr="00382B70">
              <w:rPr>
                <w:rFonts w:ascii="Arial Narrow" w:hAnsi="Arial Narrow" w:cs="Arial"/>
                <w:snapToGrid w:val="0"/>
                <w:sz w:val="18"/>
                <w:szCs w:val="18"/>
              </w:rPr>
              <w:fldChar w:fldCharType="begin">
                <w:ffData>
                  <w:name w:val=""/>
                  <w:enabled/>
                  <w:calcOnExit w:val="0"/>
                  <w:checkBox>
                    <w:sizeAuto/>
                    <w:default w:val="1"/>
                  </w:checkBox>
                </w:ffData>
              </w:fldChar>
            </w:r>
            <w:r w:rsidRPr="007607DE">
              <w:rPr>
                <w:rFonts w:ascii="Arial Narrow" w:hAnsi="Arial Narrow" w:cs="Arial"/>
                <w:snapToGrid w:val="0"/>
                <w:sz w:val="18"/>
                <w:szCs w:val="18"/>
              </w:rPr>
              <w:instrText xml:space="preserve"> FORMCHECKBOX </w:instrText>
            </w:r>
            <w:r w:rsidR="00644F28">
              <w:rPr>
                <w:rFonts w:ascii="Arial Narrow" w:hAnsi="Arial Narrow" w:cs="Arial"/>
                <w:snapToGrid w:val="0"/>
                <w:sz w:val="18"/>
                <w:szCs w:val="18"/>
              </w:rPr>
            </w:r>
            <w:r w:rsidR="00644F28">
              <w:rPr>
                <w:rFonts w:ascii="Arial Narrow" w:hAnsi="Arial Narrow" w:cs="Arial"/>
                <w:snapToGrid w:val="0"/>
                <w:sz w:val="18"/>
                <w:szCs w:val="18"/>
              </w:rPr>
              <w:fldChar w:fldCharType="separate"/>
            </w:r>
            <w:r w:rsidRPr="00382B70">
              <w:rPr>
                <w:rFonts w:ascii="Arial Narrow" w:hAnsi="Arial Narrow" w:cs="Arial"/>
                <w:snapToGrid w:val="0"/>
                <w:sz w:val="18"/>
                <w:szCs w:val="18"/>
              </w:rPr>
              <w:fldChar w:fldCharType="end"/>
            </w:r>
            <w:r w:rsidRPr="007607DE">
              <w:rPr>
                <w:rFonts w:ascii="Arial Narrow" w:hAnsi="Arial Narrow" w:cs="Arial"/>
                <w:snapToGrid w:val="0"/>
                <w:sz w:val="18"/>
                <w:szCs w:val="18"/>
              </w:rPr>
              <w:t xml:space="preserve">Medical Practitioners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Merge/>
            <w:tcBorders>
              <w:left w:val="single" w:sz="4" w:space="0" w:color="auto"/>
              <w:bottom w:val="single" w:sz="4" w:space="0" w:color="auto"/>
              <w:right w:val="single" w:sz="4" w:space="0" w:color="auto"/>
            </w:tcBorders>
          </w:tcPr>
          <w:p w:rsidR="00207B86" w:rsidRPr="007607DE" w:rsidRDefault="00207B86" w:rsidP="00207B86">
            <w:pPr>
              <w:widowControl w:val="0"/>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7607DE" w:rsidRDefault="00207B86" w:rsidP="00207B86">
            <w:pPr>
              <w:widowControl w:val="0"/>
              <w:rPr>
                <w:rFonts w:ascii="Arial Narrow" w:hAnsi="Arial Narrow" w:cs="Arial"/>
                <w:b/>
                <w:snapToGrid w:val="0"/>
                <w:sz w:val="18"/>
                <w:szCs w:val="18"/>
              </w:rPr>
            </w:pPr>
            <w:r w:rsidRPr="007607DE">
              <w:rPr>
                <w:rFonts w:ascii="Arial Narrow" w:hAnsi="Arial Narrow" w:cs="Arial"/>
                <w:b/>
                <w:snapToGrid w:val="0"/>
                <w:sz w:val="18"/>
                <w:szCs w:val="18"/>
              </w:rPr>
              <w:t xml:space="preserve">Restriction type:  </w:t>
            </w:r>
          </w:p>
          <w:p w:rsidR="00207B86" w:rsidRPr="007607DE" w:rsidRDefault="00207B86" w:rsidP="00207B86">
            <w:pPr>
              <w:widowControl w:val="0"/>
              <w:rPr>
                <w:rFonts w:ascii="Arial Narrow" w:eastAsia="Calibri" w:hAnsi="Arial Narrow" w:cs="Arial"/>
                <w:snapToGrid w:val="0"/>
                <w:sz w:val="18"/>
                <w:szCs w:val="18"/>
              </w:rPr>
            </w:pPr>
            <w:r w:rsidRPr="007607DE">
              <w:rPr>
                <w:rFonts w:ascii="Arial Narrow" w:hAnsi="Arial Narrow" w:cs="Arial"/>
                <w:b/>
                <w:snapToGrid w:val="0"/>
                <w:sz w:val="18"/>
                <w:szCs w:val="18"/>
              </w:rPr>
              <w:t xml:space="preserve"> </w:t>
            </w:r>
            <w:r w:rsidRPr="00382B70">
              <w:rPr>
                <w:rFonts w:ascii="Arial Narrow" w:eastAsia="Calibri" w:hAnsi="Arial Narrow" w:cs="Arial"/>
                <w:strike/>
                <w:snapToGrid w:val="0"/>
                <w:sz w:val="18"/>
                <w:szCs w:val="18"/>
              </w:rPr>
              <w:fldChar w:fldCharType="begin">
                <w:ffData>
                  <w:name w:val=""/>
                  <w:enabled/>
                  <w:calcOnExit w:val="0"/>
                  <w:checkBox>
                    <w:sizeAuto/>
                    <w:default w:val="1"/>
                  </w:checkBox>
                </w:ffData>
              </w:fldChar>
            </w:r>
            <w:r w:rsidRPr="007607DE">
              <w:rPr>
                <w:rFonts w:ascii="Arial Narrow" w:eastAsia="Calibri" w:hAnsi="Arial Narrow" w:cs="Arial"/>
                <w:strike/>
                <w:snapToGrid w:val="0"/>
                <w:sz w:val="18"/>
                <w:szCs w:val="18"/>
              </w:rPr>
              <w:instrText xml:space="preserve"> FORMCHECKBOX </w:instrText>
            </w:r>
            <w:r w:rsidR="00644F28">
              <w:rPr>
                <w:rFonts w:ascii="Arial Narrow" w:eastAsia="Calibri" w:hAnsi="Arial Narrow" w:cs="Arial"/>
                <w:strike/>
                <w:snapToGrid w:val="0"/>
                <w:sz w:val="18"/>
                <w:szCs w:val="18"/>
              </w:rPr>
            </w:r>
            <w:r w:rsidR="00644F28">
              <w:rPr>
                <w:rFonts w:ascii="Arial Narrow" w:eastAsia="Calibri" w:hAnsi="Arial Narrow" w:cs="Arial"/>
                <w:strike/>
                <w:snapToGrid w:val="0"/>
                <w:sz w:val="18"/>
                <w:szCs w:val="18"/>
              </w:rPr>
              <w:fldChar w:fldCharType="separate"/>
            </w:r>
            <w:r w:rsidRPr="00382B70">
              <w:rPr>
                <w:rFonts w:ascii="Arial Narrow" w:eastAsia="Calibri" w:hAnsi="Arial Narrow" w:cs="Arial"/>
                <w:strike/>
                <w:snapToGrid w:val="0"/>
                <w:sz w:val="18"/>
                <w:szCs w:val="18"/>
              </w:rPr>
              <w:fldChar w:fldCharType="end"/>
            </w:r>
            <w:r w:rsidRPr="007607DE">
              <w:rPr>
                <w:rFonts w:ascii="Arial Narrow" w:eastAsia="Calibri" w:hAnsi="Arial Narrow" w:cs="Arial"/>
                <w:strike/>
                <w:snapToGrid w:val="0"/>
                <w:sz w:val="18"/>
                <w:szCs w:val="18"/>
              </w:rPr>
              <w:t xml:space="preserve">Authority Required – non-immediate assessment </w:t>
            </w:r>
            <w:r w:rsidR="00212C05">
              <w:rPr>
                <w:rFonts w:ascii="Arial Narrow" w:eastAsia="Calibri" w:hAnsi="Arial Narrow" w:cs="Arial"/>
                <w:strike/>
                <w:snapToGrid w:val="0"/>
                <w:sz w:val="18"/>
                <w:szCs w:val="18"/>
              </w:rPr>
              <w:t>(written-only)</w:t>
            </w:r>
            <w:r w:rsidRPr="007607DE">
              <w:rPr>
                <w:rFonts w:ascii="Arial Narrow" w:eastAsia="Calibri" w:hAnsi="Arial Narrow" w:cs="Arial"/>
                <w:snapToGrid w:val="0"/>
                <w:sz w:val="18"/>
                <w:szCs w:val="18"/>
              </w:rPr>
              <w:t xml:space="preserve"> </w:t>
            </w:r>
          </w:p>
          <w:p w:rsidR="00207B86" w:rsidRPr="007607DE" w:rsidRDefault="00207B86" w:rsidP="00207B86">
            <w:pPr>
              <w:widowControl w:val="0"/>
              <w:rPr>
                <w:rFonts w:ascii="Arial Narrow" w:hAnsi="Arial Narrow" w:cs="Arial"/>
                <w:b/>
                <w:i/>
                <w:snapToGrid w:val="0"/>
                <w:sz w:val="18"/>
                <w:szCs w:val="18"/>
              </w:rPr>
            </w:pPr>
            <w:r w:rsidRPr="00FB5552">
              <w:rPr>
                <w:rFonts w:ascii="Arial Narrow" w:eastAsia="Calibri" w:hAnsi="Arial Narrow" w:cs="Arial"/>
                <w:snapToGrid w:val="0"/>
                <w:sz w:val="18"/>
                <w:szCs w:val="18"/>
              </w:rPr>
              <w:t xml:space="preserve"> </w:t>
            </w:r>
            <w:r w:rsidRPr="00382B70">
              <w:rPr>
                <w:rFonts w:ascii="Arial Narrow" w:eastAsia="Calibri" w:hAnsi="Arial Narrow" w:cs="Arial"/>
                <w:i/>
                <w:snapToGrid w:val="0"/>
                <w:sz w:val="18"/>
                <w:szCs w:val="18"/>
              </w:rPr>
              <w:fldChar w:fldCharType="begin">
                <w:ffData>
                  <w:name w:val=""/>
                  <w:enabled/>
                  <w:calcOnExit w:val="0"/>
                  <w:checkBox>
                    <w:sizeAuto/>
                    <w:default w:val="1"/>
                  </w:checkBox>
                </w:ffData>
              </w:fldChar>
            </w:r>
            <w:r w:rsidRPr="007607DE">
              <w:rPr>
                <w:rFonts w:ascii="Arial Narrow" w:eastAsia="Calibri" w:hAnsi="Arial Narrow" w:cs="Arial"/>
                <w:i/>
                <w:snapToGrid w:val="0"/>
                <w:sz w:val="18"/>
                <w:szCs w:val="18"/>
              </w:rPr>
              <w:instrText xml:space="preserve"> FORMCHECKBOX </w:instrText>
            </w:r>
            <w:r w:rsidR="00644F28">
              <w:rPr>
                <w:rFonts w:ascii="Arial Narrow" w:eastAsia="Calibri" w:hAnsi="Arial Narrow" w:cs="Arial"/>
                <w:i/>
                <w:snapToGrid w:val="0"/>
                <w:sz w:val="18"/>
                <w:szCs w:val="18"/>
              </w:rPr>
            </w:r>
            <w:r w:rsidR="00644F28">
              <w:rPr>
                <w:rFonts w:ascii="Arial Narrow" w:eastAsia="Calibri" w:hAnsi="Arial Narrow" w:cs="Arial"/>
                <w:i/>
                <w:snapToGrid w:val="0"/>
                <w:sz w:val="18"/>
                <w:szCs w:val="18"/>
              </w:rPr>
              <w:fldChar w:fldCharType="separate"/>
            </w:r>
            <w:r w:rsidRPr="00382B70">
              <w:rPr>
                <w:rFonts w:ascii="Arial Narrow" w:eastAsia="Calibri" w:hAnsi="Arial Narrow" w:cs="Arial"/>
                <w:i/>
                <w:snapToGrid w:val="0"/>
                <w:sz w:val="18"/>
                <w:szCs w:val="18"/>
              </w:rPr>
              <w:fldChar w:fldCharType="end"/>
            </w:r>
            <w:r w:rsidRPr="007607DE">
              <w:rPr>
                <w:rFonts w:ascii="Arial Narrow" w:eastAsia="Calibri" w:hAnsi="Arial Narrow" w:cs="Arial"/>
                <w:i/>
                <w:snapToGrid w:val="0"/>
                <w:sz w:val="18"/>
                <w:szCs w:val="18"/>
              </w:rPr>
              <w:t xml:space="preserve">Authority Required – immediate/real-time assessment </w:t>
            </w:r>
            <w:r w:rsidR="00212C05">
              <w:rPr>
                <w:rFonts w:ascii="Arial Narrow" w:eastAsia="Calibri" w:hAnsi="Arial Narrow" w:cs="Arial"/>
                <w:i/>
                <w:snapToGrid w:val="0"/>
                <w:sz w:val="18"/>
                <w:szCs w:val="18"/>
              </w:rPr>
              <w:t>(telephone/online PBS Authorities system)</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quantity or number of units may be authorised.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number of repeats may be authorised.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66"/>
        </w:trPr>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Special Pricing Arrangements apply.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Indication:</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Metastatic or unresectable malignant gastrointestinal stromal tumour</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Treatment Phase:</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Initial treatment</w:t>
            </w:r>
            <w:r w:rsidRPr="007607DE">
              <w:rPr>
                <w:rFonts w:ascii="Arial Narrow" w:hAnsi="Arial Narrow" w:cs="Arial"/>
                <w:snapToGrid w:val="0"/>
                <w:color w:val="FF00FF"/>
                <w:sz w:val="18"/>
                <w:szCs w:val="18"/>
              </w:rPr>
              <w:t xml:space="preserve">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i/>
                <w:snapToGrid w:val="0"/>
                <w:color w:val="333333"/>
                <w:sz w:val="18"/>
                <w:szCs w:val="18"/>
              </w:rPr>
            </w:pPr>
            <w:r w:rsidRPr="007607DE">
              <w:rPr>
                <w:rFonts w:ascii="Arial Narrow" w:hAnsi="Arial Narrow" w:cs="Arial"/>
                <w:b/>
                <w:bCs/>
                <w:i/>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Cs/>
                <w:i/>
                <w:snapToGrid w:val="0"/>
                <w:color w:val="333333"/>
                <w:sz w:val="18"/>
                <w:szCs w:val="18"/>
              </w:rPr>
            </w:pPr>
            <w:r w:rsidRPr="007607DE">
              <w:rPr>
                <w:rFonts w:ascii="Arial Narrow" w:hAnsi="Arial Narrow" w:cs="Arial"/>
                <w:bCs/>
                <w:i/>
                <w:snapToGrid w:val="0"/>
                <w:color w:val="333333"/>
                <w:sz w:val="18"/>
                <w:szCs w:val="18"/>
              </w:rPr>
              <w:t>The condition must not be resectable</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i/>
                <w:snapToGrid w:val="0"/>
                <w:color w:val="333333"/>
                <w:sz w:val="18"/>
                <w:szCs w:val="18"/>
              </w:rPr>
            </w:pPr>
            <w:r w:rsidRPr="007607DE">
              <w:rPr>
                <w:rFonts w:ascii="Arial Narrow" w:hAnsi="Arial Narrow" w:cs="Arial"/>
                <w:b/>
                <w:bCs/>
                <w:i/>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 xml:space="preserve">Clinical criteria: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70"/>
        </w:trPr>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snapToGrid w:val="0"/>
                <w:color w:val="000000"/>
                <w:sz w:val="18"/>
                <w:szCs w:val="18"/>
              </w:rPr>
            </w:pPr>
            <w:r w:rsidRPr="007607DE">
              <w:rPr>
                <w:rFonts w:ascii="Arial Narrow" w:hAnsi="Arial Narrow" w:cs="Arial"/>
                <w:snapToGrid w:val="0"/>
                <w:color w:val="000000"/>
                <w:sz w:val="18"/>
                <w:szCs w:val="18"/>
              </w:rPr>
              <w:t>The treatment must be as monotherapy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i/>
                <w:snapToGrid w:val="0"/>
                <w:color w:val="333333"/>
                <w:sz w:val="18"/>
                <w:szCs w:val="18"/>
              </w:rPr>
            </w:pPr>
            <w:r w:rsidRPr="007607DE">
              <w:rPr>
                <w:rFonts w:ascii="Arial Narrow" w:hAnsi="Arial Narrow" w:cs="Arial"/>
                <w:snapToGrid w:val="0"/>
                <w:color w:val="000000"/>
                <w:sz w:val="18"/>
                <w:szCs w:val="18"/>
              </w:rPr>
              <w:t>Patient must have previously failed or be intolerant to imatinib mesilate for this condition</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tcPr>
          <w:p w:rsidR="00207B86" w:rsidRPr="007607DE" w:rsidRDefault="00207B86" w:rsidP="00207B86">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tcPr>
          <w:p w:rsidR="00207B86" w:rsidRPr="007607DE" w:rsidRDefault="00207B86" w:rsidP="00207B86">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tcPr>
          <w:p w:rsidR="00207B86" w:rsidRPr="007607DE" w:rsidRDefault="00207B86" w:rsidP="00207B86">
            <w:pPr>
              <w:widowControl w:val="0"/>
              <w:rPr>
                <w:rFonts w:ascii="Arial Narrow" w:hAnsi="Arial Narrow" w:cs="Arial"/>
                <w:b/>
                <w:bCs/>
                <w:i/>
                <w:snapToGrid w:val="0"/>
                <w:color w:val="333333"/>
                <w:sz w:val="18"/>
                <w:szCs w:val="18"/>
              </w:rPr>
            </w:pPr>
            <w:r w:rsidRPr="007607DE">
              <w:rPr>
                <w:rFonts w:ascii="Arial Narrow" w:hAnsi="Arial Narrow" w:cs="Arial"/>
                <w:snapToGrid w:val="0"/>
                <w:color w:val="000000"/>
                <w:sz w:val="18"/>
                <w:szCs w:val="18"/>
              </w:rPr>
              <w:t>Patient must have previously failed or be intolerant to sunitinib for this condition</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i/>
                <w:snapToGrid w:val="0"/>
                <w:color w:val="000000"/>
                <w:sz w:val="18"/>
                <w:szCs w:val="18"/>
              </w:rPr>
            </w:pPr>
            <w:r w:rsidRPr="007607DE">
              <w:rPr>
                <w:rFonts w:ascii="Arial Narrow" w:hAnsi="Arial Narrow" w:cs="Arial"/>
                <w:snapToGrid w:val="0"/>
                <w:color w:val="000000"/>
                <w:sz w:val="18"/>
                <w:szCs w:val="18"/>
              </w:rPr>
              <w:t>Patient must have a WHO performance status of 2 or less</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i/>
                <w:snapToGrid w:val="0"/>
                <w:color w:val="000000"/>
                <w:sz w:val="18"/>
                <w:szCs w:val="18"/>
              </w:rPr>
            </w:pPr>
            <w:r w:rsidRPr="007607DE">
              <w:rPr>
                <w:rFonts w:ascii="Arial Narrow" w:hAnsi="Arial Narrow" w:cs="Arial"/>
                <w:b/>
                <w:i/>
                <w:snapToGrid w:val="0"/>
                <w:color w:val="000000"/>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i/>
                <w:snapToGrid w:val="0"/>
                <w:color w:val="000000"/>
                <w:sz w:val="18"/>
                <w:szCs w:val="18"/>
              </w:rPr>
            </w:pPr>
            <w:r w:rsidRPr="007607DE">
              <w:rPr>
                <w:rFonts w:ascii="Arial Narrow" w:hAnsi="Arial Narrow" w:cs="Arial"/>
                <w:b/>
                <w:i/>
                <w:snapToGrid w:val="0"/>
                <w:color w:val="000000"/>
                <w:sz w:val="18"/>
                <w:szCs w:val="18"/>
              </w:rPr>
              <w:t>Treatment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i/>
                <w:snapToGrid w:val="0"/>
                <w:color w:val="000000"/>
                <w:sz w:val="18"/>
                <w:szCs w:val="18"/>
              </w:rPr>
            </w:pPr>
            <w:r w:rsidRPr="007607DE">
              <w:rPr>
                <w:rFonts w:ascii="Arial Narrow" w:hAnsi="Arial Narrow" w:cs="Arial"/>
                <w:i/>
                <w:snapToGrid w:val="0"/>
                <w:color w:val="000000"/>
                <w:sz w:val="18"/>
                <w:szCs w:val="18"/>
              </w:rPr>
              <w:t xml:space="preserve">Patient must be undergoing treatment with this drug for the first time – retreatment/continuing </w:t>
            </w:r>
            <w:r w:rsidR="007607DE" w:rsidRPr="007607DE">
              <w:rPr>
                <w:rFonts w:ascii="Arial Narrow" w:hAnsi="Arial Narrow" w:cs="Arial"/>
                <w:i/>
                <w:snapToGrid w:val="0"/>
                <w:color w:val="000000"/>
                <w:sz w:val="18"/>
                <w:szCs w:val="18"/>
              </w:rPr>
              <w:t>treatment is</w:t>
            </w:r>
            <w:r w:rsidRPr="007607DE">
              <w:rPr>
                <w:rFonts w:ascii="Arial Narrow" w:hAnsi="Arial Narrow" w:cs="Arial"/>
                <w:i/>
                <w:snapToGrid w:val="0"/>
                <w:color w:val="000000"/>
                <w:sz w:val="18"/>
                <w:szCs w:val="18"/>
              </w:rPr>
              <w:t xml:space="preserve"> not permitted under this listing;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000000"/>
                <w:sz w:val="18"/>
                <w:szCs w:val="18"/>
              </w:rPr>
            </w:pPr>
            <w:r w:rsidRPr="007607DE">
              <w:rPr>
                <w:rFonts w:ascii="Arial Narrow" w:hAnsi="Arial Narrow" w:cs="Arial"/>
                <w:b/>
                <w:bCs/>
                <w:snapToGrid w:val="0"/>
                <w:color w:val="000000"/>
                <w:sz w:val="18"/>
                <w:szCs w:val="18"/>
              </w:rPr>
              <w:t>Prescribing Instructions:</w:t>
            </w:r>
            <w:r w:rsidRPr="007607DE">
              <w:rPr>
                <w:rFonts w:ascii="Arial Narrow" w:hAnsi="Arial Narrow" w:cs="Arial"/>
                <w:snapToGrid w:val="0"/>
                <w:color w:val="000000"/>
                <w:sz w:val="18"/>
                <w:szCs w:val="18"/>
              </w:rPr>
              <w:t xml:space="preserve"> </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Patients who progress while on ripretinib will not be eligible to receive further PBS-subsidised treatment with this drug for this condition.</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Applications for authorisation must be in writing and must include:</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(1) a completed authority prescription form</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(2) a completed ripretinib PBS Authority Application for Use in the Treatment of Gastrointestinal Stromal Tumour – Supporting Information Form</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i/>
                <w:snapToGrid w:val="0"/>
                <w:color w:val="000000"/>
                <w:sz w:val="18"/>
                <w:szCs w:val="18"/>
              </w:rPr>
            </w:pPr>
            <w:r w:rsidRPr="007607DE">
              <w:rPr>
                <w:rFonts w:ascii="Arial Narrow" w:hAnsi="Arial Narrow" w:cs="Arial"/>
                <w:b/>
                <w:bCs/>
                <w:i/>
                <w:snapToGrid w:val="0"/>
                <w:color w:val="000000"/>
                <w:sz w:val="18"/>
                <w:szCs w:val="18"/>
              </w:rPr>
              <w:t>Prescribing Instructions:</w:t>
            </w:r>
          </w:p>
          <w:p w:rsidR="00207B86" w:rsidRPr="007607DE" w:rsidRDefault="00207B86" w:rsidP="00207B86">
            <w:pPr>
              <w:widowControl w:val="0"/>
              <w:rPr>
                <w:rFonts w:ascii="Arial Narrow" w:hAnsi="Arial Narrow" w:cs="Arial"/>
                <w:bCs/>
                <w:i/>
                <w:snapToGrid w:val="0"/>
                <w:color w:val="000000"/>
                <w:sz w:val="18"/>
                <w:szCs w:val="18"/>
              </w:rPr>
            </w:pPr>
            <w:r w:rsidRPr="007607DE">
              <w:rPr>
                <w:rFonts w:ascii="Arial Narrow" w:hAnsi="Arial Narrow" w:cs="Arial"/>
                <w:bCs/>
                <w:i/>
                <w:snapToGrid w:val="0"/>
                <w:color w:val="000000"/>
                <w:sz w:val="18"/>
                <w:szCs w:val="18"/>
              </w:rPr>
              <w:t>State in this authority application the month and year of the last administered dose of each of: (i) imatinib, (ii) sunitinib.</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trike/>
                <w:snapToGrid w:val="0"/>
                <w:color w:val="333333"/>
                <w:sz w:val="18"/>
                <w:szCs w:val="18"/>
              </w:rPr>
            </w:pPr>
            <w:r w:rsidRPr="007607DE">
              <w:rPr>
                <w:rFonts w:ascii="Arial Narrow" w:hAnsi="Arial Narrow" w:cs="Arial"/>
                <w:b/>
                <w:bCs/>
                <w:strike/>
                <w:snapToGrid w:val="0"/>
                <w:color w:val="000000"/>
                <w:sz w:val="18"/>
                <w:szCs w:val="18"/>
              </w:rPr>
              <w:t xml:space="preserve">Administrative Advice: </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Any queries concerning the arrangements to prescribe may be directed to Services Australia on 1800 700 270 (hours of operation 8 a.m. to 5 p.m. EST Monday to Friday).</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Prescribing information (including Authority Application forms and other relevant documentation as applicable) is available on the Services Australia website at www.servicesaustralia.gov.au</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Applications for authority to prescribe should be submitted online using the form upload facility in Health Professional Online Services (HPOS) at www.servicesaustralia.gov.au/hpos</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Or mailed to:</w:t>
            </w:r>
          </w:p>
          <w:p w:rsidR="00207B86" w:rsidRPr="007607DE" w:rsidRDefault="00207B86" w:rsidP="00207B86">
            <w:pPr>
              <w:widowControl w:val="0"/>
              <w:rPr>
                <w:rFonts w:ascii="Arial Narrow" w:hAnsi="Arial Narrow" w:cs="Arial"/>
                <w:strike/>
                <w:snapToGrid w:val="0"/>
                <w:color w:val="000000"/>
                <w:sz w:val="18"/>
                <w:szCs w:val="18"/>
              </w:rPr>
            </w:pPr>
            <w:r w:rsidRPr="00FB5552">
              <w:rPr>
                <w:rFonts w:ascii="Arial Narrow" w:hAnsi="Arial Narrow" w:cs="Arial"/>
                <w:strike/>
                <w:snapToGrid w:val="0"/>
                <w:color w:val="000000"/>
                <w:sz w:val="18"/>
                <w:szCs w:val="18"/>
              </w:rPr>
              <w:t xml:space="preserve">Services </w:t>
            </w:r>
            <w:r w:rsidRPr="007607DE">
              <w:rPr>
                <w:rFonts w:ascii="Arial Narrow" w:hAnsi="Arial Narrow" w:cs="Arial"/>
                <w:strike/>
                <w:snapToGrid w:val="0"/>
                <w:color w:val="000000"/>
                <w:sz w:val="18"/>
                <w:szCs w:val="18"/>
              </w:rPr>
              <w:t>Australia</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Complex Drugs</w:t>
            </w:r>
          </w:p>
          <w:p w:rsidR="00207B86" w:rsidRPr="007607DE" w:rsidRDefault="00207B86" w:rsidP="00207B86">
            <w:pPr>
              <w:widowControl w:val="0"/>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Reply Paid 9826</w:t>
            </w:r>
          </w:p>
          <w:p w:rsidR="00207B86" w:rsidRPr="007607DE" w:rsidRDefault="00207B86" w:rsidP="00207B86">
            <w:pPr>
              <w:widowControl w:val="0"/>
              <w:rPr>
                <w:rFonts w:ascii="Arial Narrow" w:hAnsi="Arial Narrow" w:cs="Arial"/>
                <w:i/>
                <w:strike/>
                <w:snapToGrid w:val="0"/>
                <w:color w:val="000000"/>
                <w:sz w:val="18"/>
                <w:szCs w:val="18"/>
              </w:rPr>
            </w:pPr>
            <w:r w:rsidRPr="007607DE">
              <w:rPr>
                <w:rFonts w:ascii="Arial Narrow" w:hAnsi="Arial Narrow" w:cs="Arial"/>
                <w:strike/>
                <w:snapToGrid w:val="0"/>
                <w:color w:val="000000"/>
                <w:sz w:val="18"/>
                <w:szCs w:val="18"/>
              </w:rPr>
              <w:t>HOBART TAS 7001</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i/>
                <w:snapToGrid w:val="0"/>
                <w:color w:val="000000"/>
                <w:sz w:val="18"/>
                <w:szCs w:val="18"/>
              </w:rPr>
            </w:pPr>
            <w:r w:rsidRPr="007607DE">
              <w:rPr>
                <w:rFonts w:ascii="Arial Narrow" w:hAnsi="Arial Narrow" w:cs="Arial"/>
                <w:b/>
                <w:bCs/>
                <w:i/>
                <w:snapToGrid w:val="0"/>
                <w:color w:val="000000"/>
                <w:sz w:val="18"/>
                <w:szCs w:val="18"/>
              </w:rPr>
              <w:t xml:space="preserve">Administrative Advice: </w:t>
            </w:r>
          </w:p>
          <w:p w:rsidR="00207B86" w:rsidRPr="007607DE" w:rsidRDefault="00207B86" w:rsidP="00207B86">
            <w:pPr>
              <w:autoSpaceDE w:val="0"/>
              <w:autoSpaceDN w:val="0"/>
              <w:adjustRightInd w:val="0"/>
              <w:rPr>
                <w:rFonts w:ascii="Arial Narrow" w:eastAsia="Calibri" w:hAnsi="Arial Narrow"/>
                <w:strike/>
                <w:color w:val="000000"/>
                <w:sz w:val="18"/>
                <w:szCs w:val="18"/>
              </w:rPr>
            </w:pPr>
            <w:r w:rsidRPr="007607DE">
              <w:rPr>
                <w:rFonts w:ascii="Arial Narrow" w:eastAsia="Calibri" w:hAnsi="Arial Narrow"/>
                <w:i/>
                <w:color w:val="000000"/>
                <w:sz w:val="18"/>
                <w:szCs w:val="18"/>
              </w:rPr>
              <w:t xml:space="preserve">Applications for authorisation under this restriction may be made in real time using the Online PBS Authorities system (see </w:t>
            </w:r>
            <w:r w:rsidRPr="007607DE">
              <w:rPr>
                <w:rFonts w:ascii="Arial Narrow" w:eastAsia="Calibri" w:hAnsi="Arial Narrow" w:cs="Arial"/>
                <w:i/>
                <w:color w:val="000000"/>
                <w:sz w:val="18"/>
                <w:szCs w:val="18"/>
              </w:rPr>
              <w:t>www.servicesaustralia.gov.au/HPOS</w:t>
            </w:r>
            <w:r w:rsidRPr="007607DE">
              <w:rPr>
                <w:rFonts w:ascii="Arial Narrow" w:eastAsia="Calibri" w:hAnsi="Arial Narrow"/>
                <w:i/>
                <w:color w:val="000000"/>
                <w:sz w:val="18"/>
                <w:szCs w:val="18"/>
              </w:rPr>
              <w:t>) or by telephone by contacting Services Australia on 1800 700 270 (hours of operation 8 a.m. to 5 p.m. EST Monday to Friday).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i/>
                <w:strike/>
                <w:snapToGrid w:val="0"/>
                <w:color w:val="000000"/>
                <w:sz w:val="18"/>
                <w:szCs w:val="18"/>
                <w:u w:val="single"/>
              </w:rPr>
            </w:pPr>
            <w:r w:rsidRPr="007607DE">
              <w:rPr>
                <w:rFonts w:ascii="Arial Narrow" w:hAnsi="Arial Narrow" w:cs="Arial"/>
                <w:b/>
                <w:bCs/>
                <w:strike/>
                <w:snapToGrid w:val="0"/>
                <w:color w:val="000000"/>
                <w:sz w:val="18"/>
                <w:szCs w:val="18"/>
              </w:rPr>
              <w:t>Administrative Advice:</w:t>
            </w:r>
          </w:p>
          <w:p w:rsidR="00207B86" w:rsidRPr="007607DE" w:rsidRDefault="00207B86" w:rsidP="00207B86">
            <w:pPr>
              <w:widowControl w:val="0"/>
              <w:rPr>
                <w:rFonts w:ascii="Arial Narrow" w:hAnsi="Arial Narrow" w:cs="Arial"/>
                <w:b/>
                <w:strike/>
                <w:snapToGrid w:val="0"/>
                <w:color w:val="000000"/>
                <w:sz w:val="18"/>
                <w:szCs w:val="18"/>
                <w:u w:val="single"/>
              </w:rPr>
            </w:pPr>
            <w:r w:rsidRPr="007607DE">
              <w:rPr>
                <w:rFonts w:ascii="Arial Narrow" w:hAnsi="Arial Narrow" w:cs="Arial"/>
                <w:b/>
                <w:strike/>
                <w:snapToGrid w:val="0"/>
                <w:color w:val="000000"/>
                <w:sz w:val="18"/>
                <w:szCs w:val="18"/>
                <w:u w:val="single"/>
              </w:rPr>
              <w:t>Note</w:t>
            </w:r>
          </w:p>
          <w:p w:rsidR="00207B86" w:rsidRPr="007607DE" w:rsidRDefault="00207B86" w:rsidP="00207B86">
            <w:pPr>
              <w:widowControl w:val="0"/>
              <w:rPr>
                <w:rFonts w:ascii="Arial Narrow" w:hAnsi="Arial Narrow" w:cs="Arial"/>
                <w:b/>
                <w:bCs/>
                <w:snapToGrid w:val="0"/>
                <w:color w:val="000000"/>
                <w:sz w:val="18"/>
                <w:szCs w:val="18"/>
              </w:rPr>
            </w:pPr>
            <w:r w:rsidRPr="007607DE">
              <w:rPr>
                <w:rFonts w:ascii="Arial Narrow" w:hAnsi="Arial Narrow" w:cs="Arial"/>
                <w:strike/>
                <w:snapToGrid w:val="0"/>
                <w:color w:val="000000"/>
                <w:sz w:val="18"/>
                <w:szCs w:val="18"/>
              </w:rPr>
              <w:t>Ripretinib is not PBS-subsidised for the treatment of patients with resectable malignant gastrointestinal stromal tumours.</w:t>
            </w:r>
          </w:p>
        </w:tc>
      </w:tr>
      <w:tr w:rsidR="00207B86" w:rsidRPr="007607DE" w:rsidTr="00207B86">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rsidR="00207B86" w:rsidRPr="007607DE" w:rsidRDefault="00207B86" w:rsidP="00207B86">
            <w:pPr>
              <w:widowControl w:val="0"/>
              <w:rPr>
                <w:rFonts w:ascii="Arial Narrow" w:hAnsi="Arial Narrow" w:cs="Arial"/>
                <w:b/>
                <w:bCs/>
                <w:snapToGrid w:val="0"/>
                <w:color w:val="000000"/>
                <w:sz w:val="18"/>
                <w:szCs w:val="18"/>
              </w:rPr>
            </w:pPr>
          </w:p>
          <w:p w:rsidR="00207B86" w:rsidRPr="007607DE" w:rsidRDefault="00207B86" w:rsidP="00207B86">
            <w:pPr>
              <w:widowControl w:val="0"/>
              <w:rPr>
                <w:rFonts w:ascii="Arial Narrow" w:hAnsi="Arial Narrow" w:cs="Arial"/>
                <w:b/>
                <w:bCs/>
                <w:snapToGrid w:val="0"/>
                <w:color w:val="000000"/>
                <w:sz w:val="18"/>
                <w:szCs w:val="18"/>
              </w:rPr>
            </w:pP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Merge w:val="restart"/>
            <w:tcBorders>
              <w:top w:val="single" w:sz="4" w:space="0" w:color="auto"/>
              <w:left w:val="single" w:sz="4" w:space="0" w:color="auto"/>
              <w:right w:val="single" w:sz="4" w:space="0" w:color="auto"/>
            </w:tcBorders>
          </w:tcPr>
          <w:p w:rsidR="00207B86" w:rsidRPr="007607DE" w:rsidRDefault="00207B86" w:rsidP="00207B86">
            <w:pPr>
              <w:keepNext/>
              <w:widowControl w:val="0"/>
              <w:jc w:val="center"/>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7607DE" w:rsidRDefault="00207B86" w:rsidP="00207B86">
            <w:pPr>
              <w:keepNext/>
              <w:widowControl w:val="0"/>
              <w:rPr>
                <w:rFonts w:ascii="Arial Narrow" w:hAnsi="Arial Narrow" w:cs="Arial"/>
                <w:snapToGrid w:val="0"/>
                <w:sz w:val="18"/>
                <w:szCs w:val="18"/>
              </w:rPr>
            </w:pPr>
            <w:r w:rsidRPr="007607DE">
              <w:rPr>
                <w:rFonts w:ascii="Arial Narrow" w:hAnsi="Arial Narrow" w:cs="Arial"/>
                <w:b/>
                <w:snapToGrid w:val="0"/>
                <w:sz w:val="18"/>
                <w:szCs w:val="18"/>
              </w:rPr>
              <w:t xml:space="preserve">Category / Program:   </w:t>
            </w:r>
            <w:r w:rsidRPr="007607DE">
              <w:rPr>
                <w:rFonts w:ascii="Arial Narrow" w:hAnsi="Arial Narrow" w:cs="Arial"/>
                <w:snapToGrid w:val="0"/>
                <w:sz w:val="18"/>
                <w:szCs w:val="18"/>
              </w:rPr>
              <w:t xml:space="preserve">GENERAL – General Schedule (Code GE)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40"/>
        </w:trPr>
        <w:tc>
          <w:tcPr>
            <w:tcW w:w="137" w:type="dxa"/>
            <w:vMerge/>
            <w:tcBorders>
              <w:left w:val="single" w:sz="4" w:space="0" w:color="auto"/>
              <w:right w:val="single" w:sz="4" w:space="0" w:color="auto"/>
            </w:tcBorders>
          </w:tcPr>
          <w:p w:rsidR="00207B86" w:rsidRPr="007607DE" w:rsidRDefault="00207B86" w:rsidP="00207B86">
            <w:pPr>
              <w:keepNext/>
              <w:widowControl w:val="0"/>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7607DE" w:rsidRDefault="00207B86" w:rsidP="00207B86">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Prescriber type:</w:t>
            </w:r>
            <w:r w:rsidRPr="007607DE">
              <w:rPr>
                <w:rFonts w:ascii="Arial Narrow" w:hAnsi="Arial Narrow" w:cs="Arial"/>
                <w:snapToGrid w:val="0"/>
                <w:sz w:val="18"/>
                <w:szCs w:val="18"/>
              </w:rPr>
              <w:t xml:space="preserve"> </w:t>
            </w:r>
            <w:r w:rsidRPr="00382B70">
              <w:rPr>
                <w:rFonts w:ascii="Arial Narrow" w:hAnsi="Arial Narrow" w:cs="Arial"/>
                <w:snapToGrid w:val="0"/>
                <w:sz w:val="18"/>
                <w:szCs w:val="18"/>
              </w:rPr>
              <w:fldChar w:fldCharType="begin">
                <w:ffData>
                  <w:name w:val=""/>
                  <w:enabled/>
                  <w:calcOnExit w:val="0"/>
                  <w:checkBox>
                    <w:sizeAuto/>
                    <w:default w:val="1"/>
                  </w:checkBox>
                </w:ffData>
              </w:fldChar>
            </w:r>
            <w:r w:rsidRPr="007607DE">
              <w:rPr>
                <w:rFonts w:ascii="Arial Narrow" w:hAnsi="Arial Narrow" w:cs="Arial"/>
                <w:snapToGrid w:val="0"/>
                <w:sz w:val="18"/>
                <w:szCs w:val="18"/>
              </w:rPr>
              <w:instrText xml:space="preserve"> FORMCHECKBOX </w:instrText>
            </w:r>
            <w:r w:rsidR="00644F28">
              <w:rPr>
                <w:rFonts w:ascii="Arial Narrow" w:hAnsi="Arial Narrow" w:cs="Arial"/>
                <w:snapToGrid w:val="0"/>
                <w:sz w:val="18"/>
                <w:szCs w:val="18"/>
              </w:rPr>
            </w:r>
            <w:r w:rsidR="00644F28">
              <w:rPr>
                <w:rFonts w:ascii="Arial Narrow" w:hAnsi="Arial Narrow" w:cs="Arial"/>
                <w:snapToGrid w:val="0"/>
                <w:sz w:val="18"/>
                <w:szCs w:val="18"/>
              </w:rPr>
              <w:fldChar w:fldCharType="separate"/>
            </w:r>
            <w:r w:rsidRPr="00382B70">
              <w:rPr>
                <w:rFonts w:ascii="Arial Narrow" w:hAnsi="Arial Narrow" w:cs="Arial"/>
                <w:snapToGrid w:val="0"/>
                <w:sz w:val="18"/>
                <w:szCs w:val="18"/>
              </w:rPr>
              <w:fldChar w:fldCharType="end"/>
            </w:r>
            <w:r w:rsidRPr="007607DE">
              <w:rPr>
                <w:rFonts w:ascii="Arial Narrow" w:hAnsi="Arial Narrow" w:cs="Arial"/>
                <w:snapToGrid w:val="0"/>
                <w:sz w:val="18"/>
                <w:szCs w:val="18"/>
              </w:rPr>
              <w:t xml:space="preserve">Medical Practitioners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Merge/>
            <w:tcBorders>
              <w:left w:val="single" w:sz="4" w:space="0" w:color="auto"/>
              <w:bottom w:val="single" w:sz="4" w:space="0" w:color="auto"/>
              <w:right w:val="single" w:sz="4" w:space="0" w:color="auto"/>
            </w:tcBorders>
          </w:tcPr>
          <w:p w:rsidR="00207B86" w:rsidRPr="007607DE" w:rsidRDefault="00207B86" w:rsidP="00207B86">
            <w:pPr>
              <w:keepNext/>
              <w:widowControl w:val="0"/>
              <w:rPr>
                <w:rFonts w:ascii="Arial Narrow" w:hAnsi="Arial Narrow" w:cs="Arial"/>
                <w:snapToGrid w:val="0"/>
                <w:sz w:val="18"/>
                <w:szCs w:val="18"/>
              </w:rPr>
            </w:pPr>
          </w:p>
        </w:tc>
        <w:tc>
          <w:tcPr>
            <w:tcW w:w="8930" w:type="dxa"/>
            <w:gridSpan w:val="7"/>
            <w:tcBorders>
              <w:top w:val="single" w:sz="4" w:space="0" w:color="auto"/>
              <w:left w:val="single" w:sz="4" w:space="0" w:color="auto"/>
              <w:bottom w:val="single" w:sz="4" w:space="0" w:color="auto"/>
              <w:right w:val="single" w:sz="4" w:space="0" w:color="auto"/>
            </w:tcBorders>
          </w:tcPr>
          <w:p w:rsidR="00207B86" w:rsidRPr="00FB5552" w:rsidRDefault="00207B86" w:rsidP="00207B86">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 xml:space="preserve">Restriction type: </w:t>
            </w:r>
            <w:r w:rsidRPr="00382B70">
              <w:rPr>
                <w:rFonts w:ascii="Arial Narrow" w:eastAsia="Calibri" w:hAnsi="Arial Narrow" w:cs="Arial"/>
                <w:snapToGrid w:val="0"/>
                <w:sz w:val="18"/>
                <w:szCs w:val="18"/>
              </w:rPr>
              <w:fldChar w:fldCharType="begin">
                <w:ffData>
                  <w:name w:val="Check3"/>
                  <w:enabled/>
                  <w:calcOnExit w:val="0"/>
                  <w:checkBox>
                    <w:sizeAuto/>
                    <w:default w:val="1"/>
                  </w:checkBox>
                </w:ffData>
              </w:fldChar>
            </w:r>
            <w:r w:rsidRPr="007607DE">
              <w:rPr>
                <w:rFonts w:ascii="Arial Narrow" w:eastAsia="Calibri" w:hAnsi="Arial Narrow" w:cs="Arial"/>
                <w:snapToGrid w:val="0"/>
                <w:sz w:val="18"/>
                <w:szCs w:val="18"/>
              </w:rPr>
              <w:instrText xml:space="preserve"> FORMCHECKBOX </w:instrText>
            </w:r>
            <w:r w:rsidR="00644F28">
              <w:rPr>
                <w:rFonts w:ascii="Arial Narrow" w:eastAsia="Calibri" w:hAnsi="Arial Narrow" w:cs="Arial"/>
                <w:snapToGrid w:val="0"/>
                <w:sz w:val="18"/>
                <w:szCs w:val="18"/>
              </w:rPr>
            </w:r>
            <w:r w:rsidR="00644F28">
              <w:rPr>
                <w:rFonts w:ascii="Arial Narrow" w:eastAsia="Calibri" w:hAnsi="Arial Narrow" w:cs="Arial"/>
                <w:snapToGrid w:val="0"/>
                <w:sz w:val="18"/>
                <w:szCs w:val="18"/>
              </w:rPr>
              <w:fldChar w:fldCharType="separate"/>
            </w:r>
            <w:r w:rsidRPr="00382B70">
              <w:rPr>
                <w:rFonts w:ascii="Arial Narrow" w:eastAsia="Calibri" w:hAnsi="Arial Narrow" w:cs="Arial"/>
                <w:snapToGrid w:val="0"/>
                <w:sz w:val="18"/>
                <w:szCs w:val="18"/>
              </w:rPr>
              <w:fldChar w:fldCharType="end"/>
            </w:r>
            <w:r w:rsidRPr="007607DE">
              <w:rPr>
                <w:rFonts w:ascii="Arial Narrow" w:eastAsia="Calibri" w:hAnsi="Arial Narrow" w:cs="Arial"/>
                <w:snapToGrid w:val="0"/>
                <w:sz w:val="18"/>
                <w:szCs w:val="18"/>
              </w:rPr>
              <w:t xml:space="preserve">Authority Required – immediate/real-time assessment </w:t>
            </w:r>
            <w:r w:rsidR="00212C05">
              <w:rPr>
                <w:rFonts w:ascii="Arial Narrow" w:eastAsia="Calibri" w:hAnsi="Arial Narrow" w:cs="Arial"/>
                <w:snapToGrid w:val="0"/>
                <w:sz w:val="18"/>
                <w:szCs w:val="18"/>
              </w:rPr>
              <w:t>(telephone/online PBS Authorities system)</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keepNext/>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keepNext/>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quantity or number of units may be authorised.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number of repeats may be authorised.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10"/>
        </w:trPr>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Special Pricing Arrangements apply.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Indication:</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Metastatic or unresectable malignant gastrointestinal stromal tumour</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Treatment Phase:</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Continuing treatment</w:t>
            </w:r>
            <w:r w:rsidRPr="007607DE">
              <w:rPr>
                <w:rFonts w:ascii="Arial Narrow" w:hAnsi="Arial Narrow" w:cs="Arial"/>
                <w:snapToGrid w:val="0"/>
                <w:color w:val="FF00FF"/>
                <w:sz w:val="18"/>
                <w:szCs w:val="18"/>
              </w:rPr>
              <w:t xml:space="preserve">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i/>
                <w:snapToGrid w:val="0"/>
                <w:color w:val="333333"/>
                <w:sz w:val="18"/>
                <w:szCs w:val="18"/>
              </w:rPr>
            </w:pPr>
            <w:r w:rsidRPr="007607DE">
              <w:rPr>
                <w:rFonts w:ascii="Arial Narrow" w:hAnsi="Arial Narrow" w:cs="Arial"/>
                <w:b/>
                <w:bCs/>
                <w:i/>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Cs/>
                <w:i/>
                <w:snapToGrid w:val="0"/>
                <w:color w:val="333333"/>
                <w:sz w:val="18"/>
                <w:szCs w:val="18"/>
              </w:rPr>
            </w:pPr>
            <w:r w:rsidRPr="007607DE">
              <w:rPr>
                <w:rFonts w:ascii="Arial Narrow" w:hAnsi="Arial Narrow" w:cs="Arial"/>
                <w:bCs/>
                <w:i/>
                <w:snapToGrid w:val="0"/>
                <w:color w:val="333333"/>
                <w:sz w:val="18"/>
                <w:szCs w:val="18"/>
              </w:rPr>
              <w:t>The condition must not be resectable</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i/>
                <w:snapToGrid w:val="0"/>
                <w:color w:val="333333"/>
                <w:sz w:val="18"/>
                <w:szCs w:val="18"/>
              </w:rPr>
            </w:pPr>
            <w:r w:rsidRPr="007607DE">
              <w:rPr>
                <w:rFonts w:ascii="Arial Narrow" w:hAnsi="Arial Narrow" w:cs="Arial"/>
                <w:b/>
                <w:bCs/>
                <w:i/>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autoSpaceDE w:val="0"/>
              <w:autoSpaceDN w:val="0"/>
              <w:adjustRightInd w:val="0"/>
              <w:rPr>
                <w:rFonts w:ascii="Arial" w:eastAsia="Calibri" w:hAnsi="Arial" w:cs="Arial"/>
                <w:i/>
                <w:color w:val="000000"/>
                <w:sz w:val="18"/>
                <w:szCs w:val="18"/>
              </w:rPr>
            </w:pPr>
            <w:r w:rsidRPr="007607DE">
              <w:rPr>
                <w:rFonts w:ascii="Arial Narrow" w:eastAsia="Calibri" w:hAnsi="Arial Narrow"/>
                <w:i/>
                <w:color w:val="000000"/>
                <w:sz w:val="18"/>
                <w:szCs w:val="18"/>
              </w:rPr>
              <w:t>Patient must have received PBS-subsidised treatment with this drug for this condition</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autoSpaceDE w:val="0"/>
              <w:autoSpaceDN w:val="0"/>
              <w:adjustRightInd w:val="0"/>
              <w:rPr>
                <w:rFonts w:ascii="Arial Narrow" w:eastAsia="Calibri" w:hAnsi="Arial Narrow"/>
                <w:strike/>
                <w:color w:val="000000"/>
                <w:sz w:val="18"/>
                <w:szCs w:val="18"/>
              </w:rPr>
            </w:pPr>
            <w:r w:rsidRPr="007607DE">
              <w:rPr>
                <w:rFonts w:ascii="Arial Narrow" w:hAnsi="Arial Narrow" w:cs="Arial"/>
                <w:b/>
                <w:bCs/>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 xml:space="preserve">Clinical criteria: </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rPr>
          <w:trHeight w:val="270"/>
        </w:trPr>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bCs/>
                <w:snapToGrid w:val="0"/>
                <w:color w:val="000000"/>
                <w:sz w:val="18"/>
                <w:szCs w:val="18"/>
              </w:rPr>
            </w:pPr>
            <w:r w:rsidRPr="007607DE">
              <w:rPr>
                <w:rFonts w:ascii="Arial Narrow" w:hAnsi="Arial Narrow" w:cs="Arial"/>
                <w:snapToGrid w:val="0"/>
                <w:color w:val="000000"/>
                <w:sz w:val="18"/>
                <w:szCs w:val="18"/>
              </w:rPr>
              <w:t>The treatment must be as monotherapy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trike/>
                <w:snapToGrid w:val="0"/>
                <w:color w:val="333333"/>
                <w:sz w:val="18"/>
                <w:szCs w:val="18"/>
              </w:rPr>
            </w:pPr>
          </w:p>
        </w:tc>
        <w:tc>
          <w:tcPr>
            <w:tcW w:w="8930" w:type="dxa"/>
            <w:gridSpan w:val="7"/>
          </w:tcPr>
          <w:p w:rsidR="00207B86" w:rsidRPr="007607DE" w:rsidRDefault="00207B86" w:rsidP="00207B86">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trike/>
                <w:snapToGrid w:val="0"/>
                <w:color w:val="333333"/>
                <w:sz w:val="18"/>
                <w:szCs w:val="18"/>
              </w:rPr>
            </w:pPr>
          </w:p>
        </w:tc>
        <w:tc>
          <w:tcPr>
            <w:tcW w:w="8930" w:type="dxa"/>
            <w:gridSpan w:val="7"/>
          </w:tcPr>
          <w:p w:rsidR="00207B86" w:rsidRPr="007607DE" w:rsidRDefault="00207B86" w:rsidP="00207B86">
            <w:pPr>
              <w:widowControl w:val="0"/>
              <w:textAlignment w:val="center"/>
              <w:rPr>
                <w:rFonts w:ascii="Arial Narrow" w:hAnsi="Arial Narrow" w:cs="Arial"/>
                <w:strike/>
                <w:snapToGrid w:val="0"/>
                <w:color w:val="000000"/>
                <w:sz w:val="18"/>
                <w:szCs w:val="18"/>
              </w:rPr>
            </w:pPr>
            <w:r w:rsidRPr="007607DE">
              <w:rPr>
                <w:rFonts w:ascii="Arial Narrow" w:hAnsi="Arial Narrow" w:cs="Arial"/>
                <w:strike/>
                <w:snapToGrid w:val="0"/>
                <w:color w:val="000000"/>
                <w:sz w:val="18"/>
                <w:szCs w:val="18"/>
              </w:rPr>
              <w:t>Patient must not have progressive disease while receiving treatment with this drug for this condition.</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i/>
                <w:snapToGrid w:val="0"/>
                <w:color w:val="333333"/>
                <w:sz w:val="18"/>
                <w:szCs w:val="18"/>
              </w:rPr>
            </w:pPr>
          </w:p>
        </w:tc>
        <w:tc>
          <w:tcPr>
            <w:tcW w:w="8930" w:type="dxa"/>
            <w:gridSpan w:val="7"/>
          </w:tcPr>
          <w:p w:rsidR="00207B86" w:rsidRPr="007607DE" w:rsidRDefault="00207B86" w:rsidP="00207B86">
            <w:pPr>
              <w:widowControl w:val="0"/>
              <w:textAlignment w:val="center"/>
              <w:rPr>
                <w:rFonts w:ascii="Arial Narrow" w:hAnsi="Arial Narrow" w:cs="Arial"/>
                <w:i/>
                <w:snapToGrid w:val="0"/>
                <w:color w:val="000000"/>
                <w:sz w:val="18"/>
                <w:szCs w:val="18"/>
              </w:rPr>
            </w:pPr>
            <w:r w:rsidRPr="007607DE">
              <w:rPr>
                <w:rFonts w:ascii="Arial Narrow" w:hAnsi="Arial Narrow" w:cs="Arial"/>
                <w:i/>
                <w:snapToGrid w:val="0"/>
                <w:color w:val="000000"/>
                <w:sz w:val="18"/>
                <w:szCs w:val="18"/>
              </w:rPr>
              <w:t>Patient must not have developed disease progression while receiving treatment with this drug for this condition.</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Clinical criteria:</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i/>
                <w:snapToGrid w:val="0"/>
                <w:color w:val="000000"/>
                <w:sz w:val="18"/>
                <w:szCs w:val="18"/>
              </w:rPr>
            </w:pPr>
            <w:r w:rsidRPr="007607DE">
              <w:rPr>
                <w:rFonts w:ascii="Arial Narrow" w:hAnsi="Arial Narrow" w:cs="Arial"/>
                <w:snapToGrid w:val="0"/>
                <w:color w:val="000000"/>
                <w:sz w:val="18"/>
                <w:szCs w:val="18"/>
              </w:rPr>
              <w:t>Patient must have a WHO performance status of 2 or less</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hideMark/>
          </w:tcPr>
          <w:p w:rsidR="00207B86" w:rsidRPr="007607DE" w:rsidRDefault="00207B86" w:rsidP="00207B86">
            <w:pPr>
              <w:widowControl w:val="0"/>
              <w:rPr>
                <w:rFonts w:ascii="Arial Narrow" w:hAnsi="Arial Narrow" w:cs="Arial"/>
                <w:i/>
                <w:snapToGrid w:val="0"/>
                <w:color w:val="000000"/>
                <w:sz w:val="18"/>
                <w:szCs w:val="18"/>
              </w:rPr>
            </w:pPr>
            <w:r w:rsidRPr="007607DE">
              <w:rPr>
                <w:rFonts w:ascii="Arial Narrow" w:hAnsi="Arial Narrow" w:cs="Arial"/>
                <w:b/>
                <w:bCs/>
                <w:snapToGrid w:val="0"/>
                <w:color w:val="000000"/>
                <w:sz w:val="18"/>
                <w:szCs w:val="18"/>
              </w:rPr>
              <w:t xml:space="preserve">Administrative Advice: </w:t>
            </w:r>
          </w:p>
          <w:p w:rsidR="00207B86" w:rsidRPr="00FB5552" w:rsidRDefault="00207B86" w:rsidP="00207B86">
            <w:pPr>
              <w:autoSpaceDE w:val="0"/>
              <w:autoSpaceDN w:val="0"/>
              <w:adjustRightInd w:val="0"/>
              <w:rPr>
                <w:rFonts w:ascii="Arial Narrow" w:eastAsia="Calibri" w:hAnsi="Arial Narrow"/>
                <w:strike/>
                <w:color w:val="000000"/>
                <w:sz w:val="18"/>
                <w:szCs w:val="18"/>
              </w:rPr>
            </w:pPr>
            <w:r w:rsidRPr="007607DE">
              <w:rPr>
                <w:rFonts w:ascii="Arial Narrow" w:eastAsia="Calibri" w:hAnsi="Arial Narrow"/>
                <w:color w:val="000000"/>
                <w:sz w:val="18"/>
                <w:szCs w:val="18"/>
              </w:rPr>
              <w:t xml:space="preserve">Applications for authorisation under this restriction may be made in real time using the Online PBS Authorities system (see </w:t>
            </w:r>
            <w:r w:rsidRPr="007607DE">
              <w:rPr>
                <w:rFonts w:ascii="Arial Narrow" w:eastAsia="Calibri" w:hAnsi="Arial Narrow" w:cs="Arial"/>
                <w:color w:val="000000"/>
                <w:sz w:val="18"/>
                <w:szCs w:val="18"/>
              </w:rPr>
              <w:t>www.servicesaustralia.gov.au/HPOS</w:t>
            </w:r>
            <w:r w:rsidRPr="007607DE">
              <w:rPr>
                <w:rFonts w:ascii="Arial Narrow" w:eastAsia="Calibri" w:hAnsi="Arial Narrow"/>
                <w:color w:val="000000"/>
                <w:sz w:val="18"/>
                <w:szCs w:val="18"/>
              </w:rPr>
              <w:t>) or by telephone by contacting Services Australia on 1800 700 270 (hours of operation 8 a.m. to 5 p.m. EST Monday to Friday).</w:t>
            </w:r>
          </w:p>
        </w:tc>
      </w:tr>
      <w:tr w:rsidR="00207B86" w:rsidRPr="007607DE" w:rsidTr="00212C05">
        <w:tblPrEx>
          <w:tblCellMar>
            <w:top w:w="15" w:type="dxa"/>
            <w:left w:w="15" w:type="dxa"/>
            <w:bottom w:w="15" w:type="dxa"/>
            <w:right w:w="15" w:type="dxa"/>
          </w:tblCellMar>
          <w:tblLook w:val="04A0" w:firstRow="1" w:lastRow="0" w:firstColumn="1" w:lastColumn="0" w:noHBand="0" w:noVBand="1"/>
        </w:tblPrEx>
        <w:tc>
          <w:tcPr>
            <w:tcW w:w="137" w:type="dxa"/>
            <w:vAlign w:val="center"/>
          </w:tcPr>
          <w:p w:rsidR="00207B86" w:rsidRPr="007607DE" w:rsidRDefault="00207B86" w:rsidP="00207B86">
            <w:pPr>
              <w:widowControl w:val="0"/>
              <w:jc w:val="center"/>
              <w:rPr>
                <w:rFonts w:ascii="Arial Narrow" w:hAnsi="Arial Narrow" w:cs="Arial"/>
                <w:snapToGrid w:val="0"/>
                <w:color w:val="333333"/>
                <w:sz w:val="18"/>
                <w:szCs w:val="18"/>
              </w:rPr>
            </w:pPr>
          </w:p>
        </w:tc>
        <w:tc>
          <w:tcPr>
            <w:tcW w:w="8930" w:type="dxa"/>
            <w:gridSpan w:val="7"/>
            <w:vAlign w:val="center"/>
          </w:tcPr>
          <w:p w:rsidR="00207B86" w:rsidRPr="007607DE" w:rsidRDefault="00207B86" w:rsidP="00207B86">
            <w:pPr>
              <w:widowControl w:val="0"/>
              <w:rPr>
                <w:rFonts w:ascii="Arial Narrow" w:hAnsi="Arial Narrow" w:cs="Arial"/>
                <w:b/>
                <w:i/>
                <w:strike/>
                <w:snapToGrid w:val="0"/>
                <w:color w:val="000000"/>
                <w:sz w:val="18"/>
                <w:szCs w:val="18"/>
                <w:u w:val="single"/>
              </w:rPr>
            </w:pPr>
            <w:r w:rsidRPr="007607DE">
              <w:rPr>
                <w:rFonts w:ascii="Arial Narrow" w:hAnsi="Arial Narrow" w:cs="Arial"/>
                <w:b/>
                <w:bCs/>
                <w:strike/>
                <w:snapToGrid w:val="0"/>
                <w:color w:val="000000"/>
                <w:sz w:val="18"/>
                <w:szCs w:val="18"/>
              </w:rPr>
              <w:t>Administrative Advice:</w:t>
            </w:r>
          </w:p>
          <w:p w:rsidR="00207B86" w:rsidRPr="007607DE" w:rsidRDefault="00207B86" w:rsidP="00207B86">
            <w:pPr>
              <w:widowControl w:val="0"/>
              <w:rPr>
                <w:rFonts w:ascii="Arial Narrow" w:hAnsi="Arial Narrow" w:cs="Arial"/>
                <w:b/>
                <w:i/>
                <w:strike/>
                <w:snapToGrid w:val="0"/>
                <w:color w:val="000000"/>
                <w:sz w:val="18"/>
                <w:szCs w:val="18"/>
                <w:u w:val="single"/>
              </w:rPr>
            </w:pPr>
            <w:r w:rsidRPr="007607DE">
              <w:rPr>
                <w:rFonts w:ascii="Arial Narrow" w:hAnsi="Arial Narrow" w:cs="Arial"/>
                <w:b/>
                <w:i/>
                <w:strike/>
                <w:snapToGrid w:val="0"/>
                <w:color w:val="000000"/>
                <w:sz w:val="18"/>
                <w:szCs w:val="18"/>
                <w:u w:val="single"/>
              </w:rPr>
              <w:t>Note</w:t>
            </w:r>
          </w:p>
          <w:p w:rsidR="00207B86" w:rsidRPr="007607DE" w:rsidRDefault="00207B86" w:rsidP="00207B86">
            <w:pPr>
              <w:widowControl w:val="0"/>
              <w:rPr>
                <w:rFonts w:ascii="Arial Narrow" w:hAnsi="Arial Narrow" w:cs="Arial"/>
                <w:b/>
                <w:bCs/>
                <w:snapToGrid w:val="0"/>
                <w:color w:val="000000"/>
                <w:sz w:val="18"/>
                <w:szCs w:val="18"/>
              </w:rPr>
            </w:pPr>
            <w:r w:rsidRPr="007607DE">
              <w:rPr>
                <w:rFonts w:ascii="Arial Narrow" w:hAnsi="Arial Narrow" w:cs="Arial"/>
                <w:i/>
                <w:strike/>
                <w:snapToGrid w:val="0"/>
                <w:color w:val="000000"/>
                <w:sz w:val="18"/>
                <w:szCs w:val="18"/>
              </w:rPr>
              <w:t>Ripretinib is not PBS-subsidised for the treatment of patients with resectable malignant gastrointestinal stromal tumours.</w:t>
            </w:r>
          </w:p>
        </w:tc>
      </w:tr>
    </w:tbl>
    <w:p w:rsidR="00CE78DF" w:rsidRPr="007607DE" w:rsidRDefault="00CE78DF" w:rsidP="00F964FA">
      <w:pPr>
        <w:pStyle w:val="3-BodyText"/>
        <w:numPr>
          <w:ilvl w:val="0"/>
          <w:numId w:val="0"/>
        </w:numPr>
        <w:rPr>
          <w:color w:val="000000" w:themeColor="text1"/>
        </w:rPr>
      </w:pPr>
    </w:p>
    <w:p w:rsidR="00435AC4" w:rsidRPr="007607DE" w:rsidRDefault="00435AC4" w:rsidP="00435AC4">
      <w:pPr>
        <w:pStyle w:val="3-BodyText"/>
      </w:pPr>
      <w:r w:rsidRPr="007607DE">
        <w:t xml:space="preserve">Consistent with the March 2021 submission the resubmission requested a special pricing arrangement. </w:t>
      </w:r>
    </w:p>
    <w:p w:rsidR="00B952A3" w:rsidRPr="007607DE" w:rsidRDefault="00460BF1" w:rsidP="00B952A3">
      <w:pPr>
        <w:pStyle w:val="3-BodyText"/>
        <w:rPr>
          <w:color w:val="000000" w:themeColor="text1"/>
        </w:rPr>
      </w:pPr>
      <w:r w:rsidRPr="007607DE">
        <w:t>In March 2021, the submission acknowledged that the requested restriction deviates from the TGA-approved labelled indication, which is for fourth or later line (</w:t>
      </w:r>
      <w:r w:rsidRPr="007607DE">
        <w:rPr>
          <w:rFonts w:cs="Calibri"/>
        </w:rPr>
        <w:t>≥</w:t>
      </w:r>
      <w:r w:rsidRPr="007607DE">
        <w:t>4L) use following prior treatment with at least three tyrosine kinase inhibitors (TKIs). Comparatively, the proposed restriction requested reimbursement of ripretinib at third line (3L) of treatment following disease progression after second line (2L) sunitinib as there are currently no other active treatment options available to Australian patients in the third or later line (</w:t>
      </w:r>
      <w:r w:rsidRPr="007607DE">
        <w:rPr>
          <w:rFonts w:cs="Calibri"/>
        </w:rPr>
        <w:t>≥</w:t>
      </w:r>
      <w:r w:rsidRPr="007607DE">
        <w:t xml:space="preserve">3L) setting listed on the PBS (regorafenib is not PBS-listed and salvage imatinib therapy is rarely used). As such, in March 2021 the submission stated that listing for ripretinib in the </w:t>
      </w:r>
      <w:r w:rsidRPr="007607DE">
        <w:rPr>
          <w:rFonts w:cs="Calibri"/>
        </w:rPr>
        <w:t>≥</w:t>
      </w:r>
      <w:r w:rsidRPr="007607DE">
        <w:t xml:space="preserve">4L setting would not be considered practical or consistent with clinical practice. </w:t>
      </w:r>
      <w:r w:rsidR="00B952A3" w:rsidRPr="007607DE">
        <w:t>At that time t</w:t>
      </w:r>
      <w:r w:rsidRPr="007607DE">
        <w:t xml:space="preserve">he ESC considered that 3L regorafenib was not routinely used in Australia due to cost (as it is not PBS-listed) and toxicity (paragraph </w:t>
      </w:r>
      <w:r w:rsidR="001C2E30" w:rsidRPr="007607DE">
        <w:t xml:space="preserve">3.4, ripretinib </w:t>
      </w:r>
      <w:r w:rsidR="0070720E">
        <w:t>Public Summary Document (PSD)</w:t>
      </w:r>
      <w:r w:rsidR="001C2E30" w:rsidRPr="007607DE">
        <w:t>, March 2021 PBAC Meeting)</w:t>
      </w:r>
      <w:r w:rsidRPr="007607DE">
        <w:t>.</w:t>
      </w:r>
      <w:r w:rsidR="001C2E30" w:rsidRPr="007607DE">
        <w:t xml:space="preserve"> </w:t>
      </w:r>
      <w:r w:rsidR="00704D10" w:rsidRPr="007607DE">
        <w:t>In March 2021, the PBAC considered that, on balance, it was reasonable to assume that</w:t>
      </w:r>
      <w:r w:rsidR="0002017E" w:rsidRPr="007607DE">
        <w:t xml:space="preserve"> ripretinib</w:t>
      </w:r>
      <w:r w:rsidR="00704D10" w:rsidRPr="007607DE">
        <w:t xml:space="preserve"> effectiveness in the 3L GIST setting would not be less than that observed in the ≥4L ripretinib group. </w:t>
      </w:r>
      <w:r w:rsidR="00C57A82" w:rsidRPr="007607DE">
        <w:t>In addition, the PBAC considered the claim of superior effectiveness compared with BSC [</w:t>
      </w:r>
      <w:r w:rsidR="007607DE">
        <w:t>.</w:t>
      </w:r>
      <w:r w:rsidR="00C57A82" w:rsidRPr="007607DE">
        <w:t>..in 3L treatment of patients with metastatic or unresectable GIST.</w:t>
      </w:r>
      <w:r w:rsidR="007607DE">
        <w:t>.</w:t>
      </w:r>
      <w:r w:rsidR="00C57A82" w:rsidRPr="007607DE">
        <w:t xml:space="preserve">.] was reasonable </w:t>
      </w:r>
      <w:r w:rsidR="00B952A3" w:rsidRPr="007607DE">
        <w:t xml:space="preserve">(paragraph 7.5, ripretinib </w:t>
      </w:r>
      <w:r w:rsidR="0070720E">
        <w:t>PSD</w:t>
      </w:r>
      <w:r w:rsidR="00B952A3" w:rsidRPr="007607DE">
        <w:t>, March</w:t>
      </w:r>
      <w:r w:rsidR="00B952A3" w:rsidRPr="00FB5552">
        <w:t xml:space="preserve"> 2021 PBAC Meeting). </w:t>
      </w:r>
      <w:r w:rsidR="00B952A3" w:rsidRPr="007607DE">
        <w:t>The PBAC considered the restriction should state the condition must have progressed with all drugs PBS listed specifically for this PBS indication unless the patient has</w:t>
      </w:r>
      <w:r w:rsidR="00C57A82" w:rsidRPr="007607DE">
        <w:t>,</w:t>
      </w:r>
      <w:r w:rsidR="00B952A3" w:rsidRPr="007607DE">
        <w:t xml:space="preserve"> or is expected to have</w:t>
      </w:r>
      <w:r w:rsidR="00C57A82" w:rsidRPr="007607DE">
        <w:t>,</w:t>
      </w:r>
      <w:r w:rsidR="00B952A3" w:rsidRPr="007607DE">
        <w:t xml:space="preserve"> an intolerance to a drug PBS listed specifically for this indication.</w:t>
      </w:r>
      <w:r w:rsidR="00212C05">
        <w:t xml:space="preserve"> This could be reviewed if further drugs were to become listed for GIST </w:t>
      </w:r>
      <w:r w:rsidR="00ED45CE">
        <w:t>where they are indicated for use after ripretinib.</w:t>
      </w:r>
      <w:r w:rsidR="00212C05">
        <w:t xml:space="preserve"> </w:t>
      </w:r>
    </w:p>
    <w:p w:rsidR="00207B86" w:rsidRPr="007607DE" w:rsidRDefault="00207B86" w:rsidP="001B4B75">
      <w:pPr>
        <w:pStyle w:val="3-BodyText"/>
      </w:pPr>
      <w:r w:rsidRPr="007607DE">
        <w:t xml:space="preserve">The </w:t>
      </w:r>
      <w:r w:rsidR="00CE78DF" w:rsidRPr="007607DE">
        <w:t xml:space="preserve">PBAC considered the </w:t>
      </w:r>
      <w:r w:rsidRPr="007607DE">
        <w:t xml:space="preserve">Administrative </w:t>
      </w:r>
      <w:r w:rsidR="00CE78DF" w:rsidRPr="007607DE">
        <w:t>Advice</w:t>
      </w:r>
      <w:r w:rsidRPr="007607DE">
        <w:t xml:space="preserve"> stating that ripretinib is not PBS subsidised for the treatment of patients with resectable malignant </w:t>
      </w:r>
      <w:r w:rsidR="00C57A82" w:rsidRPr="007607DE">
        <w:t xml:space="preserve">GIST </w:t>
      </w:r>
      <w:r w:rsidR="00CE78DF" w:rsidRPr="007607DE">
        <w:t>should be included</w:t>
      </w:r>
      <w:r w:rsidRPr="007607DE">
        <w:t xml:space="preserve"> as a clinical criterion</w:t>
      </w:r>
      <w:r w:rsidR="007607DE">
        <w:t xml:space="preserve">. </w:t>
      </w:r>
    </w:p>
    <w:p w:rsidR="00207B86" w:rsidRPr="007607DE" w:rsidRDefault="00CE78DF" w:rsidP="001B4B75">
      <w:pPr>
        <w:pStyle w:val="3-BodyText"/>
      </w:pPr>
      <w:r w:rsidRPr="007607DE">
        <w:t>The PBAC also considered a</w:t>
      </w:r>
      <w:r w:rsidR="00207B86" w:rsidRPr="007607DE">
        <w:t xml:space="preserve"> </w:t>
      </w:r>
      <w:r w:rsidRPr="007607DE">
        <w:t>t</w:t>
      </w:r>
      <w:r w:rsidR="00207B86" w:rsidRPr="007607DE">
        <w:t>reatment criterion requiring that the patient be undergoing treatment with ripretinib for the first time</w:t>
      </w:r>
      <w:r w:rsidR="00C57A82" w:rsidRPr="00FB5552">
        <w:t xml:space="preserve"> be included</w:t>
      </w:r>
      <w:r w:rsidR="00207B86" w:rsidRPr="007607DE">
        <w:t xml:space="preserve"> in the Initial treatment phase to prevent subsidy through that treatment phase on more than one occasion. </w:t>
      </w:r>
    </w:p>
    <w:p w:rsidR="00EE733B" w:rsidRPr="007607DE" w:rsidRDefault="00EE733B" w:rsidP="00EE733B">
      <w:pPr>
        <w:pStyle w:val="3-BodyText"/>
      </w:pPr>
      <w:r w:rsidRPr="007607DE">
        <w:lastRenderedPageBreak/>
        <w:t xml:space="preserve">The PBAC considered that an Authority Required </w:t>
      </w:r>
      <w:r w:rsidR="00ED45CE">
        <w:t xml:space="preserve">(telephone/online) listing </w:t>
      </w:r>
      <w:r w:rsidRPr="007607DE">
        <w:t xml:space="preserve">was appropriate for both initial and continuing treatment based on the </w:t>
      </w:r>
      <w:r w:rsidR="00ED45CE">
        <w:t xml:space="preserve">low </w:t>
      </w:r>
      <w:r w:rsidRPr="007607DE">
        <w:t>level of complexity of the PBS</w:t>
      </w:r>
      <w:r w:rsidR="00382B70">
        <w:t xml:space="preserve"> </w:t>
      </w:r>
      <w:r w:rsidR="00ED45CE">
        <w:t>restrictions</w:t>
      </w:r>
      <w:r w:rsidRPr="007607DE">
        <w:t xml:space="preserve">. </w:t>
      </w:r>
    </w:p>
    <w:p w:rsidR="004F2672" w:rsidRPr="007607DE" w:rsidRDefault="004F2672" w:rsidP="004F2672">
      <w:pPr>
        <w:tabs>
          <w:tab w:val="center" w:pos="4153"/>
          <w:tab w:val="right" w:pos="8306"/>
        </w:tabs>
        <w:autoSpaceDE w:val="0"/>
        <w:autoSpaceDN w:val="0"/>
        <w:adjustRightInd w:val="0"/>
        <w:spacing w:after="120"/>
        <w:ind w:firstLine="709"/>
        <w:rPr>
          <w:rFonts w:asciiTheme="minorHAnsi" w:hAnsiTheme="minorHAnsi" w:cstheme="minorHAnsi"/>
          <w:i/>
          <w:iCs/>
        </w:rPr>
      </w:pPr>
      <w:r w:rsidRPr="007607DE">
        <w:rPr>
          <w:rFonts w:asciiTheme="minorHAnsi" w:hAnsiTheme="minorHAnsi" w:cstheme="minorHAnsi"/>
          <w:i/>
          <w:iCs/>
        </w:rPr>
        <w:t>For more detail on PBAC’s view, see section 5 PBAC outcome.</w:t>
      </w:r>
    </w:p>
    <w:p w:rsidR="000E5683" w:rsidRPr="007607DE" w:rsidRDefault="006817A5" w:rsidP="00D42168">
      <w:pPr>
        <w:pStyle w:val="2-SectionHeading"/>
        <w:numPr>
          <w:ilvl w:val="0"/>
          <w:numId w:val="3"/>
        </w:numPr>
        <w:ind w:left="720"/>
      </w:pPr>
      <w:r w:rsidRPr="007607DE">
        <w:t>Consideration of the evidence</w:t>
      </w:r>
    </w:p>
    <w:p w:rsidR="004F2672" w:rsidRPr="007607DE" w:rsidRDefault="004F2672" w:rsidP="006817A5">
      <w:pPr>
        <w:pStyle w:val="4-SubsectionHeading"/>
      </w:pPr>
      <w:bookmarkStart w:id="0" w:name="_Toc62040428"/>
      <w:r w:rsidRPr="007607DE">
        <w:t>Sponsor hearing</w:t>
      </w:r>
    </w:p>
    <w:p w:rsidR="004F2672" w:rsidRPr="007607DE" w:rsidRDefault="004F2672" w:rsidP="004F2672">
      <w:pPr>
        <w:pStyle w:val="3-BodyText"/>
        <w:rPr>
          <w:lang w:eastAsia="en-US"/>
        </w:rPr>
      </w:pPr>
      <w:r w:rsidRPr="007607DE">
        <w:rPr>
          <w:lang w:eastAsia="en-US"/>
        </w:rPr>
        <w:t>There was no hearing for this item.</w:t>
      </w:r>
    </w:p>
    <w:p w:rsidR="004F2672" w:rsidRPr="007607DE" w:rsidRDefault="004F2672" w:rsidP="004F2672">
      <w:pPr>
        <w:pStyle w:val="4-SubsectionHeading"/>
      </w:pPr>
      <w:r w:rsidRPr="007607DE">
        <w:t>Consumer comments</w:t>
      </w:r>
    </w:p>
    <w:p w:rsidR="004F2672" w:rsidRPr="007607DE" w:rsidRDefault="004F2672" w:rsidP="00791825">
      <w:pPr>
        <w:pStyle w:val="3-BodyText"/>
        <w:rPr>
          <w:rFonts w:cs="Calibri"/>
          <w:szCs w:val="24"/>
        </w:rPr>
      </w:pPr>
      <w:r w:rsidRPr="007607DE">
        <w:t>The PBAC noted and welcom</w:t>
      </w:r>
      <w:r w:rsidR="00791825" w:rsidRPr="007607DE">
        <w:t>ed the input from individuals (</w:t>
      </w:r>
      <w:r w:rsidR="00EE733B" w:rsidRPr="007607DE">
        <w:t>3</w:t>
      </w:r>
      <w:r w:rsidR="00791825" w:rsidRPr="007607DE">
        <w:t>), health care professionals (4) and organisations (2</w:t>
      </w:r>
      <w:r w:rsidRPr="007607DE">
        <w:t>) via the Consumer Comments facility on the PBS website</w:t>
      </w:r>
      <w:r w:rsidR="007607DE">
        <w:t xml:space="preserve">. </w:t>
      </w:r>
      <w:r w:rsidR="00791825" w:rsidRPr="007607DE">
        <w:rPr>
          <w:rFonts w:cs="Calibri"/>
          <w:szCs w:val="24"/>
        </w:rPr>
        <w:t xml:space="preserve">The comments from individuals as well as those from the GIST Community Patient Submission </w:t>
      </w:r>
      <w:r w:rsidR="00791825" w:rsidRPr="00FB5552">
        <w:rPr>
          <w:rFonts w:cs="Calibri"/>
          <w:szCs w:val="24"/>
        </w:rPr>
        <w:t xml:space="preserve">described the fear and anxiety associated with not having additional GIST treatment options once progression occurs. </w:t>
      </w:r>
      <w:r w:rsidR="0005401E" w:rsidRPr="007607DE">
        <w:rPr>
          <w:rFonts w:cs="Calibri"/>
          <w:szCs w:val="24"/>
        </w:rPr>
        <w:t xml:space="preserve">The comments also </w:t>
      </w:r>
      <w:r w:rsidR="00791825" w:rsidRPr="007607DE">
        <w:rPr>
          <w:rFonts w:cs="Calibri"/>
          <w:szCs w:val="24"/>
        </w:rPr>
        <w:t xml:space="preserve">highlighted the impact of GIST on families as a result of the typically younger patient population affected by the condition. </w:t>
      </w:r>
      <w:r w:rsidRPr="007607DE">
        <w:t>The comments described a range of benefits of treatment wi</w:t>
      </w:r>
      <w:r w:rsidR="00791825" w:rsidRPr="007607DE">
        <w:t>th ripretinib</w:t>
      </w:r>
      <w:r w:rsidRPr="007607DE">
        <w:t xml:space="preserve"> including </w:t>
      </w:r>
      <w:r w:rsidRPr="007607DE">
        <w:rPr>
          <w:rFonts w:cs="Calibri"/>
          <w:szCs w:val="24"/>
        </w:rPr>
        <w:t xml:space="preserve">the ability to </w:t>
      </w:r>
      <w:r w:rsidR="0005401E" w:rsidRPr="007607DE">
        <w:rPr>
          <w:rFonts w:cs="Calibri"/>
          <w:szCs w:val="24"/>
        </w:rPr>
        <w:t xml:space="preserve">control disease progression and maintain quality of life of patients. </w:t>
      </w:r>
      <w:r w:rsidR="00E13B06" w:rsidRPr="007607DE">
        <w:rPr>
          <w:rFonts w:cs="Calibri"/>
          <w:szCs w:val="24"/>
        </w:rPr>
        <w:t>The PBAC also noted t</w:t>
      </w:r>
      <w:r w:rsidR="00C57A82" w:rsidRPr="007607DE">
        <w:rPr>
          <w:rFonts w:cs="Calibri"/>
          <w:szCs w:val="24"/>
        </w:rPr>
        <w:t>hat in March 2021 input was</w:t>
      </w:r>
      <w:r w:rsidR="00E13B06" w:rsidRPr="007607DE">
        <w:rPr>
          <w:rFonts w:cs="Calibri"/>
          <w:szCs w:val="24"/>
        </w:rPr>
        <w:t xml:space="preserve"> received from 98 individuals, 3 health care professionals and 4 organisations (paragraph 6.2, </w:t>
      </w:r>
      <w:r w:rsidR="00E13B06" w:rsidRPr="007607DE">
        <w:t xml:space="preserve">ripretinib </w:t>
      </w:r>
      <w:r w:rsidR="0070720E">
        <w:t>PSD</w:t>
      </w:r>
      <w:r w:rsidR="00E13B06" w:rsidRPr="007607DE">
        <w:t xml:space="preserve">, March 2021 PBAC Meeting). </w:t>
      </w:r>
    </w:p>
    <w:p w:rsidR="004F2672" w:rsidRPr="007607DE" w:rsidRDefault="00791825" w:rsidP="0005401E">
      <w:pPr>
        <w:pStyle w:val="3-BodyText"/>
      </w:pPr>
      <w:r w:rsidRPr="007607DE">
        <w:t>The Medical Oncology Group of Australia (MOGA) also expressed its strong support for the ripretinib submission, categorising it as one of the therapies of “high priority for PBS listing” on the basis of the INVICTUS trial. The PBAC noted that the MOGA presented a European Society for Medical Oncology Magnitude of Clinical Benefit Scale (ESMO-MCBS) for ripretinib, which was limited to 3 (out of a maximum of 5, where 5 and 4 represent the grades with substantial improvement)</w:t>
      </w:r>
      <w:r w:rsidRPr="007607DE">
        <w:rPr>
          <w:vertAlign w:val="superscript"/>
        </w:rPr>
        <w:footnoteReference w:id="2"/>
      </w:r>
      <w:r w:rsidRPr="007607DE">
        <w:t>, based on a comparison with placebo.</w:t>
      </w:r>
    </w:p>
    <w:p w:rsidR="00B9564D" w:rsidRPr="007607DE" w:rsidRDefault="00B9564D" w:rsidP="00382B70">
      <w:pPr>
        <w:pStyle w:val="4-SubsectionHeading"/>
        <w:keepNext/>
        <w:keepLines/>
      </w:pPr>
      <w:r w:rsidRPr="007607DE">
        <w:lastRenderedPageBreak/>
        <w:t>Comparative effectiveness</w:t>
      </w:r>
      <w:bookmarkEnd w:id="0"/>
    </w:p>
    <w:p w:rsidR="00D47494" w:rsidRPr="007607DE" w:rsidRDefault="0015256C" w:rsidP="00382B70">
      <w:pPr>
        <w:pStyle w:val="3-BodyText"/>
        <w:keepNext/>
        <w:keepLines/>
      </w:pPr>
      <w:r w:rsidRPr="00FB5552">
        <w:t>As per the March 2021 submission, the resubmission was based on a single randomised (2:1) controlled trial (INVICTUS, n=129)</w:t>
      </w:r>
      <w:r w:rsidR="00616F97" w:rsidRPr="007607DE">
        <w:t xml:space="preserve"> comparing ripretinib (+ best supportive care (BSC)</w:t>
      </w:r>
      <w:r w:rsidRPr="007607DE">
        <w:t xml:space="preserve">) to placebo (+ BSC). </w:t>
      </w:r>
    </w:p>
    <w:p w:rsidR="00D47494" w:rsidRPr="007607DE" w:rsidRDefault="00D47494" w:rsidP="00382B70">
      <w:pPr>
        <w:pStyle w:val="3-BodyText"/>
        <w:keepNext/>
        <w:keepLines/>
      </w:pPr>
      <w:r w:rsidRPr="007607DE">
        <w:t xml:space="preserve">In March 2021, the PBAC noted that the claim of superior comparative effectiveness compared to BSC was based on progression free survival (PFS) and overall survival (OS) from the INVICTUS study. </w:t>
      </w:r>
      <w:r w:rsidR="00972675" w:rsidRPr="007607DE">
        <w:t>At that time, t</w:t>
      </w:r>
      <w:r w:rsidRPr="007607DE">
        <w:t xml:space="preserve">he PBAC noted the significant improvement in the primary outcome of PFS for patients receiving ripretinib compared with BSC (HR 0.15; 95% CI 0.09 to 0.25; p&lt;0.0001) with a gain in median PFS of 5.3 months. </w:t>
      </w:r>
      <w:r w:rsidR="00972675" w:rsidRPr="007607DE">
        <w:t>In March 2021, t</w:t>
      </w:r>
      <w:r w:rsidRPr="007607DE">
        <w:t>he PBAC noted that based on the pre-specified hierarchical testing plan, the submission was unable to claim a statistically significant difference for OS (HR 0.36; 95% CI 0.21 to 0.62). While acknowledging the OS data was immature (69% of ripretinib patients were censored), the PBAC agreed with the ESC that the OS difference was clinically meaningful in this rare cancer and unlikely to become less clinically meaningful with longer follow-up</w:t>
      </w:r>
      <w:r w:rsidR="00CD17D9" w:rsidRPr="007607DE">
        <w:t xml:space="preserve"> (paragraph 7.4, ripretinib </w:t>
      </w:r>
      <w:r w:rsidR="0070720E">
        <w:t>PSD</w:t>
      </w:r>
      <w:r w:rsidR="00CD17D9" w:rsidRPr="007607DE">
        <w:t>, March 2021 PBAC meeting)</w:t>
      </w:r>
      <w:r w:rsidRPr="007607DE">
        <w:t>.</w:t>
      </w:r>
    </w:p>
    <w:p w:rsidR="00D47494" w:rsidRPr="007607DE" w:rsidRDefault="00D47494" w:rsidP="00D47494">
      <w:pPr>
        <w:pStyle w:val="3-BodyText"/>
      </w:pPr>
      <w:r w:rsidRPr="007607DE">
        <w:t>The resubmission stated that s</w:t>
      </w:r>
      <w:r w:rsidR="00C2372C" w:rsidRPr="007607DE">
        <w:t>ince the March 2021</w:t>
      </w:r>
      <w:r w:rsidRPr="007607DE">
        <w:t xml:space="preserve"> submission, an updated survival analysis has become available</w:t>
      </w:r>
      <w:r w:rsidR="00C2372C" w:rsidRPr="007607DE">
        <w:t xml:space="preserve"> (Table 3</w:t>
      </w:r>
      <w:r w:rsidR="00377C7F" w:rsidRPr="007607DE">
        <w:t>, Figure 1</w:t>
      </w:r>
      <w:r w:rsidR="00C2372C" w:rsidRPr="007607DE">
        <w:t>)</w:t>
      </w:r>
      <w:r w:rsidRPr="007607DE">
        <w:t xml:space="preserve">. The resubmission noted that, although data are still not mature, an additional 3.1 month improvement in </w:t>
      </w:r>
      <w:r w:rsidR="0018456C" w:rsidRPr="007607DE">
        <w:t xml:space="preserve">median </w:t>
      </w:r>
      <w:r w:rsidRPr="007607DE">
        <w:t xml:space="preserve">OS </w:t>
      </w:r>
      <w:r w:rsidR="00BA29EC">
        <w:t xml:space="preserve">for the ripretinib arm </w:t>
      </w:r>
      <w:r w:rsidRPr="007607DE">
        <w:t xml:space="preserve">was seen in the most recent data cut, from </w:t>
      </w:r>
      <w:r w:rsidR="0018456C" w:rsidRPr="007607DE">
        <w:t xml:space="preserve">a median OS of </w:t>
      </w:r>
      <w:r w:rsidRPr="007607DE">
        <w:t xml:space="preserve">15.1 months to </w:t>
      </w:r>
      <w:r w:rsidR="0018456C" w:rsidRPr="007607DE">
        <w:t xml:space="preserve">a median OS of </w:t>
      </w:r>
      <w:r w:rsidRPr="007607DE">
        <w:t xml:space="preserve">18.2 months. The resubmission stated that patients treated with ripretinib lived for approximately 12 months longer than those in the placebo arm. </w:t>
      </w:r>
    </w:p>
    <w:p w:rsidR="00D47494" w:rsidRPr="007607DE" w:rsidRDefault="00D47494" w:rsidP="00D47494">
      <w:pPr>
        <w:pStyle w:val="2-SectionHeading"/>
        <w:rPr>
          <w:rFonts w:ascii="Arial Narrow" w:eastAsiaTheme="majorEastAsia" w:hAnsi="Arial Narrow" w:cstheme="majorBidi"/>
          <w:bCs/>
          <w:snapToGrid/>
          <w:sz w:val="20"/>
          <w:szCs w:val="24"/>
        </w:rPr>
      </w:pPr>
      <w:r w:rsidRPr="007607DE">
        <w:rPr>
          <w:rFonts w:ascii="Arial Narrow" w:eastAsiaTheme="majorEastAsia" w:hAnsi="Arial Narrow" w:cstheme="majorBidi"/>
          <w:bCs/>
          <w:snapToGrid/>
          <w:sz w:val="20"/>
          <w:szCs w:val="24"/>
        </w:rPr>
        <w:lastRenderedPageBreak/>
        <w:t xml:space="preserve">Table 3. </w:t>
      </w:r>
      <w:r w:rsidR="00A77B55" w:rsidRPr="007607DE">
        <w:rPr>
          <w:rFonts w:ascii="Arial Narrow" w:eastAsiaTheme="majorEastAsia" w:hAnsi="Arial Narrow" w:cstheme="majorBidi"/>
          <w:bCs/>
          <w:snapToGrid/>
          <w:sz w:val="20"/>
          <w:szCs w:val="24"/>
        </w:rPr>
        <w:t>Summary of</w:t>
      </w:r>
      <w:r w:rsidRPr="007607DE">
        <w:rPr>
          <w:rFonts w:ascii="Arial Narrow" w:eastAsiaTheme="majorEastAsia" w:hAnsi="Arial Narrow" w:cstheme="majorBidi"/>
          <w:bCs/>
          <w:snapToGrid/>
          <w:sz w:val="20"/>
          <w:szCs w:val="24"/>
        </w:rPr>
        <w:t xml:space="preserve"> OS results (ITT population double blind and open label period)</w:t>
      </w:r>
    </w:p>
    <w:tbl>
      <w:tblPr>
        <w:tblStyle w:val="TableGrid"/>
        <w:tblW w:w="5000" w:type="pct"/>
        <w:tblLook w:val="04A0" w:firstRow="1" w:lastRow="0" w:firstColumn="1" w:lastColumn="0" w:noHBand="0" w:noVBand="1"/>
        <w:tblCaption w:val="Table 3. Summary of OS results (ITT population double blind and open label period)"/>
      </w:tblPr>
      <w:tblGrid>
        <w:gridCol w:w="3128"/>
        <w:gridCol w:w="2871"/>
        <w:gridCol w:w="3017"/>
      </w:tblGrid>
      <w:tr w:rsidR="00D47494" w:rsidRPr="007607DE" w:rsidTr="00F02851">
        <w:trPr>
          <w:tblHeader/>
        </w:trPr>
        <w:tc>
          <w:tcPr>
            <w:tcW w:w="1735" w:type="pct"/>
          </w:tcPr>
          <w:p w:rsidR="00D47494" w:rsidRPr="007607DE" w:rsidRDefault="00D47494" w:rsidP="00207B86">
            <w:pPr>
              <w:pStyle w:val="TableText"/>
              <w:keepLines/>
              <w:rPr>
                <w:b/>
              </w:rPr>
            </w:pPr>
            <w:r w:rsidRPr="007607DE">
              <w:rPr>
                <w:b/>
              </w:rPr>
              <w:t xml:space="preserve"> </w:t>
            </w:r>
          </w:p>
        </w:tc>
        <w:tc>
          <w:tcPr>
            <w:tcW w:w="1592" w:type="pct"/>
          </w:tcPr>
          <w:p w:rsidR="00D47494" w:rsidRPr="007607DE" w:rsidRDefault="00D47494" w:rsidP="00207B86">
            <w:pPr>
              <w:pStyle w:val="TableText"/>
              <w:keepLines/>
              <w:jc w:val="center"/>
              <w:rPr>
                <w:b/>
              </w:rPr>
            </w:pPr>
            <w:r w:rsidRPr="007607DE">
              <w:rPr>
                <w:b/>
              </w:rPr>
              <w:t>Ripretinib (n=85)</w:t>
            </w:r>
          </w:p>
        </w:tc>
        <w:tc>
          <w:tcPr>
            <w:tcW w:w="1673" w:type="pct"/>
          </w:tcPr>
          <w:p w:rsidR="00D47494" w:rsidRPr="007607DE" w:rsidRDefault="00D47494" w:rsidP="00207B86">
            <w:pPr>
              <w:pStyle w:val="TableText"/>
              <w:keepLines/>
              <w:jc w:val="center"/>
              <w:rPr>
                <w:b/>
              </w:rPr>
            </w:pPr>
            <w:r w:rsidRPr="007607DE">
              <w:rPr>
                <w:b/>
              </w:rPr>
              <w:t>Placebo (n=44)</w:t>
            </w:r>
          </w:p>
        </w:tc>
      </w:tr>
      <w:tr w:rsidR="00A77B55" w:rsidRPr="007607DE" w:rsidTr="00A77B55">
        <w:tc>
          <w:tcPr>
            <w:tcW w:w="5000" w:type="pct"/>
            <w:gridSpan w:val="3"/>
          </w:tcPr>
          <w:p w:rsidR="00A77B55" w:rsidRPr="007607DE" w:rsidRDefault="00A77B55" w:rsidP="00A77B55">
            <w:pPr>
              <w:pStyle w:val="TableText"/>
              <w:keepLines/>
              <w:rPr>
                <w:b/>
              </w:rPr>
            </w:pPr>
            <w:r w:rsidRPr="007607DE">
              <w:rPr>
                <w:b/>
              </w:rPr>
              <w:t>July 2021 resubmission (August 2020 data cut)</w:t>
            </w:r>
          </w:p>
        </w:tc>
      </w:tr>
      <w:tr w:rsidR="00A77B55" w:rsidRPr="007607DE" w:rsidTr="00207B86">
        <w:tc>
          <w:tcPr>
            <w:tcW w:w="1735" w:type="pct"/>
          </w:tcPr>
          <w:p w:rsidR="00A77B55" w:rsidRPr="007607DE" w:rsidRDefault="00A77B55" w:rsidP="00A77B55">
            <w:pPr>
              <w:pStyle w:val="TableText"/>
              <w:keepLines/>
              <w:rPr>
                <w:b/>
              </w:rPr>
            </w:pPr>
            <w:r w:rsidRPr="007607DE">
              <w:t>OS event, n (%)</w:t>
            </w:r>
          </w:p>
        </w:tc>
        <w:tc>
          <w:tcPr>
            <w:tcW w:w="1592" w:type="pct"/>
          </w:tcPr>
          <w:p w:rsidR="00A77B55" w:rsidRPr="007607DE" w:rsidRDefault="00A77B55" w:rsidP="00A77B55">
            <w:pPr>
              <w:pStyle w:val="TableText"/>
              <w:keepLines/>
              <w:jc w:val="center"/>
              <w:rPr>
                <w:b/>
              </w:rPr>
            </w:pPr>
            <w:r w:rsidRPr="007607DE">
              <w:t>46 (54%)</w:t>
            </w:r>
          </w:p>
        </w:tc>
        <w:tc>
          <w:tcPr>
            <w:tcW w:w="1673" w:type="pct"/>
          </w:tcPr>
          <w:p w:rsidR="00A77B55" w:rsidRPr="007607DE" w:rsidRDefault="00A77B55" w:rsidP="00A77B55">
            <w:pPr>
              <w:pStyle w:val="TableText"/>
              <w:keepLines/>
              <w:jc w:val="center"/>
              <w:rPr>
                <w:b/>
              </w:rPr>
            </w:pPr>
            <w:r w:rsidRPr="007607DE">
              <w:t>36 (82%)</w:t>
            </w:r>
          </w:p>
        </w:tc>
      </w:tr>
      <w:tr w:rsidR="00A77B55" w:rsidRPr="007607DE" w:rsidTr="00207B86">
        <w:tc>
          <w:tcPr>
            <w:tcW w:w="1735" w:type="pct"/>
          </w:tcPr>
          <w:p w:rsidR="00A77B55" w:rsidRPr="007607DE" w:rsidRDefault="00A77B55" w:rsidP="00A77B55">
            <w:pPr>
              <w:pStyle w:val="TableText"/>
              <w:keepLines/>
              <w:rPr>
                <w:b/>
              </w:rPr>
            </w:pPr>
            <w:r w:rsidRPr="007607DE">
              <w:t>Patients censored, n (%)</w:t>
            </w:r>
          </w:p>
        </w:tc>
        <w:tc>
          <w:tcPr>
            <w:tcW w:w="1592" w:type="pct"/>
          </w:tcPr>
          <w:p w:rsidR="00A77B55" w:rsidRPr="007607DE" w:rsidRDefault="00A77B55" w:rsidP="00A77B55">
            <w:pPr>
              <w:pStyle w:val="TableText"/>
              <w:keepLines/>
              <w:jc w:val="center"/>
              <w:rPr>
                <w:b/>
              </w:rPr>
            </w:pPr>
            <w:r w:rsidRPr="007607DE">
              <w:t>39 (46%)</w:t>
            </w:r>
          </w:p>
        </w:tc>
        <w:tc>
          <w:tcPr>
            <w:tcW w:w="1673" w:type="pct"/>
          </w:tcPr>
          <w:p w:rsidR="00A77B55" w:rsidRPr="007607DE" w:rsidRDefault="00A77B55" w:rsidP="00A77B55">
            <w:pPr>
              <w:pStyle w:val="TableText"/>
              <w:keepLines/>
              <w:jc w:val="center"/>
              <w:rPr>
                <w:b/>
              </w:rPr>
            </w:pPr>
            <w:r w:rsidRPr="007607DE">
              <w:t>8 (18%)</w:t>
            </w:r>
          </w:p>
        </w:tc>
      </w:tr>
      <w:tr w:rsidR="00A77B55" w:rsidRPr="007607DE" w:rsidTr="00207B86">
        <w:tc>
          <w:tcPr>
            <w:tcW w:w="1735" w:type="pct"/>
          </w:tcPr>
          <w:p w:rsidR="00A77B55" w:rsidRPr="007607DE" w:rsidRDefault="00A77B55" w:rsidP="00A77B55">
            <w:pPr>
              <w:pStyle w:val="TableText"/>
              <w:keepLines/>
              <w:rPr>
                <w:b/>
              </w:rPr>
            </w:pPr>
            <w:r w:rsidRPr="007607DE">
              <w:t>Median OS, months (95% CI)</w:t>
            </w:r>
          </w:p>
        </w:tc>
        <w:tc>
          <w:tcPr>
            <w:tcW w:w="1592" w:type="pct"/>
          </w:tcPr>
          <w:p w:rsidR="00A77B55" w:rsidRPr="007607DE" w:rsidRDefault="00A77B55" w:rsidP="00A77B55">
            <w:pPr>
              <w:pStyle w:val="TableText"/>
              <w:keepLines/>
              <w:jc w:val="center"/>
              <w:rPr>
                <w:b/>
              </w:rPr>
            </w:pPr>
            <w:r w:rsidRPr="007607DE">
              <w:t>18.2 (13.1, 30.7)</w:t>
            </w:r>
          </w:p>
        </w:tc>
        <w:tc>
          <w:tcPr>
            <w:tcW w:w="1673" w:type="pct"/>
          </w:tcPr>
          <w:p w:rsidR="00A77B55" w:rsidRPr="007607DE" w:rsidRDefault="00A77B55" w:rsidP="00A77B55">
            <w:pPr>
              <w:pStyle w:val="TableText"/>
              <w:keepLines/>
              <w:jc w:val="center"/>
              <w:rPr>
                <w:b/>
              </w:rPr>
            </w:pPr>
            <w:r w:rsidRPr="007607DE">
              <w:t>6.3 (4.1, 10.0)</w:t>
            </w:r>
          </w:p>
        </w:tc>
      </w:tr>
      <w:tr w:rsidR="00A77B55" w:rsidRPr="007607DE" w:rsidTr="00A77B55">
        <w:tc>
          <w:tcPr>
            <w:tcW w:w="1735" w:type="pct"/>
          </w:tcPr>
          <w:p w:rsidR="00A77B55" w:rsidRPr="007607DE" w:rsidRDefault="00A77B55" w:rsidP="00A77B55">
            <w:pPr>
              <w:pStyle w:val="TableText"/>
              <w:keepLines/>
              <w:rPr>
                <w:b/>
              </w:rPr>
            </w:pPr>
            <w:r w:rsidRPr="007607DE">
              <w:t>HR (95% CI)*</w:t>
            </w:r>
          </w:p>
        </w:tc>
        <w:tc>
          <w:tcPr>
            <w:tcW w:w="3265" w:type="pct"/>
            <w:gridSpan w:val="2"/>
          </w:tcPr>
          <w:p w:rsidR="00A77B55" w:rsidRPr="007607DE" w:rsidRDefault="00A77B55" w:rsidP="00A77B55">
            <w:pPr>
              <w:pStyle w:val="TableText"/>
              <w:keepLines/>
              <w:jc w:val="center"/>
              <w:rPr>
                <w:b/>
              </w:rPr>
            </w:pPr>
            <w:r w:rsidRPr="007607DE">
              <w:t>0.41 (0.26, 0.65)</w:t>
            </w:r>
          </w:p>
        </w:tc>
      </w:tr>
      <w:tr w:rsidR="00A77B55" w:rsidRPr="007607DE" w:rsidTr="00A77B55">
        <w:tc>
          <w:tcPr>
            <w:tcW w:w="1735" w:type="pct"/>
          </w:tcPr>
          <w:p w:rsidR="00A77B55" w:rsidRPr="007607DE" w:rsidRDefault="00A77B55" w:rsidP="00A77B55">
            <w:pPr>
              <w:pStyle w:val="TableText"/>
              <w:keepLines/>
              <w:rPr>
                <w:b/>
              </w:rPr>
            </w:pPr>
            <w:r w:rsidRPr="007607DE">
              <w:t>P-value</w:t>
            </w:r>
          </w:p>
        </w:tc>
        <w:tc>
          <w:tcPr>
            <w:tcW w:w="3265" w:type="pct"/>
            <w:gridSpan w:val="2"/>
          </w:tcPr>
          <w:p w:rsidR="00A77B55" w:rsidRPr="007607DE" w:rsidRDefault="00A77B55" w:rsidP="00A77B55">
            <w:pPr>
              <w:pStyle w:val="TableText"/>
              <w:keepLines/>
              <w:jc w:val="center"/>
              <w:rPr>
                <w:b/>
              </w:rPr>
            </w:pPr>
            <w:r w:rsidRPr="007607DE">
              <w:t>0.0002</w:t>
            </w:r>
          </w:p>
        </w:tc>
      </w:tr>
      <w:tr w:rsidR="00A77B55" w:rsidRPr="007607DE" w:rsidTr="00A77B55">
        <w:tc>
          <w:tcPr>
            <w:tcW w:w="5000" w:type="pct"/>
            <w:gridSpan w:val="3"/>
            <w:shd w:val="clear" w:color="auto" w:fill="D9D9D9" w:themeFill="background1" w:themeFillShade="D9"/>
          </w:tcPr>
          <w:p w:rsidR="00A77B55" w:rsidRPr="007607DE" w:rsidRDefault="00A77B55" w:rsidP="00A77B55">
            <w:pPr>
              <w:pStyle w:val="TableText"/>
              <w:keepLines/>
              <w:rPr>
                <w:b/>
              </w:rPr>
            </w:pPr>
            <w:r w:rsidRPr="007607DE">
              <w:rPr>
                <w:b/>
              </w:rPr>
              <w:t>March 2021 submission (</w:t>
            </w:r>
            <w:r w:rsidR="00315ADA" w:rsidRPr="007607DE">
              <w:rPr>
                <w:b/>
              </w:rPr>
              <w:t>March 2020 data cut)</w:t>
            </w:r>
          </w:p>
        </w:tc>
      </w:tr>
      <w:tr w:rsidR="00D47494" w:rsidRPr="007607DE" w:rsidTr="00A77B55">
        <w:tc>
          <w:tcPr>
            <w:tcW w:w="1735" w:type="pct"/>
            <w:shd w:val="clear" w:color="auto" w:fill="D9D9D9" w:themeFill="background1" w:themeFillShade="D9"/>
          </w:tcPr>
          <w:p w:rsidR="00D47494" w:rsidRPr="007607DE" w:rsidRDefault="00D47494" w:rsidP="00D47494">
            <w:pPr>
              <w:keepNext/>
              <w:jc w:val="left"/>
              <w:rPr>
                <w:rFonts w:ascii="Arial Narrow" w:hAnsi="Arial Narrow"/>
                <w:sz w:val="20"/>
                <w:szCs w:val="22"/>
                <w:lang w:eastAsia="en-US"/>
              </w:rPr>
            </w:pPr>
            <w:r w:rsidRPr="007607DE">
              <w:rPr>
                <w:rFonts w:ascii="Arial Narrow" w:hAnsi="Arial Narrow"/>
                <w:sz w:val="20"/>
                <w:szCs w:val="22"/>
                <w:lang w:eastAsia="en-US"/>
              </w:rPr>
              <w:t>OS event, n (%)</w:t>
            </w:r>
          </w:p>
        </w:tc>
        <w:tc>
          <w:tcPr>
            <w:tcW w:w="1592"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26 (31</w:t>
            </w:r>
            <w:r w:rsidR="003E2F00" w:rsidRPr="007607DE">
              <w:rPr>
                <w:rFonts w:ascii="Arial Narrow" w:hAnsi="Arial Narrow"/>
                <w:sz w:val="20"/>
                <w:szCs w:val="22"/>
                <w:lang w:eastAsia="en-US"/>
              </w:rPr>
              <w:t>%</w:t>
            </w:r>
            <w:r w:rsidRPr="007607DE">
              <w:rPr>
                <w:rFonts w:ascii="Arial Narrow" w:hAnsi="Arial Narrow"/>
                <w:sz w:val="20"/>
                <w:szCs w:val="22"/>
                <w:lang w:eastAsia="en-US"/>
              </w:rPr>
              <w:t>)</w:t>
            </w:r>
          </w:p>
        </w:tc>
        <w:tc>
          <w:tcPr>
            <w:tcW w:w="1673"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26 (59</w:t>
            </w:r>
            <w:r w:rsidR="003E2F00" w:rsidRPr="007607DE">
              <w:rPr>
                <w:rFonts w:ascii="Arial Narrow" w:hAnsi="Arial Narrow"/>
                <w:sz w:val="20"/>
                <w:szCs w:val="22"/>
                <w:lang w:eastAsia="en-US"/>
              </w:rPr>
              <w:t>%</w:t>
            </w:r>
            <w:r w:rsidRPr="007607DE">
              <w:rPr>
                <w:rFonts w:ascii="Arial Narrow" w:hAnsi="Arial Narrow"/>
                <w:sz w:val="20"/>
                <w:szCs w:val="22"/>
                <w:lang w:eastAsia="en-US"/>
              </w:rPr>
              <w:t>)</w:t>
            </w:r>
          </w:p>
        </w:tc>
      </w:tr>
      <w:tr w:rsidR="00D47494" w:rsidRPr="007607DE" w:rsidTr="00A77B55">
        <w:tc>
          <w:tcPr>
            <w:tcW w:w="1735" w:type="pct"/>
            <w:shd w:val="clear" w:color="auto" w:fill="D9D9D9" w:themeFill="background1" w:themeFillShade="D9"/>
          </w:tcPr>
          <w:p w:rsidR="00D47494" w:rsidRPr="007607DE" w:rsidRDefault="00D47494" w:rsidP="00D47494">
            <w:pPr>
              <w:keepNext/>
              <w:jc w:val="left"/>
              <w:rPr>
                <w:rFonts w:ascii="Arial Narrow" w:hAnsi="Arial Narrow"/>
                <w:sz w:val="20"/>
                <w:szCs w:val="22"/>
                <w:lang w:eastAsia="en-US"/>
              </w:rPr>
            </w:pPr>
            <w:r w:rsidRPr="007607DE">
              <w:rPr>
                <w:rFonts w:ascii="Arial Narrow" w:hAnsi="Arial Narrow"/>
                <w:sz w:val="20"/>
                <w:szCs w:val="22"/>
                <w:lang w:eastAsia="en-US"/>
              </w:rPr>
              <w:t>Patients censored, n (%)</w:t>
            </w:r>
          </w:p>
        </w:tc>
        <w:tc>
          <w:tcPr>
            <w:tcW w:w="1592"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59 (69</w:t>
            </w:r>
            <w:r w:rsidR="003E2F00" w:rsidRPr="007607DE">
              <w:rPr>
                <w:rFonts w:ascii="Arial Narrow" w:hAnsi="Arial Narrow"/>
                <w:sz w:val="20"/>
                <w:szCs w:val="22"/>
                <w:lang w:eastAsia="en-US"/>
              </w:rPr>
              <w:t>%</w:t>
            </w:r>
            <w:r w:rsidRPr="007607DE">
              <w:rPr>
                <w:rFonts w:ascii="Arial Narrow" w:hAnsi="Arial Narrow"/>
                <w:sz w:val="20"/>
                <w:szCs w:val="22"/>
                <w:lang w:eastAsia="en-US"/>
              </w:rPr>
              <w:t>)</w:t>
            </w:r>
          </w:p>
        </w:tc>
        <w:tc>
          <w:tcPr>
            <w:tcW w:w="1673"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18 (41</w:t>
            </w:r>
            <w:r w:rsidR="003E2F00" w:rsidRPr="007607DE">
              <w:rPr>
                <w:rFonts w:ascii="Arial Narrow" w:hAnsi="Arial Narrow"/>
                <w:sz w:val="20"/>
                <w:szCs w:val="22"/>
                <w:lang w:eastAsia="en-US"/>
              </w:rPr>
              <w:t>%</w:t>
            </w:r>
            <w:r w:rsidRPr="007607DE">
              <w:rPr>
                <w:rFonts w:ascii="Arial Narrow" w:hAnsi="Arial Narrow"/>
                <w:sz w:val="20"/>
                <w:szCs w:val="22"/>
                <w:lang w:eastAsia="en-US"/>
              </w:rPr>
              <w:t>)</w:t>
            </w:r>
          </w:p>
        </w:tc>
      </w:tr>
      <w:tr w:rsidR="00D47494" w:rsidRPr="007607DE" w:rsidTr="00A77B55">
        <w:tc>
          <w:tcPr>
            <w:tcW w:w="1735" w:type="pct"/>
            <w:shd w:val="clear" w:color="auto" w:fill="D9D9D9" w:themeFill="background1" w:themeFillShade="D9"/>
          </w:tcPr>
          <w:p w:rsidR="00D47494" w:rsidRPr="007607DE" w:rsidRDefault="00D47494" w:rsidP="00D47494">
            <w:pPr>
              <w:keepNext/>
              <w:jc w:val="left"/>
              <w:rPr>
                <w:rFonts w:ascii="Arial Narrow" w:hAnsi="Arial Narrow"/>
                <w:sz w:val="20"/>
                <w:szCs w:val="22"/>
                <w:lang w:eastAsia="en-US"/>
              </w:rPr>
            </w:pPr>
            <w:r w:rsidRPr="007607DE">
              <w:rPr>
                <w:rFonts w:ascii="Arial Narrow" w:hAnsi="Arial Narrow"/>
                <w:sz w:val="20"/>
                <w:szCs w:val="22"/>
                <w:lang w:eastAsia="en-US"/>
              </w:rPr>
              <w:t>Median OS, months (95% CI)</w:t>
            </w:r>
          </w:p>
        </w:tc>
        <w:tc>
          <w:tcPr>
            <w:tcW w:w="1592"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15.1 (12.3, 15.1)</w:t>
            </w:r>
          </w:p>
        </w:tc>
        <w:tc>
          <w:tcPr>
            <w:tcW w:w="1673" w:type="pct"/>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6.6 (4.1, 11.6)</w:t>
            </w:r>
          </w:p>
        </w:tc>
      </w:tr>
      <w:tr w:rsidR="00D47494" w:rsidRPr="007607DE" w:rsidTr="00A77B55">
        <w:tc>
          <w:tcPr>
            <w:tcW w:w="1735" w:type="pct"/>
            <w:shd w:val="clear" w:color="auto" w:fill="D9D9D9" w:themeFill="background1" w:themeFillShade="D9"/>
          </w:tcPr>
          <w:p w:rsidR="00D47494" w:rsidRPr="007607DE" w:rsidRDefault="00D47494" w:rsidP="00D47494">
            <w:pPr>
              <w:keepNext/>
              <w:jc w:val="left"/>
              <w:rPr>
                <w:rFonts w:ascii="Arial Narrow" w:hAnsi="Arial Narrow"/>
                <w:sz w:val="20"/>
                <w:szCs w:val="22"/>
                <w:lang w:eastAsia="en-US"/>
              </w:rPr>
            </w:pPr>
            <w:r w:rsidRPr="007607DE">
              <w:rPr>
                <w:rFonts w:ascii="Arial Narrow" w:hAnsi="Arial Narrow"/>
                <w:sz w:val="20"/>
                <w:szCs w:val="22"/>
                <w:lang w:eastAsia="en-US"/>
              </w:rPr>
              <w:t>HR (95% CI)*</w:t>
            </w:r>
          </w:p>
        </w:tc>
        <w:tc>
          <w:tcPr>
            <w:tcW w:w="3265" w:type="pct"/>
            <w:gridSpan w:val="2"/>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0.36 (0.21, 0.62)</w:t>
            </w:r>
          </w:p>
        </w:tc>
      </w:tr>
      <w:tr w:rsidR="00D47494" w:rsidRPr="007607DE" w:rsidTr="00A77B55">
        <w:tc>
          <w:tcPr>
            <w:tcW w:w="1735" w:type="pct"/>
            <w:shd w:val="clear" w:color="auto" w:fill="D9D9D9" w:themeFill="background1" w:themeFillShade="D9"/>
          </w:tcPr>
          <w:p w:rsidR="00D47494" w:rsidRPr="007607DE" w:rsidRDefault="00D47494" w:rsidP="00D47494">
            <w:pPr>
              <w:keepNext/>
              <w:jc w:val="left"/>
              <w:rPr>
                <w:rFonts w:ascii="Arial Narrow" w:hAnsi="Arial Narrow"/>
                <w:sz w:val="20"/>
                <w:szCs w:val="22"/>
                <w:lang w:eastAsia="en-US"/>
              </w:rPr>
            </w:pPr>
            <w:r w:rsidRPr="007607DE">
              <w:rPr>
                <w:rFonts w:ascii="Arial Narrow" w:hAnsi="Arial Narrow"/>
                <w:sz w:val="20"/>
                <w:szCs w:val="22"/>
                <w:lang w:eastAsia="en-US"/>
              </w:rPr>
              <w:t>P-value**</w:t>
            </w:r>
          </w:p>
        </w:tc>
        <w:tc>
          <w:tcPr>
            <w:tcW w:w="3265" w:type="pct"/>
            <w:gridSpan w:val="2"/>
            <w:shd w:val="clear" w:color="auto" w:fill="D9D9D9" w:themeFill="background1" w:themeFillShade="D9"/>
          </w:tcPr>
          <w:p w:rsidR="00D47494" w:rsidRPr="007607DE" w:rsidRDefault="00D47494" w:rsidP="00D47494">
            <w:pPr>
              <w:keepNext/>
              <w:jc w:val="center"/>
              <w:rPr>
                <w:rFonts w:ascii="Arial Narrow" w:hAnsi="Arial Narrow"/>
                <w:sz w:val="20"/>
                <w:szCs w:val="22"/>
                <w:lang w:eastAsia="en-US"/>
              </w:rPr>
            </w:pPr>
            <w:r w:rsidRPr="007607DE">
              <w:rPr>
                <w:rFonts w:ascii="Arial Narrow" w:hAnsi="Arial Narrow"/>
                <w:sz w:val="20"/>
                <w:szCs w:val="22"/>
                <w:lang w:eastAsia="en-US"/>
              </w:rPr>
              <w:t>p=0.0004</w:t>
            </w:r>
          </w:p>
        </w:tc>
      </w:tr>
    </w:tbl>
    <w:p w:rsidR="00C2372C" w:rsidRPr="007607DE" w:rsidRDefault="00C2372C" w:rsidP="00C2372C">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xml:space="preserve">Source: Table 2.16, p70 of the resubmission, Table 5, p10 ripretinib </w:t>
      </w:r>
      <w:r w:rsidR="0070720E">
        <w:rPr>
          <w:rFonts w:ascii="Arial Narrow" w:hAnsi="Arial Narrow" w:cs="Arial"/>
          <w:snapToGrid w:val="0"/>
          <w:sz w:val="18"/>
          <w:szCs w:val="22"/>
          <w:lang w:eastAsia="en-US"/>
        </w:rPr>
        <w:t>Public Summary Document (PSD)</w:t>
      </w:r>
      <w:r w:rsidRPr="007607DE">
        <w:rPr>
          <w:rFonts w:ascii="Arial Narrow" w:hAnsi="Arial Narrow" w:cs="Arial"/>
          <w:snapToGrid w:val="0"/>
          <w:sz w:val="18"/>
          <w:szCs w:val="22"/>
          <w:lang w:eastAsia="en-US"/>
        </w:rPr>
        <w:t>, March 2021 PBAC meeting</w:t>
      </w:r>
    </w:p>
    <w:p w:rsidR="00C2372C" w:rsidRPr="007607DE" w:rsidRDefault="00C2372C" w:rsidP="00C2372C">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CI: confidence interval; HR: hazard ratio; ITT: intent-to-treat; OS: overall survival</w:t>
      </w:r>
    </w:p>
    <w:p w:rsidR="00C2372C" w:rsidRPr="007607DE" w:rsidRDefault="00C2372C" w:rsidP="00C2372C">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Calculated using the Cox regression model, which includes treatment and randomisation stratification factors as fixed factors; 95% CI based on Wald method</w:t>
      </w:r>
    </w:p>
    <w:p w:rsidR="00C2372C" w:rsidRPr="007607DE" w:rsidRDefault="00C2372C" w:rsidP="00C2372C">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Due to the hierarchal testing procedure of the endpoints, OS could not be formally tested for statistical significance because the objective response was not significant; the nominal p-value displayed is based on 2-sided stratified log-rank test</w:t>
      </w:r>
    </w:p>
    <w:p w:rsidR="0015256C" w:rsidRPr="007607DE" w:rsidRDefault="00C2372C" w:rsidP="00C2372C">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xml:space="preserve">Note: OS is defined as the time interval between the date of randomisation </w:t>
      </w:r>
      <w:r w:rsidR="003E2F00" w:rsidRPr="007607DE">
        <w:rPr>
          <w:rFonts w:ascii="Arial Narrow" w:hAnsi="Arial Narrow" w:cs="Arial"/>
          <w:snapToGrid w:val="0"/>
          <w:sz w:val="18"/>
          <w:szCs w:val="22"/>
          <w:lang w:eastAsia="en-US"/>
        </w:rPr>
        <w:t xml:space="preserve">and </w:t>
      </w:r>
      <w:r w:rsidRPr="007607DE">
        <w:rPr>
          <w:rFonts w:ascii="Arial Narrow" w:hAnsi="Arial Narrow" w:cs="Arial"/>
          <w:snapToGrid w:val="0"/>
          <w:sz w:val="18"/>
          <w:szCs w:val="22"/>
          <w:lang w:eastAsia="en-US"/>
        </w:rPr>
        <w:t xml:space="preserve">the date of death or censored at the date of last follow-up; patient groups are based on the treatment initially assigned. </w:t>
      </w:r>
    </w:p>
    <w:p w:rsidR="0018456C" w:rsidRPr="007607DE" w:rsidRDefault="0018456C" w:rsidP="00C2372C">
      <w:pPr>
        <w:keepNext/>
        <w:keepLines/>
        <w:widowControl w:val="0"/>
        <w:rPr>
          <w:rFonts w:ascii="Arial Narrow" w:hAnsi="Arial Narrow" w:cs="Arial"/>
          <w:snapToGrid w:val="0"/>
          <w:sz w:val="18"/>
          <w:szCs w:val="22"/>
          <w:lang w:eastAsia="en-US"/>
        </w:rPr>
      </w:pPr>
    </w:p>
    <w:p w:rsidR="00377C7F" w:rsidRPr="007607DE" w:rsidRDefault="00377C7F" w:rsidP="00377C7F">
      <w:pPr>
        <w:keepNext/>
        <w:keepLines/>
        <w:widowControl w:val="0"/>
        <w:jc w:val="left"/>
        <w:rPr>
          <w:rFonts w:ascii="Arial Narrow" w:hAnsi="Arial Narrow" w:cs="Arial"/>
          <w:b/>
          <w:snapToGrid w:val="0"/>
          <w:sz w:val="20"/>
          <w:szCs w:val="16"/>
          <w:lang w:eastAsia="en-US"/>
        </w:rPr>
      </w:pPr>
      <w:r w:rsidRPr="007607DE">
        <w:rPr>
          <w:rFonts w:ascii="Arial Narrow" w:hAnsi="Arial Narrow" w:cs="Arial"/>
          <w:b/>
          <w:snapToGrid w:val="0"/>
          <w:sz w:val="20"/>
          <w:szCs w:val="16"/>
          <w:lang w:eastAsia="en-US"/>
        </w:rPr>
        <w:t>Figure 1. KM Overall survival results in the double blind and open - label periods of INVICTUS (August 2020 data cut)</w:t>
      </w:r>
    </w:p>
    <w:p w:rsidR="00377C7F" w:rsidRPr="007607DE" w:rsidRDefault="00377C7F" w:rsidP="00C2372C">
      <w:pPr>
        <w:keepNext/>
        <w:keepLines/>
        <w:widowControl w:val="0"/>
        <w:rPr>
          <w:rFonts w:ascii="Arial Narrow" w:hAnsi="Arial Narrow" w:cs="Arial"/>
          <w:snapToGrid w:val="0"/>
          <w:sz w:val="18"/>
          <w:szCs w:val="22"/>
          <w:lang w:eastAsia="en-US"/>
        </w:rPr>
      </w:pPr>
      <w:r w:rsidRPr="00212C05">
        <w:rPr>
          <w:rFonts w:ascii="Arial Narrow" w:hAnsi="Arial Narrow" w:cs="Arial"/>
          <w:noProof/>
          <w:snapToGrid w:val="0"/>
          <w:sz w:val="18"/>
          <w:szCs w:val="22"/>
        </w:rPr>
        <w:drawing>
          <wp:inline distT="0" distB="0" distL="0" distR="0" wp14:anchorId="0515AEEA" wp14:editId="2BE3F05F">
            <wp:extent cx="5850467" cy="3684276"/>
            <wp:effectExtent l="0" t="0" r="0" b="0"/>
            <wp:docPr id="1" name="Picture 1" title="Figure 1. KM Overall survival results in the double blind and open - label periods of INVICTUS (August 2020 data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3980" cy="3692786"/>
                    </a:xfrm>
                    <a:prstGeom prst="rect">
                      <a:avLst/>
                    </a:prstGeom>
                    <a:noFill/>
                  </pic:spPr>
                </pic:pic>
              </a:graphicData>
            </a:graphic>
          </wp:inline>
        </w:drawing>
      </w:r>
    </w:p>
    <w:p w:rsidR="00377C7F" w:rsidRPr="007607DE" w:rsidRDefault="00377C7F" w:rsidP="00377C7F">
      <w:pPr>
        <w:keepNext/>
        <w:keepLines/>
        <w:widowControl w:val="0"/>
        <w:jc w:val="left"/>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CI: confidence interval; OS: overall survival</w:t>
      </w:r>
    </w:p>
    <w:p w:rsidR="00377C7F" w:rsidRPr="00FB5552" w:rsidRDefault="00377C7F" w:rsidP="00377C7F">
      <w:pPr>
        <w:keepNext/>
        <w:keepLines/>
        <w:widowControl w:val="0"/>
        <w:jc w:val="left"/>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Owing to the hierarchical testing procedures of the endpoints, OS endpoint could not be formally tested because the objective response rate was not statistically significant.</w:t>
      </w:r>
    </w:p>
    <w:p w:rsidR="0018456C" w:rsidRPr="007607DE" w:rsidRDefault="00377C7F" w:rsidP="009816A0">
      <w:pPr>
        <w:keepNext/>
        <w:keepLines/>
        <w:widowControl w:val="0"/>
        <w:jc w:val="left"/>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Source: Figure 2-8, p71 of the resubmission</w:t>
      </w:r>
    </w:p>
    <w:p w:rsidR="006817A5" w:rsidRPr="007607DE" w:rsidRDefault="006817A5" w:rsidP="006817A5">
      <w:pPr>
        <w:pStyle w:val="4-SubsectionHeading"/>
      </w:pPr>
      <w:r w:rsidRPr="007607DE">
        <w:lastRenderedPageBreak/>
        <w:t>Economic analysis</w:t>
      </w:r>
    </w:p>
    <w:p w:rsidR="006817A5" w:rsidRPr="007607DE" w:rsidRDefault="006817A5" w:rsidP="006817A5">
      <w:pPr>
        <w:pStyle w:val="3-BodyText"/>
      </w:pPr>
      <w:r w:rsidRPr="007607DE">
        <w:t xml:space="preserve">In the </w:t>
      </w:r>
      <w:r w:rsidR="0091334A" w:rsidRPr="007607DE">
        <w:t>key trial (INVICTUS)</w:t>
      </w:r>
      <w:r w:rsidRPr="007607DE">
        <w:t xml:space="preserve">, 65.9% (29/44) of patients in the BSC arm crossed over to receive ripretinib after progression. </w:t>
      </w:r>
      <w:r w:rsidR="0091334A" w:rsidRPr="007607DE">
        <w:t>At the March 2021 meeting t</w:t>
      </w:r>
      <w:r w:rsidRPr="007607DE">
        <w:t>he PBAC noted the cost-utility analysis presented assumed that these patients would receive treatment with ripretinib post progression. The PBAC agreed with the ESC that the assumption that patients in the BSC arm would receive post progression ripretinib was incorrect and strongly favoured ripretinib. Assuming no post progression ripretinib in either treatment arm, the PBAC noted the ICER increased from $</w:t>
      </w:r>
      <w:r w:rsidR="003E0682">
        <w:t>75,000 to &lt; $</w:t>
      </w:r>
      <w:r w:rsidR="00EA6A0A">
        <w:t>9</w:t>
      </w:r>
      <w:r w:rsidR="003E0682">
        <w:t>5,000</w:t>
      </w:r>
      <w:r w:rsidRPr="007607DE">
        <w:t>/QALY to $</w:t>
      </w:r>
      <w:r w:rsidR="003E0682">
        <w:t>155,000 to &lt; $255,000</w:t>
      </w:r>
      <w:r w:rsidRPr="007607DE">
        <w:t xml:space="preserve">/QALY. As such, </w:t>
      </w:r>
      <w:r w:rsidR="0091334A" w:rsidRPr="007607DE">
        <w:t xml:space="preserve">in March 2021 </w:t>
      </w:r>
      <w:r w:rsidRPr="007607DE">
        <w:t>the PBAC considered the base case ICER to be substantially underestimated</w:t>
      </w:r>
      <w:r w:rsidR="0091334A" w:rsidRPr="007607DE">
        <w:t xml:space="preserve"> (paragraph </w:t>
      </w:r>
      <w:r w:rsidR="003E0682">
        <w:t>7.7, ripretinib PSD</w:t>
      </w:r>
      <w:r w:rsidR="00987DE1" w:rsidRPr="007607DE">
        <w:t>, March 2021 PBAC meeting)</w:t>
      </w:r>
      <w:r w:rsidRPr="007607DE">
        <w:t xml:space="preserve">. </w:t>
      </w:r>
    </w:p>
    <w:p w:rsidR="006817A5" w:rsidRPr="007607DE" w:rsidRDefault="006817A5" w:rsidP="006817A5">
      <w:pPr>
        <w:pStyle w:val="3-BodyText"/>
        <w:rPr>
          <w:lang w:eastAsia="en-US"/>
        </w:rPr>
      </w:pPr>
      <w:r w:rsidRPr="007607DE">
        <w:t xml:space="preserve">The </w:t>
      </w:r>
      <w:r w:rsidR="00987DE1" w:rsidRPr="007607DE">
        <w:t xml:space="preserve">March 2021 </w:t>
      </w:r>
      <w:r w:rsidRPr="007607DE">
        <w:t xml:space="preserve">pre-PBAC response indicated a willingness to reduce the price of ripretinib with the extent of the reduction considered acceptable to the sponsor not quantified. </w:t>
      </w:r>
      <w:r w:rsidR="00987DE1" w:rsidRPr="007607DE">
        <w:t>At that time t</w:t>
      </w:r>
      <w:r w:rsidRPr="007607DE">
        <w:t>he PBAC acknowledged the sensitivity analys</w:t>
      </w:r>
      <w:r w:rsidR="00C57A82" w:rsidRPr="007607DE">
        <w:t>is as presented in paragraph 4.7</w:t>
      </w:r>
      <w:r w:rsidRPr="007607DE">
        <w:t xml:space="preserve"> potentially underestimated the benefit of ripretinib due to use of the ITT OS results without adjustment for the 65.9% (29/44) of patients in the BSC arm receiving ripretinib. </w:t>
      </w:r>
      <w:r w:rsidR="00987DE1" w:rsidRPr="007607DE">
        <w:t>In March 2021, t</w:t>
      </w:r>
      <w:r w:rsidRPr="007607DE">
        <w:t>he PBAC considered given the high clinical need and noting that the benefit was potentially underestimated, that an ICER of approximately $</w:t>
      </w:r>
      <w:r w:rsidR="003E0682">
        <w:t>75,000 to &lt; $</w:t>
      </w:r>
      <w:r w:rsidR="00863E2B">
        <w:t>9</w:t>
      </w:r>
      <w:r w:rsidR="003E0682">
        <w:t>5,000</w:t>
      </w:r>
      <w:r w:rsidRPr="007607DE">
        <w:t>/QALY would be required for the sensitivity analysis for ripretinib to be considered cost-effective. This took into account the fact that the small sample size in the control group (n=44, 29 of who received ripretinib on progression) would mean that any adjustment to the OS data for switching would be prone to statistical imprecision and subject to much uncertainty, such that it may not be helpful for decision-making</w:t>
      </w:r>
      <w:r w:rsidR="00CD17D9" w:rsidRPr="007607DE">
        <w:t xml:space="preserve"> (paragraph 7.8, ripretinib </w:t>
      </w:r>
      <w:r w:rsidR="0070720E">
        <w:t>PSD</w:t>
      </w:r>
      <w:r w:rsidR="00CD17D9" w:rsidRPr="007607DE">
        <w:t>, March 2021 PBAC meeting)</w:t>
      </w:r>
      <w:r w:rsidR="003E2F00" w:rsidRPr="007607DE">
        <w:t xml:space="preserve">. </w:t>
      </w:r>
    </w:p>
    <w:p w:rsidR="008F7FA6" w:rsidRPr="007607DE" w:rsidRDefault="00987DE1" w:rsidP="008F7FA6">
      <w:pPr>
        <w:pStyle w:val="3-BodyText"/>
      </w:pPr>
      <w:r w:rsidRPr="007607DE">
        <w:t>The resubmission offered a</w:t>
      </w:r>
      <w:r w:rsidR="008F7FA6" w:rsidRPr="007607DE">
        <w:t xml:space="preserve"> price reduction</w:t>
      </w:r>
      <w:r w:rsidR="006A6A49" w:rsidRPr="007607DE">
        <w:t xml:space="preserve"> from the $</w:t>
      </w:r>
      <w:r w:rsidR="00D21DB7">
        <w:rPr>
          <w:noProof/>
          <w:color w:val="000000"/>
          <w:highlight w:val="black"/>
        </w:rPr>
        <w:t>''''''''''''</w:t>
      </w:r>
      <w:r w:rsidR="006A6A49" w:rsidRPr="007607DE">
        <w:t xml:space="preserve"> per </w:t>
      </w:r>
      <w:r w:rsidR="00CE2BEE" w:rsidRPr="007607DE">
        <w:t xml:space="preserve">pack (90 tablets) </w:t>
      </w:r>
      <w:r w:rsidR="006A6A49" w:rsidRPr="007607DE">
        <w:t>requested in the March 2021 submission to $</w:t>
      </w:r>
      <w:r w:rsidR="00D21DB7">
        <w:rPr>
          <w:noProof/>
          <w:color w:val="000000"/>
          <w:highlight w:val="black"/>
        </w:rPr>
        <w:t>''''''''''''''''</w:t>
      </w:r>
      <w:r w:rsidR="006A6A49" w:rsidRPr="007607DE">
        <w:t xml:space="preserve"> </w:t>
      </w:r>
      <w:r w:rsidRPr="007607DE">
        <w:t xml:space="preserve">per </w:t>
      </w:r>
      <w:r w:rsidR="00CE2BEE" w:rsidRPr="007607DE">
        <w:t>pack</w:t>
      </w:r>
      <w:r w:rsidR="006A6A49" w:rsidRPr="007607DE">
        <w:t xml:space="preserve"> (a </w:t>
      </w:r>
      <w:r w:rsidR="00E57789">
        <w:rPr>
          <w:noProof/>
          <w:color w:val="000000"/>
          <w:highlight w:val="black"/>
        </w:rPr>
        <w:t>'''''''''</w:t>
      </w:r>
      <w:r w:rsidR="006A6A49" w:rsidRPr="007607DE">
        <w:t>% reduction). H</w:t>
      </w:r>
      <w:r w:rsidRPr="007607DE">
        <w:t>owever</w:t>
      </w:r>
      <w:r w:rsidR="006A6A49" w:rsidRPr="007607DE">
        <w:t xml:space="preserve">, the resubmission stated they were unable to </w:t>
      </w:r>
      <w:r w:rsidRPr="007607DE">
        <w:t>meet the PBAC’s preferred target of $</w:t>
      </w:r>
      <w:r w:rsidR="003E0682">
        <w:t>75,000 to &lt; $</w:t>
      </w:r>
      <w:r w:rsidR="00863E2B">
        <w:t>9</w:t>
      </w:r>
      <w:r w:rsidR="003E0682">
        <w:t>5,000</w:t>
      </w:r>
      <w:r w:rsidRPr="007607DE">
        <w:t xml:space="preserve">/QALY in the base case of the model that excludes the costs of post-progression ripretinib. </w:t>
      </w:r>
    </w:p>
    <w:p w:rsidR="00987DE1" w:rsidRPr="007607DE" w:rsidRDefault="007607DE" w:rsidP="008F7FA6">
      <w:pPr>
        <w:pStyle w:val="3-BodyText"/>
      </w:pPr>
      <w:r>
        <w:t>Table 4 presents t</w:t>
      </w:r>
      <w:r w:rsidR="008F7FA6" w:rsidRPr="007607DE">
        <w:t>otal costs, LYs, QALYs and incremental cost per QALY gained for ripretinib versus BSC. In the base case analysis, ripretinib generates 0.86 incremental QALYs and $</w:t>
      </w:r>
      <w:r w:rsidR="003E0682">
        <w:t>75,000 to &lt; $</w:t>
      </w:r>
      <w:r w:rsidR="00863E2B">
        <w:t>9</w:t>
      </w:r>
      <w:r w:rsidR="003E0682">
        <w:t>5,000</w:t>
      </w:r>
      <w:r w:rsidR="00C2372C" w:rsidRPr="00FB5552">
        <w:t xml:space="preserve"> incremental costs over a seven </w:t>
      </w:r>
      <w:r w:rsidR="008F7FA6" w:rsidRPr="007607DE">
        <w:t>year time horizon compared with BSC, resul</w:t>
      </w:r>
      <w:r w:rsidR="00D27416" w:rsidRPr="007607DE">
        <w:t>ting in an ICER of $</w:t>
      </w:r>
      <w:r w:rsidR="003E0682">
        <w:t>95,000 to &lt; $115,000</w:t>
      </w:r>
      <w:r w:rsidR="00D27416" w:rsidRPr="007607DE">
        <w:t>/</w:t>
      </w:r>
      <w:r w:rsidR="008F7FA6" w:rsidRPr="007607DE">
        <w:t>QALY gained.</w:t>
      </w:r>
    </w:p>
    <w:p w:rsidR="00475C30" w:rsidRPr="007607DE" w:rsidRDefault="00475C30" w:rsidP="00475C30">
      <w:pPr>
        <w:keepNext/>
        <w:keepLines/>
        <w:widowControl w:val="0"/>
        <w:rPr>
          <w:rFonts w:ascii="Arial Narrow" w:hAnsi="Arial Narrow" w:cs="Arial"/>
          <w:b/>
          <w:snapToGrid w:val="0"/>
          <w:sz w:val="20"/>
          <w:szCs w:val="16"/>
          <w:lang w:eastAsia="en-US"/>
        </w:rPr>
      </w:pPr>
      <w:bookmarkStart w:id="1" w:name="_Ref58430329"/>
      <w:r w:rsidRPr="007607DE">
        <w:rPr>
          <w:rFonts w:ascii="Arial Narrow" w:hAnsi="Arial Narrow" w:cs="Arial"/>
          <w:b/>
          <w:snapToGrid w:val="0"/>
          <w:sz w:val="20"/>
          <w:szCs w:val="16"/>
          <w:lang w:eastAsia="en-US"/>
        </w:rPr>
        <w:lastRenderedPageBreak/>
        <w:t xml:space="preserve">Table </w:t>
      </w:r>
      <w:bookmarkEnd w:id="1"/>
      <w:r w:rsidR="00C2372C" w:rsidRPr="007607DE">
        <w:rPr>
          <w:rFonts w:ascii="Arial Narrow" w:hAnsi="Arial Narrow" w:cs="Arial"/>
          <w:b/>
          <w:snapToGrid w:val="0"/>
          <w:sz w:val="20"/>
          <w:szCs w:val="16"/>
          <w:lang w:eastAsia="en-US"/>
        </w:rPr>
        <w:t>4</w:t>
      </w:r>
      <w:r w:rsidRPr="007607DE">
        <w:rPr>
          <w:rFonts w:ascii="Arial Narrow" w:hAnsi="Arial Narrow" w:cs="Arial"/>
          <w:b/>
          <w:snapToGrid w:val="0"/>
          <w:sz w:val="20"/>
          <w:szCs w:val="16"/>
          <w:lang w:eastAsia="en-US"/>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475C30" w:rsidRPr="007607DE" w:rsidTr="00207B86">
        <w:trPr>
          <w:tblHeader/>
        </w:trPr>
        <w:tc>
          <w:tcPr>
            <w:tcW w:w="1529" w:type="pct"/>
            <w:vAlign w:val="center"/>
          </w:tcPr>
          <w:p w:rsidR="00475C30" w:rsidRPr="007607DE" w:rsidRDefault="00475C30" w:rsidP="00475C30">
            <w:pPr>
              <w:keepNext/>
              <w:keepLines/>
              <w:jc w:val="left"/>
              <w:rPr>
                <w:rFonts w:ascii="Arial Narrow" w:hAnsi="Arial Narrow"/>
                <w:b/>
                <w:sz w:val="20"/>
                <w:szCs w:val="22"/>
                <w:lang w:eastAsia="en-US"/>
              </w:rPr>
            </w:pPr>
            <w:r w:rsidRPr="007607DE">
              <w:rPr>
                <w:rFonts w:ascii="Arial Narrow" w:hAnsi="Arial Narrow"/>
                <w:b/>
                <w:sz w:val="20"/>
                <w:szCs w:val="22"/>
                <w:lang w:eastAsia="en-US"/>
              </w:rPr>
              <w:t>Component</w:t>
            </w:r>
          </w:p>
        </w:tc>
        <w:tc>
          <w:tcPr>
            <w:tcW w:w="1359" w:type="pct"/>
            <w:vAlign w:val="center"/>
          </w:tcPr>
          <w:p w:rsidR="00475C30" w:rsidRPr="007607DE" w:rsidRDefault="00475C30" w:rsidP="00475C30">
            <w:pPr>
              <w:keepNext/>
              <w:keepLines/>
              <w:jc w:val="center"/>
              <w:rPr>
                <w:rFonts w:ascii="Arial Narrow" w:hAnsi="Arial Narrow"/>
                <w:b/>
                <w:sz w:val="20"/>
                <w:szCs w:val="22"/>
                <w:lang w:eastAsia="en-US"/>
              </w:rPr>
            </w:pPr>
            <w:r w:rsidRPr="007607DE">
              <w:rPr>
                <w:rFonts w:ascii="Arial Narrow" w:hAnsi="Arial Narrow"/>
                <w:b/>
                <w:sz w:val="20"/>
                <w:szCs w:val="22"/>
                <w:lang w:eastAsia="en-US"/>
              </w:rPr>
              <w:t>Ripretinib</w:t>
            </w:r>
          </w:p>
        </w:tc>
        <w:tc>
          <w:tcPr>
            <w:tcW w:w="1274" w:type="pct"/>
            <w:vAlign w:val="center"/>
          </w:tcPr>
          <w:p w:rsidR="00475C30" w:rsidRPr="007607DE" w:rsidRDefault="00475C30" w:rsidP="00475C30">
            <w:pPr>
              <w:keepNext/>
              <w:keepLines/>
              <w:jc w:val="center"/>
              <w:rPr>
                <w:rFonts w:ascii="Arial Narrow" w:hAnsi="Arial Narrow"/>
                <w:b/>
                <w:sz w:val="20"/>
                <w:szCs w:val="22"/>
                <w:lang w:eastAsia="en-US"/>
              </w:rPr>
            </w:pPr>
            <w:r w:rsidRPr="007607DE">
              <w:rPr>
                <w:rFonts w:ascii="Arial Narrow" w:hAnsi="Arial Narrow"/>
                <w:b/>
                <w:sz w:val="20"/>
                <w:szCs w:val="22"/>
                <w:lang w:eastAsia="en-US"/>
              </w:rPr>
              <w:t>BSC</w:t>
            </w:r>
          </w:p>
        </w:tc>
        <w:tc>
          <w:tcPr>
            <w:tcW w:w="838" w:type="pct"/>
            <w:vAlign w:val="center"/>
          </w:tcPr>
          <w:p w:rsidR="00475C30" w:rsidRPr="007607DE" w:rsidRDefault="00475C30" w:rsidP="00475C30">
            <w:pPr>
              <w:keepNext/>
              <w:keepLines/>
              <w:jc w:val="center"/>
              <w:rPr>
                <w:rFonts w:ascii="Arial Narrow" w:hAnsi="Arial Narrow"/>
                <w:b/>
                <w:sz w:val="20"/>
                <w:szCs w:val="22"/>
                <w:lang w:eastAsia="en-US"/>
              </w:rPr>
            </w:pPr>
            <w:r w:rsidRPr="007607DE">
              <w:rPr>
                <w:rFonts w:ascii="Arial Narrow" w:hAnsi="Arial Narrow"/>
                <w:b/>
                <w:sz w:val="20"/>
                <w:szCs w:val="22"/>
                <w:lang w:eastAsia="en-US"/>
              </w:rPr>
              <w:t>Increment</w:t>
            </w:r>
          </w:p>
        </w:tc>
      </w:tr>
      <w:tr w:rsidR="00475C30" w:rsidRPr="007607DE" w:rsidTr="00207B86">
        <w:tc>
          <w:tcPr>
            <w:tcW w:w="1529" w:type="pct"/>
            <w:vAlign w:val="center"/>
          </w:tcPr>
          <w:p w:rsidR="00475C30" w:rsidRPr="007607DE" w:rsidRDefault="00475C30" w:rsidP="00475C30">
            <w:pPr>
              <w:keepNext/>
              <w:keepLines/>
              <w:jc w:val="left"/>
              <w:rPr>
                <w:rFonts w:ascii="Times" w:hAnsi="Times"/>
                <w:sz w:val="20"/>
                <w:szCs w:val="22"/>
                <w:lang w:eastAsia="en-US"/>
              </w:rPr>
            </w:pPr>
            <w:r w:rsidRPr="007607DE">
              <w:rPr>
                <w:rFonts w:ascii="Arial Narrow" w:hAnsi="Arial Narrow"/>
                <w:sz w:val="20"/>
                <w:szCs w:val="22"/>
                <w:lang w:eastAsia="en-US"/>
              </w:rPr>
              <w:t>Costs</w:t>
            </w:r>
          </w:p>
        </w:tc>
        <w:tc>
          <w:tcPr>
            <w:tcW w:w="1359" w:type="pct"/>
            <w:vAlign w:val="center"/>
          </w:tcPr>
          <w:p w:rsidR="00475C30" w:rsidRPr="007607DE" w:rsidRDefault="00475C30" w:rsidP="00475C30">
            <w:pPr>
              <w:keepNext/>
              <w:keepLines/>
              <w:jc w:val="center"/>
              <w:rPr>
                <w:rFonts w:ascii="Arial Narrow" w:hAnsi="Arial Narrow"/>
                <w:sz w:val="20"/>
                <w:szCs w:val="22"/>
                <w:lang w:eastAsia="en-US"/>
              </w:rPr>
            </w:pPr>
            <w:r w:rsidRPr="007607DE">
              <w:rPr>
                <w:rFonts w:ascii="Arial Narrow" w:hAnsi="Arial Narrow"/>
                <w:sz w:val="20"/>
                <w:szCs w:val="22"/>
                <w:lang w:eastAsia="en-US"/>
              </w:rPr>
              <w:t>$</w:t>
            </w:r>
            <w:r w:rsidR="00D21DB7">
              <w:rPr>
                <w:rFonts w:ascii="Arial Narrow" w:hAnsi="Arial Narrow"/>
                <w:noProof/>
                <w:color w:val="000000"/>
                <w:sz w:val="20"/>
                <w:szCs w:val="22"/>
                <w:highlight w:val="black"/>
                <w:lang w:eastAsia="en-US"/>
              </w:rPr>
              <w:t>'''''''''''''''''''''</w:t>
            </w:r>
          </w:p>
        </w:tc>
        <w:tc>
          <w:tcPr>
            <w:tcW w:w="1274" w:type="pct"/>
            <w:vAlign w:val="center"/>
          </w:tcPr>
          <w:p w:rsidR="00475C30" w:rsidRPr="007607DE" w:rsidRDefault="00475C30" w:rsidP="00475C30">
            <w:pPr>
              <w:keepNext/>
              <w:keepLines/>
              <w:jc w:val="center"/>
              <w:rPr>
                <w:rFonts w:ascii="Times" w:hAnsi="Times"/>
                <w:sz w:val="20"/>
                <w:szCs w:val="22"/>
                <w:lang w:eastAsia="en-US"/>
              </w:rPr>
            </w:pPr>
            <w:r w:rsidRPr="007607DE">
              <w:rPr>
                <w:rFonts w:ascii="Arial Narrow" w:hAnsi="Arial Narrow"/>
                <w:sz w:val="20"/>
                <w:szCs w:val="22"/>
                <w:lang w:eastAsia="en-US"/>
              </w:rPr>
              <w:t>$13,879</w:t>
            </w:r>
          </w:p>
        </w:tc>
        <w:tc>
          <w:tcPr>
            <w:tcW w:w="838" w:type="pct"/>
            <w:vAlign w:val="center"/>
          </w:tcPr>
          <w:p w:rsidR="00475C30" w:rsidRPr="003E0682" w:rsidRDefault="00475C30" w:rsidP="00475C30">
            <w:pPr>
              <w:keepNext/>
              <w:keepLines/>
              <w:jc w:val="center"/>
              <w:rPr>
                <w:rFonts w:ascii="Times" w:hAnsi="Times"/>
                <w:sz w:val="20"/>
                <w:szCs w:val="22"/>
                <w:lang w:eastAsia="en-US"/>
              </w:rPr>
            </w:pPr>
            <w:r w:rsidRPr="007607DE">
              <w:rPr>
                <w:rFonts w:ascii="Arial Narrow" w:hAnsi="Arial Narrow"/>
                <w:sz w:val="20"/>
                <w:szCs w:val="22"/>
                <w:lang w:eastAsia="en-US"/>
              </w:rPr>
              <w:t>$</w:t>
            </w:r>
            <w:r w:rsidR="00D21DB7">
              <w:rPr>
                <w:rFonts w:ascii="Arial Narrow" w:hAnsi="Arial Narrow"/>
                <w:noProof/>
                <w:color w:val="000000"/>
                <w:sz w:val="20"/>
                <w:szCs w:val="22"/>
                <w:highlight w:val="black"/>
                <w:lang w:eastAsia="en-US"/>
              </w:rPr>
              <w:t>''''''''''''''''''</w:t>
            </w:r>
            <w:r w:rsidR="003E0682" w:rsidRPr="003E0682">
              <w:rPr>
                <w:rFonts w:ascii="Arial Narrow" w:hAnsi="Arial Narrow"/>
                <w:sz w:val="20"/>
                <w:szCs w:val="22"/>
                <w:vertAlign w:val="superscript"/>
                <w:lang w:eastAsia="en-US"/>
              </w:rPr>
              <w:t>1</w:t>
            </w:r>
          </w:p>
        </w:tc>
      </w:tr>
      <w:tr w:rsidR="00475C30" w:rsidRPr="007607DE" w:rsidTr="00207B86">
        <w:tc>
          <w:tcPr>
            <w:tcW w:w="1529" w:type="pct"/>
            <w:vAlign w:val="center"/>
          </w:tcPr>
          <w:p w:rsidR="00475C30" w:rsidRPr="007607DE" w:rsidRDefault="00475C30" w:rsidP="00475C30">
            <w:pPr>
              <w:keepNext/>
              <w:keepLines/>
              <w:jc w:val="left"/>
              <w:rPr>
                <w:rFonts w:ascii="Arial Narrow" w:hAnsi="Arial Narrow"/>
                <w:sz w:val="20"/>
                <w:szCs w:val="22"/>
                <w:lang w:eastAsia="en-US"/>
              </w:rPr>
            </w:pPr>
            <w:r w:rsidRPr="007607DE">
              <w:rPr>
                <w:rFonts w:ascii="Arial Narrow" w:hAnsi="Arial Narrow"/>
                <w:sz w:val="20"/>
                <w:szCs w:val="22"/>
                <w:lang w:eastAsia="en-US"/>
              </w:rPr>
              <w:t>LY</w:t>
            </w:r>
          </w:p>
        </w:tc>
        <w:tc>
          <w:tcPr>
            <w:tcW w:w="1359" w:type="pct"/>
            <w:vAlign w:val="center"/>
          </w:tcPr>
          <w:p w:rsidR="00475C30" w:rsidRPr="007607DE" w:rsidRDefault="00475C30" w:rsidP="00475C30">
            <w:pPr>
              <w:keepNext/>
              <w:keepLines/>
              <w:jc w:val="center"/>
              <w:rPr>
                <w:rFonts w:ascii="Arial Narrow" w:hAnsi="Arial Narrow"/>
                <w:sz w:val="20"/>
                <w:szCs w:val="22"/>
                <w:lang w:eastAsia="en-US"/>
              </w:rPr>
            </w:pPr>
            <w:r w:rsidRPr="007607DE">
              <w:rPr>
                <w:rFonts w:ascii="Arial Narrow" w:hAnsi="Arial Narrow"/>
                <w:sz w:val="20"/>
                <w:szCs w:val="22"/>
                <w:lang w:eastAsia="en-US"/>
              </w:rPr>
              <w:t>2.036</w:t>
            </w:r>
          </w:p>
        </w:tc>
        <w:tc>
          <w:tcPr>
            <w:tcW w:w="1274" w:type="pct"/>
            <w:vAlign w:val="center"/>
          </w:tcPr>
          <w:p w:rsidR="00475C30" w:rsidRPr="007607DE" w:rsidRDefault="00475C30" w:rsidP="00475C30">
            <w:pPr>
              <w:keepNext/>
              <w:keepLines/>
              <w:jc w:val="center"/>
              <w:rPr>
                <w:rFonts w:ascii="Arial Narrow" w:hAnsi="Arial Narrow"/>
                <w:sz w:val="20"/>
                <w:szCs w:val="22"/>
                <w:lang w:eastAsia="en-US"/>
              </w:rPr>
            </w:pPr>
            <w:r w:rsidRPr="007607DE">
              <w:rPr>
                <w:rFonts w:ascii="Arial Narrow" w:hAnsi="Arial Narrow"/>
                <w:sz w:val="20"/>
                <w:szCs w:val="22"/>
                <w:lang w:eastAsia="en-US"/>
              </w:rPr>
              <w:t>0.889</w:t>
            </w:r>
          </w:p>
        </w:tc>
        <w:tc>
          <w:tcPr>
            <w:tcW w:w="838" w:type="pct"/>
            <w:vAlign w:val="center"/>
          </w:tcPr>
          <w:p w:rsidR="00475C30" w:rsidRPr="007607DE" w:rsidRDefault="00475C30" w:rsidP="00475C30">
            <w:pPr>
              <w:keepNext/>
              <w:keepLines/>
              <w:jc w:val="center"/>
              <w:rPr>
                <w:rFonts w:ascii="Arial Narrow" w:hAnsi="Arial Narrow"/>
                <w:sz w:val="20"/>
                <w:szCs w:val="22"/>
                <w:lang w:eastAsia="en-US"/>
              </w:rPr>
            </w:pPr>
            <w:r w:rsidRPr="007607DE">
              <w:rPr>
                <w:rFonts w:ascii="Arial Narrow" w:hAnsi="Arial Narrow"/>
                <w:sz w:val="20"/>
                <w:szCs w:val="22"/>
                <w:lang w:eastAsia="en-US"/>
              </w:rPr>
              <w:t>1.146</w:t>
            </w:r>
          </w:p>
        </w:tc>
      </w:tr>
      <w:tr w:rsidR="00475C30" w:rsidRPr="007607DE" w:rsidTr="00207B86">
        <w:tc>
          <w:tcPr>
            <w:tcW w:w="1529" w:type="pct"/>
            <w:vAlign w:val="center"/>
          </w:tcPr>
          <w:p w:rsidR="00475C30" w:rsidRPr="007607DE" w:rsidRDefault="00475C30" w:rsidP="00475C30">
            <w:pPr>
              <w:keepNext/>
              <w:keepLines/>
              <w:jc w:val="left"/>
              <w:rPr>
                <w:rFonts w:ascii="Times" w:hAnsi="Times"/>
                <w:sz w:val="20"/>
                <w:szCs w:val="22"/>
                <w:lang w:eastAsia="en-US"/>
              </w:rPr>
            </w:pPr>
            <w:r w:rsidRPr="007607DE">
              <w:rPr>
                <w:rFonts w:ascii="Arial Narrow" w:hAnsi="Arial Narrow"/>
                <w:sz w:val="20"/>
                <w:szCs w:val="22"/>
                <w:lang w:eastAsia="en-US"/>
              </w:rPr>
              <w:t>QALYs</w:t>
            </w:r>
          </w:p>
        </w:tc>
        <w:tc>
          <w:tcPr>
            <w:tcW w:w="1359" w:type="pct"/>
            <w:vAlign w:val="center"/>
          </w:tcPr>
          <w:p w:rsidR="00475C30" w:rsidRPr="007607DE" w:rsidRDefault="00475C30" w:rsidP="00475C30">
            <w:pPr>
              <w:keepNext/>
              <w:keepLines/>
              <w:jc w:val="center"/>
              <w:rPr>
                <w:rFonts w:ascii="Times" w:hAnsi="Times"/>
                <w:sz w:val="20"/>
                <w:szCs w:val="22"/>
                <w:lang w:eastAsia="en-US"/>
              </w:rPr>
            </w:pPr>
            <w:r w:rsidRPr="007607DE">
              <w:rPr>
                <w:rFonts w:ascii="Arial Narrow" w:hAnsi="Arial Narrow"/>
                <w:sz w:val="20"/>
                <w:szCs w:val="22"/>
                <w:lang w:eastAsia="en-US"/>
              </w:rPr>
              <w:t>1.512</w:t>
            </w:r>
          </w:p>
        </w:tc>
        <w:tc>
          <w:tcPr>
            <w:tcW w:w="1274" w:type="pct"/>
            <w:vAlign w:val="center"/>
          </w:tcPr>
          <w:p w:rsidR="00475C30" w:rsidRPr="007607DE" w:rsidRDefault="00475C30" w:rsidP="00475C30">
            <w:pPr>
              <w:keepNext/>
              <w:keepLines/>
              <w:jc w:val="center"/>
              <w:rPr>
                <w:rFonts w:ascii="Times" w:hAnsi="Times"/>
                <w:sz w:val="20"/>
                <w:szCs w:val="22"/>
                <w:lang w:eastAsia="en-US"/>
              </w:rPr>
            </w:pPr>
            <w:r w:rsidRPr="007607DE">
              <w:rPr>
                <w:rFonts w:ascii="Arial Narrow" w:hAnsi="Arial Narrow"/>
                <w:sz w:val="20"/>
                <w:szCs w:val="22"/>
                <w:lang w:eastAsia="en-US"/>
              </w:rPr>
              <w:t>0.656</w:t>
            </w:r>
          </w:p>
        </w:tc>
        <w:tc>
          <w:tcPr>
            <w:tcW w:w="838" w:type="pct"/>
            <w:vAlign w:val="center"/>
          </w:tcPr>
          <w:p w:rsidR="00475C30" w:rsidRPr="007607DE" w:rsidRDefault="00475C30" w:rsidP="00475C30">
            <w:pPr>
              <w:keepNext/>
              <w:keepLines/>
              <w:jc w:val="center"/>
              <w:rPr>
                <w:rFonts w:ascii="Arial Narrow" w:hAnsi="Arial Narrow"/>
                <w:sz w:val="20"/>
                <w:szCs w:val="22"/>
                <w:lang w:eastAsia="en-US"/>
              </w:rPr>
            </w:pPr>
            <w:r w:rsidRPr="007607DE">
              <w:rPr>
                <w:rFonts w:ascii="Arial Narrow" w:hAnsi="Arial Narrow"/>
                <w:sz w:val="20"/>
                <w:szCs w:val="22"/>
                <w:lang w:eastAsia="en-US"/>
              </w:rPr>
              <w:t>0.856</w:t>
            </w:r>
          </w:p>
        </w:tc>
      </w:tr>
      <w:tr w:rsidR="00475C30" w:rsidRPr="007607DE" w:rsidTr="00207B86">
        <w:tc>
          <w:tcPr>
            <w:tcW w:w="4162" w:type="pct"/>
            <w:gridSpan w:val="3"/>
            <w:vAlign w:val="center"/>
          </w:tcPr>
          <w:p w:rsidR="00475C30" w:rsidRPr="007607DE" w:rsidRDefault="00475C30" w:rsidP="00475C30">
            <w:pPr>
              <w:keepNext/>
              <w:keepLines/>
              <w:jc w:val="left"/>
              <w:rPr>
                <w:rFonts w:ascii="Arial Narrow" w:hAnsi="Arial Narrow"/>
                <w:b/>
                <w:sz w:val="20"/>
                <w:szCs w:val="22"/>
                <w:lang w:eastAsia="en-US"/>
              </w:rPr>
            </w:pPr>
            <w:r w:rsidRPr="007607DE">
              <w:rPr>
                <w:rFonts w:ascii="Arial Narrow" w:hAnsi="Arial Narrow"/>
                <w:b/>
                <w:sz w:val="20"/>
                <w:szCs w:val="22"/>
                <w:lang w:eastAsia="en-US"/>
              </w:rPr>
              <w:t>Incremental cost/extra LY gained</w:t>
            </w:r>
          </w:p>
        </w:tc>
        <w:tc>
          <w:tcPr>
            <w:tcW w:w="838" w:type="pct"/>
            <w:vAlign w:val="center"/>
          </w:tcPr>
          <w:p w:rsidR="00475C30" w:rsidRPr="003E0682" w:rsidRDefault="00475C30" w:rsidP="00475C30">
            <w:pPr>
              <w:keepNext/>
              <w:keepLines/>
              <w:jc w:val="center"/>
              <w:rPr>
                <w:rFonts w:ascii="Arial Narrow" w:hAnsi="Arial Narrow"/>
                <w:b/>
                <w:sz w:val="20"/>
                <w:szCs w:val="22"/>
                <w:vertAlign w:val="superscript"/>
                <w:lang w:eastAsia="en-US"/>
              </w:rPr>
            </w:pPr>
            <w:r w:rsidRPr="007607DE">
              <w:rPr>
                <w:rFonts w:ascii="Arial Narrow" w:hAnsi="Arial Narrow"/>
                <w:b/>
                <w:sz w:val="20"/>
                <w:szCs w:val="22"/>
                <w:lang w:eastAsia="en-US"/>
              </w:rPr>
              <w:t>$</w:t>
            </w:r>
            <w:r w:rsidR="00D21DB7">
              <w:rPr>
                <w:rFonts w:ascii="Arial Narrow" w:hAnsi="Arial Narrow"/>
                <w:b/>
                <w:noProof/>
                <w:color w:val="000000"/>
                <w:sz w:val="20"/>
                <w:szCs w:val="22"/>
                <w:highlight w:val="black"/>
                <w:lang w:eastAsia="en-US"/>
              </w:rPr>
              <w:t>'''''''''''''''</w:t>
            </w:r>
            <w:r w:rsidRPr="007607DE">
              <w:rPr>
                <w:rFonts w:ascii="Arial Narrow" w:hAnsi="Arial Narrow"/>
                <w:b/>
                <w:sz w:val="20"/>
                <w:szCs w:val="22"/>
                <w:lang w:eastAsia="en-US"/>
              </w:rPr>
              <w:t>*</w:t>
            </w:r>
            <w:r w:rsidR="003E0682">
              <w:rPr>
                <w:rFonts w:ascii="Arial Narrow" w:hAnsi="Arial Narrow"/>
                <w:b/>
                <w:sz w:val="20"/>
                <w:szCs w:val="22"/>
                <w:vertAlign w:val="superscript"/>
                <w:lang w:eastAsia="en-US"/>
              </w:rPr>
              <w:t>,1</w:t>
            </w:r>
          </w:p>
        </w:tc>
      </w:tr>
      <w:tr w:rsidR="00475C30" w:rsidRPr="007607DE" w:rsidTr="00207B86">
        <w:tc>
          <w:tcPr>
            <w:tcW w:w="4162" w:type="pct"/>
            <w:gridSpan w:val="3"/>
            <w:vAlign w:val="center"/>
          </w:tcPr>
          <w:p w:rsidR="00475C30" w:rsidRPr="007607DE" w:rsidRDefault="00475C30" w:rsidP="00475C30">
            <w:pPr>
              <w:keepNext/>
              <w:keepLines/>
              <w:jc w:val="left"/>
              <w:rPr>
                <w:rFonts w:ascii="Times" w:hAnsi="Times"/>
                <w:b/>
                <w:snapToGrid w:val="0"/>
                <w:sz w:val="20"/>
                <w:szCs w:val="22"/>
                <w:lang w:eastAsia="en-US"/>
              </w:rPr>
            </w:pPr>
            <w:r w:rsidRPr="007607DE">
              <w:rPr>
                <w:rFonts w:ascii="Arial Narrow" w:hAnsi="Arial Narrow"/>
                <w:b/>
                <w:sz w:val="20"/>
                <w:szCs w:val="22"/>
                <w:lang w:eastAsia="en-US"/>
              </w:rPr>
              <w:t>Incremental cost/extra QALY gained</w:t>
            </w:r>
          </w:p>
        </w:tc>
        <w:tc>
          <w:tcPr>
            <w:tcW w:w="838" w:type="pct"/>
            <w:vAlign w:val="center"/>
          </w:tcPr>
          <w:p w:rsidR="00475C30" w:rsidRPr="003E0682" w:rsidRDefault="00475C30" w:rsidP="00475C30">
            <w:pPr>
              <w:keepNext/>
              <w:keepLines/>
              <w:jc w:val="center"/>
              <w:rPr>
                <w:rFonts w:ascii="Times" w:hAnsi="Times"/>
                <w:b/>
                <w:sz w:val="20"/>
                <w:szCs w:val="22"/>
                <w:vertAlign w:val="superscript"/>
                <w:lang w:eastAsia="en-US"/>
              </w:rPr>
            </w:pPr>
            <w:r w:rsidRPr="007607DE">
              <w:rPr>
                <w:rFonts w:ascii="Arial Narrow" w:hAnsi="Arial Narrow"/>
                <w:b/>
                <w:sz w:val="20"/>
                <w:szCs w:val="22"/>
                <w:lang w:eastAsia="en-US"/>
              </w:rPr>
              <w:t>$</w:t>
            </w:r>
            <w:r w:rsidR="00D21DB7">
              <w:rPr>
                <w:rFonts w:ascii="Arial Narrow" w:hAnsi="Arial Narrow"/>
                <w:b/>
                <w:noProof/>
                <w:color w:val="000000"/>
                <w:sz w:val="20"/>
                <w:szCs w:val="22"/>
                <w:highlight w:val="black"/>
                <w:lang w:eastAsia="en-US"/>
              </w:rPr>
              <w:t>''''''''''''''</w:t>
            </w:r>
            <w:r w:rsidR="003E0682" w:rsidRPr="003E0682">
              <w:rPr>
                <w:rFonts w:ascii="Arial Narrow" w:hAnsi="Arial Narrow"/>
                <w:b/>
                <w:sz w:val="20"/>
                <w:szCs w:val="22"/>
                <w:vertAlign w:val="superscript"/>
                <w:lang w:eastAsia="en-US"/>
              </w:rPr>
              <w:t>2</w:t>
            </w:r>
          </w:p>
        </w:tc>
      </w:tr>
    </w:tbl>
    <w:p w:rsidR="00475C30" w:rsidRPr="007607DE" w:rsidRDefault="00475C30" w:rsidP="00475C30">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LY = life years, QALY = quality adjusted life-year</w:t>
      </w:r>
    </w:p>
    <w:p w:rsidR="00475C30" w:rsidRPr="007607DE" w:rsidRDefault="00475C30" w:rsidP="00475C30">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*Indicates values calculated during preparation of the submission overview</w:t>
      </w:r>
    </w:p>
    <w:p w:rsidR="008F7FA6" w:rsidRDefault="00475C30" w:rsidP="008F7FA6">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Source: Table 3-25 of the resubmission, QINLOCK_Cost_Effectiveness_Model_April2021.xlsm.</w:t>
      </w:r>
    </w:p>
    <w:p w:rsidR="003E0682" w:rsidRPr="003E0682" w:rsidRDefault="003E0682" w:rsidP="008F7FA6">
      <w:pPr>
        <w:keepNext/>
        <w:keepLines/>
        <w:widowControl w:val="0"/>
        <w:rPr>
          <w:rFonts w:ascii="Arial Narrow" w:hAnsi="Arial Narrow" w:cs="Arial"/>
          <w:i/>
          <w:snapToGrid w:val="0"/>
          <w:sz w:val="18"/>
          <w:szCs w:val="22"/>
          <w:lang w:eastAsia="en-US"/>
        </w:rPr>
      </w:pPr>
      <w:r w:rsidRPr="003E0682">
        <w:rPr>
          <w:rFonts w:ascii="Arial Narrow" w:hAnsi="Arial Narrow" w:cs="Arial"/>
          <w:i/>
          <w:snapToGrid w:val="0"/>
          <w:sz w:val="18"/>
          <w:szCs w:val="22"/>
          <w:lang w:eastAsia="en-US"/>
        </w:rPr>
        <w:t>The redacted values correspond to the following ranges:</w:t>
      </w:r>
    </w:p>
    <w:p w:rsidR="003E0682" w:rsidRPr="003E0682" w:rsidRDefault="003E0682" w:rsidP="008F7FA6">
      <w:pPr>
        <w:keepNext/>
        <w:keepLines/>
        <w:widowControl w:val="0"/>
        <w:rPr>
          <w:rFonts w:ascii="Arial Narrow" w:hAnsi="Arial Narrow" w:cs="Arial"/>
          <w:i/>
          <w:snapToGrid w:val="0"/>
          <w:sz w:val="18"/>
          <w:szCs w:val="22"/>
          <w:lang w:eastAsia="en-US"/>
        </w:rPr>
      </w:pPr>
      <w:r w:rsidRPr="003E0682">
        <w:rPr>
          <w:rFonts w:ascii="Arial Narrow" w:hAnsi="Arial Narrow" w:cs="Arial"/>
          <w:i/>
          <w:snapToGrid w:val="0"/>
          <w:sz w:val="18"/>
          <w:szCs w:val="22"/>
          <w:vertAlign w:val="superscript"/>
          <w:lang w:eastAsia="en-US"/>
        </w:rPr>
        <w:t>1</w:t>
      </w:r>
      <w:r w:rsidRPr="003E0682">
        <w:rPr>
          <w:rFonts w:ascii="Arial Narrow" w:hAnsi="Arial Narrow" w:cs="Arial"/>
          <w:i/>
          <w:snapToGrid w:val="0"/>
          <w:sz w:val="18"/>
          <w:szCs w:val="22"/>
          <w:lang w:eastAsia="en-US"/>
        </w:rPr>
        <w:t xml:space="preserve"> $75,000 to &lt; $95,000/QALY gained</w:t>
      </w:r>
    </w:p>
    <w:p w:rsidR="003E0682" w:rsidRPr="003E0682" w:rsidRDefault="003E0682" w:rsidP="008F7FA6">
      <w:pPr>
        <w:keepNext/>
        <w:keepLines/>
        <w:widowControl w:val="0"/>
        <w:rPr>
          <w:rFonts w:ascii="Arial Narrow" w:hAnsi="Arial Narrow" w:cs="Arial"/>
          <w:i/>
          <w:snapToGrid w:val="0"/>
          <w:sz w:val="18"/>
          <w:szCs w:val="22"/>
          <w:lang w:eastAsia="en-US"/>
        </w:rPr>
      </w:pPr>
      <w:r w:rsidRPr="003E0682">
        <w:rPr>
          <w:rFonts w:ascii="Arial Narrow" w:hAnsi="Arial Narrow" w:cs="Arial"/>
          <w:i/>
          <w:snapToGrid w:val="0"/>
          <w:sz w:val="18"/>
          <w:szCs w:val="22"/>
          <w:vertAlign w:val="superscript"/>
          <w:lang w:eastAsia="en-US"/>
        </w:rPr>
        <w:t>2</w:t>
      </w:r>
      <w:r w:rsidRPr="003E0682">
        <w:rPr>
          <w:rFonts w:ascii="Arial Narrow" w:hAnsi="Arial Narrow" w:cs="Arial"/>
          <w:i/>
          <w:snapToGrid w:val="0"/>
          <w:sz w:val="18"/>
          <w:szCs w:val="22"/>
          <w:lang w:eastAsia="en-US"/>
        </w:rPr>
        <w:t xml:space="preserve"> $95,000 to &lt; $115,000/QALY gained</w:t>
      </w:r>
    </w:p>
    <w:p w:rsidR="008F7FA6" w:rsidRPr="007607DE" w:rsidRDefault="00475C30" w:rsidP="003741B1">
      <w:pPr>
        <w:keepNext/>
        <w:keepLines/>
        <w:widowControl w:val="0"/>
        <w:rPr>
          <w:rFonts w:ascii="Arial Narrow" w:hAnsi="Arial Narrow" w:cs="Arial"/>
          <w:snapToGrid w:val="0"/>
          <w:sz w:val="18"/>
          <w:szCs w:val="22"/>
          <w:lang w:eastAsia="en-US"/>
        </w:rPr>
      </w:pPr>
      <w:r w:rsidRPr="007607DE">
        <w:rPr>
          <w:rFonts w:ascii="Arial Narrow" w:hAnsi="Arial Narrow" w:cs="Arial"/>
          <w:snapToGrid w:val="0"/>
          <w:sz w:val="18"/>
          <w:szCs w:val="22"/>
          <w:lang w:eastAsia="en-US"/>
        </w:rPr>
        <w:t xml:space="preserve"> </w:t>
      </w:r>
    </w:p>
    <w:p w:rsidR="000E5683" w:rsidRPr="00FB5552" w:rsidRDefault="000E5683" w:rsidP="003741B1">
      <w:pPr>
        <w:pStyle w:val="3-BodyText"/>
      </w:pPr>
      <w:r w:rsidRPr="007607DE">
        <w:t>The resubmission</w:t>
      </w:r>
      <w:r w:rsidR="007A6FF5" w:rsidRPr="007607DE">
        <w:t>,</w:t>
      </w:r>
      <w:r w:rsidRPr="007607DE">
        <w:t xml:space="preserve"> </w:t>
      </w:r>
      <w:r w:rsidR="00CE2BEE" w:rsidRPr="007607DE">
        <w:t>and</w:t>
      </w:r>
      <w:r w:rsidR="007A6FF5" w:rsidRPr="007607DE">
        <w:t xml:space="preserve"> subsequently the</w:t>
      </w:r>
      <w:r w:rsidR="00797AF6">
        <w:t xml:space="preserve"> pre-PBAC response</w:t>
      </w:r>
      <w:r w:rsidR="007A6FF5" w:rsidRPr="007607DE">
        <w:t>,</w:t>
      </w:r>
      <w:r w:rsidR="00CE2BEE" w:rsidRPr="007607DE">
        <w:t xml:space="preserve"> argued</w:t>
      </w:r>
      <w:r w:rsidRPr="007607DE">
        <w:t xml:space="preserve"> that the model was not updated to reflect the almost 3.1 month </w:t>
      </w:r>
      <w:r w:rsidR="007607DE">
        <w:t xml:space="preserve">additional </w:t>
      </w:r>
      <w:r w:rsidRPr="007607DE">
        <w:t xml:space="preserve">improvement in </w:t>
      </w:r>
      <w:r w:rsidR="007D5B46">
        <w:t xml:space="preserve">median </w:t>
      </w:r>
      <w:r w:rsidR="00746CCC" w:rsidRPr="007607DE">
        <w:t>OS</w:t>
      </w:r>
      <w:r w:rsidRPr="007607DE">
        <w:t xml:space="preserve"> </w:t>
      </w:r>
      <w:r w:rsidR="00746CCC" w:rsidRPr="007607DE">
        <w:t xml:space="preserve">seen </w:t>
      </w:r>
      <w:r w:rsidR="007D5B46">
        <w:t>in the August 2020</w:t>
      </w:r>
      <w:r w:rsidRPr="007607DE">
        <w:t xml:space="preserve"> data cut (</w:t>
      </w:r>
      <w:r w:rsidR="00C2372C" w:rsidRPr="007607DE">
        <w:t>Table 3)</w:t>
      </w:r>
      <w:r w:rsidRPr="007607DE">
        <w:t xml:space="preserve"> </w:t>
      </w:r>
      <w:r w:rsidR="007D5B46">
        <w:t xml:space="preserve">compared to the March 2020 data cut </w:t>
      </w:r>
      <w:r w:rsidRPr="007607DE">
        <w:t>and therefore may underestimate the true treatment benefit of ripretinib.</w:t>
      </w:r>
      <w:r w:rsidR="00212AF2" w:rsidRPr="007607DE">
        <w:t xml:space="preserve"> </w:t>
      </w:r>
    </w:p>
    <w:p w:rsidR="00C2372C" w:rsidRPr="007607DE" w:rsidRDefault="00C2372C" w:rsidP="00C2372C">
      <w:pPr>
        <w:pStyle w:val="3-BodyText"/>
        <w:numPr>
          <w:ilvl w:val="0"/>
          <w:numId w:val="0"/>
        </w:numPr>
        <w:rPr>
          <w:rFonts w:eastAsiaTheme="majorEastAsia" w:cstheme="majorBidi"/>
          <w:b/>
          <w:i/>
          <w:spacing w:val="5"/>
          <w:kern w:val="28"/>
          <w:sz w:val="28"/>
          <w:szCs w:val="36"/>
          <w:lang w:eastAsia="en-US"/>
        </w:rPr>
      </w:pPr>
      <w:r w:rsidRPr="007607DE">
        <w:rPr>
          <w:rFonts w:eastAsiaTheme="majorEastAsia" w:cstheme="majorBidi"/>
          <w:b/>
          <w:i/>
          <w:spacing w:val="5"/>
          <w:kern w:val="28"/>
          <w:sz w:val="28"/>
          <w:szCs w:val="36"/>
          <w:lang w:eastAsia="en-US"/>
        </w:rPr>
        <w:t>Drug cost/patient/course</w:t>
      </w:r>
    </w:p>
    <w:p w:rsidR="003741B1" w:rsidRPr="007607DE" w:rsidRDefault="008F7FA6" w:rsidP="003741B1">
      <w:pPr>
        <w:pStyle w:val="3-BodyText"/>
        <w:rPr>
          <w:rFonts w:eastAsiaTheme="minorEastAsia"/>
        </w:rPr>
      </w:pPr>
      <w:r w:rsidRPr="007607DE">
        <w:t xml:space="preserve">The estimated drug cost/patient per course of ripretinib based on the mean 49.82 weeks of treatment </w:t>
      </w:r>
      <w:r w:rsidR="00F714D7" w:rsidRPr="007607DE">
        <w:t>used in the model was $</w:t>
      </w:r>
      <w:r w:rsidR="00D21DB7">
        <w:rPr>
          <w:noProof/>
          <w:color w:val="000000"/>
          <w:highlight w:val="black"/>
        </w:rPr>
        <w:t>''''''''''''''''''''</w:t>
      </w:r>
      <w:r w:rsidRPr="007607DE">
        <w:t xml:space="preserve">. </w:t>
      </w:r>
    </w:p>
    <w:p w:rsidR="008F7FA6" w:rsidRPr="007607DE" w:rsidRDefault="008F7FA6" w:rsidP="008F7FA6">
      <w:pPr>
        <w:pStyle w:val="4-SubsectionHeading"/>
        <w:keepNext/>
      </w:pPr>
      <w:r w:rsidRPr="007607DE">
        <w:t>Estimated PBS usage &amp; financial implications</w:t>
      </w:r>
    </w:p>
    <w:p w:rsidR="003741B1" w:rsidRPr="007607DE" w:rsidRDefault="00CD17D9" w:rsidP="003741B1">
      <w:pPr>
        <w:pStyle w:val="3-BodyText"/>
        <w:rPr>
          <w:lang w:eastAsia="en-US"/>
        </w:rPr>
      </w:pPr>
      <w:r w:rsidRPr="007607DE">
        <w:rPr>
          <w:color w:val="000000" w:themeColor="text1"/>
        </w:rPr>
        <w:t xml:space="preserve">The March 2021 submission took an epidemiological approach as well as a market share approach to support to the epidemiological estimates </w:t>
      </w:r>
      <w:r w:rsidRPr="007607DE">
        <w:t xml:space="preserve">(paragraph 6.62, ripretinib </w:t>
      </w:r>
      <w:r w:rsidR="0070720E">
        <w:t>PSD</w:t>
      </w:r>
      <w:r w:rsidRPr="007607DE">
        <w:t>, March 2021 PBAC meeting)</w:t>
      </w:r>
      <w:r w:rsidRPr="007607DE">
        <w:rPr>
          <w:color w:val="000000" w:themeColor="text1"/>
        </w:rPr>
        <w:t>.</w:t>
      </w:r>
    </w:p>
    <w:p w:rsidR="00CD17D9" w:rsidRPr="007607DE" w:rsidRDefault="00CD17D9" w:rsidP="00CD17D9">
      <w:pPr>
        <w:pStyle w:val="3-BodyText"/>
      </w:pPr>
      <w:r w:rsidRPr="007607DE">
        <w:t>The evaluation of the March 2021 submission considered the approach to calculating doses and scripts per patient was overly complicated and poorly explained and appeared to assume that there would only be 28 days of treatment per month on treatment. This had the effect of underestimating the number of scripts per patient based on 11.50 months of treatment. After adjusting the calculations during the evaluation, the estimated total ripretinib scripts per treatment increased from 10.16 to 11.04. The evaluation of the March 2021 submission considered this miscalculation underestimated total number of scripts per patient, and consequently, total costs to the PBS by approximately 8% (pa</w:t>
      </w:r>
      <w:r w:rsidR="00E74FF3">
        <w:t>ragraph 6.64, ripretinib PSD</w:t>
      </w:r>
      <w:r w:rsidRPr="007607DE">
        <w:t>, March 2021 PBAC meeting).</w:t>
      </w:r>
    </w:p>
    <w:p w:rsidR="00CD17D9" w:rsidRPr="007607DE" w:rsidRDefault="00CD17D9" w:rsidP="00CD17D9">
      <w:pPr>
        <w:pStyle w:val="3-BodyText"/>
        <w:rPr>
          <w:lang w:eastAsia="en-US"/>
        </w:rPr>
      </w:pPr>
      <w:r w:rsidRPr="007607DE">
        <w:t xml:space="preserve">During the March 2021 evaluation, it was determined that the MBS costs presented in the submission only included costs </w:t>
      </w:r>
      <w:r w:rsidR="00FB2373" w:rsidRPr="007607DE">
        <w:t xml:space="preserve">associated with </w:t>
      </w:r>
      <w:r w:rsidRPr="007607DE">
        <w:t>specialist attendances (at an MBS rebate of 80%). MBS estimates were amended during the March 2021 evaluation to include CT scan costs and blood test costs in line with the economic evaluation (p</w:t>
      </w:r>
      <w:r w:rsidR="00E74FF3">
        <w:t>aragraph 6.65, ripretinib PSD</w:t>
      </w:r>
      <w:r w:rsidRPr="007607DE">
        <w:t>, March 2021 PBAC meeting).</w:t>
      </w:r>
    </w:p>
    <w:p w:rsidR="00CD17D9" w:rsidRPr="007607DE" w:rsidRDefault="00D42168" w:rsidP="00CD17D9">
      <w:pPr>
        <w:pStyle w:val="3-BodyText"/>
      </w:pPr>
      <w:r w:rsidRPr="007607DE">
        <w:t>At its March 2021 meeting, t</w:t>
      </w:r>
      <w:r w:rsidR="00CD17D9" w:rsidRPr="007607DE">
        <w:t xml:space="preserve">he PBAC noted PBS prescription data provided by the DUSC Secretariat which indicated </w:t>
      </w:r>
      <w:r w:rsidR="00E74FF3">
        <w:t>&lt; 500</w:t>
      </w:r>
      <w:r w:rsidR="00CD17D9" w:rsidRPr="007607DE">
        <w:t xml:space="preserve"> patients initiated treatment with sunitinib for GIST in 2020. The PBAC considered these data indicate a lower proportion of imatinib </w:t>
      </w:r>
      <w:r w:rsidR="00CD17D9" w:rsidRPr="007607DE">
        <w:lastRenderedPageBreak/>
        <w:t xml:space="preserve">patients go onto sunitinib in clinical practice than the 90% assumed in the submission. As a result, </w:t>
      </w:r>
      <w:r w:rsidRPr="007607DE">
        <w:t xml:space="preserve">in March 2021 </w:t>
      </w:r>
      <w:r w:rsidR="00CD17D9" w:rsidRPr="007607DE">
        <w:t>the PBAC considered the proposed number of patients treated with ripretinib was likely overestimated</w:t>
      </w:r>
      <w:r w:rsidRPr="007607DE">
        <w:t xml:space="preserve"> (p</w:t>
      </w:r>
      <w:r w:rsidR="00E74FF3">
        <w:t>aragraph 7.9, ripretinib PSD</w:t>
      </w:r>
      <w:r w:rsidRPr="007607DE">
        <w:t>, March 2021 PBAC meeting)</w:t>
      </w:r>
      <w:r w:rsidR="003E2F00" w:rsidRPr="007607DE">
        <w:t xml:space="preserve">. </w:t>
      </w:r>
    </w:p>
    <w:p w:rsidR="00D42168" w:rsidRPr="007607DE" w:rsidRDefault="00D42168" w:rsidP="00D42168">
      <w:pPr>
        <w:pStyle w:val="3-BodyText"/>
      </w:pPr>
      <w:r w:rsidRPr="007607DE">
        <w:t>The resubmission provided revised financial estimates which:</w:t>
      </w:r>
    </w:p>
    <w:p w:rsidR="00D42168" w:rsidRPr="007607DE" w:rsidRDefault="00D42168" w:rsidP="00D42168">
      <w:pPr>
        <w:pStyle w:val="ListParagraph"/>
        <w:widowControl w:val="0"/>
        <w:numPr>
          <w:ilvl w:val="1"/>
          <w:numId w:val="30"/>
        </w:numPr>
        <w:spacing w:after="160"/>
        <w:ind w:left="1134" w:hanging="425"/>
        <w:jc w:val="both"/>
        <w:rPr>
          <w:rFonts w:ascii="Calibri" w:hAnsi="Calibri"/>
          <w:szCs w:val="22"/>
          <w:lang w:eastAsia="en-US"/>
        </w:rPr>
      </w:pPr>
      <w:r w:rsidRPr="007607DE">
        <w:rPr>
          <w:rFonts w:ascii="Calibri" w:hAnsi="Calibri"/>
          <w:szCs w:val="22"/>
          <w:lang w:eastAsia="en-US"/>
        </w:rPr>
        <w:t>Adjusted the number of days per month on treatment in the estimation of scripts per treatment as per the March 2021 evaluation (see paragraph 4.11).</w:t>
      </w:r>
    </w:p>
    <w:p w:rsidR="00D42168" w:rsidRPr="007607DE" w:rsidRDefault="00D42168" w:rsidP="00D42168">
      <w:pPr>
        <w:pStyle w:val="ListParagraph"/>
        <w:widowControl w:val="0"/>
        <w:numPr>
          <w:ilvl w:val="1"/>
          <w:numId w:val="30"/>
        </w:numPr>
        <w:spacing w:after="160"/>
        <w:ind w:left="1134" w:hanging="425"/>
        <w:jc w:val="both"/>
        <w:rPr>
          <w:rFonts w:ascii="Calibri" w:hAnsi="Calibri"/>
          <w:szCs w:val="22"/>
          <w:lang w:eastAsia="en-US"/>
        </w:rPr>
      </w:pPr>
      <w:r w:rsidRPr="007607DE">
        <w:rPr>
          <w:rFonts w:ascii="Calibri" w:hAnsi="Calibri"/>
          <w:szCs w:val="22"/>
          <w:lang w:eastAsia="en-US"/>
        </w:rPr>
        <w:t>Included CT scan costs and blood test costs in MBS estimates in line with the economic evaluation (see paragraph 4.12).</w:t>
      </w:r>
    </w:p>
    <w:p w:rsidR="001F29CD" w:rsidRPr="007607DE" w:rsidRDefault="001F29CD" w:rsidP="001F29CD">
      <w:pPr>
        <w:pStyle w:val="ListParagraph"/>
        <w:widowControl w:val="0"/>
        <w:numPr>
          <w:ilvl w:val="1"/>
          <w:numId w:val="30"/>
        </w:numPr>
        <w:spacing w:after="160"/>
        <w:ind w:left="1134" w:hanging="425"/>
        <w:jc w:val="both"/>
        <w:rPr>
          <w:rFonts w:ascii="Calibri" w:hAnsi="Calibri"/>
          <w:szCs w:val="22"/>
          <w:lang w:eastAsia="en-US"/>
        </w:rPr>
      </w:pPr>
      <w:r w:rsidRPr="007607DE">
        <w:rPr>
          <w:rFonts w:ascii="Calibri" w:hAnsi="Calibri"/>
          <w:szCs w:val="22"/>
          <w:lang w:eastAsia="en-US"/>
        </w:rPr>
        <w:t xml:space="preserve">Revised </w:t>
      </w:r>
      <w:r w:rsidR="00D42168" w:rsidRPr="007607DE">
        <w:rPr>
          <w:rFonts w:ascii="Calibri" w:hAnsi="Calibri"/>
          <w:szCs w:val="22"/>
          <w:lang w:eastAsia="en-US"/>
        </w:rPr>
        <w:t xml:space="preserve">the assumption </w:t>
      </w:r>
      <w:r w:rsidR="00B62B52" w:rsidRPr="007607DE">
        <w:rPr>
          <w:rFonts w:ascii="Calibri" w:hAnsi="Calibri"/>
          <w:szCs w:val="22"/>
          <w:lang w:eastAsia="en-US"/>
        </w:rPr>
        <w:t xml:space="preserve">of the proportion of </w:t>
      </w:r>
      <w:r w:rsidR="00D42168" w:rsidRPr="007607DE">
        <w:rPr>
          <w:rFonts w:ascii="Calibri" w:hAnsi="Calibri"/>
          <w:szCs w:val="22"/>
          <w:lang w:eastAsia="en-US"/>
        </w:rPr>
        <w:t xml:space="preserve">imatinib patients </w:t>
      </w:r>
      <w:r w:rsidR="00B62B52" w:rsidRPr="007607DE">
        <w:rPr>
          <w:rFonts w:ascii="Calibri" w:hAnsi="Calibri"/>
          <w:szCs w:val="22"/>
          <w:lang w:eastAsia="en-US"/>
        </w:rPr>
        <w:t xml:space="preserve">who </w:t>
      </w:r>
      <w:r w:rsidR="00D42168" w:rsidRPr="007607DE">
        <w:rPr>
          <w:rFonts w:ascii="Calibri" w:hAnsi="Calibri"/>
          <w:szCs w:val="22"/>
          <w:lang w:eastAsia="en-US"/>
        </w:rPr>
        <w:t xml:space="preserve">go onto sunitinib </w:t>
      </w:r>
      <w:r w:rsidR="00B62B52" w:rsidRPr="007607DE">
        <w:rPr>
          <w:rFonts w:ascii="Calibri" w:hAnsi="Calibri"/>
          <w:szCs w:val="22"/>
          <w:lang w:eastAsia="en-US"/>
        </w:rPr>
        <w:t>from 90% to 46.85% (see paragraph 4.13).</w:t>
      </w:r>
      <w:r w:rsidRPr="007607DE">
        <w:rPr>
          <w:rFonts w:ascii="Calibri" w:hAnsi="Calibri"/>
          <w:szCs w:val="22"/>
          <w:lang w:eastAsia="en-US"/>
        </w:rPr>
        <w:t xml:space="preserve"> </w:t>
      </w:r>
    </w:p>
    <w:p w:rsidR="00D42168" w:rsidRPr="007607DE" w:rsidRDefault="001F29CD" w:rsidP="001F29CD">
      <w:pPr>
        <w:pStyle w:val="ListParagraph"/>
        <w:widowControl w:val="0"/>
        <w:numPr>
          <w:ilvl w:val="1"/>
          <w:numId w:val="30"/>
        </w:numPr>
        <w:spacing w:after="160"/>
        <w:ind w:left="1134" w:hanging="425"/>
        <w:jc w:val="both"/>
        <w:rPr>
          <w:rFonts w:ascii="Calibri" w:hAnsi="Calibri"/>
          <w:szCs w:val="22"/>
          <w:lang w:eastAsia="en-US"/>
        </w:rPr>
      </w:pPr>
      <w:r w:rsidRPr="007607DE">
        <w:rPr>
          <w:rFonts w:ascii="Calibri" w:hAnsi="Calibri"/>
          <w:szCs w:val="22"/>
          <w:lang w:eastAsia="en-US"/>
        </w:rPr>
        <w:t xml:space="preserve">Recalculated </w:t>
      </w:r>
      <w:r w:rsidR="00D42168" w:rsidRPr="007607DE">
        <w:rPr>
          <w:rFonts w:ascii="Calibri" w:hAnsi="Calibri"/>
          <w:szCs w:val="22"/>
          <w:lang w:eastAsia="en-US"/>
        </w:rPr>
        <w:t>the financial implications using the revised ripretinib price</w:t>
      </w:r>
      <w:r w:rsidR="00F714D7" w:rsidRPr="007607DE">
        <w:rPr>
          <w:rFonts w:ascii="Calibri" w:hAnsi="Calibri"/>
          <w:szCs w:val="22"/>
          <w:lang w:eastAsia="en-US"/>
        </w:rPr>
        <w:t xml:space="preserve"> (see paragraph 4.6)</w:t>
      </w:r>
      <w:r w:rsidR="00D42168" w:rsidRPr="007607DE">
        <w:rPr>
          <w:rFonts w:ascii="Calibri" w:hAnsi="Calibri"/>
          <w:szCs w:val="22"/>
          <w:lang w:eastAsia="en-US"/>
        </w:rPr>
        <w:t xml:space="preserve">. </w:t>
      </w:r>
    </w:p>
    <w:p w:rsidR="00B62B52" w:rsidRPr="007607DE" w:rsidRDefault="00B62B52" w:rsidP="00B62B52">
      <w:pPr>
        <w:pStyle w:val="3-BodyText"/>
        <w:rPr>
          <w:lang w:eastAsia="en-US"/>
        </w:rPr>
      </w:pPr>
      <w:r w:rsidRPr="007607DE">
        <w:rPr>
          <w:lang w:eastAsia="en-US"/>
        </w:rPr>
        <w:t xml:space="preserve">Table 5 </w:t>
      </w:r>
      <w:r w:rsidR="00F714D7" w:rsidRPr="007607DE">
        <w:t>presents the estimated use and financial implications.</w:t>
      </w:r>
    </w:p>
    <w:p w:rsidR="001F29CD" w:rsidRPr="007607DE" w:rsidRDefault="001F29CD" w:rsidP="008F7FA6">
      <w:pPr>
        <w:pStyle w:val="TableFigureHeading"/>
      </w:pPr>
    </w:p>
    <w:p w:rsidR="008F7FA6" w:rsidRPr="007607DE" w:rsidRDefault="008F7FA6" w:rsidP="008F7FA6">
      <w:pPr>
        <w:pStyle w:val="TableFigureHeading"/>
      </w:pPr>
      <w:r w:rsidRPr="007607DE">
        <w:t xml:space="preserve">Table </w:t>
      </w:r>
      <w:r w:rsidR="00B62B52" w:rsidRPr="007607DE">
        <w:t>5</w:t>
      </w:r>
      <w:r w:rsidRPr="007607DE">
        <w:t>: Estimated use and financial implications</w:t>
      </w:r>
      <w:r w:rsidR="002D46A8" w:rsidRPr="007607DE">
        <w:t xml:space="preserve"> (effective price)</w:t>
      </w:r>
    </w:p>
    <w:tbl>
      <w:tblPr>
        <w:tblStyle w:val="TableGrid"/>
        <w:tblW w:w="0" w:type="auto"/>
        <w:tblLook w:val="04A0" w:firstRow="1" w:lastRow="0" w:firstColumn="1" w:lastColumn="0" w:noHBand="0" w:noVBand="1"/>
        <w:tblCaption w:val="Table 5: Estimated use and financial implications (effective price)"/>
      </w:tblPr>
      <w:tblGrid>
        <w:gridCol w:w="1595"/>
        <w:gridCol w:w="1247"/>
        <w:gridCol w:w="1279"/>
        <w:gridCol w:w="1216"/>
        <w:gridCol w:w="1247"/>
        <w:gridCol w:w="1216"/>
        <w:gridCol w:w="1216"/>
      </w:tblGrid>
      <w:tr w:rsidR="008F7FA6" w:rsidRPr="007607DE" w:rsidTr="00F02851">
        <w:trPr>
          <w:tblHeader/>
        </w:trPr>
        <w:tc>
          <w:tcPr>
            <w:tcW w:w="2242" w:type="dxa"/>
          </w:tcPr>
          <w:p w:rsidR="008F7FA6" w:rsidRPr="007607DE" w:rsidRDefault="008F7FA6" w:rsidP="00207B86">
            <w:pPr>
              <w:pStyle w:val="TableText"/>
            </w:pPr>
            <w:bookmarkStart w:id="2" w:name="_GoBack" w:colFirst="0" w:colLast="7"/>
          </w:p>
        </w:tc>
        <w:tc>
          <w:tcPr>
            <w:tcW w:w="1129" w:type="dxa"/>
            <w:shd w:val="clear" w:color="auto" w:fill="auto"/>
            <w:vAlign w:val="center"/>
          </w:tcPr>
          <w:p w:rsidR="008F7FA6" w:rsidRPr="007607DE" w:rsidRDefault="008F7FA6" w:rsidP="00207B86">
            <w:pPr>
              <w:pStyle w:val="In-tableHeading"/>
              <w:rPr>
                <w:lang w:val="en-AU"/>
              </w:rPr>
            </w:pPr>
            <w:r w:rsidRPr="007607DE">
              <w:rPr>
                <w:lang w:val="en-AU"/>
              </w:rPr>
              <w:t>Year 1</w:t>
            </w:r>
          </w:p>
        </w:tc>
        <w:tc>
          <w:tcPr>
            <w:tcW w:w="1129" w:type="dxa"/>
            <w:shd w:val="clear" w:color="auto" w:fill="auto"/>
            <w:vAlign w:val="center"/>
          </w:tcPr>
          <w:p w:rsidR="008F7FA6" w:rsidRPr="007607DE" w:rsidRDefault="008F7FA6" w:rsidP="00207B86">
            <w:pPr>
              <w:pStyle w:val="In-tableHeading"/>
              <w:rPr>
                <w:lang w:val="en-AU"/>
              </w:rPr>
            </w:pPr>
            <w:r w:rsidRPr="007607DE">
              <w:rPr>
                <w:lang w:val="en-AU"/>
              </w:rPr>
              <w:t>Year 2</w:t>
            </w:r>
          </w:p>
        </w:tc>
        <w:tc>
          <w:tcPr>
            <w:tcW w:w="1129" w:type="dxa"/>
            <w:shd w:val="clear" w:color="auto" w:fill="auto"/>
            <w:vAlign w:val="center"/>
          </w:tcPr>
          <w:p w:rsidR="008F7FA6" w:rsidRPr="007607DE" w:rsidRDefault="008F7FA6" w:rsidP="00207B86">
            <w:pPr>
              <w:pStyle w:val="In-tableHeading"/>
              <w:rPr>
                <w:lang w:val="en-AU"/>
              </w:rPr>
            </w:pPr>
            <w:r w:rsidRPr="007607DE">
              <w:rPr>
                <w:lang w:val="en-AU"/>
              </w:rPr>
              <w:t>Year 3</w:t>
            </w:r>
          </w:p>
        </w:tc>
        <w:tc>
          <w:tcPr>
            <w:tcW w:w="1129" w:type="dxa"/>
            <w:shd w:val="clear" w:color="auto" w:fill="auto"/>
            <w:vAlign w:val="center"/>
          </w:tcPr>
          <w:p w:rsidR="008F7FA6" w:rsidRPr="007607DE" w:rsidRDefault="008F7FA6" w:rsidP="00207B86">
            <w:pPr>
              <w:pStyle w:val="In-tableHeading"/>
              <w:rPr>
                <w:lang w:val="en-AU"/>
              </w:rPr>
            </w:pPr>
            <w:r w:rsidRPr="007607DE">
              <w:rPr>
                <w:lang w:val="en-AU"/>
              </w:rPr>
              <w:t>Year 4</w:t>
            </w:r>
          </w:p>
        </w:tc>
        <w:tc>
          <w:tcPr>
            <w:tcW w:w="1129" w:type="dxa"/>
            <w:shd w:val="clear" w:color="auto" w:fill="auto"/>
            <w:vAlign w:val="center"/>
          </w:tcPr>
          <w:p w:rsidR="008F7FA6" w:rsidRPr="007607DE" w:rsidRDefault="008F7FA6" w:rsidP="00207B86">
            <w:pPr>
              <w:pStyle w:val="In-tableHeading"/>
              <w:rPr>
                <w:lang w:val="en-AU"/>
              </w:rPr>
            </w:pPr>
            <w:r w:rsidRPr="007607DE">
              <w:rPr>
                <w:lang w:val="en-AU"/>
              </w:rPr>
              <w:t>Year 5</w:t>
            </w:r>
          </w:p>
        </w:tc>
        <w:tc>
          <w:tcPr>
            <w:tcW w:w="1129" w:type="dxa"/>
          </w:tcPr>
          <w:p w:rsidR="008F7FA6" w:rsidRPr="007607DE" w:rsidRDefault="008F7FA6" w:rsidP="00207B86">
            <w:pPr>
              <w:pStyle w:val="In-tableHeading"/>
              <w:rPr>
                <w:lang w:val="en-AU"/>
              </w:rPr>
            </w:pPr>
            <w:r w:rsidRPr="007607DE">
              <w:rPr>
                <w:lang w:val="en-AU"/>
              </w:rPr>
              <w:t>Year 6</w:t>
            </w:r>
          </w:p>
        </w:tc>
      </w:tr>
      <w:bookmarkEnd w:id="2"/>
      <w:tr w:rsidR="008F7FA6" w:rsidRPr="007607DE" w:rsidTr="00207B86">
        <w:tc>
          <w:tcPr>
            <w:tcW w:w="9016" w:type="dxa"/>
            <w:gridSpan w:val="7"/>
          </w:tcPr>
          <w:p w:rsidR="008F7FA6" w:rsidRPr="007607DE" w:rsidRDefault="008F7FA6" w:rsidP="00207B86">
            <w:pPr>
              <w:pStyle w:val="In-tableHeading"/>
              <w:rPr>
                <w:lang w:val="en-AU"/>
              </w:rPr>
            </w:pPr>
            <w:r w:rsidRPr="007607DE">
              <w:rPr>
                <w:lang w:val="en-AU" w:eastAsia="en-US"/>
              </w:rPr>
              <w:t>Estimated extent of use</w:t>
            </w:r>
          </w:p>
        </w:tc>
      </w:tr>
      <w:tr w:rsidR="00F714D7" w:rsidRPr="007607DE" w:rsidTr="00974145">
        <w:tc>
          <w:tcPr>
            <w:tcW w:w="2242" w:type="dxa"/>
            <w:vAlign w:val="center"/>
          </w:tcPr>
          <w:p w:rsidR="00F714D7" w:rsidRPr="007607DE" w:rsidRDefault="00F714D7" w:rsidP="00F714D7">
            <w:pPr>
              <w:pStyle w:val="TableText"/>
            </w:pPr>
            <w:r w:rsidRPr="007607DE">
              <w:t>Number of patients treated</w:t>
            </w:r>
          </w:p>
        </w:tc>
        <w:tc>
          <w:tcPr>
            <w:tcW w:w="1129" w:type="dxa"/>
          </w:tcPr>
          <w:p w:rsidR="00F714D7" w:rsidRPr="00D21DB7" w:rsidRDefault="00D21DB7" w:rsidP="00382B70">
            <w:pPr>
              <w:pStyle w:val="TableText"/>
              <w:jc w:val="right"/>
            </w:pPr>
            <w:r>
              <w:rPr>
                <w:noProof/>
                <w:color w:val="000000"/>
                <w:highlight w:val="black"/>
              </w:rPr>
              <w:t>''''''</w:t>
            </w:r>
            <w:r w:rsidR="005C2384" w:rsidRPr="00B05FFE">
              <w:rPr>
                <w:vertAlign w:val="superscript"/>
              </w:rPr>
              <w:t>1</w:t>
            </w:r>
          </w:p>
        </w:tc>
        <w:tc>
          <w:tcPr>
            <w:tcW w:w="1129" w:type="dxa"/>
          </w:tcPr>
          <w:p w:rsidR="00F714D7" w:rsidRPr="00D21DB7" w:rsidRDefault="00D21DB7" w:rsidP="00382B70">
            <w:pPr>
              <w:pStyle w:val="TableText"/>
              <w:jc w:val="right"/>
            </w:pPr>
            <w:r>
              <w:rPr>
                <w:noProof/>
                <w:color w:val="000000"/>
                <w:highlight w:val="black"/>
              </w:rPr>
              <w:t>''''''</w:t>
            </w:r>
            <w:r w:rsidR="005C2384" w:rsidRPr="007459B2">
              <w:rPr>
                <w:vertAlign w:val="superscript"/>
              </w:rPr>
              <w:t>1</w:t>
            </w:r>
          </w:p>
        </w:tc>
        <w:tc>
          <w:tcPr>
            <w:tcW w:w="1129" w:type="dxa"/>
          </w:tcPr>
          <w:p w:rsidR="00F714D7" w:rsidRPr="00D21DB7" w:rsidRDefault="00D21DB7" w:rsidP="00382B70">
            <w:pPr>
              <w:pStyle w:val="TableText"/>
              <w:jc w:val="right"/>
            </w:pPr>
            <w:r>
              <w:rPr>
                <w:noProof/>
                <w:color w:val="000000"/>
                <w:highlight w:val="black"/>
              </w:rPr>
              <w:t>''''''</w:t>
            </w:r>
            <w:r w:rsidR="005C2384" w:rsidRPr="007459B2">
              <w:rPr>
                <w:vertAlign w:val="superscript"/>
              </w:rPr>
              <w:t>1</w:t>
            </w:r>
          </w:p>
        </w:tc>
        <w:tc>
          <w:tcPr>
            <w:tcW w:w="1129" w:type="dxa"/>
          </w:tcPr>
          <w:p w:rsidR="00F714D7" w:rsidRPr="00D21DB7" w:rsidRDefault="00D21DB7" w:rsidP="00382B70">
            <w:pPr>
              <w:pStyle w:val="TableText"/>
              <w:jc w:val="right"/>
            </w:pPr>
            <w:r>
              <w:rPr>
                <w:noProof/>
                <w:color w:val="000000"/>
                <w:highlight w:val="black"/>
              </w:rPr>
              <w:t>''''''</w:t>
            </w:r>
            <w:r w:rsidR="005C2384" w:rsidRPr="007459B2">
              <w:rPr>
                <w:vertAlign w:val="superscript"/>
              </w:rPr>
              <w:t>1</w:t>
            </w:r>
          </w:p>
        </w:tc>
        <w:tc>
          <w:tcPr>
            <w:tcW w:w="1129" w:type="dxa"/>
          </w:tcPr>
          <w:p w:rsidR="00F714D7" w:rsidRPr="00D21DB7" w:rsidRDefault="00D21DB7" w:rsidP="00382B70">
            <w:pPr>
              <w:pStyle w:val="TableText"/>
              <w:jc w:val="right"/>
            </w:pPr>
            <w:r>
              <w:rPr>
                <w:noProof/>
                <w:color w:val="000000"/>
                <w:highlight w:val="black"/>
              </w:rPr>
              <w:t>'''''''</w:t>
            </w:r>
            <w:r w:rsidR="005C2384" w:rsidRPr="007459B2">
              <w:rPr>
                <w:vertAlign w:val="superscript"/>
              </w:rPr>
              <w:t>1</w:t>
            </w:r>
          </w:p>
        </w:tc>
        <w:tc>
          <w:tcPr>
            <w:tcW w:w="1129" w:type="dxa"/>
          </w:tcPr>
          <w:p w:rsidR="00F714D7" w:rsidRPr="00D21DB7" w:rsidRDefault="00D21DB7" w:rsidP="00382B70">
            <w:pPr>
              <w:pStyle w:val="TableText"/>
              <w:jc w:val="right"/>
            </w:pPr>
            <w:r>
              <w:rPr>
                <w:noProof/>
                <w:color w:val="000000"/>
                <w:highlight w:val="black"/>
              </w:rPr>
              <w:t>''''''</w:t>
            </w:r>
            <w:r w:rsidR="005C2384" w:rsidRPr="007459B2">
              <w:rPr>
                <w:vertAlign w:val="superscript"/>
              </w:rPr>
              <w:t>1</w:t>
            </w:r>
          </w:p>
        </w:tc>
      </w:tr>
      <w:tr w:rsidR="002D46A8" w:rsidRPr="007607DE" w:rsidTr="00974145">
        <w:tc>
          <w:tcPr>
            <w:tcW w:w="2242" w:type="dxa"/>
            <w:vAlign w:val="center"/>
          </w:tcPr>
          <w:p w:rsidR="002D46A8" w:rsidRPr="007607DE" w:rsidRDefault="002D46A8" w:rsidP="002D46A8">
            <w:pPr>
              <w:pStyle w:val="TableText"/>
            </w:pPr>
            <w:r w:rsidRPr="007607DE">
              <w:t>Number of scripts dispensed</w:t>
            </w:r>
            <w:r w:rsidRPr="007607DE">
              <w:rPr>
                <w:vertAlign w:val="superscript"/>
              </w:rPr>
              <w:t>a</w:t>
            </w:r>
          </w:p>
        </w:tc>
        <w:tc>
          <w:tcPr>
            <w:tcW w:w="1129" w:type="dxa"/>
            <w:vAlign w:val="center"/>
          </w:tcPr>
          <w:p w:rsidR="002D46A8" w:rsidRPr="00D21DB7" w:rsidRDefault="00D21DB7" w:rsidP="00382B70">
            <w:pPr>
              <w:pStyle w:val="TableText"/>
              <w:jc w:val="right"/>
            </w:pPr>
            <w:r>
              <w:rPr>
                <w:noProof/>
                <w:color w:val="000000"/>
                <w:highlight w:val="black"/>
              </w:rPr>
              <w:t>'''''''''</w:t>
            </w:r>
            <w:r w:rsidR="00C828E7" w:rsidRPr="00337A02">
              <w:rPr>
                <w:vertAlign w:val="superscript"/>
              </w:rPr>
              <w:t>1</w:t>
            </w:r>
          </w:p>
        </w:tc>
        <w:tc>
          <w:tcPr>
            <w:tcW w:w="1129" w:type="dxa"/>
            <w:vAlign w:val="center"/>
          </w:tcPr>
          <w:p w:rsidR="002D46A8" w:rsidRPr="00D21DB7" w:rsidRDefault="00D21DB7" w:rsidP="00382B70">
            <w:pPr>
              <w:pStyle w:val="TableText"/>
              <w:jc w:val="right"/>
            </w:pPr>
            <w:r>
              <w:rPr>
                <w:noProof/>
                <w:color w:val="000000"/>
                <w:highlight w:val="black"/>
              </w:rPr>
              <w:t>''''''''''</w:t>
            </w:r>
            <w:r w:rsidR="00C828E7">
              <w:rPr>
                <w:vertAlign w:val="superscript"/>
              </w:rPr>
              <w:t>2</w:t>
            </w:r>
            <w:r>
              <w:rPr>
                <w:noProof/>
                <w:color w:val="000000"/>
                <w:highlight w:val="black"/>
              </w:rPr>
              <w:t xml:space="preserve"> </w:t>
            </w:r>
          </w:p>
        </w:tc>
        <w:tc>
          <w:tcPr>
            <w:tcW w:w="1129" w:type="dxa"/>
            <w:vAlign w:val="center"/>
          </w:tcPr>
          <w:p w:rsidR="002D46A8" w:rsidRPr="00D21DB7" w:rsidRDefault="00D21DB7" w:rsidP="00382B70">
            <w:pPr>
              <w:pStyle w:val="TableText"/>
              <w:jc w:val="right"/>
            </w:pPr>
            <w:r>
              <w:rPr>
                <w:noProof/>
                <w:color w:val="000000"/>
                <w:highlight w:val="black"/>
              </w:rPr>
              <w:t>''''''''''</w:t>
            </w:r>
            <w:r w:rsidR="00C828E7">
              <w:rPr>
                <w:vertAlign w:val="superscript"/>
              </w:rPr>
              <w:t>2</w:t>
            </w:r>
            <w:r>
              <w:rPr>
                <w:noProof/>
                <w:color w:val="000000"/>
                <w:highlight w:val="black"/>
              </w:rPr>
              <w:t xml:space="preserve"> </w:t>
            </w:r>
          </w:p>
        </w:tc>
        <w:tc>
          <w:tcPr>
            <w:tcW w:w="1129" w:type="dxa"/>
            <w:vAlign w:val="center"/>
          </w:tcPr>
          <w:p w:rsidR="002D46A8" w:rsidRPr="00D21DB7" w:rsidRDefault="00D21DB7" w:rsidP="00382B70">
            <w:pPr>
              <w:pStyle w:val="TableText"/>
              <w:jc w:val="right"/>
            </w:pPr>
            <w:r>
              <w:rPr>
                <w:noProof/>
                <w:color w:val="000000"/>
                <w:highlight w:val="black"/>
              </w:rPr>
              <w:t>''''''''</w:t>
            </w:r>
            <w:r w:rsidR="00C828E7">
              <w:rPr>
                <w:vertAlign w:val="superscript"/>
              </w:rPr>
              <w:t>2</w:t>
            </w:r>
            <w:r>
              <w:rPr>
                <w:noProof/>
                <w:color w:val="000000"/>
                <w:highlight w:val="black"/>
              </w:rPr>
              <w:t xml:space="preserve"> </w:t>
            </w:r>
          </w:p>
        </w:tc>
        <w:tc>
          <w:tcPr>
            <w:tcW w:w="1129" w:type="dxa"/>
            <w:vAlign w:val="center"/>
          </w:tcPr>
          <w:p w:rsidR="002D46A8" w:rsidRPr="00D21DB7" w:rsidRDefault="00D21DB7" w:rsidP="00382B70">
            <w:pPr>
              <w:pStyle w:val="TableText"/>
              <w:jc w:val="right"/>
            </w:pPr>
            <w:r>
              <w:rPr>
                <w:noProof/>
                <w:color w:val="000000"/>
                <w:highlight w:val="black"/>
              </w:rPr>
              <w:t>''''''''''</w:t>
            </w:r>
            <w:r w:rsidR="00C828E7">
              <w:rPr>
                <w:vertAlign w:val="superscript"/>
              </w:rPr>
              <w:t>2</w:t>
            </w:r>
            <w:r>
              <w:rPr>
                <w:noProof/>
                <w:color w:val="000000"/>
                <w:highlight w:val="black"/>
              </w:rPr>
              <w:t xml:space="preserve"> </w:t>
            </w:r>
          </w:p>
        </w:tc>
        <w:tc>
          <w:tcPr>
            <w:tcW w:w="1129" w:type="dxa"/>
            <w:vAlign w:val="center"/>
          </w:tcPr>
          <w:p w:rsidR="002D46A8" w:rsidRPr="00D21DB7" w:rsidRDefault="00D21DB7" w:rsidP="00382B70">
            <w:pPr>
              <w:pStyle w:val="TableText"/>
              <w:jc w:val="right"/>
            </w:pPr>
            <w:r>
              <w:rPr>
                <w:noProof/>
                <w:color w:val="000000"/>
                <w:highlight w:val="black"/>
              </w:rPr>
              <w:t>''''''''''</w:t>
            </w:r>
            <w:r w:rsidR="00C828E7">
              <w:rPr>
                <w:vertAlign w:val="superscript"/>
              </w:rPr>
              <w:t>2</w:t>
            </w:r>
            <w:r>
              <w:rPr>
                <w:noProof/>
                <w:color w:val="000000"/>
                <w:highlight w:val="black"/>
              </w:rPr>
              <w:t xml:space="preserve"> </w:t>
            </w:r>
          </w:p>
        </w:tc>
      </w:tr>
      <w:tr w:rsidR="008F7FA6" w:rsidRPr="007607DE" w:rsidTr="00207B86">
        <w:tc>
          <w:tcPr>
            <w:tcW w:w="9016" w:type="dxa"/>
            <w:gridSpan w:val="7"/>
          </w:tcPr>
          <w:p w:rsidR="008F7FA6" w:rsidRPr="007607DE" w:rsidRDefault="008F7FA6" w:rsidP="00207B86">
            <w:pPr>
              <w:pStyle w:val="In-tableHeading"/>
              <w:rPr>
                <w:lang w:val="en-AU"/>
              </w:rPr>
            </w:pPr>
            <w:r w:rsidRPr="007607DE">
              <w:rPr>
                <w:lang w:val="en-AU"/>
              </w:rPr>
              <w:t>Estimated financial implications</w:t>
            </w:r>
            <w:r w:rsidR="00E535F1" w:rsidRPr="007607DE">
              <w:rPr>
                <w:lang w:val="en-AU"/>
              </w:rPr>
              <w:t xml:space="preserve"> of ripretinib </w:t>
            </w:r>
          </w:p>
        </w:tc>
      </w:tr>
      <w:tr w:rsidR="002D46A8" w:rsidRPr="007607DE" w:rsidTr="00974145">
        <w:tc>
          <w:tcPr>
            <w:tcW w:w="2242" w:type="dxa"/>
            <w:vAlign w:val="center"/>
          </w:tcPr>
          <w:p w:rsidR="002D46A8" w:rsidRPr="007607DE" w:rsidRDefault="002D46A8" w:rsidP="002D46A8">
            <w:pPr>
              <w:pStyle w:val="TableText"/>
            </w:pPr>
            <w:r w:rsidRPr="007607DE">
              <w:t>Cost to PBS</w:t>
            </w:r>
          </w:p>
        </w:tc>
        <w:tc>
          <w:tcPr>
            <w:tcW w:w="1129" w:type="dxa"/>
          </w:tcPr>
          <w:p w:rsidR="002D46A8" w:rsidRPr="00C828E7" w:rsidRDefault="002D46A8" w:rsidP="007607DE">
            <w:pPr>
              <w:pStyle w:val="TableText"/>
              <w:jc w:val="right"/>
            </w:pPr>
            <w:r w:rsidRPr="007607DE">
              <w:t>$</w:t>
            </w:r>
            <w:r w:rsidR="00D21DB7">
              <w:rPr>
                <w:noProof/>
                <w:color w:val="000000"/>
                <w:highlight w:val="black"/>
              </w:rPr>
              <w:t>''''''''''''''''''''''''</w:t>
            </w:r>
            <w:r w:rsidR="00C828E7">
              <w:rPr>
                <w:vertAlign w:val="superscript"/>
              </w:rPr>
              <w:t>3</w:t>
            </w:r>
          </w:p>
        </w:tc>
        <w:tc>
          <w:tcPr>
            <w:tcW w:w="1129" w:type="dxa"/>
          </w:tcPr>
          <w:p w:rsidR="002D46A8" w:rsidRPr="007607DE" w:rsidRDefault="002D46A8" w:rsidP="00FB5552">
            <w:pPr>
              <w:pStyle w:val="TableText"/>
              <w:jc w:val="right"/>
            </w:pPr>
            <w:r w:rsidRPr="007607DE">
              <w:t>$</w:t>
            </w:r>
            <w:r w:rsidR="00D21DB7">
              <w:rPr>
                <w:noProof/>
                <w:color w:val="000000"/>
                <w:highlight w:val="black"/>
              </w:rPr>
              <w:t>''''''''''''''''''''''</w:t>
            </w:r>
            <w:r w:rsidR="00C828E7">
              <w:rPr>
                <w:vertAlign w:val="superscript"/>
              </w:rPr>
              <w:t>3</w:t>
            </w:r>
          </w:p>
        </w:tc>
        <w:tc>
          <w:tcPr>
            <w:tcW w:w="1129" w:type="dxa"/>
          </w:tcPr>
          <w:p w:rsidR="002D46A8" w:rsidRPr="007607DE" w:rsidRDefault="002D46A8">
            <w:pPr>
              <w:pStyle w:val="TableText"/>
              <w:jc w:val="right"/>
            </w:pPr>
            <w:r w:rsidRPr="007607DE">
              <w:t>$</w:t>
            </w:r>
            <w:r w:rsidR="00D21DB7">
              <w:rPr>
                <w:noProof/>
                <w:color w:val="000000"/>
                <w:highlight w:val="black"/>
              </w:rPr>
              <w:t>'''''''''''''''''''''''''</w:t>
            </w:r>
            <w:r w:rsidR="00C828E7">
              <w:rPr>
                <w:vertAlign w:val="superscript"/>
              </w:rPr>
              <w:t>3</w:t>
            </w:r>
          </w:p>
        </w:tc>
        <w:tc>
          <w:tcPr>
            <w:tcW w:w="1129" w:type="dxa"/>
          </w:tcPr>
          <w:p w:rsidR="002D46A8" w:rsidRPr="007607DE" w:rsidRDefault="002D46A8">
            <w:pPr>
              <w:pStyle w:val="TableText"/>
              <w:jc w:val="right"/>
            </w:pPr>
            <w:r w:rsidRPr="007607DE">
              <w:t>$</w:t>
            </w:r>
            <w:r w:rsidR="00D21DB7">
              <w:rPr>
                <w:noProof/>
                <w:color w:val="000000"/>
                <w:highlight w:val="black"/>
              </w:rPr>
              <w:t>'''''''''''''''''''''''''</w:t>
            </w:r>
            <w:r w:rsidR="00C828E7">
              <w:rPr>
                <w:vertAlign w:val="superscript"/>
              </w:rPr>
              <w:t>3</w:t>
            </w:r>
          </w:p>
        </w:tc>
        <w:tc>
          <w:tcPr>
            <w:tcW w:w="1129" w:type="dxa"/>
          </w:tcPr>
          <w:p w:rsidR="002D46A8" w:rsidRPr="007607DE" w:rsidRDefault="002D46A8">
            <w:pPr>
              <w:pStyle w:val="TableText"/>
              <w:jc w:val="right"/>
            </w:pPr>
            <w:r w:rsidRPr="007607DE">
              <w:t>$</w:t>
            </w:r>
            <w:r w:rsidR="00D21DB7">
              <w:rPr>
                <w:noProof/>
                <w:color w:val="000000"/>
                <w:highlight w:val="black"/>
              </w:rPr>
              <w:t>''''''''''''''''''''''</w:t>
            </w:r>
            <w:r w:rsidR="00C828E7">
              <w:rPr>
                <w:vertAlign w:val="superscript"/>
              </w:rPr>
              <w:t>3</w:t>
            </w:r>
          </w:p>
        </w:tc>
        <w:tc>
          <w:tcPr>
            <w:tcW w:w="1129" w:type="dxa"/>
          </w:tcPr>
          <w:p w:rsidR="002D46A8" w:rsidRPr="007607DE" w:rsidRDefault="002D46A8">
            <w:pPr>
              <w:pStyle w:val="TableText"/>
              <w:jc w:val="right"/>
            </w:pPr>
            <w:r w:rsidRPr="007607DE">
              <w:t>$</w:t>
            </w:r>
            <w:r w:rsidR="00D21DB7">
              <w:rPr>
                <w:noProof/>
                <w:color w:val="000000"/>
                <w:highlight w:val="black"/>
              </w:rPr>
              <w:t>'''''''''''''''''''''''''</w:t>
            </w:r>
            <w:r w:rsidR="00C828E7">
              <w:rPr>
                <w:vertAlign w:val="superscript"/>
              </w:rPr>
              <w:t>3</w:t>
            </w:r>
          </w:p>
        </w:tc>
      </w:tr>
      <w:tr w:rsidR="00E535F1" w:rsidRPr="007607DE" w:rsidTr="00207B86">
        <w:tc>
          <w:tcPr>
            <w:tcW w:w="9016" w:type="dxa"/>
            <w:gridSpan w:val="7"/>
            <w:vAlign w:val="center"/>
          </w:tcPr>
          <w:p w:rsidR="00E535F1" w:rsidRPr="007607DE" w:rsidRDefault="00E535F1" w:rsidP="002D46A8">
            <w:pPr>
              <w:pStyle w:val="TableText"/>
              <w:rPr>
                <w:rFonts w:cs="Times New Roman"/>
                <w:b/>
                <w:bCs w:val="0"/>
              </w:rPr>
            </w:pPr>
            <w:r w:rsidRPr="007607DE">
              <w:rPr>
                <w:rFonts w:cs="Times New Roman"/>
                <w:b/>
                <w:bCs w:val="0"/>
              </w:rPr>
              <w:t>Estimated financial implications for additional BSC due to longer estimated survival</w:t>
            </w:r>
          </w:p>
        </w:tc>
      </w:tr>
      <w:tr w:rsidR="00E535F1" w:rsidRPr="007607DE" w:rsidTr="00974145">
        <w:tc>
          <w:tcPr>
            <w:tcW w:w="2242" w:type="dxa"/>
            <w:vAlign w:val="center"/>
          </w:tcPr>
          <w:p w:rsidR="00E535F1" w:rsidRPr="007607DE" w:rsidRDefault="00E535F1" w:rsidP="00E535F1">
            <w:pPr>
              <w:pStyle w:val="TableText"/>
            </w:pPr>
            <w:r w:rsidRPr="007607DE">
              <w:t>Cost to PBS</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r>
      <w:tr w:rsidR="00E535F1" w:rsidRPr="007607DE" w:rsidTr="00207B86">
        <w:tc>
          <w:tcPr>
            <w:tcW w:w="9016" w:type="dxa"/>
            <w:gridSpan w:val="7"/>
            <w:vAlign w:val="center"/>
          </w:tcPr>
          <w:p w:rsidR="00E535F1" w:rsidRPr="007607DE" w:rsidRDefault="00E535F1" w:rsidP="00207B86">
            <w:pPr>
              <w:pStyle w:val="TableText"/>
            </w:pPr>
            <w:r w:rsidRPr="007607DE">
              <w:rPr>
                <w:b/>
                <w:bCs w:val="0"/>
                <w:color w:val="000000"/>
              </w:rPr>
              <w:t>Net financial implications</w:t>
            </w:r>
          </w:p>
        </w:tc>
      </w:tr>
      <w:tr w:rsidR="00E535F1" w:rsidRPr="007607DE" w:rsidTr="00974145">
        <w:tc>
          <w:tcPr>
            <w:tcW w:w="2242" w:type="dxa"/>
            <w:vAlign w:val="center"/>
          </w:tcPr>
          <w:p w:rsidR="00E535F1" w:rsidRPr="007607DE" w:rsidRDefault="00E535F1" w:rsidP="00E535F1">
            <w:pPr>
              <w:pStyle w:val="TableText"/>
            </w:pPr>
            <w:r w:rsidRPr="007607DE">
              <w:t>Net cost to PBS</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E535F1" w:rsidRPr="007607DE" w:rsidRDefault="00E535F1" w:rsidP="0018456C">
            <w:pPr>
              <w:pStyle w:val="TableText"/>
              <w:jc w:val="right"/>
            </w:pPr>
            <w:r w:rsidRPr="007607DE">
              <w:t>$</w:t>
            </w:r>
            <w:r w:rsidR="00D21DB7">
              <w:rPr>
                <w:noProof/>
                <w:color w:val="000000"/>
                <w:highlight w:val="black"/>
              </w:rPr>
              <w:t>'''''''''''''''''''''''''</w:t>
            </w:r>
            <w:r w:rsidR="00C828E7">
              <w:rPr>
                <w:vertAlign w:val="superscript"/>
              </w:rPr>
              <w:t>3</w:t>
            </w:r>
          </w:p>
        </w:tc>
      </w:tr>
      <w:tr w:rsidR="00974145" w:rsidRPr="007607DE" w:rsidTr="00974145">
        <w:tc>
          <w:tcPr>
            <w:tcW w:w="2242" w:type="dxa"/>
            <w:vAlign w:val="center"/>
          </w:tcPr>
          <w:p w:rsidR="00974145" w:rsidRPr="007607DE" w:rsidRDefault="00974145" w:rsidP="00974145">
            <w:pPr>
              <w:pStyle w:val="TableText"/>
            </w:pPr>
            <w:r w:rsidRPr="007607DE">
              <w:t>Net cost to MBS</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C828E7">
              <w:rPr>
                <w:vertAlign w:val="superscript"/>
              </w:rPr>
              <w:t>3</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D80657">
              <w:rPr>
                <w:vertAlign w:val="superscript"/>
              </w:rPr>
              <w:t>3</w:t>
            </w:r>
          </w:p>
        </w:tc>
        <w:tc>
          <w:tcPr>
            <w:tcW w:w="1129" w:type="dxa"/>
          </w:tcPr>
          <w:p w:rsidR="00974145" w:rsidRPr="007607DE" w:rsidRDefault="00974145" w:rsidP="0018456C">
            <w:pPr>
              <w:pStyle w:val="TableText"/>
              <w:jc w:val="right"/>
            </w:pPr>
            <w:r w:rsidRPr="007607DE">
              <w:t>$</w:t>
            </w:r>
            <w:r w:rsidR="00D21DB7">
              <w:rPr>
                <w:noProof/>
                <w:color w:val="000000"/>
                <w:highlight w:val="black"/>
              </w:rPr>
              <w:t>'''''''''''''''</w:t>
            </w:r>
            <w:r w:rsidR="00D80657">
              <w:rPr>
                <w:vertAlign w:val="superscript"/>
              </w:rPr>
              <w:t>3</w:t>
            </w:r>
          </w:p>
        </w:tc>
      </w:tr>
      <w:tr w:rsidR="00974145" w:rsidRPr="007607DE" w:rsidDel="008147AE" w:rsidTr="00974145">
        <w:tc>
          <w:tcPr>
            <w:tcW w:w="2242" w:type="dxa"/>
            <w:vAlign w:val="center"/>
          </w:tcPr>
          <w:p w:rsidR="00974145" w:rsidRPr="007607DE" w:rsidDel="008147AE" w:rsidRDefault="00974145" w:rsidP="00974145">
            <w:pPr>
              <w:pStyle w:val="TableText"/>
              <w:rPr>
                <w:b/>
              </w:rPr>
            </w:pPr>
            <w:r w:rsidRPr="007607DE">
              <w:rPr>
                <w:b/>
              </w:rPr>
              <w:t>Net cost to PBS/MBS</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c>
          <w:tcPr>
            <w:tcW w:w="1129" w:type="dxa"/>
          </w:tcPr>
          <w:p w:rsidR="00974145" w:rsidRPr="007607DE" w:rsidDel="008147AE" w:rsidRDefault="00974145" w:rsidP="0018456C">
            <w:pPr>
              <w:pStyle w:val="TableText"/>
              <w:jc w:val="right"/>
              <w:rPr>
                <w:b/>
              </w:rPr>
            </w:pPr>
            <w:r w:rsidRPr="007607DE">
              <w:rPr>
                <w:b/>
              </w:rPr>
              <w:t>$</w:t>
            </w:r>
            <w:r w:rsidR="00D21DB7">
              <w:rPr>
                <w:b/>
                <w:noProof/>
                <w:color w:val="000000"/>
                <w:highlight w:val="black"/>
              </w:rPr>
              <w:t>''''''''''''''''''''</w:t>
            </w:r>
            <w:r w:rsidR="00C828E7">
              <w:rPr>
                <w:vertAlign w:val="superscript"/>
              </w:rPr>
              <w:t>3</w:t>
            </w:r>
          </w:p>
        </w:tc>
      </w:tr>
      <w:tr w:rsidR="008F7FA6" w:rsidRPr="007607DE" w:rsidDel="008147AE" w:rsidTr="00123421">
        <w:tc>
          <w:tcPr>
            <w:tcW w:w="9016" w:type="dxa"/>
            <w:gridSpan w:val="7"/>
            <w:shd w:val="clear" w:color="auto" w:fill="D9D9D9" w:themeFill="background1" w:themeFillShade="D9"/>
            <w:vAlign w:val="center"/>
          </w:tcPr>
          <w:p w:rsidR="008F7FA6" w:rsidRPr="007607DE" w:rsidDel="008147AE" w:rsidRDefault="008F7FA6" w:rsidP="00207B86">
            <w:pPr>
              <w:pStyle w:val="In-tableHeading"/>
              <w:rPr>
                <w:lang w:val="en-AU"/>
              </w:rPr>
            </w:pPr>
            <w:r w:rsidRPr="007607DE">
              <w:rPr>
                <w:lang w:val="en-AU"/>
              </w:rPr>
              <w:t>Previous submission</w:t>
            </w:r>
            <w:r w:rsidR="002D46A8" w:rsidRPr="007607DE">
              <w:rPr>
                <w:lang w:val="en-AU"/>
              </w:rPr>
              <w:t xml:space="preserve"> March 2021</w:t>
            </w:r>
          </w:p>
        </w:tc>
      </w:tr>
      <w:tr w:rsidR="00974145" w:rsidRPr="007607DE" w:rsidDel="008147AE" w:rsidTr="00123421">
        <w:tc>
          <w:tcPr>
            <w:tcW w:w="2242" w:type="dxa"/>
            <w:shd w:val="clear" w:color="auto" w:fill="D9D9D9" w:themeFill="background1" w:themeFillShade="D9"/>
            <w:vAlign w:val="center"/>
          </w:tcPr>
          <w:p w:rsidR="00974145" w:rsidRPr="007607DE" w:rsidRDefault="00974145" w:rsidP="00974145">
            <w:pPr>
              <w:pStyle w:val="TableText"/>
              <w:rPr>
                <w:vertAlign w:val="superscript"/>
              </w:rPr>
            </w:pPr>
            <w:r w:rsidRPr="007607DE">
              <w:t>Net cost to PBS with adjusted volumes</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Del="008147AE" w:rsidRDefault="00974145" w:rsidP="00974145">
            <w:pPr>
              <w:pStyle w:val="TableText"/>
            </w:pPr>
            <w:r w:rsidRPr="007607DE">
              <w:t>$</w:t>
            </w:r>
            <w:r w:rsidR="00D21DB7">
              <w:rPr>
                <w:noProof/>
                <w:color w:val="000000"/>
                <w:highlight w:val="black"/>
              </w:rPr>
              <w:t>'''''''''''''''''''''''''</w:t>
            </w:r>
            <w:r w:rsidR="00C828E7">
              <w:rPr>
                <w:vertAlign w:val="superscript"/>
              </w:rPr>
              <w:t>3</w:t>
            </w:r>
          </w:p>
        </w:tc>
      </w:tr>
      <w:tr w:rsidR="00974145" w:rsidRPr="007607DE" w:rsidDel="008147AE" w:rsidTr="00123421">
        <w:tc>
          <w:tcPr>
            <w:tcW w:w="2242" w:type="dxa"/>
            <w:shd w:val="clear" w:color="auto" w:fill="D9D9D9" w:themeFill="background1" w:themeFillShade="D9"/>
            <w:vAlign w:val="center"/>
          </w:tcPr>
          <w:p w:rsidR="00974145" w:rsidRPr="007607DE" w:rsidRDefault="00974145" w:rsidP="00974145">
            <w:pPr>
              <w:pStyle w:val="TableText"/>
              <w:rPr>
                <w:vertAlign w:val="superscript"/>
              </w:rPr>
            </w:pPr>
            <w:r w:rsidRPr="007607DE">
              <w:t>Net cost to health budget after PBS adjustment and MBS correction</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c>
          <w:tcPr>
            <w:tcW w:w="1129" w:type="dxa"/>
            <w:shd w:val="clear" w:color="auto" w:fill="D9D9D9" w:themeFill="background1" w:themeFillShade="D9"/>
          </w:tcPr>
          <w:p w:rsidR="00974145" w:rsidRPr="007607DE" w:rsidRDefault="00974145" w:rsidP="00974145">
            <w:pPr>
              <w:pStyle w:val="TableText"/>
            </w:pPr>
            <w:r w:rsidRPr="007607DE">
              <w:t>$</w:t>
            </w:r>
            <w:r w:rsidR="00D21DB7">
              <w:rPr>
                <w:noProof/>
                <w:color w:val="000000"/>
                <w:highlight w:val="black"/>
              </w:rPr>
              <w:t>'''''''''''''''''''''''''''</w:t>
            </w:r>
            <w:r w:rsidR="00C828E7">
              <w:rPr>
                <w:vertAlign w:val="superscript"/>
              </w:rPr>
              <w:t>3</w:t>
            </w:r>
          </w:p>
        </w:tc>
      </w:tr>
    </w:tbl>
    <w:p w:rsidR="002D46A8" w:rsidRPr="007607DE" w:rsidRDefault="008F7FA6" w:rsidP="002D46A8">
      <w:pPr>
        <w:pStyle w:val="TableFooter"/>
        <w:keepNext/>
        <w:keepLines/>
      </w:pPr>
      <w:r w:rsidRPr="007607DE">
        <w:rPr>
          <w:vertAlign w:val="superscript"/>
        </w:rPr>
        <w:t>a</w:t>
      </w:r>
      <w:r w:rsidRPr="007607DE">
        <w:t xml:space="preserve"> </w:t>
      </w:r>
      <w:r w:rsidR="002D46A8" w:rsidRPr="007607DE">
        <w:t>assuming 2.03 scripts per initiating patients, and 9.01 scripts per continuing patients, for a total of 11.04 scripts</w:t>
      </w:r>
    </w:p>
    <w:p w:rsidR="002D46A8" w:rsidRDefault="008F7FA6" w:rsidP="00123421">
      <w:pPr>
        <w:pStyle w:val="TableFigureFooter"/>
      </w:pPr>
      <w:r w:rsidRPr="007607DE">
        <w:t xml:space="preserve">Source: </w:t>
      </w:r>
      <w:r w:rsidR="002D46A8" w:rsidRPr="007607DE">
        <w:t>T</w:t>
      </w:r>
      <w:r w:rsidR="00123421" w:rsidRPr="007607DE">
        <w:t>ables 4-4 and 4-6 to 4-10</w:t>
      </w:r>
      <w:r w:rsidR="0070720E">
        <w:t xml:space="preserve"> </w:t>
      </w:r>
      <w:r w:rsidR="002D46A8" w:rsidRPr="007607DE">
        <w:t xml:space="preserve">of the </w:t>
      </w:r>
      <w:r w:rsidR="00123421" w:rsidRPr="007607DE">
        <w:t>re</w:t>
      </w:r>
      <w:r w:rsidR="002D46A8" w:rsidRPr="007607DE">
        <w:t>submission.</w:t>
      </w:r>
      <w:r w:rsidR="00616F97" w:rsidRPr="007607DE">
        <w:t xml:space="preserve"> Table 16, p27 </w:t>
      </w:r>
      <w:r w:rsidR="00616F97" w:rsidRPr="007607DE">
        <w:rPr>
          <w:lang w:eastAsia="en-US"/>
        </w:rPr>
        <w:t xml:space="preserve">ripretinib </w:t>
      </w:r>
      <w:r w:rsidR="0070720E">
        <w:rPr>
          <w:lang w:eastAsia="en-US"/>
        </w:rPr>
        <w:t>Public Summary Document (PSD)</w:t>
      </w:r>
      <w:r w:rsidR="00616F97" w:rsidRPr="007607DE">
        <w:rPr>
          <w:lang w:eastAsia="en-US"/>
        </w:rPr>
        <w:t>, March 2021 PBAC meeting</w:t>
      </w:r>
      <w:r w:rsidR="00616F97" w:rsidRPr="007607DE">
        <w:t xml:space="preserve">  </w:t>
      </w:r>
      <w:r w:rsidR="00616F97" w:rsidRPr="007607DE">
        <w:br/>
      </w:r>
      <w:r w:rsidR="002D46A8" w:rsidRPr="007607DE">
        <w:t>BSC = best supportive care; MBS = Medicare Benefits Scheme; PBS = Pharmaceutical Benefits Scheme</w:t>
      </w:r>
    </w:p>
    <w:p w:rsidR="006419B1" w:rsidRPr="00B05FFE" w:rsidRDefault="006419B1" w:rsidP="00123421">
      <w:pPr>
        <w:pStyle w:val="TableFigureFooter"/>
        <w:rPr>
          <w:i/>
        </w:rPr>
      </w:pPr>
      <w:r w:rsidRPr="00B05FFE">
        <w:rPr>
          <w:i/>
        </w:rPr>
        <w:t>The redacted values correspond to the following ranges:</w:t>
      </w:r>
    </w:p>
    <w:p w:rsidR="006419B1" w:rsidRPr="00B05FFE" w:rsidRDefault="006419B1" w:rsidP="00123421">
      <w:pPr>
        <w:pStyle w:val="TableFigureFooter"/>
        <w:rPr>
          <w:i/>
        </w:rPr>
      </w:pPr>
      <w:r w:rsidRPr="00B05FFE">
        <w:rPr>
          <w:i/>
          <w:vertAlign w:val="superscript"/>
        </w:rPr>
        <w:t>1</w:t>
      </w:r>
      <w:r w:rsidRPr="00B05FFE">
        <w:rPr>
          <w:i/>
        </w:rPr>
        <w:t xml:space="preserve"> &lt; 500</w:t>
      </w:r>
    </w:p>
    <w:p w:rsidR="006419B1" w:rsidRPr="00B05FFE" w:rsidRDefault="006419B1" w:rsidP="00123421">
      <w:pPr>
        <w:pStyle w:val="TableFigureFooter"/>
        <w:rPr>
          <w:i/>
        </w:rPr>
      </w:pPr>
      <w:r w:rsidRPr="00B05FFE">
        <w:rPr>
          <w:i/>
          <w:vertAlign w:val="superscript"/>
        </w:rPr>
        <w:t>2</w:t>
      </w:r>
      <w:r w:rsidRPr="00B05FFE">
        <w:rPr>
          <w:i/>
        </w:rPr>
        <w:t xml:space="preserve"> 500 to &lt; 5,000</w:t>
      </w:r>
    </w:p>
    <w:p w:rsidR="00C828E7" w:rsidRPr="00B05FFE" w:rsidRDefault="00C828E7" w:rsidP="00123421">
      <w:pPr>
        <w:pStyle w:val="TableFigureFooter"/>
        <w:rPr>
          <w:i/>
        </w:rPr>
      </w:pPr>
      <w:r w:rsidRPr="00B05FFE">
        <w:rPr>
          <w:i/>
          <w:vertAlign w:val="superscript"/>
        </w:rPr>
        <w:t>3</w:t>
      </w:r>
      <w:r w:rsidRPr="00B05FFE">
        <w:rPr>
          <w:i/>
        </w:rPr>
        <w:t xml:space="preserve"> $0 to &lt; $10 million </w:t>
      </w:r>
    </w:p>
    <w:p w:rsidR="00C828E7" w:rsidRPr="00B05FFE" w:rsidRDefault="00C828E7" w:rsidP="00123421">
      <w:pPr>
        <w:pStyle w:val="TableFigureFooter"/>
        <w:rPr>
          <w:i/>
        </w:rPr>
      </w:pPr>
      <w:r w:rsidRPr="00B05FFE">
        <w:rPr>
          <w:i/>
          <w:vertAlign w:val="superscript"/>
        </w:rPr>
        <w:lastRenderedPageBreak/>
        <w:t>4</w:t>
      </w:r>
      <w:r w:rsidRPr="00B05FFE">
        <w:rPr>
          <w:i/>
        </w:rPr>
        <w:t xml:space="preserve"> $10 million to &lt; $20 million</w:t>
      </w:r>
    </w:p>
    <w:p w:rsidR="00C828E7" w:rsidRPr="006419B1" w:rsidRDefault="00C828E7" w:rsidP="00123421">
      <w:pPr>
        <w:pStyle w:val="TableFigureFooter"/>
        <w:rPr>
          <w:color w:val="FF0000"/>
        </w:rPr>
      </w:pPr>
    </w:p>
    <w:p w:rsidR="002D46A8" w:rsidRPr="007607DE" w:rsidRDefault="002D46A8" w:rsidP="008F7FA6">
      <w:pPr>
        <w:pStyle w:val="TableFigureFooter"/>
      </w:pPr>
    </w:p>
    <w:p w:rsidR="00A3647B" w:rsidRPr="007607DE" w:rsidRDefault="003741B1" w:rsidP="00F61A6C">
      <w:pPr>
        <w:pStyle w:val="3-BodyText"/>
        <w:rPr>
          <w:rFonts w:eastAsiaTheme="minorEastAsia"/>
        </w:rPr>
      </w:pPr>
      <w:r w:rsidRPr="007607DE">
        <w:t>The re</w:t>
      </w:r>
      <w:r w:rsidR="00123421" w:rsidRPr="007607DE">
        <w:t xml:space="preserve">submission estimated </w:t>
      </w:r>
      <w:r w:rsidRPr="007607DE">
        <w:rPr>
          <w:rFonts w:cstheme="minorHAnsi"/>
        </w:rPr>
        <w:t xml:space="preserve">a net cost to the PBS of </w:t>
      </w:r>
      <w:r w:rsidR="00123421" w:rsidRPr="007607DE">
        <w:rPr>
          <w:rFonts w:cstheme="minorHAnsi"/>
        </w:rPr>
        <w:t>$</w:t>
      </w:r>
      <w:r w:rsidR="0070720E">
        <w:rPr>
          <w:rFonts w:cstheme="minorHAnsi"/>
        </w:rPr>
        <w:t>0 to &lt; $10</w:t>
      </w:r>
      <w:r w:rsidR="00123421" w:rsidRPr="007607DE">
        <w:rPr>
          <w:rFonts w:cstheme="minorHAnsi"/>
        </w:rPr>
        <w:t xml:space="preserve"> million</w:t>
      </w:r>
      <w:r w:rsidRPr="007607DE">
        <w:rPr>
          <w:rFonts w:cstheme="minorHAnsi"/>
        </w:rPr>
        <w:t xml:space="preserve"> in Year </w:t>
      </w:r>
      <w:r w:rsidR="00123421" w:rsidRPr="007607DE">
        <w:rPr>
          <w:rFonts w:cstheme="minorHAnsi"/>
        </w:rPr>
        <w:t>6</w:t>
      </w:r>
      <w:r w:rsidRPr="007607DE">
        <w:rPr>
          <w:rFonts w:cstheme="minorHAnsi"/>
        </w:rPr>
        <w:t xml:space="preserve"> of listing, with a total net </w:t>
      </w:r>
      <w:r w:rsidR="00123421" w:rsidRPr="007607DE">
        <w:rPr>
          <w:rFonts w:cstheme="minorHAnsi"/>
        </w:rPr>
        <w:t>cost</w:t>
      </w:r>
      <w:r w:rsidRPr="007607DE">
        <w:rPr>
          <w:rFonts w:cstheme="minorHAnsi"/>
        </w:rPr>
        <w:t xml:space="preserve"> to the PBS of </w:t>
      </w:r>
      <w:r w:rsidR="00123421" w:rsidRPr="007607DE">
        <w:rPr>
          <w:rFonts w:cstheme="minorHAnsi"/>
        </w:rPr>
        <w:t>$</w:t>
      </w:r>
      <w:r w:rsidR="0070720E">
        <w:rPr>
          <w:rFonts w:cstheme="minorHAnsi"/>
        </w:rPr>
        <w:t xml:space="preserve">20 </w:t>
      </w:r>
      <w:r w:rsidR="00E77772">
        <w:rPr>
          <w:rFonts w:cstheme="minorHAnsi"/>
        </w:rPr>
        <w:t xml:space="preserve">million </w:t>
      </w:r>
      <w:r w:rsidR="0070720E">
        <w:rPr>
          <w:rFonts w:cstheme="minorHAnsi"/>
        </w:rPr>
        <w:t>to &lt; $30</w:t>
      </w:r>
      <w:r w:rsidR="00123421" w:rsidRPr="007607DE">
        <w:rPr>
          <w:rFonts w:cstheme="minorHAnsi"/>
        </w:rPr>
        <w:t xml:space="preserve"> million</w:t>
      </w:r>
      <w:r w:rsidRPr="007607DE">
        <w:rPr>
          <w:rFonts w:cstheme="minorHAnsi"/>
        </w:rPr>
        <w:t xml:space="preserve"> over the first </w:t>
      </w:r>
      <w:r w:rsidR="00123421" w:rsidRPr="007607DE">
        <w:rPr>
          <w:rFonts w:cstheme="minorHAnsi"/>
        </w:rPr>
        <w:t>6</w:t>
      </w:r>
      <w:r w:rsidRPr="007607DE">
        <w:rPr>
          <w:rFonts w:cstheme="minorHAnsi"/>
        </w:rPr>
        <w:t xml:space="preserve"> years of listing.</w:t>
      </w:r>
    </w:p>
    <w:p w:rsidR="004F2672" w:rsidRPr="007607DE" w:rsidRDefault="004F2672" w:rsidP="004F2672">
      <w:pPr>
        <w:pStyle w:val="3-BodyText"/>
        <w:numPr>
          <w:ilvl w:val="0"/>
          <w:numId w:val="0"/>
        </w:numPr>
        <w:ind w:firstLine="720"/>
        <w:rPr>
          <w:rFonts w:eastAsiaTheme="minorEastAsia"/>
          <w:i/>
        </w:rPr>
      </w:pPr>
      <w:r w:rsidRPr="007607DE">
        <w:rPr>
          <w:rFonts w:eastAsiaTheme="minorEastAsia"/>
          <w:i/>
        </w:rPr>
        <w:t>For more detail on PBAC’s view, see section 5 PBAC outcome.</w:t>
      </w:r>
    </w:p>
    <w:p w:rsidR="00450AE5" w:rsidRPr="007607DE" w:rsidRDefault="00450AE5" w:rsidP="00450AE5">
      <w:pPr>
        <w:pStyle w:val="2-SectionHeading"/>
        <w:numPr>
          <w:ilvl w:val="0"/>
          <w:numId w:val="3"/>
        </w:numPr>
        <w:ind w:left="720"/>
      </w:pPr>
      <w:r w:rsidRPr="007607DE">
        <w:t>PBAC Outcome</w:t>
      </w:r>
    </w:p>
    <w:p w:rsidR="006211EA" w:rsidRPr="007607DE" w:rsidRDefault="006211EA" w:rsidP="00F964FA">
      <w:pPr>
        <w:pStyle w:val="3-BodyText"/>
      </w:pPr>
      <w:r w:rsidRPr="007607DE">
        <w:t xml:space="preserve">The PBAC recommended </w:t>
      </w:r>
      <w:r w:rsidR="00566518" w:rsidRPr="007607DE">
        <w:t xml:space="preserve">the </w:t>
      </w:r>
      <w:r w:rsidR="00566518" w:rsidRPr="007607DE">
        <w:rPr>
          <w:bCs/>
          <w:snapToGrid w:val="0"/>
        </w:rPr>
        <w:t>Authority Required (</w:t>
      </w:r>
      <w:r w:rsidR="007A6FF5" w:rsidRPr="007607DE">
        <w:t>immediate/real-time assessment</w:t>
      </w:r>
      <w:r w:rsidR="00566518" w:rsidRPr="007607DE">
        <w:rPr>
          <w:bCs/>
          <w:snapToGrid w:val="0"/>
        </w:rPr>
        <w:t xml:space="preserve">) </w:t>
      </w:r>
      <w:r w:rsidRPr="007607DE">
        <w:t>listing of ripretinib for treatment of advanced gastrointestinal stromal tumour (GIST). The resubmission provided a revised price and financial estimates in response to previous concerns raised by the PBAC. In addition, the resubmission included updated survival data from the key clinical trial. The PBAC considered the revised incremental cost-effectiveness ratio (ICER) was high but likely overestimated due to</w:t>
      </w:r>
      <w:r w:rsidR="00E10BB6" w:rsidRPr="007607DE">
        <w:t xml:space="preserve"> the survival benefit being underestimated as a result of using the less favourable earlier data cut and the control group crossing over to receive treatment with ripretinib</w:t>
      </w:r>
      <w:r w:rsidRPr="007607DE">
        <w:t xml:space="preserve">. The PBAC considered the ICER was acceptable in the context of advanced GIST being a rare cancer with an unmet need for effective third line treatment. In addition, the PBAC considered the revised financial estimates addressed previous concerns. </w:t>
      </w:r>
    </w:p>
    <w:p w:rsidR="00E13B06" w:rsidRPr="007607DE" w:rsidRDefault="00566518" w:rsidP="00E13B06">
      <w:pPr>
        <w:pStyle w:val="3-BodyText"/>
      </w:pPr>
      <w:r w:rsidRPr="007607DE">
        <w:t xml:space="preserve">The PBAC is satisfied that ripretinib provides, for some patients, a significant improvement in efficacy over </w:t>
      </w:r>
      <w:r w:rsidR="00E13B06" w:rsidRPr="007607DE">
        <w:t xml:space="preserve">best supportive care (BSC). The PBAC’s recommendation for listing was based on, among other matters, its assessment, as described above, that the cost-effectiveness of ripretinib would be acceptable at the price proposed in the </w:t>
      </w:r>
      <w:r w:rsidR="007A6FF5" w:rsidRPr="007607DE">
        <w:t>re</w:t>
      </w:r>
      <w:r w:rsidR="00E13B06" w:rsidRPr="007607DE">
        <w:t>submission</w:t>
      </w:r>
      <w:r w:rsidR="007607DE">
        <w:t xml:space="preserve">. </w:t>
      </w:r>
    </w:p>
    <w:p w:rsidR="00E13B06" w:rsidRPr="007607DE" w:rsidRDefault="00E13B06" w:rsidP="00E13B06">
      <w:pPr>
        <w:pStyle w:val="3-BodyText"/>
      </w:pPr>
      <w:r w:rsidRPr="007607DE">
        <w:t>The PBAC noted the input from individuals, health care professionals and organisations which highlighted the high clinical need for treatment options post imatinib and sunitinib. In addition, the PBAC noted the Medical Oncology Group of Australia’s strong support for the s</w:t>
      </w:r>
      <w:r w:rsidRPr="00FB5552">
        <w:t>ubmission</w:t>
      </w:r>
      <w:r w:rsidR="007D5B46">
        <w:t xml:space="preserve"> (see paragraph 4.3)</w:t>
      </w:r>
      <w:r w:rsidRPr="00FB5552">
        <w:t>.</w:t>
      </w:r>
    </w:p>
    <w:p w:rsidR="00972675" w:rsidRPr="007607DE" w:rsidRDefault="00972675" w:rsidP="002321AE">
      <w:pPr>
        <w:pStyle w:val="3-BodyText"/>
      </w:pPr>
      <w:r w:rsidRPr="007607DE">
        <w:t>The PBAC re</w:t>
      </w:r>
      <w:r w:rsidR="002321AE" w:rsidRPr="007607DE">
        <w:t>called that in</w:t>
      </w:r>
      <w:r w:rsidRPr="007607DE">
        <w:t xml:space="preserve"> its March 2021 </w:t>
      </w:r>
      <w:r w:rsidR="002321AE" w:rsidRPr="007607DE">
        <w:t xml:space="preserve">consideration of ripretinib it had previously considered the </w:t>
      </w:r>
      <w:r w:rsidRPr="007607DE">
        <w:t>claim of superior effectiveness compared with BSC was reasonable</w:t>
      </w:r>
      <w:r w:rsidR="000C5172" w:rsidRPr="007607DE">
        <w:t xml:space="preserve"> </w:t>
      </w:r>
      <w:r w:rsidR="002321AE" w:rsidRPr="007607DE">
        <w:t xml:space="preserve">(paragraph 7.5, ripretinib </w:t>
      </w:r>
      <w:r w:rsidR="0070720E">
        <w:t>PSD</w:t>
      </w:r>
      <w:r w:rsidR="002321AE" w:rsidRPr="007607DE">
        <w:t>, March 2021 PBAC meeting</w:t>
      </w:r>
      <w:r w:rsidR="000C5172" w:rsidRPr="007607DE">
        <w:t>)</w:t>
      </w:r>
      <w:r w:rsidRPr="007607DE">
        <w:t xml:space="preserve">. </w:t>
      </w:r>
      <w:r w:rsidR="002321AE" w:rsidRPr="007607DE">
        <w:t xml:space="preserve">The PBAC also recalled that it had considered </w:t>
      </w:r>
      <w:r w:rsidRPr="007607DE">
        <w:t xml:space="preserve">that the claim of non-inferior comparative safety was not adequately supported by the data </w:t>
      </w:r>
      <w:r w:rsidR="002321AE" w:rsidRPr="007607DE">
        <w:t xml:space="preserve">presented in March 2021 </w:t>
      </w:r>
      <w:r w:rsidRPr="007607DE">
        <w:t>but that ripretinib had an acceptable safety profile (paragraph 7.6,</w:t>
      </w:r>
      <w:r w:rsidR="000C5172" w:rsidRPr="007607DE">
        <w:t xml:space="preserve"> ripretinib </w:t>
      </w:r>
      <w:r w:rsidR="0070720E">
        <w:t>PSD</w:t>
      </w:r>
      <w:r w:rsidR="000C5172" w:rsidRPr="007607DE">
        <w:t>, March 2021 PBAC meeting)</w:t>
      </w:r>
      <w:r w:rsidRPr="007607DE">
        <w:t>.</w:t>
      </w:r>
    </w:p>
    <w:p w:rsidR="00747AC8" w:rsidRPr="007607DE" w:rsidRDefault="00747AC8" w:rsidP="00747AC8">
      <w:pPr>
        <w:pStyle w:val="3-BodyText"/>
      </w:pPr>
      <w:r w:rsidRPr="007607DE">
        <w:t xml:space="preserve">The PBAC noted </w:t>
      </w:r>
      <w:r w:rsidR="007A6FF5" w:rsidRPr="007607DE">
        <w:t xml:space="preserve">the </w:t>
      </w:r>
      <w:r w:rsidRPr="007607DE">
        <w:t xml:space="preserve">resubmission provided updated survival data reporting an additional 3.1 month improvement in median overall survival (OS) </w:t>
      </w:r>
      <w:r w:rsidR="00BA29EC">
        <w:t xml:space="preserve">for the ripretinib arm </w:t>
      </w:r>
      <w:r w:rsidRPr="007607DE">
        <w:t xml:space="preserve">in the August 2020 data cut, from a median OS of 15.1 months </w:t>
      </w:r>
      <w:r w:rsidR="007D5B46">
        <w:t xml:space="preserve">in the ripretinib arm </w:t>
      </w:r>
      <w:r w:rsidRPr="007607DE">
        <w:t>to a median OS of 18.2 months</w:t>
      </w:r>
      <w:r w:rsidR="007D5B46">
        <w:t xml:space="preserve"> in the ripretinib arm</w:t>
      </w:r>
      <w:r w:rsidRPr="007607DE">
        <w:t xml:space="preserve">. </w:t>
      </w:r>
    </w:p>
    <w:p w:rsidR="002321AE" w:rsidRPr="007607DE" w:rsidRDefault="005855CA" w:rsidP="00747AC8">
      <w:pPr>
        <w:pStyle w:val="3-BodyText"/>
      </w:pPr>
      <w:r w:rsidRPr="007607DE">
        <w:t xml:space="preserve">The PBAC </w:t>
      </w:r>
      <w:r w:rsidR="00747AC8" w:rsidRPr="007607DE">
        <w:t>noted the resubmission</w:t>
      </w:r>
      <w:r w:rsidRPr="007607DE">
        <w:t xml:space="preserve"> provided a price reduction </w:t>
      </w:r>
      <w:r w:rsidR="00D27416" w:rsidRPr="00FB5552">
        <w:t>resul</w:t>
      </w:r>
      <w:r w:rsidR="00D27416" w:rsidRPr="007607DE">
        <w:t>ting in an ICER of $</w:t>
      </w:r>
      <w:r w:rsidR="0070720E">
        <w:t>95,000 to &lt; $115,000</w:t>
      </w:r>
      <w:r w:rsidR="00D27416" w:rsidRPr="007607DE">
        <w:t>/QALY using the base case of the model that excluded the costs o</w:t>
      </w:r>
      <w:r w:rsidR="007A6FF5" w:rsidRPr="007607DE">
        <w:t xml:space="preserve">f post-progression ripretinib. </w:t>
      </w:r>
      <w:r w:rsidR="00D27416" w:rsidRPr="007607DE">
        <w:t xml:space="preserve">The PBAC recalled </w:t>
      </w:r>
      <w:r w:rsidRPr="007607DE">
        <w:t>that in March 2021 the Committee had considered a price reduction to achieve an ICER of approximately $</w:t>
      </w:r>
      <w:r w:rsidR="0070720E">
        <w:t>75,000 to &lt; $95,000</w:t>
      </w:r>
      <w:r w:rsidRPr="007607DE">
        <w:t xml:space="preserve">/QALY </w:t>
      </w:r>
      <w:r w:rsidR="00D27416" w:rsidRPr="007607DE">
        <w:t xml:space="preserve">would be appropriate (see </w:t>
      </w:r>
      <w:r w:rsidR="00747AC8" w:rsidRPr="007607DE">
        <w:t>Table</w:t>
      </w:r>
      <w:r w:rsidR="007A6FF5" w:rsidRPr="007607DE">
        <w:t xml:space="preserve"> </w:t>
      </w:r>
      <w:r w:rsidR="00747AC8" w:rsidRPr="007607DE">
        <w:t xml:space="preserve">1). The PBAC noted the </w:t>
      </w:r>
      <w:r w:rsidR="007A6FF5" w:rsidRPr="007607DE">
        <w:t>base case provided in the resubmission</w:t>
      </w:r>
      <w:r w:rsidR="002321AE" w:rsidRPr="007607DE">
        <w:t xml:space="preserve"> </w:t>
      </w:r>
      <w:r w:rsidR="007A6FF5" w:rsidRPr="007607DE">
        <w:t>had</w:t>
      </w:r>
      <w:r w:rsidR="00C9028C" w:rsidRPr="007607DE">
        <w:t xml:space="preserve"> no adjustment for cross</w:t>
      </w:r>
      <w:r w:rsidR="00747AC8" w:rsidRPr="007607DE">
        <w:t xml:space="preserve">over </w:t>
      </w:r>
      <w:r w:rsidR="00C9028C" w:rsidRPr="007607DE">
        <w:t xml:space="preserve">(see paragraph 4.7) </w:t>
      </w:r>
      <w:r w:rsidR="00747AC8" w:rsidRPr="007607DE">
        <w:t xml:space="preserve">and </w:t>
      </w:r>
      <w:r w:rsidR="002321AE" w:rsidRPr="007607DE">
        <w:t xml:space="preserve">was not updated to reflect </w:t>
      </w:r>
      <w:r w:rsidR="00747AC8" w:rsidRPr="007607DE">
        <w:t xml:space="preserve">the </w:t>
      </w:r>
      <w:r w:rsidR="002321AE" w:rsidRPr="007607DE">
        <w:t xml:space="preserve">improvement in OS seen in the </w:t>
      </w:r>
      <w:r w:rsidR="00747AC8" w:rsidRPr="007607DE">
        <w:t xml:space="preserve">August 2020 data cut. As such, the PBAC considered the model </w:t>
      </w:r>
      <w:r w:rsidR="002321AE" w:rsidRPr="007607DE">
        <w:t>underestimate</w:t>
      </w:r>
      <w:r w:rsidR="007A6FF5" w:rsidRPr="007607DE">
        <w:t>d</w:t>
      </w:r>
      <w:r w:rsidR="00C9028C" w:rsidRPr="007607DE">
        <w:t xml:space="preserve"> the </w:t>
      </w:r>
      <w:r w:rsidR="002321AE" w:rsidRPr="007607DE">
        <w:t>treatment benefit of ripretinib</w:t>
      </w:r>
      <w:r w:rsidR="00C9028C" w:rsidRPr="007607DE">
        <w:t xml:space="preserve"> and hence the revised ICER was </w:t>
      </w:r>
      <w:r w:rsidR="005E09FD" w:rsidRPr="007607DE">
        <w:t xml:space="preserve">high but </w:t>
      </w:r>
      <w:r w:rsidR="00C9028C" w:rsidRPr="007607DE">
        <w:t>likely overestimated. Overall, the PBAC considered the revised ICER was acceptable in the context of advanced GIST being a rare cancer with an unmet need for effective third line treatment.</w:t>
      </w:r>
    </w:p>
    <w:p w:rsidR="00E3086A" w:rsidRPr="007607DE" w:rsidRDefault="00E3086A" w:rsidP="00F964FA">
      <w:pPr>
        <w:pStyle w:val="3-BodyText"/>
      </w:pPr>
      <w:r w:rsidRPr="007607DE">
        <w:t xml:space="preserve">The PBAC noted the resubmission provided financial estimates which </w:t>
      </w:r>
      <w:r w:rsidR="005E09FD" w:rsidRPr="007607DE">
        <w:t>revised</w:t>
      </w:r>
      <w:r w:rsidRPr="007607DE">
        <w:t xml:space="preserve"> the number of scripts per pati</w:t>
      </w:r>
      <w:r w:rsidR="005E09FD" w:rsidRPr="007607DE">
        <w:t>ent, included MBS costs, amended</w:t>
      </w:r>
      <w:r w:rsidRPr="007607DE">
        <w:t xml:space="preserve"> the proportion of imatinib patients who go onto sunitinib and recalculated the financia</w:t>
      </w:r>
      <w:r w:rsidR="005E09FD" w:rsidRPr="007607DE">
        <w:t>l implications using the</w:t>
      </w:r>
      <w:r w:rsidRPr="007607DE">
        <w:t xml:space="preserve"> ripretinib price </w:t>
      </w:r>
      <w:r w:rsidR="005E09FD" w:rsidRPr="007607DE">
        <w:t xml:space="preserve">proposed in the resubmission </w:t>
      </w:r>
      <w:r w:rsidRPr="007607DE">
        <w:t xml:space="preserve">(see paragraph 4.17). The PBAC considered the revised financial estimates addressed </w:t>
      </w:r>
      <w:r w:rsidR="005E09FD" w:rsidRPr="007607DE">
        <w:t xml:space="preserve">the </w:t>
      </w:r>
      <w:r w:rsidRPr="007607DE">
        <w:t xml:space="preserve">concerns raised by the Committee in March 2021. </w:t>
      </w:r>
    </w:p>
    <w:p w:rsidR="00723427" w:rsidRPr="007607DE" w:rsidRDefault="00723427" w:rsidP="00723427">
      <w:pPr>
        <w:pStyle w:val="3-BodyText"/>
        <w:rPr>
          <w:snapToGrid w:val="0"/>
        </w:rPr>
      </w:pPr>
      <w:r w:rsidRPr="007607DE">
        <w:rPr>
          <w:snapToGrid w:val="0"/>
        </w:rPr>
        <w:t>The PBAC recommended that ripretinib should not be treated as interchangeable with any drugs.</w:t>
      </w:r>
    </w:p>
    <w:p w:rsidR="00450AE5" w:rsidRPr="007607DE" w:rsidRDefault="00450AE5" w:rsidP="00723427">
      <w:pPr>
        <w:pStyle w:val="3-BodyText"/>
      </w:pPr>
      <w:r w:rsidRPr="007607DE">
        <w:t xml:space="preserve">The PBAC advised that </w:t>
      </w:r>
      <w:r w:rsidR="00E3086A" w:rsidRPr="007607DE">
        <w:t xml:space="preserve">ripretinib is </w:t>
      </w:r>
      <w:r w:rsidRPr="007607DE">
        <w:t xml:space="preserve">not suitable for prescribing by nurse practitioners. </w:t>
      </w:r>
    </w:p>
    <w:p w:rsidR="00450AE5" w:rsidRPr="007607DE" w:rsidRDefault="00450AE5" w:rsidP="00723427">
      <w:pPr>
        <w:pStyle w:val="3-BodyText"/>
        <w:rPr>
          <w:snapToGrid w:val="0"/>
        </w:rPr>
      </w:pPr>
      <w:r w:rsidRPr="007607DE">
        <w:rPr>
          <w:snapToGrid w:val="0"/>
        </w:rPr>
        <w:t>The PBAC recommended that the</w:t>
      </w:r>
      <w:r w:rsidR="00723427" w:rsidRPr="007607DE">
        <w:rPr>
          <w:snapToGrid w:val="0"/>
        </w:rPr>
        <w:t xml:space="preserve"> Early Supply Rule should </w:t>
      </w:r>
      <w:r w:rsidRPr="007607DE">
        <w:rPr>
          <w:snapToGrid w:val="0"/>
        </w:rPr>
        <w:t xml:space="preserve">apply. </w:t>
      </w:r>
    </w:p>
    <w:p w:rsidR="00723427" w:rsidRPr="007607DE" w:rsidRDefault="00723427" w:rsidP="00723427">
      <w:pPr>
        <w:pStyle w:val="3-BodyText"/>
      </w:pPr>
      <w:r w:rsidRPr="007607DE">
        <w:t xml:space="preserve">The PBAC found that the criteria prescribed by the </w:t>
      </w:r>
      <w:r w:rsidRPr="007607DE">
        <w:rPr>
          <w:i/>
        </w:rPr>
        <w:t>National Health (Pharmaceuticals and Vaccines – Cost Recovery) Regulations 2009</w:t>
      </w:r>
      <w:r w:rsidRPr="007607DE">
        <w:t xml:space="preserve"> for Pricing Pathway A were not met. </w:t>
      </w:r>
      <w:r w:rsidR="00FB5552" w:rsidRPr="007607DE">
        <w:t>Specifically,</w:t>
      </w:r>
      <w:r w:rsidRPr="007607DE">
        <w:t xml:space="preserve"> the PBAC found that in the circumstances of its recommendation for ripretinib:</w:t>
      </w:r>
    </w:p>
    <w:p w:rsidR="00723427" w:rsidRPr="007607DE" w:rsidRDefault="00723427" w:rsidP="00723427">
      <w:pPr>
        <w:autoSpaceDE w:val="0"/>
        <w:autoSpaceDN w:val="0"/>
        <w:adjustRightInd w:val="0"/>
        <w:ind w:left="1080" w:hanging="360"/>
        <w:rPr>
          <w:rFonts w:asciiTheme="minorHAnsi" w:hAnsiTheme="minorHAnsi" w:cstheme="minorHAnsi"/>
        </w:rPr>
      </w:pPr>
      <w:r w:rsidRPr="007607DE">
        <w:rPr>
          <w:rFonts w:cs="Calibri"/>
          <w:sz w:val="20"/>
          <w:szCs w:val="20"/>
        </w:rPr>
        <w:t>a)</w:t>
      </w:r>
      <w:r w:rsidRPr="007607DE">
        <w:rPr>
          <w:rFonts w:cs="Calibri"/>
          <w:sz w:val="20"/>
          <w:szCs w:val="20"/>
        </w:rPr>
        <w:tab/>
      </w:r>
      <w:r w:rsidRPr="007607DE">
        <w:rPr>
          <w:rFonts w:asciiTheme="minorHAnsi" w:hAnsiTheme="minorHAnsi" w:cstheme="minorHAnsi"/>
        </w:rPr>
        <w:t>The treatment is expected to provide a substantial and clinically relevant improvement in efficacy</w:t>
      </w:r>
      <w:r w:rsidR="00DA7727" w:rsidRPr="007607DE">
        <w:rPr>
          <w:rFonts w:asciiTheme="minorHAnsi" w:hAnsiTheme="minorHAnsi" w:cstheme="minorHAnsi"/>
        </w:rPr>
        <w:t xml:space="preserve"> </w:t>
      </w:r>
      <w:r w:rsidRPr="007607DE">
        <w:rPr>
          <w:rFonts w:asciiTheme="minorHAnsi" w:hAnsiTheme="minorHAnsi" w:cstheme="minorHAnsi"/>
        </w:rPr>
        <w:t>over</w:t>
      </w:r>
      <w:r w:rsidR="00DA7727" w:rsidRPr="007607DE">
        <w:rPr>
          <w:rFonts w:asciiTheme="minorHAnsi" w:hAnsiTheme="minorHAnsi" w:cstheme="minorHAnsi"/>
        </w:rPr>
        <w:t xml:space="preserve"> alternative therapies</w:t>
      </w:r>
      <w:r w:rsidR="00044856">
        <w:rPr>
          <w:rFonts w:asciiTheme="minorHAnsi" w:hAnsiTheme="minorHAnsi" w:cstheme="minorHAnsi"/>
        </w:rPr>
        <w:t>.</w:t>
      </w:r>
    </w:p>
    <w:p w:rsidR="00723427" w:rsidRPr="007607DE" w:rsidRDefault="00723427" w:rsidP="00723427">
      <w:pPr>
        <w:autoSpaceDE w:val="0"/>
        <w:autoSpaceDN w:val="0"/>
        <w:adjustRightInd w:val="0"/>
        <w:ind w:left="1080" w:hanging="360"/>
        <w:rPr>
          <w:rFonts w:asciiTheme="minorHAnsi" w:hAnsiTheme="minorHAnsi" w:cstheme="minorHAnsi"/>
        </w:rPr>
      </w:pPr>
      <w:r w:rsidRPr="007607DE">
        <w:rPr>
          <w:rFonts w:asciiTheme="minorHAnsi" w:hAnsiTheme="minorHAnsi" w:cstheme="minorHAnsi"/>
        </w:rPr>
        <w:t>b)</w:t>
      </w:r>
      <w:r w:rsidRPr="007607DE">
        <w:rPr>
          <w:rFonts w:asciiTheme="minorHAnsi" w:hAnsiTheme="minorHAnsi" w:cstheme="minorHAnsi"/>
        </w:rPr>
        <w:tab/>
      </w:r>
      <w:r w:rsidR="00DA7727" w:rsidRPr="007607DE">
        <w:rPr>
          <w:rFonts w:asciiTheme="minorHAnsi" w:hAnsiTheme="minorHAnsi" w:cstheme="minorHAnsi"/>
        </w:rPr>
        <w:t>The treatment is</w:t>
      </w:r>
      <w:r w:rsidRPr="007607DE">
        <w:rPr>
          <w:rFonts w:asciiTheme="minorHAnsi" w:hAnsiTheme="minorHAnsi" w:cstheme="minorHAnsi"/>
        </w:rPr>
        <w:t xml:space="preserve"> </w:t>
      </w:r>
      <w:r w:rsidR="0098320F">
        <w:rPr>
          <w:rFonts w:asciiTheme="minorHAnsi" w:hAnsiTheme="minorHAnsi" w:cstheme="minorHAnsi"/>
        </w:rPr>
        <w:t xml:space="preserve">not </w:t>
      </w:r>
      <w:r w:rsidRPr="007607DE">
        <w:rPr>
          <w:rFonts w:asciiTheme="minorHAnsi" w:hAnsiTheme="minorHAnsi" w:cstheme="minorHAnsi"/>
        </w:rPr>
        <w:t>expected to address a high and urgent unmet c</w:t>
      </w:r>
      <w:r w:rsidR="00DA7727" w:rsidRPr="00FB5552">
        <w:rPr>
          <w:rFonts w:asciiTheme="minorHAnsi" w:hAnsiTheme="minorHAnsi" w:cstheme="minorHAnsi"/>
        </w:rPr>
        <w:t xml:space="preserve">linical need due to </w:t>
      </w:r>
      <w:r w:rsidR="0098320F">
        <w:rPr>
          <w:rFonts w:asciiTheme="minorHAnsi" w:hAnsiTheme="minorHAnsi" w:cstheme="minorHAnsi"/>
        </w:rPr>
        <w:t xml:space="preserve">availability of earlier line </w:t>
      </w:r>
      <w:r w:rsidR="00DA7727" w:rsidRPr="00FB5552">
        <w:rPr>
          <w:rFonts w:asciiTheme="minorHAnsi" w:hAnsiTheme="minorHAnsi" w:cstheme="minorHAnsi"/>
        </w:rPr>
        <w:t xml:space="preserve">of </w:t>
      </w:r>
      <w:r w:rsidR="00DA7727" w:rsidRPr="007607DE">
        <w:t>treatment options</w:t>
      </w:r>
      <w:r w:rsidR="0098320F">
        <w:t xml:space="preserve"> of</w:t>
      </w:r>
      <w:r w:rsidR="00DA7727" w:rsidRPr="007607DE">
        <w:t xml:space="preserve"> imatinib and sunitinib</w:t>
      </w:r>
      <w:r w:rsidR="00DA7727" w:rsidRPr="007607DE">
        <w:rPr>
          <w:rFonts w:asciiTheme="minorHAnsi" w:hAnsiTheme="minorHAnsi" w:cstheme="minorHAnsi"/>
        </w:rPr>
        <w:t>.</w:t>
      </w:r>
    </w:p>
    <w:p w:rsidR="00723427" w:rsidRPr="007607DE" w:rsidRDefault="00DA7727" w:rsidP="00DA7727">
      <w:pPr>
        <w:autoSpaceDE w:val="0"/>
        <w:autoSpaceDN w:val="0"/>
        <w:adjustRightInd w:val="0"/>
        <w:spacing w:after="120"/>
        <w:ind w:left="1077" w:hanging="357"/>
      </w:pPr>
      <w:r w:rsidRPr="007607DE">
        <w:rPr>
          <w:rFonts w:asciiTheme="minorHAnsi" w:hAnsiTheme="minorHAnsi" w:cstheme="minorHAnsi"/>
        </w:rPr>
        <w:t xml:space="preserve">c)   </w:t>
      </w:r>
      <w:r w:rsidRPr="007607DE">
        <w:t>It was not necessary to make a finding in relation to whether it would be in the public interest for the subsequent pricing application to be progressed under Pricing Pathway A because one or more of the preceding tests had failed.</w:t>
      </w:r>
    </w:p>
    <w:p w:rsidR="00723427" w:rsidRPr="007607DE" w:rsidRDefault="00723427" w:rsidP="00723427">
      <w:pPr>
        <w:pStyle w:val="3-BodyText"/>
        <w:rPr>
          <w:snapToGrid w:val="0"/>
        </w:rPr>
      </w:pPr>
      <w:r w:rsidRPr="007607DE">
        <w:rPr>
          <w:snapToGrid w:val="0"/>
        </w:rPr>
        <w:t>The PBAC noted that this submission is not eligible for an Independent Review as it received a positive recommendation.</w:t>
      </w:r>
    </w:p>
    <w:p w:rsidR="00450AE5" w:rsidRPr="00382B70" w:rsidRDefault="00450AE5" w:rsidP="00450AE5">
      <w:pPr>
        <w:spacing w:before="240"/>
        <w:rPr>
          <w:rFonts w:asciiTheme="minorHAnsi" w:hAnsiTheme="minorHAnsi" w:cs="Arial"/>
          <w:b/>
          <w:bCs/>
          <w:snapToGrid w:val="0"/>
        </w:rPr>
      </w:pPr>
      <w:r w:rsidRPr="00382B70">
        <w:rPr>
          <w:rFonts w:asciiTheme="minorHAnsi" w:hAnsiTheme="minorHAnsi" w:cs="Arial"/>
          <w:b/>
          <w:bCs/>
          <w:snapToGrid w:val="0"/>
        </w:rPr>
        <w:t>Outcome:</w:t>
      </w:r>
    </w:p>
    <w:p w:rsidR="00450AE5" w:rsidRPr="00382B70" w:rsidRDefault="00450AE5" w:rsidP="00450AE5">
      <w:pPr>
        <w:rPr>
          <w:rFonts w:asciiTheme="minorHAnsi" w:hAnsiTheme="minorHAnsi" w:cs="Arial"/>
          <w:bCs/>
          <w:snapToGrid w:val="0"/>
        </w:rPr>
      </w:pPr>
      <w:r w:rsidRPr="00382B70">
        <w:rPr>
          <w:rFonts w:asciiTheme="minorHAnsi" w:hAnsiTheme="minorHAnsi" w:cs="Arial"/>
          <w:bCs/>
          <w:snapToGrid w:val="0"/>
        </w:rPr>
        <w:t xml:space="preserve">Recommended </w:t>
      </w:r>
    </w:p>
    <w:p w:rsidR="00BF28EC" w:rsidRDefault="00BF28EC">
      <w:pPr>
        <w:jc w:val="left"/>
        <w:rPr>
          <w:rFonts w:asciiTheme="minorHAnsi" w:hAnsiTheme="minorHAnsi" w:cs="Arial"/>
          <w:b/>
          <w:bCs/>
          <w:snapToGrid w:val="0"/>
        </w:rPr>
      </w:pPr>
      <w:r>
        <w:rPr>
          <w:rFonts w:asciiTheme="minorHAnsi" w:hAnsiTheme="minorHAnsi" w:cs="Arial"/>
          <w:b/>
          <w:bCs/>
          <w:snapToGrid w:val="0"/>
        </w:rPr>
        <w:br w:type="page"/>
      </w:r>
    </w:p>
    <w:p w:rsidR="00450AE5" w:rsidRPr="007607DE" w:rsidRDefault="00450AE5" w:rsidP="00450AE5">
      <w:pPr>
        <w:widowControl w:val="0"/>
        <w:rPr>
          <w:rFonts w:asciiTheme="minorHAnsi" w:hAnsiTheme="minorHAnsi" w:cs="Arial"/>
          <w:b/>
          <w:bCs/>
          <w:snapToGrid w:val="0"/>
        </w:rPr>
      </w:pPr>
    </w:p>
    <w:p w:rsidR="00450AE5" w:rsidRPr="00166854" w:rsidRDefault="00450AE5" w:rsidP="00166854">
      <w:pPr>
        <w:pStyle w:val="2-SectionHeading"/>
        <w:numPr>
          <w:ilvl w:val="0"/>
          <w:numId w:val="3"/>
        </w:numPr>
        <w:ind w:left="720"/>
      </w:pPr>
      <w:r w:rsidRPr="00166854">
        <w:t>Recommended listing</w:t>
      </w:r>
    </w:p>
    <w:p w:rsidR="00450AE5" w:rsidRPr="007607DE" w:rsidRDefault="00450AE5" w:rsidP="00166854">
      <w:pPr>
        <w:pStyle w:val="3-BodyText"/>
        <w:rPr>
          <w:rFonts w:cs="Arial"/>
          <w:bCs/>
          <w:snapToGrid w:val="0"/>
        </w:rPr>
      </w:pPr>
      <w:r w:rsidRPr="007607DE">
        <w:rPr>
          <w:rFonts w:cs="Arial"/>
          <w:bCs/>
          <w:snapToGrid w:val="0"/>
        </w:rPr>
        <w:t xml:space="preserve">Add new </w:t>
      </w:r>
      <w:r w:rsidR="00ED45CE">
        <w:rPr>
          <w:rFonts w:cs="Arial"/>
          <w:bCs/>
          <w:snapToGrid w:val="0"/>
        </w:rPr>
        <w:t>medicinal product as follows</w:t>
      </w:r>
      <w:r w:rsidRPr="007607DE">
        <w:rPr>
          <w:rFonts w:cs="Arial"/>
          <w:bCs/>
          <w:snapToGrid w:val="0"/>
        </w:rPr>
        <w:t>:</w:t>
      </w:r>
    </w:p>
    <w:p w:rsidR="000B0CE9" w:rsidRPr="007607DE" w:rsidRDefault="000B0CE9" w:rsidP="000B0CE9">
      <w:pPr>
        <w:widowControl w:val="0"/>
        <w:spacing w:after="120"/>
        <w:contextualSpacing/>
        <w:rPr>
          <w:rFonts w:asciiTheme="minorHAnsi" w:hAnsiTheme="minorHAnsi" w:cs="Arial"/>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1276"/>
        <w:gridCol w:w="1276"/>
        <w:gridCol w:w="1134"/>
        <w:gridCol w:w="1134"/>
        <w:gridCol w:w="1417"/>
      </w:tblGrid>
      <w:tr w:rsidR="000B0CE9" w:rsidRPr="007607DE" w:rsidTr="00BD474A">
        <w:trPr>
          <w:cantSplit/>
          <w:trHeight w:val="471"/>
        </w:trPr>
        <w:tc>
          <w:tcPr>
            <w:tcW w:w="2830" w:type="dxa"/>
            <w:gridSpan w:val="2"/>
          </w:tcPr>
          <w:p w:rsidR="000B0CE9" w:rsidRPr="007607DE" w:rsidRDefault="000B0CE9" w:rsidP="00BD474A">
            <w:pPr>
              <w:keepNext/>
              <w:widowControl w:val="0"/>
              <w:ind w:left="-57"/>
              <w:rPr>
                <w:rFonts w:ascii="Arial Narrow" w:hAnsi="Arial Narrow" w:cs="Arial"/>
                <w:b/>
                <w:bCs/>
                <w:snapToGrid w:val="0"/>
                <w:sz w:val="18"/>
                <w:szCs w:val="18"/>
              </w:rPr>
            </w:pPr>
            <w:r w:rsidRPr="007607DE">
              <w:rPr>
                <w:rFonts w:ascii="Arial Narrow" w:hAnsi="Arial Narrow" w:cs="Arial"/>
                <w:b/>
                <w:bCs/>
                <w:snapToGrid w:val="0"/>
                <w:sz w:val="18"/>
                <w:szCs w:val="18"/>
              </w:rPr>
              <w:t>MEDICINAL PRODUCT</w:t>
            </w:r>
          </w:p>
          <w:p w:rsidR="000B0CE9" w:rsidRPr="007607DE" w:rsidRDefault="000B0CE9" w:rsidP="00BD474A">
            <w:pPr>
              <w:keepNext/>
              <w:widowControl w:val="0"/>
              <w:ind w:left="-57"/>
              <w:rPr>
                <w:rFonts w:ascii="Arial Narrow" w:hAnsi="Arial Narrow" w:cs="Arial"/>
                <w:b/>
                <w:snapToGrid w:val="0"/>
                <w:sz w:val="18"/>
                <w:szCs w:val="18"/>
              </w:rPr>
            </w:pPr>
            <w:r w:rsidRPr="007607DE">
              <w:rPr>
                <w:rFonts w:ascii="Arial Narrow" w:hAnsi="Arial Narrow" w:cs="Arial"/>
                <w:b/>
                <w:bCs/>
                <w:snapToGrid w:val="0"/>
                <w:sz w:val="18"/>
                <w:szCs w:val="18"/>
              </w:rPr>
              <w:t>medicinal product pack</w:t>
            </w:r>
          </w:p>
        </w:tc>
        <w:tc>
          <w:tcPr>
            <w:tcW w:w="1276" w:type="dxa"/>
          </w:tcPr>
          <w:p w:rsidR="000B0CE9" w:rsidRPr="007607DE" w:rsidRDefault="000B0CE9" w:rsidP="00BD474A">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PBS item code</w:t>
            </w:r>
          </w:p>
        </w:tc>
        <w:tc>
          <w:tcPr>
            <w:tcW w:w="1276" w:type="dxa"/>
          </w:tcPr>
          <w:p w:rsidR="000B0CE9" w:rsidRPr="007607DE" w:rsidRDefault="000B0CE9" w:rsidP="00BD474A">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Max. qty packs</w:t>
            </w:r>
          </w:p>
        </w:tc>
        <w:tc>
          <w:tcPr>
            <w:tcW w:w="1134" w:type="dxa"/>
          </w:tcPr>
          <w:p w:rsidR="000B0CE9" w:rsidRPr="007607DE" w:rsidRDefault="000B0CE9" w:rsidP="00BD474A">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Max. qty units</w:t>
            </w:r>
          </w:p>
        </w:tc>
        <w:tc>
          <w:tcPr>
            <w:tcW w:w="1134" w:type="dxa"/>
          </w:tcPr>
          <w:p w:rsidR="000B0CE9" w:rsidRPr="007607DE" w:rsidRDefault="000B0CE9" w:rsidP="00BD474A">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№.of</w:t>
            </w:r>
          </w:p>
          <w:p w:rsidR="000B0CE9" w:rsidRPr="007607DE" w:rsidRDefault="000B0CE9" w:rsidP="00BD474A">
            <w:pPr>
              <w:keepNext/>
              <w:widowControl w:val="0"/>
              <w:ind w:left="-108"/>
              <w:jc w:val="center"/>
              <w:rPr>
                <w:rFonts w:ascii="Arial Narrow" w:hAnsi="Arial Narrow" w:cs="Arial"/>
                <w:b/>
                <w:snapToGrid w:val="0"/>
                <w:sz w:val="18"/>
                <w:szCs w:val="18"/>
              </w:rPr>
            </w:pPr>
            <w:r w:rsidRPr="007607DE">
              <w:rPr>
                <w:rFonts w:ascii="Arial Narrow" w:hAnsi="Arial Narrow" w:cs="Arial"/>
                <w:b/>
                <w:snapToGrid w:val="0"/>
                <w:sz w:val="18"/>
                <w:szCs w:val="18"/>
              </w:rPr>
              <w:t>Rpts</w:t>
            </w:r>
          </w:p>
        </w:tc>
        <w:tc>
          <w:tcPr>
            <w:tcW w:w="1417" w:type="dxa"/>
          </w:tcPr>
          <w:p w:rsidR="000B0CE9" w:rsidRPr="00382B70" w:rsidRDefault="000B0CE9" w:rsidP="00BD474A">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Available brands</w:t>
            </w:r>
          </w:p>
        </w:tc>
      </w:tr>
      <w:tr w:rsidR="000B0CE9" w:rsidRPr="007607DE" w:rsidTr="00BD474A">
        <w:trPr>
          <w:cantSplit/>
          <w:trHeight w:val="224"/>
        </w:trPr>
        <w:tc>
          <w:tcPr>
            <w:tcW w:w="9067" w:type="dxa"/>
            <w:gridSpan w:val="7"/>
          </w:tcPr>
          <w:p w:rsidR="000B0CE9" w:rsidRPr="007607DE" w:rsidRDefault="000B0CE9" w:rsidP="00BD474A">
            <w:pPr>
              <w:keepNext/>
              <w:widowControl w:val="0"/>
              <w:ind w:left="-57"/>
              <w:rPr>
                <w:rFonts w:ascii="Arial Narrow" w:hAnsi="Arial Narrow" w:cs="Arial"/>
                <w:snapToGrid w:val="0"/>
                <w:sz w:val="18"/>
                <w:szCs w:val="18"/>
              </w:rPr>
            </w:pPr>
            <w:r w:rsidRPr="007607DE">
              <w:rPr>
                <w:rFonts w:ascii="Arial Narrow" w:hAnsi="Arial Narrow" w:cs="Arial"/>
                <w:snapToGrid w:val="0"/>
                <w:color w:val="000000"/>
                <w:sz w:val="18"/>
                <w:szCs w:val="18"/>
              </w:rPr>
              <w:t>RIPRETINIB</w:t>
            </w:r>
            <w:r w:rsidRPr="007607DE">
              <w:rPr>
                <w:rFonts w:ascii="Arial Narrow" w:hAnsi="Arial Narrow" w:cs="Arial"/>
                <w:snapToGrid w:val="0"/>
                <w:sz w:val="18"/>
                <w:szCs w:val="18"/>
              </w:rPr>
              <w:t xml:space="preserve">  </w:t>
            </w:r>
          </w:p>
        </w:tc>
      </w:tr>
      <w:tr w:rsidR="000B0CE9" w:rsidRPr="007607DE" w:rsidTr="00BD474A">
        <w:trPr>
          <w:cantSplit/>
          <w:trHeight w:val="260"/>
        </w:trPr>
        <w:tc>
          <w:tcPr>
            <w:tcW w:w="2830" w:type="dxa"/>
            <w:gridSpan w:val="2"/>
          </w:tcPr>
          <w:p w:rsidR="000B0CE9" w:rsidRPr="007607DE" w:rsidRDefault="000B0CE9" w:rsidP="00BD474A">
            <w:pPr>
              <w:keepNext/>
              <w:widowControl w:val="0"/>
              <w:ind w:left="-57"/>
              <w:rPr>
                <w:rFonts w:ascii="Arial Narrow" w:hAnsi="Arial Narrow" w:cs="Arial"/>
                <w:snapToGrid w:val="0"/>
                <w:sz w:val="18"/>
                <w:szCs w:val="18"/>
              </w:rPr>
            </w:pPr>
            <w:r w:rsidRPr="007607DE">
              <w:rPr>
                <w:rFonts w:ascii="Arial Narrow" w:hAnsi="Arial Narrow" w:cs="Arial"/>
                <w:snapToGrid w:val="0"/>
                <w:sz w:val="18"/>
                <w:szCs w:val="18"/>
              </w:rPr>
              <w:t>ripretinib 50 mg tablet, 90</w:t>
            </w:r>
          </w:p>
        </w:tc>
        <w:tc>
          <w:tcPr>
            <w:tcW w:w="1276" w:type="dxa"/>
          </w:tcPr>
          <w:p w:rsidR="000B0CE9" w:rsidRPr="007607DE" w:rsidRDefault="000B0CE9"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NEW</w:t>
            </w:r>
          </w:p>
        </w:tc>
        <w:tc>
          <w:tcPr>
            <w:tcW w:w="1276" w:type="dxa"/>
          </w:tcPr>
          <w:p w:rsidR="000B0CE9" w:rsidRPr="007607DE" w:rsidRDefault="000B0CE9"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1</w:t>
            </w:r>
          </w:p>
        </w:tc>
        <w:tc>
          <w:tcPr>
            <w:tcW w:w="1134" w:type="dxa"/>
          </w:tcPr>
          <w:p w:rsidR="000B0CE9" w:rsidRPr="007607DE" w:rsidRDefault="000B0CE9"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90</w:t>
            </w:r>
          </w:p>
        </w:tc>
        <w:tc>
          <w:tcPr>
            <w:tcW w:w="1134" w:type="dxa"/>
          </w:tcPr>
          <w:p w:rsidR="000B0CE9" w:rsidRPr="007607DE" w:rsidRDefault="000B0CE9" w:rsidP="00BD474A">
            <w:pPr>
              <w:keepNext/>
              <w:widowControl w:val="0"/>
              <w:jc w:val="center"/>
              <w:rPr>
                <w:rFonts w:ascii="Arial Narrow" w:hAnsi="Arial Narrow" w:cs="Arial"/>
                <w:snapToGrid w:val="0"/>
                <w:sz w:val="18"/>
                <w:szCs w:val="18"/>
              </w:rPr>
            </w:pPr>
            <w:r w:rsidRPr="007607DE">
              <w:rPr>
                <w:rFonts w:ascii="Arial Narrow" w:hAnsi="Arial Narrow" w:cs="Arial"/>
                <w:snapToGrid w:val="0"/>
                <w:sz w:val="18"/>
                <w:szCs w:val="18"/>
              </w:rPr>
              <w:t>1</w:t>
            </w:r>
          </w:p>
        </w:tc>
        <w:tc>
          <w:tcPr>
            <w:tcW w:w="1417" w:type="dxa"/>
          </w:tcPr>
          <w:p w:rsidR="000B0CE9" w:rsidRPr="007607DE" w:rsidRDefault="000B0CE9" w:rsidP="00BD474A">
            <w:pPr>
              <w:keepNext/>
              <w:widowControl w:val="0"/>
              <w:rPr>
                <w:rFonts w:ascii="Arial Narrow" w:hAnsi="Arial Narrow" w:cs="Arial"/>
                <w:snapToGrid w:val="0"/>
                <w:sz w:val="18"/>
                <w:szCs w:val="18"/>
              </w:rPr>
            </w:pPr>
            <w:r w:rsidRPr="007607DE">
              <w:rPr>
                <w:rFonts w:ascii="Arial Narrow" w:hAnsi="Arial Narrow" w:cs="Arial"/>
                <w:snapToGrid w:val="0"/>
                <w:sz w:val="18"/>
                <w:szCs w:val="18"/>
              </w:rPr>
              <w:t>Qinlock</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0B0CE9" w:rsidRPr="007607DE" w:rsidRDefault="000B0CE9" w:rsidP="00BD474A">
            <w:pPr>
              <w:widowControl w:val="0"/>
              <w:rPr>
                <w:rFonts w:ascii="Arial Narrow" w:hAnsi="Arial Narrow" w:cs="Arial"/>
                <w:b/>
                <w:snapToGrid w:val="0"/>
                <w:sz w:val="18"/>
                <w:szCs w:val="18"/>
              </w:rPr>
            </w:pP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0B0CE9" w:rsidRPr="007607DE" w:rsidRDefault="000B0CE9" w:rsidP="00BD474A">
            <w:pPr>
              <w:widowControl w:val="0"/>
              <w:ind w:left="57"/>
              <w:rPr>
                <w:rFonts w:ascii="Arial Narrow" w:hAnsi="Arial Narrow" w:cs="Arial"/>
                <w:b/>
                <w:snapToGrid w:val="0"/>
                <w:sz w:val="18"/>
                <w:szCs w:val="18"/>
              </w:rPr>
            </w:pPr>
            <w:r w:rsidRPr="007607DE">
              <w:rPr>
                <w:rFonts w:ascii="Arial Narrow" w:hAnsi="Arial Narrow" w:cs="Arial"/>
                <w:b/>
                <w:snapToGrid w:val="0"/>
                <w:sz w:val="18"/>
                <w:szCs w:val="18"/>
              </w:rPr>
              <w:t xml:space="preserve">Restriction Summary [New 1] / Treatment of Concept: [New 2]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rsidR="000B0CE9" w:rsidRPr="007607DE" w:rsidRDefault="000B0CE9" w:rsidP="00BD474A">
            <w:pPr>
              <w:widowControl w:val="0"/>
              <w:jc w:val="center"/>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widowControl w:val="0"/>
              <w:rPr>
                <w:rFonts w:ascii="Arial Narrow" w:hAnsi="Arial Narrow" w:cs="Arial"/>
                <w:snapToGrid w:val="0"/>
                <w:sz w:val="18"/>
                <w:szCs w:val="18"/>
              </w:rPr>
            </w:pPr>
            <w:r w:rsidRPr="007607DE">
              <w:rPr>
                <w:rFonts w:ascii="Arial Narrow" w:hAnsi="Arial Narrow" w:cs="Arial"/>
                <w:b/>
                <w:snapToGrid w:val="0"/>
                <w:sz w:val="18"/>
                <w:szCs w:val="18"/>
              </w:rPr>
              <w:t xml:space="preserve">Category / Program:   </w:t>
            </w:r>
            <w:r w:rsidRPr="007607DE">
              <w:rPr>
                <w:rFonts w:ascii="Arial Narrow" w:hAnsi="Arial Narrow" w:cs="Arial"/>
                <w:snapToGrid w:val="0"/>
                <w:sz w:val="18"/>
                <w:szCs w:val="18"/>
              </w:rPr>
              <w:t xml:space="preserve">GENERAL – General Schedule (Code GE)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rsidR="000B0CE9" w:rsidRPr="007607DE" w:rsidRDefault="000B0CE9" w:rsidP="00BD474A">
            <w:pPr>
              <w:widowControl w:val="0"/>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widowControl w:val="0"/>
              <w:rPr>
                <w:rFonts w:ascii="Arial Narrow" w:hAnsi="Arial Narrow" w:cs="Arial"/>
                <w:b/>
                <w:snapToGrid w:val="0"/>
                <w:sz w:val="18"/>
                <w:szCs w:val="18"/>
              </w:rPr>
            </w:pPr>
            <w:r w:rsidRPr="007607DE">
              <w:rPr>
                <w:rFonts w:ascii="Arial Narrow" w:hAnsi="Arial Narrow" w:cs="Arial"/>
                <w:b/>
                <w:snapToGrid w:val="0"/>
                <w:sz w:val="18"/>
                <w:szCs w:val="18"/>
              </w:rPr>
              <w:t>Prescriber type:</w:t>
            </w:r>
            <w:r w:rsidRPr="007607DE">
              <w:rPr>
                <w:rFonts w:ascii="Arial Narrow" w:hAnsi="Arial Narrow" w:cs="Arial"/>
                <w:snapToGrid w:val="0"/>
                <w:sz w:val="18"/>
                <w:szCs w:val="18"/>
              </w:rPr>
              <w:t xml:space="preserve"> </w:t>
            </w:r>
            <w:r w:rsidRPr="00382B70">
              <w:rPr>
                <w:rFonts w:ascii="Arial Narrow" w:hAnsi="Arial Narrow" w:cs="Arial"/>
                <w:snapToGrid w:val="0"/>
                <w:sz w:val="18"/>
                <w:szCs w:val="18"/>
              </w:rPr>
              <w:fldChar w:fldCharType="begin">
                <w:ffData>
                  <w:name w:val=""/>
                  <w:enabled/>
                  <w:calcOnExit w:val="0"/>
                  <w:checkBox>
                    <w:sizeAuto/>
                    <w:default w:val="1"/>
                  </w:checkBox>
                </w:ffData>
              </w:fldChar>
            </w:r>
            <w:r w:rsidRPr="007607DE">
              <w:rPr>
                <w:rFonts w:ascii="Arial Narrow" w:hAnsi="Arial Narrow" w:cs="Arial"/>
                <w:snapToGrid w:val="0"/>
                <w:sz w:val="18"/>
                <w:szCs w:val="18"/>
              </w:rPr>
              <w:instrText xml:space="preserve"> FORMCHECKBOX </w:instrText>
            </w:r>
            <w:r w:rsidR="00644F28">
              <w:rPr>
                <w:rFonts w:ascii="Arial Narrow" w:hAnsi="Arial Narrow" w:cs="Arial"/>
                <w:snapToGrid w:val="0"/>
                <w:sz w:val="18"/>
                <w:szCs w:val="18"/>
              </w:rPr>
            </w:r>
            <w:r w:rsidR="00644F28">
              <w:rPr>
                <w:rFonts w:ascii="Arial Narrow" w:hAnsi="Arial Narrow" w:cs="Arial"/>
                <w:snapToGrid w:val="0"/>
                <w:sz w:val="18"/>
                <w:szCs w:val="18"/>
              </w:rPr>
              <w:fldChar w:fldCharType="separate"/>
            </w:r>
            <w:r w:rsidRPr="00382B70">
              <w:rPr>
                <w:rFonts w:ascii="Arial Narrow" w:hAnsi="Arial Narrow" w:cs="Arial"/>
                <w:snapToGrid w:val="0"/>
                <w:sz w:val="18"/>
                <w:szCs w:val="18"/>
              </w:rPr>
              <w:fldChar w:fldCharType="end"/>
            </w:r>
            <w:r w:rsidRPr="007607DE">
              <w:rPr>
                <w:rFonts w:ascii="Arial Narrow" w:hAnsi="Arial Narrow" w:cs="Arial"/>
                <w:snapToGrid w:val="0"/>
                <w:sz w:val="18"/>
                <w:szCs w:val="18"/>
              </w:rPr>
              <w:t xml:space="preserve"> Medical Practitioners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rsidR="000B0CE9" w:rsidRPr="007607DE" w:rsidRDefault="000B0CE9" w:rsidP="00BD474A">
            <w:pPr>
              <w:widowControl w:val="0"/>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widowControl w:val="0"/>
              <w:rPr>
                <w:rFonts w:ascii="Arial Narrow" w:hAnsi="Arial Narrow" w:cs="Arial"/>
                <w:b/>
                <w:snapToGrid w:val="0"/>
                <w:sz w:val="18"/>
                <w:szCs w:val="18"/>
              </w:rPr>
            </w:pPr>
            <w:r w:rsidRPr="007607DE">
              <w:rPr>
                <w:rFonts w:ascii="Arial Narrow" w:hAnsi="Arial Narrow" w:cs="Arial"/>
                <w:b/>
                <w:snapToGrid w:val="0"/>
                <w:sz w:val="18"/>
                <w:szCs w:val="18"/>
              </w:rPr>
              <w:t xml:space="preserve">Restriction type:  </w:t>
            </w:r>
            <w:r w:rsidRPr="007607DE">
              <w:rPr>
                <w:rFonts w:ascii="Arial Narrow" w:eastAsia="Calibri" w:hAnsi="Arial Narrow" w:cs="Arial"/>
                <w:snapToGrid w:val="0"/>
                <w:sz w:val="18"/>
                <w:szCs w:val="18"/>
              </w:rPr>
              <w:t xml:space="preserve"> </w:t>
            </w:r>
            <w:r w:rsidRPr="00382B70">
              <w:rPr>
                <w:rFonts w:ascii="Arial Narrow" w:eastAsia="Calibri" w:hAnsi="Arial Narrow" w:cs="Arial"/>
                <w:snapToGrid w:val="0"/>
                <w:sz w:val="18"/>
                <w:szCs w:val="18"/>
              </w:rPr>
              <w:fldChar w:fldCharType="begin">
                <w:ffData>
                  <w:name w:val=""/>
                  <w:enabled/>
                  <w:calcOnExit w:val="0"/>
                  <w:checkBox>
                    <w:sizeAuto/>
                    <w:default w:val="1"/>
                  </w:checkBox>
                </w:ffData>
              </w:fldChar>
            </w:r>
            <w:r w:rsidRPr="007607DE">
              <w:rPr>
                <w:rFonts w:ascii="Arial Narrow" w:eastAsia="Calibri" w:hAnsi="Arial Narrow" w:cs="Arial"/>
                <w:snapToGrid w:val="0"/>
                <w:sz w:val="18"/>
                <w:szCs w:val="18"/>
              </w:rPr>
              <w:instrText xml:space="preserve"> FORMCHECKBOX </w:instrText>
            </w:r>
            <w:r w:rsidR="00644F28">
              <w:rPr>
                <w:rFonts w:ascii="Arial Narrow" w:eastAsia="Calibri" w:hAnsi="Arial Narrow" w:cs="Arial"/>
                <w:snapToGrid w:val="0"/>
                <w:sz w:val="18"/>
                <w:szCs w:val="18"/>
              </w:rPr>
            </w:r>
            <w:r w:rsidR="00644F28">
              <w:rPr>
                <w:rFonts w:ascii="Arial Narrow" w:eastAsia="Calibri" w:hAnsi="Arial Narrow" w:cs="Arial"/>
                <w:snapToGrid w:val="0"/>
                <w:sz w:val="18"/>
                <w:szCs w:val="18"/>
              </w:rPr>
              <w:fldChar w:fldCharType="separate"/>
            </w:r>
            <w:r w:rsidRPr="00382B70">
              <w:rPr>
                <w:rFonts w:ascii="Arial Narrow" w:eastAsia="Calibri" w:hAnsi="Arial Narrow" w:cs="Arial"/>
                <w:snapToGrid w:val="0"/>
                <w:sz w:val="18"/>
                <w:szCs w:val="18"/>
              </w:rPr>
              <w:fldChar w:fldCharType="end"/>
            </w:r>
            <w:r w:rsidRPr="007607DE">
              <w:rPr>
                <w:rFonts w:ascii="Arial Narrow" w:eastAsia="Calibri" w:hAnsi="Arial Narrow" w:cs="Arial"/>
                <w:snapToGrid w:val="0"/>
                <w:sz w:val="18"/>
                <w:szCs w:val="18"/>
              </w:rPr>
              <w:t xml:space="preserve"> Authority Required – immediate/real-time assessment </w:t>
            </w:r>
            <w:r w:rsidR="00ED45CE">
              <w:rPr>
                <w:rFonts w:ascii="Arial Narrow" w:eastAsia="Calibri" w:hAnsi="Arial Narrow" w:cs="Arial"/>
                <w:snapToGrid w:val="0"/>
                <w:sz w:val="18"/>
                <w:szCs w:val="18"/>
              </w:rPr>
              <w:t>(telephone/online PBS Authorities system)</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quantity or number of units may be authorised.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number of repeats may be authorised.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66"/>
        </w:trPr>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Special Pricing Arrangements apply.</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Indication:</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Metastatic or unresectable malignant gastrointestinal stromal tumour</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Treatment Phase:</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Initial treatment</w:t>
            </w:r>
            <w:r w:rsidRPr="007607DE">
              <w:rPr>
                <w:rFonts w:ascii="Arial Narrow" w:hAnsi="Arial Narrow" w:cs="Arial"/>
                <w:snapToGrid w:val="0"/>
                <w:color w:val="FF00FF"/>
                <w:sz w:val="18"/>
                <w:szCs w:val="18"/>
              </w:rPr>
              <w:t xml:space="preserve">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Cs/>
                <w:snapToGrid w:val="0"/>
                <w:color w:val="333333"/>
                <w:sz w:val="18"/>
                <w:szCs w:val="18"/>
              </w:rPr>
            </w:pPr>
            <w:r w:rsidRPr="007607DE">
              <w:rPr>
                <w:rFonts w:ascii="Arial Narrow" w:hAnsi="Arial Narrow" w:cs="Arial"/>
                <w:bCs/>
                <w:snapToGrid w:val="0"/>
                <w:color w:val="333333"/>
                <w:sz w:val="18"/>
                <w:szCs w:val="18"/>
              </w:rPr>
              <w:t>The condition must not be resectable</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AND</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 xml:space="preserve">Clinical criteria: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70"/>
        </w:trPr>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000000"/>
                <w:sz w:val="18"/>
                <w:szCs w:val="18"/>
              </w:rPr>
            </w:pPr>
            <w:r w:rsidRPr="007607DE">
              <w:rPr>
                <w:rFonts w:ascii="Arial Narrow" w:hAnsi="Arial Narrow" w:cs="Arial"/>
                <w:snapToGrid w:val="0"/>
                <w:color w:val="000000"/>
                <w:sz w:val="18"/>
                <w:szCs w:val="18"/>
              </w:rPr>
              <w:t>The treatment must be as monotherapy</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iCs/>
                <w:snapToGrid w:val="0"/>
                <w:color w:val="333333"/>
                <w:sz w:val="18"/>
                <w:szCs w:val="18"/>
              </w:rPr>
            </w:pPr>
            <w:r w:rsidRPr="007607DE">
              <w:rPr>
                <w:rFonts w:ascii="Arial Narrow" w:hAnsi="Arial Narrow" w:cs="Arial"/>
                <w:b/>
                <w:bCs/>
                <w:i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iCs/>
                <w:snapToGrid w:val="0"/>
                <w:color w:val="333333"/>
                <w:sz w:val="18"/>
                <w:szCs w:val="18"/>
              </w:rPr>
            </w:pPr>
            <w:r w:rsidRPr="007607DE">
              <w:rPr>
                <w:rFonts w:ascii="Arial Narrow" w:hAnsi="Arial Narrow" w:cs="Arial"/>
                <w:iCs/>
                <w:snapToGrid w:val="0"/>
                <w:color w:val="333333"/>
                <w:sz w:val="18"/>
                <w:szCs w:val="18"/>
              </w:rPr>
              <w:t>The condition must have progressed despite treatment with all drugs PBS-listed specifically for this PBS-indication; or</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iCs/>
                <w:snapToGrid w:val="0"/>
                <w:color w:val="333333"/>
                <w:sz w:val="18"/>
                <w:szCs w:val="18"/>
              </w:rPr>
            </w:pPr>
            <w:r w:rsidRPr="007607DE">
              <w:rPr>
                <w:rFonts w:ascii="Arial Narrow" w:hAnsi="Arial Narrow" w:cs="Arial"/>
                <w:iCs/>
                <w:snapToGrid w:val="0"/>
                <w:color w:val="333333"/>
                <w:sz w:val="18"/>
                <w:szCs w:val="18"/>
              </w:rPr>
              <w:t>The condition must have progressed despite each of: (i) treatment with a drug PBS-listed specifically listed for this PBS-indication, (ii) an intolerance/expected intolerance to all other drugs PBS-listed for</w:t>
            </w:r>
            <w:r w:rsidR="005E09FD" w:rsidRPr="007607DE">
              <w:rPr>
                <w:rFonts w:ascii="Arial Narrow" w:hAnsi="Arial Narrow" w:cs="Arial"/>
                <w:iCs/>
                <w:snapToGrid w:val="0"/>
                <w:color w:val="333333"/>
                <w:sz w:val="18"/>
                <w:szCs w:val="18"/>
              </w:rPr>
              <w:t xml:space="preserve"> this specific PBS-indication.</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000000"/>
                <w:sz w:val="18"/>
                <w:szCs w:val="18"/>
              </w:rPr>
            </w:pPr>
            <w:r w:rsidRPr="007607DE">
              <w:rPr>
                <w:rFonts w:ascii="Arial Narrow" w:hAnsi="Arial Narrow" w:cs="Arial"/>
                <w:snapToGrid w:val="0"/>
                <w:color w:val="000000"/>
                <w:sz w:val="18"/>
                <w:szCs w:val="18"/>
              </w:rPr>
              <w:t>Patient must have a WHO performance status of 2 or less</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snapToGrid w:val="0"/>
                <w:color w:val="000000"/>
                <w:sz w:val="18"/>
                <w:szCs w:val="18"/>
              </w:rPr>
            </w:pPr>
            <w:r w:rsidRPr="007607DE">
              <w:rPr>
                <w:rFonts w:ascii="Arial Narrow" w:hAnsi="Arial Narrow" w:cs="Arial"/>
                <w:b/>
                <w:snapToGrid w:val="0"/>
                <w:color w:val="000000"/>
                <w:sz w:val="18"/>
                <w:szCs w:val="18"/>
              </w:rPr>
              <w:t>AND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snapToGrid w:val="0"/>
                <w:color w:val="000000"/>
                <w:sz w:val="18"/>
                <w:szCs w:val="18"/>
              </w:rPr>
            </w:pPr>
            <w:r w:rsidRPr="007607DE">
              <w:rPr>
                <w:rFonts w:ascii="Arial Narrow" w:hAnsi="Arial Narrow" w:cs="Arial"/>
                <w:b/>
                <w:snapToGrid w:val="0"/>
                <w:color w:val="000000"/>
                <w:sz w:val="18"/>
                <w:szCs w:val="18"/>
              </w:rPr>
              <w:t>Treatment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000000"/>
                <w:sz w:val="18"/>
                <w:szCs w:val="18"/>
              </w:rPr>
            </w:pPr>
            <w:r w:rsidRPr="007607DE">
              <w:rPr>
                <w:rFonts w:ascii="Arial Narrow" w:hAnsi="Arial Narrow" w:cs="Arial"/>
                <w:snapToGrid w:val="0"/>
                <w:color w:val="000000"/>
                <w:sz w:val="18"/>
                <w:szCs w:val="18"/>
              </w:rPr>
              <w:t xml:space="preserve">Patient must be undergoing treatment with this drug for the first time – retreatment/continuing treatment  is not permitted under this listing;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000000"/>
                <w:sz w:val="18"/>
                <w:szCs w:val="18"/>
              </w:rPr>
            </w:pPr>
            <w:r w:rsidRPr="007607DE">
              <w:rPr>
                <w:rFonts w:ascii="Arial Narrow" w:hAnsi="Arial Narrow" w:cs="Arial"/>
                <w:b/>
                <w:bCs/>
                <w:snapToGrid w:val="0"/>
                <w:color w:val="000000"/>
                <w:sz w:val="18"/>
                <w:szCs w:val="18"/>
              </w:rPr>
              <w:t xml:space="preserve">Administrative Advice: </w:t>
            </w:r>
          </w:p>
          <w:p w:rsidR="000B0CE9" w:rsidRPr="007607DE" w:rsidRDefault="000B0CE9" w:rsidP="00BD474A">
            <w:pPr>
              <w:autoSpaceDE w:val="0"/>
              <w:autoSpaceDN w:val="0"/>
              <w:adjustRightInd w:val="0"/>
              <w:rPr>
                <w:rFonts w:ascii="Arial Narrow" w:eastAsia="Calibri" w:hAnsi="Arial Narrow"/>
                <w:strike/>
                <w:color w:val="000000"/>
                <w:sz w:val="18"/>
                <w:szCs w:val="18"/>
              </w:rPr>
            </w:pPr>
            <w:r w:rsidRPr="007607DE">
              <w:rPr>
                <w:rFonts w:ascii="Arial Narrow" w:eastAsia="Calibri" w:hAnsi="Arial Narrow"/>
                <w:color w:val="000000"/>
                <w:sz w:val="18"/>
                <w:szCs w:val="18"/>
              </w:rPr>
              <w:t xml:space="preserve">Applications for authorisation under this restriction may be made in real time using the Online PBS Authorities system (see </w:t>
            </w:r>
            <w:r w:rsidRPr="007607DE">
              <w:rPr>
                <w:rFonts w:ascii="Arial Narrow" w:eastAsia="Calibri" w:hAnsi="Arial Narrow" w:cs="Arial"/>
                <w:color w:val="000000"/>
                <w:sz w:val="18"/>
                <w:szCs w:val="18"/>
              </w:rPr>
              <w:t>www.servicesaustralia.gov.au/HPOS</w:t>
            </w:r>
            <w:r w:rsidRPr="007607DE">
              <w:rPr>
                <w:rFonts w:ascii="Arial Narrow" w:eastAsia="Calibri" w:hAnsi="Arial Narrow"/>
                <w:color w:val="000000"/>
                <w:sz w:val="18"/>
                <w:szCs w:val="18"/>
              </w:rPr>
              <w:t>) or by telephone by contacting Services Australia on 1800 700 270 (hours of operation 8 a.m. to 5 p.m. EST Monday to Friday).</w:t>
            </w:r>
          </w:p>
        </w:tc>
      </w:tr>
      <w:tr w:rsidR="00ED45CE"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ED45CE" w:rsidRPr="007607DE" w:rsidRDefault="00ED45CE" w:rsidP="00BD474A">
            <w:pPr>
              <w:widowControl w:val="0"/>
              <w:jc w:val="center"/>
              <w:rPr>
                <w:rFonts w:ascii="Arial Narrow" w:hAnsi="Arial Narrow" w:cs="Arial"/>
                <w:snapToGrid w:val="0"/>
                <w:color w:val="333333"/>
                <w:sz w:val="18"/>
                <w:szCs w:val="18"/>
              </w:rPr>
            </w:pPr>
          </w:p>
        </w:tc>
        <w:tc>
          <w:tcPr>
            <w:tcW w:w="7796" w:type="dxa"/>
            <w:gridSpan w:val="6"/>
            <w:vAlign w:val="center"/>
          </w:tcPr>
          <w:p w:rsidR="00ED45CE" w:rsidRDefault="00ED45CE" w:rsidP="00BD474A">
            <w:pPr>
              <w:widowControl w:val="0"/>
              <w:rPr>
                <w:rFonts w:ascii="Arial Narrow" w:hAnsi="Arial Narrow" w:cs="Arial"/>
                <w:b/>
                <w:bCs/>
                <w:snapToGrid w:val="0"/>
                <w:color w:val="000000"/>
                <w:sz w:val="18"/>
                <w:szCs w:val="18"/>
              </w:rPr>
            </w:pPr>
            <w:r>
              <w:rPr>
                <w:rFonts w:ascii="Arial Narrow" w:hAnsi="Arial Narrow" w:cs="Arial"/>
                <w:b/>
                <w:bCs/>
                <w:snapToGrid w:val="0"/>
                <w:color w:val="000000"/>
                <w:sz w:val="18"/>
                <w:szCs w:val="18"/>
              </w:rPr>
              <w:t>Administrative advice:</w:t>
            </w:r>
          </w:p>
          <w:p w:rsidR="00ED45CE" w:rsidRPr="00ED45CE" w:rsidRDefault="00ED45CE" w:rsidP="00BD474A">
            <w:pPr>
              <w:widowControl w:val="0"/>
              <w:rPr>
                <w:rFonts w:ascii="Arial Narrow" w:hAnsi="Arial Narrow" w:cs="Arial"/>
                <w:snapToGrid w:val="0"/>
                <w:color w:val="000000"/>
                <w:sz w:val="18"/>
                <w:szCs w:val="18"/>
              </w:rPr>
            </w:pPr>
            <w:r w:rsidRPr="00ED45CE">
              <w:rPr>
                <w:rFonts w:ascii="Arial Narrow" w:hAnsi="Arial Narrow" w:cs="Arial"/>
                <w:snapToGrid w:val="0"/>
                <w:color w:val="000000"/>
                <w:sz w:val="18"/>
                <w:szCs w:val="18"/>
              </w:rPr>
              <w:t>Currently PBS-listed drugs with the indication of</w:t>
            </w:r>
            <w:r>
              <w:rPr>
                <w:rFonts w:ascii="Arial Narrow" w:hAnsi="Arial Narrow" w:cs="Arial"/>
                <w:snapToGrid w:val="0"/>
                <w:color w:val="000000"/>
                <w:sz w:val="18"/>
                <w:szCs w:val="18"/>
              </w:rPr>
              <w:t>:</w:t>
            </w:r>
            <w:r w:rsidRPr="00ED45CE">
              <w:rPr>
                <w:rFonts w:ascii="Arial Narrow" w:hAnsi="Arial Narrow" w:cs="Arial"/>
                <w:snapToGrid w:val="0"/>
                <w:color w:val="000000"/>
                <w:sz w:val="18"/>
                <w:szCs w:val="18"/>
              </w:rPr>
              <w:t xml:space="preserve"> </w:t>
            </w:r>
            <w:r>
              <w:rPr>
                <w:rFonts w:ascii="Arial Narrow" w:hAnsi="Arial Narrow" w:cs="Arial"/>
                <w:snapToGrid w:val="0"/>
                <w:color w:val="000000"/>
                <w:sz w:val="18"/>
                <w:szCs w:val="18"/>
              </w:rPr>
              <w:t>‘</w:t>
            </w:r>
            <w:r w:rsidRPr="00ED45CE">
              <w:rPr>
                <w:rFonts w:ascii="Arial Narrow" w:hAnsi="Arial Narrow" w:cs="Arial"/>
                <w:snapToGrid w:val="0"/>
                <w:color w:val="000000"/>
                <w:sz w:val="18"/>
                <w:szCs w:val="18"/>
              </w:rPr>
              <w:t>metastatic or unresectable malignant gastrointestinal stromal tumour</w:t>
            </w:r>
            <w:r>
              <w:rPr>
                <w:rFonts w:ascii="Arial Narrow" w:hAnsi="Arial Narrow" w:cs="Arial"/>
                <w:snapToGrid w:val="0"/>
                <w:color w:val="000000"/>
                <w:sz w:val="18"/>
                <w:szCs w:val="18"/>
              </w:rPr>
              <w:t>’</w:t>
            </w:r>
            <w:r w:rsidRPr="00ED45CE">
              <w:rPr>
                <w:rFonts w:ascii="Arial Narrow" w:hAnsi="Arial Narrow" w:cs="Arial"/>
                <w:snapToGrid w:val="0"/>
                <w:color w:val="000000"/>
                <w:sz w:val="18"/>
                <w:szCs w:val="18"/>
              </w:rPr>
              <w:t xml:space="preserve"> are: imatinib and sunitinib</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0B0CE9" w:rsidRPr="007607DE" w:rsidRDefault="000B0CE9" w:rsidP="00BD474A">
            <w:pPr>
              <w:widowControl w:val="0"/>
              <w:rPr>
                <w:rFonts w:ascii="Arial Narrow" w:hAnsi="Arial Narrow" w:cs="Arial"/>
                <w:b/>
                <w:bCs/>
                <w:snapToGrid w:val="0"/>
                <w:color w:val="000000"/>
                <w:sz w:val="18"/>
                <w:szCs w:val="18"/>
              </w:rPr>
            </w:pPr>
          </w:p>
          <w:p w:rsidR="000B0CE9" w:rsidRPr="007607DE" w:rsidRDefault="000B0CE9" w:rsidP="00BD474A">
            <w:pPr>
              <w:widowControl w:val="0"/>
              <w:rPr>
                <w:rFonts w:ascii="Arial Narrow" w:hAnsi="Arial Narrow" w:cs="Arial"/>
                <w:b/>
                <w:bCs/>
                <w:snapToGrid w:val="0"/>
                <w:color w:val="000000"/>
                <w:sz w:val="18"/>
                <w:szCs w:val="18"/>
              </w:rPr>
            </w:pP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0B0CE9" w:rsidRPr="007607DE" w:rsidRDefault="000B0CE9" w:rsidP="00BD474A">
            <w:pPr>
              <w:keepNext/>
              <w:widowControl w:val="0"/>
              <w:ind w:left="57"/>
              <w:rPr>
                <w:rFonts w:ascii="Arial Narrow" w:hAnsi="Arial Narrow" w:cs="Arial"/>
                <w:b/>
                <w:snapToGrid w:val="0"/>
                <w:sz w:val="18"/>
                <w:szCs w:val="18"/>
              </w:rPr>
            </w:pPr>
            <w:r w:rsidRPr="007607DE">
              <w:rPr>
                <w:rFonts w:ascii="Arial Narrow" w:hAnsi="Arial Narrow" w:cs="Arial"/>
                <w:b/>
                <w:snapToGrid w:val="0"/>
                <w:sz w:val="18"/>
                <w:szCs w:val="18"/>
              </w:rPr>
              <w:t xml:space="preserve">Restriction Summary [New 3] / Treatment of Concept: [New 4]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Merge w:val="restart"/>
            <w:tcBorders>
              <w:top w:val="single" w:sz="4" w:space="0" w:color="auto"/>
              <w:left w:val="single" w:sz="4" w:space="0" w:color="auto"/>
              <w:right w:val="single" w:sz="4" w:space="0" w:color="auto"/>
            </w:tcBorders>
          </w:tcPr>
          <w:p w:rsidR="000B0CE9" w:rsidRPr="007607DE" w:rsidRDefault="000B0CE9" w:rsidP="00BD474A">
            <w:pPr>
              <w:keepNext/>
              <w:widowControl w:val="0"/>
              <w:jc w:val="center"/>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keepNext/>
              <w:widowControl w:val="0"/>
              <w:rPr>
                <w:rFonts w:ascii="Arial Narrow" w:hAnsi="Arial Narrow" w:cs="Arial"/>
                <w:snapToGrid w:val="0"/>
                <w:sz w:val="18"/>
                <w:szCs w:val="18"/>
              </w:rPr>
            </w:pPr>
            <w:r w:rsidRPr="007607DE">
              <w:rPr>
                <w:rFonts w:ascii="Arial Narrow" w:hAnsi="Arial Narrow" w:cs="Arial"/>
                <w:b/>
                <w:snapToGrid w:val="0"/>
                <w:sz w:val="18"/>
                <w:szCs w:val="18"/>
              </w:rPr>
              <w:t xml:space="preserve">Category / Program:   </w:t>
            </w:r>
            <w:r w:rsidRPr="007607DE">
              <w:rPr>
                <w:rFonts w:ascii="Arial Narrow" w:hAnsi="Arial Narrow" w:cs="Arial"/>
                <w:snapToGrid w:val="0"/>
                <w:sz w:val="18"/>
                <w:szCs w:val="18"/>
              </w:rPr>
              <w:t xml:space="preserve">GENERAL – General Schedule (Code GE)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40"/>
        </w:trPr>
        <w:tc>
          <w:tcPr>
            <w:tcW w:w="1271" w:type="dxa"/>
            <w:vMerge/>
            <w:tcBorders>
              <w:left w:val="single" w:sz="4" w:space="0" w:color="auto"/>
              <w:right w:val="single" w:sz="4" w:space="0" w:color="auto"/>
            </w:tcBorders>
          </w:tcPr>
          <w:p w:rsidR="000B0CE9" w:rsidRPr="007607DE" w:rsidRDefault="000B0CE9" w:rsidP="00BD474A">
            <w:pPr>
              <w:keepNext/>
              <w:widowControl w:val="0"/>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Prescriber type:</w:t>
            </w:r>
            <w:r w:rsidRPr="007607DE">
              <w:rPr>
                <w:rFonts w:ascii="Arial Narrow" w:hAnsi="Arial Narrow" w:cs="Arial"/>
                <w:snapToGrid w:val="0"/>
                <w:sz w:val="18"/>
                <w:szCs w:val="18"/>
              </w:rPr>
              <w:t xml:space="preserve"> </w:t>
            </w:r>
            <w:r w:rsidRPr="00382B70">
              <w:rPr>
                <w:rFonts w:ascii="Arial Narrow" w:hAnsi="Arial Narrow" w:cs="Arial"/>
                <w:snapToGrid w:val="0"/>
                <w:sz w:val="18"/>
                <w:szCs w:val="18"/>
              </w:rPr>
              <w:fldChar w:fldCharType="begin">
                <w:ffData>
                  <w:name w:val=""/>
                  <w:enabled/>
                  <w:calcOnExit w:val="0"/>
                  <w:checkBox>
                    <w:sizeAuto/>
                    <w:default w:val="1"/>
                  </w:checkBox>
                </w:ffData>
              </w:fldChar>
            </w:r>
            <w:r w:rsidRPr="007607DE">
              <w:rPr>
                <w:rFonts w:ascii="Arial Narrow" w:hAnsi="Arial Narrow" w:cs="Arial"/>
                <w:snapToGrid w:val="0"/>
                <w:sz w:val="18"/>
                <w:szCs w:val="18"/>
              </w:rPr>
              <w:instrText xml:space="preserve"> FORMCHECKBOX </w:instrText>
            </w:r>
            <w:r w:rsidR="00644F28">
              <w:rPr>
                <w:rFonts w:ascii="Arial Narrow" w:hAnsi="Arial Narrow" w:cs="Arial"/>
                <w:snapToGrid w:val="0"/>
                <w:sz w:val="18"/>
                <w:szCs w:val="18"/>
              </w:rPr>
            </w:r>
            <w:r w:rsidR="00644F28">
              <w:rPr>
                <w:rFonts w:ascii="Arial Narrow" w:hAnsi="Arial Narrow" w:cs="Arial"/>
                <w:snapToGrid w:val="0"/>
                <w:sz w:val="18"/>
                <w:szCs w:val="18"/>
              </w:rPr>
              <w:fldChar w:fldCharType="separate"/>
            </w:r>
            <w:r w:rsidRPr="00382B70">
              <w:rPr>
                <w:rFonts w:ascii="Arial Narrow" w:hAnsi="Arial Narrow" w:cs="Arial"/>
                <w:snapToGrid w:val="0"/>
                <w:sz w:val="18"/>
                <w:szCs w:val="18"/>
              </w:rPr>
              <w:fldChar w:fldCharType="end"/>
            </w:r>
            <w:r w:rsidRPr="007607DE">
              <w:rPr>
                <w:rFonts w:ascii="Arial Narrow" w:hAnsi="Arial Narrow" w:cs="Arial"/>
                <w:snapToGrid w:val="0"/>
                <w:sz w:val="18"/>
                <w:szCs w:val="18"/>
              </w:rPr>
              <w:t xml:space="preserve">Medical Practitioners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Merge/>
            <w:tcBorders>
              <w:left w:val="single" w:sz="4" w:space="0" w:color="auto"/>
              <w:bottom w:val="single" w:sz="4" w:space="0" w:color="auto"/>
              <w:right w:val="single" w:sz="4" w:space="0" w:color="auto"/>
            </w:tcBorders>
          </w:tcPr>
          <w:p w:rsidR="000B0CE9" w:rsidRPr="007607DE" w:rsidRDefault="000B0CE9" w:rsidP="00BD474A">
            <w:pPr>
              <w:keepNext/>
              <w:widowControl w:val="0"/>
              <w:rPr>
                <w:rFonts w:ascii="Arial Narrow" w:hAnsi="Arial Narrow" w:cs="Arial"/>
                <w:snapToGrid w:val="0"/>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Pr>
          <w:p w:rsidR="000B0CE9" w:rsidRPr="007607DE" w:rsidRDefault="000B0CE9" w:rsidP="00BD474A">
            <w:pPr>
              <w:keepNext/>
              <w:widowControl w:val="0"/>
              <w:rPr>
                <w:rFonts w:ascii="Arial Narrow" w:hAnsi="Arial Narrow" w:cs="Arial"/>
                <w:b/>
                <w:snapToGrid w:val="0"/>
                <w:sz w:val="18"/>
                <w:szCs w:val="18"/>
              </w:rPr>
            </w:pPr>
            <w:r w:rsidRPr="007607DE">
              <w:rPr>
                <w:rFonts w:ascii="Arial Narrow" w:hAnsi="Arial Narrow" w:cs="Arial"/>
                <w:b/>
                <w:snapToGrid w:val="0"/>
                <w:sz w:val="18"/>
                <w:szCs w:val="18"/>
              </w:rPr>
              <w:t xml:space="preserve">Restriction type: </w:t>
            </w:r>
            <w:r w:rsidRPr="00382B70">
              <w:rPr>
                <w:rFonts w:ascii="Arial Narrow" w:eastAsia="Calibri" w:hAnsi="Arial Narrow" w:cs="Arial"/>
                <w:snapToGrid w:val="0"/>
                <w:sz w:val="18"/>
                <w:szCs w:val="18"/>
              </w:rPr>
              <w:fldChar w:fldCharType="begin">
                <w:ffData>
                  <w:name w:val="Check3"/>
                  <w:enabled/>
                  <w:calcOnExit w:val="0"/>
                  <w:checkBox>
                    <w:sizeAuto/>
                    <w:default w:val="1"/>
                  </w:checkBox>
                </w:ffData>
              </w:fldChar>
            </w:r>
            <w:r w:rsidRPr="007607DE">
              <w:rPr>
                <w:rFonts w:ascii="Arial Narrow" w:eastAsia="Calibri" w:hAnsi="Arial Narrow" w:cs="Arial"/>
                <w:snapToGrid w:val="0"/>
                <w:sz w:val="18"/>
                <w:szCs w:val="18"/>
              </w:rPr>
              <w:instrText xml:space="preserve"> FORMCHECKBOX </w:instrText>
            </w:r>
            <w:r w:rsidR="00644F28">
              <w:rPr>
                <w:rFonts w:ascii="Arial Narrow" w:eastAsia="Calibri" w:hAnsi="Arial Narrow" w:cs="Arial"/>
                <w:snapToGrid w:val="0"/>
                <w:sz w:val="18"/>
                <w:szCs w:val="18"/>
              </w:rPr>
            </w:r>
            <w:r w:rsidR="00644F28">
              <w:rPr>
                <w:rFonts w:ascii="Arial Narrow" w:eastAsia="Calibri" w:hAnsi="Arial Narrow" w:cs="Arial"/>
                <w:snapToGrid w:val="0"/>
                <w:sz w:val="18"/>
                <w:szCs w:val="18"/>
              </w:rPr>
              <w:fldChar w:fldCharType="separate"/>
            </w:r>
            <w:r w:rsidRPr="00382B70">
              <w:rPr>
                <w:rFonts w:ascii="Arial Narrow" w:eastAsia="Calibri" w:hAnsi="Arial Narrow" w:cs="Arial"/>
                <w:snapToGrid w:val="0"/>
                <w:sz w:val="18"/>
                <w:szCs w:val="18"/>
              </w:rPr>
              <w:fldChar w:fldCharType="end"/>
            </w:r>
            <w:r w:rsidRPr="007607DE">
              <w:rPr>
                <w:rFonts w:ascii="Arial Narrow" w:eastAsia="Calibri" w:hAnsi="Arial Narrow" w:cs="Arial"/>
                <w:snapToGrid w:val="0"/>
                <w:sz w:val="18"/>
                <w:szCs w:val="18"/>
              </w:rPr>
              <w:t xml:space="preserve">Authority Required – immediate/real-time assessment by Services Australia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keepNext/>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keepNext/>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quantity or number of units may be authorised.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No increase in the maximum number of repeats may be authorised.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10"/>
        </w:trPr>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Administrative Advice:</w:t>
            </w:r>
            <w:r w:rsidRPr="007607DE">
              <w:rPr>
                <w:rFonts w:ascii="Arial Narrow" w:hAnsi="Arial Narrow" w:cs="Arial"/>
                <w:snapToGrid w:val="0"/>
                <w:color w:val="333333"/>
                <w:sz w:val="18"/>
                <w:szCs w:val="18"/>
              </w:rPr>
              <w:t xml:space="preserve"> Special Pricing Arrangements apply.</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Indication:</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Metastatic or unresectable malignant gastrointestinal stromal tumour</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Treatment Phase:</w:t>
            </w:r>
            <w:r w:rsidRPr="007607DE">
              <w:rPr>
                <w:rFonts w:ascii="Arial Narrow" w:hAnsi="Arial Narrow" w:cs="Arial"/>
                <w:snapToGrid w:val="0"/>
                <w:color w:val="333333"/>
                <w:sz w:val="18"/>
                <w:szCs w:val="18"/>
              </w:rPr>
              <w:t xml:space="preserve"> </w:t>
            </w:r>
            <w:r w:rsidRPr="007607DE">
              <w:rPr>
                <w:rFonts w:ascii="Arial Narrow" w:hAnsi="Arial Narrow" w:cs="Arial"/>
                <w:snapToGrid w:val="0"/>
                <w:color w:val="000000"/>
                <w:sz w:val="18"/>
                <w:szCs w:val="18"/>
              </w:rPr>
              <w:t>Continuing treatment</w:t>
            </w:r>
            <w:r w:rsidRPr="007607DE">
              <w:rPr>
                <w:rFonts w:ascii="Arial Narrow" w:hAnsi="Arial Narrow" w:cs="Arial"/>
                <w:snapToGrid w:val="0"/>
                <w:color w:val="FF00FF"/>
                <w:sz w:val="18"/>
                <w:szCs w:val="18"/>
              </w:rPr>
              <w:t xml:space="preserve">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Cs/>
                <w:snapToGrid w:val="0"/>
                <w:color w:val="333333"/>
                <w:sz w:val="18"/>
                <w:szCs w:val="18"/>
              </w:rPr>
            </w:pPr>
            <w:r w:rsidRPr="007607DE">
              <w:rPr>
                <w:rFonts w:ascii="Arial Narrow" w:hAnsi="Arial Narrow" w:cs="Arial"/>
                <w:bCs/>
                <w:snapToGrid w:val="0"/>
                <w:color w:val="333333"/>
                <w:sz w:val="18"/>
                <w:szCs w:val="18"/>
              </w:rPr>
              <w:t>The condition must not be resectable</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AND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autoSpaceDE w:val="0"/>
              <w:autoSpaceDN w:val="0"/>
              <w:adjustRightInd w:val="0"/>
              <w:rPr>
                <w:rFonts w:ascii="Arial" w:eastAsia="Calibri" w:hAnsi="Arial" w:cs="Arial"/>
                <w:color w:val="000000"/>
                <w:sz w:val="18"/>
                <w:szCs w:val="18"/>
              </w:rPr>
            </w:pPr>
            <w:r w:rsidRPr="007607DE">
              <w:rPr>
                <w:rFonts w:ascii="Arial Narrow" w:eastAsia="Calibri" w:hAnsi="Arial Narrow"/>
                <w:color w:val="000000"/>
                <w:sz w:val="18"/>
                <w:szCs w:val="18"/>
              </w:rPr>
              <w:t>Patient must have received PBS-subsidised treatment with this drug for this condition</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autoSpaceDE w:val="0"/>
              <w:autoSpaceDN w:val="0"/>
              <w:adjustRightInd w:val="0"/>
              <w:rPr>
                <w:rFonts w:ascii="Arial Narrow" w:eastAsia="Calibri" w:hAnsi="Arial Narrow"/>
                <w:strike/>
                <w:color w:val="000000"/>
                <w:sz w:val="18"/>
                <w:szCs w:val="18"/>
              </w:rPr>
            </w:pPr>
            <w:r w:rsidRPr="007607DE">
              <w:rPr>
                <w:rFonts w:ascii="Arial Narrow" w:hAnsi="Arial Narrow" w:cs="Arial"/>
                <w:b/>
                <w:bCs/>
                <w:color w:val="333333"/>
                <w:sz w:val="18"/>
                <w:szCs w:val="18"/>
              </w:rPr>
              <w:t>AND</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FF00FF"/>
                <w:sz w:val="18"/>
                <w:szCs w:val="18"/>
              </w:rPr>
            </w:pPr>
            <w:r w:rsidRPr="007607DE">
              <w:rPr>
                <w:rFonts w:ascii="Arial Narrow" w:hAnsi="Arial Narrow" w:cs="Arial"/>
                <w:b/>
                <w:bCs/>
                <w:snapToGrid w:val="0"/>
                <w:color w:val="333333"/>
                <w:sz w:val="18"/>
                <w:szCs w:val="18"/>
              </w:rPr>
              <w:t xml:space="preserve">Clinical criteria: </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rPr>
          <w:trHeight w:val="270"/>
        </w:trPr>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tcPr>
          <w:p w:rsidR="000B0CE9" w:rsidRPr="007607DE" w:rsidRDefault="000B0CE9" w:rsidP="00BD474A">
            <w:pPr>
              <w:widowControl w:val="0"/>
              <w:rPr>
                <w:rFonts w:ascii="Arial Narrow" w:hAnsi="Arial Narrow" w:cs="Arial"/>
                <w:b/>
                <w:bCs/>
                <w:snapToGrid w:val="0"/>
                <w:color w:val="000000"/>
                <w:sz w:val="18"/>
                <w:szCs w:val="18"/>
              </w:rPr>
            </w:pPr>
            <w:r w:rsidRPr="007607DE">
              <w:rPr>
                <w:rFonts w:ascii="Arial Narrow" w:hAnsi="Arial Narrow" w:cs="Arial"/>
                <w:snapToGrid w:val="0"/>
                <w:color w:val="000000"/>
                <w:sz w:val="18"/>
                <w:szCs w:val="18"/>
              </w:rPr>
              <w:t>The treatment must be as monotherapy</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hideMark/>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333333"/>
                <w:sz w:val="18"/>
                <w:szCs w:val="18"/>
              </w:rPr>
            </w:pPr>
            <w:r w:rsidRPr="007607DE">
              <w:rPr>
                <w:rFonts w:ascii="Arial Narrow" w:hAnsi="Arial Narrow" w:cs="Arial"/>
                <w:b/>
                <w:bCs/>
                <w:snapToGrid w:val="0"/>
                <w:color w:val="333333"/>
                <w:sz w:val="18"/>
                <w:szCs w:val="18"/>
              </w:rPr>
              <w:t>AND</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trike/>
                <w:snapToGrid w:val="0"/>
                <w:color w:val="333333"/>
                <w:sz w:val="18"/>
                <w:szCs w:val="18"/>
              </w:rPr>
            </w:pPr>
          </w:p>
        </w:tc>
        <w:tc>
          <w:tcPr>
            <w:tcW w:w="7796" w:type="dxa"/>
            <w:gridSpan w:val="6"/>
          </w:tcPr>
          <w:p w:rsidR="000B0CE9" w:rsidRPr="007607DE" w:rsidRDefault="000B0CE9" w:rsidP="00BD474A">
            <w:pPr>
              <w:widowControl w:val="0"/>
              <w:rPr>
                <w:rFonts w:ascii="Arial Narrow" w:hAnsi="Arial Narrow" w:cs="Arial"/>
                <w:b/>
                <w:bCs/>
                <w:snapToGrid w:val="0"/>
                <w:color w:val="333333"/>
                <w:sz w:val="18"/>
                <w:szCs w:val="18"/>
              </w:rPr>
            </w:pPr>
            <w:r w:rsidRPr="007607DE">
              <w:rPr>
                <w:rFonts w:ascii="Arial Narrow" w:hAnsi="Arial Narrow" w:cs="Arial"/>
                <w:b/>
                <w:bCs/>
                <w:snapToGrid w:val="0"/>
                <w:color w:val="333333"/>
                <w:sz w:val="18"/>
                <w:szCs w:val="18"/>
              </w:rPr>
              <w:t>Clinical criteria:</w:t>
            </w:r>
          </w:p>
        </w:tc>
      </w:tr>
      <w:tr w:rsidR="000B0CE9" w:rsidRPr="007607DE" w:rsidTr="00BD474A">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tcPr>
          <w:p w:rsidR="000B0CE9" w:rsidRPr="007607DE" w:rsidRDefault="000B0CE9" w:rsidP="00BD474A">
            <w:pPr>
              <w:widowControl w:val="0"/>
              <w:textAlignment w:val="center"/>
              <w:rPr>
                <w:rFonts w:ascii="Arial Narrow" w:hAnsi="Arial Narrow" w:cs="Arial"/>
                <w:snapToGrid w:val="0"/>
                <w:color w:val="000000"/>
                <w:sz w:val="18"/>
                <w:szCs w:val="18"/>
              </w:rPr>
            </w:pPr>
            <w:r w:rsidRPr="007607DE">
              <w:rPr>
                <w:rFonts w:ascii="Arial Narrow" w:hAnsi="Arial Narrow" w:cs="Arial"/>
                <w:snapToGrid w:val="0"/>
                <w:color w:val="000000"/>
                <w:sz w:val="18"/>
                <w:szCs w:val="18"/>
              </w:rPr>
              <w:t>Patient must not have developed disease progression while receiving treatment with this drug for this condition.</w:t>
            </w:r>
          </w:p>
        </w:tc>
      </w:tr>
      <w:tr w:rsidR="000B0CE9" w:rsidRPr="007607DE" w:rsidTr="008D182D">
        <w:tblPrEx>
          <w:tblCellMar>
            <w:top w:w="15" w:type="dxa"/>
            <w:left w:w="15" w:type="dxa"/>
            <w:bottom w:w="15" w:type="dxa"/>
            <w:right w:w="15" w:type="dxa"/>
          </w:tblCellMar>
          <w:tblLook w:val="04A0" w:firstRow="1" w:lastRow="0" w:firstColumn="1" w:lastColumn="0" w:noHBand="0" w:noVBand="1"/>
        </w:tblPrEx>
        <w:tc>
          <w:tcPr>
            <w:tcW w:w="1271" w:type="dxa"/>
            <w:vAlign w:val="center"/>
          </w:tcPr>
          <w:p w:rsidR="000B0CE9" w:rsidRPr="007607DE" w:rsidRDefault="000B0CE9" w:rsidP="00BD474A">
            <w:pPr>
              <w:widowControl w:val="0"/>
              <w:jc w:val="center"/>
              <w:rPr>
                <w:rFonts w:ascii="Arial Narrow" w:hAnsi="Arial Narrow" w:cs="Arial"/>
                <w:snapToGrid w:val="0"/>
                <w:color w:val="333333"/>
                <w:sz w:val="18"/>
                <w:szCs w:val="18"/>
              </w:rPr>
            </w:pPr>
          </w:p>
        </w:tc>
        <w:tc>
          <w:tcPr>
            <w:tcW w:w="7796" w:type="dxa"/>
            <w:gridSpan w:val="6"/>
            <w:vAlign w:val="center"/>
            <w:hideMark/>
          </w:tcPr>
          <w:p w:rsidR="000B0CE9" w:rsidRPr="007607DE" w:rsidRDefault="000B0CE9" w:rsidP="00BD474A">
            <w:pPr>
              <w:widowControl w:val="0"/>
              <w:rPr>
                <w:rFonts w:ascii="Arial Narrow" w:hAnsi="Arial Narrow" w:cs="Arial"/>
                <w:snapToGrid w:val="0"/>
                <w:color w:val="000000"/>
                <w:sz w:val="18"/>
                <w:szCs w:val="18"/>
              </w:rPr>
            </w:pPr>
            <w:r w:rsidRPr="007607DE">
              <w:rPr>
                <w:rFonts w:ascii="Arial Narrow" w:hAnsi="Arial Narrow" w:cs="Arial"/>
                <w:b/>
                <w:bCs/>
                <w:snapToGrid w:val="0"/>
                <w:color w:val="000000"/>
                <w:sz w:val="18"/>
                <w:szCs w:val="18"/>
              </w:rPr>
              <w:t xml:space="preserve">Administrative Advice: </w:t>
            </w:r>
          </w:p>
          <w:p w:rsidR="000B0CE9" w:rsidRPr="007607DE" w:rsidRDefault="000B0CE9" w:rsidP="00BD474A">
            <w:pPr>
              <w:autoSpaceDE w:val="0"/>
              <w:autoSpaceDN w:val="0"/>
              <w:adjustRightInd w:val="0"/>
              <w:rPr>
                <w:rFonts w:ascii="Arial Narrow" w:eastAsia="Calibri" w:hAnsi="Arial Narrow"/>
                <w:strike/>
                <w:color w:val="000000"/>
                <w:sz w:val="18"/>
                <w:szCs w:val="18"/>
              </w:rPr>
            </w:pPr>
            <w:r w:rsidRPr="007607DE">
              <w:rPr>
                <w:rFonts w:ascii="Arial Narrow" w:eastAsia="Calibri" w:hAnsi="Arial Narrow"/>
                <w:color w:val="000000"/>
                <w:sz w:val="18"/>
                <w:szCs w:val="18"/>
              </w:rPr>
              <w:t xml:space="preserve">Applications for authorisation under this restriction may be made in real time using the Online PBS Authorities system (see </w:t>
            </w:r>
            <w:r w:rsidRPr="007607DE">
              <w:rPr>
                <w:rFonts w:ascii="Arial Narrow" w:eastAsia="Calibri" w:hAnsi="Arial Narrow" w:cs="Arial"/>
                <w:color w:val="000000"/>
                <w:sz w:val="18"/>
                <w:szCs w:val="18"/>
              </w:rPr>
              <w:t>www.servicesaustralia.gov.au/HPOS</w:t>
            </w:r>
            <w:r w:rsidRPr="007607DE">
              <w:rPr>
                <w:rFonts w:ascii="Arial Narrow" w:eastAsia="Calibri" w:hAnsi="Arial Narrow"/>
                <w:color w:val="000000"/>
                <w:sz w:val="18"/>
                <w:szCs w:val="18"/>
              </w:rPr>
              <w:t>) or by telephone by contacting Services Australia on 1800 700 270 (hours of operation 8 a.m. to 5 p.m. EST Monday to Friday).</w:t>
            </w:r>
          </w:p>
        </w:tc>
      </w:tr>
    </w:tbl>
    <w:p w:rsidR="000B0CE9" w:rsidRDefault="000B0CE9" w:rsidP="000B0CE9">
      <w:pPr>
        <w:widowControl w:val="0"/>
        <w:spacing w:after="120"/>
        <w:contextualSpacing/>
        <w:rPr>
          <w:rFonts w:asciiTheme="minorHAnsi" w:hAnsiTheme="minorHAnsi" w:cs="Arial"/>
          <w:bCs/>
          <w:snapToGrid w:val="0"/>
        </w:rPr>
      </w:pPr>
    </w:p>
    <w:p w:rsidR="007301EF" w:rsidRPr="001C6154" w:rsidRDefault="007301EF" w:rsidP="007301EF">
      <w:pPr>
        <w:jc w:val="left"/>
      </w:pPr>
      <w:r w:rsidRPr="001C6154">
        <w:rPr>
          <w:b/>
          <w:bCs/>
          <w:i/>
        </w:rPr>
        <w:t>This restriction may be subject to further review. Should there be any changes made to the restriction the Sponsor will be informed.</w:t>
      </w:r>
    </w:p>
    <w:p w:rsidR="007301EF" w:rsidRDefault="007301EF" w:rsidP="000B0CE9">
      <w:pPr>
        <w:widowControl w:val="0"/>
        <w:spacing w:after="120"/>
        <w:contextualSpacing/>
        <w:rPr>
          <w:rFonts w:asciiTheme="minorHAnsi" w:hAnsiTheme="minorHAnsi" w:cs="Arial"/>
          <w:bCs/>
          <w:snapToGrid w:val="0"/>
        </w:rPr>
      </w:pPr>
    </w:p>
    <w:p w:rsidR="0042215F" w:rsidRPr="0042215F" w:rsidRDefault="0042215F" w:rsidP="0042215F">
      <w:pPr>
        <w:pStyle w:val="2-SectionHeading"/>
        <w:numPr>
          <w:ilvl w:val="0"/>
          <w:numId w:val="3"/>
        </w:numPr>
        <w:ind w:left="720"/>
      </w:pPr>
      <w:r w:rsidRPr="00C07617">
        <w:t>Context for Decision</w:t>
      </w:r>
    </w:p>
    <w:p w:rsidR="0042215F" w:rsidRPr="007129F2" w:rsidRDefault="0042215F" w:rsidP="0042215F">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2215F" w:rsidRPr="0042215F" w:rsidRDefault="0042215F" w:rsidP="0042215F">
      <w:pPr>
        <w:pStyle w:val="2-SectionHeading"/>
        <w:numPr>
          <w:ilvl w:val="0"/>
          <w:numId w:val="3"/>
        </w:numPr>
        <w:ind w:left="720"/>
      </w:pPr>
      <w:r>
        <w:t>Sponsor’s Comment</w:t>
      </w:r>
    </w:p>
    <w:p w:rsidR="0042215F" w:rsidRPr="001179AC" w:rsidRDefault="0042215F" w:rsidP="0042215F">
      <w:pPr>
        <w:spacing w:after="120"/>
        <w:ind w:firstLine="720"/>
        <w:rPr>
          <w:rFonts w:asciiTheme="minorHAnsi" w:hAnsiTheme="minorHAnsi" w:cs="Arial"/>
          <w:bCs/>
        </w:rPr>
      </w:pPr>
      <w:r w:rsidRPr="00C07617">
        <w:rPr>
          <w:rFonts w:asciiTheme="minorHAnsi" w:hAnsiTheme="minorHAnsi" w:cs="Arial"/>
          <w:bCs/>
        </w:rPr>
        <w:t>The sponsor had no comment.</w:t>
      </w:r>
    </w:p>
    <w:p w:rsidR="008E0570" w:rsidRPr="007607DE" w:rsidRDefault="008E0570" w:rsidP="00A07C4C">
      <w:pPr>
        <w:rPr>
          <w:lang w:eastAsia="en-US"/>
        </w:rPr>
      </w:pPr>
    </w:p>
    <w:sectPr w:rsidR="008E0570" w:rsidRPr="007607DE"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89" w:rsidRDefault="00E57789">
      <w:r>
        <w:separator/>
      </w:r>
    </w:p>
    <w:p w:rsidR="00E57789" w:rsidRDefault="00E57789"/>
    <w:p w:rsidR="00E57789" w:rsidRDefault="00E57789"/>
  </w:endnote>
  <w:endnote w:type="continuationSeparator" w:id="0">
    <w:p w:rsidR="00E57789" w:rsidRDefault="00E57789">
      <w:r>
        <w:continuationSeparator/>
      </w:r>
    </w:p>
    <w:p w:rsidR="00E57789" w:rsidRDefault="00E57789"/>
    <w:p w:rsidR="00E57789" w:rsidRDefault="00E57789"/>
  </w:endnote>
  <w:endnote w:type="continuationNotice" w:id="1">
    <w:p w:rsidR="00E57789" w:rsidRDefault="00E57789"/>
    <w:p w:rsidR="00E57789" w:rsidRDefault="00E5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6419B1" w:rsidTr="005A3173">
      <w:trPr>
        <w:trHeight w:val="151"/>
      </w:trPr>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c>
        <w:tcPr>
          <w:tcW w:w="500" w:type="pct"/>
          <w:vMerge w:val="restart"/>
          <w:noWrap/>
          <w:vAlign w:val="center"/>
          <w:hideMark/>
        </w:tcPr>
        <w:p w:rsidR="006419B1" w:rsidRPr="005A3173" w:rsidRDefault="006419B1"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r>
    <w:tr w:rsidR="006419B1" w:rsidTr="005A3173">
      <w:trPr>
        <w:trHeight w:val="150"/>
      </w:trPr>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c>
        <w:tcPr>
          <w:tcW w:w="0" w:type="auto"/>
          <w:vMerge/>
          <w:vAlign w:val="center"/>
          <w:hideMark/>
        </w:tcPr>
        <w:p w:rsidR="006419B1" w:rsidRPr="005A3173" w:rsidRDefault="006419B1" w:rsidP="005A3173">
          <w:pPr>
            <w:rPr>
              <w:color w:val="365F91"/>
              <w:sz w:val="22"/>
              <w:szCs w:val="22"/>
            </w:rPr>
          </w:pPr>
        </w:p>
      </w:tc>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r>
  </w:tbl>
  <w:p w:rsidR="006419B1" w:rsidRDefault="006419B1" w:rsidP="00653D69">
    <w:pPr>
      <w:framePr w:wrap="around" w:vAnchor="text" w:hAnchor="margin" w:xAlign="center" w:y="1"/>
    </w:pPr>
    <w:r>
      <w:fldChar w:fldCharType="begin"/>
    </w:r>
    <w:r>
      <w:instrText xml:space="preserve">PAGE  </w:instrText>
    </w:r>
    <w:r>
      <w:fldChar w:fldCharType="end"/>
    </w:r>
  </w:p>
  <w:p w:rsidR="006419B1" w:rsidRDefault="006419B1"/>
  <w:p w:rsidR="006419B1" w:rsidRDefault="006419B1"/>
  <w:p w:rsidR="006419B1" w:rsidRDefault="006419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B1" w:rsidRDefault="006419B1">
    <w:pPr>
      <w:pStyle w:val="Footer"/>
    </w:pPr>
  </w:p>
  <w:p w:rsidR="006419B1" w:rsidRPr="004F2672" w:rsidRDefault="00644F28" w:rsidP="004F2672">
    <w:pPr>
      <w:pStyle w:val="Footer"/>
    </w:pPr>
    <w:sdt>
      <w:sdtPr>
        <w:id w:val="873116584"/>
        <w:docPartObj>
          <w:docPartGallery w:val="Page Numbers (Bottom of Page)"/>
          <w:docPartUnique/>
        </w:docPartObj>
      </w:sdtPr>
      <w:sdtEndPr>
        <w:rPr>
          <w:noProof/>
        </w:rPr>
      </w:sdtEndPr>
      <w:sdtContent>
        <w:r w:rsidR="006419B1" w:rsidRPr="004F2672">
          <w:rPr>
            <w:b/>
          </w:rPr>
          <w:fldChar w:fldCharType="begin"/>
        </w:r>
        <w:r w:rsidR="006419B1" w:rsidRPr="004F2672">
          <w:rPr>
            <w:b/>
          </w:rPr>
          <w:instrText xml:space="preserve"> PAGE   \* MERGEFORMAT </w:instrText>
        </w:r>
        <w:r w:rsidR="006419B1" w:rsidRPr="004F2672">
          <w:rPr>
            <w:b/>
          </w:rPr>
          <w:fldChar w:fldCharType="separate"/>
        </w:r>
        <w:r>
          <w:rPr>
            <w:b/>
            <w:noProof/>
          </w:rPr>
          <w:t>14</w:t>
        </w:r>
        <w:r w:rsidR="006419B1" w:rsidRPr="004F2672">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39"/>
      <w:gridCol w:w="1347"/>
      <w:gridCol w:w="3840"/>
    </w:tblGrid>
    <w:tr w:rsidR="006419B1" w:rsidTr="005A3173">
      <w:trPr>
        <w:trHeight w:val="151"/>
      </w:trPr>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c>
        <w:tcPr>
          <w:tcW w:w="500" w:type="pct"/>
          <w:vMerge w:val="restart"/>
          <w:noWrap/>
          <w:vAlign w:val="center"/>
          <w:hideMark/>
        </w:tcPr>
        <w:p w:rsidR="006419B1" w:rsidRPr="005A3173" w:rsidRDefault="006419B1"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r>
    <w:tr w:rsidR="006419B1" w:rsidTr="005A3173">
      <w:trPr>
        <w:trHeight w:val="150"/>
      </w:trPr>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c>
        <w:tcPr>
          <w:tcW w:w="0" w:type="auto"/>
          <w:vMerge/>
          <w:vAlign w:val="center"/>
          <w:hideMark/>
        </w:tcPr>
        <w:p w:rsidR="006419B1" w:rsidRPr="005A3173" w:rsidRDefault="006419B1" w:rsidP="005A3173">
          <w:pPr>
            <w:rPr>
              <w:color w:val="365F91"/>
              <w:sz w:val="22"/>
              <w:szCs w:val="22"/>
            </w:rPr>
          </w:pPr>
        </w:p>
      </w:tc>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6419B1" w:rsidTr="005A3173">
      <w:trPr>
        <w:trHeight w:val="151"/>
      </w:trPr>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c>
        <w:tcPr>
          <w:tcW w:w="500" w:type="pct"/>
          <w:vMerge w:val="restart"/>
          <w:noWrap/>
          <w:vAlign w:val="center"/>
          <w:hideMark/>
        </w:tcPr>
        <w:p w:rsidR="006419B1" w:rsidRPr="005A3173" w:rsidRDefault="006419B1"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419B1" w:rsidRPr="005A3173" w:rsidRDefault="006419B1" w:rsidP="005A3173">
          <w:pPr>
            <w:spacing w:line="276" w:lineRule="auto"/>
            <w:rPr>
              <w:rFonts w:eastAsia="MS Gothic"/>
              <w:b/>
              <w:bCs/>
              <w:color w:val="4F81BD"/>
            </w:rPr>
          </w:pPr>
        </w:p>
      </w:tc>
    </w:tr>
    <w:tr w:rsidR="006419B1" w:rsidTr="005A3173">
      <w:trPr>
        <w:trHeight w:val="150"/>
      </w:trPr>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c>
        <w:tcPr>
          <w:tcW w:w="0" w:type="auto"/>
          <w:vMerge/>
          <w:vAlign w:val="center"/>
          <w:hideMark/>
        </w:tcPr>
        <w:p w:rsidR="006419B1" w:rsidRPr="005A3173" w:rsidRDefault="006419B1" w:rsidP="005A3173">
          <w:pPr>
            <w:rPr>
              <w:color w:val="365F91"/>
              <w:sz w:val="22"/>
              <w:szCs w:val="22"/>
            </w:rPr>
          </w:pPr>
        </w:p>
      </w:tc>
      <w:tc>
        <w:tcPr>
          <w:tcW w:w="2250" w:type="pct"/>
          <w:tcBorders>
            <w:top w:val="single" w:sz="4" w:space="0" w:color="4F81BD"/>
            <w:left w:val="nil"/>
            <w:bottom w:val="nil"/>
            <w:right w:val="nil"/>
          </w:tcBorders>
        </w:tcPr>
        <w:p w:rsidR="006419B1" w:rsidRPr="005A3173" w:rsidRDefault="006419B1" w:rsidP="005A3173">
          <w:pPr>
            <w:spacing w:line="276" w:lineRule="auto"/>
            <w:rPr>
              <w:rFonts w:eastAsia="MS Gothic"/>
              <w:b/>
              <w:bCs/>
              <w:color w:val="4F81BD"/>
            </w:rPr>
          </w:pPr>
        </w:p>
      </w:tc>
    </w:tr>
  </w:tbl>
  <w:p w:rsidR="006419B1" w:rsidRPr="007C0F57" w:rsidRDefault="006419B1"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sidR="00BA7281">
      <w:rPr>
        <w:noProof/>
      </w:rPr>
      <w:t>1</w:t>
    </w:r>
    <w:r>
      <w:fldChar w:fldCharType="end"/>
    </w:r>
    <w:r w:rsidRPr="007C0F57">
      <w:rPr>
        <w:b/>
        <w:i/>
        <w:sz w:val="20"/>
        <w:szCs w:val="20"/>
      </w:rPr>
      <w:t>BAC Meeting</w:t>
    </w:r>
  </w:p>
  <w:p w:rsidR="006419B1" w:rsidRPr="007C0F57" w:rsidRDefault="006419B1" w:rsidP="007C0F57">
    <w:pPr>
      <w:jc w:val="center"/>
      <w:rPr>
        <w:b/>
        <w:i/>
        <w:sz w:val="20"/>
        <w:szCs w:val="20"/>
      </w:rPr>
    </w:pPr>
    <w:r w:rsidRPr="007C0F57">
      <w:rPr>
        <w:b/>
        <w:i/>
        <w:sz w:val="20"/>
        <w:szCs w:val="20"/>
      </w:rPr>
      <w:t>Commercial-in-Confidence</w:t>
    </w:r>
  </w:p>
  <w:p w:rsidR="006419B1" w:rsidRDefault="006419B1"/>
  <w:p w:rsidR="006419B1" w:rsidRDefault="006419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89" w:rsidRDefault="00E57789">
      <w:r>
        <w:separator/>
      </w:r>
    </w:p>
    <w:p w:rsidR="00E57789" w:rsidRDefault="00E57789"/>
    <w:p w:rsidR="00E57789" w:rsidRDefault="00E57789"/>
  </w:footnote>
  <w:footnote w:type="continuationSeparator" w:id="0">
    <w:p w:rsidR="00E57789" w:rsidRDefault="00E57789">
      <w:r>
        <w:continuationSeparator/>
      </w:r>
    </w:p>
    <w:p w:rsidR="00E57789" w:rsidRDefault="00E57789"/>
    <w:p w:rsidR="00E57789" w:rsidRDefault="00E57789"/>
  </w:footnote>
  <w:footnote w:type="continuationNotice" w:id="1">
    <w:p w:rsidR="00E57789" w:rsidRDefault="00E57789"/>
    <w:p w:rsidR="00E57789" w:rsidRDefault="00E57789"/>
  </w:footnote>
  <w:footnote w:id="2">
    <w:p w:rsidR="006419B1" w:rsidRDefault="006419B1" w:rsidP="00791825">
      <w:pPr>
        <w:pStyle w:val="FootnoteText"/>
      </w:pPr>
      <w:r>
        <w:rPr>
          <w:rStyle w:val="FootnoteReference"/>
        </w:rPr>
        <w:footnoteRef/>
      </w:r>
      <w:r>
        <w:t xml:space="preserve"> </w:t>
      </w:r>
      <w:r w:rsidRPr="003318B9">
        <w:rPr>
          <w:rFonts w:asciiTheme="minorHAnsi" w:hAnsiTheme="minorHAnsi"/>
          <w:bCs/>
          <w:sz w:val="16"/>
          <w:szCs w:val="24"/>
        </w:rPr>
        <w:t>Cherny NI, Dafni U, Bogaerts J, et al: ESMO-Magnitude of Clinical Benefit Scale version 1.1. Annals of Oncolog</w:t>
      </w:r>
      <w:r>
        <w:rPr>
          <w:rFonts w:asciiTheme="minorHAnsi" w:hAnsiTheme="minorHAnsi"/>
          <w:bCs/>
          <w:sz w:val="16"/>
          <w:szCs w:val="24"/>
        </w:rPr>
        <w:t>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6419B1" w:rsidRPr="008E0D90" w:rsidTr="00A06225">
      <w:trPr>
        <w:trHeight w:val="151"/>
      </w:trPr>
      <w:tc>
        <w:tcPr>
          <w:tcW w:w="2389" w:type="pct"/>
          <w:tcBorders>
            <w:top w:val="nil"/>
            <w:left w:val="nil"/>
            <w:bottom w:val="single" w:sz="4" w:space="0" w:color="4F81BD"/>
            <w:right w:val="nil"/>
          </w:tcBorders>
        </w:tcPr>
        <w:p w:rsidR="006419B1" w:rsidRPr="00A06225" w:rsidRDefault="006419B1">
          <w:pPr>
            <w:spacing w:line="276" w:lineRule="auto"/>
            <w:rPr>
              <w:rFonts w:ascii="Cambria" w:eastAsia="MS Gothic" w:hAnsi="Cambria"/>
              <w:b/>
              <w:bCs/>
              <w:color w:val="4F81BD"/>
            </w:rPr>
          </w:pPr>
        </w:p>
      </w:tc>
      <w:tc>
        <w:tcPr>
          <w:tcW w:w="333" w:type="pct"/>
          <w:vMerge w:val="restart"/>
          <w:noWrap/>
          <w:vAlign w:val="center"/>
          <w:hideMark/>
        </w:tcPr>
        <w:p w:rsidR="006419B1" w:rsidRPr="00A06225" w:rsidRDefault="006419B1"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419B1" w:rsidRPr="00A06225" w:rsidRDefault="006419B1">
          <w:pPr>
            <w:spacing w:line="276" w:lineRule="auto"/>
            <w:rPr>
              <w:rFonts w:ascii="Cambria" w:eastAsia="MS Gothic" w:hAnsi="Cambria"/>
              <w:b/>
              <w:bCs/>
              <w:color w:val="4F81BD"/>
            </w:rPr>
          </w:pPr>
        </w:p>
      </w:tc>
    </w:tr>
    <w:tr w:rsidR="006419B1" w:rsidRPr="008E0D90" w:rsidTr="00A06225">
      <w:trPr>
        <w:trHeight w:val="150"/>
      </w:trPr>
      <w:tc>
        <w:tcPr>
          <w:tcW w:w="2389" w:type="pct"/>
          <w:tcBorders>
            <w:top w:val="single" w:sz="4" w:space="0" w:color="4F81BD"/>
            <w:left w:val="nil"/>
            <w:bottom w:val="nil"/>
            <w:right w:val="nil"/>
          </w:tcBorders>
        </w:tcPr>
        <w:p w:rsidR="006419B1" w:rsidRPr="00A06225" w:rsidRDefault="006419B1">
          <w:pPr>
            <w:spacing w:line="276" w:lineRule="auto"/>
            <w:rPr>
              <w:rFonts w:ascii="Cambria" w:eastAsia="MS Gothic" w:hAnsi="Cambria"/>
              <w:b/>
              <w:bCs/>
              <w:color w:val="4F81BD"/>
            </w:rPr>
          </w:pPr>
        </w:p>
      </w:tc>
      <w:tc>
        <w:tcPr>
          <w:tcW w:w="0" w:type="auto"/>
          <w:vMerge/>
          <w:vAlign w:val="center"/>
          <w:hideMark/>
        </w:tcPr>
        <w:p w:rsidR="006419B1" w:rsidRPr="00A06225" w:rsidRDefault="006419B1">
          <w:pPr>
            <w:rPr>
              <w:rFonts w:ascii="Cambria" w:hAnsi="Cambria"/>
              <w:color w:val="4F81BD"/>
              <w:sz w:val="22"/>
              <w:szCs w:val="22"/>
            </w:rPr>
          </w:pPr>
        </w:p>
      </w:tc>
      <w:tc>
        <w:tcPr>
          <w:tcW w:w="2278" w:type="pct"/>
          <w:tcBorders>
            <w:top w:val="single" w:sz="4" w:space="0" w:color="4F81BD"/>
            <w:left w:val="nil"/>
            <w:bottom w:val="nil"/>
            <w:right w:val="nil"/>
          </w:tcBorders>
        </w:tcPr>
        <w:p w:rsidR="006419B1" w:rsidRPr="00A06225" w:rsidRDefault="006419B1">
          <w:pPr>
            <w:spacing w:line="276" w:lineRule="auto"/>
            <w:rPr>
              <w:rFonts w:ascii="Cambria" w:eastAsia="MS Gothic" w:hAnsi="Cambria"/>
              <w:b/>
              <w:bCs/>
              <w:color w:val="4F81BD"/>
            </w:rPr>
          </w:pPr>
        </w:p>
      </w:tc>
    </w:tr>
  </w:tbl>
  <w:p w:rsidR="006419B1" w:rsidRDefault="006419B1"/>
  <w:p w:rsidR="006419B1" w:rsidRDefault="006419B1"/>
  <w:p w:rsidR="006419B1" w:rsidRDefault="006419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9B1" w:rsidRPr="004F2672" w:rsidRDefault="006419B1" w:rsidP="004F2672">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July</w:t>
    </w:r>
    <w:r w:rsidRPr="004F2672">
      <w:rPr>
        <w:rFonts w:asciiTheme="minorHAnsi" w:hAnsiTheme="minorHAnsi" w:cstheme="minorHAnsi"/>
        <w:i/>
        <w:iCs/>
      </w:rPr>
      <w:t xml:space="preserve"> 2021 PBAC Meeting</w:t>
    </w:r>
  </w:p>
  <w:p w:rsidR="006419B1" w:rsidRDefault="006419B1" w:rsidP="004F267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59F" w:rsidRDefault="00C92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250FEF"/>
    <w:multiLevelType w:val="multilevel"/>
    <w:tmpl w:val="B802C840"/>
    <w:styleLink w:val="Headings"/>
    <w:lvl w:ilvl="0">
      <w:start w:val="1"/>
      <w:numFmt w:val="decimal"/>
      <w:lvlText w:val="%1"/>
      <w:lvlJc w:val="left"/>
      <w:pPr>
        <w:ind w:left="357" w:hanging="357"/>
      </w:pPr>
      <w:rPr>
        <w:rFonts w:ascii="Helvetica" w:hAnsi="Helvetica" w:hint="default"/>
        <w:color w:val="7030A0"/>
        <w:sz w:val="24"/>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660CF4"/>
    <w:multiLevelType w:val="hybridMultilevel"/>
    <w:tmpl w:val="3B28BF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346AD7"/>
    <w:multiLevelType w:val="hybridMultilevel"/>
    <w:tmpl w:val="0EE23B36"/>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E9B0E61"/>
    <w:multiLevelType w:val="hybridMultilevel"/>
    <w:tmpl w:val="58CAAE7C"/>
    <w:lvl w:ilvl="0" w:tplc="023293D0">
      <w:start w:val="1"/>
      <w:numFmt w:val="decimal"/>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3" w15:restartNumberingAfterBreak="0">
    <w:nsid w:val="40827808"/>
    <w:multiLevelType w:val="multilevel"/>
    <w:tmpl w:val="5FE0A736"/>
    <w:lvl w:ilvl="0">
      <w:start w:val="1"/>
      <w:numFmt w:val="decimal"/>
      <w:lvlText w:val="%1"/>
      <w:lvlJc w:val="left"/>
      <w:pPr>
        <w:ind w:left="1287" w:hanging="720"/>
      </w:pPr>
      <w:rPr>
        <w:rFonts w:hint="default"/>
      </w:rPr>
    </w:lvl>
    <w:lvl w:ilvl="1">
      <w:start w:val="1"/>
      <w:numFmt w:val="bullet"/>
      <w:lvlText w:val=""/>
      <w:lvlJc w:val="left"/>
      <w:pPr>
        <w:ind w:left="720" w:hanging="720"/>
      </w:pPr>
      <w:rPr>
        <w:rFonts w:ascii="Symbol" w:hAnsi="Symbol"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835B7"/>
    <w:multiLevelType w:val="hybridMultilevel"/>
    <w:tmpl w:val="C1849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AC5FFD"/>
    <w:multiLevelType w:val="multilevel"/>
    <w:tmpl w:val="0CAA3C6C"/>
    <w:lvl w:ilvl="0">
      <w:start w:val="1"/>
      <w:numFmt w:val="decimal"/>
      <w:lvlText w:val="%1"/>
      <w:lvlJc w:val="left"/>
      <w:pPr>
        <w:ind w:left="1287" w:hanging="720"/>
      </w:pPr>
      <w:rPr>
        <w:rFonts w:hint="default"/>
      </w:rPr>
    </w:lvl>
    <w:lvl w:ilvl="1">
      <w:start w:val="1"/>
      <w:numFmt w:val="decimal"/>
      <w:pStyle w:val="3-BodyText"/>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945511A"/>
    <w:multiLevelType w:val="hybridMultilevel"/>
    <w:tmpl w:val="FA38EBCA"/>
    <w:lvl w:ilvl="0" w:tplc="44D04F02">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4A3660E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C0070B1"/>
    <w:multiLevelType w:val="hybridMultilevel"/>
    <w:tmpl w:val="13ECC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5507C"/>
    <w:multiLevelType w:val="hybridMultilevel"/>
    <w:tmpl w:val="D7EC0A4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7"/>
  </w:num>
  <w:num w:numId="7">
    <w:abstractNumId w:val="12"/>
  </w:num>
  <w:num w:numId="8">
    <w:abstractNumId w:val="1"/>
  </w:num>
  <w:num w:numId="9">
    <w:abstractNumId w:val="23"/>
  </w:num>
  <w:num w:numId="10">
    <w:abstractNumId w:val="21"/>
  </w:num>
  <w:num w:numId="11">
    <w:abstractNumId w:val="10"/>
  </w:num>
  <w:num w:numId="12">
    <w:abstractNumId w:val="11"/>
  </w:num>
  <w:num w:numId="13">
    <w:abstractNumId w:val="23"/>
  </w:num>
  <w:num w:numId="14">
    <w:abstractNumId w:val="23"/>
  </w:num>
  <w:num w:numId="15">
    <w:abstractNumId w:val="5"/>
  </w:num>
  <w:num w:numId="16">
    <w:abstractNumId w:val="26"/>
  </w:num>
  <w:num w:numId="17">
    <w:abstractNumId w:val="19"/>
  </w:num>
  <w:num w:numId="18">
    <w:abstractNumId w:val="15"/>
  </w:num>
  <w:num w:numId="19">
    <w:abstractNumId w:val="16"/>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3"/>
  </w:num>
  <w:num w:numId="27">
    <w:abstractNumId w:val="25"/>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 w:numId="32">
    <w:abstractNumId w:val="19"/>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num>
  <w:num w:numId="37">
    <w:abstractNumId w:val="19"/>
  </w:num>
  <w:num w:numId="38">
    <w:abstractNumId w:val="19"/>
  </w:num>
  <w:num w:numId="39">
    <w:abstractNumId w:val="18"/>
  </w:num>
  <w:num w:numId="40">
    <w:abstractNumId w:val="4"/>
  </w:num>
  <w:num w:numId="41">
    <w:abstractNumId w:val="2"/>
  </w:num>
  <w:num w:numId="42">
    <w:abstractNumId w:val="7"/>
  </w:num>
  <w:num w:numId="43">
    <w:abstractNumId w:val="9"/>
  </w:num>
  <w:num w:numId="44">
    <w:abstractNumId w:val="6"/>
  </w:num>
  <w:num w:numId="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9"/>
  </w:num>
  <w:num w:numId="51">
    <w:abstractNumId w:val="19"/>
  </w:num>
  <w:num w:numId="52">
    <w:abstractNumId w:val="8"/>
  </w:num>
  <w:num w:numId="53">
    <w:abstractNumId w:val="19"/>
  </w:num>
  <w:num w:numId="54">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embedSystemFont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11A59"/>
    <w:rsid w:val="00016A41"/>
    <w:rsid w:val="0002017E"/>
    <w:rsid w:val="000214D1"/>
    <w:rsid w:val="0002464A"/>
    <w:rsid w:val="00024C06"/>
    <w:rsid w:val="00025A04"/>
    <w:rsid w:val="0003050E"/>
    <w:rsid w:val="0003106B"/>
    <w:rsid w:val="00033C1D"/>
    <w:rsid w:val="00034905"/>
    <w:rsid w:val="000421A1"/>
    <w:rsid w:val="0004240E"/>
    <w:rsid w:val="00044856"/>
    <w:rsid w:val="00044EC4"/>
    <w:rsid w:val="00045E26"/>
    <w:rsid w:val="000514B5"/>
    <w:rsid w:val="0005322E"/>
    <w:rsid w:val="0005401E"/>
    <w:rsid w:val="00054E2B"/>
    <w:rsid w:val="00060E64"/>
    <w:rsid w:val="00066193"/>
    <w:rsid w:val="00066755"/>
    <w:rsid w:val="00067B6B"/>
    <w:rsid w:val="00071A5B"/>
    <w:rsid w:val="0007337F"/>
    <w:rsid w:val="000763D5"/>
    <w:rsid w:val="00076C38"/>
    <w:rsid w:val="00077143"/>
    <w:rsid w:val="00077DF7"/>
    <w:rsid w:val="0008050C"/>
    <w:rsid w:val="00082169"/>
    <w:rsid w:val="000834BE"/>
    <w:rsid w:val="00083F01"/>
    <w:rsid w:val="00087C4C"/>
    <w:rsid w:val="000918CB"/>
    <w:rsid w:val="00091B06"/>
    <w:rsid w:val="000951C4"/>
    <w:rsid w:val="00095ADA"/>
    <w:rsid w:val="000969AD"/>
    <w:rsid w:val="000975FB"/>
    <w:rsid w:val="000A3AA2"/>
    <w:rsid w:val="000A44B2"/>
    <w:rsid w:val="000A52F6"/>
    <w:rsid w:val="000B0CE9"/>
    <w:rsid w:val="000B44C3"/>
    <w:rsid w:val="000B558D"/>
    <w:rsid w:val="000B5A89"/>
    <w:rsid w:val="000B65F6"/>
    <w:rsid w:val="000B7767"/>
    <w:rsid w:val="000C5172"/>
    <w:rsid w:val="000C5F95"/>
    <w:rsid w:val="000C6996"/>
    <w:rsid w:val="000C7C46"/>
    <w:rsid w:val="000D09E9"/>
    <w:rsid w:val="000D113F"/>
    <w:rsid w:val="000D23BA"/>
    <w:rsid w:val="000D6EBF"/>
    <w:rsid w:val="000E19B7"/>
    <w:rsid w:val="000E20FC"/>
    <w:rsid w:val="000E3DFB"/>
    <w:rsid w:val="000E5683"/>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107BF"/>
    <w:rsid w:val="00113649"/>
    <w:rsid w:val="00113D5C"/>
    <w:rsid w:val="00123421"/>
    <w:rsid w:val="0012417C"/>
    <w:rsid w:val="00124BF2"/>
    <w:rsid w:val="0012597F"/>
    <w:rsid w:val="0012749D"/>
    <w:rsid w:val="001306A5"/>
    <w:rsid w:val="001311AE"/>
    <w:rsid w:val="00140B74"/>
    <w:rsid w:val="00140D94"/>
    <w:rsid w:val="00142395"/>
    <w:rsid w:val="00142714"/>
    <w:rsid w:val="00144D09"/>
    <w:rsid w:val="001452ED"/>
    <w:rsid w:val="00147566"/>
    <w:rsid w:val="00147D84"/>
    <w:rsid w:val="0015256C"/>
    <w:rsid w:val="001549C1"/>
    <w:rsid w:val="00156C8D"/>
    <w:rsid w:val="00160F4D"/>
    <w:rsid w:val="00162BDD"/>
    <w:rsid w:val="00162D4E"/>
    <w:rsid w:val="00163329"/>
    <w:rsid w:val="00163461"/>
    <w:rsid w:val="00164623"/>
    <w:rsid w:val="001652DE"/>
    <w:rsid w:val="00165B64"/>
    <w:rsid w:val="00166854"/>
    <w:rsid w:val="00176B9D"/>
    <w:rsid w:val="00180713"/>
    <w:rsid w:val="00180720"/>
    <w:rsid w:val="001830CE"/>
    <w:rsid w:val="001836E3"/>
    <w:rsid w:val="00183C73"/>
    <w:rsid w:val="0018456C"/>
    <w:rsid w:val="00184C39"/>
    <w:rsid w:val="0018643B"/>
    <w:rsid w:val="00192397"/>
    <w:rsid w:val="00196307"/>
    <w:rsid w:val="001A0D10"/>
    <w:rsid w:val="001A33EA"/>
    <w:rsid w:val="001A4413"/>
    <w:rsid w:val="001A4C4F"/>
    <w:rsid w:val="001A5A2B"/>
    <w:rsid w:val="001A76FB"/>
    <w:rsid w:val="001B017F"/>
    <w:rsid w:val="001B0B79"/>
    <w:rsid w:val="001B2BBC"/>
    <w:rsid w:val="001B3A40"/>
    <w:rsid w:val="001B3FFE"/>
    <w:rsid w:val="001B4B75"/>
    <w:rsid w:val="001B5129"/>
    <w:rsid w:val="001B71E5"/>
    <w:rsid w:val="001B7BE5"/>
    <w:rsid w:val="001C0B4C"/>
    <w:rsid w:val="001C0EC4"/>
    <w:rsid w:val="001C1195"/>
    <w:rsid w:val="001C12AE"/>
    <w:rsid w:val="001C1E84"/>
    <w:rsid w:val="001C2E30"/>
    <w:rsid w:val="001C2E42"/>
    <w:rsid w:val="001C758C"/>
    <w:rsid w:val="001D1F5F"/>
    <w:rsid w:val="001E06D2"/>
    <w:rsid w:val="001E17C4"/>
    <w:rsid w:val="001F005B"/>
    <w:rsid w:val="001F1850"/>
    <w:rsid w:val="001F1D9C"/>
    <w:rsid w:val="001F1FBF"/>
    <w:rsid w:val="001F29CD"/>
    <w:rsid w:val="001F2F1C"/>
    <w:rsid w:val="001F3189"/>
    <w:rsid w:val="00201FB8"/>
    <w:rsid w:val="002025D2"/>
    <w:rsid w:val="00203FAC"/>
    <w:rsid w:val="00207B86"/>
    <w:rsid w:val="00212AF2"/>
    <w:rsid w:val="00212C05"/>
    <w:rsid w:val="00213CFB"/>
    <w:rsid w:val="0021553C"/>
    <w:rsid w:val="0021557B"/>
    <w:rsid w:val="002174FD"/>
    <w:rsid w:val="00217BE1"/>
    <w:rsid w:val="002214B9"/>
    <w:rsid w:val="00230F63"/>
    <w:rsid w:val="002321AE"/>
    <w:rsid w:val="002332F1"/>
    <w:rsid w:val="00234252"/>
    <w:rsid w:val="0023466E"/>
    <w:rsid w:val="00237AC6"/>
    <w:rsid w:val="00240165"/>
    <w:rsid w:val="00244139"/>
    <w:rsid w:val="00244490"/>
    <w:rsid w:val="00245B9C"/>
    <w:rsid w:val="00253499"/>
    <w:rsid w:val="002551A4"/>
    <w:rsid w:val="00257664"/>
    <w:rsid w:val="00265151"/>
    <w:rsid w:val="00265C2C"/>
    <w:rsid w:val="00266139"/>
    <w:rsid w:val="00266509"/>
    <w:rsid w:val="00271BA1"/>
    <w:rsid w:val="00273AC5"/>
    <w:rsid w:val="00274455"/>
    <w:rsid w:val="002762FA"/>
    <w:rsid w:val="00277505"/>
    <w:rsid w:val="0028158C"/>
    <w:rsid w:val="002823B6"/>
    <w:rsid w:val="00283366"/>
    <w:rsid w:val="00290C03"/>
    <w:rsid w:val="00294274"/>
    <w:rsid w:val="0029458F"/>
    <w:rsid w:val="002A018F"/>
    <w:rsid w:val="002A0E04"/>
    <w:rsid w:val="002A104C"/>
    <w:rsid w:val="002A1EF7"/>
    <w:rsid w:val="002A494D"/>
    <w:rsid w:val="002A4960"/>
    <w:rsid w:val="002A636A"/>
    <w:rsid w:val="002B0AE0"/>
    <w:rsid w:val="002B1AE6"/>
    <w:rsid w:val="002B1D51"/>
    <w:rsid w:val="002B2DE8"/>
    <w:rsid w:val="002B30F8"/>
    <w:rsid w:val="002B388A"/>
    <w:rsid w:val="002B5596"/>
    <w:rsid w:val="002B6E01"/>
    <w:rsid w:val="002B77D7"/>
    <w:rsid w:val="002C212F"/>
    <w:rsid w:val="002C2F35"/>
    <w:rsid w:val="002C6AA9"/>
    <w:rsid w:val="002C7485"/>
    <w:rsid w:val="002D147F"/>
    <w:rsid w:val="002D2641"/>
    <w:rsid w:val="002D283A"/>
    <w:rsid w:val="002D4543"/>
    <w:rsid w:val="002D46A8"/>
    <w:rsid w:val="002E3153"/>
    <w:rsid w:val="002E5292"/>
    <w:rsid w:val="002E72CA"/>
    <w:rsid w:val="002F1D07"/>
    <w:rsid w:val="002F600D"/>
    <w:rsid w:val="002F7E47"/>
    <w:rsid w:val="00300AD6"/>
    <w:rsid w:val="00300B1B"/>
    <w:rsid w:val="003019D0"/>
    <w:rsid w:val="003064AF"/>
    <w:rsid w:val="003104CC"/>
    <w:rsid w:val="00310A8B"/>
    <w:rsid w:val="00310B68"/>
    <w:rsid w:val="00315ADA"/>
    <w:rsid w:val="003160D2"/>
    <w:rsid w:val="003173FC"/>
    <w:rsid w:val="00317C6C"/>
    <w:rsid w:val="00320B80"/>
    <w:rsid w:val="00320CD3"/>
    <w:rsid w:val="00326E79"/>
    <w:rsid w:val="0032748A"/>
    <w:rsid w:val="003301B1"/>
    <w:rsid w:val="00331189"/>
    <w:rsid w:val="0033263D"/>
    <w:rsid w:val="0033518A"/>
    <w:rsid w:val="00335535"/>
    <w:rsid w:val="003367EF"/>
    <w:rsid w:val="00341AE4"/>
    <w:rsid w:val="00344F2C"/>
    <w:rsid w:val="003476EE"/>
    <w:rsid w:val="003541DD"/>
    <w:rsid w:val="00356E5B"/>
    <w:rsid w:val="00362ECC"/>
    <w:rsid w:val="003736C9"/>
    <w:rsid w:val="003741B1"/>
    <w:rsid w:val="00377C7F"/>
    <w:rsid w:val="00382B70"/>
    <w:rsid w:val="00383B77"/>
    <w:rsid w:val="00384988"/>
    <w:rsid w:val="003872CF"/>
    <w:rsid w:val="003923AD"/>
    <w:rsid w:val="003973E5"/>
    <w:rsid w:val="0039782C"/>
    <w:rsid w:val="003A13A6"/>
    <w:rsid w:val="003A5B4A"/>
    <w:rsid w:val="003A5D95"/>
    <w:rsid w:val="003B0D3A"/>
    <w:rsid w:val="003B2302"/>
    <w:rsid w:val="003B23C5"/>
    <w:rsid w:val="003B2A75"/>
    <w:rsid w:val="003B49B2"/>
    <w:rsid w:val="003B6124"/>
    <w:rsid w:val="003B7960"/>
    <w:rsid w:val="003C093A"/>
    <w:rsid w:val="003C1ECF"/>
    <w:rsid w:val="003C2FB5"/>
    <w:rsid w:val="003D24C5"/>
    <w:rsid w:val="003D4594"/>
    <w:rsid w:val="003D4AC4"/>
    <w:rsid w:val="003D63B7"/>
    <w:rsid w:val="003D74C5"/>
    <w:rsid w:val="003E0682"/>
    <w:rsid w:val="003E2F00"/>
    <w:rsid w:val="003E3C10"/>
    <w:rsid w:val="003E4374"/>
    <w:rsid w:val="003E468B"/>
    <w:rsid w:val="003E62BD"/>
    <w:rsid w:val="003F044F"/>
    <w:rsid w:val="003F0C3A"/>
    <w:rsid w:val="003F15F0"/>
    <w:rsid w:val="003F3228"/>
    <w:rsid w:val="003F59B9"/>
    <w:rsid w:val="003F5C8C"/>
    <w:rsid w:val="003F63CE"/>
    <w:rsid w:val="003F775A"/>
    <w:rsid w:val="00400E55"/>
    <w:rsid w:val="0040128E"/>
    <w:rsid w:val="0040216B"/>
    <w:rsid w:val="00415361"/>
    <w:rsid w:val="00420400"/>
    <w:rsid w:val="0042215F"/>
    <w:rsid w:val="004252EC"/>
    <w:rsid w:val="00430B50"/>
    <w:rsid w:val="00430D39"/>
    <w:rsid w:val="004349FF"/>
    <w:rsid w:val="00435AC4"/>
    <w:rsid w:val="00441B7B"/>
    <w:rsid w:val="00442C91"/>
    <w:rsid w:val="0044516C"/>
    <w:rsid w:val="004465BD"/>
    <w:rsid w:val="00446938"/>
    <w:rsid w:val="00450AE5"/>
    <w:rsid w:val="004528FA"/>
    <w:rsid w:val="00460BF1"/>
    <w:rsid w:val="00461A44"/>
    <w:rsid w:val="00462D26"/>
    <w:rsid w:val="0046385A"/>
    <w:rsid w:val="00466ADA"/>
    <w:rsid w:val="004702BB"/>
    <w:rsid w:val="0047494B"/>
    <w:rsid w:val="00475C30"/>
    <w:rsid w:val="00476245"/>
    <w:rsid w:val="00477A9B"/>
    <w:rsid w:val="00481E1D"/>
    <w:rsid w:val="00482305"/>
    <w:rsid w:val="00483035"/>
    <w:rsid w:val="00485940"/>
    <w:rsid w:val="00486C95"/>
    <w:rsid w:val="004877C2"/>
    <w:rsid w:val="004904B9"/>
    <w:rsid w:val="00495F61"/>
    <w:rsid w:val="00496662"/>
    <w:rsid w:val="004A2484"/>
    <w:rsid w:val="004A5A85"/>
    <w:rsid w:val="004A71D1"/>
    <w:rsid w:val="004A7C5B"/>
    <w:rsid w:val="004B1845"/>
    <w:rsid w:val="004B2348"/>
    <w:rsid w:val="004B2E01"/>
    <w:rsid w:val="004B2E98"/>
    <w:rsid w:val="004B5640"/>
    <w:rsid w:val="004B6084"/>
    <w:rsid w:val="004BCF29"/>
    <w:rsid w:val="004C03D0"/>
    <w:rsid w:val="004C1648"/>
    <w:rsid w:val="004C1BD7"/>
    <w:rsid w:val="004C239C"/>
    <w:rsid w:val="004C31FE"/>
    <w:rsid w:val="004C524C"/>
    <w:rsid w:val="004C5FFA"/>
    <w:rsid w:val="004C691D"/>
    <w:rsid w:val="004C6C07"/>
    <w:rsid w:val="004C7E15"/>
    <w:rsid w:val="004D2CD1"/>
    <w:rsid w:val="004D4FF6"/>
    <w:rsid w:val="004D5ADD"/>
    <w:rsid w:val="004E1B22"/>
    <w:rsid w:val="004E692D"/>
    <w:rsid w:val="004E7230"/>
    <w:rsid w:val="004E7D87"/>
    <w:rsid w:val="004F2553"/>
    <w:rsid w:val="004F2672"/>
    <w:rsid w:val="004F306A"/>
    <w:rsid w:val="004F6160"/>
    <w:rsid w:val="00501554"/>
    <w:rsid w:val="00502AFE"/>
    <w:rsid w:val="00502E64"/>
    <w:rsid w:val="00503AD7"/>
    <w:rsid w:val="00504E0C"/>
    <w:rsid w:val="00504E13"/>
    <w:rsid w:val="005109D4"/>
    <w:rsid w:val="00514CD7"/>
    <w:rsid w:val="005167EC"/>
    <w:rsid w:val="005170DA"/>
    <w:rsid w:val="00520D6A"/>
    <w:rsid w:val="00522DB6"/>
    <w:rsid w:val="005264A7"/>
    <w:rsid w:val="0052792D"/>
    <w:rsid w:val="005319B2"/>
    <w:rsid w:val="00532402"/>
    <w:rsid w:val="00532C74"/>
    <w:rsid w:val="00534E2E"/>
    <w:rsid w:val="0054064C"/>
    <w:rsid w:val="00544552"/>
    <w:rsid w:val="00545130"/>
    <w:rsid w:val="0055286A"/>
    <w:rsid w:val="00555745"/>
    <w:rsid w:val="00557D4F"/>
    <w:rsid w:val="0056122E"/>
    <w:rsid w:val="00563B2B"/>
    <w:rsid w:val="0056484E"/>
    <w:rsid w:val="00566518"/>
    <w:rsid w:val="00567D8A"/>
    <w:rsid w:val="005764CD"/>
    <w:rsid w:val="00577C4D"/>
    <w:rsid w:val="00580532"/>
    <w:rsid w:val="005818A9"/>
    <w:rsid w:val="00581932"/>
    <w:rsid w:val="005855CA"/>
    <w:rsid w:val="005963BB"/>
    <w:rsid w:val="005A3173"/>
    <w:rsid w:val="005A3223"/>
    <w:rsid w:val="005A3796"/>
    <w:rsid w:val="005A3DA3"/>
    <w:rsid w:val="005A52C4"/>
    <w:rsid w:val="005A63A1"/>
    <w:rsid w:val="005C2384"/>
    <w:rsid w:val="005C44ED"/>
    <w:rsid w:val="005C4F73"/>
    <w:rsid w:val="005D03AB"/>
    <w:rsid w:val="005D401D"/>
    <w:rsid w:val="005D5017"/>
    <w:rsid w:val="005D63FA"/>
    <w:rsid w:val="005D73C7"/>
    <w:rsid w:val="005E09FD"/>
    <w:rsid w:val="005E0C2D"/>
    <w:rsid w:val="005E0D82"/>
    <w:rsid w:val="005E1333"/>
    <w:rsid w:val="005E3136"/>
    <w:rsid w:val="005E507D"/>
    <w:rsid w:val="005F0AD0"/>
    <w:rsid w:val="005F0E42"/>
    <w:rsid w:val="00601A91"/>
    <w:rsid w:val="00602BA3"/>
    <w:rsid w:val="00605B63"/>
    <w:rsid w:val="00605F9A"/>
    <w:rsid w:val="00606442"/>
    <w:rsid w:val="00606EED"/>
    <w:rsid w:val="00612A95"/>
    <w:rsid w:val="00612E34"/>
    <w:rsid w:val="00614159"/>
    <w:rsid w:val="006158A3"/>
    <w:rsid w:val="00615F80"/>
    <w:rsid w:val="00616C5F"/>
    <w:rsid w:val="00616DAC"/>
    <w:rsid w:val="00616F97"/>
    <w:rsid w:val="00617725"/>
    <w:rsid w:val="00617C00"/>
    <w:rsid w:val="006211EA"/>
    <w:rsid w:val="00625E7E"/>
    <w:rsid w:val="006263BF"/>
    <w:rsid w:val="0062748A"/>
    <w:rsid w:val="00630A2C"/>
    <w:rsid w:val="0063247B"/>
    <w:rsid w:val="0063682E"/>
    <w:rsid w:val="00640088"/>
    <w:rsid w:val="006419B1"/>
    <w:rsid w:val="00642672"/>
    <w:rsid w:val="00642DA8"/>
    <w:rsid w:val="006436CD"/>
    <w:rsid w:val="00644F28"/>
    <w:rsid w:val="00651169"/>
    <w:rsid w:val="00653D69"/>
    <w:rsid w:val="006552E6"/>
    <w:rsid w:val="00655794"/>
    <w:rsid w:val="00657C63"/>
    <w:rsid w:val="00661CBC"/>
    <w:rsid w:val="0066212F"/>
    <w:rsid w:val="00662B85"/>
    <w:rsid w:val="00666C49"/>
    <w:rsid w:val="006670BE"/>
    <w:rsid w:val="00670A76"/>
    <w:rsid w:val="006711AA"/>
    <w:rsid w:val="00672B57"/>
    <w:rsid w:val="00673F1F"/>
    <w:rsid w:val="00675622"/>
    <w:rsid w:val="0067747D"/>
    <w:rsid w:val="006817A5"/>
    <w:rsid w:val="006818D5"/>
    <w:rsid w:val="00681CA4"/>
    <w:rsid w:val="00686DE0"/>
    <w:rsid w:val="0069039D"/>
    <w:rsid w:val="006906DB"/>
    <w:rsid w:val="00691900"/>
    <w:rsid w:val="00691E6C"/>
    <w:rsid w:val="0069342D"/>
    <w:rsid w:val="00693DFB"/>
    <w:rsid w:val="0069501D"/>
    <w:rsid w:val="00696129"/>
    <w:rsid w:val="0069780B"/>
    <w:rsid w:val="00697CF2"/>
    <w:rsid w:val="006A12A5"/>
    <w:rsid w:val="006A1F34"/>
    <w:rsid w:val="006A2515"/>
    <w:rsid w:val="006A3C06"/>
    <w:rsid w:val="006A5E20"/>
    <w:rsid w:val="006A6393"/>
    <w:rsid w:val="006A6A49"/>
    <w:rsid w:val="006B0D94"/>
    <w:rsid w:val="006B485D"/>
    <w:rsid w:val="006C0C45"/>
    <w:rsid w:val="006C334C"/>
    <w:rsid w:val="006C5B33"/>
    <w:rsid w:val="006C6C10"/>
    <w:rsid w:val="006C708E"/>
    <w:rsid w:val="006D14E7"/>
    <w:rsid w:val="006D4444"/>
    <w:rsid w:val="006D6493"/>
    <w:rsid w:val="006D6EC7"/>
    <w:rsid w:val="006E1BCD"/>
    <w:rsid w:val="006E2732"/>
    <w:rsid w:val="006E59CD"/>
    <w:rsid w:val="006F0A71"/>
    <w:rsid w:val="006F347D"/>
    <w:rsid w:val="006F40C2"/>
    <w:rsid w:val="006F4E46"/>
    <w:rsid w:val="006F5125"/>
    <w:rsid w:val="006F733D"/>
    <w:rsid w:val="00702B6F"/>
    <w:rsid w:val="00704069"/>
    <w:rsid w:val="00704D10"/>
    <w:rsid w:val="00706A2F"/>
    <w:rsid w:val="0070718E"/>
    <w:rsid w:val="0070720E"/>
    <w:rsid w:val="00707E52"/>
    <w:rsid w:val="00710259"/>
    <w:rsid w:val="0071031F"/>
    <w:rsid w:val="0071340B"/>
    <w:rsid w:val="007136BE"/>
    <w:rsid w:val="0071436D"/>
    <w:rsid w:val="00715BBB"/>
    <w:rsid w:val="007174BB"/>
    <w:rsid w:val="0072025D"/>
    <w:rsid w:val="00723328"/>
    <w:rsid w:val="00723427"/>
    <w:rsid w:val="00725187"/>
    <w:rsid w:val="007300BA"/>
    <w:rsid w:val="007301EF"/>
    <w:rsid w:val="00731019"/>
    <w:rsid w:val="0073137C"/>
    <w:rsid w:val="007340B9"/>
    <w:rsid w:val="007353D3"/>
    <w:rsid w:val="0074156B"/>
    <w:rsid w:val="00741619"/>
    <w:rsid w:val="00746CCC"/>
    <w:rsid w:val="00747092"/>
    <w:rsid w:val="00747AC8"/>
    <w:rsid w:val="00747B55"/>
    <w:rsid w:val="007526E6"/>
    <w:rsid w:val="00754DF9"/>
    <w:rsid w:val="007555E8"/>
    <w:rsid w:val="00755CC5"/>
    <w:rsid w:val="007607DE"/>
    <w:rsid w:val="00763EFD"/>
    <w:rsid w:val="0076420C"/>
    <w:rsid w:val="00771D07"/>
    <w:rsid w:val="00773BE3"/>
    <w:rsid w:val="007743DD"/>
    <w:rsid w:val="00774E2C"/>
    <w:rsid w:val="0077518D"/>
    <w:rsid w:val="007753C2"/>
    <w:rsid w:val="007838B8"/>
    <w:rsid w:val="007915BA"/>
    <w:rsid w:val="00791825"/>
    <w:rsid w:val="00791844"/>
    <w:rsid w:val="007979BD"/>
    <w:rsid w:val="00797AF6"/>
    <w:rsid w:val="007A6A2F"/>
    <w:rsid w:val="007A6FF5"/>
    <w:rsid w:val="007B024E"/>
    <w:rsid w:val="007B3DDC"/>
    <w:rsid w:val="007B72A6"/>
    <w:rsid w:val="007C06D2"/>
    <w:rsid w:val="007C08E0"/>
    <w:rsid w:val="007C0F57"/>
    <w:rsid w:val="007C40B6"/>
    <w:rsid w:val="007C729F"/>
    <w:rsid w:val="007D503D"/>
    <w:rsid w:val="007D59E7"/>
    <w:rsid w:val="007D5B46"/>
    <w:rsid w:val="007D5F2A"/>
    <w:rsid w:val="007E1D28"/>
    <w:rsid w:val="007F0021"/>
    <w:rsid w:val="007F2641"/>
    <w:rsid w:val="007F7C36"/>
    <w:rsid w:val="008055AF"/>
    <w:rsid w:val="008057CD"/>
    <w:rsid w:val="00806796"/>
    <w:rsid w:val="00810167"/>
    <w:rsid w:val="00811CC0"/>
    <w:rsid w:val="008147AE"/>
    <w:rsid w:val="008151D6"/>
    <w:rsid w:val="00821527"/>
    <w:rsid w:val="00822696"/>
    <w:rsid w:val="00825A6C"/>
    <w:rsid w:val="0082617E"/>
    <w:rsid w:val="008268BB"/>
    <w:rsid w:val="00826F6D"/>
    <w:rsid w:val="008306F3"/>
    <w:rsid w:val="00830E40"/>
    <w:rsid w:val="00832D9A"/>
    <w:rsid w:val="00835C62"/>
    <w:rsid w:val="008368A1"/>
    <w:rsid w:val="008401C4"/>
    <w:rsid w:val="00840EF7"/>
    <w:rsid w:val="0084291F"/>
    <w:rsid w:val="00844C0A"/>
    <w:rsid w:val="00846056"/>
    <w:rsid w:val="0084681F"/>
    <w:rsid w:val="00847EC0"/>
    <w:rsid w:val="00855FD6"/>
    <w:rsid w:val="00856DDD"/>
    <w:rsid w:val="0085759E"/>
    <w:rsid w:val="00863E2B"/>
    <w:rsid w:val="00863E68"/>
    <w:rsid w:val="008647B5"/>
    <w:rsid w:val="00867D64"/>
    <w:rsid w:val="00875DCB"/>
    <w:rsid w:val="0087755A"/>
    <w:rsid w:val="00882085"/>
    <w:rsid w:val="00883188"/>
    <w:rsid w:val="00884A0C"/>
    <w:rsid w:val="00886ACA"/>
    <w:rsid w:val="0089031E"/>
    <w:rsid w:val="0089460B"/>
    <w:rsid w:val="00897D58"/>
    <w:rsid w:val="00897F22"/>
    <w:rsid w:val="008A07DF"/>
    <w:rsid w:val="008A0B39"/>
    <w:rsid w:val="008A17A3"/>
    <w:rsid w:val="008A1956"/>
    <w:rsid w:val="008A1E85"/>
    <w:rsid w:val="008A2419"/>
    <w:rsid w:val="008A4937"/>
    <w:rsid w:val="008A50F1"/>
    <w:rsid w:val="008A59D9"/>
    <w:rsid w:val="008A643E"/>
    <w:rsid w:val="008A6819"/>
    <w:rsid w:val="008B2EC0"/>
    <w:rsid w:val="008B6DCF"/>
    <w:rsid w:val="008D0945"/>
    <w:rsid w:val="008D1409"/>
    <w:rsid w:val="008D15CC"/>
    <w:rsid w:val="008D1729"/>
    <w:rsid w:val="008D182D"/>
    <w:rsid w:val="008D1B5C"/>
    <w:rsid w:val="008D3C82"/>
    <w:rsid w:val="008D447E"/>
    <w:rsid w:val="008D6ACF"/>
    <w:rsid w:val="008D7A41"/>
    <w:rsid w:val="008E0570"/>
    <w:rsid w:val="008E2C72"/>
    <w:rsid w:val="008E3680"/>
    <w:rsid w:val="008E5870"/>
    <w:rsid w:val="008E77E4"/>
    <w:rsid w:val="008F0213"/>
    <w:rsid w:val="008F07ED"/>
    <w:rsid w:val="008F11F8"/>
    <w:rsid w:val="008F1434"/>
    <w:rsid w:val="008F2BB9"/>
    <w:rsid w:val="008F3D6A"/>
    <w:rsid w:val="008F54C3"/>
    <w:rsid w:val="008F7355"/>
    <w:rsid w:val="008F7FA6"/>
    <w:rsid w:val="009023DC"/>
    <w:rsid w:val="009027C5"/>
    <w:rsid w:val="00904413"/>
    <w:rsid w:val="00905BB7"/>
    <w:rsid w:val="009067B7"/>
    <w:rsid w:val="0090775A"/>
    <w:rsid w:val="00907DFD"/>
    <w:rsid w:val="0091334A"/>
    <w:rsid w:val="00917D69"/>
    <w:rsid w:val="00920B6D"/>
    <w:rsid w:val="00926560"/>
    <w:rsid w:val="00926B15"/>
    <w:rsid w:val="00930291"/>
    <w:rsid w:val="00930937"/>
    <w:rsid w:val="009324A6"/>
    <w:rsid w:val="00933E6C"/>
    <w:rsid w:val="00935A6E"/>
    <w:rsid w:val="00937958"/>
    <w:rsid w:val="00937E51"/>
    <w:rsid w:val="009406E5"/>
    <w:rsid w:val="00941602"/>
    <w:rsid w:val="00942160"/>
    <w:rsid w:val="00946921"/>
    <w:rsid w:val="0095146F"/>
    <w:rsid w:val="00957944"/>
    <w:rsid w:val="009602C5"/>
    <w:rsid w:val="00962223"/>
    <w:rsid w:val="0096252B"/>
    <w:rsid w:val="00966D0D"/>
    <w:rsid w:val="00967732"/>
    <w:rsid w:val="0096783C"/>
    <w:rsid w:val="00971F6A"/>
    <w:rsid w:val="009722B3"/>
    <w:rsid w:val="00972675"/>
    <w:rsid w:val="00973E24"/>
    <w:rsid w:val="00974145"/>
    <w:rsid w:val="00974C21"/>
    <w:rsid w:val="00975948"/>
    <w:rsid w:val="00977BF3"/>
    <w:rsid w:val="00977E07"/>
    <w:rsid w:val="009803E4"/>
    <w:rsid w:val="00980B0E"/>
    <w:rsid w:val="009816A0"/>
    <w:rsid w:val="0098320F"/>
    <w:rsid w:val="009836A3"/>
    <w:rsid w:val="009855A8"/>
    <w:rsid w:val="00985D1A"/>
    <w:rsid w:val="00987DE1"/>
    <w:rsid w:val="00990553"/>
    <w:rsid w:val="009913F4"/>
    <w:rsid w:val="00991782"/>
    <w:rsid w:val="009937F7"/>
    <w:rsid w:val="0099465B"/>
    <w:rsid w:val="009951A1"/>
    <w:rsid w:val="00997928"/>
    <w:rsid w:val="00997A44"/>
    <w:rsid w:val="009A0CDD"/>
    <w:rsid w:val="009A3168"/>
    <w:rsid w:val="009A5D04"/>
    <w:rsid w:val="009A61CA"/>
    <w:rsid w:val="009B0C64"/>
    <w:rsid w:val="009B0F67"/>
    <w:rsid w:val="009B3F8C"/>
    <w:rsid w:val="009B750F"/>
    <w:rsid w:val="009C5B72"/>
    <w:rsid w:val="009C703C"/>
    <w:rsid w:val="009D206E"/>
    <w:rsid w:val="009D3CAA"/>
    <w:rsid w:val="009D55E2"/>
    <w:rsid w:val="009D6532"/>
    <w:rsid w:val="009D71FD"/>
    <w:rsid w:val="009E2588"/>
    <w:rsid w:val="009E2E8E"/>
    <w:rsid w:val="009E3344"/>
    <w:rsid w:val="009E40E1"/>
    <w:rsid w:val="009F0D20"/>
    <w:rsid w:val="009F0EFA"/>
    <w:rsid w:val="009F4E46"/>
    <w:rsid w:val="009F5B65"/>
    <w:rsid w:val="009F5F2E"/>
    <w:rsid w:val="00A01432"/>
    <w:rsid w:val="00A06225"/>
    <w:rsid w:val="00A0658C"/>
    <w:rsid w:val="00A07C4C"/>
    <w:rsid w:val="00A110D1"/>
    <w:rsid w:val="00A12587"/>
    <w:rsid w:val="00A128E6"/>
    <w:rsid w:val="00A1369B"/>
    <w:rsid w:val="00A144D3"/>
    <w:rsid w:val="00A22AC3"/>
    <w:rsid w:val="00A23F3F"/>
    <w:rsid w:val="00A24067"/>
    <w:rsid w:val="00A24A4B"/>
    <w:rsid w:val="00A2744D"/>
    <w:rsid w:val="00A30D16"/>
    <w:rsid w:val="00A34E6C"/>
    <w:rsid w:val="00A34FD0"/>
    <w:rsid w:val="00A36398"/>
    <w:rsid w:val="00A3647B"/>
    <w:rsid w:val="00A37C8D"/>
    <w:rsid w:val="00A4020E"/>
    <w:rsid w:val="00A40FB5"/>
    <w:rsid w:val="00A42826"/>
    <w:rsid w:val="00A429B3"/>
    <w:rsid w:val="00A44EC1"/>
    <w:rsid w:val="00A510E4"/>
    <w:rsid w:val="00A5273B"/>
    <w:rsid w:val="00A53A9D"/>
    <w:rsid w:val="00A55FEE"/>
    <w:rsid w:val="00A57422"/>
    <w:rsid w:val="00A62336"/>
    <w:rsid w:val="00A62C1A"/>
    <w:rsid w:val="00A6426D"/>
    <w:rsid w:val="00A665C1"/>
    <w:rsid w:val="00A673A4"/>
    <w:rsid w:val="00A7001A"/>
    <w:rsid w:val="00A70622"/>
    <w:rsid w:val="00A70977"/>
    <w:rsid w:val="00A70D58"/>
    <w:rsid w:val="00A744F9"/>
    <w:rsid w:val="00A77613"/>
    <w:rsid w:val="00A77B55"/>
    <w:rsid w:val="00A77B87"/>
    <w:rsid w:val="00A81851"/>
    <w:rsid w:val="00A8390C"/>
    <w:rsid w:val="00A86AE0"/>
    <w:rsid w:val="00A91362"/>
    <w:rsid w:val="00A9151C"/>
    <w:rsid w:val="00A919C6"/>
    <w:rsid w:val="00A928BD"/>
    <w:rsid w:val="00A97DE9"/>
    <w:rsid w:val="00AA12CD"/>
    <w:rsid w:val="00AA497C"/>
    <w:rsid w:val="00AA4D1C"/>
    <w:rsid w:val="00AA52FD"/>
    <w:rsid w:val="00AA60D5"/>
    <w:rsid w:val="00AA7006"/>
    <w:rsid w:val="00AB5856"/>
    <w:rsid w:val="00AC193C"/>
    <w:rsid w:val="00AC30C1"/>
    <w:rsid w:val="00AC4DE5"/>
    <w:rsid w:val="00AC5206"/>
    <w:rsid w:val="00AD3106"/>
    <w:rsid w:val="00AD4322"/>
    <w:rsid w:val="00AE11A5"/>
    <w:rsid w:val="00AE13E2"/>
    <w:rsid w:val="00AE22D3"/>
    <w:rsid w:val="00AE5A49"/>
    <w:rsid w:val="00AF11D8"/>
    <w:rsid w:val="00AF5867"/>
    <w:rsid w:val="00AF62DF"/>
    <w:rsid w:val="00AF68CC"/>
    <w:rsid w:val="00AF70D7"/>
    <w:rsid w:val="00B01FF4"/>
    <w:rsid w:val="00B0326D"/>
    <w:rsid w:val="00B05FFE"/>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B3F"/>
    <w:rsid w:val="00B2778F"/>
    <w:rsid w:val="00B327E2"/>
    <w:rsid w:val="00B33635"/>
    <w:rsid w:val="00B35648"/>
    <w:rsid w:val="00B42AF4"/>
    <w:rsid w:val="00B43E90"/>
    <w:rsid w:val="00B467DC"/>
    <w:rsid w:val="00B5392A"/>
    <w:rsid w:val="00B56118"/>
    <w:rsid w:val="00B566E1"/>
    <w:rsid w:val="00B62B52"/>
    <w:rsid w:val="00B6773F"/>
    <w:rsid w:val="00B70EB3"/>
    <w:rsid w:val="00B72906"/>
    <w:rsid w:val="00B7525E"/>
    <w:rsid w:val="00B760FB"/>
    <w:rsid w:val="00B767AB"/>
    <w:rsid w:val="00B801BA"/>
    <w:rsid w:val="00B804B8"/>
    <w:rsid w:val="00B812D6"/>
    <w:rsid w:val="00B84D5C"/>
    <w:rsid w:val="00B85AF6"/>
    <w:rsid w:val="00B952A3"/>
    <w:rsid w:val="00B9564D"/>
    <w:rsid w:val="00B956ED"/>
    <w:rsid w:val="00BA29EC"/>
    <w:rsid w:val="00BA2DA8"/>
    <w:rsid w:val="00BA32A8"/>
    <w:rsid w:val="00BA347C"/>
    <w:rsid w:val="00BA7281"/>
    <w:rsid w:val="00BB3469"/>
    <w:rsid w:val="00BB5C49"/>
    <w:rsid w:val="00BB6240"/>
    <w:rsid w:val="00BB6285"/>
    <w:rsid w:val="00BB69F5"/>
    <w:rsid w:val="00BB6D18"/>
    <w:rsid w:val="00BB7EC3"/>
    <w:rsid w:val="00BC470E"/>
    <w:rsid w:val="00BC4B9A"/>
    <w:rsid w:val="00BD02C3"/>
    <w:rsid w:val="00BD3E47"/>
    <w:rsid w:val="00BD474A"/>
    <w:rsid w:val="00BD7483"/>
    <w:rsid w:val="00BD784C"/>
    <w:rsid w:val="00BD7863"/>
    <w:rsid w:val="00BE020A"/>
    <w:rsid w:val="00BE13DF"/>
    <w:rsid w:val="00BE25D7"/>
    <w:rsid w:val="00BF092C"/>
    <w:rsid w:val="00BF27A0"/>
    <w:rsid w:val="00BF28EC"/>
    <w:rsid w:val="00BF4CB6"/>
    <w:rsid w:val="00C00DA7"/>
    <w:rsid w:val="00C04CDE"/>
    <w:rsid w:val="00C068A6"/>
    <w:rsid w:val="00C12768"/>
    <w:rsid w:val="00C12D70"/>
    <w:rsid w:val="00C13DDC"/>
    <w:rsid w:val="00C16724"/>
    <w:rsid w:val="00C21B09"/>
    <w:rsid w:val="00C2372C"/>
    <w:rsid w:val="00C26126"/>
    <w:rsid w:val="00C2673A"/>
    <w:rsid w:val="00C27B58"/>
    <w:rsid w:val="00C30599"/>
    <w:rsid w:val="00C33186"/>
    <w:rsid w:val="00C34897"/>
    <w:rsid w:val="00C35996"/>
    <w:rsid w:val="00C4747E"/>
    <w:rsid w:val="00C5151E"/>
    <w:rsid w:val="00C5342C"/>
    <w:rsid w:val="00C53B2B"/>
    <w:rsid w:val="00C57465"/>
    <w:rsid w:val="00C57A82"/>
    <w:rsid w:val="00C60272"/>
    <w:rsid w:val="00C603D4"/>
    <w:rsid w:val="00C6256A"/>
    <w:rsid w:val="00C64EBC"/>
    <w:rsid w:val="00C664D2"/>
    <w:rsid w:val="00C710E2"/>
    <w:rsid w:val="00C71C3F"/>
    <w:rsid w:val="00C7409E"/>
    <w:rsid w:val="00C74D6D"/>
    <w:rsid w:val="00C75902"/>
    <w:rsid w:val="00C764C5"/>
    <w:rsid w:val="00C76657"/>
    <w:rsid w:val="00C76E76"/>
    <w:rsid w:val="00C77891"/>
    <w:rsid w:val="00C828E7"/>
    <w:rsid w:val="00C829A9"/>
    <w:rsid w:val="00C87B80"/>
    <w:rsid w:val="00C87FC6"/>
    <w:rsid w:val="00C9028C"/>
    <w:rsid w:val="00C91449"/>
    <w:rsid w:val="00C9259F"/>
    <w:rsid w:val="00C92D10"/>
    <w:rsid w:val="00CA48D9"/>
    <w:rsid w:val="00CB1193"/>
    <w:rsid w:val="00CB4767"/>
    <w:rsid w:val="00CB493D"/>
    <w:rsid w:val="00CC3B97"/>
    <w:rsid w:val="00CC3CA3"/>
    <w:rsid w:val="00CD0AC7"/>
    <w:rsid w:val="00CD17D9"/>
    <w:rsid w:val="00CD7C0B"/>
    <w:rsid w:val="00CE10C4"/>
    <w:rsid w:val="00CE1D52"/>
    <w:rsid w:val="00CE27B5"/>
    <w:rsid w:val="00CE2BEE"/>
    <w:rsid w:val="00CE6DAF"/>
    <w:rsid w:val="00CE78DF"/>
    <w:rsid w:val="00CF066B"/>
    <w:rsid w:val="00CF410A"/>
    <w:rsid w:val="00D0321E"/>
    <w:rsid w:val="00D069EB"/>
    <w:rsid w:val="00D07A8A"/>
    <w:rsid w:val="00D11199"/>
    <w:rsid w:val="00D1455A"/>
    <w:rsid w:val="00D14A70"/>
    <w:rsid w:val="00D16B59"/>
    <w:rsid w:val="00D21DB7"/>
    <w:rsid w:val="00D22093"/>
    <w:rsid w:val="00D22D17"/>
    <w:rsid w:val="00D27416"/>
    <w:rsid w:val="00D31150"/>
    <w:rsid w:val="00D3138B"/>
    <w:rsid w:val="00D31FCE"/>
    <w:rsid w:val="00D3280C"/>
    <w:rsid w:val="00D3297F"/>
    <w:rsid w:val="00D34011"/>
    <w:rsid w:val="00D3406A"/>
    <w:rsid w:val="00D40B11"/>
    <w:rsid w:val="00D42168"/>
    <w:rsid w:val="00D429EC"/>
    <w:rsid w:val="00D43F05"/>
    <w:rsid w:val="00D441F1"/>
    <w:rsid w:val="00D4572C"/>
    <w:rsid w:val="00D469B2"/>
    <w:rsid w:val="00D47494"/>
    <w:rsid w:val="00D54B09"/>
    <w:rsid w:val="00D563F0"/>
    <w:rsid w:val="00D6243E"/>
    <w:rsid w:val="00D65658"/>
    <w:rsid w:val="00D67EB2"/>
    <w:rsid w:val="00D72B6F"/>
    <w:rsid w:val="00D741EB"/>
    <w:rsid w:val="00D7679C"/>
    <w:rsid w:val="00D80657"/>
    <w:rsid w:val="00D820F3"/>
    <w:rsid w:val="00D83605"/>
    <w:rsid w:val="00D84934"/>
    <w:rsid w:val="00D866EB"/>
    <w:rsid w:val="00D87620"/>
    <w:rsid w:val="00D87D1A"/>
    <w:rsid w:val="00D91271"/>
    <w:rsid w:val="00D919F5"/>
    <w:rsid w:val="00D945F6"/>
    <w:rsid w:val="00D94F03"/>
    <w:rsid w:val="00D95161"/>
    <w:rsid w:val="00D971E5"/>
    <w:rsid w:val="00DA0A82"/>
    <w:rsid w:val="00DA0D14"/>
    <w:rsid w:val="00DA1FC9"/>
    <w:rsid w:val="00DA2CB5"/>
    <w:rsid w:val="00DA4BAC"/>
    <w:rsid w:val="00DA7727"/>
    <w:rsid w:val="00DB0151"/>
    <w:rsid w:val="00DB50E1"/>
    <w:rsid w:val="00DC0566"/>
    <w:rsid w:val="00DC1499"/>
    <w:rsid w:val="00DC2C3E"/>
    <w:rsid w:val="00DC3137"/>
    <w:rsid w:val="00DC4880"/>
    <w:rsid w:val="00DD42AB"/>
    <w:rsid w:val="00DD5925"/>
    <w:rsid w:val="00DE06AF"/>
    <w:rsid w:val="00DE6D27"/>
    <w:rsid w:val="00DF01F8"/>
    <w:rsid w:val="00DF021D"/>
    <w:rsid w:val="00DF217D"/>
    <w:rsid w:val="00DF26A7"/>
    <w:rsid w:val="00DF3277"/>
    <w:rsid w:val="00DF77A1"/>
    <w:rsid w:val="00DF7919"/>
    <w:rsid w:val="00E0207E"/>
    <w:rsid w:val="00E02AE6"/>
    <w:rsid w:val="00E03912"/>
    <w:rsid w:val="00E04748"/>
    <w:rsid w:val="00E078D9"/>
    <w:rsid w:val="00E10293"/>
    <w:rsid w:val="00E103A0"/>
    <w:rsid w:val="00E10BB6"/>
    <w:rsid w:val="00E13B06"/>
    <w:rsid w:val="00E13E60"/>
    <w:rsid w:val="00E15627"/>
    <w:rsid w:val="00E164B3"/>
    <w:rsid w:val="00E16910"/>
    <w:rsid w:val="00E16C00"/>
    <w:rsid w:val="00E239E2"/>
    <w:rsid w:val="00E24E09"/>
    <w:rsid w:val="00E27234"/>
    <w:rsid w:val="00E3086A"/>
    <w:rsid w:val="00E3495C"/>
    <w:rsid w:val="00E42BDB"/>
    <w:rsid w:val="00E535F1"/>
    <w:rsid w:val="00E5726D"/>
    <w:rsid w:val="00E57789"/>
    <w:rsid w:val="00E57EEB"/>
    <w:rsid w:val="00E62D94"/>
    <w:rsid w:val="00E64F37"/>
    <w:rsid w:val="00E65091"/>
    <w:rsid w:val="00E65E54"/>
    <w:rsid w:val="00E661C7"/>
    <w:rsid w:val="00E74E41"/>
    <w:rsid w:val="00E74FF3"/>
    <w:rsid w:val="00E77772"/>
    <w:rsid w:val="00E80155"/>
    <w:rsid w:val="00E8134B"/>
    <w:rsid w:val="00E81E0D"/>
    <w:rsid w:val="00E81F28"/>
    <w:rsid w:val="00E848C0"/>
    <w:rsid w:val="00E91B96"/>
    <w:rsid w:val="00E935DA"/>
    <w:rsid w:val="00E93D1E"/>
    <w:rsid w:val="00E941A1"/>
    <w:rsid w:val="00E95CE3"/>
    <w:rsid w:val="00EA0856"/>
    <w:rsid w:val="00EA252F"/>
    <w:rsid w:val="00EA2825"/>
    <w:rsid w:val="00EA6518"/>
    <w:rsid w:val="00EA6A0A"/>
    <w:rsid w:val="00EA71A2"/>
    <w:rsid w:val="00EA7466"/>
    <w:rsid w:val="00EA7EDE"/>
    <w:rsid w:val="00EB0B63"/>
    <w:rsid w:val="00EB1936"/>
    <w:rsid w:val="00EB3545"/>
    <w:rsid w:val="00EB37BE"/>
    <w:rsid w:val="00EB5088"/>
    <w:rsid w:val="00EC2726"/>
    <w:rsid w:val="00ED1644"/>
    <w:rsid w:val="00ED2593"/>
    <w:rsid w:val="00ED45CE"/>
    <w:rsid w:val="00ED7D55"/>
    <w:rsid w:val="00ED7D9C"/>
    <w:rsid w:val="00EE31A2"/>
    <w:rsid w:val="00EE733B"/>
    <w:rsid w:val="00EF0069"/>
    <w:rsid w:val="00EF44A0"/>
    <w:rsid w:val="00EF4580"/>
    <w:rsid w:val="00EF4FED"/>
    <w:rsid w:val="00EF5F45"/>
    <w:rsid w:val="00EF6843"/>
    <w:rsid w:val="00EF6FB3"/>
    <w:rsid w:val="00F007C6"/>
    <w:rsid w:val="00F0172E"/>
    <w:rsid w:val="00F02851"/>
    <w:rsid w:val="00F050BD"/>
    <w:rsid w:val="00F05657"/>
    <w:rsid w:val="00F05AB0"/>
    <w:rsid w:val="00F119CB"/>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2232"/>
    <w:rsid w:val="00F52DC2"/>
    <w:rsid w:val="00F550CF"/>
    <w:rsid w:val="00F553D2"/>
    <w:rsid w:val="00F57A6D"/>
    <w:rsid w:val="00F61A6C"/>
    <w:rsid w:val="00F62F19"/>
    <w:rsid w:val="00F638CC"/>
    <w:rsid w:val="00F64C9E"/>
    <w:rsid w:val="00F64CC1"/>
    <w:rsid w:val="00F714D7"/>
    <w:rsid w:val="00F72317"/>
    <w:rsid w:val="00F73DC1"/>
    <w:rsid w:val="00F7499A"/>
    <w:rsid w:val="00F75BB8"/>
    <w:rsid w:val="00F80475"/>
    <w:rsid w:val="00F81390"/>
    <w:rsid w:val="00F81F7A"/>
    <w:rsid w:val="00F8247A"/>
    <w:rsid w:val="00F82E5C"/>
    <w:rsid w:val="00F83F58"/>
    <w:rsid w:val="00F87CEA"/>
    <w:rsid w:val="00F92F97"/>
    <w:rsid w:val="00F9629A"/>
    <w:rsid w:val="00F964FA"/>
    <w:rsid w:val="00F97EFC"/>
    <w:rsid w:val="00FA0C7C"/>
    <w:rsid w:val="00FA1BDD"/>
    <w:rsid w:val="00FA305C"/>
    <w:rsid w:val="00FA3C24"/>
    <w:rsid w:val="00FA462E"/>
    <w:rsid w:val="00FA4DD5"/>
    <w:rsid w:val="00FA5883"/>
    <w:rsid w:val="00FA6055"/>
    <w:rsid w:val="00FB0B39"/>
    <w:rsid w:val="00FB2373"/>
    <w:rsid w:val="00FB322F"/>
    <w:rsid w:val="00FB442F"/>
    <w:rsid w:val="00FB5116"/>
    <w:rsid w:val="00FB5552"/>
    <w:rsid w:val="00FC118C"/>
    <w:rsid w:val="00FC1929"/>
    <w:rsid w:val="00FC3CE2"/>
    <w:rsid w:val="00FC5B46"/>
    <w:rsid w:val="00FD0B32"/>
    <w:rsid w:val="00FD1D4F"/>
    <w:rsid w:val="00FD24BF"/>
    <w:rsid w:val="00FD3B6E"/>
    <w:rsid w:val="00FD57EB"/>
    <w:rsid w:val="00FD6D8E"/>
    <w:rsid w:val="00FE0663"/>
    <w:rsid w:val="00FE0E94"/>
    <w:rsid w:val="00FE369C"/>
    <w:rsid w:val="00FE3CD9"/>
    <w:rsid w:val="00FF00BD"/>
    <w:rsid w:val="00FF0B13"/>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1,Section 5,Bullet 1,Bullet List,Table Legend,Questions,Figure_name,Numbered Indented Text,lp1"/>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1 Char,Section 5 Char,Bullet 1 Char,lp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customStyle="1" w:styleId="PBACHeading1">
    <w:name w:val="PBAC Heading 1"/>
    <w:qFormat/>
    <w:rsid w:val="00997928"/>
    <w:pPr>
      <w:ind w:left="720" w:hanging="720"/>
    </w:pPr>
    <w:rPr>
      <w:rFonts w:ascii="Calibri" w:hAnsi="Calibri" w:cs="Arial"/>
      <w:b/>
      <w:snapToGrid w:val="0"/>
      <w:sz w:val="32"/>
      <w:szCs w:val="22"/>
      <w:lang w:eastAsia="en-US"/>
    </w:rPr>
  </w:style>
  <w:style w:type="paragraph" w:customStyle="1" w:styleId="TableFooter">
    <w:name w:val="Table Footer"/>
    <w:basedOn w:val="Normal"/>
    <w:link w:val="TableFooterChar"/>
    <w:qFormat/>
    <w:rsid w:val="00997928"/>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997928"/>
    <w:rPr>
      <w:rFonts w:ascii="Arial Narrow" w:hAnsi="Arial Narrow" w:cs="Arial"/>
      <w:snapToGrid w:val="0"/>
      <w:sz w:val="18"/>
      <w:szCs w:val="22"/>
      <w:lang w:eastAsia="en-US"/>
    </w:rPr>
  </w:style>
  <w:style w:type="paragraph" w:customStyle="1" w:styleId="Bulletpoints">
    <w:name w:val="Bullet points"/>
    <w:basedOn w:val="ListParagraph"/>
    <w:qFormat/>
    <w:rsid w:val="006817A5"/>
    <w:pPr>
      <w:widowControl w:val="0"/>
      <w:numPr>
        <w:numId w:val="18"/>
      </w:numPr>
      <w:spacing w:after="0"/>
      <w:jc w:val="both"/>
    </w:pPr>
    <w:rPr>
      <w:rFonts w:ascii="Calibri" w:hAnsi="Calibri"/>
      <w:lang w:eastAsia="en-US"/>
    </w:rPr>
  </w:style>
  <w:style w:type="paragraph" w:customStyle="1" w:styleId="0TEXT">
    <w:name w:val="0: TEXT"/>
    <w:basedOn w:val="Normal"/>
    <w:link w:val="0TEXTChar"/>
    <w:qFormat/>
    <w:rsid w:val="006A6A49"/>
    <w:pPr>
      <w:spacing w:before="240"/>
    </w:pPr>
    <w:rPr>
      <w:rFonts w:asciiTheme="majorHAnsi" w:hAnsiTheme="majorHAnsi"/>
      <w:color w:val="000000"/>
      <w:sz w:val="22"/>
      <w:lang w:val="en-GB" w:eastAsia="en-GB"/>
    </w:rPr>
  </w:style>
  <w:style w:type="character" w:customStyle="1" w:styleId="0TEXTChar">
    <w:name w:val="0: TEXT Char"/>
    <w:basedOn w:val="DefaultParagraphFont"/>
    <w:link w:val="0TEXT"/>
    <w:rsid w:val="006A6A49"/>
    <w:rPr>
      <w:rFonts w:asciiTheme="majorHAnsi" w:hAnsiTheme="majorHAnsi"/>
      <w:color w:val="000000"/>
      <w:sz w:val="22"/>
      <w:szCs w:val="24"/>
      <w:lang w:val="en-GB" w:eastAsia="en-GB"/>
    </w:rPr>
  </w:style>
  <w:style w:type="paragraph" w:customStyle="1" w:styleId="3Bodytext">
    <w:name w:val="3. Body text"/>
    <w:basedOn w:val="ListParagraph"/>
    <w:link w:val="3BodytextChar"/>
    <w:qFormat/>
    <w:rsid w:val="003741B1"/>
    <w:pPr>
      <w:ind w:left="720" w:hanging="720"/>
    </w:pPr>
    <w:rPr>
      <w:rFonts w:eastAsiaTheme="minorHAnsi" w:cstheme="minorBidi"/>
      <w:snapToGrid/>
      <w:szCs w:val="22"/>
    </w:rPr>
  </w:style>
  <w:style w:type="character" w:customStyle="1" w:styleId="3BodytextChar">
    <w:name w:val="3. Body text Char"/>
    <w:basedOn w:val="ListParagraphChar"/>
    <w:link w:val="3Bodytext"/>
    <w:rsid w:val="003741B1"/>
    <w:rPr>
      <w:rFonts w:asciiTheme="minorHAnsi" w:eastAsiaTheme="minorHAnsi" w:hAnsiTheme="minorHAnsi" w:cstheme="minorBidi"/>
      <w:snapToGrid/>
      <w:sz w:val="24"/>
      <w:szCs w:val="22"/>
    </w:rPr>
  </w:style>
  <w:style w:type="paragraph" w:styleId="Caption">
    <w:name w:val="caption"/>
    <w:aliases w:val="Table Number,Bayer Caption,IB Caption,Medical Caption,Table caption,USA Caption,Table header,Char1,Char1 Char,Caption Bold,Caption 3,c,appendix,Caption 1,Caption Char1 Char Char,Caption Char Char Char Char, Char Char Char Char Char,appendix Cha"/>
    <w:basedOn w:val="Normal"/>
    <w:next w:val="Normal"/>
    <w:link w:val="CaptionChar"/>
    <w:autoRedefine/>
    <w:unhideWhenUsed/>
    <w:qFormat/>
    <w:rsid w:val="00D47494"/>
    <w:pPr>
      <w:keepNext/>
      <w:keepLines/>
      <w:adjustRightInd w:val="0"/>
      <w:snapToGrid w:val="0"/>
      <w:spacing w:before="120" w:after="120"/>
      <w:jc w:val="left"/>
    </w:pPr>
    <w:rPr>
      <w:rFonts w:ascii="Helvetica" w:hAnsi="Helvetica" w:cs="Helvetica"/>
      <w:b/>
      <w:bCs/>
      <w:color w:val="4A1D6F"/>
      <w:sz w:val="22"/>
      <w:szCs w:val="22"/>
      <w:lang w:val="en-GB" w:eastAsia="en-GB"/>
    </w:rPr>
  </w:style>
  <w:style w:type="character" w:customStyle="1" w:styleId="CaptionChar">
    <w:name w:val="Caption Char"/>
    <w:aliases w:val="Table Number Char,Bayer Caption Char,IB Caption Char,Medical Caption Char,Table caption Char,USA Caption Char,Table header Char,Char1 Char1,Char1 Char Char,Caption Bold Char,Caption 3 Char,c Char,appendix Char,Caption 1 Char"/>
    <w:link w:val="Caption"/>
    <w:rsid w:val="00D47494"/>
    <w:rPr>
      <w:rFonts w:ascii="Helvetica" w:hAnsi="Helvetica" w:cs="Helvetica"/>
      <w:b/>
      <w:bCs/>
      <w:color w:val="4A1D6F"/>
      <w:sz w:val="22"/>
      <w:szCs w:val="22"/>
      <w:lang w:val="en-GB" w:eastAsia="en-GB"/>
    </w:rPr>
  </w:style>
  <w:style w:type="paragraph" w:customStyle="1" w:styleId="11FOOTERTABLEFIGURE">
    <w:name w:val="11: FOOTER (TABLE/FIGURE)"/>
    <w:basedOn w:val="0TEXT"/>
    <w:link w:val="11FOOTERTABLEFIGUREChar"/>
    <w:uiPriority w:val="1"/>
    <w:qFormat/>
    <w:rsid w:val="00D47494"/>
    <w:pPr>
      <w:spacing w:before="40"/>
    </w:pPr>
    <w:rPr>
      <w:rFonts w:asciiTheme="minorHAnsi" w:hAnsiTheme="minorHAnsi" w:cs="Helvetica"/>
      <w:sz w:val="16"/>
      <w:szCs w:val="16"/>
      <w:lang w:val="en-US" w:eastAsia="ja-JP"/>
    </w:rPr>
  </w:style>
  <w:style w:type="character" w:customStyle="1" w:styleId="11FOOTERTABLEFIGUREChar">
    <w:name w:val="11: FOOTER (TABLE/FIGURE) Char"/>
    <w:basedOn w:val="DefaultParagraphFont"/>
    <w:link w:val="11FOOTERTABLEFIGURE"/>
    <w:uiPriority w:val="1"/>
    <w:rsid w:val="00D47494"/>
    <w:rPr>
      <w:rFonts w:asciiTheme="minorHAnsi" w:hAnsiTheme="minorHAnsi" w:cs="Helvetica"/>
      <w:color w:val="000000"/>
      <w:sz w:val="16"/>
      <w:szCs w:val="16"/>
      <w:lang w:val="en-US" w:eastAsia="ja-JP"/>
    </w:rPr>
  </w:style>
  <w:style w:type="table" w:customStyle="1" w:styleId="PSEpreferredstyle">
    <w:name w:val="PSE preferred style"/>
    <w:basedOn w:val="TableNormal"/>
    <w:uiPriority w:val="99"/>
    <w:rsid w:val="00D47494"/>
    <w:pPr>
      <w:spacing w:before="40" w:after="40"/>
    </w:pPr>
    <w:rPr>
      <w:rFonts w:ascii="Helvetica" w:eastAsiaTheme="minorHAnsi" w:hAnsi="Helvetica" w:cs="Times New Roman (Headings CS)"/>
      <w:color w:val="4B277B"/>
      <w:sz w:val="18"/>
      <w:szCs w:val="22"/>
      <w:lang w:val="en-CA"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Helvetica" w:hAnsi="Helvetica"/>
        <w:b/>
        <w:color w:val="FFFFFF" w:themeColor="background1"/>
        <w:sz w:val="20"/>
      </w:rPr>
      <w:tblPr/>
      <w:trPr>
        <w:cantSplit/>
        <w:tblHeader/>
      </w:trPr>
      <w:tcPr>
        <w:shd w:val="clear" w:color="auto" w:fill="4A1D6F"/>
      </w:tcPr>
    </w:tblStylePr>
    <w:tblStylePr w:type="band1Horz">
      <w:rPr>
        <w:rFonts w:ascii="Helvetica" w:hAnsi="Helvetica"/>
        <w:color w:val="000000" w:themeColor="text1"/>
        <w:sz w:val="18"/>
      </w:rPr>
    </w:tblStylePr>
    <w:tblStylePr w:type="band2Horz">
      <w:rPr>
        <w:rFonts w:ascii="Helvetica" w:hAnsi="Helvetica"/>
        <w:color w:val="000000" w:themeColor="text1"/>
        <w:sz w:val="18"/>
      </w:rPr>
    </w:tblStylePr>
  </w:style>
  <w:style w:type="numbering" w:customStyle="1" w:styleId="Headings">
    <w:name w:val="Headings"/>
    <w:uiPriority w:val="99"/>
    <w:rsid w:val="00D42168"/>
    <w:pPr>
      <w:numPr>
        <w:numId w:val="26"/>
      </w:numPr>
    </w:pPr>
  </w:style>
  <w:style w:type="paragraph" w:styleId="FootnoteText">
    <w:name w:val="footnote text"/>
    <w:basedOn w:val="Normal"/>
    <w:link w:val="FootnoteTextChar"/>
    <w:semiHidden/>
    <w:unhideWhenUsed/>
    <w:rsid w:val="00791825"/>
    <w:pPr>
      <w:widowControl w:val="0"/>
    </w:pPr>
    <w:rPr>
      <w:rFonts w:cs="Arial"/>
      <w:snapToGrid w:val="0"/>
      <w:sz w:val="20"/>
      <w:szCs w:val="20"/>
      <w:lang w:eastAsia="en-US"/>
    </w:rPr>
  </w:style>
  <w:style w:type="character" w:customStyle="1" w:styleId="FootnoteTextChar">
    <w:name w:val="Footnote Text Char"/>
    <w:basedOn w:val="DefaultParagraphFont"/>
    <w:link w:val="FootnoteText"/>
    <w:semiHidden/>
    <w:rsid w:val="00791825"/>
    <w:rPr>
      <w:rFonts w:ascii="Calibri" w:hAnsi="Calibri" w:cs="Arial"/>
      <w:snapToGrid w:val="0"/>
      <w:lang w:eastAsia="en-US"/>
    </w:rPr>
  </w:style>
  <w:style w:type="character" w:styleId="FootnoteReference">
    <w:name w:val="footnote reference"/>
    <w:basedOn w:val="DefaultParagraphFont"/>
    <w:semiHidden/>
    <w:unhideWhenUsed/>
    <w:rsid w:val="00791825"/>
    <w:rPr>
      <w:vertAlign w:val="superscript"/>
    </w:rPr>
  </w:style>
  <w:style w:type="paragraph" w:customStyle="1" w:styleId="ExecSumBodyText">
    <w:name w:val="Exec Sum Body Text"/>
    <w:basedOn w:val="Normal"/>
    <w:qFormat/>
    <w:rsid w:val="00450AE5"/>
    <w:pPr>
      <w:spacing w:after="120"/>
      <w:ind w:left="720" w:hanging="720"/>
    </w:pPr>
    <w:rPr>
      <w:rFonts w:asciiTheme="minorHAnsi" w:hAnsiTheme="minorHAnsi" w:cs="Arial"/>
      <w:snapToGrid w:val="0"/>
    </w:rPr>
  </w:style>
  <w:style w:type="paragraph" w:styleId="TOC4">
    <w:name w:val="toc 4"/>
    <w:basedOn w:val="Normal"/>
    <w:next w:val="Normal"/>
    <w:autoRedefine/>
    <w:rsid w:val="00863E2B"/>
    <w:pPr>
      <w:widowControl w:val="0"/>
      <w:ind w:left="660"/>
      <w:jc w:val="left"/>
    </w:pPr>
    <w:rPr>
      <w:rFonts w:asciiTheme="minorHAnsi" w:hAnsiTheme="minorHAnsi" w:cs="Arial"/>
      <w:snapToGrid w:val="0"/>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06044943">
      <w:bodyDiv w:val="1"/>
      <w:marLeft w:val="0"/>
      <w:marRight w:val="0"/>
      <w:marTop w:val="0"/>
      <w:marBottom w:val="0"/>
      <w:divBdr>
        <w:top w:val="none" w:sz="0" w:space="0" w:color="auto"/>
        <w:left w:val="none" w:sz="0" w:space="0" w:color="auto"/>
        <w:bottom w:val="none" w:sz="0" w:space="0" w:color="auto"/>
        <w:right w:val="none" w:sz="0" w:space="0" w:color="auto"/>
      </w:divBdr>
    </w:div>
    <w:div w:id="376859212">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654381946">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2808235">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8006263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877B-431B-4E33-A621-1BD98782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4876</Words>
  <Characters>28725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2021-10-26T03:18:00Z</dcterms:created>
  <dcterms:modified xsi:type="dcterms:W3CDTF">2021-10-26T03:19:00Z</dcterms:modified>
</cp:coreProperties>
</file>