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206E1" w14:textId="7AF15BE7" w:rsidR="00B60939" w:rsidRDefault="008B3B7F" w:rsidP="005F54C6">
      <w:pPr>
        <w:pStyle w:val="1-MainHeading"/>
      </w:pPr>
      <w:bookmarkStart w:id="0" w:name="_Toc79873101"/>
      <w:r>
        <w:t>5.16</w:t>
      </w:r>
      <w:r w:rsidR="00163F66" w:rsidRPr="00C10FD0">
        <w:tab/>
      </w:r>
      <w:r w:rsidR="005F54C6" w:rsidRPr="00C10FD0">
        <w:t>TRIENTINE</w:t>
      </w:r>
      <w:r w:rsidR="007217EB">
        <w:t>,</w:t>
      </w:r>
      <w:r w:rsidR="005F54C6" w:rsidRPr="00C10FD0">
        <w:t xml:space="preserve"> </w:t>
      </w:r>
      <w:r>
        <w:br/>
      </w:r>
      <w:r w:rsidR="00C33A10" w:rsidRPr="00C33A10">
        <w:t xml:space="preserve">Capsule containing </w:t>
      </w:r>
      <w:proofErr w:type="spellStart"/>
      <w:r w:rsidR="00C33A10" w:rsidRPr="00C33A10">
        <w:t>trientine</w:t>
      </w:r>
      <w:proofErr w:type="spellEnd"/>
      <w:r w:rsidR="00C33A10" w:rsidRPr="00C33A10">
        <w:t xml:space="preserve"> dihydrochloride 250 mg (equivalent to 166.7 mg </w:t>
      </w:r>
      <w:proofErr w:type="spellStart"/>
      <w:r w:rsidR="00C33A10" w:rsidRPr="00C33A10">
        <w:t>trientine</w:t>
      </w:r>
      <w:proofErr w:type="spellEnd"/>
      <w:r w:rsidR="00C33A10" w:rsidRPr="00C33A10">
        <w:t>)</w:t>
      </w:r>
      <w:r w:rsidR="007217EB">
        <w:t xml:space="preserve">, </w:t>
      </w:r>
      <w:r>
        <w:br/>
      </w:r>
      <w:r w:rsidR="005F54C6" w:rsidRPr="007217EB">
        <w:t>Trientine Waymade</w:t>
      </w:r>
      <w:r w:rsidR="00B60939" w:rsidRPr="007217EB">
        <w:rPr>
          <w:vertAlign w:val="superscript"/>
        </w:rPr>
        <w:t>®</w:t>
      </w:r>
      <w:r w:rsidR="007217EB">
        <w:t xml:space="preserve">, </w:t>
      </w:r>
      <w:r>
        <w:br/>
      </w:r>
      <w:r w:rsidR="005F54C6" w:rsidRPr="00C10FD0">
        <w:t>Clinect Pty Ltd</w:t>
      </w:r>
      <w:bookmarkEnd w:id="0"/>
    </w:p>
    <w:p w14:paraId="257E9F83" w14:textId="77777777" w:rsidR="00B50DB8" w:rsidRPr="00C10FD0" w:rsidRDefault="00B50DB8" w:rsidP="004A6040">
      <w:pPr>
        <w:pStyle w:val="2-SectionHeading"/>
      </w:pPr>
      <w:bookmarkStart w:id="1" w:name="_Toc79873103"/>
      <w:r w:rsidRPr="00C10FD0">
        <w:t xml:space="preserve">Purpose of </w:t>
      </w:r>
      <w:r w:rsidR="00CD7193" w:rsidRPr="00C10FD0">
        <w:t>s</w:t>
      </w:r>
      <w:r w:rsidR="00BB3A45" w:rsidRPr="00C10FD0">
        <w:t>ubmission</w:t>
      </w:r>
      <w:bookmarkEnd w:id="1"/>
    </w:p>
    <w:p w14:paraId="05BA19CB" w14:textId="77777777" w:rsidR="002C2775" w:rsidRPr="00C10FD0" w:rsidRDefault="007170DA" w:rsidP="004E18E9">
      <w:pPr>
        <w:pStyle w:val="3-BodyText"/>
      </w:pPr>
      <w:r w:rsidRPr="00C10FD0">
        <w:t xml:space="preserve">The </w:t>
      </w:r>
      <w:r w:rsidR="00D86E1B">
        <w:t xml:space="preserve">Category 1 </w:t>
      </w:r>
      <w:r w:rsidRPr="00C10FD0">
        <w:t xml:space="preserve">submission requested </w:t>
      </w:r>
      <w:r w:rsidR="008B1757" w:rsidRPr="00C10FD0">
        <w:t>Authority Required</w:t>
      </w:r>
      <w:r w:rsidR="00901C62" w:rsidRPr="00C10FD0">
        <w:t xml:space="preserve"> </w:t>
      </w:r>
      <w:r w:rsidR="008B1757" w:rsidRPr="00C10FD0">
        <w:t xml:space="preserve">listing for </w:t>
      </w:r>
      <w:r w:rsidR="00901C62" w:rsidRPr="00C10FD0">
        <w:t>trientine dihydrochloride</w:t>
      </w:r>
      <w:r w:rsidR="008B1757" w:rsidRPr="00C10FD0">
        <w:t xml:space="preserve"> </w:t>
      </w:r>
      <w:r w:rsidR="00581B1D">
        <w:t xml:space="preserve">(2HCl) </w:t>
      </w:r>
      <w:r w:rsidR="008B1757" w:rsidRPr="00C10FD0">
        <w:t xml:space="preserve">for </w:t>
      </w:r>
      <w:r w:rsidR="0050174E" w:rsidRPr="00C10FD0">
        <w:t xml:space="preserve">the </w:t>
      </w:r>
      <w:r w:rsidR="008B1757" w:rsidRPr="00C10FD0">
        <w:t xml:space="preserve">treatment of </w:t>
      </w:r>
      <w:r w:rsidR="00901C62" w:rsidRPr="00C10FD0">
        <w:t>patients with Wilson Disease</w:t>
      </w:r>
      <w:r w:rsidR="00840996">
        <w:t xml:space="preserve"> (WD)</w:t>
      </w:r>
      <w:r w:rsidR="00901C62" w:rsidRPr="00C10FD0">
        <w:t xml:space="preserve"> intolerant to penicillamine</w:t>
      </w:r>
      <w:r w:rsidR="00AB086F">
        <w:t>/D-penicillamine (DPA)</w:t>
      </w:r>
      <w:r w:rsidR="00901C62" w:rsidRPr="00C10FD0">
        <w:t xml:space="preserve"> th</w:t>
      </w:r>
      <w:r w:rsidR="006F736B" w:rsidRPr="00C10FD0">
        <w:t>e</w:t>
      </w:r>
      <w:r w:rsidR="00901C62" w:rsidRPr="00C10FD0">
        <w:t>rapy.</w:t>
      </w:r>
    </w:p>
    <w:p w14:paraId="4F7C32DF" w14:textId="77777777" w:rsidR="00884D20" w:rsidRPr="00C10FD0" w:rsidRDefault="005750C5" w:rsidP="009579FF">
      <w:pPr>
        <w:pStyle w:val="3-BodyText"/>
      </w:pPr>
      <w:r w:rsidRPr="00C10FD0">
        <w:t xml:space="preserve">Listing was requested on the basis of a cost-effectiveness analysis versus </w:t>
      </w:r>
      <w:r w:rsidR="00901C62" w:rsidRPr="00C10FD0">
        <w:t>no active treatment</w:t>
      </w:r>
      <w:r w:rsidRPr="00C10FD0">
        <w:t xml:space="preserve">. </w:t>
      </w:r>
    </w:p>
    <w:p w14:paraId="6AB882B4" w14:textId="77777777" w:rsidR="00901C62" w:rsidRPr="00C10FD0" w:rsidRDefault="008B1757" w:rsidP="00654DCF">
      <w:pPr>
        <w:pStyle w:val="3-BodyText"/>
        <w:numPr>
          <w:ilvl w:val="0"/>
          <w:numId w:val="0"/>
        </w:numPr>
        <w:spacing w:after="0"/>
        <w:rPr>
          <w:rFonts w:ascii="Arial Narrow" w:hAnsi="Arial Narrow"/>
          <w:b/>
          <w:sz w:val="20"/>
        </w:rPr>
      </w:pPr>
      <w:r w:rsidRPr="00C10FD0">
        <w:rPr>
          <w:rStyle w:val="CommentReference"/>
          <w:szCs w:val="24"/>
        </w:rPr>
        <w:t xml:space="preserve">Table </w:t>
      </w:r>
      <w:r w:rsidR="00901C62" w:rsidRPr="00C10FD0">
        <w:rPr>
          <w:rStyle w:val="CommentReference"/>
          <w:szCs w:val="24"/>
        </w:rPr>
        <w:t>1</w:t>
      </w:r>
      <w:r w:rsidRPr="00C10FD0">
        <w:rPr>
          <w:rStyle w:val="CommentReference"/>
          <w:szCs w:val="24"/>
        </w:rPr>
        <w:t>:</w:t>
      </w:r>
      <w:r w:rsidR="00BC591F" w:rsidRPr="00C10FD0">
        <w:rPr>
          <w:rStyle w:val="CommentReference"/>
          <w:szCs w:val="24"/>
        </w:rPr>
        <w:t xml:space="preserve"> </w:t>
      </w:r>
      <w:r w:rsidRPr="00C10FD0">
        <w:rPr>
          <w:rStyle w:val="CommentReference"/>
          <w:szCs w:val="24"/>
        </w:rPr>
        <w:t>Key components of the clinical issue addressed by the submission</w:t>
      </w:r>
      <w:r w:rsidR="007170DA" w:rsidRPr="00C10FD0">
        <w:rPr>
          <w:rStyle w:val="CommentReference"/>
          <w:szCs w:val="24"/>
        </w:rPr>
        <w:t xml:space="preserve"> (as stated in the submission)</w:t>
      </w:r>
    </w:p>
    <w:tbl>
      <w:tblPr>
        <w:tblStyle w:val="Submissionstandard"/>
        <w:tblW w:w="0" w:type="auto"/>
        <w:tblLook w:val="04A0" w:firstRow="1" w:lastRow="0" w:firstColumn="1" w:lastColumn="0" w:noHBand="0" w:noVBand="1"/>
        <w:tblCaption w:val="Table 1: Key components of the clinical issue addressed by the submission (as stated in the submission)"/>
      </w:tblPr>
      <w:tblGrid>
        <w:gridCol w:w="1390"/>
        <w:gridCol w:w="7627"/>
      </w:tblGrid>
      <w:tr w:rsidR="00901C62" w:rsidRPr="00C10FD0" w14:paraId="020EBB98" w14:textId="77777777" w:rsidTr="003757F9">
        <w:trPr>
          <w:cnfStyle w:val="100000000000" w:firstRow="1" w:lastRow="0" w:firstColumn="0" w:lastColumn="0" w:oddVBand="0" w:evenVBand="0" w:oddHBand="0" w:evenHBand="0" w:firstRowFirstColumn="0" w:firstRowLastColumn="0" w:lastRowFirstColumn="0" w:lastRowLastColumn="0"/>
          <w:tblHeader/>
        </w:trPr>
        <w:tc>
          <w:tcPr>
            <w:tcW w:w="1413" w:type="dxa"/>
            <w:shd w:val="clear" w:color="auto" w:fill="auto"/>
            <w:vAlign w:val="center"/>
          </w:tcPr>
          <w:p w14:paraId="437B3099" w14:textId="77777777" w:rsidR="00901C62" w:rsidRPr="00C10FD0" w:rsidRDefault="00901C62" w:rsidP="00901C62">
            <w:pPr>
              <w:pStyle w:val="TableText0"/>
              <w:rPr>
                <w:b w:val="0"/>
                <w:lang w:val="en-AU"/>
              </w:rPr>
            </w:pPr>
            <w:r w:rsidRPr="00C10FD0">
              <w:rPr>
                <w:lang w:val="en-AU"/>
              </w:rPr>
              <w:t>Component</w:t>
            </w:r>
          </w:p>
        </w:tc>
        <w:tc>
          <w:tcPr>
            <w:tcW w:w="8181" w:type="dxa"/>
            <w:shd w:val="clear" w:color="auto" w:fill="auto"/>
            <w:vAlign w:val="center"/>
          </w:tcPr>
          <w:p w14:paraId="68042510" w14:textId="77777777" w:rsidR="00901C62" w:rsidRPr="00C10FD0" w:rsidRDefault="00901C62" w:rsidP="00901C62">
            <w:pPr>
              <w:pStyle w:val="TableText0"/>
              <w:rPr>
                <w:b w:val="0"/>
                <w:lang w:val="en-AU"/>
              </w:rPr>
            </w:pPr>
            <w:r w:rsidRPr="00C10FD0">
              <w:rPr>
                <w:lang w:val="en-AU"/>
              </w:rPr>
              <w:t>Description</w:t>
            </w:r>
          </w:p>
        </w:tc>
      </w:tr>
      <w:tr w:rsidR="00901C62" w:rsidRPr="00C10FD0" w14:paraId="29A3FB76" w14:textId="77777777" w:rsidTr="00840996">
        <w:tc>
          <w:tcPr>
            <w:tcW w:w="1413" w:type="dxa"/>
            <w:vAlign w:val="center"/>
          </w:tcPr>
          <w:p w14:paraId="0A3F7576" w14:textId="77777777" w:rsidR="00901C62" w:rsidRPr="00C10FD0" w:rsidRDefault="00901C62" w:rsidP="00901C62">
            <w:pPr>
              <w:pStyle w:val="TableText0"/>
              <w:rPr>
                <w:bCs w:val="0"/>
                <w:lang w:val="en-AU"/>
              </w:rPr>
            </w:pPr>
            <w:r w:rsidRPr="00C10FD0">
              <w:rPr>
                <w:bCs w:val="0"/>
                <w:lang w:val="en-AU"/>
              </w:rPr>
              <w:t xml:space="preserve">Population </w:t>
            </w:r>
          </w:p>
        </w:tc>
        <w:tc>
          <w:tcPr>
            <w:tcW w:w="8181" w:type="dxa"/>
            <w:vAlign w:val="center"/>
          </w:tcPr>
          <w:p w14:paraId="3F89EF09" w14:textId="77777777" w:rsidR="00901C62" w:rsidRPr="00C10FD0" w:rsidRDefault="00901C62" w:rsidP="00901C62">
            <w:pPr>
              <w:pStyle w:val="TableText0"/>
              <w:rPr>
                <w:rStyle w:val="SmallItalics"/>
                <w:rFonts w:ascii="Arial Narrow" w:hAnsi="Arial Narrow"/>
                <w:bCs w:val="0"/>
                <w:i w:val="0"/>
                <w:lang w:val="en-AU"/>
              </w:rPr>
            </w:pPr>
            <w:r w:rsidRPr="00C10FD0">
              <w:rPr>
                <w:rStyle w:val="SmallItalics"/>
                <w:rFonts w:ascii="Arial Narrow" w:hAnsi="Arial Narrow"/>
                <w:bCs w:val="0"/>
                <w:i w:val="0"/>
                <w:lang w:val="en-AU"/>
              </w:rPr>
              <w:t xml:space="preserve">Patients with </w:t>
            </w:r>
            <w:r w:rsidRPr="00CE60B7">
              <w:rPr>
                <w:rStyle w:val="SmallItalics"/>
                <w:rFonts w:ascii="Arial Narrow" w:hAnsi="Arial Narrow"/>
                <w:bCs w:val="0"/>
                <w:i w:val="0"/>
                <w:lang w:val="en-AU"/>
              </w:rPr>
              <w:t xml:space="preserve">Wilson </w:t>
            </w:r>
            <w:r w:rsidR="00CE60B7">
              <w:rPr>
                <w:rStyle w:val="SmallItalics"/>
                <w:rFonts w:ascii="Arial Narrow" w:hAnsi="Arial Narrow"/>
                <w:bCs w:val="0"/>
                <w:i w:val="0"/>
                <w:lang w:val="en-AU"/>
              </w:rPr>
              <w:t>D</w:t>
            </w:r>
            <w:r w:rsidR="00CE60B7" w:rsidRPr="00CE60B7">
              <w:rPr>
                <w:rStyle w:val="SmallItalics"/>
                <w:rFonts w:ascii="Arial Narrow" w:hAnsi="Arial Narrow"/>
                <w:bCs w:val="0"/>
                <w:i w:val="0"/>
                <w:lang w:val="en-AU"/>
              </w:rPr>
              <w:t>isease</w:t>
            </w:r>
            <w:r w:rsidR="00CE60B7" w:rsidRPr="00C10FD0">
              <w:rPr>
                <w:rStyle w:val="SmallItalics"/>
                <w:rFonts w:ascii="Arial Narrow" w:hAnsi="Arial Narrow"/>
                <w:bCs w:val="0"/>
                <w:i w:val="0"/>
                <w:lang w:val="en-AU"/>
              </w:rPr>
              <w:t xml:space="preserve"> </w:t>
            </w:r>
            <w:r w:rsidRPr="00C10FD0">
              <w:rPr>
                <w:rStyle w:val="SmallItalics"/>
                <w:rFonts w:ascii="Arial Narrow" w:hAnsi="Arial Narrow"/>
                <w:bCs w:val="0"/>
                <w:i w:val="0"/>
                <w:lang w:val="en-AU"/>
              </w:rPr>
              <w:t xml:space="preserve">intolerant to penicillamine therapy. </w:t>
            </w:r>
          </w:p>
        </w:tc>
      </w:tr>
      <w:tr w:rsidR="00901C62" w:rsidRPr="00C10FD0" w14:paraId="5622CB9E" w14:textId="77777777" w:rsidTr="00840996">
        <w:tc>
          <w:tcPr>
            <w:tcW w:w="1413" w:type="dxa"/>
            <w:vAlign w:val="center"/>
          </w:tcPr>
          <w:p w14:paraId="12F2A833" w14:textId="77777777" w:rsidR="00901C62" w:rsidRPr="00C10FD0" w:rsidRDefault="00901C62" w:rsidP="00901C62">
            <w:pPr>
              <w:pStyle w:val="TableText0"/>
              <w:rPr>
                <w:bCs w:val="0"/>
                <w:lang w:val="en-AU"/>
              </w:rPr>
            </w:pPr>
            <w:r w:rsidRPr="00C10FD0">
              <w:rPr>
                <w:bCs w:val="0"/>
                <w:lang w:val="en-AU"/>
              </w:rPr>
              <w:t xml:space="preserve">Intervention </w:t>
            </w:r>
          </w:p>
        </w:tc>
        <w:tc>
          <w:tcPr>
            <w:tcW w:w="8181" w:type="dxa"/>
            <w:vAlign w:val="center"/>
          </w:tcPr>
          <w:p w14:paraId="022B6733" w14:textId="77777777" w:rsidR="00901C62" w:rsidRPr="00C10FD0" w:rsidRDefault="00901C62" w:rsidP="00901C62">
            <w:pPr>
              <w:pStyle w:val="TableText0"/>
              <w:rPr>
                <w:rStyle w:val="SmallItalics"/>
                <w:rFonts w:ascii="Arial Narrow" w:hAnsi="Arial Narrow"/>
                <w:bCs w:val="0"/>
                <w:i w:val="0"/>
                <w:lang w:val="en-AU"/>
              </w:rPr>
            </w:pPr>
            <w:r w:rsidRPr="00C10FD0">
              <w:rPr>
                <w:rStyle w:val="SmallItalics"/>
                <w:rFonts w:ascii="Arial Narrow" w:hAnsi="Arial Narrow"/>
                <w:bCs w:val="0"/>
                <w:i w:val="0"/>
                <w:lang w:val="en-AU"/>
              </w:rPr>
              <w:t xml:space="preserve">Trientine dihydrochloride </w:t>
            </w:r>
            <w:r w:rsidR="00840996">
              <w:rPr>
                <w:rFonts w:cstheme="minorHAnsi"/>
              </w:rPr>
              <w:t>(2HCl)</w:t>
            </w:r>
            <w:r w:rsidR="00845972">
              <w:rPr>
                <w:rFonts w:cstheme="minorHAnsi"/>
              </w:rPr>
              <w:t xml:space="preserve">. </w:t>
            </w:r>
            <w:r w:rsidR="00845972" w:rsidRPr="00D83635">
              <w:rPr>
                <w:rFonts w:cstheme="minorHAnsi"/>
              </w:rPr>
              <w:t xml:space="preserve">The recommended initial dose for adults is 750 mg to 1,250 mg per day in 2 to 4 divided doses. This may be increased to a maximum of 2,000 mg per day. The recommended initial dose for children is 20 mg/kg per day given in 2 to 3 divided doses. This may be increased to a maximum of </w:t>
            </w:r>
            <w:r w:rsidR="00460DDC" w:rsidRPr="00D83635">
              <w:rPr>
                <w:rFonts w:cstheme="minorHAnsi"/>
              </w:rPr>
              <w:t>1,500 mg per day for patients aged 12 or under.</w:t>
            </w:r>
          </w:p>
        </w:tc>
      </w:tr>
      <w:tr w:rsidR="00901C62" w:rsidRPr="00C10FD0" w14:paraId="71C1523B" w14:textId="77777777" w:rsidTr="00840996">
        <w:tc>
          <w:tcPr>
            <w:tcW w:w="1413" w:type="dxa"/>
            <w:vAlign w:val="center"/>
          </w:tcPr>
          <w:p w14:paraId="0FEA602B" w14:textId="77777777" w:rsidR="00901C62" w:rsidRPr="00C10FD0" w:rsidRDefault="00901C62" w:rsidP="00901C62">
            <w:pPr>
              <w:pStyle w:val="TableText0"/>
              <w:rPr>
                <w:bCs w:val="0"/>
                <w:lang w:val="en-AU"/>
              </w:rPr>
            </w:pPr>
            <w:r w:rsidRPr="00C10FD0">
              <w:rPr>
                <w:bCs w:val="0"/>
                <w:lang w:val="en-AU"/>
              </w:rPr>
              <w:t>Comparator</w:t>
            </w:r>
          </w:p>
        </w:tc>
        <w:tc>
          <w:tcPr>
            <w:tcW w:w="8181" w:type="dxa"/>
            <w:vAlign w:val="center"/>
          </w:tcPr>
          <w:p w14:paraId="2D780E17" w14:textId="77777777" w:rsidR="00901C62" w:rsidRPr="00C10FD0" w:rsidRDefault="00901C62" w:rsidP="00901C62">
            <w:pPr>
              <w:pStyle w:val="TableText0"/>
              <w:rPr>
                <w:rStyle w:val="SmallItalics"/>
                <w:rFonts w:ascii="Arial Narrow" w:hAnsi="Arial Narrow"/>
                <w:bCs w:val="0"/>
                <w:i w:val="0"/>
                <w:lang w:val="en-AU"/>
              </w:rPr>
            </w:pPr>
            <w:r w:rsidRPr="00C10FD0">
              <w:rPr>
                <w:rStyle w:val="SmallItalics"/>
                <w:rFonts w:ascii="Arial Narrow" w:hAnsi="Arial Narrow"/>
                <w:bCs w:val="0"/>
                <w:i w:val="0"/>
                <w:lang w:val="en-AU"/>
              </w:rPr>
              <w:t>Placebo</w:t>
            </w:r>
          </w:p>
        </w:tc>
      </w:tr>
      <w:tr w:rsidR="00901C62" w:rsidRPr="00C10FD0" w14:paraId="2C655B42" w14:textId="77777777" w:rsidTr="00840996">
        <w:tc>
          <w:tcPr>
            <w:tcW w:w="1413" w:type="dxa"/>
            <w:vAlign w:val="center"/>
          </w:tcPr>
          <w:p w14:paraId="207CA562" w14:textId="77777777" w:rsidR="00901C62" w:rsidRPr="00C10FD0" w:rsidRDefault="00901C62" w:rsidP="00901C62">
            <w:pPr>
              <w:pStyle w:val="TableText0"/>
              <w:rPr>
                <w:bCs w:val="0"/>
                <w:lang w:val="en-AU"/>
              </w:rPr>
            </w:pPr>
            <w:r w:rsidRPr="00C10FD0">
              <w:rPr>
                <w:bCs w:val="0"/>
                <w:lang w:val="en-AU"/>
              </w:rPr>
              <w:t>Outcomes</w:t>
            </w:r>
          </w:p>
        </w:tc>
        <w:tc>
          <w:tcPr>
            <w:tcW w:w="8181" w:type="dxa"/>
            <w:vAlign w:val="center"/>
          </w:tcPr>
          <w:p w14:paraId="68E1757E" w14:textId="77777777" w:rsidR="00901C62" w:rsidRPr="00C10FD0" w:rsidRDefault="00901C62" w:rsidP="00901C62">
            <w:pPr>
              <w:pStyle w:val="TableText0"/>
              <w:rPr>
                <w:rStyle w:val="SmallItalics"/>
                <w:rFonts w:ascii="Arial Narrow" w:hAnsi="Arial Narrow"/>
                <w:bCs w:val="0"/>
                <w:i w:val="0"/>
                <w:lang w:val="en-AU"/>
              </w:rPr>
            </w:pPr>
            <w:r w:rsidRPr="00C10FD0">
              <w:rPr>
                <w:rStyle w:val="SmallItalics"/>
                <w:rFonts w:ascii="Arial Narrow" w:hAnsi="Arial Narrow"/>
                <w:bCs w:val="0"/>
                <w:i w:val="0"/>
                <w:lang w:val="en-AU"/>
              </w:rPr>
              <w:t>Improvement of hepatic and/or neurological symptoms</w:t>
            </w:r>
          </w:p>
        </w:tc>
      </w:tr>
      <w:tr w:rsidR="00901C62" w:rsidRPr="00C10FD0" w14:paraId="61D53599" w14:textId="77777777" w:rsidTr="00840996">
        <w:tc>
          <w:tcPr>
            <w:tcW w:w="1413" w:type="dxa"/>
            <w:vAlign w:val="center"/>
          </w:tcPr>
          <w:p w14:paraId="476ACFD0" w14:textId="77777777" w:rsidR="00901C62" w:rsidRPr="00C10FD0" w:rsidRDefault="00901C62" w:rsidP="00901C62">
            <w:pPr>
              <w:pStyle w:val="TableText0"/>
              <w:rPr>
                <w:bCs w:val="0"/>
                <w:lang w:val="en-AU"/>
              </w:rPr>
            </w:pPr>
            <w:r w:rsidRPr="00C10FD0">
              <w:rPr>
                <w:bCs w:val="0"/>
                <w:lang w:val="en-AU"/>
              </w:rPr>
              <w:t xml:space="preserve">Clinical claim </w:t>
            </w:r>
          </w:p>
        </w:tc>
        <w:tc>
          <w:tcPr>
            <w:tcW w:w="8181" w:type="dxa"/>
            <w:vAlign w:val="center"/>
          </w:tcPr>
          <w:p w14:paraId="67B33A6C" w14:textId="77777777" w:rsidR="00901C62" w:rsidRPr="00C10FD0" w:rsidRDefault="00901C62" w:rsidP="00901C62">
            <w:pPr>
              <w:pStyle w:val="TableText0"/>
              <w:rPr>
                <w:rStyle w:val="SmallItalics"/>
                <w:rFonts w:ascii="Arial Narrow" w:hAnsi="Arial Narrow"/>
                <w:bCs w:val="0"/>
                <w:i w:val="0"/>
                <w:lang w:val="en-AU"/>
              </w:rPr>
            </w:pPr>
            <w:r w:rsidRPr="00C10FD0">
              <w:rPr>
                <w:rStyle w:val="SmallItalics"/>
                <w:rFonts w:ascii="Arial Narrow" w:hAnsi="Arial Narrow"/>
                <w:bCs w:val="0"/>
                <w:i w:val="0"/>
                <w:lang w:val="en-AU"/>
              </w:rPr>
              <w:t xml:space="preserve">In Wilson </w:t>
            </w:r>
            <w:r w:rsidR="00F23C57">
              <w:rPr>
                <w:rStyle w:val="SmallItalics"/>
                <w:rFonts w:ascii="Arial Narrow" w:hAnsi="Arial Narrow"/>
                <w:bCs w:val="0"/>
                <w:i w:val="0"/>
                <w:lang w:val="en-AU"/>
              </w:rPr>
              <w:t>D</w:t>
            </w:r>
            <w:r w:rsidRPr="00C10FD0">
              <w:rPr>
                <w:rStyle w:val="SmallItalics"/>
                <w:rFonts w:ascii="Arial Narrow" w:hAnsi="Arial Narrow"/>
                <w:bCs w:val="0"/>
                <w:i w:val="0"/>
                <w:lang w:val="en-AU"/>
              </w:rPr>
              <w:t>isease patients intolerant to penicillamine, trientine is superior in efficacy and safety compared to no treatment.</w:t>
            </w:r>
          </w:p>
        </w:tc>
      </w:tr>
    </w:tbl>
    <w:p w14:paraId="4B760BCB" w14:textId="77777777" w:rsidR="00901C62" w:rsidRPr="00C10FD0" w:rsidRDefault="00901C62" w:rsidP="00901C62">
      <w:pPr>
        <w:pStyle w:val="TableFigureFooter"/>
        <w:rPr>
          <w:rFonts w:eastAsiaTheme="majorEastAsia"/>
          <w:lang w:eastAsia="en-US" w:bidi="en-US"/>
        </w:rPr>
      </w:pPr>
      <w:r w:rsidRPr="00C10FD0">
        <w:rPr>
          <w:rFonts w:eastAsiaTheme="majorEastAsia"/>
          <w:lang w:eastAsia="en-US" w:bidi="en-US"/>
        </w:rPr>
        <w:t>Source: Table 1</w:t>
      </w:r>
      <w:r w:rsidR="00840996">
        <w:rPr>
          <w:rFonts w:eastAsiaTheme="majorEastAsia"/>
          <w:lang w:eastAsia="en-US" w:bidi="en-US"/>
        </w:rPr>
        <w:t>-</w:t>
      </w:r>
      <w:r w:rsidRPr="00C10FD0">
        <w:rPr>
          <w:rFonts w:eastAsiaTheme="majorEastAsia"/>
          <w:lang w:eastAsia="en-US" w:bidi="en-US"/>
        </w:rPr>
        <w:t>1, p 13 of the submission</w:t>
      </w:r>
      <w:r w:rsidR="00460DDC">
        <w:rPr>
          <w:rFonts w:eastAsiaTheme="majorEastAsia"/>
          <w:lang w:eastAsia="en-US" w:bidi="en-US"/>
        </w:rPr>
        <w:t xml:space="preserve"> and the Product Information</w:t>
      </w:r>
    </w:p>
    <w:p w14:paraId="0AAF4317" w14:textId="77777777" w:rsidR="005C25FF" w:rsidRPr="00C10FD0" w:rsidRDefault="005C25FF" w:rsidP="004A6040">
      <w:pPr>
        <w:pStyle w:val="2-SectionHeading"/>
      </w:pPr>
      <w:bookmarkStart w:id="2" w:name="_Toc79873104"/>
      <w:r w:rsidRPr="00C10FD0">
        <w:t>Background</w:t>
      </w:r>
      <w:bookmarkEnd w:id="2"/>
    </w:p>
    <w:p w14:paraId="00AD82C1" w14:textId="77777777" w:rsidR="005C25FF" w:rsidRPr="00C10FD0" w:rsidRDefault="005C25FF" w:rsidP="004A6040">
      <w:pPr>
        <w:pStyle w:val="4-SubsectionHeading"/>
      </w:pPr>
      <w:bookmarkStart w:id="3" w:name="_Toc22897638"/>
      <w:bookmarkStart w:id="4" w:name="_Toc79873105"/>
      <w:r w:rsidRPr="00C10FD0">
        <w:t>Registration status</w:t>
      </w:r>
      <w:bookmarkEnd w:id="3"/>
      <w:bookmarkEnd w:id="4"/>
    </w:p>
    <w:p w14:paraId="1B7DDED6" w14:textId="77777777" w:rsidR="00BC3955" w:rsidRDefault="00901C62" w:rsidP="00BC3955">
      <w:pPr>
        <w:pStyle w:val="3-BodyText"/>
      </w:pPr>
      <w:r w:rsidRPr="00C10FD0">
        <w:t xml:space="preserve">Trientine </w:t>
      </w:r>
      <w:r w:rsidR="00581B1D">
        <w:t>2HCl</w:t>
      </w:r>
      <w:r w:rsidRPr="00C10FD0">
        <w:t xml:space="preserve"> </w:t>
      </w:r>
      <w:r w:rsidR="005C25FF" w:rsidRPr="00C10FD0">
        <w:t>was TGA registered on</w:t>
      </w:r>
      <w:r w:rsidRPr="00C10FD0">
        <w:t xml:space="preserve"> 11</w:t>
      </w:r>
      <w:r w:rsidRPr="00C10FD0">
        <w:rPr>
          <w:vertAlign w:val="superscript"/>
        </w:rPr>
        <w:t>th</w:t>
      </w:r>
      <w:r w:rsidRPr="00C10FD0">
        <w:t xml:space="preserve"> of January 2021 </w:t>
      </w:r>
      <w:r w:rsidR="005C25FF" w:rsidRPr="00C10FD0">
        <w:t>for</w:t>
      </w:r>
      <w:r w:rsidR="00BC3955" w:rsidRPr="00C10FD0">
        <w:t xml:space="preserve"> treatment of WD</w:t>
      </w:r>
      <w:r w:rsidR="006F736B" w:rsidRPr="00C10FD0">
        <w:t xml:space="preserve"> </w:t>
      </w:r>
      <w:r w:rsidR="00BC3955" w:rsidRPr="00C10FD0">
        <w:t xml:space="preserve">in patients </w:t>
      </w:r>
      <w:r w:rsidR="006F736B" w:rsidRPr="00C10FD0">
        <w:t>who</w:t>
      </w:r>
      <w:r w:rsidR="00BC3955" w:rsidRPr="00C10FD0">
        <w:t xml:space="preserve"> cannot tolerate DPA. The AUSPAR and approved Product Information </w:t>
      </w:r>
      <w:r w:rsidR="00B8695D" w:rsidRPr="00C10FD0">
        <w:t xml:space="preserve">were provided </w:t>
      </w:r>
      <w:r w:rsidR="00840996">
        <w:t>with</w:t>
      </w:r>
      <w:r w:rsidR="00840996" w:rsidRPr="00C10FD0">
        <w:t xml:space="preserve"> </w:t>
      </w:r>
      <w:r w:rsidR="005C25FF" w:rsidRPr="00C10FD0">
        <w:t xml:space="preserve">the </w:t>
      </w:r>
      <w:r w:rsidR="00B8695D" w:rsidRPr="00C10FD0">
        <w:t>submission</w:t>
      </w:r>
      <w:r w:rsidR="005C25FF" w:rsidRPr="00C10FD0">
        <w:t xml:space="preserve">. </w:t>
      </w:r>
    </w:p>
    <w:p w14:paraId="46DA7E7A" w14:textId="77777777" w:rsidR="00B80B03" w:rsidRPr="00B80B03" w:rsidRDefault="00B80B03" w:rsidP="00B80B03">
      <w:pPr>
        <w:pStyle w:val="3-BodyText"/>
        <w:numPr>
          <w:ilvl w:val="0"/>
          <w:numId w:val="0"/>
        </w:numPr>
        <w:ind w:left="720"/>
        <w:rPr>
          <w:i/>
          <w:iCs/>
        </w:rPr>
      </w:pPr>
      <w:r w:rsidRPr="00B80B03">
        <w:rPr>
          <w:i/>
          <w:iCs/>
        </w:rPr>
        <w:t>For more detail on PBAC’s view, see section 7 PBAC outcome.</w:t>
      </w:r>
    </w:p>
    <w:p w14:paraId="4732DF48" w14:textId="77777777" w:rsidR="008B616C" w:rsidRDefault="008B616C">
      <w:pPr>
        <w:jc w:val="left"/>
        <w:rPr>
          <w:rFonts w:asciiTheme="minorHAnsi" w:hAnsiTheme="minorHAnsi"/>
          <w:b/>
          <w:snapToGrid w:val="0"/>
          <w:sz w:val="32"/>
          <w:szCs w:val="32"/>
        </w:rPr>
      </w:pPr>
      <w:bookmarkStart w:id="5" w:name="_Toc79873106"/>
      <w:r>
        <w:br w:type="page"/>
      </w:r>
    </w:p>
    <w:p w14:paraId="05AC9DEF" w14:textId="77777777" w:rsidR="00B60939" w:rsidRDefault="00B50DB8" w:rsidP="00650B58">
      <w:pPr>
        <w:pStyle w:val="2-SectionHeading"/>
      </w:pPr>
      <w:r w:rsidRPr="00C10FD0">
        <w:lastRenderedPageBreak/>
        <w:t>Requested listing</w:t>
      </w:r>
      <w:bookmarkEnd w:id="5"/>
    </w:p>
    <w:p w14:paraId="4A3385F5" w14:textId="77777777" w:rsidR="00617E12" w:rsidRPr="00C10FD0" w:rsidRDefault="00617E12" w:rsidP="00617E12"/>
    <w:tbl>
      <w:tblPr>
        <w:tblW w:w="4977" w:type="pct"/>
        <w:tblInd w:w="28" w:type="dxa"/>
        <w:tblCellMar>
          <w:left w:w="28" w:type="dxa"/>
          <w:right w:w="28" w:type="dxa"/>
        </w:tblCellMar>
        <w:tblLook w:val="0000" w:firstRow="0" w:lastRow="0" w:firstColumn="0" w:lastColumn="0" w:noHBand="0" w:noVBand="0"/>
      </w:tblPr>
      <w:tblGrid>
        <w:gridCol w:w="1542"/>
        <w:gridCol w:w="1851"/>
        <w:gridCol w:w="1087"/>
        <w:gridCol w:w="844"/>
        <w:gridCol w:w="1517"/>
        <w:gridCol w:w="653"/>
        <w:gridCol w:w="1491"/>
      </w:tblGrid>
      <w:tr w:rsidR="003517F9" w:rsidRPr="00C10FD0" w14:paraId="7C20846C" w14:textId="77777777" w:rsidTr="003357F3">
        <w:trPr>
          <w:cantSplit/>
          <w:trHeight w:val="463"/>
        </w:trPr>
        <w:tc>
          <w:tcPr>
            <w:tcW w:w="1884" w:type="pct"/>
            <w:gridSpan w:val="2"/>
            <w:tcBorders>
              <w:top w:val="single" w:sz="4" w:space="0" w:color="auto"/>
              <w:bottom w:val="single" w:sz="4" w:space="0" w:color="auto"/>
            </w:tcBorders>
            <w:vAlign w:val="center"/>
          </w:tcPr>
          <w:p w14:paraId="35A6E152" w14:textId="77777777" w:rsidR="00617E12" w:rsidRPr="00C10FD0" w:rsidRDefault="00617E12" w:rsidP="00617E12">
            <w:pPr>
              <w:keepNext/>
              <w:jc w:val="left"/>
              <w:rPr>
                <w:rFonts w:ascii="Arial Narrow" w:hAnsi="Arial Narrow"/>
                <w:b/>
                <w:sz w:val="20"/>
              </w:rPr>
            </w:pPr>
            <w:r w:rsidRPr="00C10FD0">
              <w:rPr>
                <w:rFonts w:ascii="Arial Narrow" w:hAnsi="Arial Narrow"/>
                <w:b/>
                <w:sz w:val="20"/>
              </w:rPr>
              <w:t>Name, Restriction,</w:t>
            </w:r>
          </w:p>
          <w:p w14:paraId="5E1ECE0B" w14:textId="77777777" w:rsidR="00617E12" w:rsidRPr="00C10FD0" w:rsidRDefault="00617E12" w:rsidP="00617E12">
            <w:pPr>
              <w:keepNext/>
              <w:jc w:val="left"/>
              <w:rPr>
                <w:rFonts w:ascii="Arial Narrow" w:hAnsi="Arial Narrow"/>
                <w:b/>
                <w:sz w:val="20"/>
              </w:rPr>
            </w:pPr>
            <w:r w:rsidRPr="00C10FD0">
              <w:rPr>
                <w:rFonts w:ascii="Arial Narrow" w:hAnsi="Arial Narrow"/>
                <w:b/>
                <w:sz w:val="20"/>
              </w:rPr>
              <w:t>Manner of administration and form</w:t>
            </w:r>
          </w:p>
        </w:tc>
        <w:tc>
          <w:tcPr>
            <w:tcW w:w="606" w:type="pct"/>
            <w:tcBorders>
              <w:top w:val="single" w:sz="4" w:space="0" w:color="auto"/>
              <w:bottom w:val="single" w:sz="4" w:space="0" w:color="auto"/>
            </w:tcBorders>
            <w:vAlign w:val="center"/>
          </w:tcPr>
          <w:p w14:paraId="5ED3723B" w14:textId="77777777" w:rsidR="00617E12" w:rsidRPr="00C10FD0" w:rsidRDefault="00617E12" w:rsidP="00617E12">
            <w:pPr>
              <w:keepNext/>
              <w:jc w:val="center"/>
              <w:rPr>
                <w:rFonts w:ascii="Arial Narrow" w:hAnsi="Arial Narrow"/>
                <w:b/>
                <w:sz w:val="20"/>
              </w:rPr>
            </w:pPr>
            <w:r w:rsidRPr="00C10FD0">
              <w:rPr>
                <w:rFonts w:ascii="Arial Narrow" w:hAnsi="Arial Narrow"/>
                <w:b/>
                <w:sz w:val="20"/>
              </w:rPr>
              <w:t>Max.</w:t>
            </w:r>
          </w:p>
          <w:p w14:paraId="70D23366" w14:textId="77777777" w:rsidR="00617E12" w:rsidRPr="00C10FD0" w:rsidRDefault="00617E12" w:rsidP="00617E12">
            <w:pPr>
              <w:keepNext/>
              <w:jc w:val="center"/>
              <w:rPr>
                <w:rFonts w:ascii="Arial Narrow" w:hAnsi="Arial Narrow"/>
                <w:b/>
                <w:sz w:val="20"/>
              </w:rPr>
            </w:pPr>
            <w:r w:rsidRPr="00C10FD0">
              <w:rPr>
                <w:rFonts w:ascii="Arial Narrow" w:hAnsi="Arial Narrow"/>
                <w:b/>
                <w:sz w:val="20"/>
              </w:rPr>
              <w:t>Qty</w:t>
            </w:r>
            <w:r w:rsidR="00591957" w:rsidRPr="00C10FD0">
              <w:rPr>
                <w:rFonts w:ascii="Arial Narrow" w:hAnsi="Arial Narrow"/>
                <w:b/>
                <w:sz w:val="20"/>
              </w:rPr>
              <w:t xml:space="preserve"> </w:t>
            </w:r>
          </w:p>
        </w:tc>
        <w:tc>
          <w:tcPr>
            <w:tcW w:w="471" w:type="pct"/>
            <w:tcBorders>
              <w:top w:val="single" w:sz="4" w:space="0" w:color="auto"/>
              <w:bottom w:val="single" w:sz="4" w:space="0" w:color="auto"/>
            </w:tcBorders>
            <w:vAlign w:val="center"/>
          </w:tcPr>
          <w:p w14:paraId="4B0AB475" w14:textId="77777777" w:rsidR="00617E12" w:rsidRPr="00C10FD0" w:rsidRDefault="00617E12" w:rsidP="00617E12">
            <w:pPr>
              <w:keepNext/>
              <w:jc w:val="center"/>
              <w:rPr>
                <w:rFonts w:ascii="Arial Narrow" w:hAnsi="Arial Narrow"/>
                <w:b/>
                <w:sz w:val="20"/>
              </w:rPr>
            </w:pPr>
            <w:r w:rsidRPr="00C10FD0">
              <w:rPr>
                <w:rFonts w:ascii="Arial Narrow" w:hAnsi="Arial Narrow" w:cs="Times New Roman"/>
                <w:b/>
                <w:sz w:val="20"/>
              </w:rPr>
              <w:t>№</w:t>
            </w:r>
            <w:r w:rsidRPr="00C10FD0">
              <w:rPr>
                <w:rFonts w:ascii="Arial Narrow" w:hAnsi="Arial Narrow"/>
                <w:b/>
                <w:sz w:val="20"/>
              </w:rPr>
              <w:t>.of</w:t>
            </w:r>
          </w:p>
          <w:p w14:paraId="74B9D5A0" w14:textId="77777777" w:rsidR="00617E12" w:rsidRPr="00C10FD0" w:rsidRDefault="00617E12" w:rsidP="00617E12">
            <w:pPr>
              <w:keepNext/>
              <w:jc w:val="center"/>
              <w:rPr>
                <w:rFonts w:ascii="Arial Narrow" w:hAnsi="Arial Narrow"/>
                <w:b/>
                <w:sz w:val="20"/>
              </w:rPr>
            </w:pPr>
            <w:r w:rsidRPr="00C10FD0">
              <w:rPr>
                <w:rFonts w:ascii="Arial Narrow" w:hAnsi="Arial Narrow"/>
                <w:b/>
                <w:sz w:val="20"/>
              </w:rPr>
              <w:t>Rpts</w:t>
            </w:r>
          </w:p>
        </w:tc>
        <w:tc>
          <w:tcPr>
            <w:tcW w:w="845" w:type="pct"/>
            <w:tcBorders>
              <w:top w:val="single" w:sz="4" w:space="0" w:color="auto"/>
              <w:bottom w:val="single" w:sz="4" w:space="0" w:color="auto"/>
            </w:tcBorders>
            <w:vAlign w:val="center"/>
          </w:tcPr>
          <w:p w14:paraId="18455543" w14:textId="77777777" w:rsidR="00617E12" w:rsidRPr="00C10FD0" w:rsidRDefault="00617E12" w:rsidP="00617E12">
            <w:pPr>
              <w:keepNext/>
              <w:jc w:val="center"/>
              <w:rPr>
                <w:rFonts w:ascii="Arial Narrow" w:hAnsi="Arial Narrow"/>
                <w:b/>
                <w:sz w:val="20"/>
              </w:rPr>
            </w:pPr>
            <w:r w:rsidRPr="00C10FD0">
              <w:rPr>
                <w:rFonts w:ascii="Arial Narrow" w:hAnsi="Arial Narrow"/>
                <w:b/>
                <w:sz w:val="20"/>
              </w:rPr>
              <w:t>Dispensed Price for Max. Qty</w:t>
            </w:r>
            <w:r w:rsidR="00591957" w:rsidRPr="00C10FD0">
              <w:rPr>
                <w:rFonts w:ascii="Arial Narrow" w:hAnsi="Arial Narrow"/>
                <w:b/>
                <w:sz w:val="20"/>
              </w:rPr>
              <w:t xml:space="preserve"> </w:t>
            </w:r>
          </w:p>
        </w:tc>
        <w:tc>
          <w:tcPr>
            <w:tcW w:w="1194" w:type="pct"/>
            <w:gridSpan w:val="2"/>
            <w:tcBorders>
              <w:top w:val="single" w:sz="4" w:space="0" w:color="auto"/>
              <w:bottom w:val="single" w:sz="4" w:space="0" w:color="auto"/>
            </w:tcBorders>
            <w:vAlign w:val="center"/>
          </w:tcPr>
          <w:p w14:paraId="36E4A1D0" w14:textId="77777777" w:rsidR="00617E12" w:rsidRPr="00C10FD0" w:rsidRDefault="00617E12" w:rsidP="00617E12">
            <w:pPr>
              <w:keepNext/>
              <w:jc w:val="center"/>
              <w:rPr>
                <w:rFonts w:ascii="Arial Narrow" w:hAnsi="Arial Narrow"/>
                <w:b/>
                <w:sz w:val="20"/>
              </w:rPr>
            </w:pPr>
            <w:r w:rsidRPr="00C10FD0">
              <w:rPr>
                <w:rFonts w:ascii="Arial Narrow" w:hAnsi="Arial Narrow"/>
                <w:b/>
                <w:sz w:val="20"/>
              </w:rPr>
              <w:t>Proprietary Name and Manufacturer</w:t>
            </w:r>
          </w:p>
        </w:tc>
      </w:tr>
      <w:tr w:rsidR="003357F3" w:rsidRPr="00C10FD0" w14:paraId="015666CF" w14:textId="77777777" w:rsidTr="003357F3">
        <w:trPr>
          <w:cantSplit/>
          <w:trHeight w:val="567"/>
        </w:trPr>
        <w:tc>
          <w:tcPr>
            <w:tcW w:w="1884" w:type="pct"/>
            <w:gridSpan w:val="2"/>
            <w:vAlign w:val="center"/>
          </w:tcPr>
          <w:p w14:paraId="0685179A" w14:textId="77777777" w:rsidR="003357F3" w:rsidRPr="00B07047" w:rsidRDefault="003357F3" w:rsidP="003357F3">
            <w:pPr>
              <w:keepNext/>
              <w:jc w:val="left"/>
              <w:rPr>
                <w:rFonts w:ascii="Arial Narrow" w:hAnsi="Arial Narrow"/>
                <w:sz w:val="20"/>
              </w:rPr>
            </w:pPr>
            <w:r w:rsidRPr="00B07047">
              <w:rPr>
                <w:rFonts w:ascii="Arial Narrow" w:hAnsi="Arial Narrow"/>
                <w:smallCaps/>
                <w:sz w:val="20"/>
              </w:rPr>
              <w:t xml:space="preserve">Trientine dihydrochloride </w:t>
            </w:r>
          </w:p>
          <w:p w14:paraId="3AE725DE" w14:textId="77777777" w:rsidR="003357F3" w:rsidRPr="00B07047" w:rsidRDefault="003357F3" w:rsidP="003357F3">
            <w:pPr>
              <w:keepNext/>
              <w:jc w:val="left"/>
              <w:rPr>
                <w:rFonts w:ascii="Arial Narrow" w:hAnsi="Arial Narrow"/>
                <w:sz w:val="20"/>
              </w:rPr>
            </w:pPr>
            <w:r w:rsidRPr="00B07047">
              <w:rPr>
                <w:rFonts w:ascii="Arial Narrow" w:hAnsi="Arial Narrow"/>
                <w:sz w:val="20"/>
              </w:rPr>
              <w:t>capsules 250mg,</w:t>
            </w:r>
            <w:r w:rsidR="00F43647" w:rsidRPr="00B07047">
              <w:rPr>
                <w:rFonts w:ascii="Arial Narrow" w:hAnsi="Arial Narrow"/>
                <w:sz w:val="20"/>
              </w:rPr>
              <w:t xml:space="preserve"> 100</w:t>
            </w:r>
          </w:p>
        </w:tc>
        <w:tc>
          <w:tcPr>
            <w:tcW w:w="606" w:type="pct"/>
            <w:vAlign w:val="center"/>
          </w:tcPr>
          <w:p w14:paraId="50A494F5" w14:textId="77777777" w:rsidR="003357F3" w:rsidRPr="00B07047" w:rsidRDefault="00F43647" w:rsidP="003357F3">
            <w:pPr>
              <w:keepNext/>
              <w:jc w:val="center"/>
              <w:rPr>
                <w:rFonts w:ascii="Arial Narrow" w:hAnsi="Arial Narrow"/>
                <w:sz w:val="20"/>
              </w:rPr>
            </w:pPr>
            <w:r w:rsidRPr="00B07047">
              <w:rPr>
                <w:rFonts w:ascii="Arial Narrow" w:hAnsi="Arial Narrow"/>
                <w:sz w:val="20"/>
              </w:rPr>
              <w:t>2</w:t>
            </w:r>
            <w:r w:rsidR="003357F3" w:rsidRPr="00B07047">
              <w:rPr>
                <w:rFonts w:ascii="Arial Narrow" w:hAnsi="Arial Narrow"/>
                <w:sz w:val="20"/>
              </w:rPr>
              <w:t>00</w:t>
            </w:r>
          </w:p>
        </w:tc>
        <w:tc>
          <w:tcPr>
            <w:tcW w:w="471" w:type="pct"/>
            <w:vAlign w:val="center"/>
          </w:tcPr>
          <w:p w14:paraId="54F356A4" w14:textId="77777777" w:rsidR="003357F3" w:rsidRPr="00C10FD0" w:rsidRDefault="003357F3" w:rsidP="003357F3">
            <w:pPr>
              <w:keepNext/>
              <w:jc w:val="center"/>
              <w:rPr>
                <w:rFonts w:ascii="Arial Narrow" w:hAnsi="Arial Narrow"/>
                <w:sz w:val="20"/>
              </w:rPr>
            </w:pPr>
            <w:r w:rsidRPr="00C10FD0">
              <w:rPr>
                <w:rFonts w:ascii="Arial Narrow" w:hAnsi="Arial Narrow"/>
                <w:sz w:val="20"/>
              </w:rPr>
              <w:t>5</w:t>
            </w:r>
          </w:p>
        </w:tc>
        <w:tc>
          <w:tcPr>
            <w:tcW w:w="845" w:type="pct"/>
            <w:vAlign w:val="center"/>
          </w:tcPr>
          <w:p w14:paraId="164FB10A" w14:textId="77777777" w:rsidR="003357F3" w:rsidRPr="00C10FD0" w:rsidRDefault="003357F3" w:rsidP="003357F3">
            <w:pPr>
              <w:keepNext/>
              <w:jc w:val="center"/>
              <w:rPr>
                <w:rFonts w:ascii="Arial Narrow" w:hAnsi="Arial Narrow"/>
                <w:sz w:val="20"/>
              </w:rPr>
            </w:pPr>
            <w:r w:rsidRPr="00C10FD0">
              <w:rPr>
                <w:rFonts w:ascii="Arial Narrow" w:hAnsi="Arial Narrow"/>
                <w:sz w:val="20"/>
              </w:rPr>
              <w:t>$</w:t>
            </w:r>
            <w:r w:rsidR="008B616C">
              <w:rPr>
                <w:rFonts w:ascii="Arial Narrow" w:hAnsi="Arial Narrow"/>
                <w:noProof/>
                <w:color w:val="000000"/>
                <w:sz w:val="20"/>
                <w:highlight w:val="black"/>
              </w:rPr>
              <w:t>''''''''''''''''''''''</w:t>
            </w:r>
          </w:p>
        </w:tc>
        <w:tc>
          <w:tcPr>
            <w:tcW w:w="364" w:type="pct"/>
            <w:vAlign w:val="center"/>
          </w:tcPr>
          <w:p w14:paraId="0A478FD9" w14:textId="77777777" w:rsidR="003357F3" w:rsidRPr="00C10FD0" w:rsidRDefault="003357F3" w:rsidP="003357F3">
            <w:pPr>
              <w:keepNext/>
              <w:jc w:val="center"/>
              <w:rPr>
                <w:rFonts w:ascii="Arial Narrow" w:hAnsi="Arial Narrow"/>
                <w:sz w:val="20"/>
              </w:rPr>
            </w:pPr>
          </w:p>
        </w:tc>
        <w:tc>
          <w:tcPr>
            <w:tcW w:w="830" w:type="pct"/>
            <w:vAlign w:val="center"/>
          </w:tcPr>
          <w:p w14:paraId="766628AF" w14:textId="77777777" w:rsidR="003357F3" w:rsidRPr="00C10FD0" w:rsidRDefault="003357F3" w:rsidP="003357F3">
            <w:pPr>
              <w:keepNext/>
              <w:jc w:val="center"/>
              <w:rPr>
                <w:rFonts w:ascii="Arial Narrow" w:hAnsi="Arial Narrow"/>
                <w:sz w:val="20"/>
              </w:rPr>
            </w:pPr>
            <w:r w:rsidRPr="00C10FD0">
              <w:rPr>
                <w:rFonts w:ascii="Arial Narrow" w:hAnsi="Arial Narrow"/>
                <w:sz w:val="20"/>
              </w:rPr>
              <w:t>Trientine Waymade</w:t>
            </w:r>
            <w:r w:rsidRPr="00C10FD0">
              <w:rPr>
                <w:rFonts w:ascii="Arial Narrow" w:hAnsi="Arial Narrow"/>
                <w:sz w:val="20"/>
                <w:vertAlign w:val="superscript"/>
              </w:rPr>
              <w:t>®</w:t>
            </w:r>
          </w:p>
          <w:p w14:paraId="4833ABE6" w14:textId="77777777" w:rsidR="003357F3" w:rsidRPr="00C10FD0" w:rsidRDefault="003357F3" w:rsidP="003357F3">
            <w:pPr>
              <w:keepNext/>
              <w:jc w:val="center"/>
              <w:rPr>
                <w:rFonts w:ascii="Arial Narrow" w:hAnsi="Arial Narrow"/>
                <w:sz w:val="20"/>
              </w:rPr>
            </w:pPr>
            <w:r w:rsidRPr="00C10FD0">
              <w:rPr>
                <w:rFonts w:ascii="Arial Narrow" w:hAnsi="Arial Narrow"/>
                <w:sz w:val="20"/>
              </w:rPr>
              <w:t xml:space="preserve">Clinect Pty Ltd </w:t>
            </w:r>
          </w:p>
        </w:tc>
      </w:tr>
      <w:tr w:rsidR="003357F3" w:rsidRPr="00C10FD0" w14:paraId="7080D1FD" w14:textId="77777777" w:rsidTr="003357F3">
        <w:trPr>
          <w:cantSplit/>
        </w:trPr>
        <w:tc>
          <w:tcPr>
            <w:tcW w:w="1884" w:type="pct"/>
            <w:gridSpan w:val="2"/>
            <w:vAlign w:val="center"/>
          </w:tcPr>
          <w:p w14:paraId="6AB2B4EA" w14:textId="77777777" w:rsidR="003357F3" w:rsidRPr="00C10FD0" w:rsidRDefault="003357F3" w:rsidP="003357F3">
            <w:pPr>
              <w:keepNext/>
              <w:jc w:val="left"/>
              <w:rPr>
                <w:rFonts w:ascii="Arial Narrow" w:hAnsi="Arial Narrow"/>
                <w:smallCaps/>
                <w:sz w:val="20"/>
              </w:rPr>
            </w:pPr>
          </w:p>
        </w:tc>
        <w:tc>
          <w:tcPr>
            <w:tcW w:w="606" w:type="pct"/>
            <w:vAlign w:val="center"/>
          </w:tcPr>
          <w:p w14:paraId="64D36B2B" w14:textId="77777777" w:rsidR="003357F3" w:rsidRPr="00C10FD0" w:rsidRDefault="003357F3" w:rsidP="003357F3">
            <w:pPr>
              <w:keepNext/>
              <w:jc w:val="center"/>
              <w:rPr>
                <w:rFonts w:ascii="Arial Narrow" w:hAnsi="Arial Narrow"/>
                <w:sz w:val="20"/>
              </w:rPr>
            </w:pPr>
          </w:p>
        </w:tc>
        <w:tc>
          <w:tcPr>
            <w:tcW w:w="471" w:type="pct"/>
            <w:vAlign w:val="center"/>
          </w:tcPr>
          <w:p w14:paraId="1DC34716" w14:textId="77777777" w:rsidR="003357F3" w:rsidRPr="00C10FD0" w:rsidRDefault="003357F3" w:rsidP="003357F3">
            <w:pPr>
              <w:keepNext/>
              <w:jc w:val="center"/>
              <w:rPr>
                <w:rFonts w:ascii="Arial Narrow" w:hAnsi="Arial Narrow"/>
                <w:sz w:val="20"/>
              </w:rPr>
            </w:pPr>
          </w:p>
        </w:tc>
        <w:tc>
          <w:tcPr>
            <w:tcW w:w="845" w:type="pct"/>
            <w:vAlign w:val="center"/>
          </w:tcPr>
          <w:p w14:paraId="678AD122" w14:textId="77777777" w:rsidR="003357F3" w:rsidRPr="00C10FD0" w:rsidRDefault="003357F3" w:rsidP="003357F3">
            <w:pPr>
              <w:keepNext/>
              <w:jc w:val="center"/>
              <w:rPr>
                <w:rFonts w:ascii="Arial Narrow" w:hAnsi="Arial Narrow"/>
                <w:sz w:val="20"/>
              </w:rPr>
            </w:pPr>
          </w:p>
        </w:tc>
        <w:tc>
          <w:tcPr>
            <w:tcW w:w="364" w:type="pct"/>
            <w:vAlign w:val="center"/>
          </w:tcPr>
          <w:p w14:paraId="538603C1" w14:textId="77777777" w:rsidR="003357F3" w:rsidRPr="00C10FD0" w:rsidRDefault="003357F3" w:rsidP="003357F3">
            <w:pPr>
              <w:keepNext/>
              <w:jc w:val="center"/>
              <w:rPr>
                <w:rFonts w:ascii="Arial Narrow" w:hAnsi="Arial Narrow"/>
                <w:sz w:val="20"/>
              </w:rPr>
            </w:pPr>
          </w:p>
        </w:tc>
        <w:tc>
          <w:tcPr>
            <w:tcW w:w="830" w:type="pct"/>
            <w:vAlign w:val="center"/>
          </w:tcPr>
          <w:p w14:paraId="574AED5C" w14:textId="77777777" w:rsidR="003357F3" w:rsidRPr="00C10FD0" w:rsidRDefault="003357F3" w:rsidP="003357F3">
            <w:pPr>
              <w:keepNext/>
              <w:jc w:val="center"/>
              <w:rPr>
                <w:rFonts w:ascii="Arial Narrow" w:hAnsi="Arial Narrow"/>
                <w:sz w:val="20"/>
              </w:rPr>
            </w:pPr>
          </w:p>
        </w:tc>
      </w:tr>
      <w:tr w:rsidR="003357F3" w:rsidRPr="00C10FD0" w14:paraId="27711BB6" w14:textId="77777777" w:rsidTr="00EE7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vAlign w:val="center"/>
            <w:hideMark/>
          </w:tcPr>
          <w:p w14:paraId="1904C283" w14:textId="77777777" w:rsidR="003357F3" w:rsidRPr="00C10FD0" w:rsidRDefault="003357F3" w:rsidP="008B3B7F">
            <w:pPr>
              <w:pStyle w:val="Tabletext"/>
              <w:rPr>
                <w:b/>
                <w:bCs/>
              </w:rPr>
            </w:pPr>
            <w:r w:rsidRPr="00C10FD0">
              <w:rPr>
                <w:b/>
                <w:bCs/>
              </w:rPr>
              <w:t>Category/Program:</w:t>
            </w:r>
          </w:p>
        </w:tc>
        <w:tc>
          <w:tcPr>
            <w:tcW w:w="4147" w:type="pct"/>
            <w:gridSpan w:val="6"/>
            <w:tcBorders>
              <w:top w:val="single" w:sz="4" w:space="0" w:color="auto"/>
              <w:left w:val="single" w:sz="4" w:space="0" w:color="auto"/>
              <w:bottom w:val="single" w:sz="4" w:space="0" w:color="auto"/>
              <w:right w:val="single" w:sz="4" w:space="0" w:color="auto"/>
            </w:tcBorders>
          </w:tcPr>
          <w:p w14:paraId="66A6C8C5" w14:textId="77777777" w:rsidR="003357F3" w:rsidRPr="00C10FD0" w:rsidRDefault="003357F3" w:rsidP="008B3B7F">
            <w:pPr>
              <w:pStyle w:val="Tabletext"/>
            </w:pPr>
            <w:r w:rsidRPr="00C10FD0">
              <w:t>GENERAL – General Schedule (Code GE)</w:t>
            </w:r>
          </w:p>
        </w:tc>
      </w:tr>
      <w:tr w:rsidR="003357F3" w:rsidRPr="00C10FD0" w14:paraId="61AC8794" w14:textId="77777777" w:rsidTr="00EE7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vAlign w:val="center"/>
          </w:tcPr>
          <w:p w14:paraId="3940EF68" w14:textId="77777777" w:rsidR="003357F3" w:rsidRPr="00C10FD0" w:rsidRDefault="003357F3" w:rsidP="008B3B7F">
            <w:pPr>
              <w:pStyle w:val="Tabletext"/>
              <w:rPr>
                <w:b/>
                <w:bCs/>
              </w:rPr>
            </w:pPr>
            <w:r w:rsidRPr="00C10FD0">
              <w:rPr>
                <w:b/>
              </w:rPr>
              <w:t>Prescriber type:</w:t>
            </w:r>
          </w:p>
        </w:tc>
        <w:tc>
          <w:tcPr>
            <w:tcW w:w="4147" w:type="pct"/>
            <w:gridSpan w:val="6"/>
            <w:tcBorders>
              <w:top w:val="single" w:sz="4" w:space="0" w:color="auto"/>
              <w:left w:val="single" w:sz="4" w:space="0" w:color="auto"/>
              <w:bottom w:val="single" w:sz="4" w:space="0" w:color="auto"/>
              <w:right w:val="single" w:sz="4" w:space="0" w:color="auto"/>
            </w:tcBorders>
          </w:tcPr>
          <w:p w14:paraId="0B2D3DE7" w14:textId="0D33FED5" w:rsidR="003357F3" w:rsidRPr="00C10FD0" w:rsidRDefault="003357F3" w:rsidP="008B3B7F">
            <w:pPr>
              <w:pStyle w:val="Tabletext"/>
            </w:pPr>
            <w:r w:rsidRPr="00C10FD0">
              <w:fldChar w:fldCharType="begin">
                <w:ffData>
                  <w:name w:val="Check1"/>
                  <w:enabled/>
                  <w:calcOnExit w:val="0"/>
                  <w:checkBox>
                    <w:sizeAuto/>
                    <w:default w:val="1"/>
                  </w:checkBox>
                </w:ffData>
              </w:fldChar>
            </w:r>
            <w:r w:rsidRPr="00C10FD0">
              <w:instrText xml:space="preserve"> FORMCHECKBOX </w:instrText>
            </w:r>
            <w:r w:rsidR="00C33A10">
              <w:fldChar w:fldCharType="separate"/>
            </w:r>
            <w:r w:rsidRPr="00C10FD0">
              <w:fldChar w:fldCharType="end"/>
            </w:r>
            <w:r w:rsidRPr="00C10FD0">
              <w:t>Medical Practitioners</w:t>
            </w:r>
          </w:p>
        </w:tc>
      </w:tr>
      <w:tr w:rsidR="003357F3" w:rsidRPr="00C10FD0" w14:paraId="5FE0AB42" w14:textId="77777777" w:rsidTr="00EE7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vAlign w:val="center"/>
          </w:tcPr>
          <w:p w14:paraId="32DA2F9A" w14:textId="77777777" w:rsidR="003357F3" w:rsidRPr="00C10FD0" w:rsidRDefault="003357F3" w:rsidP="008B3B7F">
            <w:pPr>
              <w:pStyle w:val="Tabletext"/>
              <w:rPr>
                <w:b/>
                <w:bCs/>
              </w:rPr>
            </w:pPr>
            <w:r w:rsidRPr="00C10FD0">
              <w:rPr>
                <w:b/>
                <w:bCs/>
              </w:rPr>
              <w:t>Episodicity:</w:t>
            </w:r>
          </w:p>
        </w:tc>
        <w:tc>
          <w:tcPr>
            <w:tcW w:w="4147" w:type="pct"/>
            <w:gridSpan w:val="6"/>
            <w:tcBorders>
              <w:top w:val="single" w:sz="4" w:space="0" w:color="auto"/>
              <w:left w:val="single" w:sz="4" w:space="0" w:color="auto"/>
              <w:bottom w:val="single" w:sz="4" w:space="0" w:color="auto"/>
              <w:right w:val="single" w:sz="4" w:space="0" w:color="auto"/>
            </w:tcBorders>
          </w:tcPr>
          <w:p w14:paraId="776103EE" w14:textId="77777777" w:rsidR="003357F3" w:rsidRPr="00C10FD0" w:rsidRDefault="003357F3" w:rsidP="008B3B7F">
            <w:pPr>
              <w:pStyle w:val="Tabletext"/>
            </w:pPr>
            <w:r w:rsidRPr="00C10FD0">
              <w:t>Chronic</w:t>
            </w:r>
          </w:p>
        </w:tc>
      </w:tr>
      <w:tr w:rsidR="003357F3" w:rsidRPr="00C10FD0" w14:paraId="09DA274C" w14:textId="77777777" w:rsidTr="00377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double" w:sz="4" w:space="0" w:color="auto"/>
              <w:right w:val="single" w:sz="4" w:space="0" w:color="auto"/>
            </w:tcBorders>
            <w:vAlign w:val="center"/>
            <w:hideMark/>
          </w:tcPr>
          <w:p w14:paraId="4916EF19" w14:textId="77777777" w:rsidR="003357F3" w:rsidRPr="00C10FD0" w:rsidRDefault="003357F3" w:rsidP="008B3B7F">
            <w:pPr>
              <w:pStyle w:val="Tabletext"/>
              <w:rPr>
                <w:b/>
                <w:bCs/>
              </w:rPr>
            </w:pPr>
            <w:r w:rsidRPr="00C10FD0">
              <w:rPr>
                <w:b/>
                <w:bCs/>
              </w:rPr>
              <w:t>PBS indication:</w:t>
            </w:r>
          </w:p>
        </w:tc>
        <w:tc>
          <w:tcPr>
            <w:tcW w:w="4147" w:type="pct"/>
            <w:gridSpan w:val="6"/>
            <w:tcBorders>
              <w:top w:val="single" w:sz="4" w:space="0" w:color="auto"/>
              <w:left w:val="single" w:sz="4" w:space="0" w:color="auto"/>
              <w:bottom w:val="double" w:sz="4" w:space="0" w:color="auto"/>
              <w:right w:val="single" w:sz="4" w:space="0" w:color="auto"/>
            </w:tcBorders>
          </w:tcPr>
          <w:p w14:paraId="0FDF700C" w14:textId="77777777" w:rsidR="003357F3" w:rsidRPr="00C10FD0" w:rsidRDefault="003357F3" w:rsidP="008B3B7F">
            <w:pPr>
              <w:pStyle w:val="Tabletext"/>
            </w:pPr>
            <w:r w:rsidRPr="00C10FD0">
              <w:t>Wilson Disease</w:t>
            </w:r>
          </w:p>
        </w:tc>
      </w:tr>
      <w:tr w:rsidR="003357F3" w:rsidRPr="00C10FD0" w14:paraId="7A35A3A9" w14:textId="77777777" w:rsidTr="00377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double" w:sz="4" w:space="0" w:color="auto"/>
              <w:left w:val="single" w:sz="4" w:space="0" w:color="auto"/>
              <w:bottom w:val="single" w:sz="4" w:space="0" w:color="auto"/>
              <w:right w:val="single" w:sz="4" w:space="0" w:color="auto"/>
            </w:tcBorders>
            <w:vAlign w:val="center"/>
            <w:hideMark/>
          </w:tcPr>
          <w:p w14:paraId="11224529" w14:textId="77777777" w:rsidR="003357F3" w:rsidRPr="00C10FD0" w:rsidRDefault="003357F3" w:rsidP="008B3B7F">
            <w:pPr>
              <w:pStyle w:val="Tabletext"/>
              <w:rPr>
                <w:b/>
                <w:bCs/>
              </w:rPr>
            </w:pPr>
            <w:r w:rsidRPr="00C10FD0">
              <w:rPr>
                <w:b/>
                <w:bCs/>
              </w:rPr>
              <w:t>Treatment phase:</w:t>
            </w:r>
          </w:p>
        </w:tc>
        <w:tc>
          <w:tcPr>
            <w:tcW w:w="4147" w:type="pct"/>
            <w:gridSpan w:val="6"/>
            <w:tcBorders>
              <w:top w:val="double" w:sz="4" w:space="0" w:color="auto"/>
              <w:left w:val="single" w:sz="4" w:space="0" w:color="auto"/>
              <w:bottom w:val="single" w:sz="4" w:space="0" w:color="auto"/>
              <w:right w:val="single" w:sz="4" w:space="0" w:color="auto"/>
            </w:tcBorders>
          </w:tcPr>
          <w:p w14:paraId="6AC3F25C" w14:textId="77777777" w:rsidR="003357F3" w:rsidRPr="00C10FD0" w:rsidRDefault="003357F3" w:rsidP="008B3B7F">
            <w:pPr>
              <w:pStyle w:val="Tabletext"/>
            </w:pPr>
            <w:r w:rsidRPr="00C10FD0">
              <w:t xml:space="preserve">Initial </w:t>
            </w:r>
          </w:p>
        </w:tc>
      </w:tr>
      <w:tr w:rsidR="003357F3" w:rsidRPr="00C10FD0" w14:paraId="7BF2E27A" w14:textId="77777777" w:rsidTr="00EE7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vAlign w:val="center"/>
            <w:hideMark/>
          </w:tcPr>
          <w:p w14:paraId="76D48E57" w14:textId="77777777" w:rsidR="003357F3" w:rsidRPr="00C10FD0" w:rsidRDefault="003357F3" w:rsidP="008B3B7F">
            <w:pPr>
              <w:pStyle w:val="Tabletext"/>
              <w:rPr>
                <w:b/>
                <w:bCs/>
              </w:rPr>
            </w:pPr>
            <w:r w:rsidRPr="00C10FD0">
              <w:rPr>
                <w:b/>
                <w:bCs/>
              </w:rPr>
              <w:t>Restriction:</w:t>
            </w:r>
          </w:p>
        </w:tc>
        <w:tc>
          <w:tcPr>
            <w:tcW w:w="4147" w:type="pct"/>
            <w:gridSpan w:val="6"/>
            <w:tcBorders>
              <w:top w:val="single" w:sz="4" w:space="0" w:color="auto"/>
              <w:left w:val="single" w:sz="4" w:space="0" w:color="auto"/>
              <w:bottom w:val="single" w:sz="4" w:space="0" w:color="auto"/>
              <w:right w:val="single" w:sz="4" w:space="0" w:color="auto"/>
            </w:tcBorders>
          </w:tcPr>
          <w:p w14:paraId="53659ADD" w14:textId="77777777" w:rsidR="003357F3" w:rsidRPr="00C10FD0" w:rsidRDefault="003357F3" w:rsidP="008B3B7F">
            <w:pPr>
              <w:pStyle w:val="Tabletext"/>
            </w:pPr>
            <w:r w:rsidRPr="00C10FD0">
              <w:fldChar w:fldCharType="begin">
                <w:ffData>
                  <w:name w:val="Check3"/>
                  <w:enabled/>
                  <w:calcOnExit w:val="0"/>
                  <w:checkBox>
                    <w:sizeAuto/>
                    <w:default w:val="1"/>
                  </w:checkBox>
                </w:ffData>
              </w:fldChar>
            </w:r>
            <w:r w:rsidRPr="00C10FD0">
              <w:instrText xml:space="preserve"> FORMCHECKBOX </w:instrText>
            </w:r>
            <w:r w:rsidR="00C33A10">
              <w:fldChar w:fldCharType="separate"/>
            </w:r>
            <w:r w:rsidRPr="00C10FD0">
              <w:fldChar w:fldCharType="end"/>
            </w:r>
            <w:r w:rsidRPr="00C10FD0">
              <w:t xml:space="preserve">Authority Required </w:t>
            </w:r>
            <w:r w:rsidR="00EE7AF7">
              <w:t>(telephone/online PBS Authorities system)</w:t>
            </w:r>
          </w:p>
        </w:tc>
      </w:tr>
      <w:tr w:rsidR="003357F3" w:rsidRPr="00C10FD0" w14:paraId="30CCD98B" w14:textId="77777777" w:rsidTr="00377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double" w:sz="4" w:space="0" w:color="auto"/>
              <w:right w:val="single" w:sz="4" w:space="0" w:color="auto"/>
            </w:tcBorders>
            <w:vAlign w:val="center"/>
          </w:tcPr>
          <w:p w14:paraId="2FE76C7D" w14:textId="77777777" w:rsidR="003357F3" w:rsidRPr="00C10FD0" w:rsidRDefault="003357F3" w:rsidP="008B3B7F">
            <w:pPr>
              <w:pStyle w:val="TableText0"/>
              <w:rPr>
                <w:b/>
              </w:rPr>
            </w:pPr>
            <w:r w:rsidRPr="00C10FD0">
              <w:rPr>
                <w:b/>
              </w:rPr>
              <w:t>Clinical criteria:</w:t>
            </w:r>
          </w:p>
        </w:tc>
        <w:tc>
          <w:tcPr>
            <w:tcW w:w="4147" w:type="pct"/>
            <w:gridSpan w:val="6"/>
            <w:tcBorders>
              <w:top w:val="single" w:sz="4" w:space="0" w:color="auto"/>
              <w:left w:val="single" w:sz="4" w:space="0" w:color="auto"/>
              <w:bottom w:val="double" w:sz="4" w:space="0" w:color="auto"/>
              <w:right w:val="single" w:sz="4" w:space="0" w:color="auto"/>
            </w:tcBorders>
          </w:tcPr>
          <w:p w14:paraId="5C39CF26" w14:textId="77777777" w:rsidR="003357F3" w:rsidRPr="00C10FD0" w:rsidRDefault="003357F3" w:rsidP="003357F3">
            <w:pPr>
              <w:pStyle w:val="PBACTableText"/>
              <w:spacing w:before="0" w:after="0"/>
            </w:pPr>
            <w:r w:rsidRPr="00C10FD0">
              <w:t>Patient must have trialled and be intolerant to penicillamine therapy</w:t>
            </w:r>
          </w:p>
        </w:tc>
      </w:tr>
      <w:tr w:rsidR="003357F3" w:rsidRPr="00C10FD0" w14:paraId="3D21559E" w14:textId="77777777" w:rsidTr="00377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double" w:sz="4" w:space="0" w:color="auto"/>
              <w:left w:val="single" w:sz="4" w:space="0" w:color="auto"/>
              <w:bottom w:val="single" w:sz="4" w:space="0" w:color="auto"/>
              <w:right w:val="single" w:sz="4" w:space="0" w:color="auto"/>
            </w:tcBorders>
            <w:vAlign w:val="center"/>
          </w:tcPr>
          <w:p w14:paraId="3DC28330" w14:textId="77777777" w:rsidR="003357F3" w:rsidRPr="00C10FD0" w:rsidRDefault="003357F3" w:rsidP="008B3B7F">
            <w:pPr>
              <w:pStyle w:val="Tabletext"/>
              <w:rPr>
                <w:b/>
                <w:bCs/>
              </w:rPr>
            </w:pPr>
            <w:r w:rsidRPr="00C10FD0">
              <w:rPr>
                <w:b/>
              </w:rPr>
              <w:t>Treatment phase:</w:t>
            </w:r>
          </w:p>
        </w:tc>
        <w:tc>
          <w:tcPr>
            <w:tcW w:w="4147" w:type="pct"/>
            <w:gridSpan w:val="6"/>
            <w:tcBorders>
              <w:top w:val="double" w:sz="4" w:space="0" w:color="auto"/>
              <w:left w:val="single" w:sz="4" w:space="0" w:color="auto"/>
              <w:bottom w:val="single" w:sz="4" w:space="0" w:color="auto"/>
              <w:right w:val="single" w:sz="4" w:space="0" w:color="auto"/>
            </w:tcBorders>
          </w:tcPr>
          <w:p w14:paraId="6A2F8C2C" w14:textId="77777777" w:rsidR="003357F3" w:rsidRPr="00C10FD0" w:rsidRDefault="003357F3" w:rsidP="008B3B7F">
            <w:pPr>
              <w:pStyle w:val="PBACTableText"/>
              <w:spacing w:before="0" w:after="0"/>
            </w:pPr>
            <w:r w:rsidRPr="00C10FD0">
              <w:t>Continuing</w:t>
            </w:r>
          </w:p>
        </w:tc>
      </w:tr>
      <w:tr w:rsidR="000F316E" w:rsidRPr="00C10FD0" w14:paraId="6C8A2DCE" w14:textId="77777777" w:rsidTr="00EE7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vAlign w:val="center"/>
          </w:tcPr>
          <w:p w14:paraId="42DE5BE0" w14:textId="77777777" w:rsidR="000F316E" w:rsidRPr="00C10FD0" w:rsidRDefault="000F316E" w:rsidP="008B3B7F">
            <w:pPr>
              <w:pStyle w:val="Tabletext"/>
              <w:rPr>
                <w:b/>
                <w:bCs/>
              </w:rPr>
            </w:pPr>
            <w:r w:rsidRPr="00C10FD0">
              <w:rPr>
                <w:b/>
              </w:rPr>
              <w:t>Prescriber type:</w:t>
            </w:r>
          </w:p>
        </w:tc>
        <w:tc>
          <w:tcPr>
            <w:tcW w:w="4147" w:type="pct"/>
            <w:gridSpan w:val="6"/>
            <w:tcBorders>
              <w:top w:val="single" w:sz="4" w:space="0" w:color="auto"/>
              <w:left w:val="single" w:sz="4" w:space="0" w:color="auto"/>
              <w:bottom w:val="single" w:sz="4" w:space="0" w:color="auto"/>
              <w:right w:val="single" w:sz="4" w:space="0" w:color="auto"/>
            </w:tcBorders>
          </w:tcPr>
          <w:p w14:paraId="6777732B" w14:textId="5374542E" w:rsidR="000F316E" w:rsidRPr="00C10FD0" w:rsidRDefault="000F316E" w:rsidP="008B3B7F">
            <w:pPr>
              <w:pStyle w:val="Tabletext"/>
            </w:pPr>
            <w:r w:rsidRPr="00C10FD0">
              <w:fldChar w:fldCharType="begin">
                <w:ffData>
                  <w:name w:val="Check1"/>
                  <w:enabled/>
                  <w:calcOnExit w:val="0"/>
                  <w:checkBox>
                    <w:sizeAuto/>
                    <w:default w:val="1"/>
                  </w:checkBox>
                </w:ffData>
              </w:fldChar>
            </w:r>
            <w:r w:rsidRPr="00C10FD0">
              <w:instrText xml:space="preserve"> FORMCHECKBOX </w:instrText>
            </w:r>
            <w:r w:rsidR="00C33A10">
              <w:fldChar w:fldCharType="separate"/>
            </w:r>
            <w:r w:rsidRPr="00C10FD0">
              <w:fldChar w:fldCharType="end"/>
            </w:r>
            <w:r w:rsidRPr="00C10FD0">
              <w:t xml:space="preserve">Medical Practitioners </w:t>
            </w:r>
            <w:r w:rsidRPr="00C10FD0">
              <w:fldChar w:fldCharType="begin">
                <w:ffData>
                  <w:name w:val="Check1"/>
                  <w:enabled/>
                  <w:calcOnExit w:val="0"/>
                  <w:checkBox>
                    <w:sizeAuto/>
                    <w:default w:val="1"/>
                  </w:checkBox>
                </w:ffData>
              </w:fldChar>
            </w:r>
            <w:r w:rsidRPr="00C10FD0">
              <w:instrText xml:space="preserve"> FORMCHECKBOX </w:instrText>
            </w:r>
            <w:r w:rsidR="00C33A10">
              <w:fldChar w:fldCharType="separate"/>
            </w:r>
            <w:r w:rsidRPr="00C10FD0">
              <w:fldChar w:fldCharType="end"/>
            </w:r>
            <w:r w:rsidRPr="00C10FD0">
              <w:t xml:space="preserve">Nurse practitioners </w:t>
            </w:r>
          </w:p>
        </w:tc>
      </w:tr>
      <w:tr w:rsidR="003357F3" w:rsidRPr="00C10FD0" w14:paraId="465F01C9" w14:textId="77777777" w:rsidTr="00EE7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vAlign w:val="center"/>
          </w:tcPr>
          <w:p w14:paraId="0C0C3B57" w14:textId="77777777" w:rsidR="003357F3" w:rsidRPr="00C10FD0" w:rsidRDefault="003357F3" w:rsidP="008B3B7F">
            <w:pPr>
              <w:pStyle w:val="Tabletext"/>
              <w:rPr>
                <w:b/>
              </w:rPr>
            </w:pPr>
            <w:r w:rsidRPr="00C10FD0">
              <w:rPr>
                <w:b/>
                <w:bCs/>
              </w:rPr>
              <w:t>Restriction:</w:t>
            </w:r>
          </w:p>
        </w:tc>
        <w:tc>
          <w:tcPr>
            <w:tcW w:w="4147" w:type="pct"/>
            <w:gridSpan w:val="6"/>
            <w:tcBorders>
              <w:top w:val="single" w:sz="4" w:space="0" w:color="auto"/>
              <w:left w:val="single" w:sz="4" w:space="0" w:color="auto"/>
              <w:bottom w:val="single" w:sz="4" w:space="0" w:color="auto"/>
              <w:right w:val="single" w:sz="4" w:space="0" w:color="auto"/>
            </w:tcBorders>
          </w:tcPr>
          <w:p w14:paraId="4C4D23B0" w14:textId="77777777" w:rsidR="003357F3" w:rsidRPr="00C10FD0" w:rsidRDefault="003357F3" w:rsidP="008B3B7F">
            <w:pPr>
              <w:pStyle w:val="PBACTableText"/>
              <w:spacing w:before="0" w:after="0"/>
            </w:pPr>
            <w:r w:rsidRPr="00C10FD0">
              <w:fldChar w:fldCharType="begin">
                <w:ffData>
                  <w:name w:val="Check3"/>
                  <w:enabled/>
                  <w:calcOnExit w:val="0"/>
                  <w:checkBox>
                    <w:sizeAuto/>
                    <w:default w:val="1"/>
                  </w:checkBox>
                </w:ffData>
              </w:fldChar>
            </w:r>
            <w:r w:rsidRPr="00C10FD0">
              <w:instrText xml:space="preserve"> FORMCHECKBOX </w:instrText>
            </w:r>
            <w:r w:rsidR="00C33A10">
              <w:fldChar w:fldCharType="separate"/>
            </w:r>
            <w:r w:rsidRPr="00C10FD0">
              <w:fldChar w:fldCharType="end"/>
            </w:r>
            <w:r w:rsidRPr="00C10FD0">
              <w:t xml:space="preserve">Authority Required </w:t>
            </w:r>
            <w:r w:rsidR="00EE7AF7">
              <w:t>(telephone/online PBS Authorities system)</w:t>
            </w:r>
          </w:p>
        </w:tc>
      </w:tr>
      <w:tr w:rsidR="003357F3" w:rsidRPr="00C10FD0" w14:paraId="1D0534DF" w14:textId="77777777" w:rsidTr="00EE7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vAlign w:val="center"/>
          </w:tcPr>
          <w:p w14:paraId="45D4569C" w14:textId="77777777" w:rsidR="003357F3" w:rsidRPr="00C10FD0" w:rsidRDefault="003357F3" w:rsidP="008B3B7F">
            <w:pPr>
              <w:pStyle w:val="Tabletext"/>
              <w:rPr>
                <w:b/>
                <w:bCs/>
              </w:rPr>
            </w:pPr>
            <w:r w:rsidRPr="00C10FD0">
              <w:rPr>
                <w:b/>
              </w:rPr>
              <w:t>Clinical criteria:</w:t>
            </w:r>
          </w:p>
        </w:tc>
        <w:tc>
          <w:tcPr>
            <w:tcW w:w="4147" w:type="pct"/>
            <w:gridSpan w:val="6"/>
            <w:tcBorders>
              <w:top w:val="single" w:sz="4" w:space="0" w:color="auto"/>
              <w:left w:val="single" w:sz="4" w:space="0" w:color="auto"/>
              <w:bottom w:val="single" w:sz="4" w:space="0" w:color="auto"/>
              <w:right w:val="single" w:sz="4" w:space="0" w:color="auto"/>
            </w:tcBorders>
          </w:tcPr>
          <w:p w14:paraId="7E0B694C" w14:textId="77777777" w:rsidR="003357F3" w:rsidRPr="00C10FD0" w:rsidRDefault="003357F3" w:rsidP="008B3B7F">
            <w:pPr>
              <w:pStyle w:val="TableText0"/>
              <w:rPr>
                <w:b/>
                <w:bCs w:val="0"/>
              </w:rPr>
            </w:pPr>
            <w:r w:rsidRPr="00C10FD0">
              <w:t>Patient must have previously received PBS-subsidised treatment with this drug for this condition</w:t>
            </w:r>
          </w:p>
          <w:p w14:paraId="16D38585" w14:textId="77777777" w:rsidR="003357F3" w:rsidRPr="00C10FD0" w:rsidRDefault="003357F3" w:rsidP="008B3B7F">
            <w:pPr>
              <w:pStyle w:val="TableText0"/>
            </w:pPr>
            <w:r w:rsidRPr="00C10FD0">
              <w:t>AND</w:t>
            </w:r>
          </w:p>
          <w:p w14:paraId="4BB5EB00" w14:textId="77777777" w:rsidR="003357F3" w:rsidRPr="00C10FD0" w:rsidRDefault="003357F3" w:rsidP="008B3B7F">
            <w:pPr>
              <w:pStyle w:val="PBACTableText"/>
              <w:spacing w:before="0" w:after="0"/>
            </w:pPr>
            <w:r w:rsidRPr="00C10FD0">
              <w:t>Patient must be assessed by their treating physician to determine eligibility of continuing therapy</w:t>
            </w:r>
          </w:p>
        </w:tc>
      </w:tr>
    </w:tbl>
    <w:p w14:paraId="6BCA08A1" w14:textId="77777777" w:rsidR="000F316E" w:rsidRPr="00C10FD0" w:rsidRDefault="000F316E" w:rsidP="000F316E">
      <w:pPr>
        <w:pStyle w:val="3-BodyText"/>
        <w:numPr>
          <w:ilvl w:val="0"/>
          <w:numId w:val="0"/>
        </w:numPr>
      </w:pPr>
    </w:p>
    <w:p w14:paraId="40B9FC7A" w14:textId="77777777" w:rsidR="00326517" w:rsidRPr="00B80B03" w:rsidRDefault="00326517" w:rsidP="003605B8">
      <w:pPr>
        <w:pStyle w:val="3-BodyText"/>
      </w:pPr>
      <w:r w:rsidRPr="00B80B03">
        <w:t>The ESC considered that initial prescribing should be limited to a gastroenterologist, hepatologist or neurologist.</w:t>
      </w:r>
    </w:p>
    <w:p w14:paraId="3A17B50E" w14:textId="178DE304" w:rsidR="00840996" w:rsidRPr="00EE7AF7" w:rsidRDefault="00840996" w:rsidP="000C364B">
      <w:pPr>
        <w:pStyle w:val="3-BodyText"/>
        <w:rPr>
          <w:color w:val="0066FF"/>
        </w:rPr>
      </w:pPr>
      <w:r w:rsidRPr="00B80B03">
        <w:t xml:space="preserve">The requested </w:t>
      </w:r>
      <w:r w:rsidR="009663D3" w:rsidRPr="00B80B03">
        <w:t xml:space="preserve">dispensed price for maximum quantity (DPMQ) </w:t>
      </w:r>
      <w:r w:rsidRPr="00B80B03">
        <w:t>of $</w:t>
      </w:r>
      <w:r w:rsidR="008B616C">
        <w:rPr>
          <w:noProof/>
          <w:color w:val="000000"/>
          <w:highlight w:val="black"/>
        </w:rPr>
        <w:t>'''''''''''''''</w:t>
      </w:r>
      <w:r w:rsidR="00460DDC" w:rsidRPr="00B80B03">
        <w:t xml:space="preserve"> for </w:t>
      </w:r>
      <w:r w:rsidR="006D0449" w:rsidRPr="00B80B03">
        <w:t xml:space="preserve">2 packs x </w:t>
      </w:r>
      <w:r w:rsidR="00460DDC" w:rsidRPr="00B80B03">
        <w:t>100</w:t>
      </w:r>
      <w:r w:rsidR="006D0449" w:rsidRPr="00B80B03">
        <w:t xml:space="preserve"> (200), </w:t>
      </w:r>
      <w:r w:rsidR="00460DDC" w:rsidRPr="00B80B03">
        <w:t>250 mg capsules</w:t>
      </w:r>
      <w:r w:rsidRPr="00B80B03">
        <w:t xml:space="preserve"> </w:t>
      </w:r>
      <w:r w:rsidR="00460DDC" w:rsidRPr="00B80B03">
        <w:t>was</w:t>
      </w:r>
      <w:r w:rsidRPr="00B80B03">
        <w:t xml:space="preserve"> </w:t>
      </w:r>
      <w:r w:rsidR="00AD389C" w:rsidRPr="00B80B03">
        <w:t>considerable</w:t>
      </w:r>
      <w:r w:rsidR="00AD389C">
        <w:t>.</w:t>
      </w:r>
      <w:r w:rsidR="00AD389C" w:rsidRPr="00B80B03">
        <w:t xml:space="preserve"> The</w:t>
      </w:r>
      <w:r w:rsidRPr="00B80B03">
        <w:t xml:space="preserve"> submission </w:t>
      </w:r>
      <w:r w:rsidR="00460DDC" w:rsidRPr="00B80B03">
        <w:t xml:space="preserve">did </w:t>
      </w:r>
      <w:r w:rsidRPr="00B80B03">
        <w:t>not justif</w:t>
      </w:r>
      <w:r w:rsidR="00460DDC" w:rsidRPr="00B80B03">
        <w:t>y</w:t>
      </w:r>
      <w:r w:rsidRPr="00B80B03">
        <w:t xml:space="preserve"> the high requested price for trientine 2HCl.</w:t>
      </w:r>
      <w:r w:rsidR="00CA7EE5" w:rsidRPr="00B80B03">
        <w:t xml:space="preserve"> </w:t>
      </w:r>
      <w:r w:rsidR="006D0449" w:rsidRPr="00B80B03">
        <w:t xml:space="preserve">The </w:t>
      </w:r>
      <w:r w:rsidR="000C364B" w:rsidRPr="000C364B">
        <w:t xml:space="preserve">Pre-Sub-Committee Response </w:t>
      </w:r>
      <w:r w:rsidR="000C364B">
        <w:t>(</w:t>
      </w:r>
      <w:r w:rsidR="006D0449" w:rsidRPr="00B80B03">
        <w:t>PSCR</w:t>
      </w:r>
      <w:r w:rsidR="000C364B">
        <w:t>)</w:t>
      </w:r>
      <w:r w:rsidR="006D0449" w:rsidRPr="00B80B03">
        <w:t xml:space="preserve"> stated that the price offered for trientine 2HCl </w:t>
      </w:r>
      <w:r w:rsidR="00C079E6" w:rsidRPr="00B80B03">
        <w:t>wa</w:t>
      </w:r>
      <w:r w:rsidR="006D0449" w:rsidRPr="00B80B03">
        <w:t>s well within the accepted global pricing range and is suitable for a rare, orphan disease treatment.</w:t>
      </w:r>
      <w:r w:rsidR="00C079E6" w:rsidRPr="00B80B03">
        <w:t xml:space="preserve"> </w:t>
      </w:r>
      <w:r w:rsidR="005B4DD9">
        <w:t>T</w:t>
      </w:r>
      <w:r w:rsidR="00C079E6" w:rsidRPr="00B80B03">
        <w:t>he ESC noted that the NSW hospital formulary price of trientine 2HCl was $</w:t>
      </w:r>
      <w:r w:rsidR="008B616C">
        <w:rPr>
          <w:noProof/>
          <w:color w:val="000000"/>
          <w:highlight w:val="black"/>
        </w:rPr>
        <w:t>'''''''''''''''</w:t>
      </w:r>
      <w:r w:rsidR="00C079E6" w:rsidRPr="00B80B03">
        <w:t xml:space="preserve"> for </w:t>
      </w:r>
      <w:r w:rsidR="00C079E6" w:rsidRPr="00B80B03">
        <w:rPr>
          <w:b/>
          <w:bCs/>
        </w:rPr>
        <w:t>100</w:t>
      </w:r>
      <w:r w:rsidR="00C079E6" w:rsidRPr="00B80B03">
        <w:t xml:space="preserve"> </w:t>
      </w:r>
      <w:r w:rsidR="009663D3" w:rsidRPr="00B80B03">
        <w:t>x</w:t>
      </w:r>
      <w:r w:rsidR="00C079E6" w:rsidRPr="00B80B03">
        <w:t xml:space="preserve"> 250 mg capsules. The ESC noted that the hospital price </w:t>
      </w:r>
      <w:r w:rsidR="009663D3" w:rsidRPr="00B80B03">
        <w:t xml:space="preserve">for </w:t>
      </w:r>
      <w:r w:rsidR="00C079E6" w:rsidRPr="00B80B03">
        <w:rPr>
          <w:b/>
          <w:bCs/>
        </w:rPr>
        <w:t xml:space="preserve">200 </w:t>
      </w:r>
      <w:r w:rsidR="00C079E6" w:rsidRPr="00B80B03">
        <w:t>x 250 mg capsules would be $</w:t>
      </w:r>
      <w:r w:rsidR="008B616C">
        <w:rPr>
          <w:noProof/>
          <w:color w:val="000000"/>
          <w:highlight w:val="black"/>
        </w:rPr>
        <w:t>'''''''''''''''</w:t>
      </w:r>
      <w:r w:rsidR="00C079E6" w:rsidRPr="00B80B03">
        <w:t xml:space="preserve"> which was higher than the requested </w:t>
      </w:r>
      <w:r w:rsidR="003563F6" w:rsidRPr="00B80B03">
        <w:t>DPMQ</w:t>
      </w:r>
      <w:r w:rsidR="009663D3" w:rsidRPr="00B80B03">
        <w:t xml:space="preserve"> </w:t>
      </w:r>
      <w:r w:rsidR="00C079E6" w:rsidRPr="00B80B03">
        <w:t>of $</w:t>
      </w:r>
      <w:r w:rsidR="008B616C">
        <w:rPr>
          <w:noProof/>
          <w:color w:val="000000"/>
          <w:highlight w:val="black"/>
        </w:rPr>
        <w:t>''''''''''''''</w:t>
      </w:r>
      <w:r w:rsidR="00C079E6" w:rsidRPr="00B80B03">
        <w:t xml:space="preserve"> in the submission.</w:t>
      </w:r>
      <w:r w:rsidR="003563F6" w:rsidRPr="00B80B03">
        <w:t xml:space="preserve"> </w:t>
      </w:r>
      <w:r w:rsidR="00B07047">
        <w:t>The pre-PBAC response offered a reduced DPMQ of $</w:t>
      </w:r>
      <w:r w:rsidR="008B616C">
        <w:rPr>
          <w:noProof/>
          <w:color w:val="000000"/>
          <w:highlight w:val="black"/>
        </w:rPr>
        <w:t>''''''''''</w:t>
      </w:r>
      <w:r w:rsidR="00B07047">
        <w:t xml:space="preserve"> for 200 x 250 mg capsules (AEMP = $</w:t>
      </w:r>
      <w:r w:rsidR="008B616C">
        <w:rPr>
          <w:noProof/>
          <w:color w:val="000000"/>
          <w:highlight w:val="black"/>
        </w:rPr>
        <w:t>''''''''''''''''</w:t>
      </w:r>
      <w:r w:rsidR="00B07047">
        <w:t>) to compensate for the uncertaint</w:t>
      </w:r>
      <w:r w:rsidR="00814338">
        <w:t>ies</w:t>
      </w:r>
      <w:r w:rsidR="00B07047">
        <w:t xml:space="preserve"> in the economic model.</w:t>
      </w:r>
      <w:r w:rsidR="003245C9">
        <w:t xml:space="preserve"> The PBAC also noted the variation in hospital formulary pricing, as provided in the consumer comments below.</w:t>
      </w:r>
    </w:p>
    <w:p w14:paraId="3A89A0AB" w14:textId="77777777" w:rsidR="00AA35BE" w:rsidRDefault="00AA35BE" w:rsidP="00AA35BE">
      <w:pPr>
        <w:pStyle w:val="3-BodyText"/>
        <w:rPr>
          <w:lang w:val="en-GB"/>
        </w:rPr>
      </w:pPr>
      <w:r>
        <w:rPr>
          <w:lang w:val="en-GB"/>
        </w:rPr>
        <w:t xml:space="preserve">The proposed restriction positioned trientine 2HCl as a second-line treatment in patients intolerant to DPA. Although this aligned with the TGA indication, it was not consistent with the three available treatment guidelines developed for WD from the American Association for the Study of Liver Diseases (AASLD), the European Association of the Study of the Liver (EASL) and the European Society for Paediatric </w:t>
      </w:r>
      <w:r>
        <w:rPr>
          <w:lang w:val="en-GB"/>
        </w:rPr>
        <w:lastRenderedPageBreak/>
        <w:t>Gastroenterology, Hepatology and Nutrition (ESPGHAN)</w:t>
      </w:r>
      <w:r>
        <w:rPr>
          <w:rStyle w:val="FootnoteReference"/>
          <w:lang w:val="en-GB"/>
        </w:rPr>
        <w:footnoteReference w:id="1"/>
      </w:r>
      <w:r>
        <w:rPr>
          <w:lang w:val="en-GB"/>
        </w:rPr>
        <w:t xml:space="preserve">, nor was it consistent with some state-based hospital formularies, all of which considered that the initial therapy should be a chelating agent consisting of either DPA or trientine. </w:t>
      </w:r>
      <w:r w:rsidRPr="00A075D1">
        <w:rPr>
          <w:lang w:val="en-GB"/>
        </w:rPr>
        <w:t xml:space="preserve">Noting the available guidelines and the clinical evidence presented, the PBAC considered that the proposed place in therapy for trientine </w:t>
      </w:r>
      <w:r>
        <w:rPr>
          <w:lang w:val="en-GB"/>
        </w:rPr>
        <w:t>2</w:t>
      </w:r>
      <w:r w:rsidRPr="00A075D1">
        <w:rPr>
          <w:lang w:val="en-GB"/>
        </w:rPr>
        <w:t>HCl should be line agnostic.</w:t>
      </w:r>
    </w:p>
    <w:p w14:paraId="4CE59E01" w14:textId="77777777" w:rsidR="00AA35BE" w:rsidRPr="00A075D1" w:rsidRDefault="00AA35BE" w:rsidP="00AA35BE">
      <w:pPr>
        <w:pStyle w:val="3-BodyText"/>
        <w:rPr>
          <w:lang w:val="en-GB"/>
        </w:rPr>
      </w:pPr>
      <w:r>
        <w:rPr>
          <w:lang w:val="en-GB"/>
        </w:rPr>
        <w:t>The Secretariat had additionally suggested that the proposed indication of ‘Wilson disease’ be re-framed to ‘copper chelation’ with the eligibility criteria further refining the patient population to that having a diagnosis of Wilson disease because this better reflected the true indication of drug treatment.</w:t>
      </w:r>
    </w:p>
    <w:p w14:paraId="1FEB7D0F" w14:textId="77777777" w:rsidR="00B80B03" w:rsidRPr="00B80B03" w:rsidRDefault="00B80B03" w:rsidP="00B80B03">
      <w:pPr>
        <w:pStyle w:val="3-BodyText"/>
        <w:numPr>
          <w:ilvl w:val="0"/>
          <w:numId w:val="0"/>
        </w:numPr>
        <w:ind w:left="720"/>
        <w:rPr>
          <w:i/>
          <w:iCs/>
          <w:color w:val="0066FF"/>
        </w:rPr>
      </w:pPr>
      <w:r w:rsidRPr="00B80B03">
        <w:rPr>
          <w:i/>
          <w:iCs/>
        </w:rPr>
        <w:t>For more detail on PBAC’s view, see section 7 PBAC outcome.</w:t>
      </w:r>
    </w:p>
    <w:p w14:paraId="2829631F" w14:textId="77777777" w:rsidR="00B50DB8" w:rsidRPr="00C10FD0" w:rsidRDefault="00203181" w:rsidP="004E18E9">
      <w:pPr>
        <w:pStyle w:val="2-SectionHeading"/>
      </w:pPr>
      <w:bookmarkStart w:id="6" w:name="_Toc79873107"/>
      <w:r w:rsidRPr="00C10FD0">
        <w:t xml:space="preserve">Population and </w:t>
      </w:r>
      <w:r w:rsidR="008E0D3C" w:rsidRPr="00C10FD0">
        <w:t>d</w:t>
      </w:r>
      <w:r w:rsidRPr="00C10FD0">
        <w:t>isease</w:t>
      </w:r>
      <w:bookmarkEnd w:id="6"/>
    </w:p>
    <w:p w14:paraId="56CC585A" w14:textId="6519FBB6" w:rsidR="006068A2" w:rsidRPr="00985A38" w:rsidRDefault="006068A2" w:rsidP="006068A2">
      <w:pPr>
        <w:pStyle w:val="3-BodyText"/>
      </w:pPr>
      <w:r w:rsidRPr="00985A38">
        <w:t xml:space="preserve">Wilson Disease is a rare autosomal recessive disorder that if left untreated results in pathological copper accumulation. The reported prevalence of </w:t>
      </w:r>
      <w:r w:rsidR="004D2A42" w:rsidRPr="00985A38">
        <w:t>WD</w:t>
      </w:r>
      <w:r w:rsidRPr="00985A38">
        <w:t xml:space="preserve"> is 0.33 per 10,000</w:t>
      </w:r>
      <w:r w:rsidR="0031478A">
        <w:t> </w:t>
      </w:r>
      <w:r w:rsidRPr="00985A38">
        <w:t>persons with a birth prevalence of 0.22 per 10,000. The underlying cause of WD is one or more mutations in the ATP7B gene, located on chromosome 13. Over</w:t>
      </w:r>
      <w:r w:rsidR="0031478A">
        <w:t> </w:t>
      </w:r>
      <w:r w:rsidRPr="00985A38">
        <w:t xml:space="preserve">800 different mutations have been identified, though not all are confirmed as pathogenic. The prevalence of ATP7B mutations is much higher than of </w:t>
      </w:r>
      <w:r w:rsidR="004D2A42" w:rsidRPr="00985A38">
        <w:t>WD</w:t>
      </w:r>
      <w:r w:rsidRPr="00985A38">
        <w:t>, and it is possible that the spectrum of disease associated with ATP7B mutations is wider than is currently appreciated. The ATP7B protein mediates the binding of copper molecules to apoceruloplasmin in hepatocytes, forming ceruloplasmin that transports copper within the body while avoiding the presence of ‘free’ copper, which is toxic.</w:t>
      </w:r>
      <w:r w:rsidR="00490636" w:rsidRPr="00985A38">
        <w:t xml:space="preserve"> </w:t>
      </w:r>
    </w:p>
    <w:p w14:paraId="78666875" w14:textId="4358B010" w:rsidR="006068A2" w:rsidRPr="00985A38" w:rsidRDefault="006068A2" w:rsidP="006068A2">
      <w:pPr>
        <w:pStyle w:val="3-BodyText"/>
        <w:rPr>
          <w:color w:val="3366FF"/>
        </w:rPr>
      </w:pPr>
      <w:r w:rsidRPr="00985A38">
        <w:t xml:space="preserve">In patients with WD, mutations in the ATP7B gene result in a defective ATP7B protein, resulting in inadequate copper transport and thus copper accumulation in the hepatocytes. Untreated, the disease results in hepatic fibrosis and ultimately cirrhosis. The disease can present at any age, with the majority </w:t>
      </w:r>
      <w:r w:rsidR="00460DDC" w:rsidRPr="00985A38">
        <w:t xml:space="preserve">of patients </w:t>
      </w:r>
      <w:r w:rsidRPr="00985A38">
        <w:t>diagnosed between 5 and 35 years.</w:t>
      </w:r>
      <w:r w:rsidR="00490636" w:rsidRPr="00985A38">
        <w:t xml:space="preserve"> </w:t>
      </w:r>
      <w:r w:rsidRPr="00985A38">
        <w:t xml:space="preserve">Asymptomatic patients are most often detected by targeted family screening. Symptoms at the time of the initial presentation, and those that </w:t>
      </w:r>
      <w:r w:rsidR="006F736B" w:rsidRPr="00985A38">
        <w:t xml:space="preserve">have </w:t>
      </w:r>
      <w:r w:rsidRPr="00985A38">
        <w:t>evolve</w:t>
      </w:r>
      <w:r w:rsidR="006F736B" w:rsidRPr="00985A38">
        <w:t>d</w:t>
      </w:r>
      <w:r w:rsidRPr="00985A38">
        <w:t xml:space="preserve"> undetected, are usually either hepatic or neurologic/neuropsychiatric.</w:t>
      </w:r>
      <w:r w:rsidR="00490636" w:rsidRPr="00985A38">
        <w:t xml:space="preserve"> </w:t>
      </w:r>
      <w:r w:rsidRPr="00985A38">
        <w:rPr>
          <w:rFonts w:cstheme="minorHAnsi"/>
        </w:rPr>
        <w:t>The submission stated that the prevalence is estimated to be 1 in 30,000 to 1 in 40,000</w:t>
      </w:r>
      <w:r w:rsidR="0031478A">
        <w:rPr>
          <w:rFonts w:cstheme="minorHAnsi"/>
        </w:rPr>
        <w:t> </w:t>
      </w:r>
      <w:r w:rsidRPr="00985A38">
        <w:rPr>
          <w:rFonts w:cstheme="minorHAnsi"/>
        </w:rPr>
        <w:t>patients in Australia with patient numbers expected to range between 644 and 858 patients.</w:t>
      </w:r>
    </w:p>
    <w:p w14:paraId="0BC242B3" w14:textId="77777777" w:rsidR="006068A2" w:rsidRPr="00985A38" w:rsidRDefault="006068A2" w:rsidP="006068A2">
      <w:pPr>
        <w:pStyle w:val="3-BodyText"/>
      </w:pPr>
      <w:r w:rsidRPr="00985A38">
        <w:t xml:space="preserve">Treatment of patients with </w:t>
      </w:r>
      <w:r w:rsidR="004D2A42" w:rsidRPr="00985A38">
        <w:t>WD</w:t>
      </w:r>
      <w:r w:rsidRPr="00985A38">
        <w:t xml:space="preserve"> generally consists of two phases – ‘de-coppering’ using chelation treatments, assessed by 24hr urinary copper excretion (24hr UCE)</w:t>
      </w:r>
      <w:r w:rsidR="006F736B" w:rsidRPr="00985A38">
        <w:t>,</w:t>
      </w:r>
      <w:r w:rsidRPr="00985A38">
        <w:t xml:space="preserve"> and then a maintenance phase. </w:t>
      </w:r>
      <w:r w:rsidR="00685A31" w:rsidRPr="00985A38">
        <w:t>The length of the d</w:t>
      </w:r>
      <w:r w:rsidR="00E8767A" w:rsidRPr="00985A38">
        <w:t>e</w:t>
      </w:r>
      <w:r w:rsidR="00685A31" w:rsidRPr="00985A38">
        <w:t xml:space="preserve">-coppering phase is a matter of clinical judgement. </w:t>
      </w:r>
    </w:p>
    <w:p w14:paraId="3685799C" w14:textId="77777777" w:rsidR="006068A2" w:rsidRPr="00985A38" w:rsidRDefault="006068A2" w:rsidP="006068A2">
      <w:pPr>
        <w:pStyle w:val="3-BodyText"/>
      </w:pPr>
      <w:r w:rsidRPr="00985A38">
        <w:lastRenderedPageBreak/>
        <w:t>Trientine (as the tetrahydrochloride or dihydrochloride), first used in 1969, is a copper chelator that after oral intake is absorbed and has systemic action by forming stable complexes with copper that are excreted in the urine.</w:t>
      </w:r>
      <w:r w:rsidR="00490636" w:rsidRPr="00985A38">
        <w:t xml:space="preserve"> </w:t>
      </w:r>
      <w:r w:rsidRPr="00985A38">
        <w:t>It is less readily absorbed following oral intake compared to DPA, so it may also act through the chelation of copper in the intestinal tract, thus inhibiting absorption of dietary copper.</w:t>
      </w:r>
      <w:r w:rsidR="00490636" w:rsidRPr="00985A38">
        <w:t xml:space="preserve"> </w:t>
      </w:r>
    </w:p>
    <w:p w14:paraId="3997326F" w14:textId="77777777" w:rsidR="006068A2" w:rsidRPr="00985A38" w:rsidRDefault="006068A2" w:rsidP="006068A2">
      <w:pPr>
        <w:pStyle w:val="3-BodyText"/>
      </w:pPr>
      <w:r w:rsidRPr="00985A38">
        <w:t>Both DPA and trientine (as dihydrochloride</w:t>
      </w:r>
      <w:r w:rsidR="006F736B" w:rsidRPr="00985A38">
        <w:t>; papers in US journals refer to trientine hydrochloride, which is the US approved name</w:t>
      </w:r>
      <w:r w:rsidRPr="00985A38">
        <w:t>) have been used for many years as chelation therapy. Zinc is also a recognised treatment, mainly as an alternative to chelation for prevention of re-accumulation after de-coppering</w:t>
      </w:r>
      <w:r w:rsidR="006F736B" w:rsidRPr="00985A38">
        <w:t>, or for management of asymptomatic individuals identified through screening</w:t>
      </w:r>
      <w:r w:rsidRPr="00985A38">
        <w:t>. Liver transplant is considered an alternative in patients with severe hepatic disease, and if successful, is curative.</w:t>
      </w:r>
    </w:p>
    <w:p w14:paraId="7876A137" w14:textId="77777777" w:rsidR="006068A2" w:rsidRDefault="006068A2" w:rsidP="006068A2">
      <w:pPr>
        <w:pStyle w:val="3-BodyText"/>
      </w:pPr>
      <w:r w:rsidRPr="00985A38">
        <w:t xml:space="preserve">Adverse effects of DPA are common and may be severe, including sensitivity reactions, which occur soon after treatment is initiated, proteinuria and nephrotic syndrome, which can occur early or after prolonged treatment, worsening of neurological symptoms, and a wide spectrum of immune-mediated illness, including polymyositis, Goodpasture Syndrome, lupus-like reactions, and skin changes. Trientine is believed to cause fewer adverse events than DPA, and </w:t>
      </w:r>
      <w:r w:rsidR="00460DDC" w:rsidRPr="00985A38">
        <w:t xml:space="preserve">although </w:t>
      </w:r>
      <w:r w:rsidRPr="00985A38">
        <w:t xml:space="preserve">the TGA indication is for use in patients with </w:t>
      </w:r>
      <w:r w:rsidR="00460DDC" w:rsidRPr="00985A38">
        <w:t>WD</w:t>
      </w:r>
      <w:r w:rsidRPr="00985A38">
        <w:t xml:space="preserve"> who are intolerant of DPA, trientine could be used as first line treatment in some </w:t>
      </w:r>
      <w:r w:rsidRPr="00B80B03">
        <w:t>patients.</w:t>
      </w:r>
    </w:p>
    <w:p w14:paraId="7A13B376" w14:textId="77777777" w:rsidR="00B80B03" w:rsidRPr="00B80B03" w:rsidRDefault="00B80B03" w:rsidP="00B80B03">
      <w:pPr>
        <w:pStyle w:val="3-BodyText"/>
        <w:numPr>
          <w:ilvl w:val="0"/>
          <w:numId w:val="0"/>
        </w:numPr>
        <w:ind w:left="720"/>
        <w:rPr>
          <w:i/>
          <w:iCs/>
        </w:rPr>
      </w:pPr>
      <w:r w:rsidRPr="00B80B03">
        <w:rPr>
          <w:i/>
          <w:iCs/>
        </w:rPr>
        <w:t>For more detail on PBAC’s view, see section 7 PBAC outcome.</w:t>
      </w:r>
    </w:p>
    <w:p w14:paraId="60D8B911" w14:textId="77777777" w:rsidR="00C85DD7" w:rsidRPr="00C10FD0" w:rsidRDefault="00B50DB8" w:rsidP="00C85DD7">
      <w:pPr>
        <w:pStyle w:val="2-SectionHeading"/>
      </w:pPr>
      <w:bookmarkStart w:id="7" w:name="_Toc79873108"/>
      <w:r w:rsidRPr="00C10FD0">
        <w:t>Comparator</w:t>
      </w:r>
      <w:bookmarkEnd w:id="7"/>
    </w:p>
    <w:p w14:paraId="75409D1C" w14:textId="77777777" w:rsidR="00617E59" w:rsidRPr="00B80B03" w:rsidRDefault="00ED5BD4" w:rsidP="00617E59">
      <w:pPr>
        <w:pStyle w:val="3-BodyText"/>
        <w:rPr>
          <w:snapToGrid/>
          <w:lang w:val="en-US"/>
        </w:rPr>
      </w:pPr>
      <w:r w:rsidRPr="00B80B03">
        <w:t xml:space="preserve">The submission nominated </w:t>
      </w:r>
      <w:r w:rsidR="00C85DD7" w:rsidRPr="00B80B03">
        <w:t xml:space="preserve">no active treatment </w:t>
      </w:r>
      <w:r w:rsidRPr="00B80B03">
        <w:t>as the comparator</w:t>
      </w:r>
      <w:r w:rsidR="00681621">
        <w:t xml:space="preserve"> for </w:t>
      </w:r>
      <w:r w:rsidR="0071122B">
        <w:t xml:space="preserve">DPA intolerant </w:t>
      </w:r>
      <w:r w:rsidR="00681621">
        <w:t>patients</w:t>
      </w:r>
      <w:r w:rsidRPr="00B80B03">
        <w:t xml:space="preserve">. </w:t>
      </w:r>
      <w:r w:rsidR="00617E59" w:rsidRPr="00B80B03">
        <w:t>The ESC advised that liver transplant</w:t>
      </w:r>
      <w:r w:rsidR="00C06F2D" w:rsidRPr="00B80B03">
        <w:t xml:space="preserve"> may also be an option</w:t>
      </w:r>
      <w:r w:rsidR="00617E59" w:rsidRPr="00B80B03">
        <w:t>.</w:t>
      </w:r>
    </w:p>
    <w:p w14:paraId="4AD83681" w14:textId="30CE4C5F" w:rsidR="006D0449" w:rsidRDefault="00C85DD7" w:rsidP="003563F6">
      <w:pPr>
        <w:pStyle w:val="3-BodyText"/>
      </w:pPr>
      <w:r w:rsidRPr="00B80B03">
        <w:t xml:space="preserve">As described above, </w:t>
      </w:r>
      <w:r w:rsidR="00D310CB" w:rsidRPr="00B80B03">
        <w:t>trientine is</w:t>
      </w:r>
      <w:r w:rsidRPr="00B80B03">
        <w:t xml:space="preserve"> </w:t>
      </w:r>
      <w:r w:rsidR="00DC302B">
        <w:t xml:space="preserve">used in </w:t>
      </w:r>
      <w:r w:rsidRPr="00B80B03">
        <w:t>current practice for symptomatic patients in the de-coppering phase of treatment who develop adverse effects from DPA</w:t>
      </w:r>
      <w:r w:rsidR="00D83635" w:rsidRPr="00B80B03">
        <w:t xml:space="preserve">, and therefore </w:t>
      </w:r>
      <w:r w:rsidR="00DC302B">
        <w:t xml:space="preserve">the submission proposed that </w:t>
      </w:r>
      <w:r w:rsidR="00D83635" w:rsidRPr="00B80B03">
        <w:t>no treatment represents a hypothetical comparator for establishing clinical and cost effectiveness of trientine 2HCl</w:t>
      </w:r>
      <w:r w:rsidR="00DE36E2" w:rsidRPr="00B80B03">
        <w:t>.</w:t>
      </w:r>
      <w:r w:rsidRPr="00B80B03">
        <w:t xml:space="preserve"> </w:t>
      </w:r>
      <w:r w:rsidR="00DC302B">
        <w:t>The evaluation commented that i</w:t>
      </w:r>
      <w:r w:rsidRPr="00B80B03">
        <w:t>n the maintenance phase of treatment, and for asymptomatic patients, zinc would be an appropriate comparator.</w:t>
      </w:r>
      <w:r w:rsidR="00CE60B7" w:rsidRPr="00B80B03">
        <w:t xml:space="preserve"> </w:t>
      </w:r>
      <w:r w:rsidR="006D0449" w:rsidRPr="00B80B03">
        <w:t>The PSCR stated that zinc was not an appropriate comparator in the maintenance phase as zinc monotherapy is not registered or reimbursed for this condition.</w:t>
      </w:r>
      <w:r w:rsidR="00326517" w:rsidRPr="00B80B03">
        <w:t xml:space="preserve"> </w:t>
      </w:r>
      <w:bookmarkStart w:id="8" w:name="_Hlk84840306"/>
      <w:r w:rsidR="00326517" w:rsidRPr="00B80B03">
        <w:t>The ESC noted that zinc</w:t>
      </w:r>
      <w:r w:rsidR="00681621">
        <w:t xml:space="preserve"> is recommended</w:t>
      </w:r>
      <w:r w:rsidR="00326517" w:rsidRPr="00B80B03">
        <w:t xml:space="preserve"> in the </w:t>
      </w:r>
      <w:r w:rsidR="00681621">
        <w:t xml:space="preserve">three available treatment guidelines </w:t>
      </w:r>
      <w:r w:rsidR="00681621">
        <w:rPr>
          <w:rStyle w:val="FootnoteReference"/>
        </w:rPr>
        <w:footnoteReference w:id="2"/>
      </w:r>
      <w:r w:rsidR="00681621">
        <w:t xml:space="preserve"> in the </w:t>
      </w:r>
      <w:r w:rsidR="00326517" w:rsidRPr="00B80B03">
        <w:t xml:space="preserve">maintenance phase </w:t>
      </w:r>
      <w:bookmarkEnd w:id="8"/>
      <w:r w:rsidR="00EC4FE8" w:rsidRPr="00B80B03">
        <w:t xml:space="preserve">and </w:t>
      </w:r>
      <w:r w:rsidR="00361040" w:rsidRPr="00B80B03">
        <w:t xml:space="preserve">considered </w:t>
      </w:r>
      <w:r w:rsidR="00C06F2D" w:rsidRPr="00B80B03">
        <w:t>it may be used for a proportion of patients.</w:t>
      </w:r>
      <w:r w:rsidR="00361040" w:rsidRPr="00B80B03">
        <w:t xml:space="preserve"> </w:t>
      </w:r>
    </w:p>
    <w:p w14:paraId="63AFCC1A" w14:textId="77777777" w:rsidR="007A07A6" w:rsidRPr="00B80B03" w:rsidRDefault="007A07A6" w:rsidP="003563F6">
      <w:pPr>
        <w:pStyle w:val="3-BodyText"/>
      </w:pPr>
      <w:r>
        <w:lastRenderedPageBreak/>
        <w:t>The PBAC noted that the three available treatment guidelines recommended a chelating agent, consisting of either DPA or trientine, as initial therapy.</w:t>
      </w:r>
    </w:p>
    <w:p w14:paraId="6A35E818" w14:textId="77777777" w:rsidR="00B80B03" w:rsidRPr="00B80B03" w:rsidRDefault="00B80B03" w:rsidP="00B80B03">
      <w:pPr>
        <w:pStyle w:val="3-BodyText"/>
        <w:numPr>
          <w:ilvl w:val="0"/>
          <w:numId w:val="0"/>
        </w:numPr>
        <w:ind w:left="720"/>
        <w:rPr>
          <w:i/>
          <w:iCs/>
        </w:rPr>
      </w:pPr>
      <w:r w:rsidRPr="00B80B03">
        <w:rPr>
          <w:i/>
          <w:iCs/>
        </w:rPr>
        <w:t>For more detail on PBAC’s view, see section 7 PBAC outcome.</w:t>
      </w:r>
    </w:p>
    <w:p w14:paraId="3115DB14" w14:textId="77777777" w:rsidR="00223D5A" w:rsidRPr="00C10FD0" w:rsidRDefault="00223D5A" w:rsidP="00223D5A">
      <w:pPr>
        <w:pStyle w:val="2-SectionHeading"/>
        <w:numPr>
          <w:ilvl w:val="0"/>
          <w:numId w:val="1"/>
        </w:numPr>
      </w:pPr>
      <w:bookmarkStart w:id="10" w:name="_Toc79873109"/>
      <w:bookmarkStart w:id="11" w:name="_Toc22897640"/>
      <w:r w:rsidRPr="00C10FD0">
        <w:t>Consideration of the evidence</w:t>
      </w:r>
      <w:bookmarkEnd w:id="10"/>
    </w:p>
    <w:p w14:paraId="2E82597F" w14:textId="77777777" w:rsidR="00B80B03" w:rsidRPr="006E1229" w:rsidRDefault="00B80B03" w:rsidP="00B80B03">
      <w:pPr>
        <w:pStyle w:val="4-SubsectionHeading"/>
      </w:pPr>
      <w:bookmarkStart w:id="12" w:name="_Hlk76375935"/>
      <w:bookmarkStart w:id="13" w:name="_Toc79873110"/>
      <w:r w:rsidRPr="006E1229">
        <w:t>Sponsor hearing</w:t>
      </w:r>
    </w:p>
    <w:p w14:paraId="59B01EB3" w14:textId="77777777" w:rsidR="00B80B03" w:rsidRPr="00F91542" w:rsidRDefault="00B80B03" w:rsidP="00B80B03">
      <w:pPr>
        <w:widowControl w:val="0"/>
        <w:numPr>
          <w:ilvl w:val="1"/>
          <w:numId w:val="1"/>
        </w:numPr>
        <w:spacing w:after="120"/>
        <w:rPr>
          <w:rFonts w:cs="Calibri"/>
          <w:bCs/>
          <w:snapToGrid w:val="0"/>
        </w:rPr>
      </w:pPr>
      <w:r w:rsidRPr="00F91542">
        <w:rPr>
          <w:rFonts w:cs="Calibri"/>
          <w:bCs/>
          <w:snapToGrid w:val="0"/>
        </w:rPr>
        <w:t>There was no hearing for this item.</w:t>
      </w:r>
    </w:p>
    <w:p w14:paraId="54969065" w14:textId="77777777" w:rsidR="00B80B03" w:rsidRPr="006E1229" w:rsidRDefault="00B80B03" w:rsidP="00B80B03">
      <w:pPr>
        <w:pStyle w:val="4-SubsectionHeading"/>
      </w:pPr>
      <w:r w:rsidRPr="006E1229">
        <w:t>Consumer comments</w:t>
      </w:r>
    </w:p>
    <w:p w14:paraId="2F2E4497" w14:textId="755492F4" w:rsidR="00B07047" w:rsidRPr="00352B56" w:rsidRDefault="00B07047" w:rsidP="00B07047">
      <w:pPr>
        <w:widowControl w:val="0"/>
        <w:numPr>
          <w:ilvl w:val="1"/>
          <w:numId w:val="1"/>
        </w:numPr>
        <w:spacing w:after="120"/>
        <w:rPr>
          <w:rFonts w:asciiTheme="minorHAnsi" w:hAnsiTheme="minorHAnsi"/>
          <w:bCs/>
          <w:snapToGrid w:val="0"/>
        </w:rPr>
      </w:pPr>
      <w:bookmarkStart w:id="14" w:name="_Hlk76382618"/>
      <w:r w:rsidRPr="00836F75">
        <w:rPr>
          <w:rFonts w:asciiTheme="minorHAnsi" w:hAnsiTheme="minorHAnsi"/>
          <w:bCs/>
          <w:snapToGrid w:val="0"/>
        </w:rPr>
        <w:t xml:space="preserve">The PBAC noted </w:t>
      </w:r>
      <w:r w:rsidR="00814338">
        <w:rPr>
          <w:rFonts w:asciiTheme="minorHAnsi" w:hAnsiTheme="minorHAnsi"/>
          <w:bCs/>
          <w:snapToGrid w:val="0"/>
        </w:rPr>
        <w:t xml:space="preserve">that only </w:t>
      </w:r>
      <w:r>
        <w:rPr>
          <w:rFonts w:asciiTheme="minorHAnsi" w:hAnsiTheme="minorHAnsi"/>
          <w:bCs/>
          <w:snapToGrid w:val="0"/>
        </w:rPr>
        <w:t xml:space="preserve">one </w:t>
      </w:r>
      <w:r w:rsidRPr="00836F75">
        <w:rPr>
          <w:rFonts w:asciiTheme="minorHAnsi" w:hAnsiTheme="minorHAnsi"/>
          <w:bCs/>
          <w:snapToGrid w:val="0"/>
        </w:rPr>
        <w:t xml:space="preserve">health care professional </w:t>
      </w:r>
      <w:r w:rsidR="00814338">
        <w:rPr>
          <w:rFonts w:asciiTheme="minorHAnsi" w:hAnsiTheme="minorHAnsi"/>
          <w:bCs/>
          <w:snapToGrid w:val="0"/>
        </w:rPr>
        <w:t xml:space="preserve">provided input </w:t>
      </w:r>
      <w:r w:rsidRPr="00836F75">
        <w:rPr>
          <w:rFonts w:asciiTheme="minorHAnsi" w:hAnsiTheme="minorHAnsi"/>
          <w:bCs/>
          <w:snapToGrid w:val="0"/>
        </w:rPr>
        <w:t xml:space="preserve">via the Consumer Comments facility on the PBS website. </w:t>
      </w:r>
      <w:bookmarkStart w:id="15" w:name="_Hlk88814614"/>
      <w:r w:rsidRPr="00836F75">
        <w:rPr>
          <w:rFonts w:asciiTheme="minorHAnsi" w:hAnsiTheme="minorHAnsi"/>
          <w:bCs/>
          <w:snapToGrid w:val="0"/>
        </w:rPr>
        <w:t xml:space="preserve">The comment </w:t>
      </w:r>
      <w:r w:rsidR="00DC302B">
        <w:rPr>
          <w:rFonts w:asciiTheme="minorHAnsi" w:hAnsiTheme="minorHAnsi"/>
          <w:bCs/>
          <w:snapToGrid w:val="0"/>
        </w:rPr>
        <w:t xml:space="preserve">stated that trientine has been available to patients </w:t>
      </w:r>
      <w:r w:rsidR="00B95E09">
        <w:rPr>
          <w:rFonts w:asciiTheme="minorHAnsi" w:hAnsiTheme="minorHAnsi"/>
          <w:bCs/>
          <w:snapToGrid w:val="0"/>
        </w:rPr>
        <w:t xml:space="preserve">for several years </w:t>
      </w:r>
      <w:r w:rsidR="00DC302B">
        <w:rPr>
          <w:rFonts w:asciiTheme="minorHAnsi" w:hAnsiTheme="minorHAnsi"/>
          <w:bCs/>
          <w:snapToGrid w:val="0"/>
        </w:rPr>
        <w:t xml:space="preserve">via the special access scheme at a price which PBAC noted is much less than that requested in the submission. </w:t>
      </w:r>
      <w:r w:rsidR="00B95E09">
        <w:rPr>
          <w:rFonts w:asciiTheme="minorHAnsi" w:hAnsiTheme="minorHAnsi"/>
          <w:bCs/>
          <w:snapToGrid w:val="0"/>
        </w:rPr>
        <w:t xml:space="preserve">The health care professional </w:t>
      </w:r>
      <w:r>
        <w:rPr>
          <w:rFonts w:asciiTheme="minorHAnsi" w:hAnsiTheme="minorHAnsi"/>
          <w:bCs/>
          <w:snapToGrid w:val="0"/>
        </w:rPr>
        <w:t xml:space="preserve">did not support </w:t>
      </w:r>
      <w:r w:rsidR="00DC302B">
        <w:rPr>
          <w:rFonts w:asciiTheme="minorHAnsi" w:hAnsiTheme="minorHAnsi"/>
          <w:bCs/>
          <w:snapToGrid w:val="0"/>
        </w:rPr>
        <w:t xml:space="preserve">a PBS listing of trientine </w:t>
      </w:r>
      <w:r w:rsidR="00B95E09">
        <w:rPr>
          <w:rFonts w:asciiTheme="minorHAnsi" w:hAnsiTheme="minorHAnsi"/>
          <w:bCs/>
          <w:snapToGrid w:val="0"/>
        </w:rPr>
        <w:t>at a</w:t>
      </w:r>
      <w:r w:rsidR="00DC302B">
        <w:rPr>
          <w:rFonts w:asciiTheme="minorHAnsi" w:hAnsiTheme="minorHAnsi"/>
          <w:bCs/>
          <w:snapToGrid w:val="0"/>
        </w:rPr>
        <w:t xml:space="preserve"> higher price</w:t>
      </w:r>
      <w:r w:rsidR="00B95E09">
        <w:rPr>
          <w:rFonts w:asciiTheme="minorHAnsi" w:hAnsiTheme="minorHAnsi"/>
          <w:bCs/>
          <w:snapToGrid w:val="0"/>
        </w:rPr>
        <w:t xml:space="preserve"> than is currently available to hospitals</w:t>
      </w:r>
      <w:r>
        <w:rPr>
          <w:rFonts w:asciiTheme="minorHAnsi" w:hAnsiTheme="minorHAnsi"/>
          <w:bCs/>
          <w:snapToGrid w:val="0"/>
        </w:rPr>
        <w:t>.</w:t>
      </w:r>
      <w:bookmarkEnd w:id="15"/>
      <w:r>
        <w:rPr>
          <w:rFonts w:asciiTheme="minorHAnsi" w:hAnsiTheme="minorHAnsi"/>
          <w:bCs/>
          <w:snapToGrid w:val="0"/>
        </w:rPr>
        <w:t xml:space="preserve"> </w:t>
      </w:r>
    </w:p>
    <w:bookmarkEnd w:id="12"/>
    <w:bookmarkEnd w:id="14"/>
    <w:p w14:paraId="1D0A1CCA" w14:textId="77777777" w:rsidR="00B60939" w:rsidRPr="00C10FD0" w:rsidRDefault="00B60939" w:rsidP="002E4F02">
      <w:pPr>
        <w:pStyle w:val="4-SubsectionHeading"/>
      </w:pPr>
      <w:r w:rsidRPr="00C10FD0">
        <w:t xml:space="preserve">Clinical </w:t>
      </w:r>
      <w:r w:rsidR="00D5243B" w:rsidRPr="00C10FD0">
        <w:t>studies</w:t>
      </w:r>
      <w:bookmarkEnd w:id="11"/>
      <w:bookmarkEnd w:id="13"/>
    </w:p>
    <w:p w14:paraId="27FF333F" w14:textId="77777777" w:rsidR="003605B8" w:rsidRPr="003563F6" w:rsidRDefault="003605B8" w:rsidP="003605B8">
      <w:pPr>
        <w:pStyle w:val="3-BodyText"/>
      </w:pPr>
      <w:r w:rsidRPr="00985A38">
        <w:t xml:space="preserve">There is an extensive body of published studies dating from the late 1960s about the use of chelating agents – both DPA and trientine in various formulations of the </w:t>
      </w:r>
      <w:r w:rsidR="002F4A39" w:rsidRPr="00985A38">
        <w:t>dihydrochloride</w:t>
      </w:r>
      <w:r w:rsidRPr="00985A38">
        <w:t xml:space="preserve"> salt </w:t>
      </w:r>
      <w:r w:rsidR="00776494" w:rsidRPr="00985A38">
        <w:t>–</w:t>
      </w:r>
      <w:r w:rsidRPr="00985A38">
        <w:t xml:space="preserve"> in the treatment of </w:t>
      </w:r>
      <w:r w:rsidR="00D12CF9" w:rsidRPr="00985A38">
        <w:t>WD</w:t>
      </w:r>
      <w:r w:rsidRPr="00985A38">
        <w:t xml:space="preserve">. All the published studies are observational studies, mostly retrospective case series, and are of generally poor quality. There appear to be two main groups of publications: those from authors linked to a centre in Germany (Heidelberg) and the rest; very few </w:t>
      </w:r>
      <w:r w:rsidR="00D12CF9" w:rsidRPr="00985A38">
        <w:t xml:space="preserve">of the </w:t>
      </w:r>
      <w:r w:rsidRPr="00985A38">
        <w:t xml:space="preserve">other centres have more than one or two </w:t>
      </w:r>
      <w:r w:rsidRPr="003563F6">
        <w:t>publications.</w:t>
      </w:r>
    </w:p>
    <w:p w14:paraId="045DC4C4" w14:textId="77777777" w:rsidR="003605B8" w:rsidRPr="003563F6" w:rsidRDefault="003605B8" w:rsidP="003605B8">
      <w:pPr>
        <w:pStyle w:val="3-BodyText"/>
      </w:pPr>
      <w:r w:rsidRPr="003563F6">
        <w:t>A search of Clinicaltrials.gov carried out during the evalu</w:t>
      </w:r>
      <w:r w:rsidR="0080139F" w:rsidRPr="003563F6">
        <w:t>a</w:t>
      </w:r>
      <w:r w:rsidRPr="003563F6">
        <w:t>tion identified 10 registered trials and studies that are of potential relevance to the assessment of trientine.</w:t>
      </w:r>
      <w:r w:rsidR="00490636" w:rsidRPr="003563F6">
        <w:t xml:space="preserve"> </w:t>
      </w:r>
    </w:p>
    <w:p w14:paraId="1C52549E" w14:textId="77777777" w:rsidR="003605B8" w:rsidRPr="00985A38" w:rsidRDefault="003605B8" w:rsidP="003605B8">
      <w:pPr>
        <w:pStyle w:val="3-BodyText"/>
      </w:pPr>
      <w:r w:rsidRPr="003563F6">
        <w:t>The submission presented an indirect comparison</w:t>
      </w:r>
      <w:r w:rsidRPr="00985A38">
        <w:t xml:space="preserve"> of trientine 2HC</w:t>
      </w:r>
      <w:r w:rsidR="00D40A78">
        <w:t>l</w:t>
      </w:r>
      <w:r w:rsidRPr="00985A38">
        <w:t xml:space="preserve"> versus no active treatment, targeting the patient population who are intolerant of DPA.</w:t>
      </w:r>
    </w:p>
    <w:p w14:paraId="1D84FAD5" w14:textId="77777777" w:rsidR="003605B8" w:rsidRPr="00985A38" w:rsidRDefault="003605B8" w:rsidP="003605B8">
      <w:pPr>
        <w:pStyle w:val="3-BodyText"/>
      </w:pPr>
      <w:r w:rsidRPr="00985A38">
        <w:t xml:space="preserve">The evidence used in the submission was </w:t>
      </w:r>
      <w:r w:rsidRPr="00B80B03">
        <w:t>a selection</w:t>
      </w:r>
      <w:r w:rsidRPr="00985A38">
        <w:t xml:space="preserve"> of the published observational studies, </w:t>
      </w:r>
      <w:r w:rsidRPr="00985A38">
        <w:rPr>
          <w:snapToGrid/>
        </w:rPr>
        <w:t>including</w:t>
      </w:r>
      <w:r w:rsidR="00297BFD" w:rsidRPr="00985A38">
        <w:rPr>
          <w:snapToGrid/>
        </w:rPr>
        <w:t xml:space="preserve"> three observational studies evaluating DPA and trientine and a published meta-analysis of four observational studies of chelation therapy versus best supportive care</w:t>
      </w:r>
      <w:r w:rsidR="00BC3955" w:rsidRPr="00985A38">
        <w:rPr>
          <w:snapToGrid/>
        </w:rPr>
        <w:t>.</w:t>
      </w:r>
      <w:r w:rsidR="00490636" w:rsidRPr="00985A38">
        <w:rPr>
          <w:snapToGrid/>
        </w:rPr>
        <w:t xml:space="preserve"> </w:t>
      </w:r>
      <w:r w:rsidRPr="00985A38">
        <w:rPr>
          <w:snapToGrid/>
        </w:rPr>
        <w:t>These studies are listed in Table 2 below.</w:t>
      </w:r>
      <w:r w:rsidR="00490636" w:rsidRPr="00985A38">
        <w:rPr>
          <w:snapToGrid/>
        </w:rPr>
        <w:t xml:space="preserve"> </w:t>
      </w:r>
      <w:r w:rsidRPr="00985A38">
        <w:t>The basis for the selection of these studies and the exclusion of others was poorly justified in the submission.</w:t>
      </w:r>
      <w:r w:rsidR="00490636" w:rsidRPr="00985A38">
        <w:t xml:space="preserve"> </w:t>
      </w:r>
    </w:p>
    <w:p w14:paraId="11977128" w14:textId="77777777" w:rsidR="003605B8" w:rsidRPr="00985A38" w:rsidRDefault="003605B8" w:rsidP="003605B8">
      <w:pPr>
        <w:pStyle w:val="3-BodyText"/>
        <w:rPr>
          <w:color w:val="0066FF"/>
        </w:rPr>
      </w:pPr>
      <w:r w:rsidRPr="00985A38">
        <w:rPr>
          <w:snapToGrid/>
          <w:lang w:val="en-US"/>
        </w:rPr>
        <w:t xml:space="preserve">The indirect comparison was based on two steps: trientine vs DPA and chelation vs best supportive care. </w:t>
      </w:r>
    </w:p>
    <w:p w14:paraId="79DCD2B6" w14:textId="77777777" w:rsidR="003605B8" w:rsidRPr="00985A38" w:rsidRDefault="0080139F" w:rsidP="003605B8">
      <w:pPr>
        <w:pStyle w:val="3-BodyText"/>
      </w:pPr>
      <w:r w:rsidRPr="00985A38">
        <w:rPr>
          <w:snapToGrid/>
          <w:lang w:val="en-US"/>
        </w:rPr>
        <w:t xml:space="preserve">Three observational studies were used to support the claim that trientine </w:t>
      </w:r>
      <w:r w:rsidR="00D12CF9" w:rsidRPr="00985A38">
        <w:rPr>
          <w:snapToGrid/>
          <w:lang w:val="en-US"/>
        </w:rPr>
        <w:t xml:space="preserve">2HCl </w:t>
      </w:r>
      <w:r w:rsidRPr="00985A38">
        <w:rPr>
          <w:snapToGrid/>
          <w:lang w:val="en-US"/>
        </w:rPr>
        <w:t>is non-inferior to DPA with respect to a variety of clinical outcomes. The published meta-analysis was used to establish the benefit of chelation therapy versus best supportive care/no active treatment.</w:t>
      </w:r>
    </w:p>
    <w:p w14:paraId="278C7F63" w14:textId="77777777" w:rsidR="008E736F" w:rsidRPr="00C10FD0" w:rsidRDefault="008E0D3C" w:rsidP="008E736F">
      <w:pPr>
        <w:pStyle w:val="TableFigureHeading"/>
      </w:pPr>
      <w:r w:rsidRPr="00C10FD0">
        <w:rPr>
          <w:rStyle w:val="CommentReference"/>
          <w:b/>
          <w:szCs w:val="24"/>
        </w:rPr>
        <w:lastRenderedPageBreak/>
        <w:t xml:space="preserve">Table </w:t>
      </w:r>
      <w:r w:rsidR="003605B8">
        <w:rPr>
          <w:rStyle w:val="CommentReference"/>
          <w:b/>
          <w:szCs w:val="24"/>
        </w:rPr>
        <w:t>2</w:t>
      </w:r>
      <w:r w:rsidRPr="00C10FD0">
        <w:rPr>
          <w:rStyle w:val="CommentReference"/>
          <w:b/>
          <w:szCs w:val="24"/>
        </w:rPr>
        <w:t>:</w:t>
      </w:r>
      <w:r w:rsidR="00BC591F" w:rsidRPr="00C10FD0">
        <w:rPr>
          <w:rStyle w:val="CommentReference"/>
          <w:b/>
          <w:szCs w:val="24"/>
        </w:rPr>
        <w:t xml:space="preserve"> </w:t>
      </w:r>
      <w:r w:rsidR="008E736F" w:rsidRPr="00C10FD0">
        <w:rPr>
          <w:rStyle w:val="CommentReference"/>
          <w:b/>
          <w:szCs w:val="24"/>
        </w:rPr>
        <w:t>Studies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8E736F" w:rsidRPr="00C10FD0" w14:paraId="04B54E75" w14:textId="77777777" w:rsidTr="008B3B7F">
        <w:trPr>
          <w:tblHeader/>
        </w:trPr>
        <w:tc>
          <w:tcPr>
            <w:tcW w:w="796" w:type="pct"/>
            <w:vAlign w:val="center"/>
          </w:tcPr>
          <w:p w14:paraId="53FFC8C3" w14:textId="77777777" w:rsidR="008E736F" w:rsidRPr="00C10FD0" w:rsidRDefault="008E736F" w:rsidP="008B3B7F">
            <w:pPr>
              <w:pStyle w:val="In-tableHeading"/>
              <w:rPr>
                <w:lang w:val="en-AU"/>
              </w:rPr>
            </w:pPr>
            <w:r w:rsidRPr="00C10FD0">
              <w:rPr>
                <w:lang w:val="en-AU"/>
              </w:rPr>
              <w:t>Study ID</w:t>
            </w:r>
          </w:p>
        </w:tc>
        <w:tc>
          <w:tcPr>
            <w:tcW w:w="3027" w:type="pct"/>
            <w:vAlign w:val="center"/>
          </w:tcPr>
          <w:p w14:paraId="16C5CBD7" w14:textId="77777777" w:rsidR="008E736F" w:rsidRPr="00C10FD0" w:rsidRDefault="008E736F" w:rsidP="008B3B7F">
            <w:pPr>
              <w:pStyle w:val="In-tableHeading"/>
              <w:rPr>
                <w:lang w:val="en-AU"/>
              </w:rPr>
            </w:pPr>
            <w:r w:rsidRPr="00C10FD0">
              <w:rPr>
                <w:lang w:val="en-AU"/>
              </w:rPr>
              <w:t>Protocol title/ Publication title</w:t>
            </w:r>
          </w:p>
        </w:tc>
        <w:tc>
          <w:tcPr>
            <w:tcW w:w="1177" w:type="pct"/>
            <w:vAlign w:val="center"/>
          </w:tcPr>
          <w:p w14:paraId="3D29B945" w14:textId="77777777" w:rsidR="008E736F" w:rsidRPr="00C10FD0" w:rsidRDefault="008E736F" w:rsidP="008B3B7F">
            <w:pPr>
              <w:pStyle w:val="In-tableHeading"/>
              <w:rPr>
                <w:lang w:val="en-AU"/>
              </w:rPr>
            </w:pPr>
            <w:r w:rsidRPr="00C10FD0">
              <w:rPr>
                <w:lang w:val="en-AU"/>
              </w:rPr>
              <w:t>Publication citation</w:t>
            </w:r>
          </w:p>
        </w:tc>
      </w:tr>
      <w:tr w:rsidR="008E736F" w:rsidRPr="00C10FD0" w14:paraId="4AC5869C" w14:textId="77777777" w:rsidTr="008B3B7F">
        <w:tc>
          <w:tcPr>
            <w:tcW w:w="796" w:type="pct"/>
            <w:tcBorders>
              <w:bottom w:val="nil"/>
            </w:tcBorders>
            <w:vAlign w:val="center"/>
          </w:tcPr>
          <w:p w14:paraId="3A8F8F6F" w14:textId="77777777" w:rsidR="008E736F" w:rsidRPr="00C10FD0" w:rsidRDefault="008E736F" w:rsidP="008B3B7F">
            <w:pPr>
              <w:pStyle w:val="TableText0"/>
            </w:pPr>
            <w:r w:rsidRPr="00C10FD0">
              <w:t>Weiss 2013</w:t>
            </w:r>
          </w:p>
        </w:tc>
        <w:tc>
          <w:tcPr>
            <w:tcW w:w="3027" w:type="pct"/>
            <w:tcBorders>
              <w:bottom w:val="nil"/>
            </w:tcBorders>
            <w:vAlign w:val="center"/>
          </w:tcPr>
          <w:p w14:paraId="307E6041" w14:textId="77777777" w:rsidR="008E736F" w:rsidRPr="00C10FD0" w:rsidRDefault="008E736F" w:rsidP="008B3B7F">
            <w:pPr>
              <w:pStyle w:val="TableText0"/>
              <w:rPr>
                <w:szCs w:val="18"/>
              </w:rPr>
            </w:pPr>
            <w:r w:rsidRPr="00C10FD0">
              <w:rPr>
                <w:szCs w:val="18"/>
              </w:rPr>
              <w:t xml:space="preserve">Weiss K H, Thirik F, Gotthardt DN, et al. Efficacy and safety of oral chelators in treatment of patients with Wilson Disease. </w:t>
            </w:r>
          </w:p>
        </w:tc>
        <w:tc>
          <w:tcPr>
            <w:tcW w:w="1177" w:type="pct"/>
            <w:tcBorders>
              <w:bottom w:val="nil"/>
            </w:tcBorders>
            <w:vAlign w:val="center"/>
          </w:tcPr>
          <w:p w14:paraId="7B3F69AA" w14:textId="77777777" w:rsidR="008E736F" w:rsidRPr="00C10FD0" w:rsidRDefault="008E736F" w:rsidP="008B3B7F">
            <w:pPr>
              <w:pStyle w:val="TableText0"/>
            </w:pPr>
            <w:r w:rsidRPr="004D2A42">
              <w:rPr>
                <w:i/>
                <w:iCs/>
              </w:rPr>
              <w:t>Clin Gastroenterol Hepatol</w:t>
            </w:r>
            <w:r w:rsidRPr="00C10FD0">
              <w:t xml:space="preserve"> 2013; 11:1028-1035.</w:t>
            </w:r>
          </w:p>
        </w:tc>
      </w:tr>
      <w:tr w:rsidR="008E736F" w:rsidRPr="00C10FD0" w14:paraId="34C74504" w14:textId="77777777" w:rsidTr="008B3B7F">
        <w:tc>
          <w:tcPr>
            <w:tcW w:w="796" w:type="pct"/>
            <w:tcBorders>
              <w:bottom w:val="nil"/>
            </w:tcBorders>
            <w:vAlign w:val="center"/>
          </w:tcPr>
          <w:p w14:paraId="16C9DF39" w14:textId="77777777" w:rsidR="008E736F" w:rsidRPr="00C10FD0" w:rsidRDefault="008E736F" w:rsidP="008B3B7F">
            <w:pPr>
              <w:pStyle w:val="TableText0"/>
            </w:pPr>
            <w:r w:rsidRPr="00C10FD0">
              <w:t>Weiss 2018</w:t>
            </w:r>
          </w:p>
        </w:tc>
        <w:tc>
          <w:tcPr>
            <w:tcW w:w="3027" w:type="pct"/>
            <w:tcBorders>
              <w:bottom w:val="nil"/>
            </w:tcBorders>
            <w:vAlign w:val="center"/>
          </w:tcPr>
          <w:p w14:paraId="59854B4C" w14:textId="77777777" w:rsidR="008E736F" w:rsidRPr="00C10FD0" w:rsidRDefault="008E736F" w:rsidP="008B3B7F">
            <w:pPr>
              <w:pStyle w:val="TableText0"/>
              <w:rPr>
                <w:szCs w:val="18"/>
              </w:rPr>
            </w:pPr>
            <w:r w:rsidRPr="00C10FD0">
              <w:rPr>
                <w:szCs w:val="18"/>
              </w:rPr>
              <w:t xml:space="preserve">Weiss KH, Manolaki N, Zuin MG, et al. Long term outcomes of treatment with trientine in Wilson disease: final results from a multicentre study in patients withdrawn from d-penicillamine therapy. </w:t>
            </w:r>
          </w:p>
        </w:tc>
        <w:tc>
          <w:tcPr>
            <w:tcW w:w="1177" w:type="pct"/>
            <w:tcBorders>
              <w:bottom w:val="nil"/>
            </w:tcBorders>
            <w:vAlign w:val="center"/>
          </w:tcPr>
          <w:p w14:paraId="69A68849" w14:textId="77777777" w:rsidR="008E736F" w:rsidRPr="00C10FD0" w:rsidRDefault="008E736F" w:rsidP="008B3B7F">
            <w:pPr>
              <w:pStyle w:val="TableText0"/>
            </w:pPr>
            <w:r w:rsidRPr="004D2A42">
              <w:rPr>
                <w:i/>
                <w:iCs/>
              </w:rPr>
              <w:t>J Hepato</w:t>
            </w:r>
            <w:r w:rsidR="004D2A42" w:rsidRPr="004D2A42">
              <w:rPr>
                <w:i/>
                <w:iCs/>
              </w:rPr>
              <w:t>l</w:t>
            </w:r>
            <w:r w:rsidRPr="00C10FD0">
              <w:t xml:space="preserve"> 2018;68:S106-S107.</w:t>
            </w:r>
          </w:p>
        </w:tc>
      </w:tr>
      <w:tr w:rsidR="008E736F" w:rsidRPr="00C10FD0" w14:paraId="6828EAC3" w14:textId="77777777" w:rsidTr="008B3B7F">
        <w:tc>
          <w:tcPr>
            <w:tcW w:w="796" w:type="pct"/>
            <w:tcBorders>
              <w:bottom w:val="nil"/>
            </w:tcBorders>
            <w:vAlign w:val="center"/>
          </w:tcPr>
          <w:p w14:paraId="5BAF84E4" w14:textId="77777777" w:rsidR="008E736F" w:rsidRPr="00C10FD0" w:rsidRDefault="008E736F" w:rsidP="008B3B7F">
            <w:pPr>
              <w:pStyle w:val="TableText0"/>
            </w:pPr>
            <w:r w:rsidRPr="00C10FD0">
              <w:t>Weiss 2019</w:t>
            </w:r>
          </w:p>
        </w:tc>
        <w:tc>
          <w:tcPr>
            <w:tcW w:w="3027" w:type="pct"/>
            <w:tcBorders>
              <w:bottom w:val="nil"/>
            </w:tcBorders>
            <w:vAlign w:val="center"/>
          </w:tcPr>
          <w:p w14:paraId="778A01E1" w14:textId="77777777" w:rsidR="008E736F" w:rsidRPr="00C10FD0" w:rsidRDefault="008E736F" w:rsidP="008B3B7F">
            <w:pPr>
              <w:pStyle w:val="TableText0"/>
              <w:rPr>
                <w:szCs w:val="18"/>
              </w:rPr>
            </w:pPr>
            <w:r w:rsidRPr="00C10FD0">
              <w:rPr>
                <w:szCs w:val="18"/>
              </w:rPr>
              <w:t xml:space="preserve">Weiss KH, Pfeiffenberger J, Mohr I, et al. Safety and efficacy of trientine treatment in Wilson disease in patients withdrawn from d-penicillamine: final results from a prospective study. </w:t>
            </w:r>
          </w:p>
        </w:tc>
        <w:tc>
          <w:tcPr>
            <w:tcW w:w="1177" w:type="pct"/>
            <w:tcBorders>
              <w:bottom w:val="nil"/>
            </w:tcBorders>
            <w:vAlign w:val="center"/>
          </w:tcPr>
          <w:p w14:paraId="047719E4" w14:textId="77777777" w:rsidR="008E736F" w:rsidRPr="00C10FD0" w:rsidRDefault="008E736F" w:rsidP="008B3B7F">
            <w:pPr>
              <w:pStyle w:val="TableText0"/>
            </w:pPr>
            <w:r w:rsidRPr="004D2A42">
              <w:rPr>
                <w:i/>
                <w:iCs/>
                <w:szCs w:val="18"/>
              </w:rPr>
              <w:t>J Hepatol</w:t>
            </w:r>
            <w:r w:rsidRPr="00C10FD0">
              <w:rPr>
                <w:szCs w:val="18"/>
              </w:rPr>
              <w:t xml:space="preserve"> 2019;70:e383-e624.</w:t>
            </w:r>
          </w:p>
        </w:tc>
      </w:tr>
      <w:tr w:rsidR="008E736F" w:rsidRPr="00C10FD0" w14:paraId="10C76B51" w14:textId="77777777" w:rsidTr="008B3B7F">
        <w:tc>
          <w:tcPr>
            <w:tcW w:w="796" w:type="pct"/>
            <w:tcBorders>
              <w:bottom w:val="single" w:sz="4" w:space="0" w:color="auto"/>
            </w:tcBorders>
            <w:vAlign w:val="center"/>
          </w:tcPr>
          <w:p w14:paraId="04C317C1" w14:textId="77777777" w:rsidR="008E736F" w:rsidRPr="00C10FD0" w:rsidRDefault="008E736F" w:rsidP="008B3B7F">
            <w:pPr>
              <w:pStyle w:val="TableText0"/>
            </w:pPr>
            <w:r w:rsidRPr="00C10FD0">
              <w:t>Appenzeller-Herzog 2019</w:t>
            </w:r>
          </w:p>
        </w:tc>
        <w:tc>
          <w:tcPr>
            <w:tcW w:w="3027" w:type="pct"/>
            <w:tcBorders>
              <w:bottom w:val="single" w:sz="4" w:space="0" w:color="auto"/>
            </w:tcBorders>
            <w:vAlign w:val="center"/>
          </w:tcPr>
          <w:p w14:paraId="4B730394" w14:textId="77777777" w:rsidR="008E736F" w:rsidRPr="00C10FD0" w:rsidRDefault="008E736F" w:rsidP="008B3B7F">
            <w:pPr>
              <w:pStyle w:val="TableText0"/>
              <w:rPr>
                <w:szCs w:val="18"/>
              </w:rPr>
            </w:pPr>
            <w:r w:rsidRPr="00C10FD0">
              <w:rPr>
                <w:szCs w:val="18"/>
              </w:rPr>
              <w:t xml:space="preserve">Appenzeller-Herzog, C, Mathes, T, Heeres, MLS, Weiss, KH, Houwen, RHJ, Ewald, H. Comparative effectiveness of common therapies for Wilson disease: A systematic review and meta-analysis of controlled studies. </w:t>
            </w:r>
          </w:p>
        </w:tc>
        <w:tc>
          <w:tcPr>
            <w:tcW w:w="1177" w:type="pct"/>
            <w:tcBorders>
              <w:bottom w:val="single" w:sz="4" w:space="0" w:color="auto"/>
            </w:tcBorders>
            <w:vAlign w:val="center"/>
          </w:tcPr>
          <w:p w14:paraId="165D3503" w14:textId="77777777" w:rsidR="008E736F" w:rsidRPr="00C10FD0" w:rsidRDefault="008E736F" w:rsidP="008B3B7F">
            <w:pPr>
              <w:pStyle w:val="TableText0"/>
            </w:pPr>
            <w:r w:rsidRPr="004D2A42">
              <w:rPr>
                <w:i/>
                <w:iCs/>
                <w:szCs w:val="18"/>
              </w:rPr>
              <w:t>Liver Int</w:t>
            </w:r>
            <w:r w:rsidRPr="00C10FD0">
              <w:rPr>
                <w:szCs w:val="18"/>
              </w:rPr>
              <w:t xml:space="preserve"> 2019; 39: 2136– 2152.</w:t>
            </w:r>
          </w:p>
        </w:tc>
      </w:tr>
    </w:tbl>
    <w:p w14:paraId="4D6CB0E1" w14:textId="77777777" w:rsidR="008E736F" w:rsidRPr="00C10FD0" w:rsidRDefault="008E736F" w:rsidP="00381D41">
      <w:pPr>
        <w:pStyle w:val="TableFigureFooter"/>
        <w:spacing w:after="0"/>
        <w:rPr>
          <w:sz w:val="20"/>
        </w:rPr>
      </w:pPr>
      <w:r w:rsidRPr="00C10FD0">
        <w:t>Source: Table 2.1, p33 of the submission</w:t>
      </w:r>
    </w:p>
    <w:p w14:paraId="5DCA9941" w14:textId="77777777" w:rsidR="008E736F" w:rsidRPr="00C10FD0" w:rsidRDefault="008E736F" w:rsidP="00381D41"/>
    <w:p w14:paraId="40663392" w14:textId="77777777" w:rsidR="0080139F" w:rsidRPr="00985A38" w:rsidRDefault="008F120A" w:rsidP="0080139F">
      <w:pPr>
        <w:pStyle w:val="3-BodyText"/>
        <w:rPr>
          <w:rFonts w:ascii="Arial Narrow" w:hAnsi="Arial Narrow"/>
          <w:b/>
          <w:sz w:val="20"/>
        </w:rPr>
      </w:pPr>
      <w:r w:rsidRPr="00985A38">
        <w:t xml:space="preserve">The key features of the </w:t>
      </w:r>
      <w:r w:rsidR="00621ADA" w:rsidRPr="00985A38">
        <w:t>included evidence</w:t>
      </w:r>
      <w:r w:rsidR="00910656" w:rsidRPr="00985A38">
        <w:t xml:space="preserve"> </w:t>
      </w:r>
      <w:r w:rsidRPr="00985A38">
        <w:t xml:space="preserve">are summarised in </w:t>
      </w:r>
      <w:r w:rsidR="0080139F" w:rsidRPr="00985A38">
        <w:t>T</w:t>
      </w:r>
      <w:r w:rsidRPr="00985A38">
        <w:t xml:space="preserve">able </w:t>
      </w:r>
      <w:r w:rsidR="0080139F" w:rsidRPr="00985A38">
        <w:t xml:space="preserve">3. The risk of bias </w:t>
      </w:r>
      <w:r w:rsidR="00D12CF9" w:rsidRPr="00985A38">
        <w:t>wa</w:t>
      </w:r>
      <w:r w:rsidR="0080139F" w:rsidRPr="00985A38">
        <w:t xml:space="preserve">s high in all the observational studies. Data from </w:t>
      </w:r>
      <w:r w:rsidR="00EF05C6" w:rsidRPr="00985A38">
        <w:t xml:space="preserve">all </w:t>
      </w:r>
      <w:r w:rsidR="00685A31" w:rsidRPr="00985A38">
        <w:t xml:space="preserve">the </w:t>
      </w:r>
      <w:r w:rsidR="00EF05C6" w:rsidRPr="00985A38">
        <w:t xml:space="preserve">publications </w:t>
      </w:r>
      <w:r w:rsidR="0080139F" w:rsidRPr="00985A38">
        <w:t>were used in the model</w:t>
      </w:r>
      <w:r w:rsidR="00500FBD" w:rsidRPr="00985A38">
        <w:t>,</w:t>
      </w:r>
      <w:r w:rsidR="00685A31" w:rsidRPr="00985A38">
        <w:t xml:space="preserve"> as specified below</w:t>
      </w:r>
      <w:r w:rsidR="0080139F" w:rsidRPr="00985A38">
        <w:t>.</w:t>
      </w:r>
    </w:p>
    <w:p w14:paraId="2BD54387" w14:textId="77777777" w:rsidR="007F1017" w:rsidRPr="00C10FD0" w:rsidRDefault="007F1017" w:rsidP="00D166A1">
      <w:pPr>
        <w:pStyle w:val="3-BodyText"/>
        <w:keepNext/>
        <w:numPr>
          <w:ilvl w:val="0"/>
          <w:numId w:val="0"/>
        </w:numPr>
        <w:spacing w:after="0"/>
        <w:rPr>
          <w:rStyle w:val="CommentReference"/>
          <w:szCs w:val="24"/>
        </w:rPr>
      </w:pPr>
      <w:r w:rsidRPr="00C10FD0">
        <w:rPr>
          <w:rStyle w:val="CommentReference"/>
          <w:szCs w:val="24"/>
        </w:rPr>
        <w:t xml:space="preserve">Table </w:t>
      </w:r>
      <w:r w:rsidR="0080139F">
        <w:rPr>
          <w:rStyle w:val="CommentReference"/>
          <w:szCs w:val="24"/>
        </w:rPr>
        <w:t>3</w:t>
      </w:r>
      <w:r w:rsidRPr="00C10FD0">
        <w:rPr>
          <w:rStyle w:val="CommentReference"/>
          <w:szCs w:val="24"/>
        </w:rPr>
        <w:t>: Key features of the included evidence</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0"/>
        <w:gridCol w:w="697"/>
        <w:gridCol w:w="1230"/>
        <w:gridCol w:w="691"/>
        <w:gridCol w:w="1977"/>
        <w:gridCol w:w="1789"/>
        <w:gridCol w:w="1440"/>
      </w:tblGrid>
      <w:tr w:rsidR="00A17600" w:rsidRPr="00985A38" w14:paraId="30401AAF" w14:textId="77777777" w:rsidTr="00A17600">
        <w:trPr>
          <w:cantSplit/>
          <w:tblHeader/>
        </w:trPr>
        <w:tc>
          <w:tcPr>
            <w:tcW w:w="631" w:type="pct"/>
            <w:shd w:val="clear" w:color="auto" w:fill="auto"/>
            <w:vAlign w:val="center"/>
          </w:tcPr>
          <w:p w14:paraId="2F8C6391" w14:textId="77777777" w:rsidR="000F316E" w:rsidRPr="00985A38" w:rsidRDefault="007A07A6" w:rsidP="00E40E7D">
            <w:pPr>
              <w:pStyle w:val="In-tableHeading"/>
              <w:widowControl w:val="0"/>
              <w:rPr>
                <w:lang w:val="en-AU"/>
              </w:rPr>
            </w:pPr>
            <w:r>
              <w:rPr>
                <w:lang w:val="en-AU"/>
              </w:rPr>
              <w:t>Study ID</w:t>
            </w:r>
          </w:p>
        </w:tc>
        <w:tc>
          <w:tcPr>
            <w:tcW w:w="389" w:type="pct"/>
            <w:shd w:val="clear" w:color="auto" w:fill="auto"/>
            <w:vAlign w:val="center"/>
          </w:tcPr>
          <w:p w14:paraId="37D47D21" w14:textId="77777777" w:rsidR="000F316E" w:rsidRPr="00985A38" w:rsidRDefault="000F316E" w:rsidP="00E40E7D">
            <w:pPr>
              <w:pStyle w:val="In-tableHeading"/>
              <w:widowControl w:val="0"/>
              <w:jc w:val="center"/>
              <w:rPr>
                <w:lang w:val="en-AU"/>
              </w:rPr>
            </w:pPr>
            <w:r w:rsidRPr="00985A38">
              <w:rPr>
                <w:lang w:val="en-AU"/>
              </w:rPr>
              <w:t>N</w:t>
            </w:r>
          </w:p>
        </w:tc>
        <w:tc>
          <w:tcPr>
            <w:tcW w:w="687" w:type="pct"/>
            <w:shd w:val="clear" w:color="auto" w:fill="auto"/>
            <w:vAlign w:val="center"/>
          </w:tcPr>
          <w:p w14:paraId="6DD13174" w14:textId="77777777" w:rsidR="000F316E" w:rsidRPr="00985A38" w:rsidRDefault="000F316E" w:rsidP="00E40E7D">
            <w:pPr>
              <w:pStyle w:val="In-tableHeading"/>
              <w:widowControl w:val="0"/>
              <w:jc w:val="center"/>
              <w:rPr>
                <w:lang w:val="en-AU"/>
              </w:rPr>
            </w:pPr>
            <w:r w:rsidRPr="00985A38">
              <w:rPr>
                <w:lang w:val="en-AU"/>
              </w:rPr>
              <w:t>Design</w:t>
            </w:r>
          </w:p>
        </w:tc>
        <w:tc>
          <w:tcPr>
            <w:tcW w:w="386" w:type="pct"/>
            <w:shd w:val="clear" w:color="auto" w:fill="auto"/>
            <w:vAlign w:val="center"/>
          </w:tcPr>
          <w:p w14:paraId="0D632083" w14:textId="77777777" w:rsidR="000F316E" w:rsidRPr="00985A38" w:rsidRDefault="000F316E" w:rsidP="00E40E7D">
            <w:pPr>
              <w:pStyle w:val="In-tableHeading"/>
              <w:widowControl w:val="0"/>
              <w:jc w:val="center"/>
              <w:rPr>
                <w:lang w:val="en-AU"/>
              </w:rPr>
            </w:pPr>
            <w:r w:rsidRPr="00985A38">
              <w:rPr>
                <w:lang w:val="en-AU"/>
              </w:rPr>
              <w:t>Risk of bias</w:t>
            </w:r>
          </w:p>
        </w:tc>
        <w:tc>
          <w:tcPr>
            <w:tcW w:w="1104" w:type="pct"/>
            <w:shd w:val="clear" w:color="auto" w:fill="auto"/>
            <w:vAlign w:val="center"/>
          </w:tcPr>
          <w:p w14:paraId="2EE2EE53" w14:textId="77777777" w:rsidR="000F316E" w:rsidRPr="00985A38" w:rsidRDefault="000F316E" w:rsidP="00E40E7D">
            <w:pPr>
              <w:pStyle w:val="In-tableHeading"/>
              <w:widowControl w:val="0"/>
              <w:jc w:val="center"/>
              <w:rPr>
                <w:lang w:val="en-AU"/>
              </w:rPr>
            </w:pPr>
            <w:r w:rsidRPr="00985A38">
              <w:rPr>
                <w:lang w:val="en-AU"/>
              </w:rPr>
              <w:t>Patient population</w:t>
            </w:r>
          </w:p>
        </w:tc>
        <w:tc>
          <w:tcPr>
            <w:tcW w:w="999" w:type="pct"/>
            <w:shd w:val="clear" w:color="auto" w:fill="auto"/>
            <w:vAlign w:val="center"/>
          </w:tcPr>
          <w:p w14:paraId="52DDAA7C" w14:textId="77777777" w:rsidR="000F316E" w:rsidRPr="00985A38" w:rsidRDefault="000F316E" w:rsidP="00E40E7D">
            <w:pPr>
              <w:pStyle w:val="In-tableHeading"/>
              <w:widowControl w:val="0"/>
              <w:jc w:val="center"/>
              <w:rPr>
                <w:lang w:val="en-AU"/>
              </w:rPr>
            </w:pPr>
            <w:r w:rsidRPr="00985A38">
              <w:rPr>
                <w:lang w:val="en-AU"/>
              </w:rPr>
              <w:t>Outcomes reported in submission</w:t>
            </w:r>
          </w:p>
        </w:tc>
        <w:tc>
          <w:tcPr>
            <w:tcW w:w="804" w:type="pct"/>
            <w:shd w:val="clear" w:color="auto" w:fill="auto"/>
            <w:vAlign w:val="center"/>
          </w:tcPr>
          <w:p w14:paraId="1CE24A10" w14:textId="77777777" w:rsidR="000F316E" w:rsidRPr="00985A38" w:rsidRDefault="000F316E" w:rsidP="00E40E7D">
            <w:pPr>
              <w:pStyle w:val="In-tableHeading"/>
              <w:widowControl w:val="0"/>
              <w:jc w:val="center"/>
              <w:rPr>
                <w:lang w:val="en-AU"/>
              </w:rPr>
            </w:pPr>
            <w:r w:rsidRPr="00985A38">
              <w:rPr>
                <w:lang w:val="en-AU"/>
              </w:rPr>
              <w:t>Use in modelled evaluation</w:t>
            </w:r>
          </w:p>
        </w:tc>
      </w:tr>
      <w:tr w:rsidR="00A17600" w:rsidRPr="00985A38" w14:paraId="28FDA302" w14:textId="77777777" w:rsidTr="00A17600">
        <w:trPr>
          <w:cantSplit/>
        </w:trPr>
        <w:tc>
          <w:tcPr>
            <w:tcW w:w="631" w:type="pct"/>
            <w:shd w:val="clear" w:color="auto" w:fill="auto"/>
            <w:vAlign w:val="center"/>
          </w:tcPr>
          <w:p w14:paraId="264C815E" w14:textId="77777777" w:rsidR="000F316E" w:rsidRPr="00985A38" w:rsidRDefault="000F316E" w:rsidP="00E40E7D">
            <w:pPr>
              <w:pStyle w:val="TableText0"/>
              <w:widowControl w:val="0"/>
            </w:pPr>
            <w:r w:rsidRPr="00985A38">
              <w:rPr>
                <w:szCs w:val="20"/>
              </w:rPr>
              <w:t>Weiss 2013</w:t>
            </w:r>
          </w:p>
        </w:tc>
        <w:tc>
          <w:tcPr>
            <w:tcW w:w="389" w:type="pct"/>
            <w:shd w:val="clear" w:color="auto" w:fill="auto"/>
            <w:vAlign w:val="center"/>
          </w:tcPr>
          <w:p w14:paraId="600BCC29" w14:textId="77777777" w:rsidR="000F316E" w:rsidRPr="00985A38" w:rsidRDefault="000F316E" w:rsidP="00E40E7D">
            <w:pPr>
              <w:pStyle w:val="TableText0"/>
              <w:widowControl w:val="0"/>
              <w:jc w:val="center"/>
            </w:pPr>
            <w:r w:rsidRPr="00985A38">
              <w:rPr>
                <w:szCs w:val="20"/>
              </w:rPr>
              <w:t>405</w:t>
            </w:r>
          </w:p>
        </w:tc>
        <w:tc>
          <w:tcPr>
            <w:tcW w:w="687" w:type="pct"/>
            <w:shd w:val="clear" w:color="auto" w:fill="auto"/>
            <w:vAlign w:val="center"/>
          </w:tcPr>
          <w:p w14:paraId="3FA43901" w14:textId="77777777" w:rsidR="000F316E" w:rsidRPr="00985A38" w:rsidRDefault="000F316E" w:rsidP="00E40E7D">
            <w:pPr>
              <w:pStyle w:val="TableText0"/>
              <w:widowControl w:val="0"/>
            </w:pPr>
            <w:r w:rsidRPr="00985A38">
              <w:t>Retrospective case series</w:t>
            </w:r>
          </w:p>
        </w:tc>
        <w:tc>
          <w:tcPr>
            <w:tcW w:w="386" w:type="pct"/>
            <w:shd w:val="clear" w:color="auto" w:fill="auto"/>
            <w:vAlign w:val="center"/>
          </w:tcPr>
          <w:p w14:paraId="1A2BBBB9" w14:textId="77777777" w:rsidR="000F316E" w:rsidRPr="00985A38" w:rsidRDefault="000F316E" w:rsidP="00E40E7D">
            <w:pPr>
              <w:pStyle w:val="TableText0"/>
              <w:widowControl w:val="0"/>
              <w:jc w:val="center"/>
            </w:pPr>
            <w:r w:rsidRPr="00985A38">
              <w:rPr>
                <w:szCs w:val="20"/>
              </w:rPr>
              <w:t>High</w:t>
            </w:r>
          </w:p>
        </w:tc>
        <w:tc>
          <w:tcPr>
            <w:tcW w:w="1104" w:type="pct"/>
            <w:shd w:val="clear" w:color="auto" w:fill="auto"/>
            <w:vAlign w:val="center"/>
          </w:tcPr>
          <w:p w14:paraId="1ACD7250" w14:textId="77777777" w:rsidR="000F316E" w:rsidRPr="00985A38" w:rsidRDefault="000F316E" w:rsidP="00E40E7D">
            <w:pPr>
              <w:pStyle w:val="TableText0"/>
            </w:pPr>
            <w:r w:rsidRPr="00985A38">
              <w:t>Patients with W</w:t>
            </w:r>
            <w:r w:rsidR="00711929" w:rsidRPr="00985A38">
              <w:t>D</w:t>
            </w:r>
            <w:r w:rsidRPr="00985A38">
              <w:t xml:space="preserve"> diagnosed from record review, identified from Heidelberg, Dresden, Dusseldorf, Vienna, Graz, Linz, EUROWilson Registry</w:t>
            </w:r>
          </w:p>
        </w:tc>
        <w:tc>
          <w:tcPr>
            <w:tcW w:w="999" w:type="pct"/>
            <w:shd w:val="clear" w:color="auto" w:fill="auto"/>
            <w:vAlign w:val="center"/>
          </w:tcPr>
          <w:p w14:paraId="56A73330" w14:textId="77777777" w:rsidR="000F316E" w:rsidRPr="00985A38" w:rsidRDefault="000F316E" w:rsidP="00E40E7D">
            <w:pPr>
              <w:pStyle w:val="TableText0"/>
              <w:widowControl w:val="0"/>
            </w:pPr>
            <w:r w:rsidRPr="00985A38">
              <w:t>Neurologic and hepatic symptoms</w:t>
            </w:r>
          </w:p>
          <w:p w14:paraId="6763A741" w14:textId="77777777" w:rsidR="000F316E" w:rsidRPr="00985A38" w:rsidRDefault="000F316E" w:rsidP="00E40E7D">
            <w:pPr>
              <w:pStyle w:val="TableText0"/>
              <w:widowControl w:val="0"/>
            </w:pPr>
            <w:r w:rsidRPr="00985A38">
              <w:t>AEs leading to therapy discontinuation</w:t>
            </w:r>
          </w:p>
        </w:tc>
        <w:tc>
          <w:tcPr>
            <w:tcW w:w="804" w:type="pct"/>
            <w:shd w:val="clear" w:color="auto" w:fill="auto"/>
            <w:vAlign w:val="center"/>
          </w:tcPr>
          <w:p w14:paraId="75145B40" w14:textId="77777777" w:rsidR="000F316E" w:rsidRPr="00985A38" w:rsidRDefault="00DD372C" w:rsidP="00E40E7D">
            <w:pPr>
              <w:pStyle w:val="TableText0"/>
              <w:widowControl w:val="0"/>
            </w:pPr>
            <w:r w:rsidRPr="00985A38">
              <w:t>Proportion of patients with hepatic, neurological and hepatic +</w:t>
            </w:r>
            <w:r w:rsidR="008B70AC" w:rsidRPr="00985A38">
              <w:t xml:space="preserve"> </w:t>
            </w:r>
            <w:r w:rsidRPr="00985A38">
              <w:t>neurological WD symptoms</w:t>
            </w:r>
            <w:r w:rsidR="004A7D08" w:rsidRPr="00985A38">
              <w:t xml:space="preserve">; </w:t>
            </w:r>
            <w:r w:rsidR="000F316E" w:rsidRPr="00985A38">
              <w:t>time to treatment discontinuation</w:t>
            </w:r>
          </w:p>
        </w:tc>
      </w:tr>
      <w:tr w:rsidR="00A17600" w:rsidRPr="00985A38" w14:paraId="15558CF9" w14:textId="77777777" w:rsidTr="00A17600">
        <w:trPr>
          <w:cantSplit/>
        </w:trPr>
        <w:tc>
          <w:tcPr>
            <w:tcW w:w="631" w:type="pct"/>
            <w:shd w:val="clear" w:color="auto" w:fill="auto"/>
            <w:vAlign w:val="center"/>
          </w:tcPr>
          <w:p w14:paraId="256347D7" w14:textId="77777777" w:rsidR="000F316E" w:rsidRPr="00985A38" w:rsidRDefault="000F316E" w:rsidP="000F316E">
            <w:pPr>
              <w:pStyle w:val="TableText0"/>
              <w:keepNext w:val="0"/>
              <w:widowControl w:val="0"/>
            </w:pPr>
            <w:r w:rsidRPr="00985A38">
              <w:rPr>
                <w:szCs w:val="20"/>
              </w:rPr>
              <w:t>Weiss 2018</w:t>
            </w:r>
          </w:p>
        </w:tc>
        <w:tc>
          <w:tcPr>
            <w:tcW w:w="389" w:type="pct"/>
            <w:shd w:val="clear" w:color="auto" w:fill="auto"/>
            <w:vAlign w:val="center"/>
          </w:tcPr>
          <w:p w14:paraId="6CC7BADA" w14:textId="77777777" w:rsidR="000F316E" w:rsidRPr="00985A38" w:rsidRDefault="000F316E" w:rsidP="000F316E">
            <w:pPr>
              <w:pStyle w:val="TableText0"/>
              <w:keepNext w:val="0"/>
              <w:widowControl w:val="0"/>
              <w:jc w:val="center"/>
            </w:pPr>
            <w:r w:rsidRPr="00985A38">
              <w:rPr>
                <w:szCs w:val="20"/>
              </w:rPr>
              <w:t>77</w:t>
            </w:r>
          </w:p>
        </w:tc>
        <w:tc>
          <w:tcPr>
            <w:tcW w:w="687" w:type="pct"/>
            <w:shd w:val="clear" w:color="auto" w:fill="auto"/>
            <w:vAlign w:val="center"/>
          </w:tcPr>
          <w:p w14:paraId="45581C6E" w14:textId="77777777" w:rsidR="000F316E" w:rsidRPr="00985A38" w:rsidRDefault="000F316E" w:rsidP="000F316E">
            <w:pPr>
              <w:pStyle w:val="TableText0"/>
              <w:keepNext w:val="0"/>
              <w:widowControl w:val="0"/>
            </w:pPr>
            <w:r w:rsidRPr="00985A38">
              <w:t>Case series;</w:t>
            </w:r>
            <w:r w:rsidR="00490636" w:rsidRPr="00985A38">
              <w:t xml:space="preserve"> </w:t>
            </w:r>
            <w:r w:rsidRPr="00985A38">
              <w:t>not an inception cohort and overlap with previous Heidelberg series unclear</w:t>
            </w:r>
          </w:p>
        </w:tc>
        <w:tc>
          <w:tcPr>
            <w:tcW w:w="386" w:type="pct"/>
            <w:shd w:val="clear" w:color="auto" w:fill="auto"/>
            <w:vAlign w:val="center"/>
          </w:tcPr>
          <w:p w14:paraId="60477CB4" w14:textId="77777777" w:rsidR="000F316E" w:rsidRPr="00985A38" w:rsidRDefault="000F316E" w:rsidP="000F316E">
            <w:pPr>
              <w:pStyle w:val="TableText0"/>
              <w:keepNext w:val="0"/>
              <w:widowControl w:val="0"/>
              <w:jc w:val="center"/>
            </w:pPr>
            <w:r w:rsidRPr="00985A38">
              <w:rPr>
                <w:szCs w:val="20"/>
              </w:rPr>
              <w:t>High</w:t>
            </w:r>
          </w:p>
        </w:tc>
        <w:tc>
          <w:tcPr>
            <w:tcW w:w="1104" w:type="pct"/>
            <w:shd w:val="clear" w:color="auto" w:fill="auto"/>
            <w:vAlign w:val="center"/>
          </w:tcPr>
          <w:p w14:paraId="3187EFF1" w14:textId="77777777" w:rsidR="000F316E" w:rsidRPr="00985A38" w:rsidRDefault="000F316E" w:rsidP="000F316E">
            <w:pPr>
              <w:pStyle w:val="TableText0"/>
              <w:keepNext w:val="0"/>
              <w:widowControl w:val="0"/>
            </w:pPr>
            <w:r w:rsidRPr="00985A38">
              <w:t>Patients with WD</w:t>
            </w:r>
          </w:p>
        </w:tc>
        <w:tc>
          <w:tcPr>
            <w:tcW w:w="999" w:type="pct"/>
            <w:shd w:val="clear" w:color="auto" w:fill="auto"/>
            <w:vAlign w:val="center"/>
          </w:tcPr>
          <w:p w14:paraId="470CAF44" w14:textId="77777777" w:rsidR="000F316E" w:rsidRPr="00985A38" w:rsidRDefault="00A17600" w:rsidP="000F316E">
            <w:pPr>
              <w:pStyle w:val="TableText0"/>
              <w:keepNext w:val="0"/>
              <w:widowControl w:val="0"/>
            </w:pPr>
            <w:r w:rsidRPr="00985A38">
              <w:t>T</w:t>
            </w:r>
            <w:r w:rsidR="000F316E" w:rsidRPr="00985A38">
              <w:t xml:space="preserve">rientine treatment following DPA withdrawal; </w:t>
            </w:r>
            <w:r w:rsidRPr="00985A38">
              <w:t>AEs,</w:t>
            </w:r>
            <w:r w:rsidR="000F316E" w:rsidRPr="00985A38">
              <w:t xml:space="preserve"> hepatic and neurological outcomes</w:t>
            </w:r>
          </w:p>
        </w:tc>
        <w:tc>
          <w:tcPr>
            <w:tcW w:w="804" w:type="pct"/>
            <w:shd w:val="clear" w:color="auto" w:fill="auto"/>
            <w:vAlign w:val="center"/>
          </w:tcPr>
          <w:p w14:paraId="4CAC9ED1" w14:textId="77777777" w:rsidR="000F316E" w:rsidRPr="00985A38" w:rsidRDefault="00E7366F" w:rsidP="00E7366F">
            <w:pPr>
              <w:pStyle w:val="TableText0"/>
              <w:keepNext w:val="0"/>
              <w:widowControl w:val="0"/>
            </w:pPr>
            <w:r w:rsidRPr="00985A38">
              <w:t>Trientine dose</w:t>
            </w:r>
          </w:p>
        </w:tc>
      </w:tr>
      <w:tr w:rsidR="00A17600" w:rsidRPr="00985A38" w14:paraId="5DC35DA1" w14:textId="77777777" w:rsidTr="00A17600">
        <w:trPr>
          <w:cantSplit/>
        </w:trPr>
        <w:tc>
          <w:tcPr>
            <w:tcW w:w="631" w:type="pct"/>
            <w:shd w:val="clear" w:color="auto" w:fill="auto"/>
            <w:vAlign w:val="center"/>
          </w:tcPr>
          <w:p w14:paraId="0E0DE628" w14:textId="77777777" w:rsidR="006E2A77" w:rsidRPr="00985A38" w:rsidRDefault="006E2A77" w:rsidP="006E2A77">
            <w:pPr>
              <w:pStyle w:val="TableText0"/>
              <w:keepNext w:val="0"/>
              <w:widowControl w:val="0"/>
            </w:pPr>
            <w:r w:rsidRPr="00985A38">
              <w:t>Weiss 2019</w:t>
            </w:r>
          </w:p>
        </w:tc>
        <w:tc>
          <w:tcPr>
            <w:tcW w:w="389" w:type="pct"/>
            <w:shd w:val="clear" w:color="auto" w:fill="auto"/>
            <w:vAlign w:val="center"/>
          </w:tcPr>
          <w:p w14:paraId="46433AC3" w14:textId="77777777" w:rsidR="006E2A77" w:rsidRPr="00985A38" w:rsidRDefault="006E2A77" w:rsidP="006E2A77">
            <w:pPr>
              <w:pStyle w:val="TableText0"/>
              <w:keepNext w:val="0"/>
              <w:widowControl w:val="0"/>
              <w:jc w:val="center"/>
            </w:pPr>
            <w:r w:rsidRPr="00985A38">
              <w:t>52</w:t>
            </w:r>
          </w:p>
        </w:tc>
        <w:tc>
          <w:tcPr>
            <w:tcW w:w="687" w:type="pct"/>
            <w:shd w:val="clear" w:color="auto" w:fill="auto"/>
            <w:vAlign w:val="center"/>
          </w:tcPr>
          <w:p w14:paraId="1C322774" w14:textId="77777777" w:rsidR="006E2A77" w:rsidRPr="00985A38" w:rsidRDefault="006E2A77" w:rsidP="006E2A77">
            <w:pPr>
              <w:pStyle w:val="TableText0"/>
              <w:keepNext w:val="0"/>
              <w:widowControl w:val="0"/>
            </w:pPr>
            <w:r w:rsidRPr="00985A38">
              <w:t>Continuation of Weiss, 2018</w:t>
            </w:r>
          </w:p>
        </w:tc>
        <w:tc>
          <w:tcPr>
            <w:tcW w:w="386" w:type="pct"/>
            <w:shd w:val="clear" w:color="auto" w:fill="auto"/>
            <w:vAlign w:val="center"/>
          </w:tcPr>
          <w:p w14:paraId="4B205419" w14:textId="77777777" w:rsidR="006E2A77" w:rsidRPr="00985A38" w:rsidRDefault="006E2A77" w:rsidP="006E2A77">
            <w:pPr>
              <w:pStyle w:val="TableText0"/>
              <w:keepNext w:val="0"/>
              <w:widowControl w:val="0"/>
              <w:jc w:val="center"/>
            </w:pPr>
            <w:r w:rsidRPr="00985A38">
              <w:rPr>
                <w:szCs w:val="20"/>
              </w:rPr>
              <w:t>High</w:t>
            </w:r>
          </w:p>
        </w:tc>
        <w:tc>
          <w:tcPr>
            <w:tcW w:w="1104" w:type="pct"/>
            <w:shd w:val="clear" w:color="auto" w:fill="auto"/>
            <w:vAlign w:val="center"/>
          </w:tcPr>
          <w:p w14:paraId="32471D72" w14:textId="77777777" w:rsidR="006E2A77" w:rsidRPr="00985A38" w:rsidRDefault="006E2A77" w:rsidP="006E2A77">
            <w:pPr>
              <w:pStyle w:val="TableText0"/>
              <w:keepNext w:val="0"/>
              <w:widowControl w:val="0"/>
              <w:rPr>
                <w:szCs w:val="20"/>
              </w:rPr>
            </w:pPr>
            <w:r w:rsidRPr="00985A38">
              <w:t xml:space="preserve">Selected from patients in Weiss </w:t>
            </w:r>
            <w:r w:rsidR="0078674D" w:rsidRPr="00985A38">
              <w:t>2019</w:t>
            </w:r>
            <w:r w:rsidRPr="00985A38">
              <w:t xml:space="preserve">; how 52 patients were selected </w:t>
            </w:r>
            <w:r w:rsidR="00DF3FA9" w:rsidRPr="00985A38">
              <w:t>wa</w:t>
            </w:r>
            <w:r w:rsidRPr="00985A38">
              <w:t>s not reported</w:t>
            </w:r>
          </w:p>
        </w:tc>
        <w:tc>
          <w:tcPr>
            <w:tcW w:w="999" w:type="pct"/>
            <w:shd w:val="clear" w:color="auto" w:fill="auto"/>
            <w:vAlign w:val="center"/>
          </w:tcPr>
          <w:p w14:paraId="6D417A80" w14:textId="77777777" w:rsidR="006E2A77" w:rsidRPr="00985A38" w:rsidRDefault="00A17600" w:rsidP="006E2A77">
            <w:pPr>
              <w:pStyle w:val="TableText0"/>
            </w:pPr>
            <w:r w:rsidRPr="00985A38">
              <w:t>AEs</w:t>
            </w:r>
            <w:r w:rsidR="006E2A77" w:rsidRPr="00985A38">
              <w:t>, hepatic and neurological outcomes</w:t>
            </w:r>
          </w:p>
        </w:tc>
        <w:tc>
          <w:tcPr>
            <w:tcW w:w="804" w:type="pct"/>
            <w:shd w:val="clear" w:color="auto" w:fill="auto"/>
            <w:vAlign w:val="center"/>
          </w:tcPr>
          <w:p w14:paraId="04056369" w14:textId="77777777" w:rsidR="006E2A77" w:rsidRPr="00985A38" w:rsidRDefault="00EF05C6" w:rsidP="00EF05C6">
            <w:pPr>
              <w:pStyle w:val="TableText0"/>
              <w:keepNext w:val="0"/>
              <w:widowControl w:val="0"/>
            </w:pPr>
            <w:r w:rsidRPr="00985A38">
              <w:t>Utility increment for trientine</w:t>
            </w:r>
          </w:p>
        </w:tc>
      </w:tr>
      <w:tr w:rsidR="00A17600" w:rsidRPr="00985A38" w14:paraId="7382FF56" w14:textId="77777777" w:rsidTr="00A17600">
        <w:trPr>
          <w:cantSplit/>
        </w:trPr>
        <w:tc>
          <w:tcPr>
            <w:tcW w:w="631" w:type="pct"/>
            <w:shd w:val="clear" w:color="auto" w:fill="auto"/>
            <w:vAlign w:val="center"/>
          </w:tcPr>
          <w:p w14:paraId="2AEBC2F4" w14:textId="77777777" w:rsidR="000F316E" w:rsidRPr="00985A38" w:rsidRDefault="000F316E" w:rsidP="008B3B7F">
            <w:pPr>
              <w:pStyle w:val="TableText0"/>
              <w:keepNext w:val="0"/>
              <w:widowControl w:val="0"/>
            </w:pPr>
            <w:r w:rsidRPr="00985A38">
              <w:rPr>
                <w:szCs w:val="20"/>
              </w:rPr>
              <w:t>Appenzeller-Herzog 2019</w:t>
            </w:r>
          </w:p>
        </w:tc>
        <w:tc>
          <w:tcPr>
            <w:tcW w:w="389" w:type="pct"/>
            <w:shd w:val="clear" w:color="auto" w:fill="auto"/>
            <w:vAlign w:val="center"/>
          </w:tcPr>
          <w:p w14:paraId="31A2DFD6" w14:textId="77777777" w:rsidR="000F316E" w:rsidRPr="00985A38" w:rsidRDefault="000F316E" w:rsidP="008B3B7F">
            <w:pPr>
              <w:pStyle w:val="TableText0"/>
              <w:keepNext w:val="0"/>
              <w:widowControl w:val="0"/>
              <w:jc w:val="center"/>
              <w:rPr>
                <w:rFonts w:cs="Arial"/>
                <w:color w:val="000000"/>
                <w:szCs w:val="20"/>
              </w:rPr>
            </w:pPr>
            <w:r w:rsidRPr="00985A38">
              <w:rPr>
                <w:rFonts w:cs="Arial"/>
                <w:color w:val="000000"/>
                <w:szCs w:val="20"/>
              </w:rPr>
              <w:t xml:space="preserve">23 studies; </w:t>
            </w:r>
          </w:p>
          <w:p w14:paraId="5071DC5F" w14:textId="77777777" w:rsidR="000F316E" w:rsidRPr="00985A38" w:rsidRDefault="000F316E" w:rsidP="008B3B7F">
            <w:pPr>
              <w:pStyle w:val="TableText0"/>
              <w:keepNext w:val="0"/>
              <w:widowControl w:val="0"/>
              <w:jc w:val="center"/>
            </w:pPr>
            <w:r w:rsidRPr="00985A38">
              <w:rPr>
                <w:rFonts w:cs="Arial"/>
                <w:color w:val="000000"/>
                <w:szCs w:val="20"/>
              </w:rPr>
              <w:t>2</w:t>
            </w:r>
            <w:r w:rsidR="00AB086F" w:rsidRPr="00985A38">
              <w:rPr>
                <w:rFonts w:cs="Arial"/>
                <w:color w:val="000000"/>
                <w:szCs w:val="20"/>
              </w:rPr>
              <w:t>,</w:t>
            </w:r>
            <w:r w:rsidRPr="00985A38">
              <w:rPr>
                <w:rFonts w:cs="Arial"/>
                <w:color w:val="000000"/>
                <w:szCs w:val="20"/>
              </w:rPr>
              <w:t>055 patients</w:t>
            </w:r>
          </w:p>
        </w:tc>
        <w:tc>
          <w:tcPr>
            <w:tcW w:w="687" w:type="pct"/>
            <w:shd w:val="clear" w:color="auto" w:fill="auto"/>
            <w:vAlign w:val="center"/>
          </w:tcPr>
          <w:p w14:paraId="3B201B3A" w14:textId="77777777" w:rsidR="000F316E" w:rsidRPr="00985A38" w:rsidRDefault="00A17600" w:rsidP="00A17600">
            <w:pPr>
              <w:pStyle w:val="TableText0"/>
              <w:keepNext w:val="0"/>
              <w:widowControl w:val="0"/>
            </w:pPr>
            <w:r w:rsidRPr="00985A38">
              <w:t>Systematic review</w:t>
            </w:r>
          </w:p>
        </w:tc>
        <w:tc>
          <w:tcPr>
            <w:tcW w:w="386" w:type="pct"/>
            <w:shd w:val="clear" w:color="auto" w:fill="auto"/>
            <w:vAlign w:val="center"/>
          </w:tcPr>
          <w:p w14:paraId="59C15D6E" w14:textId="77777777" w:rsidR="000F316E" w:rsidRPr="00985A38" w:rsidRDefault="000F316E" w:rsidP="008B3B7F">
            <w:pPr>
              <w:pStyle w:val="TableText0"/>
              <w:keepNext w:val="0"/>
              <w:widowControl w:val="0"/>
              <w:jc w:val="center"/>
            </w:pPr>
            <w:r w:rsidRPr="00985A38">
              <w:rPr>
                <w:szCs w:val="20"/>
              </w:rPr>
              <w:t>High</w:t>
            </w:r>
            <w:r w:rsidRPr="00985A38">
              <w:rPr>
                <w:szCs w:val="20"/>
                <w:vertAlign w:val="superscript"/>
              </w:rPr>
              <w:t>a</w:t>
            </w:r>
          </w:p>
        </w:tc>
        <w:tc>
          <w:tcPr>
            <w:tcW w:w="1104" w:type="pct"/>
            <w:shd w:val="clear" w:color="auto" w:fill="auto"/>
            <w:vAlign w:val="center"/>
          </w:tcPr>
          <w:p w14:paraId="6A2A2B3C" w14:textId="77777777" w:rsidR="000F316E" w:rsidRPr="00985A38" w:rsidRDefault="000F316E" w:rsidP="008B3B7F">
            <w:pPr>
              <w:pStyle w:val="TableText0"/>
              <w:keepNext w:val="0"/>
              <w:widowControl w:val="0"/>
            </w:pPr>
            <w:r w:rsidRPr="00985A38">
              <w:t>WD patients treated with DPA, trientine, TTM or zinc</w:t>
            </w:r>
          </w:p>
        </w:tc>
        <w:tc>
          <w:tcPr>
            <w:tcW w:w="999" w:type="pct"/>
            <w:shd w:val="clear" w:color="auto" w:fill="auto"/>
            <w:vAlign w:val="center"/>
          </w:tcPr>
          <w:p w14:paraId="6EC99AAD" w14:textId="77777777" w:rsidR="000F316E" w:rsidRPr="00985A38" w:rsidRDefault="000F316E" w:rsidP="008B3B7F">
            <w:pPr>
              <w:pStyle w:val="TableText0"/>
              <w:keepNext w:val="0"/>
              <w:widowControl w:val="0"/>
            </w:pPr>
            <w:r w:rsidRPr="00985A38">
              <w:t>Mortality;</w:t>
            </w:r>
            <w:r w:rsidR="00A17600" w:rsidRPr="00985A38">
              <w:t xml:space="preserve"> </w:t>
            </w:r>
            <w:r w:rsidRPr="00985A38">
              <w:t>asymptomatic/improved</w:t>
            </w:r>
          </w:p>
        </w:tc>
        <w:tc>
          <w:tcPr>
            <w:tcW w:w="804" w:type="pct"/>
            <w:shd w:val="clear" w:color="auto" w:fill="auto"/>
            <w:vAlign w:val="center"/>
          </w:tcPr>
          <w:p w14:paraId="473FBEAE" w14:textId="77777777" w:rsidR="000F316E" w:rsidRPr="00985A38" w:rsidRDefault="00E7366F" w:rsidP="008B3B7F">
            <w:pPr>
              <w:pStyle w:val="TableText0"/>
              <w:keepNext w:val="0"/>
              <w:widowControl w:val="0"/>
            </w:pPr>
            <w:r w:rsidRPr="00985A38">
              <w:t>Relative risk of OLT/death for untreated patients</w:t>
            </w:r>
          </w:p>
        </w:tc>
      </w:tr>
    </w:tbl>
    <w:p w14:paraId="038A7630" w14:textId="77777777" w:rsidR="006E2A77" w:rsidRPr="00C10FD0" w:rsidRDefault="006E2A77" w:rsidP="006E2A77">
      <w:pPr>
        <w:pStyle w:val="NormalWeb"/>
        <w:spacing w:before="0" w:after="0"/>
        <w:rPr>
          <w:rFonts w:ascii="Arial Narrow" w:hAnsi="Arial Narrow"/>
          <w:sz w:val="18"/>
          <w:szCs w:val="18"/>
          <w:lang w:val="en-AU"/>
        </w:rPr>
      </w:pPr>
      <w:r w:rsidRPr="00C10FD0">
        <w:rPr>
          <w:rFonts w:ascii="Arial Narrow" w:hAnsi="Arial Narrow"/>
          <w:sz w:val="18"/>
          <w:szCs w:val="18"/>
          <w:lang w:val="en-AU"/>
        </w:rPr>
        <w:t>Source: Compiled from publications.</w:t>
      </w:r>
    </w:p>
    <w:p w14:paraId="71E4D14C" w14:textId="77777777" w:rsidR="006E2A77" w:rsidRPr="00C10FD0" w:rsidRDefault="006E2A77" w:rsidP="006E2A77">
      <w:pPr>
        <w:pStyle w:val="NormalWeb"/>
        <w:spacing w:before="0" w:after="0"/>
        <w:rPr>
          <w:rFonts w:ascii="Arial Narrow" w:hAnsi="Arial Narrow"/>
          <w:sz w:val="18"/>
          <w:szCs w:val="18"/>
          <w:lang w:val="en-AU"/>
        </w:rPr>
      </w:pPr>
      <w:r w:rsidRPr="00C10FD0">
        <w:rPr>
          <w:rFonts w:ascii="Arial Narrow" w:hAnsi="Arial Narrow"/>
          <w:sz w:val="18"/>
          <w:szCs w:val="18"/>
          <w:lang w:val="en-AU"/>
        </w:rPr>
        <w:t xml:space="preserve">AE = adverse event; DPA = penicillamine; </w:t>
      </w:r>
      <w:r w:rsidR="0076000B">
        <w:rPr>
          <w:rFonts w:ascii="Arial Narrow" w:hAnsi="Arial Narrow"/>
          <w:sz w:val="18"/>
          <w:szCs w:val="18"/>
          <w:lang w:val="en-AU"/>
        </w:rPr>
        <w:t xml:space="preserve">OLT = orthotopic liver transplant; </w:t>
      </w:r>
      <w:r w:rsidR="008B70AC">
        <w:rPr>
          <w:rFonts w:ascii="Arial Narrow" w:hAnsi="Arial Narrow"/>
          <w:sz w:val="18"/>
          <w:szCs w:val="18"/>
          <w:lang w:val="en-AU"/>
        </w:rPr>
        <w:t xml:space="preserve">TTM = tetrathiomolybdate; </w:t>
      </w:r>
      <w:r w:rsidRPr="00C10FD0">
        <w:rPr>
          <w:rFonts w:ascii="Arial Narrow" w:hAnsi="Arial Narrow"/>
          <w:sz w:val="18"/>
          <w:szCs w:val="18"/>
          <w:lang w:val="en-AU"/>
        </w:rPr>
        <w:t>WD = Wilson disease</w:t>
      </w:r>
    </w:p>
    <w:p w14:paraId="723E43D9" w14:textId="77777777" w:rsidR="000F316E" w:rsidRPr="00D12CF9" w:rsidRDefault="006E2A77" w:rsidP="00381D41">
      <w:pPr>
        <w:tabs>
          <w:tab w:val="left" w:pos="142"/>
        </w:tabs>
        <w:rPr>
          <w:rStyle w:val="CommentReference"/>
          <w:szCs w:val="24"/>
        </w:rPr>
      </w:pPr>
      <w:r w:rsidRPr="00D12CF9">
        <w:rPr>
          <w:rFonts w:ascii="Arial Narrow" w:hAnsi="Arial Narrow"/>
          <w:sz w:val="18"/>
          <w:szCs w:val="18"/>
          <w:vertAlign w:val="superscript"/>
        </w:rPr>
        <w:t>a</w:t>
      </w:r>
      <w:r w:rsidRPr="00D12CF9">
        <w:rPr>
          <w:rFonts w:ascii="Arial Narrow" w:hAnsi="Arial Narrow" w:cs="Calibri"/>
          <w:sz w:val="18"/>
          <w:szCs w:val="18"/>
          <w:vertAlign w:val="superscript"/>
        </w:rPr>
        <w:t xml:space="preserve"> </w:t>
      </w:r>
      <w:r w:rsidRPr="00D12CF9">
        <w:rPr>
          <w:rFonts w:ascii="Arial Narrow" w:hAnsi="Arial Narrow" w:cs="Calibri"/>
          <w:sz w:val="18"/>
          <w:szCs w:val="18"/>
        </w:rPr>
        <w:tab/>
        <w:t>Risk of bias remains high as the included studies were all high risk of bias.</w:t>
      </w:r>
    </w:p>
    <w:p w14:paraId="59BDC3C2" w14:textId="77777777" w:rsidR="006E2A77" w:rsidRPr="00C10FD0" w:rsidRDefault="006E2A77" w:rsidP="00381D41">
      <w:pPr>
        <w:rPr>
          <w:rStyle w:val="CommentReference"/>
          <w:szCs w:val="24"/>
        </w:rPr>
      </w:pPr>
    </w:p>
    <w:p w14:paraId="600BC0EB" w14:textId="77777777" w:rsidR="00747F91" w:rsidRPr="00985A38" w:rsidRDefault="0080139F" w:rsidP="00EC5836">
      <w:pPr>
        <w:pStyle w:val="3-BodyText"/>
        <w:rPr>
          <w:color w:val="0066FF"/>
        </w:rPr>
      </w:pPr>
      <w:r w:rsidRPr="00985A38">
        <w:t>As noted above, t</w:t>
      </w:r>
      <w:r w:rsidR="00CB60FF" w:rsidRPr="00985A38">
        <w:t>he</w:t>
      </w:r>
      <w:r w:rsidR="001A354D" w:rsidRPr="00985A38">
        <w:t xml:space="preserve"> presented</w:t>
      </w:r>
      <w:r w:rsidR="00CB60FF" w:rsidRPr="00985A38">
        <w:t xml:space="preserve"> studies were selected </w:t>
      </w:r>
      <w:r w:rsidR="00747F91" w:rsidRPr="00985A38">
        <w:t xml:space="preserve">from </w:t>
      </w:r>
      <w:r w:rsidR="00CB60FF" w:rsidRPr="00985A38">
        <w:t>a number of observational studies in the published liter</w:t>
      </w:r>
      <w:r w:rsidR="00747F91" w:rsidRPr="00985A38">
        <w:t>at</w:t>
      </w:r>
      <w:r w:rsidR="00CB60FF" w:rsidRPr="00985A38">
        <w:t>ure</w:t>
      </w:r>
      <w:r w:rsidR="001A354D" w:rsidRPr="00985A38">
        <w:t>. The</w:t>
      </w:r>
      <w:r w:rsidR="00747F91" w:rsidRPr="00985A38">
        <w:t xml:space="preserve"> submission </w:t>
      </w:r>
      <w:r w:rsidR="001A354D" w:rsidRPr="00985A38">
        <w:t xml:space="preserve">also </w:t>
      </w:r>
      <w:r w:rsidR="00747F91" w:rsidRPr="00985A38">
        <w:t>referred to several other</w:t>
      </w:r>
      <w:r w:rsidR="001A354D" w:rsidRPr="00985A38">
        <w:t xml:space="preserve"> </w:t>
      </w:r>
      <w:r w:rsidR="00747F91" w:rsidRPr="00985A38">
        <w:lastRenderedPageBreak/>
        <w:t>s</w:t>
      </w:r>
      <w:r w:rsidR="001A354D" w:rsidRPr="00985A38">
        <w:t>tudies</w:t>
      </w:r>
      <w:r w:rsidR="00747F91" w:rsidRPr="00985A38">
        <w:t xml:space="preserve"> but did not present them in detail. It appear</w:t>
      </w:r>
      <w:r w:rsidR="00B95E09">
        <w:t>ed</w:t>
      </w:r>
      <w:r w:rsidR="00747F91" w:rsidRPr="00985A38">
        <w:t xml:space="preserve"> that there </w:t>
      </w:r>
      <w:r w:rsidR="000823CF">
        <w:t>we</w:t>
      </w:r>
      <w:r w:rsidR="00747F91" w:rsidRPr="00985A38">
        <w:t xml:space="preserve">re only two or three centres recruiting patients for studies and that many of the publications </w:t>
      </w:r>
      <w:r w:rsidR="00BC3955" w:rsidRPr="00985A38">
        <w:t>included data from</w:t>
      </w:r>
      <w:r w:rsidR="00747F91" w:rsidRPr="00985A38">
        <w:t xml:space="preserve"> </w:t>
      </w:r>
      <w:r w:rsidR="00BC3955" w:rsidRPr="00985A38">
        <w:t>the same</w:t>
      </w:r>
      <w:r w:rsidR="00747F91" w:rsidRPr="00985A38">
        <w:t xml:space="preserve"> patients. The table below summarises all the </w:t>
      </w:r>
      <w:r w:rsidRPr="00985A38">
        <w:t xml:space="preserve">published </w:t>
      </w:r>
      <w:r w:rsidR="00747F91" w:rsidRPr="00985A38">
        <w:t>studies that were identified during the evaluation as possibly relevant and also attempts to identify the different patient cohorts that are included in the different publications.</w:t>
      </w:r>
      <w:r w:rsidR="00490636" w:rsidRPr="00985A38">
        <w:t xml:space="preserve"> </w:t>
      </w:r>
      <w:r w:rsidR="00BC3955" w:rsidRPr="00985A38">
        <w:t>All of the most recent studies appear to come from the Heidelberg group.</w:t>
      </w:r>
      <w:r w:rsidR="00747F91" w:rsidRPr="00985A38">
        <w:t xml:space="preserve"> </w:t>
      </w:r>
      <w:r w:rsidR="00B503B0" w:rsidRPr="00985A38">
        <w:t>It is noted that the systematic review (Appenzeller-Herzog, 2019) is a meta-analysis of case series, rather than of controlled trials.</w:t>
      </w:r>
      <w:r w:rsidR="00490636" w:rsidRPr="00985A38">
        <w:t xml:space="preserve"> </w:t>
      </w:r>
    </w:p>
    <w:p w14:paraId="3DF4D03D" w14:textId="77777777" w:rsidR="007E4AA2" w:rsidRPr="00985A38" w:rsidRDefault="007E4AA2" w:rsidP="00381D41">
      <w:pPr>
        <w:pStyle w:val="TableFigureHeading"/>
      </w:pPr>
      <w:r w:rsidRPr="00985A38">
        <w:t xml:space="preserve">Table </w:t>
      </w:r>
      <w:r w:rsidR="00655A54" w:rsidRPr="00985A38">
        <w:t>4</w:t>
      </w:r>
      <w:r w:rsidRPr="00985A38">
        <w:t xml:space="preserve">: Relationships </w:t>
      </w:r>
      <w:r w:rsidR="00EF05C6" w:rsidRPr="00985A38">
        <w:t>b</w:t>
      </w:r>
      <w:r w:rsidRPr="00985A38">
        <w:t xml:space="preserve">etween </w:t>
      </w:r>
      <w:r w:rsidR="00EF05C6" w:rsidRPr="00985A38">
        <w:t>p</w:t>
      </w:r>
      <w:r w:rsidRPr="00985A38">
        <w:t xml:space="preserve">rincipal </w:t>
      </w:r>
      <w:r w:rsidR="00EF05C6" w:rsidRPr="00985A38">
        <w:t>p</w:t>
      </w:r>
      <w:r w:rsidRPr="00985A38">
        <w:t xml:space="preserve">ublished </w:t>
      </w:r>
      <w:r w:rsidR="00EF05C6" w:rsidRPr="00985A38">
        <w:t>observational studies</w:t>
      </w:r>
      <w:r w:rsidRPr="00985A38">
        <w:t xml:space="preserve"> </w:t>
      </w:r>
    </w:p>
    <w:tbl>
      <w:tblPr>
        <w:tblStyle w:val="TableGrid"/>
        <w:tblW w:w="9067" w:type="dxa"/>
        <w:tblCellMar>
          <w:left w:w="28" w:type="dxa"/>
          <w:right w:w="28" w:type="dxa"/>
        </w:tblCellMar>
        <w:tblLook w:val="04A0" w:firstRow="1" w:lastRow="0" w:firstColumn="1" w:lastColumn="0" w:noHBand="0" w:noVBand="1"/>
        <w:tblCaption w:val="Table 4: Relationships between principal published observational studies "/>
      </w:tblPr>
      <w:tblGrid>
        <w:gridCol w:w="1292"/>
        <w:gridCol w:w="1822"/>
        <w:gridCol w:w="1559"/>
        <w:gridCol w:w="4394"/>
      </w:tblGrid>
      <w:tr w:rsidR="00EF05C6" w:rsidRPr="00985A38" w14:paraId="3E27E637" w14:textId="77777777" w:rsidTr="008B3B7F">
        <w:trPr>
          <w:tblHeader/>
        </w:trPr>
        <w:tc>
          <w:tcPr>
            <w:tcW w:w="1292" w:type="dxa"/>
            <w:vAlign w:val="center"/>
          </w:tcPr>
          <w:p w14:paraId="73E577F8" w14:textId="77777777" w:rsidR="00EF05C6" w:rsidRPr="00985A38" w:rsidRDefault="00EF05C6" w:rsidP="00381D41">
            <w:pPr>
              <w:pStyle w:val="TableText0"/>
              <w:widowControl w:val="0"/>
              <w:rPr>
                <w:b/>
                <w:bCs w:val="0"/>
              </w:rPr>
            </w:pPr>
            <w:bookmarkStart w:id="16" w:name="_Toc22897641"/>
            <w:r w:rsidRPr="00985A38">
              <w:rPr>
                <w:b/>
                <w:bCs w:val="0"/>
              </w:rPr>
              <w:t>Reference</w:t>
            </w:r>
          </w:p>
        </w:tc>
        <w:tc>
          <w:tcPr>
            <w:tcW w:w="1822" w:type="dxa"/>
            <w:vAlign w:val="center"/>
          </w:tcPr>
          <w:p w14:paraId="45384DB2" w14:textId="77777777" w:rsidR="00EF05C6" w:rsidRPr="00985A38" w:rsidRDefault="00EF05C6" w:rsidP="00381D41">
            <w:pPr>
              <w:pStyle w:val="TableText0"/>
              <w:widowControl w:val="0"/>
              <w:jc w:val="center"/>
              <w:rPr>
                <w:b/>
                <w:bCs w:val="0"/>
              </w:rPr>
            </w:pPr>
            <w:r w:rsidRPr="00985A38">
              <w:rPr>
                <w:b/>
                <w:bCs w:val="0"/>
              </w:rPr>
              <w:t>Centre</w:t>
            </w:r>
          </w:p>
        </w:tc>
        <w:tc>
          <w:tcPr>
            <w:tcW w:w="1559" w:type="dxa"/>
            <w:vAlign w:val="center"/>
          </w:tcPr>
          <w:p w14:paraId="1C096F05" w14:textId="77777777" w:rsidR="00EF05C6" w:rsidRPr="00985A38" w:rsidRDefault="00EF05C6" w:rsidP="00381D41">
            <w:pPr>
              <w:pStyle w:val="TableText0"/>
              <w:widowControl w:val="0"/>
              <w:jc w:val="center"/>
              <w:rPr>
                <w:b/>
                <w:bCs w:val="0"/>
              </w:rPr>
            </w:pPr>
            <w:r w:rsidRPr="00985A38">
              <w:rPr>
                <w:b/>
                <w:bCs w:val="0"/>
              </w:rPr>
              <w:t>Period of study</w:t>
            </w:r>
          </w:p>
        </w:tc>
        <w:tc>
          <w:tcPr>
            <w:tcW w:w="4394" w:type="dxa"/>
            <w:vAlign w:val="center"/>
          </w:tcPr>
          <w:p w14:paraId="30F4E5FD" w14:textId="77777777" w:rsidR="00EF05C6" w:rsidRPr="00985A38" w:rsidRDefault="00EF05C6" w:rsidP="00381D41">
            <w:pPr>
              <w:pStyle w:val="TableText0"/>
              <w:widowControl w:val="0"/>
              <w:jc w:val="center"/>
              <w:rPr>
                <w:b/>
                <w:bCs w:val="0"/>
              </w:rPr>
            </w:pPr>
            <w:r w:rsidRPr="00985A38">
              <w:rPr>
                <w:b/>
                <w:bCs w:val="0"/>
              </w:rPr>
              <w:t>N and notes</w:t>
            </w:r>
          </w:p>
        </w:tc>
      </w:tr>
      <w:tr w:rsidR="00EF05C6" w:rsidRPr="00985A38" w14:paraId="7D1D96B8" w14:textId="77777777" w:rsidTr="008B3B7F">
        <w:tc>
          <w:tcPr>
            <w:tcW w:w="1292" w:type="dxa"/>
            <w:vAlign w:val="center"/>
          </w:tcPr>
          <w:p w14:paraId="1BB79483" w14:textId="77777777" w:rsidR="00EF05C6" w:rsidRPr="00985A38" w:rsidRDefault="00EF05C6" w:rsidP="00381D41">
            <w:pPr>
              <w:pStyle w:val="TableText0"/>
              <w:widowControl w:val="0"/>
            </w:pPr>
            <w:r w:rsidRPr="00985A38">
              <w:t>Goldstein 1968</w:t>
            </w:r>
            <w:r w:rsidRPr="00985A38">
              <w:rPr>
                <w:vertAlign w:val="superscript"/>
              </w:rPr>
              <w:t>a</w:t>
            </w:r>
          </w:p>
        </w:tc>
        <w:tc>
          <w:tcPr>
            <w:tcW w:w="1822" w:type="dxa"/>
            <w:vAlign w:val="center"/>
          </w:tcPr>
          <w:p w14:paraId="6CC938D5" w14:textId="77777777" w:rsidR="00EF05C6" w:rsidRPr="00985A38" w:rsidRDefault="00EF05C6" w:rsidP="00381D41">
            <w:pPr>
              <w:pStyle w:val="TableText0"/>
              <w:widowControl w:val="0"/>
            </w:pPr>
            <w:r w:rsidRPr="00985A38">
              <w:t>Not reported</w:t>
            </w:r>
          </w:p>
        </w:tc>
        <w:tc>
          <w:tcPr>
            <w:tcW w:w="1559" w:type="dxa"/>
            <w:vAlign w:val="center"/>
          </w:tcPr>
          <w:p w14:paraId="7E963C03" w14:textId="77777777" w:rsidR="00EF05C6" w:rsidRPr="00985A38" w:rsidRDefault="00EF05C6" w:rsidP="00381D41">
            <w:pPr>
              <w:pStyle w:val="TableText0"/>
              <w:widowControl w:val="0"/>
            </w:pPr>
            <w:r w:rsidRPr="00985A38">
              <w:t>Not reported</w:t>
            </w:r>
          </w:p>
        </w:tc>
        <w:tc>
          <w:tcPr>
            <w:tcW w:w="4394" w:type="dxa"/>
            <w:vAlign w:val="center"/>
          </w:tcPr>
          <w:p w14:paraId="64892A03" w14:textId="77777777" w:rsidR="00EF05C6" w:rsidRPr="00985A38" w:rsidRDefault="00EF05C6" w:rsidP="00381D41">
            <w:pPr>
              <w:pStyle w:val="TableText0"/>
              <w:widowControl w:val="0"/>
            </w:pPr>
            <w:r w:rsidRPr="00985A38">
              <w:t>27; 4/27 not treated with DPA but reason not reported</w:t>
            </w:r>
          </w:p>
        </w:tc>
      </w:tr>
      <w:tr w:rsidR="00EF05C6" w:rsidRPr="00985A38" w14:paraId="58E127C7" w14:textId="77777777" w:rsidTr="008B3B7F">
        <w:tc>
          <w:tcPr>
            <w:tcW w:w="1292" w:type="dxa"/>
            <w:vAlign w:val="center"/>
          </w:tcPr>
          <w:p w14:paraId="732C04AE" w14:textId="77777777" w:rsidR="00EF05C6" w:rsidRPr="00985A38" w:rsidRDefault="00EF05C6" w:rsidP="00381D41">
            <w:pPr>
              <w:pStyle w:val="TableText0"/>
              <w:widowControl w:val="0"/>
            </w:pPr>
            <w:r w:rsidRPr="00985A38">
              <w:t>Sternlieb 1968</w:t>
            </w:r>
            <w:r w:rsidRPr="00985A38">
              <w:rPr>
                <w:vertAlign w:val="superscript"/>
              </w:rPr>
              <w:t xml:space="preserve"> a</w:t>
            </w:r>
          </w:p>
        </w:tc>
        <w:tc>
          <w:tcPr>
            <w:tcW w:w="1822" w:type="dxa"/>
            <w:vAlign w:val="center"/>
          </w:tcPr>
          <w:p w14:paraId="7ABC8084" w14:textId="77777777" w:rsidR="00EF05C6" w:rsidRPr="00985A38" w:rsidRDefault="00EF05C6" w:rsidP="00381D41">
            <w:pPr>
              <w:pStyle w:val="TableText0"/>
              <w:widowControl w:val="0"/>
            </w:pPr>
            <w:r w:rsidRPr="00985A38">
              <w:t>New York; ?</w:t>
            </w:r>
            <w:r w:rsidR="00681621">
              <w:t xml:space="preserve"> </w:t>
            </w:r>
            <w:r w:rsidRPr="00985A38">
              <w:t>others</w:t>
            </w:r>
          </w:p>
        </w:tc>
        <w:tc>
          <w:tcPr>
            <w:tcW w:w="1559" w:type="dxa"/>
            <w:vAlign w:val="center"/>
          </w:tcPr>
          <w:p w14:paraId="2C9B4B27" w14:textId="77777777" w:rsidR="00EF05C6" w:rsidRPr="00985A38" w:rsidRDefault="00EF05C6" w:rsidP="00381D41">
            <w:pPr>
              <w:pStyle w:val="TableText0"/>
              <w:widowControl w:val="0"/>
            </w:pPr>
            <w:r w:rsidRPr="00985A38">
              <w:t>Not reported</w:t>
            </w:r>
          </w:p>
        </w:tc>
        <w:tc>
          <w:tcPr>
            <w:tcW w:w="4394" w:type="dxa"/>
            <w:vAlign w:val="center"/>
          </w:tcPr>
          <w:p w14:paraId="5C9EF31B" w14:textId="77777777" w:rsidR="00EF05C6" w:rsidRPr="00985A38" w:rsidRDefault="00EF05C6" w:rsidP="00381D41">
            <w:pPr>
              <w:pStyle w:val="TableText0"/>
              <w:widowControl w:val="0"/>
            </w:pPr>
            <w:r w:rsidRPr="00985A38">
              <w:t xml:space="preserve">174; 121 were symptomatic patients whose records were adequate to determine age at onset of symptoms; 53 were asymptomatic patients </w:t>
            </w:r>
          </w:p>
        </w:tc>
      </w:tr>
      <w:tr w:rsidR="00EF05C6" w:rsidRPr="00985A38" w14:paraId="1F7935C5" w14:textId="77777777" w:rsidTr="008B3B7F">
        <w:tc>
          <w:tcPr>
            <w:tcW w:w="1292" w:type="dxa"/>
            <w:vAlign w:val="center"/>
          </w:tcPr>
          <w:p w14:paraId="50BFD662" w14:textId="77777777" w:rsidR="00EF05C6" w:rsidRPr="00985A38" w:rsidRDefault="00EF05C6" w:rsidP="00381D41">
            <w:pPr>
              <w:pStyle w:val="TableText0"/>
              <w:widowControl w:val="0"/>
            </w:pPr>
            <w:r w:rsidRPr="00985A38">
              <w:t>Strickland 1973</w:t>
            </w:r>
            <w:r w:rsidRPr="00985A38">
              <w:rPr>
                <w:vertAlign w:val="superscript"/>
              </w:rPr>
              <w:t xml:space="preserve"> a</w:t>
            </w:r>
          </w:p>
        </w:tc>
        <w:tc>
          <w:tcPr>
            <w:tcW w:w="1822" w:type="dxa"/>
            <w:vAlign w:val="center"/>
          </w:tcPr>
          <w:p w14:paraId="6A904650" w14:textId="77777777" w:rsidR="00EF05C6" w:rsidRPr="00985A38" w:rsidRDefault="00EF05C6" w:rsidP="00381D41">
            <w:pPr>
              <w:pStyle w:val="TableText0"/>
              <w:widowControl w:val="0"/>
            </w:pPr>
            <w:r w:rsidRPr="00985A38">
              <w:t>UK and Taiwan</w:t>
            </w:r>
          </w:p>
        </w:tc>
        <w:tc>
          <w:tcPr>
            <w:tcW w:w="1559" w:type="dxa"/>
            <w:vAlign w:val="center"/>
          </w:tcPr>
          <w:p w14:paraId="3BE66DAA" w14:textId="77777777" w:rsidR="00EF05C6" w:rsidRPr="00985A38" w:rsidRDefault="00EF05C6" w:rsidP="00381D41">
            <w:pPr>
              <w:pStyle w:val="TableText0"/>
              <w:widowControl w:val="0"/>
            </w:pPr>
            <w:r w:rsidRPr="00985A38">
              <w:t xml:space="preserve">Not reported </w:t>
            </w:r>
          </w:p>
        </w:tc>
        <w:tc>
          <w:tcPr>
            <w:tcW w:w="4394" w:type="dxa"/>
            <w:vAlign w:val="center"/>
          </w:tcPr>
          <w:p w14:paraId="1209DD3D" w14:textId="77777777" w:rsidR="00EF05C6" w:rsidRPr="00985A38" w:rsidRDefault="00EF05C6" w:rsidP="00381D41">
            <w:pPr>
              <w:pStyle w:val="TableText0"/>
              <w:widowControl w:val="0"/>
            </w:pPr>
            <w:r w:rsidRPr="00985A38">
              <w:t>142 (87 UK, 55 Taiwan); 21/36 patients not treated with DPA were diagnosed retrospectively</w:t>
            </w:r>
          </w:p>
        </w:tc>
      </w:tr>
      <w:tr w:rsidR="00EF05C6" w:rsidRPr="00985A38" w14:paraId="46EC5344" w14:textId="77777777" w:rsidTr="008B3B7F">
        <w:tc>
          <w:tcPr>
            <w:tcW w:w="1292" w:type="dxa"/>
            <w:vAlign w:val="center"/>
          </w:tcPr>
          <w:p w14:paraId="08107A6C" w14:textId="77777777" w:rsidR="00EF05C6" w:rsidRPr="00985A38" w:rsidRDefault="00EF05C6" w:rsidP="00381D41">
            <w:pPr>
              <w:pStyle w:val="TableText0"/>
              <w:widowControl w:val="0"/>
            </w:pPr>
            <w:r w:rsidRPr="00985A38">
              <w:t>Scheinberg 1987</w:t>
            </w:r>
          </w:p>
        </w:tc>
        <w:tc>
          <w:tcPr>
            <w:tcW w:w="1822" w:type="dxa"/>
            <w:vAlign w:val="center"/>
          </w:tcPr>
          <w:p w14:paraId="7B352905" w14:textId="77777777" w:rsidR="00EF05C6" w:rsidRPr="00985A38" w:rsidRDefault="00EF05C6" w:rsidP="00381D41">
            <w:pPr>
              <w:pStyle w:val="TableText0"/>
              <w:widowControl w:val="0"/>
            </w:pPr>
            <w:r w:rsidRPr="00985A38">
              <w:t>New York; ?</w:t>
            </w:r>
            <w:r w:rsidR="00681621">
              <w:t xml:space="preserve"> </w:t>
            </w:r>
            <w:r w:rsidRPr="00985A38">
              <w:t>others</w:t>
            </w:r>
          </w:p>
        </w:tc>
        <w:tc>
          <w:tcPr>
            <w:tcW w:w="1559" w:type="dxa"/>
            <w:vAlign w:val="center"/>
          </w:tcPr>
          <w:p w14:paraId="41738FF7" w14:textId="77777777" w:rsidR="00EF05C6" w:rsidRPr="00985A38" w:rsidRDefault="00EF05C6" w:rsidP="00381D41">
            <w:pPr>
              <w:pStyle w:val="TableText0"/>
              <w:widowControl w:val="0"/>
            </w:pPr>
            <w:r w:rsidRPr="00985A38">
              <w:t>Not reported</w:t>
            </w:r>
          </w:p>
        </w:tc>
        <w:tc>
          <w:tcPr>
            <w:tcW w:w="4394" w:type="dxa"/>
            <w:vAlign w:val="center"/>
          </w:tcPr>
          <w:p w14:paraId="0966C6FB" w14:textId="77777777" w:rsidR="00EF05C6" w:rsidRPr="00985A38" w:rsidRDefault="00EF05C6" w:rsidP="00381D41">
            <w:pPr>
              <w:pStyle w:val="TableText0"/>
              <w:widowControl w:val="0"/>
            </w:pPr>
            <w:r w:rsidRPr="00985A38">
              <w:t>11 patients stopped DPA against medical advice, did not receive trientine for unstated reasons, were (apparently) not followed up, and represented with advanced disease; 13 patients stopped DPA on medical advice and received trientine</w:t>
            </w:r>
          </w:p>
        </w:tc>
      </w:tr>
      <w:tr w:rsidR="00EF05C6" w:rsidRPr="00985A38" w14:paraId="49D0D29A" w14:textId="77777777" w:rsidTr="008B3B7F">
        <w:tc>
          <w:tcPr>
            <w:tcW w:w="1292" w:type="dxa"/>
            <w:vAlign w:val="center"/>
          </w:tcPr>
          <w:p w14:paraId="73432780" w14:textId="77777777" w:rsidR="00EF05C6" w:rsidRPr="00985A38" w:rsidRDefault="00EF05C6" w:rsidP="00381D41">
            <w:pPr>
              <w:pStyle w:val="TableText0"/>
              <w:widowControl w:val="0"/>
            </w:pPr>
            <w:r w:rsidRPr="00985A38">
              <w:t>Durand 2001</w:t>
            </w:r>
            <w:r w:rsidRPr="00985A38">
              <w:rPr>
                <w:vertAlign w:val="superscript"/>
              </w:rPr>
              <w:t xml:space="preserve"> a</w:t>
            </w:r>
          </w:p>
        </w:tc>
        <w:tc>
          <w:tcPr>
            <w:tcW w:w="1822" w:type="dxa"/>
            <w:vAlign w:val="center"/>
          </w:tcPr>
          <w:p w14:paraId="724F447F" w14:textId="77777777" w:rsidR="00EF05C6" w:rsidRPr="00985A38" w:rsidRDefault="00EF05C6" w:rsidP="00381D41">
            <w:pPr>
              <w:pStyle w:val="TableText0"/>
              <w:widowControl w:val="0"/>
            </w:pPr>
            <w:r w:rsidRPr="00985A38">
              <w:t>Paris, Geneva, Jerusalem</w:t>
            </w:r>
          </w:p>
        </w:tc>
        <w:tc>
          <w:tcPr>
            <w:tcW w:w="1559" w:type="dxa"/>
            <w:vAlign w:val="center"/>
          </w:tcPr>
          <w:p w14:paraId="6603A4A9" w14:textId="77777777" w:rsidR="00EF05C6" w:rsidRPr="00985A38" w:rsidRDefault="00EF05C6" w:rsidP="00381D41">
            <w:pPr>
              <w:pStyle w:val="TableText0"/>
              <w:widowControl w:val="0"/>
            </w:pPr>
            <w:r w:rsidRPr="00985A38">
              <w:t>1969-1999</w:t>
            </w:r>
          </w:p>
        </w:tc>
        <w:tc>
          <w:tcPr>
            <w:tcW w:w="4394" w:type="dxa"/>
            <w:vAlign w:val="center"/>
          </w:tcPr>
          <w:p w14:paraId="34D0D038" w14:textId="77777777" w:rsidR="00EF05C6" w:rsidRPr="00985A38" w:rsidRDefault="00EF05C6" w:rsidP="00381D41">
            <w:pPr>
              <w:pStyle w:val="TableText0"/>
              <w:widowControl w:val="0"/>
            </w:pPr>
            <w:r w:rsidRPr="00985A38">
              <w:t>17 (Geneva 1, Jerusalem 2); first presentation with advanced liver disease: eligibility required symptoms &lt;</w:t>
            </w:r>
            <w:r w:rsidR="00AB086F" w:rsidRPr="00985A38">
              <w:t xml:space="preserve"> </w:t>
            </w:r>
            <w:r w:rsidRPr="00985A38">
              <w:t>2 mo</w:t>
            </w:r>
            <w:r w:rsidR="00AB086F" w:rsidRPr="00985A38">
              <w:t>nths</w:t>
            </w:r>
            <w:r w:rsidRPr="00985A38">
              <w:t xml:space="preserve"> before admission, </w:t>
            </w:r>
            <w:r w:rsidRPr="00985A38">
              <w:rPr>
                <w:b/>
                <w:bCs w:val="0"/>
              </w:rPr>
              <w:t>and</w:t>
            </w:r>
            <w:r w:rsidRPr="00985A38">
              <w:t xml:space="preserve"> h</w:t>
            </w:r>
            <w:r w:rsidR="00805C98" w:rsidRPr="00985A38">
              <w:t>a</w:t>
            </w:r>
            <w:r w:rsidRPr="00985A38">
              <w:t xml:space="preserve">emolytic </w:t>
            </w:r>
            <w:r w:rsidR="00805C98" w:rsidRPr="00985A38">
              <w:t>anaemia</w:t>
            </w:r>
            <w:r w:rsidRPr="00985A38">
              <w:t xml:space="preserve"> </w:t>
            </w:r>
            <w:r w:rsidRPr="00985A38">
              <w:rPr>
                <w:b/>
                <w:bCs w:val="0"/>
              </w:rPr>
              <w:t>and</w:t>
            </w:r>
            <w:r w:rsidRPr="00985A38">
              <w:t xml:space="preserve"> “prothrombin &lt; 50% normal” at admission</w:t>
            </w:r>
          </w:p>
        </w:tc>
      </w:tr>
      <w:tr w:rsidR="00EF05C6" w:rsidRPr="00985A38" w14:paraId="4D98C5FF" w14:textId="77777777" w:rsidTr="008B3B7F">
        <w:tc>
          <w:tcPr>
            <w:tcW w:w="1292" w:type="dxa"/>
            <w:vAlign w:val="center"/>
          </w:tcPr>
          <w:p w14:paraId="6B2C4B1D" w14:textId="77777777" w:rsidR="00EF05C6" w:rsidRPr="00985A38" w:rsidRDefault="00EF05C6" w:rsidP="00381D41">
            <w:pPr>
              <w:pStyle w:val="TableText0"/>
              <w:widowControl w:val="0"/>
            </w:pPr>
            <w:r w:rsidRPr="00985A38">
              <w:t>Merle 2007</w:t>
            </w:r>
          </w:p>
        </w:tc>
        <w:tc>
          <w:tcPr>
            <w:tcW w:w="1822" w:type="dxa"/>
            <w:vAlign w:val="center"/>
          </w:tcPr>
          <w:p w14:paraId="1D4A8A54" w14:textId="77777777" w:rsidR="00EF05C6" w:rsidRPr="00985A38" w:rsidRDefault="00EF05C6" w:rsidP="00381D41">
            <w:pPr>
              <w:pStyle w:val="TableText0"/>
              <w:widowControl w:val="0"/>
            </w:pPr>
            <w:r w:rsidRPr="00985A38">
              <w:t>Heidelberg</w:t>
            </w:r>
          </w:p>
        </w:tc>
        <w:tc>
          <w:tcPr>
            <w:tcW w:w="1559" w:type="dxa"/>
            <w:vAlign w:val="center"/>
          </w:tcPr>
          <w:p w14:paraId="4FA9767B" w14:textId="77777777" w:rsidR="00EF05C6" w:rsidRPr="00985A38" w:rsidRDefault="00EF05C6" w:rsidP="00381D41">
            <w:pPr>
              <w:pStyle w:val="TableText0"/>
              <w:widowControl w:val="0"/>
            </w:pPr>
            <w:r w:rsidRPr="00985A38">
              <w:t>2000-2005</w:t>
            </w:r>
          </w:p>
        </w:tc>
        <w:tc>
          <w:tcPr>
            <w:tcW w:w="4394" w:type="dxa"/>
            <w:vAlign w:val="center"/>
          </w:tcPr>
          <w:p w14:paraId="33332ED7" w14:textId="77777777" w:rsidR="00EF05C6" w:rsidRPr="00985A38" w:rsidRDefault="00EF05C6" w:rsidP="00381D41">
            <w:pPr>
              <w:pStyle w:val="TableText0"/>
              <w:widowControl w:val="0"/>
            </w:pPr>
            <w:r w:rsidRPr="00985A38">
              <w:t>163; “either diagnosed or had a previously established diagnosis confirmed” in the period of study, so not an inception cohort; reports “side-effects” on DPA, trientine and zinc</w:t>
            </w:r>
          </w:p>
        </w:tc>
      </w:tr>
      <w:tr w:rsidR="00EF05C6" w:rsidRPr="00985A38" w14:paraId="5302665E" w14:textId="77777777" w:rsidTr="008B3B7F">
        <w:tc>
          <w:tcPr>
            <w:tcW w:w="1292" w:type="dxa"/>
            <w:vAlign w:val="center"/>
          </w:tcPr>
          <w:p w14:paraId="78F0A3F2" w14:textId="77777777" w:rsidR="00EF05C6" w:rsidRPr="00985A38" w:rsidRDefault="00EF05C6" w:rsidP="00381D41">
            <w:pPr>
              <w:pStyle w:val="TableText0"/>
              <w:widowControl w:val="0"/>
            </w:pPr>
            <w:r w:rsidRPr="00985A38">
              <w:t>Weiss 2011</w:t>
            </w:r>
          </w:p>
        </w:tc>
        <w:tc>
          <w:tcPr>
            <w:tcW w:w="1822" w:type="dxa"/>
            <w:vAlign w:val="center"/>
          </w:tcPr>
          <w:p w14:paraId="42CE72B9" w14:textId="77777777" w:rsidR="00EF05C6" w:rsidRPr="00985A38" w:rsidRDefault="00EF05C6" w:rsidP="00381D41">
            <w:pPr>
              <w:pStyle w:val="TableText0"/>
              <w:widowControl w:val="0"/>
            </w:pPr>
            <w:r w:rsidRPr="00985A38">
              <w:t>Heidelberg and Vienna</w:t>
            </w:r>
          </w:p>
        </w:tc>
        <w:tc>
          <w:tcPr>
            <w:tcW w:w="1559" w:type="dxa"/>
            <w:vAlign w:val="center"/>
          </w:tcPr>
          <w:p w14:paraId="05140E22" w14:textId="77777777" w:rsidR="00EF05C6" w:rsidRPr="00985A38" w:rsidRDefault="00EF05C6" w:rsidP="00381D41">
            <w:pPr>
              <w:pStyle w:val="TableText0"/>
              <w:widowControl w:val="0"/>
            </w:pPr>
            <w:r w:rsidRPr="00985A38">
              <w:t>1954-2008</w:t>
            </w:r>
          </w:p>
        </w:tc>
        <w:tc>
          <w:tcPr>
            <w:tcW w:w="4394" w:type="dxa"/>
            <w:vAlign w:val="center"/>
          </w:tcPr>
          <w:p w14:paraId="6D6EE98B" w14:textId="77777777" w:rsidR="00EF05C6" w:rsidRPr="00985A38" w:rsidRDefault="00EF05C6" w:rsidP="00381D41">
            <w:pPr>
              <w:pStyle w:val="TableText0"/>
              <w:widowControl w:val="0"/>
            </w:pPr>
            <w:r w:rsidRPr="00985A38">
              <w:t xml:space="preserve">288 (65 in Vienna); median follow-up 17 years, so probably includes patients reported by Merle; reports discontinuation and treatment failure of zinc, DPA and trientine treatment </w:t>
            </w:r>
          </w:p>
        </w:tc>
      </w:tr>
      <w:tr w:rsidR="00EF05C6" w:rsidRPr="00985A38" w14:paraId="42445D19" w14:textId="77777777" w:rsidTr="008B3B7F">
        <w:tc>
          <w:tcPr>
            <w:tcW w:w="1292" w:type="dxa"/>
            <w:vAlign w:val="center"/>
          </w:tcPr>
          <w:p w14:paraId="1E1DFB25" w14:textId="77777777" w:rsidR="00EF05C6" w:rsidRPr="00985A38" w:rsidRDefault="00EF05C6" w:rsidP="00381D41">
            <w:pPr>
              <w:pStyle w:val="TableText0"/>
              <w:widowControl w:val="0"/>
            </w:pPr>
            <w:r w:rsidRPr="00985A38">
              <w:t>Weiss 2013</w:t>
            </w:r>
          </w:p>
        </w:tc>
        <w:tc>
          <w:tcPr>
            <w:tcW w:w="1822" w:type="dxa"/>
            <w:vAlign w:val="center"/>
          </w:tcPr>
          <w:p w14:paraId="7F38697E" w14:textId="77777777" w:rsidR="00EF05C6" w:rsidRPr="00985A38" w:rsidRDefault="00EF05C6" w:rsidP="00381D41">
            <w:pPr>
              <w:pStyle w:val="TableText0"/>
              <w:widowControl w:val="0"/>
            </w:pPr>
            <w:r w:rsidRPr="00985A38">
              <w:t>Heidelberg, Dresden, Dusseldorf, Vienna, Graz, Linz, EUROWilson Registry</w:t>
            </w:r>
          </w:p>
        </w:tc>
        <w:tc>
          <w:tcPr>
            <w:tcW w:w="1559" w:type="dxa"/>
            <w:vAlign w:val="center"/>
          </w:tcPr>
          <w:p w14:paraId="323409AD" w14:textId="77777777" w:rsidR="00EF05C6" w:rsidRPr="00985A38" w:rsidRDefault="00EF05C6" w:rsidP="00381D41">
            <w:pPr>
              <w:pStyle w:val="TableText0"/>
              <w:widowControl w:val="0"/>
            </w:pPr>
            <w:r w:rsidRPr="00985A38">
              <w:t>Not reported</w:t>
            </w:r>
          </w:p>
        </w:tc>
        <w:tc>
          <w:tcPr>
            <w:tcW w:w="4394" w:type="dxa"/>
            <w:vAlign w:val="center"/>
          </w:tcPr>
          <w:p w14:paraId="1163F1EA" w14:textId="77777777" w:rsidR="00EF05C6" w:rsidRPr="00985A38" w:rsidRDefault="00EF05C6" w:rsidP="00381D41">
            <w:pPr>
              <w:pStyle w:val="TableText0"/>
              <w:widowControl w:val="0"/>
            </w:pPr>
            <w:r w:rsidRPr="00985A38">
              <w:t>405 (25 Registry); numbers per centre not reported, but probably mostly patients reported by Merle and Weiss, 2011; reports treatment outcomes and adverse effects leading to discontinuation</w:t>
            </w:r>
          </w:p>
        </w:tc>
      </w:tr>
      <w:tr w:rsidR="00EF05C6" w:rsidRPr="00985A38" w14:paraId="16A4F774" w14:textId="77777777" w:rsidTr="008B3B7F">
        <w:tc>
          <w:tcPr>
            <w:tcW w:w="1292" w:type="dxa"/>
            <w:vAlign w:val="center"/>
          </w:tcPr>
          <w:p w14:paraId="53B45FAC" w14:textId="77777777" w:rsidR="00EF05C6" w:rsidRPr="00985A38" w:rsidRDefault="00EF05C6" w:rsidP="00381D41">
            <w:pPr>
              <w:pStyle w:val="TableText0"/>
              <w:widowControl w:val="0"/>
            </w:pPr>
            <w:r w:rsidRPr="00985A38">
              <w:t>Pfeiffenberger 2018</w:t>
            </w:r>
          </w:p>
        </w:tc>
        <w:tc>
          <w:tcPr>
            <w:tcW w:w="1822" w:type="dxa"/>
            <w:vAlign w:val="center"/>
          </w:tcPr>
          <w:p w14:paraId="49C73049" w14:textId="77777777" w:rsidR="00EF05C6" w:rsidRPr="00985A38" w:rsidRDefault="00EF05C6" w:rsidP="00381D41">
            <w:pPr>
              <w:pStyle w:val="TableText0"/>
              <w:widowControl w:val="0"/>
            </w:pPr>
            <w:r w:rsidRPr="00985A38">
              <w:t>Heidelberg</w:t>
            </w:r>
          </w:p>
        </w:tc>
        <w:tc>
          <w:tcPr>
            <w:tcW w:w="1559" w:type="dxa"/>
            <w:vAlign w:val="center"/>
          </w:tcPr>
          <w:p w14:paraId="79944273" w14:textId="77777777" w:rsidR="00EF05C6" w:rsidRPr="00985A38" w:rsidRDefault="00EF05C6" w:rsidP="00381D41">
            <w:pPr>
              <w:pStyle w:val="TableText0"/>
              <w:widowControl w:val="0"/>
            </w:pPr>
            <w:r w:rsidRPr="00985A38">
              <w:t>2003-2015</w:t>
            </w:r>
          </w:p>
        </w:tc>
        <w:tc>
          <w:tcPr>
            <w:tcW w:w="4394" w:type="dxa"/>
            <w:vAlign w:val="center"/>
          </w:tcPr>
          <w:p w14:paraId="47C61F20" w14:textId="77777777" w:rsidR="00EF05C6" w:rsidRPr="00985A38" w:rsidRDefault="00EF05C6" w:rsidP="00381D41">
            <w:pPr>
              <w:pStyle w:val="TableText0"/>
              <w:widowControl w:val="0"/>
            </w:pPr>
            <w:r w:rsidRPr="00985A38">
              <w:t>321; overlap with previous Heidelberg series unclear; only NCC and 24hr UCE reported</w:t>
            </w:r>
          </w:p>
        </w:tc>
      </w:tr>
      <w:tr w:rsidR="00EF05C6" w:rsidRPr="00985A38" w14:paraId="3684D476" w14:textId="77777777" w:rsidTr="008B3B7F">
        <w:tc>
          <w:tcPr>
            <w:tcW w:w="1292" w:type="dxa"/>
            <w:vAlign w:val="center"/>
          </w:tcPr>
          <w:p w14:paraId="51B5D509" w14:textId="77777777" w:rsidR="00EF05C6" w:rsidRPr="00985A38" w:rsidRDefault="00EF05C6" w:rsidP="00381D41">
            <w:pPr>
              <w:pStyle w:val="TableText0"/>
              <w:widowControl w:val="0"/>
            </w:pPr>
            <w:r w:rsidRPr="00985A38">
              <w:t>Weiss 2018 (Abstract)</w:t>
            </w:r>
          </w:p>
        </w:tc>
        <w:tc>
          <w:tcPr>
            <w:tcW w:w="1822" w:type="dxa"/>
            <w:vAlign w:val="center"/>
          </w:tcPr>
          <w:p w14:paraId="47BAA771" w14:textId="77777777" w:rsidR="00EF05C6" w:rsidRPr="00985A38" w:rsidRDefault="00EF05C6" w:rsidP="00381D41">
            <w:pPr>
              <w:pStyle w:val="TableText0"/>
              <w:widowControl w:val="0"/>
            </w:pPr>
            <w:r w:rsidRPr="00985A38">
              <w:t>Heidelberg, Athens, Milan, London</w:t>
            </w:r>
          </w:p>
        </w:tc>
        <w:tc>
          <w:tcPr>
            <w:tcW w:w="1559" w:type="dxa"/>
            <w:vAlign w:val="center"/>
          </w:tcPr>
          <w:p w14:paraId="5EB6667A" w14:textId="77777777" w:rsidR="00EF05C6" w:rsidRPr="00985A38" w:rsidRDefault="00EF05C6" w:rsidP="00381D41">
            <w:pPr>
              <w:pStyle w:val="TableText0"/>
              <w:widowControl w:val="0"/>
            </w:pPr>
            <w:r w:rsidRPr="00985A38">
              <w:t>Not reported</w:t>
            </w:r>
          </w:p>
        </w:tc>
        <w:tc>
          <w:tcPr>
            <w:tcW w:w="4394" w:type="dxa"/>
            <w:vAlign w:val="center"/>
          </w:tcPr>
          <w:p w14:paraId="16863AA7" w14:textId="77777777" w:rsidR="00EF05C6" w:rsidRPr="00985A38" w:rsidRDefault="00EF05C6" w:rsidP="00381D41">
            <w:pPr>
              <w:pStyle w:val="TableText0"/>
              <w:widowControl w:val="0"/>
            </w:pPr>
            <w:r w:rsidRPr="00985A38">
              <w:t>77; trientine treatment following DPA withdrawal; not an inception cohort and overlap with previous Heidelberg series unclear</w:t>
            </w:r>
          </w:p>
        </w:tc>
      </w:tr>
      <w:tr w:rsidR="00EF05C6" w:rsidRPr="00985A38" w14:paraId="66B521DF" w14:textId="77777777" w:rsidTr="008B3B7F">
        <w:tc>
          <w:tcPr>
            <w:tcW w:w="1292" w:type="dxa"/>
            <w:vAlign w:val="center"/>
          </w:tcPr>
          <w:p w14:paraId="20D78AC3" w14:textId="77777777" w:rsidR="00EF05C6" w:rsidRPr="00985A38" w:rsidRDefault="00EF05C6" w:rsidP="00381D41">
            <w:pPr>
              <w:pStyle w:val="TableText0"/>
              <w:widowControl w:val="0"/>
            </w:pPr>
            <w:r w:rsidRPr="00985A38">
              <w:t>Weiss 2019 (Abstract)</w:t>
            </w:r>
          </w:p>
        </w:tc>
        <w:tc>
          <w:tcPr>
            <w:tcW w:w="1822" w:type="dxa"/>
            <w:vAlign w:val="center"/>
          </w:tcPr>
          <w:p w14:paraId="07F310CB" w14:textId="77777777" w:rsidR="00EF05C6" w:rsidRPr="00985A38" w:rsidRDefault="00EF05C6" w:rsidP="00381D41">
            <w:pPr>
              <w:pStyle w:val="TableText0"/>
              <w:widowControl w:val="0"/>
            </w:pPr>
            <w:r w:rsidRPr="00985A38">
              <w:t>Heidelberg</w:t>
            </w:r>
          </w:p>
        </w:tc>
        <w:tc>
          <w:tcPr>
            <w:tcW w:w="1559" w:type="dxa"/>
            <w:vAlign w:val="center"/>
          </w:tcPr>
          <w:p w14:paraId="12D7E6D5" w14:textId="77777777" w:rsidR="00EF05C6" w:rsidRPr="00985A38" w:rsidRDefault="00EF05C6" w:rsidP="00381D41">
            <w:pPr>
              <w:pStyle w:val="TableText0"/>
              <w:widowControl w:val="0"/>
            </w:pPr>
            <w:r w:rsidRPr="00985A38">
              <w:t>Not reported</w:t>
            </w:r>
          </w:p>
        </w:tc>
        <w:tc>
          <w:tcPr>
            <w:tcW w:w="4394" w:type="dxa"/>
            <w:vAlign w:val="center"/>
          </w:tcPr>
          <w:p w14:paraId="7FBF3DDC" w14:textId="77777777" w:rsidR="00EF05C6" w:rsidRPr="00985A38" w:rsidRDefault="00EF05C6" w:rsidP="00381D41">
            <w:pPr>
              <w:pStyle w:val="TableText0"/>
              <w:widowControl w:val="0"/>
            </w:pPr>
            <w:r w:rsidRPr="00985A38">
              <w:t>52; continuation of Weiss, 2018, but how 52 patients were selected is not reported</w:t>
            </w:r>
          </w:p>
        </w:tc>
      </w:tr>
    </w:tbl>
    <w:p w14:paraId="4DE15914" w14:textId="77777777" w:rsidR="00EF05C6" w:rsidRPr="00985A38" w:rsidRDefault="00EF05C6" w:rsidP="00EF05C6">
      <w:pPr>
        <w:pStyle w:val="TableFigureFooter"/>
      </w:pPr>
      <w:r w:rsidRPr="00985A38">
        <w:t>Source: Compiled from publications.</w:t>
      </w:r>
    </w:p>
    <w:p w14:paraId="592331C6" w14:textId="77777777" w:rsidR="00EF05C6" w:rsidRPr="00985A38" w:rsidRDefault="00EF05C6" w:rsidP="00EF05C6">
      <w:pPr>
        <w:pStyle w:val="TableFigureFooter"/>
        <w:spacing w:after="0"/>
      </w:pPr>
      <w:r w:rsidRPr="00985A38">
        <w:rPr>
          <w:szCs w:val="18"/>
        </w:rPr>
        <w:t>DPA = penicillamine; NCC = non-ceruloplasmin bound copper concentration; UCE = urinary copper excretion</w:t>
      </w:r>
      <w:r w:rsidRPr="00985A38">
        <w:t xml:space="preserve"> </w:t>
      </w:r>
    </w:p>
    <w:p w14:paraId="36396D25" w14:textId="77777777" w:rsidR="00747F91" w:rsidRPr="00985A38" w:rsidRDefault="00EF05C6" w:rsidP="00EF05C6">
      <w:pPr>
        <w:tabs>
          <w:tab w:val="left" w:pos="142"/>
        </w:tabs>
        <w:spacing w:after="120"/>
      </w:pPr>
      <w:r w:rsidRPr="00985A38">
        <w:rPr>
          <w:rFonts w:ascii="Arial Narrow" w:hAnsi="Arial Narrow"/>
          <w:sz w:val="18"/>
          <w:szCs w:val="18"/>
          <w:vertAlign w:val="superscript"/>
        </w:rPr>
        <w:t>a</w:t>
      </w:r>
      <w:r w:rsidRPr="00985A38">
        <w:rPr>
          <w:rFonts w:ascii="Arial Narrow" w:hAnsi="Arial Narrow"/>
          <w:sz w:val="18"/>
          <w:szCs w:val="18"/>
          <w:vertAlign w:val="superscript"/>
        </w:rPr>
        <w:tab/>
      </w:r>
      <w:r w:rsidRPr="00985A38">
        <w:rPr>
          <w:rFonts w:ascii="Arial Narrow" w:hAnsi="Arial Narrow"/>
          <w:sz w:val="18"/>
          <w:szCs w:val="18"/>
        </w:rPr>
        <w:t xml:space="preserve"> Included in Appenzeller-Herzog 2019 meta-analysis.</w:t>
      </w:r>
    </w:p>
    <w:p w14:paraId="541CF3B7" w14:textId="77777777" w:rsidR="00C734B2" w:rsidRPr="00B80B03" w:rsidRDefault="00C734B2" w:rsidP="00C734B2">
      <w:pPr>
        <w:pStyle w:val="3-BodyText"/>
      </w:pPr>
      <w:r w:rsidRPr="00B80B03">
        <w:t xml:space="preserve">In the context of an old product and a rare disease, the lack of randomised trials </w:t>
      </w:r>
      <w:r w:rsidR="001A354D" w:rsidRPr="00B80B03">
        <w:t>for trientine was</w:t>
      </w:r>
      <w:r w:rsidRPr="00B80B03">
        <w:t xml:space="preserve"> understandable. However, given the overall quality of evidence, any </w:t>
      </w:r>
      <w:r w:rsidR="001A354D" w:rsidRPr="00B80B03">
        <w:lastRenderedPageBreak/>
        <w:t xml:space="preserve">attempt to estimate an </w:t>
      </w:r>
      <w:r w:rsidRPr="00B80B03">
        <w:t>effect</w:t>
      </w:r>
      <w:r w:rsidR="00685A31" w:rsidRPr="00B80B03">
        <w:t xml:space="preserve"> size</w:t>
      </w:r>
      <w:r w:rsidRPr="00B80B03">
        <w:t xml:space="preserve"> </w:t>
      </w:r>
      <w:r w:rsidR="001A354D" w:rsidRPr="00B80B03">
        <w:t>for use</w:t>
      </w:r>
      <w:r w:rsidRPr="00B80B03">
        <w:t xml:space="preserve"> as the basis of a cost-effectiveness claim</w:t>
      </w:r>
      <w:r w:rsidR="001A354D" w:rsidRPr="00B80B03">
        <w:t>,</w:t>
      </w:r>
      <w:r w:rsidRPr="00B80B03">
        <w:t xml:space="preserve"> and thus a basis for setting a price</w:t>
      </w:r>
      <w:r w:rsidR="001A354D" w:rsidRPr="00B80B03">
        <w:t xml:space="preserve">, would be </w:t>
      </w:r>
      <w:r w:rsidRPr="00B80B03">
        <w:t xml:space="preserve">extremely uncertain. </w:t>
      </w:r>
    </w:p>
    <w:p w14:paraId="75BE940F" w14:textId="77777777" w:rsidR="00D40A78" w:rsidRPr="00B80B03" w:rsidRDefault="00D40A78" w:rsidP="00C734B2">
      <w:pPr>
        <w:pStyle w:val="3-BodyText"/>
      </w:pPr>
      <w:r w:rsidRPr="00B80B03">
        <w:t>The PSCR noted that the evidence presented in the submission represented the only available evidence to inform a comparative evaluation against the nominated comparator, no active therapy.</w:t>
      </w:r>
      <w:r w:rsidR="00361040" w:rsidRPr="00B80B03">
        <w:t xml:space="preserve"> The PSCR stated that pragmatic decision making was required.</w:t>
      </w:r>
    </w:p>
    <w:p w14:paraId="2B4308D3" w14:textId="77777777" w:rsidR="0080139F" w:rsidRPr="00B80B03" w:rsidRDefault="0080139F" w:rsidP="00C734B2">
      <w:pPr>
        <w:pStyle w:val="3-BodyText"/>
      </w:pPr>
      <w:r w:rsidRPr="00B80B03">
        <w:t xml:space="preserve">The </w:t>
      </w:r>
      <w:r w:rsidR="00B23716">
        <w:t>evaluators questioned</w:t>
      </w:r>
      <w:r w:rsidRPr="00B80B03">
        <w:t xml:space="preserve"> whether an alternative approach to the </w:t>
      </w:r>
      <w:r w:rsidR="001A354D" w:rsidRPr="00B80B03">
        <w:t xml:space="preserve">economic </w:t>
      </w:r>
      <w:r w:rsidRPr="00B80B03">
        <w:t>evaluation would be more appropriate, such as</w:t>
      </w:r>
      <w:r w:rsidR="001A354D" w:rsidRPr="00B80B03">
        <w:t xml:space="preserve"> a</w:t>
      </w:r>
      <w:r w:rsidRPr="00B80B03">
        <w:t xml:space="preserve"> cost minimisation </w:t>
      </w:r>
      <w:r w:rsidR="001A354D" w:rsidRPr="00B80B03">
        <w:t xml:space="preserve">analysis </w:t>
      </w:r>
      <w:r w:rsidRPr="00B80B03">
        <w:t xml:space="preserve">versus DPA </w:t>
      </w:r>
      <w:bookmarkStart w:id="17" w:name="_Hlk83302519"/>
      <w:r w:rsidRPr="00B80B03">
        <w:t xml:space="preserve">for both initial treatment and maintenance in a first line population, </w:t>
      </w:r>
      <w:r w:rsidR="00475FDF" w:rsidRPr="00B80B03">
        <w:t xml:space="preserve">notwithstanding the TGA indication; </w:t>
      </w:r>
      <w:r w:rsidRPr="00B80B03">
        <w:t xml:space="preserve">or </w:t>
      </w:r>
      <w:r w:rsidR="001A354D" w:rsidRPr="00B80B03">
        <w:t xml:space="preserve">a </w:t>
      </w:r>
      <w:r w:rsidRPr="00B80B03">
        <w:t>cost</w:t>
      </w:r>
      <w:r w:rsidR="00776494" w:rsidRPr="00B80B03">
        <w:t>-</w:t>
      </w:r>
      <w:r w:rsidRPr="00B80B03">
        <w:t xml:space="preserve">effectiveness </w:t>
      </w:r>
      <w:r w:rsidR="001A354D" w:rsidRPr="00B80B03">
        <w:t xml:space="preserve">analysis </w:t>
      </w:r>
      <w:r w:rsidRPr="00B80B03">
        <w:t xml:space="preserve">versus zinc in initial and maintenance treatment populations. </w:t>
      </w:r>
      <w:bookmarkEnd w:id="17"/>
      <w:r w:rsidRPr="00B80B03">
        <w:t>The first comparison might be adequately supported by the existing published studies despite their limitations</w:t>
      </w:r>
      <w:r w:rsidR="001A354D" w:rsidRPr="00B80B03">
        <w:t>;</w:t>
      </w:r>
      <w:r w:rsidRPr="00B80B03">
        <w:t xml:space="preserve"> the second might depend more on the result of the ongoing studies</w:t>
      </w:r>
      <w:r w:rsidR="00475FDF" w:rsidRPr="00B80B03">
        <w:t>.</w:t>
      </w:r>
      <w:r w:rsidR="0085038D" w:rsidRPr="00B80B03">
        <w:t xml:space="preserve"> The PSCR stated that in the absence of trientine 2HCl there are no other suitable chelator treatments available for patients intolerant to DPA and therefore, there is no economic basis for the proposed cost minimisation approach proposed.</w:t>
      </w:r>
    </w:p>
    <w:p w14:paraId="45B6466B" w14:textId="77777777" w:rsidR="00B60939" w:rsidRPr="00C10FD0" w:rsidRDefault="00B60939" w:rsidP="00EC5836">
      <w:pPr>
        <w:pStyle w:val="4-SubsectionHeading"/>
      </w:pPr>
      <w:bookmarkStart w:id="18" w:name="_Toc79873111"/>
      <w:r w:rsidRPr="00C10FD0">
        <w:t>Comparative effectiveness</w:t>
      </w:r>
      <w:bookmarkEnd w:id="16"/>
      <w:bookmarkEnd w:id="18"/>
    </w:p>
    <w:p w14:paraId="7CB84073" w14:textId="77777777" w:rsidR="00C734B2" w:rsidRPr="00817908" w:rsidRDefault="00C734B2" w:rsidP="00C734B2">
      <w:pPr>
        <w:pStyle w:val="3-BodyText"/>
        <w:rPr>
          <w:color w:val="0066FF"/>
        </w:rPr>
      </w:pPr>
      <w:r w:rsidRPr="00985A38">
        <w:rPr>
          <w:snapToGrid/>
        </w:rPr>
        <w:t xml:space="preserve">The results of the observational studies </w:t>
      </w:r>
      <w:r w:rsidR="00361040">
        <w:rPr>
          <w:snapToGrid/>
        </w:rPr>
        <w:t xml:space="preserve">(Weiss 2013 and Weiss 2018) </w:t>
      </w:r>
      <w:r w:rsidRPr="00985A38">
        <w:rPr>
          <w:snapToGrid/>
        </w:rPr>
        <w:t>and the meta-analysis</w:t>
      </w:r>
      <w:r w:rsidR="00925BB7" w:rsidRPr="00985A38">
        <w:rPr>
          <w:snapToGrid/>
        </w:rPr>
        <w:t xml:space="preserve"> </w:t>
      </w:r>
      <w:r w:rsidR="00361040">
        <w:rPr>
          <w:snapToGrid/>
        </w:rPr>
        <w:t xml:space="preserve">(Appenzeller-Herzog 2019) </w:t>
      </w:r>
      <w:r w:rsidR="00925BB7" w:rsidRPr="00985A38">
        <w:rPr>
          <w:snapToGrid/>
        </w:rPr>
        <w:t xml:space="preserve">as provided in the submission are presented </w:t>
      </w:r>
      <w:r w:rsidR="00361040">
        <w:rPr>
          <w:snapToGrid/>
        </w:rPr>
        <w:t>below</w:t>
      </w:r>
      <w:r w:rsidR="00925BB7" w:rsidRPr="00985A38">
        <w:rPr>
          <w:snapToGrid/>
        </w:rPr>
        <w:t>. The submis</w:t>
      </w:r>
      <w:r w:rsidR="00BC3955" w:rsidRPr="00985A38">
        <w:rPr>
          <w:snapToGrid/>
        </w:rPr>
        <w:t>si</w:t>
      </w:r>
      <w:r w:rsidR="00925BB7" w:rsidRPr="00985A38">
        <w:rPr>
          <w:snapToGrid/>
        </w:rPr>
        <w:t xml:space="preserve">on also provided an indirect </w:t>
      </w:r>
      <w:r w:rsidR="00BC3955" w:rsidRPr="00985A38">
        <w:rPr>
          <w:snapToGrid/>
        </w:rPr>
        <w:t>comparison</w:t>
      </w:r>
      <w:r w:rsidR="00925BB7" w:rsidRPr="00985A38">
        <w:rPr>
          <w:snapToGrid/>
        </w:rPr>
        <w:t xml:space="preserve"> </w:t>
      </w:r>
      <w:r w:rsidR="001901AA">
        <w:rPr>
          <w:snapToGrid/>
        </w:rPr>
        <w:t xml:space="preserve">of trientine and DPA </w:t>
      </w:r>
      <w:r w:rsidR="00925BB7" w:rsidRPr="00985A38">
        <w:rPr>
          <w:snapToGrid/>
        </w:rPr>
        <w:t>using the re</w:t>
      </w:r>
      <w:r w:rsidR="00BC3955" w:rsidRPr="00985A38">
        <w:rPr>
          <w:snapToGrid/>
        </w:rPr>
        <w:t>su</w:t>
      </w:r>
      <w:r w:rsidR="00925BB7" w:rsidRPr="00985A38">
        <w:rPr>
          <w:snapToGrid/>
        </w:rPr>
        <w:t>lt</w:t>
      </w:r>
      <w:r w:rsidR="00BC3955" w:rsidRPr="00985A38">
        <w:rPr>
          <w:snapToGrid/>
        </w:rPr>
        <w:t>s</w:t>
      </w:r>
      <w:r w:rsidR="00925BB7" w:rsidRPr="00985A38">
        <w:rPr>
          <w:snapToGrid/>
        </w:rPr>
        <w:t xml:space="preserve"> </w:t>
      </w:r>
      <w:r w:rsidR="00BC3955" w:rsidRPr="00985A38">
        <w:rPr>
          <w:snapToGrid/>
        </w:rPr>
        <w:t xml:space="preserve">from </w:t>
      </w:r>
      <w:r w:rsidR="00925BB7" w:rsidRPr="00985A38">
        <w:rPr>
          <w:snapToGrid/>
        </w:rPr>
        <w:t>the publish</w:t>
      </w:r>
      <w:r w:rsidR="00BC3955" w:rsidRPr="00985A38">
        <w:rPr>
          <w:snapToGrid/>
        </w:rPr>
        <w:t>ed</w:t>
      </w:r>
      <w:r w:rsidR="00925BB7" w:rsidRPr="00985A38">
        <w:rPr>
          <w:snapToGrid/>
        </w:rPr>
        <w:t xml:space="preserve"> meta</w:t>
      </w:r>
      <w:r w:rsidR="00B503B0" w:rsidRPr="00985A38">
        <w:rPr>
          <w:snapToGrid/>
        </w:rPr>
        <w:t>-</w:t>
      </w:r>
      <w:r w:rsidR="00BC3955" w:rsidRPr="00985A38">
        <w:rPr>
          <w:snapToGrid/>
        </w:rPr>
        <w:t>analysis</w:t>
      </w:r>
      <w:r w:rsidR="00925BB7" w:rsidRPr="00985A38">
        <w:rPr>
          <w:snapToGrid/>
        </w:rPr>
        <w:t>.</w:t>
      </w:r>
      <w:r w:rsidRPr="00985A38">
        <w:rPr>
          <w:snapToGrid/>
        </w:rPr>
        <w:t xml:space="preserve"> There </w:t>
      </w:r>
      <w:r w:rsidR="001A354D" w:rsidRPr="00985A38">
        <w:rPr>
          <w:snapToGrid/>
        </w:rPr>
        <w:t xml:space="preserve">were </w:t>
      </w:r>
      <w:r w:rsidRPr="00985A38">
        <w:rPr>
          <w:snapToGrid/>
        </w:rPr>
        <w:t xml:space="preserve">insufficient data </w:t>
      </w:r>
      <w:r w:rsidR="00BC3955" w:rsidRPr="00985A38">
        <w:rPr>
          <w:snapToGrid/>
        </w:rPr>
        <w:t xml:space="preserve">of adequate quality </w:t>
      </w:r>
      <w:r w:rsidRPr="00985A38">
        <w:rPr>
          <w:snapToGrid/>
        </w:rPr>
        <w:t xml:space="preserve">to estimate comparative effectiveness other </w:t>
      </w:r>
      <w:r w:rsidR="00586FF7" w:rsidRPr="00985A38">
        <w:rPr>
          <w:snapToGrid/>
        </w:rPr>
        <w:t xml:space="preserve">than </w:t>
      </w:r>
      <w:r w:rsidRPr="00985A38">
        <w:rPr>
          <w:snapToGrid/>
        </w:rPr>
        <w:t xml:space="preserve">to state that chelation therapy with DPA or trientine prolongs life </w:t>
      </w:r>
      <w:r w:rsidR="00B503B0" w:rsidRPr="00985A38">
        <w:rPr>
          <w:snapToGrid/>
        </w:rPr>
        <w:t xml:space="preserve">or avoids liver transplantation </w:t>
      </w:r>
      <w:r w:rsidRPr="00985A38">
        <w:rPr>
          <w:snapToGrid/>
        </w:rPr>
        <w:t xml:space="preserve">in patients with </w:t>
      </w:r>
      <w:r w:rsidR="001A354D" w:rsidRPr="00985A38">
        <w:rPr>
          <w:snapToGrid/>
        </w:rPr>
        <w:t>WD</w:t>
      </w:r>
      <w:r w:rsidRPr="00985A38">
        <w:rPr>
          <w:snapToGrid/>
        </w:rPr>
        <w:t xml:space="preserve">. </w:t>
      </w:r>
    </w:p>
    <w:p w14:paraId="438D63DA" w14:textId="48968E8E" w:rsidR="00817908" w:rsidRPr="00817908" w:rsidRDefault="00817908" w:rsidP="00814338">
      <w:pPr>
        <w:pStyle w:val="NormalLetters"/>
        <w:keepNext/>
        <w:numPr>
          <w:ilvl w:val="0"/>
          <w:numId w:val="0"/>
        </w:numPr>
        <w:spacing w:after="0" w:line="240" w:lineRule="auto"/>
        <w:rPr>
          <w:rFonts w:ascii="Arial Narrow" w:hAnsi="Arial Narrow"/>
          <w:b/>
          <w:bCs/>
          <w:sz w:val="20"/>
          <w:szCs w:val="20"/>
        </w:rPr>
      </w:pPr>
      <w:bookmarkStart w:id="19" w:name="_Ref74852717"/>
      <w:bookmarkStart w:id="20" w:name="_Toc76499101"/>
      <w:r w:rsidRPr="00817908">
        <w:rPr>
          <w:rFonts w:ascii="Arial Narrow" w:hAnsi="Arial Narrow"/>
          <w:b/>
          <w:bCs/>
          <w:sz w:val="20"/>
          <w:szCs w:val="20"/>
        </w:rPr>
        <w:t xml:space="preserve">Table </w:t>
      </w:r>
      <w:bookmarkEnd w:id="19"/>
      <w:r w:rsidR="009D3389">
        <w:rPr>
          <w:rFonts w:ascii="Arial Narrow" w:hAnsi="Arial Narrow"/>
          <w:b/>
          <w:bCs/>
          <w:sz w:val="20"/>
          <w:szCs w:val="20"/>
        </w:rPr>
        <w:t>5</w:t>
      </w:r>
      <w:r w:rsidRPr="00817908">
        <w:rPr>
          <w:rFonts w:ascii="Arial Narrow" w:hAnsi="Arial Narrow"/>
          <w:b/>
          <w:bCs/>
          <w:sz w:val="20"/>
          <w:szCs w:val="20"/>
        </w:rPr>
        <w:t>: Rate of hepatic or neurologic improvement or worsening in all or only symptomatic patients by line of treatment at the end of the follow-up period (48 months)</w:t>
      </w:r>
      <w:bookmarkEnd w:id="20"/>
      <w:r w:rsidRPr="00817908">
        <w:rPr>
          <w:rFonts w:ascii="Arial Narrow" w:hAnsi="Arial Narrow"/>
          <w:b/>
          <w:bCs/>
          <w:sz w:val="20"/>
          <w:szCs w:val="20"/>
        </w:rPr>
        <w:t xml:space="preserve"> – Weiss 2013</w:t>
      </w:r>
    </w:p>
    <w:tbl>
      <w:tblPr>
        <w:tblStyle w:val="TableGrid"/>
        <w:tblW w:w="0" w:type="auto"/>
        <w:tblLook w:val="04A0" w:firstRow="1" w:lastRow="0" w:firstColumn="1" w:lastColumn="0" w:noHBand="0" w:noVBand="1"/>
        <w:tblCaption w:val="Table 5: Rate of hepatic or neurologic improvement or worsening in all or only symptomatic patients by line of treatment at the end of the follow-up period (48 months) – Weiss 2013"/>
      </w:tblPr>
      <w:tblGrid>
        <w:gridCol w:w="1391"/>
        <w:gridCol w:w="1538"/>
        <w:gridCol w:w="1454"/>
        <w:gridCol w:w="821"/>
        <w:gridCol w:w="1549"/>
        <w:gridCol w:w="1454"/>
        <w:gridCol w:w="810"/>
      </w:tblGrid>
      <w:tr w:rsidR="00817908" w:rsidRPr="00C10FD0" w14:paraId="6595EF00" w14:textId="77777777" w:rsidTr="0059776B">
        <w:trPr>
          <w:tblHeader/>
        </w:trPr>
        <w:tc>
          <w:tcPr>
            <w:tcW w:w="1435" w:type="dxa"/>
            <w:vMerge w:val="restart"/>
            <w:shd w:val="clear" w:color="auto" w:fill="auto"/>
          </w:tcPr>
          <w:p w14:paraId="223C8793" w14:textId="77777777" w:rsidR="00817908" w:rsidRPr="00C10FD0" w:rsidRDefault="00817908" w:rsidP="00814338">
            <w:pPr>
              <w:pStyle w:val="TableText0"/>
            </w:pPr>
          </w:p>
        </w:tc>
        <w:tc>
          <w:tcPr>
            <w:tcW w:w="4095" w:type="dxa"/>
            <w:gridSpan w:val="3"/>
            <w:shd w:val="clear" w:color="auto" w:fill="auto"/>
          </w:tcPr>
          <w:p w14:paraId="0729E307" w14:textId="77777777" w:rsidR="00817908" w:rsidRPr="00C10FD0" w:rsidRDefault="00817908" w:rsidP="00814338">
            <w:pPr>
              <w:pStyle w:val="TableText0"/>
              <w:jc w:val="center"/>
              <w:rPr>
                <w:b/>
                <w:bCs w:val="0"/>
              </w:rPr>
            </w:pPr>
            <w:r w:rsidRPr="00C10FD0">
              <w:rPr>
                <w:b/>
                <w:bCs w:val="0"/>
              </w:rPr>
              <w:t>First</w:t>
            </w:r>
            <w:r>
              <w:rPr>
                <w:b/>
                <w:bCs w:val="0"/>
              </w:rPr>
              <w:t>-</w:t>
            </w:r>
            <w:r w:rsidRPr="00C10FD0">
              <w:rPr>
                <w:b/>
                <w:bCs w:val="0"/>
              </w:rPr>
              <w:t>line treatments</w:t>
            </w:r>
          </w:p>
        </w:tc>
        <w:tc>
          <w:tcPr>
            <w:tcW w:w="4098" w:type="dxa"/>
            <w:gridSpan w:val="3"/>
            <w:shd w:val="clear" w:color="auto" w:fill="auto"/>
          </w:tcPr>
          <w:p w14:paraId="6CF7481A" w14:textId="77777777" w:rsidR="00817908" w:rsidRPr="00C10FD0" w:rsidRDefault="00817908" w:rsidP="00814338">
            <w:pPr>
              <w:pStyle w:val="TableText0"/>
              <w:jc w:val="center"/>
              <w:rPr>
                <w:b/>
                <w:bCs w:val="0"/>
              </w:rPr>
            </w:pPr>
            <w:r w:rsidRPr="00C10FD0">
              <w:rPr>
                <w:b/>
                <w:bCs w:val="0"/>
              </w:rPr>
              <w:t>Second-line treatments</w:t>
            </w:r>
          </w:p>
        </w:tc>
      </w:tr>
      <w:tr w:rsidR="00817908" w:rsidRPr="00C10FD0" w14:paraId="5D9E0A3F" w14:textId="77777777" w:rsidTr="0059776B">
        <w:trPr>
          <w:tblHeader/>
        </w:trPr>
        <w:tc>
          <w:tcPr>
            <w:tcW w:w="1435" w:type="dxa"/>
            <w:vMerge/>
            <w:shd w:val="clear" w:color="auto" w:fill="auto"/>
          </w:tcPr>
          <w:p w14:paraId="43FEC005" w14:textId="77777777" w:rsidR="00817908" w:rsidRPr="00C10FD0" w:rsidRDefault="00817908" w:rsidP="00814338">
            <w:pPr>
              <w:pStyle w:val="TableText0"/>
            </w:pPr>
          </w:p>
        </w:tc>
        <w:tc>
          <w:tcPr>
            <w:tcW w:w="1679" w:type="dxa"/>
            <w:shd w:val="clear" w:color="auto" w:fill="auto"/>
          </w:tcPr>
          <w:p w14:paraId="1F1964AC" w14:textId="77777777" w:rsidR="00817908" w:rsidRPr="00C10FD0" w:rsidRDefault="00817908" w:rsidP="00814338">
            <w:pPr>
              <w:pStyle w:val="TableText0"/>
              <w:jc w:val="center"/>
              <w:rPr>
                <w:b/>
                <w:bCs w:val="0"/>
              </w:rPr>
            </w:pPr>
            <w:r w:rsidRPr="00C10FD0">
              <w:rPr>
                <w:b/>
                <w:bCs w:val="0"/>
              </w:rPr>
              <w:t>DPA</w:t>
            </w:r>
          </w:p>
        </w:tc>
        <w:tc>
          <w:tcPr>
            <w:tcW w:w="1559" w:type="dxa"/>
            <w:shd w:val="clear" w:color="auto" w:fill="auto"/>
          </w:tcPr>
          <w:p w14:paraId="2C37E0B2" w14:textId="77777777" w:rsidR="00817908" w:rsidRPr="00C10FD0" w:rsidRDefault="00817908" w:rsidP="00814338">
            <w:pPr>
              <w:pStyle w:val="TableText0"/>
              <w:jc w:val="center"/>
              <w:rPr>
                <w:b/>
                <w:bCs w:val="0"/>
              </w:rPr>
            </w:pPr>
            <w:r w:rsidRPr="00C10FD0">
              <w:rPr>
                <w:b/>
                <w:bCs w:val="0"/>
              </w:rPr>
              <w:t>Trientine</w:t>
            </w:r>
          </w:p>
        </w:tc>
        <w:tc>
          <w:tcPr>
            <w:tcW w:w="857" w:type="dxa"/>
            <w:shd w:val="clear" w:color="auto" w:fill="auto"/>
          </w:tcPr>
          <w:p w14:paraId="76B3C7B4" w14:textId="77777777" w:rsidR="00817908" w:rsidRPr="00C10FD0" w:rsidRDefault="00817908" w:rsidP="00814338">
            <w:pPr>
              <w:pStyle w:val="TableText0"/>
              <w:jc w:val="center"/>
              <w:rPr>
                <w:b/>
                <w:bCs w:val="0"/>
              </w:rPr>
            </w:pPr>
            <w:r w:rsidRPr="00C10FD0">
              <w:rPr>
                <w:b/>
                <w:bCs w:val="0"/>
              </w:rPr>
              <w:t>p-value</w:t>
            </w:r>
          </w:p>
        </w:tc>
        <w:tc>
          <w:tcPr>
            <w:tcW w:w="1695" w:type="dxa"/>
            <w:shd w:val="clear" w:color="auto" w:fill="auto"/>
          </w:tcPr>
          <w:p w14:paraId="6A0149B0" w14:textId="77777777" w:rsidR="00817908" w:rsidRPr="00C10FD0" w:rsidRDefault="00817908" w:rsidP="00814338">
            <w:pPr>
              <w:pStyle w:val="TableText0"/>
              <w:jc w:val="center"/>
              <w:rPr>
                <w:b/>
                <w:bCs w:val="0"/>
              </w:rPr>
            </w:pPr>
            <w:r w:rsidRPr="00C10FD0">
              <w:rPr>
                <w:b/>
                <w:bCs w:val="0"/>
              </w:rPr>
              <w:t>DPA</w:t>
            </w:r>
          </w:p>
        </w:tc>
        <w:tc>
          <w:tcPr>
            <w:tcW w:w="1559" w:type="dxa"/>
            <w:shd w:val="clear" w:color="auto" w:fill="auto"/>
          </w:tcPr>
          <w:p w14:paraId="4E74C42C" w14:textId="77777777" w:rsidR="00817908" w:rsidRPr="00C10FD0" w:rsidRDefault="00817908" w:rsidP="00814338">
            <w:pPr>
              <w:pStyle w:val="TableText0"/>
              <w:jc w:val="center"/>
              <w:rPr>
                <w:b/>
                <w:bCs w:val="0"/>
              </w:rPr>
            </w:pPr>
            <w:r w:rsidRPr="00C10FD0">
              <w:rPr>
                <w:b/>
                <w:bCs w:val="0"/>
              </w:rPr>
              <w:t>Trientine</w:t>
            </w:r>
          </w:p>
        </w:tc>
        <w:tc>
          <w:tcPr>
            <w:tcW w:w="844" w:type="dxa"/>
            <w:shd w:val="clear" w:color="auto" w:fill="auto"/>
          </w:tcPr>
          <w:p w14:paraId="7096A0A7" w14:textId="77777777" w:rsidR="00817908" w:rsidRPr="00C10FD0" w:rsidRDefault="00817908" w:rsidP="00814338">
            <w:pPr>
              <w:pStyle w:val="TableText0"/>
              <w:jc w:val="center"/>
              <w:rPr>
                <w:b/>
                <w:bCs w:val="0"/>
              </w:rPr>
            </w:pPr>
            <w:r w:rsidRPr="00C10FD0">
              <w:rPr>
                <w:b/>
                <w:bCs w:val="0"/>
              </w:rPr>
              <w:t>p-value</w:t>
            </w:r>
          </w:p>
        </w:tc>
      </w:tr>
      <w:tr w:rsidR="00817908" w:rsidRPr="00C10FD0" w14:paraId="68059299" w14:textId="77777777" w:rsidTr="0059776B">
        <w:tc>
          <w:tcPr>
            <w:tcW w:w="9628" w:type="dxa"/>
            <w:gridSpan w:val="7"/>
            <w:shd w:val="clear" w:color="auto" w:fill="auto"/>
            <w:vAlign w:val="center"/>
          </w:tcPr>
          <w:p w14:paraId="12FBFC2A" w14:textId="77777777" w:rsidR="00817908" w:rsidRPr="00C10FD0" w:rsidRDefault="00817908" w:rsidP="00814338">
            <w:pPr>
              <w:pStyle w:val="TableText0"/>
              <w:rPr>
                <w:iCs/>
              </w:rPr>
            </w:pPr>
            <w:r w:rsidRPr="00C10FD0">
              <w:rPr>
                <w:iCs/>
              </w:rPr>
              <w:t>Hepatic improvement</w:t>
            </w:r>
          </w:p>
        </w:tc>
      </w:tr>
      <w:tr w:rsidR="00817908" w:rsidRPr="00C10FD0" w14:paraId="7892F38C" w14:textId="77777777" w:rsidTr="0059776B">
        <w:tc>
          <w:tcPr>
            <w:tcW w:w="1435" w:type="dxa"/>
            <w:shd w:val="clear" w:color="auto" w:fill="auto"/>
          </w:tcPr>
          <w:p w14:paraId="38D5F264" w14:textId="77777777" w:rsidR="00817908" w:rsidRPr="00C10FD0" w:rsidRDefault="00817908" w:rsidP="00814338">
            <w:pPr>
              <w:pStyle w:val="TableText0"/>
            </w:pPr>
            <w:r w:rsidRPr="00C10FD0">
              <w:t>All</w:t>
            </w:r>
          </w:p>
        </w:tc>
        <w:tc>
          <w:tcPr>
            <w:tcW w:w="1679" w:type="dxa"/>
            <w:shd w:val="clear" w:color="auto" w:fill="auto"/>
          </w:tcPr>
          <w:p w14:paraId="02C0B502" w14:textId="77777777" w:rsidR="00817908" w:rsidRPr="00C10FD0" w:rsidRDefault="00817908" w:rsidP="00814338">
            <w:pPr>
              <w:pStyle w:val="TableText0"/>
            </w:pPr>
            <w:r w:rsidRPr="00C10FD0">
              <w:t>185/295 (62.7%)</w:t>
            </w:r>
          </w:p>
        </w:tc>
        <w:tc>
          <w:tcPr>
            <w:tcW w:w="1559" w:type="dxa"/>
            <w:shd w:val="clear" w:color="auto" w:fill="auto"/>
          </w:tcPr>
          <w:p w14:paraId="35ECB690" w14:textId="77777777" w:rsidR="00817908" w:rsidRPr="00C10FD0" w:rsidRDefault="00817908" w:rsidP="00814338">
            <w:pPr>
              <w:pStyle w:val="TableText0"/>
            </w:pPr>
            <w:r w:rsidRPr="00C10FD0">
              <w:t>25/38 (65.8%)</w:t>
            </w:r>
          </w:p>
        </w:tc>
        <w:tc>
          <w:tcPr>
            <w:tcW w:w="857" w:type="dxa"/>
            <w:shd w:val="clear" w:color="auto" w:fill="auto"/>
          </w:tcPr>
          <w:p w14:paraId="55248BEE" w14:textId="77777777" w:rsidR="00817908" w:rsidRPr="00C10FD0" w:rsidRDefault="00817908" w:rsidP="00814338">
            <w:pPr>
              <w:pStyle w:val="TableText0"/>
            </w:pPr>
            <w:r w:rsidRPr="00C10FD0">
              <w:t>0.859</w:t>
            </w:r>
          </w:p>
        </w:tc>
        <w:tc>
          <w:tcPr>
            <w:tcW w:w="1695" w:type="dxa"/>
            <w:shd w:val="clear" w:color="auto" w:fill="auto"/>
          </w:tcPr>
          <w:p w14:paraId="7618FD3A" w14:textId="77777777" w:rsidR="00817908" w:rsidRPr="00C10FD0" w:rsidRDefault="00817908" w:rsidP="00814338">
            <w:pPr>
              <w:pStyle w:val="TableText0"/>
            </w:pPr>
            <w:r w:rsidRPr="00C10FD0">
              <w:t>12/31 (38.7%)</w:t>
            </w:r>
          </w:p>
        </w:tc>
        <w:tc>
          <w:tcPr>
            <w:tcW w:w="1559" w:type="dxa"/>
            <w:shd w:val="clear" w:color="auto" w:fill="auto"/>
          </w:tcPr>
          <w:p w14:paraId="37B79D1F" w14:textId="77777777" w:rsidR="00817908" w:rsidRPr="00C10FD0" w:rsidRDefault="00817908" w:rsidP="00814338">
            <w:pPr>
              <w:pStyle w:val="TableText0"/>
            </w:pPr>
            <w:r w:rsidRPr="00C10FD0">
              <w:t>31/103 (30.1%)</w:t>
            </w:r>
          </w:p>
        </w:tc>
        <w:tc>
          <w:tcPr>
            <w:tcW w:w="844" w:type="dxa"/>
            <w:shd w:val="clear" w:color="auto" w:fill="auto"/>
          </w:tcPr>
          <w:p w14:paraId="1A137C44" w14:textId="77777777" w:rsidR="00817908" w:rsidRPr="00C10FD0" w:rsidRDefault="00817908" w:rsidP="00814338">
            <w:pPr>
              <w:pStyle w:val="TableText0"/>
            </w:pPr>
            <w:r w:rsidRPr="00C10FD0">
              <w:t>0.386</w:t>
            </w:r>
          </w:p>
        </w:tc>
      </w:tr>
      <w:tr w:rsidR="00817908" w:rsidRPr="00C10FD0" w14:paraId="1FC37527" w14:textId="77777777" w:rsidTr="0059776B">
        <w:tc>
          <w:tcPr>
            <w:tcW w:w="1435" w:type="dxa"/>
            <w:shd w:val="clear" w:color="auto" w:fill="auto"/>
          </w:tcPr>
          <w:p w14:paraId="38964090" w14:textId="77777777" w:rsidR="00817908" w:rsidRPr="00C10FD0" w:rsidRDefault="00817908" w:rsidP="00814338">
            <w:pPr>
              <w:pStyle w:val="TableText0"/>
            </w:pPr>
            <w:r w:rsidRPr="00C10FD0">
              <w:t>Symptomatic</w:t>
            </w:r>
          </w:p>
        </w:tc>
        <w:tc>
          <w:tcPr>
            <w:tcW w:w="1679" w:type="dxa"/>
            <w:shd w:val="clear" w:color="auto" w:fill="auto"/>
          </w:tcPr>
          <w:p w14:paraId="7737B425" w14:textId="77777777" w:rsidR="00817908" w:rsidRPr="00C10FD0" w:rsidRDefault="00817908" w:rsidP="00814338">
            <w:pPr>
              <w:pStyle w:val="TableText0"/>
            </w:pPr>
            <w:r w:rsidRPr="00C10FD0">
              <w:t>185/204 (90.7%)</w:t>
            </w:r>
          </w:p>
        </w:tc>
        <w:tc>
          <w:tcPr>
            <w:tcW w:w="1559" w:type="dxa"/>
            <w:shd w:val="clear" w:color="auto" w:fill="auto"/>
          </w:tcPr>
          <w:p w14:paraId="2F06D57F" w14:textId="77777777" w:rsidR="00817908" w:rsidRPr="00C10FD0" w:rsidRDefault="00817908" w:rsidP="00814338">
            <w:pPr>
              <w:pStyle w:val="TableText0"/>
            </w:pPr>
            <w:r w:rsidRPr="00C10FD0">
              <w:t>25/27 (92.6%)</w:t>
            </w:r>
          </w:p>
        </w:tc>
        <w:tc>
          <w:tcPr>
            <w:tcW w:w="857" w:type="dxa"/>
            <w:shd w:val="clear" w:color="auto" w:fill="auto"/>
          </w:tcPr>
          <w:p w14:paraId="34392BE6" w14:textId="77777777" w:rsidR="00817908" w:rsidRPr="00C10FD0" w:rsidRDefault="00817908" w:rsidP="00814338">
            <w:pPr>
              <w:pStyle w:val="TableText0"/>
            </w:pPr>
            <w:r w:rsidRPr="00C10FD0">
              <w:t>1</w:t>
            </w:r>
          </w:p>
        </w:tc>
        <w:tc>
          <w:tcPr>
            <w:tcW w:w="1695" w:type="dxa"/>
            <w:shd w:val="clear" w:color="auto" w:fill="auto"/>
          </w:tcPr>
          <w:p w14:paraId="1055EA54" w14:textId="77777777" w:rsidR="00817908" w:rsidRPr="00C10FD0" w:rsidRDefault="00817908" w:rsidP="00814338">
            <w:pPr>
              <w:pStyle w:val="TableText0"/>
            </w:pPr>
            <w:r w:rsidRPr="00C10FD0">
              <w:t>12/16 (75%)</w:t>
            </w:r>
          </w:p>
        </w:tc>
        <w:tc>
          <w:tcPr>
            <w:tcW w:w="1559" w:type="dxa"/>
            <w:shd w:val="clear" w:color="auto" w:fill="auto"/>
          </w:tcPr>
          <w:p w14:paraId="4B0B4ED7" w14:textId="77777777" w:rsidR="00817908" w:rsidRPr="00C10FD0" w:rsidRDefault="00817908" w:rsidP="00814338">
            <w:pPr>
              <w:pStyle w:val="TableText0"/>
            </w:pPr>
            <w:r w:rsidRPr="00C10FD0">
              <w:t>31/45 (68.9%)</w:t>
            </w:r>
          </w:p>
        </w:tc>
        <w:tc>
          <w:tcPr>
            <w:tcW w:w="844" w:type="dxa"/>
            <w:shd w:val="clear" w:color="auto" w:fill="auto"/>
          </w:tcPr>
          <w:p w14:paraId="0BDC5C09" w14:textId="77777777" w:rsidR="00817908" w:rsidRPr="00C10FD0" w:rsidRDefault="00817908" w:rsidP="00814338">
            <w:pPr>
              <w:pStyle w:val="TableText0"/>
            </w:pPr>
            <w:r w:rsidRPr="00C10FD0">
              <w:t>0.757</w:t>
            </w:r>
          </w:p>
        </w:tc>
      </w:tr>
      <w:tr w:rsidR="00817908" w:rsidRPr="00C10FD0" w14:paraId="3AC08316" w14:textId="77777777" w:rsidTr="0059776B">
        <w:tc>
          <w:tcPr>
            <w:tcW w:w="9628" w:type="dxa"/>
            <w:gridSpan w:val="7"/>
            <w:shd w:val="clear" w:color="auto" w:fill="auto"/>
            <w:vAlign w:val="center"/>
          </w:tcPr>
          <w:p w14:paraId="28720F45" w14:textId="77777777" w:rsidR="00817908" w:rsidRPr="00C10FD0" w:rsidRDefault="00817908" w:rsidP="00814338">
            <w:pPr>
              <w:pStyle w:val="TableText0"/>
              <w:rPr>
                <w:iCs/>
              </w:rPr>
            </w:pPr>
            <w:r w:rsidRPr="00C10FD0">
              <w:rPr>
                <w:iCs/>
              </w:rPr>
              <w:t>Hepatic worsening</w:t>
            </w:r>
          </w:p>
        </w:tc>
      </w:tr>
      <w:tr w:rsidR="00817908" w:rsidRPr="00C10FD0" w14:paraId="50346DE2" w14:textId="77777777" w:rsidTr="0059776B">
        <w:tc>
          <w:tcPr>
            <w:tcW w:w="1435" w:type="dxa"/>
            <w:shd w:val="clear" w:color="auto" w:fill="auto"/>
          </w:tcPr>
          <w:p w14:paraId="0671C59A" w14:textId="77777777" w:rsidR="00817908" w:rsidRPr="00C10FD0" w:rsidRDefault="00817908" w:rsidP="00814338">
            <w:pPr>
              <w:pStyle w:val="TableText0"/>
            </w:pPr>
            <w:r w:rsidRPr="00C10FD0">
              <w:t>All</w:t>
            </w:r>
          </w:p>
        </w:tc>
        <w:tc>
          <w:tcPr>
            <w:tcW w:w="1679" w:type="dxa"/>
            <w:shd w:val="clear" w:color="auto" w:fill="auto"/>
          </w:tcPr>
          <w:p w14:paraId="55B659EB" w14:textId="77777777" w:rsidR="00817908" w:rsidRPr="00C10FD0" w:rsidRDefault="00817908" w:rsidP="00814338">
            <w:pPr>
              <w:pStyle w:val="TableText0"/>
            </w:pPr>
            <w:r w:rsidRPr="00C10FD0">
              <w:t>4/295 (1.4%)</w:t>
            </w:r>
          </w:p>
        </w:tc>
        <w:tc>
          <w:tcPr>
            <w:tcW w:w="1559" w:type="dxa"/>
            <w:shd w:val="clear" w:color="auto" w:fill="auto"/>
          </w:tcPr>
          <w:p w14:paraId="4FA47652" w14:textId="77777777" w:rsidR="00817908" w:rsidRPr="00C10FD0" w:rsidRDefault="00817908" w:rsidP="00814338">
            <w:pPr>
              <w:pStyle w:val="TableText0"/>
            </w:pPr>
            <w:r w:rsidRPr="00C10FD0">
              <w:t>0/38 (0%)</w:t>
            </w:r>
          </w:p>
        </w:tc>
        <w:tc>
          <w:tcPr>
            <w:tcW w:w="857" w:type="dxa"/>
            <w:shd w:val="clear" w:color="auto" w:fill="auto"/>
          </w:tcPr>
          <w:p w14:paraId="735BFB7B" w14:textId="77777777" w:rsidR="00817908" w:rsidRPr="00C10FD0" w:rsidRDefault="00817908" w:rsidP="00814338">
            <w:pPr>
              <w:pStyle w:val="TableText0"/>
            </w:pPr>
            <w:r w:rsidRPr="00C10FD0">
              <w:t>1</w:t>
            </w:r>
          </w:p>
        </w:tc>
        <w:tc>
          <w:tcPr>
            <w:tcW w:w="1695" w:type="dxa"/>
            <w:shd w:val="clear" w:color="auto" w:fill="auto"/>
          </w:tcPr>
          <w:p w14:paraId="2ACB99C4" w14:textId="77777777" w:rsidR="00817908" w:rsidRPr="00C10FD0" w:rsidRDefault="00817908" w:rsidP="00814338">
            <w:pPr>
              <w:pStyle w:val="TableText0"/>
            </w:pPr>
            <w:r w:rsidRPr="00C10FD0">
              <w:t>0/31 (0%)</w:t>
            </w:r>
          </w:p>
        </w:tc>
        <w:tc>
          <w:tcPr>
            <w:tcW w:w="1559" w:type="dxa"/>
            <w:shd w:val="clear" w:color="auto" w:fill="auto"/>
          </w:tcPr>
          <w:p w14:paraId="5FD6C63F" w14:textId="77777777" w:rsidR="00817908" w:rsidRPr="00C10FD0" w:rsidRDefault="00817908" w:rsidP="00814338">
            <w:pPr>
              <w:pStyle w:val="TableText0"/>
            </w:pPr>
            <w:r w:rsidRPr="00C10FD0">
              <w:t>4/103 (3.9%)</w:t>
            </w:r>
          </w:p>
        </w:tc>
        <w:tc>
          <w:tcPr>
            <w:tcW w:w="844" w:type="dxa"/>
            <w:shd w:val="clear" w:color="auto" w:fill="auto"/>
          </w:tcPr>
          <w:p w14:paraId="4D805B1E" w14:textId="77777777" w:rsidR="00817908" w:rsidRPr="00C10FD0" w:rsidRDefault="00817908" w:rsidP="00814338">
            <w:pPr>
              <w:pStyle w:val="TableText0"/>
            </w:pPr>
            <w:r w:rsidRPr="00C10FD0">
              <w:t>0.573</w:t>
            </w:r>
          </w:p>
        </w:tc>
      </w:tr>
      <w:tr w:rsidR="00817908" w:rsidRPr="00C10FD0" w14:paraId="57FE15B6" w14:textId="77777777" w:rsidTr="0059776B">
        <w:tc>
          <w:tcPr>
            <w:tcW w:w="1435" w:type="dxa"/>
            <w:shd w:val="clear" w:color="auto" w:fill="auto"/>
          </w:tcPr>
          <w:p w14:paraId="066844BB" w14:textId="77777777" w:rsidR="00817908" w:rsidRPr="00C10FD0" w:rsidRDefault="00817908" w:rsidP="00814338">
            <w:pPr>
              <w:pStyle w:val="TableText0"/>
            </w:pPr>
            <w:r w:rsidRPr="00C10FD0">
              <w:t>Symptomatic</w:t>
            </w:r>
          </w:p>
        </w:tc>
        <w:tc>
          <w:tcPr>
            <w:tcW w:w="1679" w:type="dxa"/>
            <w:shd w:val="clear" w:color="auto" w:fill="auto"/>
          </w:tcPr>
          <w:p w14:paraId="6921744D" w14:textId="77777777" w:rsidR="00817908" w:rsidRPr="00C10FD0" w:rsidRDefault="00817908" w:rsidP="00814338">
            <w:pPr>
              <w:pStyle w:val="TableText0"/>
            </w:pPr>
            <w:r w:rsidRPr="00C10FD0">
              <w:t>4/204 (2%)</w:t>
            </w:r>
          </w:p>
        </w:tc>
        <w:tc>
          <w:tcPr>
            <w:tcW w:w="1559" w:type="dxa"/>
            <w:shd w:val="clear" w:color="auto" w:fill="auto"/>
          </w:tcPr>
          <w:p w14:paraId="43779AEB" w14:textId="77777777" w:rsidR="00817908" w:rsidRPr="00C10FD0" w:rsidRDefault="00817908" w:rsidP="00814338">
            <w:pPr>
              <w:pStyle w:val="TableText0"/>
            </w:pPr>
            <w:r w:rsidRPr="00C10FD0">
              <w:t>0/27 (0%)</w:t>
            </w:r>
          </w:p>
        </w:tc>
        <w:tc>
          <w:tcPr>
            <w:tcW w:w="857" w:type="dxa"/>
            <w:shd w:val="clear" w:color="auto" w:fill="auto"/>
          </w:tcPr>
          <w:p w14:paraId="5E7F0741" w14:textId="77777777" w:rsidR="00817908" w:rsidRPr="00C10FD0" w:rsidRDefault="00817908" w:rsidP="00814338">
            <w:pPr>
              <w:pStyle w:val="TableText0"/>
            </w:pPr>
            <w:r w:rsidRPr="00C10FD0">
              <w:t>1</w:t>
            </w:r>
          </w:p>
        </w:tc>
        <w:tc>
          <w:tcPr>
            <w:tcW w:w="1695" w:type="dxa"/>
            <w:shd w:val="clear" w:color="auto" w:fill="auto"/>
          </w:tcPr>
          <w:p w14:paraId="4A46394E" w14:textId="77777777" w:rsidR="00817908" w:rsidRPr="00C10FD0" w:rsidRDefault="00817908" w:rsidP="00814338">
            <w:pPr>
              <w:pStyle w:val="TableText0"/>
            </w:pPr>
            <w:r w:rsidRPr="00C10FD0">
              <w:t>0/16 (0%)</w:t>
            </w:r>
          </w:p>
        </w:tc>
        <w:tc>
          <w:tcPr>
            <w:tcW w:w="1559" w:type="dxa"/>
            <w:shd w:val="clear" w:color="auto" w:fill="auto"/>
          </w:tcPr>
          <w:p w14:paraId="0311465F" w14:textId="77777777" w:rsidR="00817908" w:rsidRPr="00C10FD0" w:rsidRDefault="00817908" w:rsidP="00814338">
            <w:pPr>
              <w:pStyle w:val="TableText0"/>
            </w:pPr>
            <w:r w:rsidRPr="00C10FD0">
              <w:t>4/45 (8.9%)</w:t>
            </w:r>
          </w:p>
        </w:tc>
        <w:tc>
          <w:tcPr>
            <w:tcW w:w="844" w:type="dxa"/>
            <w:shd w:val="clear" w:color="auto" w:fill="auto"/>
          </w:tcPr>
          <w:p w14:paraId="48C5669B" w14:textId="77777777" w:rsidR="00817908" w:rsidRPr="00C10FD0" w:rsidRDefault="00817908" w:rsidP="00814338">
            <w:pPr>
              <w:pStyle w:val="TableText0"/>
            </w:pPr>
            <w:r w:rsidRPr="00C10FD0">
              <w:t>0.565</w:t>
            </w:r>
          </w:p>
        </w:tc>
      </w:tr>
      <w:tr w:rsidR="00817908" w:rsidRPr="00C10FD0" w14:paraId="45B73928" w14:textId="77777777" w:rsidTr="0059776B">
        <w:tc>
          <w:tcPr>
            <w:tcW w:w="9628" w:type="dxa"/>
            <w:gridSpan w:val="7"/>
            <w:shd w:val="clear" w:color="auto" w:fill="auto"/>
            <w:vAlign w:val="center"/>
          </w:tcPr>
          <w:p w14:paraId="4993C9F3" w14:textId="77777777" w:rsidR="00817908" w:rsidRPr="00C10FD0" w:rsidRDefault="00817908" w:rsidP="0059776B">
            <w:pPr>
              <w:pStyle w:val="TableText0"/>
              <w:rPr>
                <w:iCs/>
              </w:rPr>
            </w:pPr>
            <w:r w:rsidRPr="00C10FD0">
              <w:rPr>
                <w:iCs/>
              </w:rPr>
              <w:t>Neurologic improvement</w:t>
            </w:r>
          </w:p>
        </w:tc>
      </w:tr>
      <w:tr w:rsidR="00817908" w:rsidRPr="00C10FD0" w14:paraId="3423DD5B" w14:textId="77777777" w:rsidTr="0059776B">
        <w:tc>
          <w:tcPr>
            <w:tcW w:w="1435" w:type="dxa"/>
            <w:shd w:val="clear" w:color="auto" w:fill="auto"/>
          </w:tcPr>
          <w:p w14:paraId="2118911E" w14:textId="77777777" w:rsidR="00817908" w:rsidRPr="00C10FD0" w:rsidRDefault="00817908" w:rsidP="0059776B">
            <w:pPr>
              <w:pStyle w:val="TableText0"/>
            </w:pPr>
            <w:r w:rsidRPr="00C10FD0">
              <w:t>All</w:t>
            </w:r>
          </w:p>
        </w:tc>
        <w:tc>
          <w:tcPr>
            <w:tcW w:w="1679" w:type="dxa"/>
            <w:shd w:val="clear" w:color="auto" w:fill="auto"/>
          </w:tcPr>
          <w:p w14:paraId="468400B8" w14:textId="77777777" w:rsidR="00817908" w:rsidRPr="00C10FD0" w:rsidRDefault="00817908" w:rsidP="0059776B">
            <w:pPr>
              <w:pStyle w:val="TableText0"/>
            </w:pPr>
            <w:r w:rsidRPr="00C10FD0">
              <w:t>77/295 (26.1%)</w:t>
            </w:r>
          </w:p>
        </w:tc>
        <w:tc>
          <w:tcPr>
            <w:tcW w:w="1559" w:type="dxa"/>
            <w:shd w:val="clear" w:color="auto" w:fill="auto"/>
          </w:tcPr>
          <w:p w14:paraId="511C5DFF" w14:textId="77777777" w:rsidR="00817908" w:rsidRPr="00C10FD0" w:rsidRDefault="00817908" w:rsidP="0059776B">
            <w:pPr>
              <w:pStyle w:val="TableText0"/>
            </w:pPr>
            <w:r w:rsidRPr="00C10FD0">
              <w:t>11/38 (28.9%)</w:t>
            </w:r>
          </w:p>
        </w:tc>
        <w:tc>
          <w:tcPr>
            <w:tcW w:w="857" w:type="dxa"/>
            <w:shd w:val="clear" w:color="auto" w:fill="auto"/>
          </w:tcPr>
          <w:p w14:paraId="484EE098" w14:textId="77777777" w:rsidR="00817908" w:rsidRPr="00C10FD0" w:rsidRDefault="00817908" w:rsidP="0059776B">
            <w:pPr>
              <w:pStyle w:val="TableText0"/>
            </w:pPr>
            <w:r w:rsidRPr="00C10FD0">
              <w:t>0.699</w:t>
            </w:r>
          </w:p>
        </w:tc>
        <w:tc>
          <w:tcPr>
            <w:tcW w:w="1695" w:type="dxa"/>
            <w:shd w:val="clear" w:color="auto" w:fill="auto"/>
          </w:tcPr>
          <w:p w14:paraId="150B02B6" w14:textId="77777777" w:rsidR="00817908" w:rsidRPr="00C10FD0" w:rsidRDefault="00817908" w:rsidP="0059776B">
            <w:pPr>
              <w:pStyle w:val="TableText0"/>
            </w:pPr>
            <w:r w:rsidRPr="00C10FD0">
              <w:t>3/31 (9.7%)</w:t>
            </w:r>
          </w:p>
        </w:tc>
        <w:tc>
          <w:tcPr>
            <w:tcW w:w="1559" w:type="dxa"/>
            <w:shd w:val="clear" w:color="auto" w:fill="auto"/>
          </w:tcPr>
          <w:p w14:paraId="6273AB46" w14:textId="77777777" w:rsidR="00817908" w:rsidRPr="00C10FD0" w:rsidRDefault="00817908" w:rsidP="0059776B">
            <w:pPr>
              <w:pStyle w:val="TableText0"/>
            </w:pPr>
            <w:r w:rsidRPr="00C10FD0">
              <w:t>26/103 (25.2%)</w:t>
            </w:r>
          </w:p>
        </w:tc>
        <w:tc>
          <w:tcPr>
            <w:tcW w:w="844" w:type="dxa"/>
            <w:shd w:val="clear" w:color="auto" w:fill="auto"/>
          </w:tcPr>
          <w:p w14:paraId="0A7E8E40" w14:textId="77777777" w:rsidR="00817908" w:rsidRPr="00C10FD0" w:rsidRDefault="00817908" w:rsidP="0059776B">
            <w:pPr>
              <w:pStyle w:val="TableText0"/>
            </w:pPr>
            <w:r w:rsidRPr="00C10FD0">
              <w:t>0.082</w:t>
            </w:r>
          </w:p>
        </w:tc>
      </w:tr>
      <w:tr w:rsidR="00817908" w:rsidRPr="00C10FD0" w14:paraId="5C8DA47F" w14:textId="77777777" w:rsidTr="0059776B">
        <w:tc>
          <w:tcPr>
            <w:tcW w:w="1435" w:type="dxa"/>
            <w:shd w:val="clear" w:color="auto" w:fill="auto"/>
          </w:tcPr>
          <w:p w14:paraId="5EEFB70F" w14:textId="77777777" w:rsidR="00817908" w:rsidRPr="00C10FD0" w:rsidRDefault="00817908" w:rsidP="0059776B">
            <w:pPr>
              <w:pStyle w:val="TableText0"/>
            </w:pPr>
            <w:r w:rsidRPr="00C10FD0">
              <w:t>Symptomatic</w:t>
            </w:r>
          </w:p>
        </w:tc>
        <w:tc>
          <w:tcPr>
            <w:tcW w:w="1679" w:type="dxa"/>
            <w:shd w:val="clear" w:color="auto" w:fill="auto"/>
          </w:tcPr>
          <w:p w14:paraId="2D4EB3D6" w14:textId="77777777" w:rsidR="00817908" w:rsidRPr="00C10FD0" w:rsidRDefault="00817908" w:rsidP="0059776B">
            <w:pPr>
              <w:pStyle w:val="TableText0"/>
            </w:pPr>
            <w:r w:rsidRPr="00C10FD0">
              <w:t>77/114 (67.5%)</w:t>
            </w:r>
          </w:p>
        </w:tc>
        <w:tc>
          <w:tcPr>
            <w:tcW w:w="1559" w:type="dxa"/>
            <w:shd w:val="clear" w:color="auto" w:fill="auto"/>
          </w:tcPr>
          <w:p w14:paraId="3F55D61C" w14:textId="77777777" w:rsidR="00817908" w:rsidRPr="00C10FD0" w:rsidRDefault="00817908" w:rsidP="0059776B">
            <w:pPr>
              <w:pStyle w:val="TableText0"/>
            </w:pPr>
            <w:r w:rsidRPr="00C10FD0">
              <w:t>11/20 (55%)</w:t>
            </w:r>
          </w:p>
        </w:tc>
        <w:tc>
          <w:tcPr>
            <w:tcW w:w="857" w:type="dxa"/>
            <w:shd w:val="clear" w:color="auto" w:fill="auto"/>
          </w:tcPr>
          <w:p w14:paraId="5B03C0F1" w14:textId="77777777" w:rsidR="00817908" w:rsidRPr="00C10FD0" w:rsidRDefault="00817908" w:rsidP="0059776B">
            <w:pPr>
              <w:pStyle w:val="TableText0"/>
            </w:pPr>
            <w:r w:rsidRPr="00C10FD0">
              <w:t>0.312</w:t>
            </w:r>
          </w:p>
        </w:tc>
        <w:tc>
          <w:tcPr>
            <w:tcW w:w="1695" w:type="dxa"/>
            <w:shd w:val="clear" w:color="auto" w:fill="auto"/>
          </w:tcPr>
          <w:p w14:paraId="3A0DD669" w14:textId="77777777" w:rsidR="00817908" w:rsidRPr="00C10FD0" w:rsidRDefault="00817908" w:rsidP="0059776B">
            <w:pPr>
              <w:pStyle w:val="TableText0"/>
            </w:pPr>
            <w:r w:rsidRPr="00C10FD0">
              <w:t>3/13 (23.1%)</w:t>
            </w:r>
          </w:p>
        </w:tc>
        <w:tc>
          <w:tcPr>
            <w:tcW w:w="1559" w:type="dxa"/>
            <w:shd w:val="clear" w:color="auto" w:fill="auto"/>
          </w:tcPr>
          <w:p w14:paraId="3FE75376" w14:textId="77777777" w:rsidR="00817908" w:rsidRPr="00C10FD0" w:rsidRDefault="00817908" w:rsidP="0059776B">
            <w:pPr>
              <w:pStyle w:val="TableText0"/>
            </w:pPr>
            <w:r w:rsidRPr="00C10FD0">
              <w:t>26/51 (51%)</w:t>
            </w:r>
          </w:p>
        </w:tc>
        <w:tc>
          <w:tcPr>
            <w:tcW w:w="844" w:type="dxa"/>
            <w:shd w:val="clear" w:color="auto" w:fill="auto"/>
          </w:tcPr>
          <w:p w14:paraId="28799D20" w14:textId="77777777" w:rsidR="00817908" w:rsidRPr="00C10FD0" w:rsidRDefault="00817908" w:rsidP="0059776B">
            <w:pPr>
              <w:pStyle w:val="TableText0"/>
            </w:pPr>
            <w:r w:rsidRPr="00C10FD0">
              <w:t>0.118</w:t>
            </w:r>
          </w:p>
        </w:tc>
      </w:tr>
      <w:tr w:rsidR="00817908" w:rsidRPr="00C10FD0" w14:paraId="4E145FD9" w14:textId="77777777" w:rsidTr="0059776B">
        <w:tc>
          <w:tcPr>
            <w:tcW w:w="9628" w:type="dxa"/>
            <w:gridSpan w:val="7"/>
            <w:shd w:val="clear" w:color="auto" w:fill="auto"/>
            <w:vAlign w:val="center"/>
          </w:tcPr>
          <w:p w14:paraId="40EC8E1A" w14:textId="77777777" w:rsidR="00817908" w:rsidRPr="00C10FD0" w:rsidRDefault="00817908" w:rsidP="0059776B">
            <w:pPr>
              <w:pStyle w:val="TableText0"/>
              <w:rPr>
                <w:iCs/>
              </w:rPr>
            </w:pPr>
            <w:r w:rsidRPr="00C10FD0">
              <w:rPr>
                <w:iCs/>
              </w:rPr>
              <w:t>Neurologic worsening</w:t>
            </w:r>
          </w:p>
        </w:tc>
      </w:tr>
      <w:tr w:rsidR="00817908" w:rsidRPr="00C10FD0" w14:paraId="30C2EE03" w14:textId="77777777" w:rsidTr="0059776B">
        <w:tc>
          <w:tcPr>
            <w:tcW w:w="1435" w:type="dxa"/>
            <w:shd w:val="clear" w:color="auto" w:fill="auto"/>
          </w:tcPr>
          <w:p w14:paraId="7EADF0F4" w14:textId="77777777" w:rsidR="00817908" w:rsidRPr="00C10FD0" w:rsidRDefault="00817908" w:rsidP="0059776B">
            <w:pPr>
              <w:pStyle w:val="TableText0"/>
            </w:pPr>
            <w:r w:rsidRPr="00C10FD0">
              <w:t>All</w:t>
            </w:r>
          </w:p>
        </w:tc>
        <w:tc>
          <w:tcPr>
            <w:tcW w:w="1679" w:type="dxa"/>
            <w:shd w:val="clear" w:color="auto" w:fill="auto"/>
          </w:tcPr>
          <w:p w14:paraId="7201BAC5" w14:textId="77777777" w:rsidR="00817908" w:rsidRPr="00C10FD0" w:rsidRDefault="00817908" w:rsidP="0059776B">
            <w:pPr>
              <w:pStyle w:val="TableText0"/>
            </w:pPr>
            <w:r w:rsidRPr="00C10FD0">
              <w:t>6/295 (2%)</w:t>
            </w:r>
          </w:p>
        </w:tc>
        <w:tc>
          <w:tcPr>
            <w:tcW w:w="1559" w:type="dxa"/>
            <w:shd w:val="clear" w:color="auto" w:fill="auto"/>
          </w:tcPr>
          <w:p w14:paraId="47671AC4" w14:textId="77777777" w:rsidR="00817908" w:rsidRPr="00C10FD0" w:rsidRDefault="00817908" w:rsidP="0059776B">
            <w:pPr>
              <w:pStyle w:val="TableText0"/>
            </w:pPr>
            <w:r w:rsidRPr="00C10FD0">
              <w:t>4/38 (10.5%)</w:t>
            </w:r>
          </w:p>
        </w:tc>
        <w:tc>
          <w:tcPr>
            <w:tcW w:w="857" w:type="dxa"/>
            <w:shd w:val="clear" w:color="auto" w:fill="auto"/>
          </w:tcPr>
          <w:p w14:paraId="597AAD24" w14:textId="77777777" w:rsidR="00817908" w:rsidRPr="00C10FD0" w:rsidRDefault="00817908" w:rsidP="0059776B">
            <w:pPr>
              <w:pStyle w:val="TableText0"/>
            </w:pPr>
            <w:r w:rsidRPr="00C10FD0">
              <w:t>0.018</w:t>
            </w:r>
          </w:p>
        </w:tc>
        <w:tc>
          <w:tcPr>
            <w:tcW w:w="1695" w:type="dxa"/>
            <w:shd w:val="clear" w:color="auto" w:fill="auto"/>
          </w:tcPr>
          <w:p w14:paraId="5251130C" w14:textId="77777777" w:rsidR="00817908" w:rsidRPr="00C10FD0" w:rsidRDefault="00817908" w:rsidP="0059776B">
            <w:pPr>
              <w:pStyle w:val="TableText0"/>
            </w:pPr>
            <w:r w:rsidRPr="00C10FD0">
              <w:t>1/31 (3.4%)</w:t>
            </w:r>
          </w:p>
        </w:tc>
        <w:tc>
          <w:tcPr>
            <w:tcW w:w="1559" w:type="dxa"/>
            <w:shd w:val="clear" w:color="auto" w:fill="auto"/>
          </w:tcPr>
          <w:p w14:paraId="0B548C74" w14:textId="77777777" w:rsidR="00817908" w:rsidRPr="00C10FD0" w:rsidRDefault="00817908" w:rsidP="0059776B">
            <w:pPr>
              <w:pStyle w:val="TableText0"/>
            </w:pPr>
            <w:r w:rsidRPr="00C10FD0">
              <w:t>8/103 (7.8%)</w:t>
            </w:r>
          </w:p>
        </w:tc>
        <w:tc>
          <w:tcPr>
            <w:tcW w:w="844" w:type="dxa"/>
            <w:shd w:val="clear" w:color="auto" w:fill="auto"/>
          </w:tcPr>
          <w:p w14:paraId="459CF07E" w14:textId="77777777" w:rsidR="00817908" w:rsidRPr="00C10FD0" w:rsidRDefault="00817908" w:rsidP="0059776B">
            <w:pPr>
              <w:pStyle w:val="TableText0"/>
            </w:pPr>
            <w:r w:rsidRPr="00C10FD0">
              <w:t>0.684</w:t>
            </w:r>
          </w:p>
        </w:tc>
      </w:tr>
      <w:tr w:rsidR="00817908" w:rsidRPr="00C10FD0" w14:paraId="079F23B2" w14:textId="77777777" w:rsidTr="0059776B">
        <w:tc>
          <w:tcPr>
            <w:tcW w:w="1435" w:type="dxa"/>
          </w:tcPr>
          <w:p w14:paraId="4131B392" w14:textId="77777777" w:rsidR="00817908" w:rsidRPr="00C10FD0" w:rsidRDefault="00817908" w:rsidP="0059776B">
            <w:pPr>
              <w:pStyle w:val="TableText0"/>
            </w:pPr>
            <w:r w:rsidRPr="00C10FD0">
              <w:t>Symptomatic</w:t>
            </w:r>
          </w:p>
        </w:tc>
        <w:tc>
          <w:tcPr>
            <w:tcW w:w="1679" w:type="dxa"/>
          </w:tcPr>
          <w:p w14:paraId="2AC2B0A5" w14:textId="77777777" w:rsidR="00817908" w:rsidRPr="00C10FD0" w:rsidRDefault="00817908" w:rsidP="0059776B">
            <w:pPr>
              <w:pStyle w:val="TableText0"/>
            </w:pPr>
            <w:r w:rsidRPr="00C10FD0">
              <w:t>6/114 (5.3%)</w:t>
            </w:r>
          </w:p>
        </w:tc>
        <w:tc>
          <w:tcPr>
            <w:tcW w:w="1559" w:type="dxa"/>
          </w:tcPr>
          <w:p w14:paraId="09FF8429" w14:textId="77777777" w:rsidR="00817908" w:rsidRPr="00C10FD0" w:rsidRDefault="00817908" w:rsidP="0059776B">
            <w:pPr>
              <w:pStyle w:val="TableText0"/>
            </w:pPr>
            <w:r w:rsidRPr="00C10FD0">
              <w:t>4/20 (20%)</w:t>
            </w:r>
          </w:p>
        </w:tc>
        <w:tc>
          <w:tcPr>
            <w:tcW w:w="857" w:type="dxa"/>
          </w:tcPr>
          <w:p w14:paraId="2A7DC0AF" w14:textId="77777777" w:rsidR="00817908" w:rsidRPr="00C10FD0" w:rsidRDefault="00817908" w:rsidP="0059776B">
            <w:pPr>
              <w:pStyle w:val="TableText0"/>
            </w:pPr>
            <w:r w:rsidRPr="00C10FD0">
              <w:t>0.042</w:t>
            </w:r>
          </w:p>
        </w:tc>
        <w:tc>
          <w:tcPr>
            <w:tcW w:w="1695" w:type="dxa"/>
          </w:tcPr>
          <w:p w14:paraId="3555BE5C" w14:textId="77777777" w:rsidR="00817908" w:rsidRPr="00C10FD0" w:rsidRDefault="00817908" w:rsidP="0059776B">
            <w:pPr>
              <w:pStyle w:val="TableText0"/>
            </w:pPr>
            <w:r w:rsidRPr="00C10FD0">
              <w:t>1/13 (7.3%)</w:t>
            </w:r>
          </w:p>
        </w:tc>
        <w:tc>
          <w:tcPr>
            <w:tcW w:w="1559" w:type="dxa"/>
          </w:tcPr>
          <w:p w14:paraId="35749F85" w14:textId="77777777" w:rsidR="00817908" w:rsidRPr="00C10FD0" w:rsidRDefault="00817908" w:rsidP="0059776B">
            <w:pPr>
              <w:pStyle w:val="TableText0"/>
            </w:pPr>
            <w:r w:rsidRPr="00C10FD0">
              <w:t>8/51 (15.7%)</w:t>
            </w:r>
          </w:p>
        </w:tc>
        <w:tc>
          <w:tcPr>
            <w:tcW w:w="844" w:type="dxa"/>
          </w:tcPr>
          <w:p w14:paraId="561891D3" w14:textId="77777777" w:rsidR="00817908" w:rsidRPr="00C10FD0" w:rsidRDefault="00817908" w:rsidP="0059776B">
            <w:pPr>
              <w:pStyle w:val="TableText0"/>
            </w:pPr>
            <w:r w:rsidRPr="00C10FD0">
              <w:t>0.672</w:t>
            </w:r>
          </w:p>
        </w:tc>
      </w:tr>
    </w:tbl>
    <w:p w14:paraId="7F29278C" w14:textId="77777777" w:rsidR="00817908" w:rsidRDefault="00817908" w:rsidP="00817908">
      <w:pPr>
        <w:pStyle w:val="TableFooter"/>
      </w:pPr>
      <w:r w:rsidRPr="00C10FD0">
        <w:t>Source: Table 2</w:t>
      </w:r>
      <w:r>
        <w:t>-</w:t>
      </w:r>
      <w:r w:rsidRPr="00C10FD0">
        <w:t>6, p49 of the submission.</w:t>
      </w:r>
    </w:p>
    <w:p w14:paraId="68DF156D" w14:textId="77777777" w:rsidR="00817908" w:rsidRDefault="00817908" w:rsidP="00817908">
      <w:pPr>
        <w:pStyle w:val="TableFooter"/>
      </w:pPr>
      <w:r w:rsidRPr="00C10FD0">
        <w:t>DPA</w:t>
      </w:r>
      <w:r>
        <w:t xml:space="preserve"> = </w:t>
      </w:r>
      <w:r w:rsidRPr="00C10FD0">
        <w:t xml:space="preserve">penicillamine. </w:t>
      </w:r>
    </w:p>
    <w:p w14:paraId="5145E245" w14:textId="77777777" w:rsidR="00817908" w:rsidRPr="00C10FD0" w:rsidRDefault="00817908" w:rsidP="00817908">
      <w:pPr>
        <w:pStyle w:val="TableFooter"/>
      </w:pPr>
      <w:r w:rsidRPr="00C10FD0">
        <w:t>Reported p-values are based on a 2-tailed Fisher test.</w:t>
      </w:r>
    </w:p>
    <w:p w14:paraId="01064B95" w14:textId="77777777" w:rsidR="00817908" w:rsidRPr="00D40A78" w:rsidRDefault="00817908" w:rsidP="00817908">
      <w:pPr>
        <w:pStyle w:val="TableFooter"/>
        <w:rPr>
          <w:color w:val="0066FF"/>
        </w:rPr>
      </w:pPr>
    </w:p>
    <w:p w14:paraId="698E56C9" w14:textId="77777777" w:rsidR="00817908" w:rsidRPr="00C10FD0" w:rsidRDefault="00817908" w:rsidP="00817908">
      <w:pPr>
        <w:pStyle w:val="TableFigureHeading"/>
      </w:pPr>
      <w:bookmarkStart w:id="21" w:name="_Ref76041510"/>
      <w:bookmarkStart w:id="22" w:name="_Toc76499102"/>
      <w:r w:rsidRPr="00C10FD0">
        <w:lastRenderedPageBreak/>
        <w:t>Table</w:t>
      </w:r>
      <w:r w:rsidR="009D3389">
        <w:t xml:space="preserve"> 6</w:t>
      </w:r>
      <w:bookmarkEnd w:id="21"/>
      <w:r>
        <w:t>:</w:t>
      </w:r>
      <w:r w:rsidRPr="00C10FD0">
        <w:t xml:space="preserve"> </w:t>
      </w:r>
      <w:r>
        <w:t>H</w:t>
      </w:r>
      <w:r w:rsidRPr="00C10FD0">
        <w:t>epatic outcome over time (</w:t>
      </w:r>
      <w:bookmarkEnd w:id="22"/>
      <w:r>
        <w:t>Weiss 2018)</w:t>
      </w:r>
    </w:p>
    <w:tbl>
      <w:tblPr>
        <w:tblStyle w:val="TableGrid"/>
        <w:tblW w:w="9073" w:type="dxa"/>
        <w:tblInd w:w="-5" w:type="dxa"/>
        <w:tblCellMar>
          <w:left w:w="28" w:type="dxa"/>
          <w:right w:w="28" w:type="dxa"/>
        </w:tblCellMar>
        <w:tblLook w:val="04A0" w:firstRow="1" w:lastRow="0" w:firstColumn="1" w:lastColumn="0" w:noHBand="0" w:noVBand="1"/>
        <w:tblCaption w:val="Table 6: Hepatic outcome over time (Weiss 2018)"/>
      </w:tblPr>
      <w:tblGrid>
        <w:gridCol w:w="2410"/>
        <w:gridCol w:w="992"/>
        <w:gridCol w:w="993"/>
        <w:gridCol w:w="992"/>
        <w:gridCol w:w="1134"/>
        <w:gridCol w:w="1134"/>
        <w:gridCol w:w="1418"/>
      </w:tblGrid>
      <w:tr w:rsidR="00817908" w:rsidRPr="00C10FD0" w14:paraId="43627EC3" w14:textId="77777777" w:rsidTr="003757F9">
        <w:trPr>
          <w:tblHeader/>
        </w:trPr>
        <w:tc>
          <w:tcPr>
            <w:tcW w:w="2410" w:type="dxa"/>
            <w:shd w:val="clear" w:color="auto" w:fill="auto"/>
          </w:tcPr>
          <w:p w14:paraId="14A45E0D" w14:textId="77777777" w:rsidR="00817908" w:rsidRPr="00C10FD0" w:rsidRDefault="00817908" w:rsidP="0059776B">
            <w:pPr>
              <w:pStyle w:val="TableText0"/>
            </w:pPr>
          </w:p>
        </w:tc>
        <w:tc>
          <w:tcPr>
            <w:tcW w:w="992" w:type="dxa"/>
            <w:shd w:val="clear" w:color="auto" w:fill="auto"/>
          </w:tcPr>
          <w:p w14:paraId="00B8CF6D" w14:textId="77777777" w:rsidR="00817908" w:rsidRPr="00C10FD0" w:rsidRDefault="00817908" w:rsidP="0059776B">
            <w:pPr>
              <w:pStyle w:val="TableText0"/>
              <w:jc w:val="center"/>
              <w:rPr>
                <w:b/>
              </w:rPr>
            </w:pPr>
            <w:r w:rsidRPr="00C10FD0">
              <w:rPr>
                <w:b/>
              </w:rPr>
              <w:t>6 months</w:t>
            </w:r>
          </w:p>
        </w:tc>
        <w:tc>
          <w:tcPr>
            <w:tcW w:w="993" w:type="dxa"/>
            <w:shd w:val="clear" w:color="auto" w:fill="auto"/>
          </w:tcPr>
          <w:p w14:paraId="4CFA2CA3" w14:textId="77777777" w:rsidR="00817908" w:rsidRPr="00C10FD0" w:rsidRDefault="00817908" w:rsidP="0059776B">
            <w:pPr>
              <w:pStyle w:val="TableText0"/>
              <w:jc w:val="center"/>
              <w:rPr>
                <w:b/>
              </w:rPr>
            </w:pPr>
            <w:r w:rsidRPr="00C10FD0">
              <w:rPr>
                <w:b/>
              </w:rPr>
              <w:t>12 months</w:t>
            </w:r>
          </w:p>
        </w:tc>
        <w:tc>
          <w:tcPr>
            <w:tcW w:w="992" w:type="dxa"/>
            <w:shd w:val="clear" w:color="auto" w:fill="auto"/>
          </w:tcPr>
          <w:p w14:paraId="348F5138" w14:textId="77777777" w:rsidR="00817908" w:rsidRPr="00C10FD0" w:rsidRDefault="00817908" w:rsidP="0059776B">
            <w:pPr>
              <w:pStyle w:val="TableText0"/>
              <w:jc w:val="center"/>
              <w:rPr>
                <w:b/>
              </w:rPr>
            </w:pPr>
            <w:r w:rsidRPr="00C10FD0">
              <w:rPr>
                <w:b/>
              </w:rPr>
              <w:t>24 months</w:t>
            </w:r>
          </w:p>
        </w:tc>
        <w:tc>
          <w:tcPr>
            <w:tcW w:w="1134" w:type="dxa"/>
            <w:shd w:val="clear" w:color="auto" w:fill="auto"/>
          </w:tcPr>
          <w:p w14:paraId="792B94C7" w14:textId="77777777" w:rsidR="00817908" w:rsidRPr="00C10FD0" w:rsidRDefault="00817908" w:rsidP="0059776B">
            <w:pPr>
              <w:pStyle w:val="TableText0"/>
              <w:jc w:val="center"/>
              <w:rPr>
                <w:b/>
              </w:rPr>
            </w:pPr>
            <w:r w:rsidRPr="00C10FD0">
              <w:rPr>
                <w:b/>
              </w:rPr>
              <w:t>36 months</w:t>
            </w:r>
          </w:p>
        </w:tc>
        <w:tc>
          <w:tcPr>
            <w:tcW w:w="1134" w:type="dxa"/>
            <w:shd w:val="clear" w:color="auto" w:fill="auto"/>
          </w:tcPr>
          <w:p w14:paraId="17F7826B" w14:textId="77777777" w:rsidR="00817908" w:rsidRPr="00C10FD0" w:rsidRDefault="00817908" w:rsidP="0059776B">
            <w:pPr>
              <w:pStyle w:val="TableText0"/>
              <w:jc w:val="center"/>
              <w:rPr>
                <w:b/>
              </w:rPr>
            </w:pPr>
            <w:r w:rsidRPr="00C10FD0">
              <w:rPr>
                <w:b/>
              </w:rPr>
              <w:t>48 months</w:t>
            </w:r>
          </w:p>
        </w:tc>
        <w:tc>
          <w:tcPr>
            <w:tcW w:w="1418" w:type="dxa"/>
            <w:shd w:val="clear" w:color="auto" w:fill="auto"/>
          </w:tcPr>
          <w:p w14:paraId="0D52FA8C" w14:textId="77777777" w:rsidR="00817908" w:rsidRPr="00C10FD0" w:rsidRDefault="00817908" w:rsidP="0059776B">
            <w:pPr>
              <w:pStyle w:val="TableText0"/>
              <w:jc w:val="center"/>
              <w:rPr>
                <w:b/>
              </w:rPr>
            </w:pPr>
            <w:r w:rsidRPr="00C10FD0">
              <w:rPr>
                <w:b/>
              </w:rPr>
              <w:t xml:space="preserve">Last </w:t>
            </w:r>
            <w:r>
              <w:rPr>
                <w:b/>
              </w:rPr>
              <w:t>f</w:t>
            </w:r>
            <w:r w:rsidRPr="00C10FD0">
              <w:rPr>
                <w:b/>
              </w:rPr>
              <w:t>ollow-up</w:t>
            </w:r>
          </w:p>
        </w:tc>
      </w:tr>
      <w:tr w:rsidR="00817908" w:rsidRPr="00C10FD0" w14:paraId="594E1EB1" w14:textId="77777777" w:rsidTr="0059776B">
        <w:tc>
          <w:tcPr>
            <w:tcW w:w="9073" w:type="dxa"/>
            <w:gridSpan w:val="7"/>
          </w:tcPr>
          <w:p w14:paraId="34A5D7A2" w14:textId="77777777" w:rsidR="00817908" w:rsidRPr="00C10FD0" w:rsidRDefault="00817908" w:rsidP="0059776B">
            <w:pPr>
              <w:pStyle w:val="TableText0"/>
            </w:pPr>
            <w:r w:rsidRPr="00C10FD0">
              <w:rPr>
                <w:b/>
              </w:rPr>
              <w:t xml:space="preserve">Hepatic </w:t>
            </w:r>
            <w:r>
              <w:rPr>
                <w:b/>
              </w:rPr>
              <w:t>o</w:t>
            </w:r>
            <w:r w:rsidRPr="00C10FD0">
              <w:rPr>
                <w:b/>
              </w:rPr>
              <w:t>utcome, n (%)</w:t>
            </w:r>
            <w:r w:rsidRPr="00C10FD0">
              <w:rPr>
                <w:b/>
                <w:vertAlign w:val="superscript"/>
              </w:rPr>
              <w:t>1</w:t>
            </w:r>
          </w:p>
        </w:tc>
      </w:tr>
      <w:tr w:rsidR="00817908" w:rsidRPr="00C10FD0" w14:paraId="7C561A59" w14:textId="77777777" w:rsidTr="0059776B">
        <w:tc>
          <w:tcPr>
            <w:tcW w:w="2410" w:type="dxa"/>
          </w:tcPr>
          <w:p w14:paraId="24FC5906" w14:textId="77777777" w:rsidR="00817908" w:rsidRPr="003733E8" w:rsidRDefault="00817908" w:rsidP="0059776B">
            <w:pPr>
              <w:pStyle w:val="TableText0"/>
              <w:rPr>
                <w:bCs w:val="0"/>
              </w:rPr>
            </w:pPr>
            <w:r>
              <w:rPr>
                <w:bCs w:val="0"/>
              </w:rPr>
              <w:t>N</w:t>
            </w:r>
          </w:p>
        </w:tc>
        <w:tc>
          <w:tcPr>
            <w:tcW w:w="992" w:type="dxa"/>
          </w:tcPr>
          <w:p w14:paraId="7FF00428" w14:textId="77777777" w:rsidR="00817908" w:rsidRPr="00C10FD0" w:rsidRDefault="00817908" w:rsidP="0059776B">
            <w:pPr>
              <w:pStyle w:val="TableText0"/>
              <w:jc w:val="center"/>
            </w:pPr>
            <w:r w:rsidRPr="00C10FD0">
              <w:t>60</w:t>
            </w:r>
          </w:p>
        </w:tc>
        <w:tc>
          <w:tcPr>
            <w:tcW w:w="993" w:type="dxa"/>
          </w:tcPr>
          <w:p w14:paraId="35DC6F96" w14:textId="77777777" w:rsidR="00817908" w:rsidRPr="00C10FD0" w:rsidRDefault="00817908" w:rsidP="0059776B">
            <w:pPr>
              <w:pStyle w:val="TableText0"/>
              <w:jc w:val="center"/>
            </w:pPr>
            <w:r w:rsidRPr="00C10FD0">
              <w:t>56</w:t>
            </w:r>
          </w:p>
        </w:tc>
        <w:tc>
          <w:tcPr>
            <w:tcW w:w="992" w:type="dxa"/>
          </w:tcPr>
          <w:p w14:paraId="64B1AD79" w14:textId="77777777" w:rsidR="00817908" w:rsidRPr="00C10FD0" w:rsidRDefault="00817908" w:rsidP="0059776B">
            <w:pPr>
              <w:pStyle w:val="TableText0"/>
              <w:jc w:val="center"/>
            </w:pPr>
            <w:r w:rsidRPr="00C10FD0">
              <w:t>50</w:t>
            </w:r>
          </w:p>
        </w:tc>
        <w:tc>
          <w:tcPr>
            <w:tcW w:w="1134" w:type="dxa"/>
          </w:tcPr>
          <w:p w14:paraId="0F58EEF3" w14:textId="77777777" w:rsidR="00817908" w:rsidRPr="00C10FD0" w:rsidRDefault="00817908" w:rsidP="0059776B">
            <w:pPr>
              <w:pStyle w:val="TableText0"/>
              <w:jc w:val="center"/>
            </w:pPr>
            <w:r w:rsidRPr="00C10FD0">
              <w:t>41</w:t>
            </w:r>
          </w:p>
        </w:tc>
        <w:tc>
          <w:tcPr>
            <w:tcW w:w="1134" w:type="dxa"/>
          </w:tcPr>
          <w:p w14:paraId="61D39AA5" w14:textId="77777777" w:rsidR="00817908" w:rsidRPr="00C10FD0" w:rsidRDefault="00817908" w:rsidP="0059776B">
            <w:pPr>
              <w:pStyle w:val="TableText0"/>
              <w:jc w:val="center"/>
            </w:pPr>
            <w:r w:rsidRPr="00C10FD0">
              <w:t>35</w:t>
            </w:r>
          </w:p>
        </w:tc>
        <w:tc>
          <w:tcPr>
            <w:tcW w:w="1418" w:type="dxa"/>
          </w:tcPr>
          <w:p w14:paraId="0DE098E4" w14:textId="77777777" w:rsidR="00817908" w:rsidRPr="00C10FD0" w:rsidRDefault="00817908" w:rsidP="0059776B">
            <w:pPr>
              <w:pStyle w:val="TableText0"/>
              <w:jc w:val="center"/>
            </w:pPr>
            <w:r w:rsidRPr="00C10FD0">
              <w:t>77</w:t>
            </w:r>
          </w:p>
        </w:tc>
      </w:tr>
      <w:tr w:rsidR="00817908" w:rsidRPr="00C10FD0" w14:paraId="038876F5" w14:textId="77777777" w:rsidTr="0059776B">
        <w:tc>
          <w:tcPr>
            <w:tcW w:w="2410" w:type="dxa"/>
          </w:tcPr>
          <w:p w14:paraId="0E3DB907" w14:textId="77777777" w:rsidR="00817908" w:rsidRPr="003733E8" w:rsidRDefault="00817908" w:rsidP="0059776B">
            <w:pPr>
              <w:pStyle w:val="TableText0"/>
              <w:rPr>
                <w:bCs w:val="0"/>
              </w:rPr>
            </w:pPr>
            <w:r w:rsidRPr="003733E8">
              <w:rPr>
                <w:bCs w:val="0"/>
              </w:rPr>
              <w:t>Unchanged</w:t>
            </w:r>
          </w:p>
        </w:tc>
        <w:tc>
          <w:tcPr>
            <w:tcW w:w="992" w:type="dxa"/>
          </w:tcPr>
          <w:p w14:paraId="70EFFC36" w14:textId="77777777" w:rsidR="00817908" w:rsidRPr="00C10FD0" w:rsidRDefault="00817908" w:rsidP="0059776B">
            <w:pPr>
              <w:pStyle w:val="TableText0"/>
              <w:jc w:val="center"/>
            </w:pPr>
            <w:r w:rsidRPr="00C10FD0">
              <w:t>12 (20.0)</w:t>
            </w:r>
          </w:p>
        </w:tc>
        <w:tc>
          <w:tcPr>
            <w:tcW w:w="993" w:type="dxa"/>
          </w:tcPr>
          <w:p w14:paraId="41AB8613" w14:textId="77777777" w:rsidR="00817908" w:rsidRPr="00C10FD0" w:rsidRDefault="00817908" w:rsidP="0059776B">
            <w:pPr>
              <w:pStyle w:val="TableText0"/>
              <w:jc w:val="center"/>
            </w:pPr>
            <w:r w:rsidRPr="00C10FD0">
              <w:t>10 (17.9)</w:t>
            </w:r>
          </w:p>
        </w:tc>
        <w:tc>
          <w:tcPr>
            <w:tcW w:w="992" w:type="dxa"/>
          </w:tcPr>
          <w:p w14:paraId="6C435473" w14:textId="77777777" w:rsidR="00817908" w:rsidRPr="00C10FD0" w:rsidRDefault="00817908" w:rsidP="0059776B">
            <w:pPr>
              <w:pStyle w:val="TableText0"/>
              <w:jc w:val="center"/>
            </w:pPr>
            <w:r w:rsidRPr="00C10FD0">
              <w:t>9 (18)</w:t>
            </w:r>
          </w:p>
        </w:tc>
        <w:tc>
          <w:tcPr>
            <w:tcW w:w="1134" w:type="dxa"/>
          </w:tcPr>
          <w:p w14:paraId="6E0BBFE7" w14:textId="77777777" w:rsidR="00817908" w:rsidRPr="00C10FD0" w:rsidRDefault="00817908" w:rsidP="0059776B">
            <w:pPr>
              <w:pStyle w:val="TableText0"/>
              <w:jc w:val="center"/>
            </w:pPr>
            <w:r w:rsidRPr="00C10FD0">
              <w:t>16 (14.6)</w:t>
            </w:r>
          </w:p>
        </w:tc>
        <w:tc>
          <w:tcPr>
            <w:tcW w:w="1134" w:type="dxa"/>
          </w:tcPr>
          <w:p w14:paraId="53CDF222" w14:textId="77777777" w:rsidR="00817908" w:rsidRPr="00C10FD0" w:rsidRDefault="00817908" w:rsidP="0059776B">
            <w:pPr>
              <w:pStyle w:val="TableText0"/>
              <w:jc w:val="center"/>
            </w:pPr>
            <w:r w:rsidRPr="00C10FD0">
              <w:t>5 (14.3)</w:t>
            </w:r>
          </w:p>
        </w:tc>
        <w:tc>
          <w:tcPr>
            <w:tcW w:w="1418" w:type="dxa"/>
          </w:tcPr>
          <w:p w14:paraId="1ECEEDE0" w14:textId="77777777" w:rsidR="00817908" w:rsidRPr="00C10FD0" w:rsidRDefault="00817908" w:rsidP="0059776B">
            <w:pPr>
              <w:pStyle w:val="TableText0"/>
              <w:jc w:val="center"/>
            </w:pPr>
            <w:r w:rsidRPr="00C10FD0">
              <w:t>8 (10.4)</w:t>
            </w:r>
          </w:p>
        </w:tc>
      </w:tr>
      <w:tr w:rsidR="00817908" w:rsidRPr="00C10FD0" w14:paraId="1E5870CD" w14:textId="77777777" w:rsidTr="0059776B">
        <w:tc>
          <w:tcPr>
            <w:tcW w:w="2410" w:type="dxa"/>
          </w:tcPr>
          <w:p w14:paraId="25483A8C" w14:textId="77777777" w:rsidR="00817908" w:rsidRPr="003733E8" w:rsidRDefault="00817908" w:rsidP="0059776B">
            <w:pPr>
              <w:pStyle w:val="TableText0"/>
              <w:rPr>
                <w:bCs w:val="0"/>
              </w:rPr>
            </w:pPr>
            <w:r w:rsidRPr="003733E8">
              <w:rPr>
                <w:bCs w:val="0"/>
              </w:rPr>
              <w:t>Improved but not normal</w:t>
            </w:r>
          </w:p>
        </w:tc>
        <w:tc>
          <w:tcPr>
            <w:tcW w:w="992" w:type="dxa"/>
          </w:tcPr>
          <w:p w14:paraId="5EFAC069" w14:textId="77777777" w:rsidR="00817908" w:rsidRPr="00C10FD0" w:rsidRDefault="00817908" w:rsidP="0059776B">
            <w:pPr>
              <w:pStyle w:val="TableText0"/>
              <w:jc w:val="center"/>
            </w:pPr>
            <w:r w:rsidRPr="00C10FD0">
              <w:t>20 (33.3)</w:t>
            </w:r>
          </w:p>
        </w:tc>
        <w:tc>
          <w:tcPr>
            <w:tcW w:w="993" w:type="dxa"/>
          </w:tcPr>
          <w:p w14:paraId="54B454C9" w14:textId="77777777" w:rsidR="00817908" w:rsidRPr="00C10FD0" w:rsidRDefault="00817908" w:rsidP="0059776B">
            <w:pPr>
              <w:pStyle w:val="TableText0"/>
              <w:jc w:val="center"/>
            </w:pPr>
            <w:r w:rsidRPr="00C10FD0">
              <w:t>18 (32.1)</w:t>
            </w:r>
          </w:p>
        </w:tc>
        <w:tc>
          <w:tcPr>
            <w:tcW w:w="992" w:type="dxa"/>
          </w:tcPr>
          <w:p w14:paraId="2525784A" w14:textId="77777777" w:rsidR="00817908" w:rsidRPr="00C10FD0" w:rsidRDefault="00817908" w:rsidP="0059776B">
            <w:pPr>
              <w:pStyle w:val="TableText0"/>
              <w:jc w:val="center"/>
            </w:pPr>
            <w:r w:rsidRPr="00C10FD0">
              <w:t>13 (26.0)</w:t>
            </w:r>
          </w:p>
        </w:tc>
        <w:tc>
          <w:tcPr>
            <w:tcW w:w="1134" w:type="dxa"/>
          </w:tcPr>
          <w:p w14:paraId="29847D7C" w14:textId="77777777" w:rsidR="00817908" w:rsidRPr="00C10FD0" w:rsidRDefault="00817908" w:rsidP="0059776B">
            <w:pPr>
              <w:pStyle w:val="TableText0"/>
              <w:jc w:val="center"/>
            </w:pPr>
            <w:r w:rsidRPr="00C10FD0">
              <w:t>13 (31.7)</w:t>
            </w:r>
          </w:p>
        </w:tc>
        <w:tc>
          <w:tcPr>
            <w:tcW w:w="1134" w:type="dxa"/>
          </w:tcPr>
          <w:p w14:paraId="5ACEC647" w14:textId="77777777" w:rsidR="00817908" w:rsidRPr="00C10FD0" w:rsidRDefault="00817908" w:rsidP="0059776B">
            <w:pPr>
              <w:pStyle w:val="TableText0"/>
              <w:jc w:val="center"/>
            </w:pPr>
            <w:r w:rsidRPr="00C10FD0">
              <w:t>11 (31.4)</w:t>
            </w:r>
          </w:p>
        </w:tc>
        <w:tc>
          <w:tcPr>
            <w:tcW w:w="1418" w:type="dxa"/>
          </w:tcPr>
          <w:p w14:paraId="49996F87" w14:textId="77777777" w:rsidR="00817908" w:rsidRPr="00C10FD0" w:rsidRDefault="00817908" w:rsidP="0059776B">
            <w:pPr>
              <w:pStyle w:val="TableText0"/>
              <w:jc w:val="center"/>
            </w:pPr>
            <w:r w:rsidRPr="00C10FD0">
              <w:t>21 (27.3)</w:t>
            </w:r>
          </w:p>
        </w:tc>
      </w:tr>
      <w:tr w:rsidR="00817908" w:rsidRPr="00C10FD0" w14:paraId="6A0B9B7F" w14:textId="77777777" w:rsidTr="0059776B">
        <w:tc>
          <w:tcPr>
            <w:tcW w:w="2410" w:type="dxa"/>
          </w:tcPr>
          <w:p w14:paraId="41EC2B62" w14:textId="77777777" w:rsidR="00817908" w:rsidRPr="003733E8" w:rsidRDefault="00817908" w:rsidP="0059776B">
            <w:pPr>
              <w:pStyle w:val="TableText0"/>
              <w:rPr>
                <w:bCs w:val="0"/>
              </w:rPr>
            </w:pPr>
            <w:r w:rsidRPr="003733E8">
              <w:rPr>
                <w:bCs w:val="0"/>
              </w:rPr>
              <w:t>Improved to normal</w:t>
            </w:r>
          </w:p>
        </w:tc>
        <w:tc>
          <w:tcPr>
            <w:tcW w:w="992" w:type="dxa"/>
          </w:tcPr>
          <w:p w14:paraId="1C493050" w14:textId="77777777" w:rsidR="00817908" w:rsidRPr="00C10FD0" w:rsidRDefault="00817908" w:rsidP="0059776B">
            <w:pPr>
              <w:pStyle w:val="TableText0"/>
              <w:jc w:val="center"/>
            </w:pPr>
            <w:r w:rsidRPr="00C10FD0">
              <w:t>5 (8.3)</w:t>
            </w:r>
          </w:p>
        </w:tc>
        <w:tc>
          <w:tcPr>
            <w:tcW w:w="993" w:type="dxa"/>
          </w:tcPr>
          <w:p w14:paraId="3ECF1B25" w14:textId="77777777" w:rsidR="00817908" w:rsidRPr="00C10FD0" w:rsidRDefault="00817908" w:rsidP="0059776B">
            <w:pPr>
              <w:pStyle w:val="TableText0"/>
              <w:jc w:val="center"/>
            </w:pPr>
            <w:r w:rsidRPr="00C10FD0">
              <w:t>6 (10.7)</w:t>
            </w:r>
          </w:p>
        </w:tc>
        <w:tc>
          <w:tcPr>
            <w:tcW w:w="992" w:type="dxa"/>
          </w:tcPr>
          <w:p w14:paraId="2A51291E" w14:textId="77777777" w:rsidR="00817908" w:rsidRPr="00C10FD0" w:rsidRDefault="00817908" w:rsidP="0059776B">
            <w:pPr>
              <w:pStyle w:val="TableText0"/>
              <w:jc w:val="center"/>
            </w:pPr>
            <w:r w:rsidRPr="00C10FD0">
              <w:t>7 (14.0)</w:t>
            </w:r>
          </w:p>
        </w:tc>
        <w:tc>
          <w:tcPr>
            <w:tcW w:w="1134" w:type="dxa"/>
          </w:tcPr>
          <w:p w14:paraId="06A3331A" w14:textId="77777777" w:rsidR="00817908" w:rsidRPr="00C10FD0" w:rsidRDefault="00817908" w:rsidP="0059776B">
            <w:pPr>
              <w:pStyle w:val="TableText0"/>
              <w:jc w:val="center"/>
            </w:pPr>
            <w:r w:rsidRPr="00C10FD0">
              <w:t>6 (14.6)</w:t>
            </w:r>
          </w:p>
        </w:tc>
        <w:tc>
          <w:tcPr>
            <w:tcW w:w="1134" w:type="dxa"/>
          </w:tcPr>
          <w:p w14:paraId="3DEC1FB2" w14:textId="77777777" w:rsidR="00817908" w:rsidRPr="00C10FD0" w:rsidRDefault="00817908" w:rsidP="0059776B">
            <w:pPr>
              <w:pStyle w:val="TableText0"/>
              <w:jc w:val="center"/>
            </w:pPr>
            <w:r w:rsidRPr="00C10FD0">
              <w:t>8 (22.9)</w:t>
            </w:r>
          </w:p>
        </w:tc>
        <w:tc>
          <w:tcPr>
            <w:tcW w:w="1418" w:type="dxa"/>
          </w:tcPr>
          <w:p w14:paraId="2688D2CC" w14:textId="77777777" w:rsidR="00817908" w:rsidRPr="00C10FD0" w:rsidRDefault="00817908" w:rsidP="0059776B">
            <w:pPr>
              <w:pStyle w:val="TableText0"/>
              <w:jc w:val="center"/>
            </w:pPr>
            <w:r w:rsidRPr="00C10FD0">
              <w:t>17 (22.1)</w:t>
            </w:r>
          </w:p>
        </w:tc>
      </w:tr>
      <w:tr w:rsidR="00817908" w:rsidRPr="00C10FD0" w14:paraId="174F5BB1" w14:textId="77777777" w:rsidTr="0059776B">
        <w:tc>
          <w:tcPr>
            <w:tcW w:w="2410" w:type="dxa"/>
          </w:tcPr>
          <w:p w14:paraId="5A594A9A" w14:textId="77777777" w:rsidR="00817908" w:rsidRPr="003733E8" w:rsidRDefault="00817908" w:rsidP="0059776B">
            <w:pPr>
              <w:pStyle w:val="TableText0"/>
              <w:rPr>
                <w:bCs w:val="0"/>
              </w:rPr>
            </w:pPr>
            <w:r w:rsidRPr="003733E8">
              <w:rPr>
                <w:bCs w:val="0"/>
              </w:rPr>
              <w:t>Asymptomatic over duration of therapy</w:t>
            </w:r>
            <w:r w:rsidRPr="003733E8">
              <w:rPr>
                <w:bCs w:val="0"/>
              </w:rPr>
              <w:tab/>
            </w:r>
          </w:p>
        </w:tc>
        <w:tc>
          <w:tcPr>
            <w:tcW w:w="992" w:type="dxa"/>
          </w:tcPr>
          <w:p w14:paraId="2E8FCC44" w14:textId="77777777" w:rsidR="00817908" w:rsidRPr="00C10FD0" w:rsidRDefault="00817908" w:rsidP="0059776B">
            <w:pPr>
              <w:pStyle w:val="TableText0"/>
              <w:jc w:val="center"/>
            </w:pPr>
            <w:r w:rsidRPr="00C10FD0">
              <w:t>21 (35.0)</w:t>
            </w:r>
          </w:p>
        </w:tc>
        <w:tc>
          <w:tcPr>
            <w:tcW w:w="993" w:type="dxa"/>
          </w:tcPr>
          <w:p w14:paraId="5D9C09C5" w14:textId="77777777" w:rsidR="00817908" w:rsidRPr="00C10FD0" w:rsidRDefault="00817908" w:rsidP="0059776B">
            <w:pPr>
              <w:pStyle w:val="TableText0"/>
              <w:jc w:val="center"/>
            </w:pPr>
            <w:r w:rsidRPr="00C10FD0">
              <w:t>20 (35.7)</w:t>
            </w:r>
          </w:p>
        </w:tc>
        <w:tc>
          <w:tcPr>
            <w:tcW w:w="992" w:type="dxa"/>
          </w:tcPr>
          <w:p w14:paraId="462FA5D4" w14:textId="77777777" w:rsidR="00817908" w:rsidRPr="00C10FD0" w:rsidRDefault="00817908" w:rsidP="0059776B">
            <w:pPr>
              <w:pStyle w:val="TableText0"/>
              <w:jc w:val="center"/>
            </w:pPr>
            <w:r w:rsidRPr="00C10FD0">
              <w:t>21 (42.0)</w:t>
            </w:r>
          </w:p>
        </w:tc>
        <w:tc>
          <w:tcPr>
            <w:tcW w:w="1134" w:type="dxa"/>
          </w:tcPr>
          <w:p w14:paraId="2CF998FF" w14:textId="77777777" w:rsidR="00817908" w:rsidRPr="00C10FD0" w:rsidRDefault="00817908" w:rsidP="0059776B">
            <w:pPr>
              <w:pStyle w:val="TableText0"/>
              <w:jc w:val="center"/>
            </w:pPr>
            <w:r w:rsidRPr="00C10FD0">
              <w:t>15 (36.6)</w:t>
            </w:r>
          </w:p>
        </w:tc>
        <w:tc>
          <w:tcPr>
            <w:tcW w:w="1134" w:type="dxa"/>
          </w:tcPr>
          <w:p w14:paraId="7E6F4673" w14:textId="77777777" w:rsidR="00817908" w:rsidRPr="00C10FD0" w:rsidRDefault="00817908" w:rsidP="0059776B">
            <w:pPr>
              <w:pStyle w:val="TableText0"/>
              <w:jc w:val="center"/>
            </w:pPr>
            <w:r w:rsidRPr="00C10FD0">
              <w:t>11 (31.4)</w:t>
            </w:r>
          </w:p>
        </w:tc>
        <w:tc>
          <w:tcPr>
            <w:tcW w:w="1418" w:type="dxa"/>
          </w:tcPr>
          <w:p w14:paraId="0DEEA57D" w14:textId="77777777" w:rsidR="00817908" w:rsidRPr="00C10FD0" w:rsidRDefault="00817908" w:rsidP="0059776B">
            <w:pPr>
              <w:pStyle w:val="TableText0"/>
              <w:jc w:val="center"/>
            </w:pPr>
            <w:r w:rsidRPr="00C10FD0">
              <w:t>27 (35.1)</w:t>
            </w:r>
          </w:p>
        </w:tc>
      </w:tr>
      <w:tr w:rsidR="00817908" w:rsidRPr="00C10FD0" w14:paraId="0E765583" w14:textId="77777777" w:rsidTr="0059776B">
        <w:tc>
          <w:tcPr>
            <w:tcW w:w="2410" w:type="dxa"/>
          </w:tcPr>
          <w:p w14:paraId="5A7D6061" w14:textId="77777777" w:rsidR="00817908" w:rsidRPr="003733E8" w:rsidRDefault="00817908" w:rsidP="0059776B">
            <w:pPr>
              <w:pStyle w:val="TableText0"/>
              <w:rPr>
                <w:bCs w:val="0"/>
              </w:rPr>
            </w:pPr>
            <w:r w:rsidRPr="003733E8">
              <w:rPr>
                <w:bCs w:val="0"/>
              </w:rPr>
              <w:t>Worsened</w:t>
            </w:r>
          </w:p>
        </w:tc>
        <w:tc>
          <w:tcPr>
            <w:tcW w:w="992" w:type="dxa"/>
          </w:tcPr>
          <w:p w14:paraId="16E7433B" w14:textId="77777777" w:rsidR="00817908" w:rsidRPr="00C10FD0" w:rsidRDefault="00817908" w:rsidP="0059776B">
            <w:pPr>
              <w:pStyle w:val="TableText0"/>
              <w:jc w:val="center"/>
            </w:pPr>
            <w:r w:rsidRPr="00C10FD0">
              <w:t>2 (3.3)</w:t>
            </w:r>
          </w:p>
        </w:tc>
        <w:tc>
          <w:tcPr>
            <w:tcW w:w="993" w:type="dxa"/>
          </w:tcPr>
          <w:p w14:paraId="410AE7AE" w14:textId="77777777" w:rsidR="00817908" w:rsidRPr="00C10FD0" w:rsidRDefault="00817908" w:rsidP="0059776B">
            <w:pPr>
              <w:pStyle w:val="TableText0"/>
              <w:jc w:val="center"/>
            </w:pPr>
            <w:r w:rsidRPr="00C10FD0">
              <w:t>2 (3.6)</w:t>
            </w:r>
          </w:p>
        </w:tc>
        <w:tc>
          <w:tcPr>
            <w:tcW w:w="992" w:type="dxa"/>
          </w:tcPr>
          <w:p w14:paraId="5A66CF5B" w14:textId="77777777" w:rsidR="00817908" w:rsidRPr="00C10FD0" w:rsidRDefault="00817908" w:rsidP="0059776B">
            <w:pPr>
              <w:pStyle w:val="TableText0"/>
              <w:jc w:val="center"/>
            </w:pPr>
            <w:r w:rsidRPr="00C10FD0">
              <w:t>0</w:t>
            </w:r>
          </w:p>
        </w:tc>
        <w:tc>
          <w:tcPr>
            <w:tcW w:w="1134" w:type="dxa"/>
          </w:tcPr>
          <w:p w14:paraId="352DCB66" w14:textId="77777777" w:rsidR="00817908" w:rsidRPr="00C10FD0" w:rsidRDefault="00817908" w:rsidP="0059776B">
            <w:pPr>
              <w:pStyle w:val="TableText0"/>
              <w:jc w:val="center"/>
            </w:pPr>
            <w:r w:rsidRPr="00C10FD0">
              <w:t>1 (2.4)</w:t>
            </w:r>
          </w:p>
        </w:tc>
        <w:tc>
          <w:tcPr>
            <w:tcW w:w="1134" w:type="dxa"/>
          </w:tcPr>
          <w:p w14:paraId="38E0CCC4" w14:textId="77777777" w:rsidR="00817908" w:rsidRPr="00C10FD0" w:rsidRDefault="00817908" w:rsidP="0059776B">
            <w:pPr>
              <w:pStyle w:val="TableText0"/>
              <w:jc w:val="center"/>
            </w:pPr>
            <w:r w:rsidRPr="00C10FD0">
              <w:t>0</w:t>
            </w:r>
          </w:p>
        </w:tc>
        <w:tc>
          <w:tcPr>
            <w:tcW w:w="1418" w:type="dxa"/>
          </w:tcPr>
          <w:p w14:paraId="231C4456" w14:textId="77777777" w:rsidR="00817908" w:rsidRPr="00C10FD0" w:rsidRDefault="00817908" w:rsidP="0059776B">
            <w:pPr>
              <w:pStyle w:val="TableText0"/>
              <w:jc w:val="center"/>
            </w:pPr>
            <w:r w:rsidRPr="00C10FD0">
              <w:t>4 (5.2)</w:t>
            </w:r>
          </w:p>
        </w:tc>
      </w:tr>
    </w:tbl>
    <w:p w14:paraId="6CBB33E4" w14:textId="1E74A246" w:rsidR="00817908" w:rsidRDefault="00817908" w:rsidP="00817908">
      <w:pPr>
        <w:pStyle w:val="TableFigureFooter"/>
      </w:pPr>
      <w:r w:rsidRPr="00C10FD0">
        <w:t>Source: Table 2</w:t>
      </w:r>
      <w:r>
        <w:t>-</w:t>
      </w:r>
      <w:r w:rsidRPr="00C10FD0">
        <w:t>7</w:t>
      </w:r>
      <w:r>
        <w:t xml:space="preserve">, </w:t>
      </w:r>
      <w:r w:rsidRPr="00C10FD0">
        <w:t>p50 of the submission.</w:t>
      </w:r>
    </w:p>
    <w:p w14:paraId="64C29F99" w14:textId="77777777" w:rsidR="00817908" w:rsidRDefault="00817908" w:rsidP="00817908">
      <w:pPr>
        <w:pStyle w:val="TableFigureFooter"/>
      </w:pPr>
      <w:r w:rsidRPr="00C10FD0">
        <w:t>ITT</w:t>
      </w:r>
      <w:r>
        <w:t xml:space="preserve"> </w:t>
      </w:r>
      <w:r w:rsidRPr="00C10FD0">
        <w:t>=</w:t>
      </w:r>
      <w:r>
        <w:t xml:space="preserve"> </w:t>
      </w:r>
      <w:r w:rsidRPr="00C10FD0">
        <w:t>intention to treat; n</w:t>
      </w:r>
      <w:r>
        <w:t xml:space="preserve"> </w:t>
      </w:r>
      <w:r w:rsidRPr="00C10FD0">
        <w:t>=</w:t>
      </w:r>
      <w:r>
        <w:t xml:space="preserve"> </w:t>
      </w:r>
      <w:r w:rsidRPr="00C10FD0">
        <w:t>number of patients in the specified category with non-missing values.</w:t>
      </w:r>
    </w:p>
    <w:p w14:paraId="19718E78" w14:textId="77777777" w:rsidR="00817908" w:rsidRDefault="00817908" w:rsidP="00817908">
      <w:pPr>
        <w:pStyle w:val="TableFigureFooter"/>
      </w:pPr>
      <w:r w:rsidRPr="00C10FD0">
        <w:rPr>
          <w:vertAlign w:val="superscript"/>
        </w:rPr>
        <w:t>1</w:t>
      </w:r>
      <w:r w:rsidRPr="00C10FD0">
        <w:t xml:space="preserve"> Percentages were based on the number </w:t>
      </w:r>
      <w:r>
        <w:t>(</w:t>
      </w:r>
      <w:r w:rsidRPr="00C10FD0">
        <w:t>n</w:t>
      </w:r>
      <w:r>
        <w:t>)</w:t>
      </w:r>
      <w:r w:rsidRPr="00C10FD0">
        <w:t xml:space="preserve"> of patients with assessment of hepatic outcome/hepatic response.</w:t>
      </w:r>
    </w:p>
    <w:p w14:paraId="34735BEC" w14:textId="77777777" w:rsidR="00361040" w:rsidRDefault="00361040" w:rsidP="00E23FB0">
      <w:pPr>
        <w:keepNext/>
        <w:rPr>
          <w:rFonts w:ascii="Arial Narrow" w:hAnsi="Arial Narrow"/>
          <w:b/>
          <w:bCs/>
          <w:sz w:val="20"/>
          <w:szCs w:val="20"/>
        </w:rPr>
      </w:pPr>
      <w:r w:rsidRPr="00361040">
        <w:rPr>
          <w:rFonts w:ascii="Arial Narrow" w:hAnsi="Arial Narrow"/>
          <w:b/>
          <w:bCs/>
          <w:sz w:val="20"/>
          <w:szCs w:val="20"/>
        </w:rPr>
        <w:t xml:space="preserve">Figure </w:t>
      </w:r>
      <w:r>
        <w:rPr>
          <w:rFonts w:ascii="Arial Narrow" w:hAnsi="Arial Narrow"/>
          <w:b/>
          <w:bCs/>
          <w:sz w:val="20"/>
          <w:szCs w:val="20"/>
        </w:rPr>
        <w:t>1</w:t>
      </w:r>
      <w:r w:rsidRPr="00361040">
        <w:rPr>
          <w:rFonts w:ascii="Arial Narrow" w:hAnsi="Arial Narrow"/>
          <w:b/>
          <w:bCs/>
          <w:sz w:val="20"/>
          <w:szCs w:val="20"/>
        </w:rPr>
        <w:t xml:space="preserve">: </w:t>
      </w:r>
      <w:r w:rsidR="00817908">
        <w:rPr>
          <w:rFonts w:ascii="Arial Narrow" w:hAnsi="Arial Narrow"/>
          <w:b/>
          <w:bCs/>
          <w:sz w:val="20"/>
          <w:szCs w:val="20"/>
        </w:rPr>
        <w:t>Forest plot of m</w:t>
      </w:r>
      <w:r w:rsidRPr="00361040">
        <w:rPr>
          <w:rFonts w:ascii="Arial Narrow" w:hAnsi="Arial Narrow"/>
          <w:b/>
          <w:bCs/>
          <w:sz w:val="20"/>
          <w:szCs w:val="20"/>
        </w:rPr>
        <w:t xml:space="preserve">eta-analysis of </w:t>
      </w:r>
      <w:r w:rsidR="00817908">
        <w:rPr>
          <w:rFonts w:ascii="Arial Narrow" w:hAnsi="Arial Narrow"/>
          <w:b/>
          <w:bCs/>
          <w:sz w:val="20"/>
          <w:szCs w:val="20"/>
        </w:rPr>
        <w:t xml:space="preserve">mortality outcomes between </w:t>
      </w:r>
      <w:r w:rsidRPr="00361040">
        <w:rPr>
          <w:rFonts w:ascii="Arial Narrow" w:hAnsi="Arial Narrow"/>
          <w:b/>
          <w:bCs/>
          <w:sz w:val="20"/>
          <w:szCs w:val="20"/>
        </w:rPr>
        <w:t xml:space="preserve">DPA </w:t>
      </w:r>
      <w:r w:rsidR="00817908">
        <w:rPr>
          <w:rFonts w:ascii="Arial Narrow" w:hAnsi="Arial Narrow"/>
          <w:b/>
          <w:bCs/>
          <w:sz w:val="20"/>
          <w:szCs w:val="20"/>
        </w:rPr>
        <w:t xml:space="preserve">and </w:t>
      </w:r>
      <w:r w:rsidRPr="00361040">
        <w:rPr>
          <w:rFonts w:ascii="Arial Narrow" w:hAnsi="Arial Narrow"/>
          <w:b/>
          <w:bCs/>
          <w:sz w:val="20"/>
          <w:szCs w:val="20"/>
        </w:rPr>
        <w:t xml:space="preserve">no treatment </w:t>
      </w:r>
    </w:p>
    <w:p w14:paraId="489A4DC4" w14:textId="77777777" w:rsidR="00E23FB0" w:rsidRDefault="00E23FB0" w:rsidP="00E23FB0">
      <w:pPr>
        <w:keepNext/>
        <w:rPr>
          <w:rFonts w:ascii="Arial Narrow" w:hAnsi="Arial Narrow"/>
          <w:b/>
          <w:bCs/>
          <w:sz w:val="20"/>
          <w:szCs w:val="20"/>
        </w:rPr>
      </w:pPr>
    </w:p>
    <w:p w14:paraId="62A63AA8" w14:textId="77777777" w:rsidR="00361040" w:rsidRPr="00C10FD0" w:rsidRDefault="00361040" w:rsidP="00361040">
      <w:r w:rsidRPr="00C10FD0">
        <w:rPr>
          <w:noProof/>
        </w:rPr>
        <w:drawing>
          <wp:inline distT="0" distB="0" distL="0" distR="0" wp14:anchorId="25BACA04" wp14:editId="6EE32D2C">
            <wp:extent cx="4253024" cy="1622573"/>
            <wp:effectExtent l="0" t="0" r="0" b="0"/>
            <wp:docPr id="81" name="Picture 81" title="Figure 1: Forest plot of meta-analysis of mortality outcomes between DPA and no treat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22" cy="1623145"/>
                    </a:xfrm>
                    <a:prstGeom prst="rect">
                      <a:avLst/>
                    </a:prstGeom>
                    <a:noFill/>
                    <a:ln>
                      <a:noFill/>
                    </a:ln>
                  </pic:spPr>
                </pic:pic>
              </a:graphicData>
            </a:graphic>
          </wp:inline>
        </w:drawing>
      </w:r>
    </w:p>
    <w:p w14:paraId="1E2532CC" w14:textId="77777777" w:rsidR="00361040" w:rsidRPr="00C10FD0" w:rsidRDefault="00361040" w:rsidP="00361040">
      <w:pPr>
        <w:pStyle w:val="TableFooter"/>
      </w:pPr>
      <w:r w:rsidRPr="00C10FD0">
        <w:t>Source</w:t>
      </w:r>
      <w:r>
        <w:t>:</w:t>
      </w:r>
      <w:r w:rsidRPr="00C10FD0">
        <w:t xml:space="preserve"> Table 2.13, p 58 of the submission.</w:t>
      </w:r>
    </w:p>
    <w:p w14:paraId="141A87F1" w14:textId="77777777" w:rsidR="00361040" w:rsidRDefault="00361040" w:rsidP="00361040">
      <w:pPr>
        <w:pStyle w:val="3-BodyText"/>
        <w:numPr>
          <w:ilvl w:val="0"/>
          <w:numId w:val="0"/>
        </w:numPr>
        <w:rPr>
          <w:i/>
          <w:iCs/>
          <w:color w:val="0066FF"/>
        </w:rPr>
      </w:pPr>
    </w:p>
    <w:p w14:paraId="58DDD522" w14:textId="77777777" w:rsidR="00387CC7" w:rsidRPr="00B80B03" w:rsidRDefault="00361040" w:rsidP="00387CC7">
      <w:pPr>
        <w:pStyle w:val="3-BodyText"/>
      </w:pPr>
      <w:r w:rsidRPr="00B80B03">
        <w:t>The PSCR stated that all the studies included in the meta-analysis demonstrated a large reduction in mortality, despite the differences in study design and quality. The PSCR also noted that WD is a progressive disease and, if left untreated, is universally fatal.</w:t>
      </w:r>
    </w:p>
    <w:p w14:paraId="5146561D" w14:textId="77777777" w:rsidR="00387CC7" w:rsidRPr="00B80B03" w:rsidRDefault="00387CC7" w:rsidP="00387CC7">
      <w:pPr>
        <w:pStyle w:val="3-BodyText"/>
      </w:pPr>
      <w:r w:rsidRPr="00B80B03">
        <w:t>The ESC considered the clinical evidence to be of poor quality and the treatment effect in the proposed PBS population remained uncertain given the nature of the studies and the age of the data. However, the ESC acknowledged that the effect size shown across the studies comparing chelation to no chelation was consistent and also reflected the known benefit of chelating agents as life-saving treatment in clinical practice.</w:t>
      </w:r>
    </w:p>
    <w:p w14:paraId="12626B6F" w14:textId="77777777" w:rsidR="00B60939" w:rsidRPr="00C10FD0" w:rsidRDefault="00B60939" w:rsidP="00D86231">
      <w:pPr>
        <w:pStyle w:val="4-SubsectionHeading"/>
      </w:pPr>
      <w:bookmarkStart w:id="23" w:name="_Toc22897642"/>
      <w:bookmarkStart w:id="24" w:name="_Toc79873112"/>
      <w:r w:rsidRPr="00C10FD0">
        <w:t>Comparative harms</w:t>
      </w:r>
      <w:bookmarkEnd w:id="23"/>
      <w:bookmarkEnd w:id="24"/>
    </w:p>
    <w:p w14:paraId="64C02D15" w14:textId="77777777" w:rsidR="00BC3955" w:rsidRDefault="00D00CF4" w:rsidP="00BC3955">
      <w:pPr>
        <w:pStyle w:val="3-BodyText"/>
      </w:pPr>
      <w:r w:rsidRPr="00985A38">
        <w:t>Adverse events</w:t>
      </w:r>
      <w:r w:rsidR="00DA6E9D" w:rsidRPr="00985A38">
        <w:t xml:space="preserve"> </w:t>
      </w:r>
      <w:r w:rsidRPr="00985A38">
        <w:t xml:space="preserve">reported from trientine treatment were infrequent. </w:t>
      </w:r>
      <w:r w:rsidR="006A6B30" w:rsidRPr="00985A38">
        <w:t xml:space="preserve">The results for the adverse events </w:t>
      </w:r>
      <w:r w:rsidR="00817908">
        <w:t xml:space="preserve">resulting in discontinuation of treatment </w:t>
      </w:r>
      <w:r w:rsidR="006A6B30" w:rsidRPr="00985A38">
        <w:t xml:space="preserve">as reported in Weiss 2013 are summarised </w:t>
      </w:r>
      <w:r w:rsidR="00817908">
        <w:t>below</w:t>
      </w:r>
      <w:r w:rsidR="006A6B30" w:rsidRPr="00985A38">
        <w:t xml:space="preserve">. </w:t>
      </w:r>
    </w:p>
    <w:p w14:paraId="3B8E5B77" w14:textId="77777777" w:rsidR="00817908" w:rsidRPr="00817908" w:rsidRDefault="00817908" w:rsidP="00681621">
      <w:pPr>
        <w:pStyle w:val="NormalLetters"/>
        <w:keepNext/>
        <w:numPr>
          <w:ilvl w:val="0"/>
          <w:numId w:val="0"/>
        </w:numPr>
        <w:spacing w:after="0" w:line="240" w:lineRule="auto"/>
        <w:ind w:left="357" w:hanging="357"/>
        <w:rPr>
          <w:rFonts w:ascii="Arial Narrow" w:hAnsi="Arial Narrow"/>
          <w:b/>
          <w:bCs/>
          <w:sz w:val="20"/>
          <w:szCs w:val="20"/>
        </w:rPr>
      </w:pPr>
      <w:bookmarkStart w:id="25" w:name="_Ref75253973"/>
      <w:bookmarkStart w:id="26" w:name="_Toc76499106"/>
      <w:r w:rsidRPr="00817908">
        <w:rPr>
          <w:rFonts w:ascii="Arial Narrow" w:hAnsi="Arial Narrow"/>
          <w:b/>
          <w:bCs/>
          <w:sz w:val="20"/>
          <w:szCs w:val="20"/>
        </w:rPr>
        <w:lastRenderedPageBreak/>
        <w:t xml:space="preserve">Table </w:t>
      </w:r>
      <w:bookmarkEnd w:id="25"/>
      <w:r w:rsidR="009D3389">
        <w:rPr>
          <w:rFonts w:ascii="Arial Narrow" w:hAnsi="Arial Narrow"/>
          <w:b/>
          <w:bCs/>
          <w:sz w:val="20"/>
          <w:szCs w:val="20"/>
        </w:rPr>
        <w:t>7</w:t>
      </w:r>
      <w:r w:rsidRPr="00817908">
        <w:rPr>
          <w:rFonts w:ascii="Arial Narrow" w:hAnsi="Arial Narrow"/>
          <w:b/>
          <w:bCs/>
          <w:sz w:val="20"/>
          <w:szCs w:val="20"/>
        </w:rPr>
        <w:t>: Adverse events leading to discontinuation of medical treatment (Weiss 2013)</w:t>
      </w:r>
      <w:bookmarkEnd w:id="26"/>
    </w:p>
    <w:tbl>
      <w:tblPr>
        <w:tblStyle w:val="TableGrid"/>
        <w:tblW w:w="0" w:type="auto"/>
        <w:tblLook w:val="04A0" w:firstRow="1" w:lastRow="0" w:firstColumn="1" w:lastColumn="0" w:noHBand="0" w:noVBand="1"/>
        <w:tblCaption w:val="Table 7: Adverse events leading to discontinuation of medical treatment (Weiss 2013)"/>
      </w:tblPr>
      <w:tblGrid>
        <w:gridCol w:w="3628"/>
        <w:gridCol w:w="2688"/>
        <w:gridCol w:w="2701"/>
      </w:tblGrid>
      <w:tr w:rsidR="00817908" w:rsidRPr="00C10FD0" w14:paraId="1944776E" w14:textId="77777777" w:rsidTr="00AF3EB0">
        <w:trPr>
          <w:tblHeader/>
        </w:trPr>
        <w:tc>
          <w:tcPr>
            <w:tcW w:w="3628" w:type="dxa"/>
            <w:shd w:val="clear" w:color="auto" w:fill="auto"/>
          </w:tcPr>
          <w:p w14:paraId="5F57C017" w14:textId="77777777" w:rsidR="00817908" w:rsidRPr="00C10FD0" w:rsidRDefault="00817908" w:rsidP="0059776B">
            <w:pPr>
              <w:pStyle w:val="TableText0"/>
            </w:pPr>
          </w:p>
        </w:tc>
        <w:tc>
          <w:tcPr>
            <w:tcW w:w="2688" w:type="dxa"/>
            <w:shd w:val="clear" w:color="auto" w:fill="auto"/>
          </w:tcPr>
          <w:p w14:paraId="447126B8" w14:textId="77777777" w:rsidR="00817908" w:rsidRPr="003733E8" w:rsidRDefault="00817908" w:rsidP="0059776B">
            <w:pPr>
              <w:pStyle w:val="TableText0"/>
              <w:jc w:val="center"/>
              <w:rPr>
                <w:b/>
                <w:bCs w:val="0"/>
              </w:rPr>
            </w:pPr>
            <w:r w:rsidRPr="003733E8">
              <w:rPr>
                <w:b/>
                <w:bCs w:val="0"/>
              </w:rPr>
              <w:t>DPA (n= 326)</w:t>
            </w:r>
          </w:p>
        </w:tc>
        <w:tc>
          <w:tcPr>
            <w:tcW w:w="2701" w:type="dxa"/>
            <w:shd w:val="clear" w:color="auto" w:fill="auto"/>
          </w:tcPr>
          <w:p w14:paraId="43E73E0E" w14:textId="77777777" w:rsidR="00817908" w:rsidRPr="003733E8" w:rsidRDefault="00817908" w:rsidP="0059776B">
            <w:pPr>
              <w:pStyle w:val="TableText0"/>
              <w:jc w:val="center"/>
              <w:rPr>
                <w:b/>
                <w:bCs w:val="0"/>
              </w:rPr>
            </w:pPr>
            <w:r w:rsidRPr="003733E8">
              <w:rPr>
                <w:b/>
                <w:bCs w:val="0"/>
              </w:rPr>
              <w:t>Trientine (n = 141)</w:t>
            </w:r>
          </w:p>
        </w:tc>
      </w:tr>
      <w:tr w:rsidR="00817908" w:rsidRPr="00C10FD0" w14:paraId="15746FC1" w14:textId="77777777" w:rsidTr="00AF3EB0">
        <w:tc>
          <w:tcPr>
            <w:tcW w:w="3628" w:type="dxa"/>
            <w:shd w:val="clear" w:color="auto" w:fill="auto"/>
          </w:tcPr>
          <w:p w14:paraId="72A6705A" w14:textId="77777777" w:rsidR="00817908" w:rsidRPr="00C10FD0" w:rsidRDefault="00817908" w:rsidP="0059776B">
            <w:pPr>
              <w:pStyle w:val="TableText0"/>
            </w:pPr>
            <w:r w:rsidRPr="00C10FD0">
              <w:t>Deaths</w:t>
            </w:r>
          </w:p>
        </w:tc>
        <w:tc>
          <w:tcPr>
            <w:tcW w:w="2688" w:type="dxa"/>
            <w:shd w:val="clear" w:color="auto" w:fill="auto"/>
          </w:tcPr>
          <w:p w14:paraId="76313224" w14:textId="77777777" w:rsidR="00817908" w:rsidRPr="00C10FD0" w:rsidRDefault="00817908" w:rsidP="0059776B">
            <w:pPr>
              <w:pStyle w:val="TableText0"/>
              <w:jc w:val="center"/>
            </w:pPr>
            <w:r w:rsidRPr="00C10FD0">
              <w:t>0</w:t>
            </w:r>
          </w:p>
        </w:tc>
        <w:tc>
          <w:tcPr>
            <w:tcW w:w="2701" w:type="dxa"/>
            <w:shd w:val="clear" w:color="auto" w:fill="auto"/>
          </w:tcPr>
          <w:p w14:paraId="585D7C3F" w14:textId="77777777" w:rsidR="00817908" w:rsidRPr="00C10FD0" w:rsidRDefault="00817908" w:rsidP="0059776B">
            <w:pPr>
              <w:pStyle w:val="TableText0"/>
              <w:jc w:val="center"/>
            </w:pPr>
            <w:r w:rsidRPr="00C10FD0">
              <w:t>0</w:t>
            </w:r>
          </w:p>
        </w:tc>
      </w:tr>
      <w:tr w:rsidR="00817908" w:rsidRPr="00C10FD0" w14:paraId="3D4CEFCB" w14:textId="77777777" w:rsidTr="00AF3EB0">
        <w:tc>
          <w:tcPr>
            <w:tcW w:w="3628" w:type="dxa"/>
            <w:shd w:val="clear" w:color="auto" w:fill="auto"/>
          </w:tcPr>
          <w:p w14:paraId="2EF0040C" w14:textId="77777777" w:rsidR="00817908" w:rsidRPr="00C10FD0" w:rsidRDefault="00817908" w:rsidP="0059776B">
            <w:pPr>
              <w:pStyle w:val="TableText0"/>
            </w:pPr>
            <w:r w:rsidRPr="00C10FD0">
              <w:t xml:space="preserve">Number of treatments discontinued </w:t>
            </w:r>
          </w:p>
        </w:tc>
        <w:tc>
          <w:tcPr>
            <w:tcW w:w="2688" w:type="dxa"/>
            <w:shd w:val="clear" w:color="auto" w:fill="auto"/>
          </w:tcPr>
          <w:p w14:paraId="48D81E65" w14:textId="77777777" w:rsidR="00817908" w:rsidRPr="00C10FD0" w:rsidRDefault="00817908" w:rsidP="0059776B">
            <w:pPr>
              <w:pStyle w:val="TableText0"/>
              <w:jc w:val="center"/>
            </w:pPr>
            <w:r w:rsidRPr="00C10FD0">
              <w:t>94 (28.8%)</w:t>
            </w:r>
          </w:p>
        </w:tc>
        <w:tc>
          <w:tcPr>
            <w:tcW w:w="2701" w:type="dxa"/>
            <w:shd w:val="clear" w:color="auto" w:fill="auto"/>
          </w:tcPr>
          <w:p w14:paraId="2612E0F5" w14:textId="77777777" w:rsidR="00817908" w:rsidRPr="00C10FD0" w:rsidRDefault="00817908" w:rsidP="0059776B">
            <w:pPr>
              <w:pStyle w:val="TableText0"/>
              <w:jc w:val="center"/>
            </w:pPr>
            <w:r w:rsidRPr="00C10FD0">
              <w:t>10 (7.1%)</w:t>
            </w:r>
          </w:p>
        </w:tc>
      </w:tr>
      <w:tr w:rsidR="00817908" w:rsidRPr="00C10FD0" w14:paraId="0B400FE1" w14:textId="77777777" w:rsidTr="00AF3EB0">
        <w:tc>
          <w:tcPr>
            <w:tcW w:w="3628" w:type="dxa"/>
            <w:shd w:val="clear" w:color="auto" w:fill="auto"/>
          </w:tcPr>
          <w:p w14:paraId="4B9821F3" w14:textId="666DE9AF" w:rsidR="00817908" w:rsidRPr="00C10FD0" w:rsidRDefault="00817908" w:rsidP="0059776B">
            <w:pPr>
              <w:pStyle w:val="TableText0"/>
            </w:pPr>
            <w:r w:rsidRPr="00C10FD0">
              <w:t>Sicca symptoms</w:t>
            </w:r>
          </w:p>
        </w:tc>
        <w:tc>
          <w:tcPr>
            <w:tcW w:w="2688" w:type="dxa"/>
            <w:shd w:val="clear" w:color="auto" w:fill="auto"/>
          </w:tcPr>
          <w:p w14:paraId="265B5400" w14:textId="77777777" w:rsidR="00817908" w:rsidRPr="00C10FD0" w:rsidRDefault="00817908" w:rsidP="0059776B">
            <w:pPr>
              <w:pStyle w:val="TableText0"/>
              <w:jc w:val="center"/>
            </w:pPr>
            <w:r w:rsidRPr="00C10FD0">
              <w:t>7 (2.1%)</w:t>
            </w:r>
          </w:p>
        </w:tc>
        <w:tc>
          <w:tcPr>
            <w:tcW w:w="2701" w:type="dxa"/>
            <w:shd w:val="clear" w:color="auto" w:fill="auto"/>
          </w:tcPr>
          <w:p w14:paraId="18B24CFC" w14:textId="77777777" w:rsidR="00817908" w:rsidRPr="00C10FD0" w:rsidRDefault="00814338" w:rsidP="0059776B">
            <w:pPr>
              <w:pStyle w:val="TableText0"/>
              <w:jc w:val="center"/>
            </w:pPr>
            <w:r>
              <w:t>-</w:t>
            </w:r>
          </w:p>
        </w:tc>
      </w:tr>
      <w:tr w:rsidR="00817908" w:rsidRPr="00C10FD0" w14:paraId="74A7EB18" w14:textId="77777777" w:rsidTr="00AF3EB0">
        <w:tc>
          <w:tcPr>
            <w:tcW w:w="3628" w:type="dxa"/>
            <w:shd w:val="clear" w:color="auto" w:fill="auto"/>
          </w:tcPr>
          <w:p w14:paraId="33ADE449" w14:textId="540CDC59" w:rsidR="00817908" w:rsidRPr="00C10FD0" w:rsidRDefault="00817908" w:rsidP="0059776B">
            <w:pPr>
              <w:pStyle w:val="TableText0"/>
            </w:pPr>
            <w:r w:rsidRPr="00C10FD0">
              <w:t xml:space="preserve">Fatigue </w:t>
            </w:r>
          </w:p>
        </w:tc>
        <w:tc>
          <w:tcPr>
            <w:tcW w:w="2688" w:type="dxa"/>
            <w:shd w:val="clear" w:color="auto" w:fill="auto"/>
          </w:tcPr>
          <w:p w14:paraId="311B8B2E" w14:textId="77777777" w:rsidR="00817908" w:rsidRPr="00C10FD0" w:rsidRDefault="00817908" w:rsidP="0059776B">
            <w:pPr>
              <w:pStyle w:val="TableText0"/>
              <w:jc w:val="center"/>
            </w:pPr>
            <w:r w:rsidRPr="00C10FD0">
              <w:t>3 (0.9%)</w:t>
            </w:r>
          </w:p>
        </w:tc>
        <w:tc>
          <w:tcPr>
            <w:tcW w:w="2701" w:type="dxa"/>
            <w:shd w:val="clear" w:color="auto" w:fill="auto"/>
          </w:tcPr>
          <w:p w14:paraId="08B72234" w14:textId="77777777" w:rsidR="00817908" w:rsidRPr="00C10FD0" w:rsidRDefault="00814338" w:rsidP="0059776B">
            <w:pPr>
              <w:pStyle w:val="TableText0"/>
              <w:jc w:val="center"/>
            </w:pPr>
            <w:r>
              <w:t>-</w:t>
            </w:r>
          </w:p>
        </w:tc>
      </w:tr>
      <w:tr w:rsidR="00817908" w:rsidRPr="00C10FD0" w14:paraId="693C17B0" w14:textId="77777777" w:rsidTr="00AF3EB0">
        <w:tc>
          <w:tcPr>
            <w:tcW w:w="3628" w:type="dxa"/>
            <w:shd w:val="clear" w:color="auto" w:fill="auto"/>
          </w:tcPr>
          <w:p w14:paraId="68F2FF7D" w14:textId="2481FD8C" w:rsidR="00817908" w:rsidRPr="00C10FD0" w:rsidRDefault="00817908" w:rsidP="0059776B">
            <w:pPr>
              <w:pStyle w:val="TableText0"/>
            </w:pPr>
            <w:r w:rsidRPr="00C10FD0">
              <w:t xml:space="preserve">Pruritus </w:t>
            </w:r>
          </w:p>
        </w:tc>
        <w:tc>
          <w:tcPr>
            <w:tcW w:w="2688" w:type="dxa"/>
            <w:shd w:val="clear" w:color="auto" w:fill="auto"/>
          </w:tcPr>
          <w:p w14:paraId="4D403D58" w14:textId="77777777" w:rsidR="00817908" w:rsidRPr="00C10FD0" w:rsidRDefault="00817908" w:rsidP="0059776B">
            <w:pPr>
              <w:pStyle w:val="TableText0"/>
              <w:jc w:val="center"/>
            </w:pPr>
            <w:r w:rsidRPr="00C10FD0">
              <w:t>2 (0.6%)</w:t>
            </w:r>
          </w:p>
        </w:tc>
        <w:tc>
          <w:tcPr>
            <w:tcW w:w="2701" w:type="dxa"/>
            <w:shd w:val="clear" w:color="auto" w:fill="auto"/>
          </w:tcPr>
          <w:p w14:paraId="347E3821" w14:textId="77777777" w:rsidR="00817908" w:rsidRPr="00C10FD0" w:rsidRDefault="00817908" w:rsidP="0059776B">
            <w:pPr>
              <w:pStyle w:val="TableText0"/>
              <w:jc w:val="center"/>
            </w:pPr>
            <w:r w:rsidRPr="00C10FD0">
              <w:t>1 (0.</w:t>
            </w:r>
            <w:r w:rsidR="00814338">
              <w:t>7</w:t>
            </w:r>
            <w:r w:rsidRPr="00C10FD0">
              <w:t>%)</w:t>
            </w:r>
          </w:p>
        </w:tc>
      </w:tr>
      <w:tr w:rsidR="00817908" w:rsidRPr="00C10FD0" w14:paraId="4F8F9126" w14:textId="77777777" w:rsidTr="00AF3EB0">
        <w:tc>
          <w:tcPr>
            <w:tcW w:w="3628" w:type="dxa"/>
          </w:tcPr>
          <w:p w14:paraId="4165A2A3" w14:textId="25CC20DF" w:rsidR="00817908" w:rsidRPr="00C10FD0" w:rsidRDefault="00817908" w:rsidP="0059776B">
            <w:pPr>
              <w:pStyle w:val="TableText0"/>
            </w:pPr>
            <w:r w:rsidRPr="00C10FD0">
              <w:t>Gastric complaints (nausea, gastric pain)</w:t>
            </w:r>
          </w:p>
        </w:tc>
        <w:tc>
          <w:tcPr>
            <w:tcW w:w="2688" w:type="dxa"/>
          </w:tcPr>
          <w:p w14:paraId="731D3009" w14:textId="77777777" w:rsidR="00817908" w:rsidRPr="00C10FD0" w:rsidRDefault="00817908" w:rsidP="0059776B">
            <w:pPr>
              <w:pStyle w:val="TableText0"/>
              <w:jc w:val="center"/>
            </w:pPr>
            <w:r w:rsidRPr="00C10FD0">
              <w:t>8 (2.5%)</w:t>
            </w:r>
          </w:p>
        </w:tc>
        <w:tc>
          <w:tcPr>
            <w:tcW w:w="2701" w:type="dxa"/>
          </w:tcPr>
          <w:p w14:paraId="41C8CDE5" w14:textId="77777777" w:rsidR="00817908" w:rsidRPr="00C10FD0" w:rsidRDefault="00817908" w:rsidP="0059776B">
            <w:pPr>
              <w:pStyle w:val="TableText0"/>
              <w:jc w:val="center"/>
            </w:pPr>
            <w:r w:rsidRPr="00C10FD0">
              <w:t>2 (1.4%)</w:t>
            </w:r>
          </w:p>
        </w:tc>
      </w:tr>
      <w:tr w:rsidR="00817908" w:rsidRPr="00C10FD0" w14:paraId="1E44703F" w14:textId="77777777" w:rsidTr="00AF3EB0">
        <w:tc>
          <w:tcPr>
            <w:tcW w:w="3628" w:type="dxa"/>
          </w:tcPr>
          <w:p w14:paraId="51C0392B" w14:textId="3A6F9A53" w:rsidR="00817908" w:rsidRPr="00C10FD0" w:rsidRDefault="00817908" w:rsidP="0059776B">
            <w:pPr>
              <w:pStyle w:val="TableText0"/>
            </w:pPr>
            <w:r w:rsidRPr="00C10FD0">
              <w:t>Arthralgia</w:t>
            </w:r>
          </w:p>
        </w:tc>
        <w:tc>
          <w:tcPr>
            <w:tcW w:w="2688" w:type="dxa"/>
            <w:shd w:val="clear" w:color="auto" w:fill="auto"/>
          </w:tcPr>
          <w:p w14:paraId="565E02B5" w14:textId="77777777" w:rsidR="00817908" w:rsidRPr="00C10FD0" w:rsidRDefault="00817908" w:rsidP="0059776B">
            <w:pPr>
              <w:pStyle w:val="TableText0"/>
              <w:jc w:val="center"/>
            </w:pPr>
            <w:r w:rsidRPr="00C10FD0">
              <w:t>29 (8.9%)</w:t>
            </w:r>
          </w:p>
        </w:tc>
        <w:tc>
          <w:tcPr>
            <w:tcW w:w="2701" w:type="dxa"/>
          </w:tcPr>
          <w:p w14:paraId="6F9ABCA8" w14:textId="77777777" w:rsidR="00817908" w:rsidRPr="00C10FD0" w:rsidRDefault="00817908" w:rsidP="0059776B">
            <w:pPr>
              <w:pStyle w:val="TableText0"/>
              <w:jc w:val="center"/>
            </w:pPr>
            <w:r w:rsidRPr="00C10FD0">
              <w:t>4 (2.8%)</w:t>
            </w:r>
          </w:p>
        </w:tc>
      </w:tr>
      <w:tr w:rsidR="00817908" w:rsidRPr="00C10FD0" w14:paraId="3069C89B" w14:textId="77777777" w:rsidTr="00AF3EB0">
        <w:tc>
          <w:tcPr>
            <w:tcW w:w="3628" w:type="dxa"/>
          </w:tcPr>
          <w:p w14:paraId="4292D410" w14:textId="7C3685BD" w:rsidR="00817908" w:rsidRPr="00C10FD0" w:rsidRDefault="00817908" w:rsidP="0059776B">
            <w:pPr>
              <w:pStyle w:val="TableText0"/>
            </w:pPr>
            <w:r w:rsidRPr="00C10FD0">
              <w:t xml:space="preserve">Myalgia </w:t>
            </w:r>
          </w:p>
        </w:tc>
        <w:tc>
          <w:tcPr>
            <w:tcW w:w="2688" w:type="dxa"/>
          </w:tcPr>
          <w:p w14:paraId="15DE45FA" w14:textId="77777777" w:rsidR="00817908" w:rsidRPr="00C10FD0" w:rsidRDefault="00817908" w:rsidP="0059776B">
            <w:pPr>
              <w:pStyle w:val="TableText0"/>
              <w:jc w:val="center"/>
            </w:pPr>
            <w:r w:rsidRPr="00C10FD0">
              <w:t>7 (2.1%)</w:t>
            </w:r>
          </w:p>
        </w:tc>
        <w:tc>
          <w:tcPr>
            <w:tcW w:w="2701" w:type="dxa"/>
          </w:tcPr>
          <w:p w14:paraId="0B2F4B56" w14:textId="77777777" w:rsidR="00817908" w:rsidRPr="00C10FD0" w:rsidRDefault="00817908" w:rsidP="0059776B">
            <w:pPr>
              <w:pStyle w:val="TableText0"/>
              <w:jc w:val="center"/>
            </w:pPr>
            <w:r w:rsidRPr="00C10FD0">
              <w:t>1 (</w:t>
            </w:r>
            <w:r w:rsidR="00814338">
              <w:t>0.7</w:t>
            </w:r>
            <w:r w:rsidRPr="00C10FD0">
              <w:t>%)</w:t>
            </w:r>
          </w:p>
        </w:tc>
      </w:tr>
      <w:tr w:rsidR="00817908" w:rsidRPr="00C10FD0" w14:paraId="06C59859" w14:textId="77777777" w:rsidTr="00AF3EB0">
        <w:tc>
          <w:tcPr>
            <w:tcW w:w="3628" w:type="dxa"/>
          </w:tcPr>
          <w:p w14:paraId="6541BC25" w14:textId="112CFB88" w:rsidR="00817908" w:rsidRPr="00C10FD0" w:rsidRDefault="00817908" w:rsidP="0059776B">
            <w:pPr>
              <w:pStyle w:val="TableText0"/>
            </w:pPr>
            <w:r w:rsidRPr="00C10FD0">
              <w:t xml:space="preserve">Cephalgia </w:t>
            </w:r>
          </w:p>
        </w:tc>
        <w:tc>
          <w:tcPr>
            <w:tcW w:w="2688" w:type="dxa"/>
          </w:tcPr>
          <w:p w14:paraId="25DBCF7A" w14:textId="77777777" w:rsidR="00817908" w:rsidRPr="00C10FD0" w:rsidRDefault="00817908" w:rsidP="0059776B">
            <w:pPr>
              <w:pStyle w:val="TableText0"/>
              <w:jc w:val="center"/>
            </w:pPr>
            <w:r w:rsidRPr="00C10FD0">
              <w:t>4 (1.2%)</w:t>
            </w:r>
          </w:p>
        </w:tc>
        <w:tc>
          <w:tcPr>
            <w:tcW w:w="2701" w:type="dxa"/>
          </w:tcPr>
          <w:p w14:paraId="7CB354B5" w14:textId="77777777" w:rsidR="00817908" w:rsidRPr="00C10FD0" w:rsidRDefault="00814338" w:rsidP="0059776B">
            <w:pPr>
              <w:pStyle w:val="TableText0"/>
              <w:jc w:val="center"/>
            </w:pPr>
            <w:r>
              <w:t>-</w:t>
            </w:r>
          </w:p>
        </w:tc>
      </w:tr>
      <w:tr w:rsidR="00817908" w:rsidRPr="00C10FD0" w14:paraId="1A645687" w14:textId="77777777" w:rsidTr="00AF3EB0">
        <w:tc>
          <w:tcPr>
            <w:tcW w:w="3628" w:type="dxa"/>
          </w:tcPr>
          <w:p w14:paraId="657233B8" w14:textId="532937F9" w:rsidR="00817908" w:rsidRPr="00C10FD0" w:rsidRDefault="00817908" w:rsidP="0059776B">
            <w:pPr>
              <w:pStyle w:val="TableText0"/>
            </w:pPr>
            <w:r w:rsidRPr="00C10FD0">
              <w:t xml:space="preserve">Nephropathy </w:t>
            </w:r>
          </w:p>
        </w:tc>
        <w:tc>
          <w:tcPr>
            <w:tcW w:w="2688" w:type="dxa"/>
          </w:tcPr>
          <w:p w14:paraId="69370C2F" w14:textId="77777777" w:rsidR="00817908" w:rsidRPr="00C10FD0" w:rsidRDefault="00817908" w:rsidP="0059776B">
            <w:pPr>
              <w:pStyle w:val="TableText0"/>
              <w:jc w:val="center"/>
            </w:pPr>
            <w:r w:rsidRPr="00C10FD0">
              <w:t>3 (0.9%)</w:t>
            </w:r>
          </w:p>
        </w:tc>
        <w:tc>
          <w:tcPr>
            <w:tcW w:w="2701" w:type="dxa"/>
          </w:tcPr>
          <w:p w14:paraId="7FDB47F4" w14:textId="77777777" w:rsidR="00817908" w:rsidRPr="00C10FD0" w:rsidRDefault="00817908" w:rsidP="0059776B">
            <w:pPr>
              <w:pStyle w:val="TableText0"/>
              <w:jc w:val="center"/>
            </w:pPr>
            <w:r w:rsidRPr="00C10FD0">
              <w:t>1 (0.</w:t>
            </w:r>
            <w:r w:rsidR="00814338">
              <w:t>7</w:t>
            </w:r>
            <w:r w:rsidRPr="00C10FD0">
              <w:t>%)</w:t>
            </w:r>
          </w:p>
        </w:tc>
      </w:tr>
      <w:tr w:rsidR="00817908" w:rsidRPr="00C10FD0" w14:paraId="5D9B76D7" w14:textId="77777777" w:rsidTr="00AF3EB0">
        <w:tc>
          <w:tcPr>
            <w:tcW w:w="3628" w:type="dxa"/>
          </w:tcPr>
          <w:p w14:paraId="16582853" w14:textId="47DD33DE" w:rsidR="00817908" w:rsidRPr="00C10FD0" w:rsidRDefault="00817908" w:rsidP="0059776B">
            <w:pPr>
              <w:pStyle w:val="TableText0"/>
            </w:pPr>
            <w:r w:rsidRPr="00C10FD0">
              <w:t>Albuminuria/</w:t>
            </w:r>
            <w:r>
              <w:t>p</w:t>
            </w:r>
            <w:r w:rsidRPr="00C10FD0">
              <w:t xml:space="preserve">roteinuria </w:t>
            </w:r>
          </w:p>
        </w:tc>
        <w:tc>
          <w:tcPr>
            <w:tcW w:w="2688" w:type="dxa"/>
          </w:tcPr>
          <w:p w14:paraId="4F0FC33B" w14:textId="77777777" w:rsidR="00817908" w:rsidRPr="00C10FD0" w:rsidRDefault="00817908" w:rsidP="0059776B">
            <w:pPr>
              <w:pStyle w:val="TableText0"/>
              <w:jc w:val="center"/>
            </w:pPr>
            <w:r w:rsidRPr="00C10FD0">
              <w:t>20 (6.1%)</w:t>
            </w:r>
          </w:p>
        </w:tc>
        <w:tc>
          <w:tcPr>
            <w:tcW w:w="2701" w:type="dxa"/>
          </w:tcPr>
          <w:p w14:paraId="2AC1886D" w14:textId="77777777" w:rsidR="00817908" w:rsidRPr="00C10FD0" w:rsidRDefault="00814338" w:rsidP="0059776B">
            <w:pPr>
              <w:pStyle w:val="TableText0"/>
              <w:jc w:val="center"/>
            </w:pPr>
            <w:r>
              <w:t>-</w:t>
            </w:r>
          </w:p>
        </w:tc>
      </w:tr>
      <w:tr w:rsidR="00817908" w:rsidRPr="00C10FD0" w14:paraId="08FB0BB3" w14:textId="77777777" w:rsidTr="00AF3EB0">
        <w:tc>
          <w:tcPr>
            <w:tcW w:w="3628" w:type="dxa"/>
          </w:tcPr>
          <w:p w14:paraId="302B0D9E" w14:textId="1A2712FA" w:rsidR="00817908" w:rsidRPr="00C10FD0" w:rsidRDefault="00817908" w:rsidP="0059776B">
            <w:pPr>
              <w:pStyle w:val="TableText0"/>
            </w:pPr>
            <w:r w:rsidRPr="00C10FD0">
              <w:t>Haematuria</w:t>
            </w:r>
          </w:p>
        </w:tc>
        <w:tc>
          <w:tcPr>
            <w:tcW w:w="2688" w:type="dxa"/>
          </w:tcPr>
          <w:p w14:paraId="7EB6355F" w14:textId="77777777" w:rsidR="00817908" w:rsidRPr="00C10FD0" w:rsidRDefault="00817908" w:rsidP="0059776B">
            <w:pPr>
              <w:pStyle w:val="TableText0"/>
              <w:jc w:val="center"/>
            </w:pPr>
            <w:r w:rsidRPr="00C10FD0">
              <w:t>2 (0.6%)</w:t>
            </w:r>
          </w:p>
        </w:tc>
        <w:tc>
          <w:tcPr>
            <w:tcW w:w="2701" w:type="dxa"/>
          </w:tcPr>
          <w:p w14:paraId="2F2A6896" w14:textId="77777777" w:rsidR="00817908" w:rsidRPr="00C10FD0" w:rsidRDefault="00814338" w:rsidP="0059776B">
            <w:pPr>
              <w:pStyle w:val="TableText0"/>
              <w:jc w:val="center"/>
            </w:pPr>
            <w:r>
              <w:t>-</w:t>
            </w:r>
          </w:p>
        </w:tc>
      </w:tr>
      <w:tr w:rsidR="00817908" w:rsidRPr="00C10FD0" w14:paraId="6B61DF53" w14:textId="77777777" w:rsidTr="00AF3EB0">
        <w:tc>
          <w:tcPr>
            <w:tcW w:w="3628" w:type="dxa"/>
          </w:tcPr>
          <w:p w14:paraId="21FC9743" w14:textId="0F39A145" w:rsidR="00817908" w:rsidRPr="00C10FD0" w:rsidRDefault="00817908" w:rsidP="0059776B">
            <w:pPr>
              <w:pStyle w:val="TableText0"/>
            </w:pPr>
            <w:r w:rsidRPr="00C10FD0">
              <w:t xml:space="preserve">Nephrotic syndrome </w:t>
            </w:r>
          </w:p>
        </w:tc>
        <w:tc>
          <w:tcPr>
            <w:tcW w:w="2688" w:type="dxa"/>
          </w:tcPr>
          <w:p w14:paraId="7243B8E2" w14:textId="77777777" w:rsidR="00817908" w:rsidRPr="00C10FD0" w:rsidRDefault="00817908" w:rsidP="0059776B">
            <w:pPr>
              <w:pStyle w:val="TableText0"/>
              <w:jc w:val="center"/>
            </w:pPr>
            <w:r w:rsidRPr="00C10FD0">
              <w:t>4 (1.2%)</w:t>
            </w:r>
          </w:p>
        </w:tc>
        <w:tc>
          <w:tcPr>
            <w:tcW w:w="2701" w:type="dxa"/>
          </w:tcPr>
          <w:p w14:paraId="2B18A43F" w14:textId="77777777" w:rsidR="00817908" w:rsidRPr="00C10FD0" w:rsidRDefault="00814338" w:rsidP="0059776B">
            <w:pPr>
              <w:pStyle w:val="TableText0"/>
              <w:jc w:val="center"/>
            </w:pPr>
            <w:r>
              <w:t>-</w:t>
            </w:r>
          </w:p>
        </w:tc>
      </w:tr>
      <w:tr w:rsidR="00817908" w:rsidRPr="00C10FD0" w14:paraId="61AB8948" w14:textId="77777777" w:rsidTr="00AF3EB0">
        <w:tc>
          <w:tcPr>
            <w:tcW w:w="3628" w:type="dxa"/>
          </w:tcPr>
          <w:p w14:paraId="24C15636" w14:textId="0FF1868F" w:rsidR="00817908" w:rsidRPr="00C10FD0" w:rsidRDefault="00817908" w:rsidP="0059776B">
            <w:pPr>
              <w:pStyle w:val="TableText0"/>
            </w:pPr>
            <w:r w:rsidRPr="00C10FD0">
              <w:t>Elastosis cutis</w:t>
            </w:r>
          </w:p>
        </w:tc>
        <w:tc>
          <w:tcPr>
            <w:tcW w:w="2688" w:type="dxa"/>
          </w:tcPr>
          <w:p w14:paraId="28150E31" w14:textId="77777777" w:rsidR="00817908" w:rsidRPr="00C10FD0" w:rsidRDefault="00817908" w:rsidP="0059776B">
            <w:pPr>
              <w:pStyle w:val="TableText0"/>
              <w:jc w:val="center"/>
            </w:pPr>
            <w:r w:rsidRPr="00C10FD0">
              <w:t>9 (2.8%)</w:t>
            </w:r>
          </w:p>
        </w:tc>
        <w:tc>
          <w:tcPr>
            <w:tcW w:w="2701" w:type="dxa"/>
          </w:tcPr>
          <w:p w14:paraId="4ACE2699" w14:textId="77777777" w:rsidR="00817908" w:rsidRPr="00C10FD0" w:rsidRDefault="00814338" w:rsidP="0059776B">
            <w:pPr>
              <w:pStyle w:val="TableText0"/>
              <w:jc w:val="center"/>
            </w:pPr>
            <w:r>
              <w:t>-</w:t>
            </w:r>
          </w:p>
        </w:tc>
      </w:tr>
      <w:tr w:rsidR="00817908" w:rsidRPr="00C10FD0" w14:paraId="383F7618" w14:textId="77777777" w:rsidTr="00AF3EB0">
        <w:tc>
          <w:tcPr>
            <w:tcW w:w="3628" w:type="dxa"/>
          </w:tcPr>
          <w:p w14:paraId="0CBE76DC" w14:textId="5D5A3628" w:rsidR="00817908" w:rsidRPr="00C10FD0" w:rsidRDefault="00817908" w:rsidP="0059776B">
            <w:pPr>
              <w:pStyle w:val="TableText0"/>
            </w:pPr>
            <w:r w:rsidRPr="00C10FD0">
              <w:t>Leukopenia</w:t>
            </w:r>
          </w:p>
        </w:tc>
        <w:tc>
          <w:tcPr>
            <w:tcW w:w="2688" w:type="dxa"/>
          </w:tcPr>
          <w:p w14:paraId="01E29863" w14:textId="77777777" w:rsidR="00817908" w:rsidRPr="00C10FD0" w:rsidRDefault="00817908" w:rsidP="0059776B">
            <w:pPr>
              <w:pStyle w:val="TableText0"/>
              <w:jc w:val="center"/>
            </w:pPr>
            <w:r w:rsidRPr="00C10FD0">
              <w:t>6 (1.8%)</w:t>
            </w:r>
          </w:p>
        </w:tc>
        <w:tc>
          <w:tcPr>
            <w:tcW w:w="2701" w:type="dxa"/>
          </w:tcPr>
          <w:p w14:paraId="6CFCC5DC" w14:textId="77777777" w:rsidR="00817908" w:rsidRPr="00C10FD0" w:rsidRDefault="00817908" w:rsidP="0059776B">
            <w:pPr>
              <w:pStyle w:val="TableText0"/>
              <w:jc w:val="center"/>
            </w:pPr>
            <w:r w:rsidRPr="00C10FD0">
              <w:t>1 (</w:t>
            </w:r>
            <w:r w:rsidR="00814338">
              <w:t>0.7</w:t>
            </w:r>
            <w:r w:rsidRPr="00C10FD0">
              <w:t>%)</w:t>
            </w:r>
          </w:p>
        </w:tc>
      </w:tr>
      <w:tr w:rsidR="00817908" w:rsidRPr="00C10FD0" w14:paraId="3153602A" w14:textId="77777777" w:rsidTr="00AF3EB0">
        <w:tc>
          <w:tcPr>
            <w:tcW w:w="3628" w:type="dxa"/>
          </w:tcPr>
          <w:p w14:paraId="75A25A25" w14:textId="3FABCDDA" w:rsidR="00817908" w:rsidRPr="00C10FD0" w:rsidRDefault="00817908" w:rsidP="0059776B">
            <w:pPr>
              <w:pStyle w:val="TableText0"/>
            </w:pPr>
            <w:r w:rsidRPr="00C10FD0">
              <w:t xml:space="preserve">Increase of ANA antibodies </w:t>
            </w:r>
          </w:p>
        </w:tc>
        <w:tc>
          <w:tcPr>
            <w:tcW w:w="2688" w:type="dxa"/>
          </w:tcPr>
          <w:p w14:paraId="70693F11" w14:textId="77777777" w:rsidR="00817908" w:rsidRPr="00C10FD0" w:rsidRDefault="00817908" w:rsidP="0059776B">
            <w:pPr>
              <w:pStyle w:val="TableText0"/>
              <w:jc w:val="center"/>
            </w:pPr>
            <w:r w:rsidRPr="00C10FD0">
              <w:t>22 (6.7%)</w:t>
            </w:r>
          </w:p>
        </w:tc>
        <w:tc>
          <w:tcPr>
            <w:tcW w:w="2701" w:type="dxa"/>
          </w:tcPr>
          <w:p w14:paraId="10A5524F" w14:textId="77777777" w:rsidR="00817908" w:rsidRPr="00C10FD0" w:rsidRDefault="00817908" w:rsidP="0059776B">
            <w:pPr>
              <w:pStyle w:val="TableText0"/>
              <w:jc w:val="center"/>
            </w:pPr>
            <w:r w:rsidRPr="00C10FD0">
              <w:t>1 (</w:t>
            </w:r>
            <w:r w:rsidR="00814338">
              <w:t>0.7</w:t>
            </w:r>
            <w:r w:rsidRPr="00C10FD0">
              <w:t>%)</w:t>
            </w:r>
          </w:p>
        </w:tc>
      </w:tr>
      <w:tr w:rsidR="00817908" w:rsidRPr="00C10FD0" w14:paraId="64E0BD79" w14:textId="77777777" w:rsidTr="00AF3EB0">
        <w:tc>
          <w:tcPr>
            <w:tcW w:w="3628" w:type="dxa"/>
          </w:tcPr>
          <w:p w14:paraId="669CFF53" w14:textId="042008A4" w:rsidR="00817908" w:rsidRPr="00C10FD0" w:rsidRDefault="00817908" w:rsidP="0059776B">
            <w:pPr>
              <w:pStyle w:val="TableText0"/>
            </w:pPr>
            <w:r w:rsidRPr="00C10FD0">
              <w:t>Erythema</w:t>
            </w:r>
          </w:p>
        </w:tc>
        <w:tc>
          <w:tcPr>
            <w:tcW w:w="2688" w:type="dxa"/>
          </w:tcPr>
          <w:p w14:paraId="2FFC0BB7" w14:textId="77777777" w:rsidR="00817908" w:rsidRPr="00C10FD0" w:rsidRDefault="00817908" w:rsidP="0059776B">
            <w:pPr>
              <w:pStyle w:val="TableText0"/>
              <w:jc w:val="center"/>
            </w:pPr>
            <w:r w:rsidRPr="00C10FD0">
              <w:t>11 (3.4%)</w:t>
            </w:r>
          </w:p>
        </w:tc>
        <w:tc>
          <w:tcPr>
            <w:tcW w:w="2701" w:type="dxa"/>
          </w:tcPr>
          <w:p w14:paraId="735A28EB" w14:textId="77777777" w:rsidR="00817908" w:rsidRPr="00C10FD0" w:rsidRDefault="00817908" w:rsidP="0059776B">
            <w:pPr>
              <w:pStyle w:val="TableText0"/>
              <w:jc w:val="center"/>
            </w:pPr>
            <w:r w:rsidRPr="00C10FD0">
              <w:t>1 (</w:t>
            </w:r>
            <w:r w:rsidR="00814338">
              <w:t>0.7</w:t>
            </w:r>
            <w:r w:rsidRPr="00C10FD0">
              <w:t>%)</w:t>
            </w:r>
          </w:p>
        </w:tc>
      </w:tr>
      <w:tr w:rsidR="00817908" w:rsidRPr="00C10FD0" w14:paraId="36799C95" w14:textId="77777777" w:rsidTr="00AF3EB0">
        <w:tc>
          <w:tcPr>
            <w:tcW w:w="3628" w:type="dxa"/>
          </w:tcPr>
          <w:p w14:paraId="1CD1BFC6" w14:textId="2A251041" w:rsidR="00817908" w:rsidRPr="00C10FD0" w:rsidRDefault="00817908" w:rsidP="0059776B">
            <w:pPr>
              <w:pStyle w:val="TableText0"/>
            </w:pPr>
            <w:r w:rsidRPr="00C10FD0">
              <w:t>Alopecia</w:t>
            </w:r>
          </w:p>
        </w:tc>
        <w:tc>
          <w:tcPr>
            <w:tcW w:w="2688" w:type="dxa"/>
          </w:tcPr>
          <w:p w14:paraId="35B6C93A" w14:textId="77777777" w:rsidR="00817908" w:rsidRPr="00C10FD0" w:rsidRDefault="00817908" w:rsidP="0059776B">
            <w:pPr>
              <w:pStyle w:val="TableText0"/>
              <w:jc w:val="center"/>
            </w:pPr>
            <w:r w:rsidRPr="00C10FD0">
              <w:t>1 (0.3%)</w:t>
            </w:r>
          </w:p>
        </w:tc>
        <w:tc>
          <w:tcPr>
            <w:tcW w:w="2701" w:type="dxa"/>
          </w:tcPr>
          <w:p w14:paraId="405275AF" w14:textId="77777777" w:rsidR="00817908" w:rsidRPr="00C10FD0" w:rsidRDefault="00814338" w:rsidP="0059776B">
            <w:pPr>
              <w:pStyle w:val="TableText0"/>
              <w:jc w:val="center"/>
            </w:pPr>
            <w:r>
              <w:t>-</w:t>
            </w:r>
          </w:p>
        </w:tc>
      </w:tr>
      <w:tr w:rsidR="00817908" w:rsidRPr="00C10FD0" w14:paraId="090E9234" w14:textId="77777777" w:rsidTr="00AF3EB0">
        <w:tc>
          <w:tcPr>
            <w:tcW w:w="3628" w:type="dxa"/>
          </w:tcPr>
          <w:p w14:paraId="7278CA15" w14:textId="56AE3ED7" w:rsidR="00817908" w:rsidRPr="00C10FD0" w:rsidRDefault="00817908" w:rsidP="0059776B">
            <w:pPr>
              <w:pStyle w:val="TableText0"/>
            </w:pPr>
            <w:r w:rsidRPr="00C10FD0">
              <w:t>Lupus erythematosus</w:t>
            </w:r>
          </w:p>
        </w:tc>
        <w:tc>
          <w:tcPr>
            <w:tcW w:w="2688" w:type="dxa"/>
          </w:tcPr>
          <w:p w14:paraId="1EED6C2F" w14:textId="77777777" w:rsidR="00817908" w:rsidRPr="00C10FD0" w:rsidRDefault="00817908" w:rsidP="0059776B">
            <w:pPr>
              <w:pStyle w:val="TableText0"/>
              <w:jc w:val="center"/>
            </w:pPr>
            <w:r w:rsidRPr="00C10FD0">
              <w:t>3 (0.9%)</w:t>
            </w:r>
          </w:p>
        </w:tc>
        <w:tc>
          <w:tcPr>
            <w:tcW w:w="2701" w:type="dxa"/>
          </w:tcPr>
          <w:p w14:paraId="155C17ED" w14:textId="77777777" w:rsidR="00817908" w:rsidRPr="00C10FD0" w:rsidRDefault="00817908" w:rsidP="0059776B">
            <w:pPr>
              <w:pStyle w:val="TableText0"/>
              <w:jc w:val="center"/>
            </w:pPr>
            <w:r w:rsidRPr="00C10FD0">
              <w:t>1 (</w:t>
            </w:r>
            <w:r w:rsidR="00814338">
              <w:t>0.7</w:t>
            </w:r>
            <w:r w:rsidRPr="00C10FD0">
              <w:t>%)</w:t>
            </w:r>
          </w:p>
        </w:tc>
      </w:tr>
      <w:tr w:rsidR="00817908" w:rsidRPr="00C10FD0" w14:paraId="24EEE8DE" w14:textId="77777777" w:rsidTr="00AF3EB0">
        <w:trPr>
          <w:trHeight w:val="70"/>
        </w:trPr>
        <w:tc>
          <w:tcPr>
            <w:tcW w:w="3628" w:type="dxa"/>
          </w:tcPr>
          <w:p w14:paraId="0F0B83B9" w14:textId="18FF7274" w:rsidR="00817908" w:rsidRPr="00C10FD0" w:rsidRDefault="00817908" w:rsidP="0059776B">
            <w:pPr>
              <w:pStyle w:val="TableText0"/>
            </w:pPr>
            <w:r w:rsidRPr="00C10FD0">
              <w:t>Hirsutism</w:t>
            </w:r>
          </w:p>
        </w:tc>
        <w:tc>
          <w:tcPr>
            <w:tcW w:w="2688" w:type="dxa"/>
          </w:tcPr>
          <w:p w14:paraId="47C917D7" w14:textId="77777777" w:rsidR="00817908" w:rsidRPr="00C10FD0" w:rsidRDefault="00817908" w:rsidP="0059776B">
            <w:pPr>
              <w:pStyle w:val="TableText0"/>
              <w:jc w:val="center"/>
            </w:pPr>
            <w:r w:rsidRPr="00C10FD0">
              <w:t>1 (0.3%)</w:t>
            </w:r>
          </w:p>
        </w:tc>
        <w:tc>
          <w:tcPr>
            <w:tcW w:w="2701" w:type="dxa"/>
          </w:tcPr>
          <w:p w14:paraId="08A45F76" w14:textId="77777777" w:rsidR="00817908" w:rsidRPr="00C10FD0" w:rsidRDefault="00817908" w:rsidP="0059776B">
            <w:pPr>
              <w:pStyle w:val="TableText0"/>
              <w:jc w:val="center"/>
            </w:pPr>
            <w:r w:rsidRPr="00C10FD0">
              <w:t>1 (</w:t>
            </w:r>
            <w:r w:rsidR="00814338">
              <w:t>0.7</w:t>
            </w:r>
            <w:r w:rsidRPr="00C10FD0">
              <w:t>%)</w:t>
            </w:r>
          </w:p>
        </w:tc>
      </w:tr>
      <w:tr w:rsidR="00817908" w:rsidRPr="00C10FD0" w14:paraId="342B7DE3" w14:textId="77777777" w:rsidTr="00AF3EB0">
        <w:trPr>
          <w:trHeight w:val="70"/>
        </w:trPr>
        <w:tc>
          <w:tcPr>
            <w:tcW w:w="3628" w:type="dxa"/>
          </w:tcPr>
          <w:p w14:paraId="7C684C8F" w14:textId="5451D921" w:rsidR="00817908" w:rsidRPr="00C10FD0" w:rsidRDefault="00817908" w:rsidP="0059776B">
            <w:pPr>
              <w:pStyle w:val="TableText0"/>
            </w:pPr>
            <w:r w:rsidRPr="00C10FD0">
              <w:t>Development of psychiatric symptoms</w:t>
            </w:r>
          </w:p>
        </w:tc>
        <w:tc>
          <w:tcPr>
            <w:tcW w:w="2688" w:type="dxa"/>
          </w:tcPr>
          <w:p w14:paraId="484E07D4" w14:textId="77777777" w:rsidR="00817908" w:rsidRPr="00C10FD0" w:rsidRDefault="00817908" w:rsidP="0059776B">
            <w:pPr>
              <w:pStyle w:val="TableText0"/>
              <w:jc w:val="center"/>
            </w:pPr>
            <w:r w:rsidRPr="00C10FD0">
              <w:t>5 (1.5%)</w:t>
            </w:r>
          </w:p>
        </w:tc>
        <w:tc>
          <w:tcPr>
            <w:tcW w:w="2701" w:type="dxa"/>
          </w:tcPr>
          <w:p w14:paraId="748F2FD9" w14:textId="77777777" w:rsidR="00817908" w:rsidRPr="00C10FD0" w:rsidRDefault="00814338" w:rsidP="0059776B">
            <w:pPr>
              <w:pStyle w:val="TableText0"/>
              <w:jc w:val="center"/>
            </w:pPr>
            <w:r>
              <w:t>-</w:t>
            </w:r>
          </w:p>
        </w:tc>
      </w:tr>
      <w:tr w:rsidR="00817908" w:rsidRPr="00C10FD0" w14:paraId="1D0A11AD" w14:textId="77777777" w:rsidTr="00AF3EB0">
        <w:trPr>
          <w:trHeight w:val="70"/>
        </w:trPr>
        <w:tc>
          <w:tcPr>
            <w:tcW w:w="3628" w:type="dxa"/>
          </w:tcPr>
          <w:p w14:paraId="0389303B" w14:textId="7AA7424E" w:rsidR="00817908" w:rsidRPr="00C10FD0" w:rsidRDefault="00817908" w:rsidP="0059776B">
            <w:pPr>
              <w:pStyle w:val="TableText0"/>
            </w:pPr>
            <w:r w:rsidRPr="00C10FD0">
              <w:t xml:space="preserve">Optic </w:t>
            </w:r>
            <w:r>
              <w:t>n</w:t>
            </w:r>
            <w:r w:rsidRPr="00C10FD0">
              <w:t xml:space="preserve">euritis </w:t>
            </w:r>
          </w:p>
        </w:tc>
        <w:tc>
          <w:tcPr>
            <w:tcW w:w="2688" w:type="dxa"/>
          </w:tcPr>
          <w:p w14:paraId="410BF4D7" w14:textId="77777777" w:rsidR="00817908" w:rsidRPr="00C10FD0" w:rsidRDefault="00817908" w:rsidP="0059776B">
            <w:pPr>
              <w:pStyle w:val="TableText0"/>
              <w:jc w:val="center"/>
            </w:pPr>
            <w:r w:rsidRPr="00C10FD0">
              <w:t>1 (0.3%)</w:t>
            </w:r>
          </w:p>
        </w:tc>
        <w:tc>
          <w:tcPr>
            <w:tcW w:w="2701" w:type="dxa"/>
          </w:tcPr>
          <w:p w14:paraId="02BCB8CC" w14:textId="77777777" w:rsidR="00817908" w:rsidRPr="00C10FD0" w:rsidRDefault="00814338" w:rsidP="0059776B">
            <w:pPr>
              <w:pStyle w:val="TableText0"/>
              <w:jc w:val="center"/>
            </w:pPr>
            <w:r>
              <w:t>-</w:t>
            </w:r>
          </w:p>
        </w:tc>
      </w:tr>
      <w:tr w:rsidR="00817908" w:rsidRPr="00C10FD0" w14:paraId="15C908ED" w14:textId="77777777" w:rsidTr="00AF3EB0">
        <w:trPr>
          <w:trHeight w:val="70"/>
        </w:trPr>
        <w:tc>
          <w:tcPr>
            <w:tcW w:w="3628" w:type="dxa"/>
          </w:tcPr>
          <w:p w14:paraId="2654C9BB" w14:textId="3E9436D5" w:rsidR="00817908" w:rsidRPr="00C10FD0" w:rsidRDefault="00817908" w:rsidP="0059776B">
            <w:pPr>
              <w:pStyle w:val="TableText0"/>
            </w:pPr>
            <w:r w:rsidRPr="00C10FD0">
              <w:t>Polyneuropathy</w:t>
            </w:r>
          </w:p>
        </w:tc>
        <w:tc>
          <w:tcPr>
            <w:tcW w:w="2688" w:type="dxa"/>
          </w:tcPr>
          <w:p w14:paraId="1DCBD80A" w14:textId="77777777" w:rsidR="00817908" w:rsidRPr="00C10FD0" w:rsidRDefault="00817908" w:rsidP="0059776B">
            <w:pPr>
              <w:pStyle w:val="TableText0"/>
              <w:jc w:val="center"/>
            </w:pPr>
            <w:r w:rsidRPr="00C10FD0">
              <w:t>6 (1.8%)</w:t>
            </w:r>
          </w:p>
        </w:tc>
        <w:tc>
          <w:tcPr>
            <w:tcW w:w="2701" w:type="dxa"/>
          </w:tcPr>
          <w:p w14:paraId="302BA797" w14:textId="77777777" w:rsidR="00817908" w:rsidRPr="00C10FD0" w:rsidRDefault="00814338" w:rsidP="0059776B">
            <w:pPr>
              <w:pStyle w:val="TableText0"/>
              <w:jc w:val="center"/>
            </w:pPr>
            <w:r>
              <w:t>-</w:t>
            </w:r>
          </w:p>
        </w:tc>
      </w:tr>
      <w:tr w:rsidR="00817908" w:rsidRPr="00C10FD0" w14:paraId="25B3A553" w14:textId="77777777" w:rsidTr="00AF3EB0">
        <w:trPr>
          <w:trHeight w:val="70"/>
        </w:trPr>
        <w:tc>
          <w:tcPr>
            <w:tcW w:w="3628" w:type="dxa"/>
          </w:tcPr>
          <w:p w14:paraId="5C6820FF" w14:textId="26DEDFA4" w:rsidR="00817908" w:rsidRPr="00C10FD0" w:rsidRDefault="00817908" w:rsidP="0059776B">
            <w:pPr>
              <w:pStyle w:val="TableText0"/>
            </w:pPr>
            <w:r w:rsidRPr="00C10FD0">
              <w:t xml:space="preserve">Other </w:t>
            </w:r>
          </w:p>
        </w:tc>
        <w:tc>
          <w:tcPr>
            <w:tcW w:w="2688" w:type="dxa"/>
          </w:tcPr>
          <w:p w14:paraId="21C6B99F" w14:textId="77777777" w:rsidR="00817908" w:rsidRPr="00C10FD0" w:rsidRDefault="00817908" w:rsidP="0059776B">
            <w:pPr>
              <w:pStyle w:val="TableText0"/>
              <w:jc w:val="center"/>
            </w:pPr>
            <w:r w:rsidRPr="00C10FD0">
              <w:t>16 (4.9%)</w:t>
            </w:r>
          </w:p>
        </w:tc>
        <w:tc>
          <w:tcPr>
            <w:tcW w:w="2701" w:type="dxa"/>
          </w:tcPr>
          <w:p w14:paraId="5FCBBA36" w14:textId="77777777" w:rsidR="00817908" w:rsidRPr="00C10FD0" w:rsidRDefault="00817908" w:rsidP="0059776B">
            <w:pPr>
              <w:pStyle w:val="TableText0"/>
              <w:jc w:val="center"/>
            </w:pPr>
            <w:r w:rsidRPr="00C10FD0">
              <w:t>4 (2.8%)</w:t>
            </w:r>
          </w:p>
        </w:tc>
      </w:tr>
    </w:tbl>
    <w:p w14:paraId="77DA36B8" w14:textId="77777777" w:rsidR="00817908" w:rsidRDefault="00817908" w:rsidP="00817908">
      <w:pPr>
        <w:pStyle w:val="TableFooter"/>
      </w:pPr>
      <w:r w:rsidRPr="00C10FD0">
        <w:t>Source: Table 2</w:t>
      </w:r>
      <w:r>
        <w:t>-</w:t>
      </w:r>
      <w:r w:rsidRPr="00C10FD0">
        <w:t>11, p54 of the submission.</w:t>
      </w:r>
    </w:p>
    <w:p w14:paraId="09721B52" w14:textId="77777777" w:rsidR="00817908" w:rsidRDefault="00817908" w:rsidP="00817908">
      <w:pPr>
        <w:pStyle w:val="TableFooter"/>
      </w:pPr>
      <w:r>
        <w:t>ANA = antinuclear antibodies; DPA = penicillamine</w:t>
      </w:r>
    </w:p>
    <w:p w14:paraId="798ED09C" w14:textId="77777777" w:rsidR="00817908" w:rsidRPr="00985A38" w:rsidRDefault="00817908" w:rsidP="00817908"/>
    <w:p w14:paraId="76E5D6DF" w14:textId="77777777" w:rsidR="00817908" w:rsidRDefault="00817908" w:rsidP="00D86231">
      <w:pPr>
        <w:pStyle w:val="3-BodyText"/>
      </w:pPr>
      <w:r w:rsidRPr="00985A38">
        <w:t>The submission claimed that trientine is well tolerated with few</w:t>
      </w:r>
      <w:r w:rsidR="00B95E09">
        <w:t>er</w:t>
      </w:r>
      <w:r w:rsidRPr="00985A38">
        <w:t xml:space="preserve"> reported treatment-related side effects, with a safety profile more tolerable than DPA, based on the difference in treatment discontinuations due to adverse events. The risk of bias in this study is such that any differences in treatment discontinuation due to adverse events were likely to be due to confounding.</w:t>
      </w:r>
    </w:p>
    <w:p w14:paraId="6A711FEC" w14:textId="77777777" w:rsidR="005D26B4" w:rsidRPr="00985A38" w:rsidRDefault="006A6B30" w:rsidP="00D86231">
      <w:pPr>
        <w:pStyle w:val="3-BodyText"/>
      </w:pPr>
      <w:r w:rsidRPr="00985A38">
        <w:t>The submission also presented</w:t>
      </w:r>
      <w:r w:rsidR="00D00CF4" w:rsidRPr="00985A38">
        <w:t xml:space="preserve"> a summary of </w:t>
      </w:r>
      <w:r w:rsidRPr="00985A38">
        <w:t>27 studies that were inclu</w:t>
      </w:r>
      <w:r w:rsidR="00D00CF4" w:rsidRPr="00985A38">
        <w:t>d</w:t>
      </w:r>
      <w:r w:rsidRPr="00985A38">
        <w:t>ed in the TGA dossier in support of the safety of trientine</w:t>
      </w:r>
      <w:r w:rsidR="00491652" w:rsidRPr="00985A38">
        <w:t xml:space="preserve">. While the submission listed </w:t>
      </w:r>
      <w:r w:rsidR="00AB086F" w:rsidRPr="00985A38">
        <w:t>adverse events</w:t>
      </w:r>
      <w:r w:rsidR="00491652" w:rsidRPr="00985A38">
        <w:t xml:space="preserve"> that occurred in the studies, there was no information provided on study size, design and patient characteristics, and the submission provided no discussion of the types of </w:t>
      </w:r>
      <w:r w:rsidR="00AB086F" w:rsidRPr="00985A38">
        <w:t>events</w:t>
      </w:r>
      <w:r w:rsidR="00491652" w:rsidRPr="00985A38">
        <w:t xml:space="preserve"> that were observed. The submission also provided no discussion of the possible implications of the </w:t>
      </w:r>
      <w:r w:rsidR="00AB086F" w:rsidRPr="00985A38">
        <w:t>adverse events</w:t>
      </w:r>
      <w:r w:rsidR="00491652" w:rsidRPr="00985A38">
        <w:t xml:space="preserve"> that were observed, hence it was </w:t>
      </w:r>
      <w:r w:rsidR="00A23530" w:rsidRPr="00985A38">
        <w:t>difficult to draw any conclusions regarding potential harms of trientine.</w:t>
      </w:r>
      <w:r w:rsidR="00490636" w:rsidRPr="00985A38">
        <w:t xml:space="preserve"> </w:t>
      </w:r>
    </w:p>
    <w:p w14:paraId="10E284C4" w14:textId="77777777" w:rsidR="007F1017" w:rsidRPr="00C10FD0" w:rsidRDefault="007F1017" w:rsidP="00D86231">
      <w:pPr>
        <w:pStyle w:val="4-SubsectionHeading"/>
      </w:pPr>
      <w:bookmarkStart w:id="27" w:name="_Toc22897643"/>
      <w:bookmarkStart w:id="28" w:name="_Toc79873113"/>
      <w:r w:rsidRPr="00C10FD0">
        <w:t>Benefits/harms</w:t>
      </w:r>
      <w:bookmarkEnd w:id="27"/>
      <w:bookmarkEnd w:id="28"/>
    </w:p>
    <w:p w14:paraId="5D0C197C" w14:textId="77777777" w:rsidR="00FC1884" w:rsidRPr="00C10FD0" w:rsidRDefault="006068A2" w:rsidP="006068A2">
      <w:pPr>
        <w:pStyle w:val="3-BodyText"/>
      </w:pPr>
      <w:r w:rsidRPr="00C10FD0">
        <w:rPr>
          <w:snapToGrid/>
        </w:rPr>
        <w:t>The naïve indirect comparison presented in the submission did not allow for a quantitative comparison of the benefits and harms of trientine dihydrochloride and no active treatment. Accordingly, a benefits/harms table has not been presented.</w:t>
      </w:r>
      <w:r w:rsidR="003270E4" w:rsidRPr="00C10FD0">
        <w:rPr>
          <w:snapToGrid/>
        </w:rPr>
        <w:t> </w:t>
      </w:r>
    </w:p>
    <w:p w14:paraId="343A926C" w14:textId="77777777" w:rsidR="00B60939" w:rsidRPr="00C10FD0" w:rsidRDefault="00B60939" w:rsidP="00E9094A">
      <w:pPr>
        <w:pStyle w:val="4-SubsectionHeading"/>
      </w:pPr>
      <w:bookmarkStart w:id="29" w:name="_Toc22897644"/>
      <w:bookmarkStart w:id="30" w:name="_Toc79873114"/>
      <w:r w:rsidRPr="00C10FD0">
        <w:lastRenderedPageBreak/>
        <w:t>Clinical claim</w:t>
      </w:r>
      <w:bookmarkEnd w:id="29"/>
      <w:bookmarkEnd w:id="30"/>
    </w:p>
    <w:p w14:paraId="4610140C" w14:textId="77777777" w:rsidR="00817908" w:rsidRPr="00681621" w:rsidRDefault="005F7588" w:rsidP="00817908">
      <w:pPr>
        <w:pStyle w:val="3-BodyText"/>
        <w:rPr>
          <w:rFonts w:eastAsia="Calibri"/>
        </w:rPr>
      </w:pPr>
      <w:r w:rsidRPr="00B80B03">
        <w:rPr>
          <w:rFonts w:eastAsia="Calibri"/>
        </w:rPr>
        <w:t xml:space="preserve">The submission described </w:t>
      </w:r>
      <w:r w:rsidR="00BC3955" w:rsidRPr="00B80B03">
        <w:rPr>
          <w:rFonts w:eastAsia="Calibri"/>
        </w:rPr>
        <w:t xml:space="preserve">trientine </w:t>
      </w:r>
      <w:r w:rsidR="007B2818" w:rsidRPr="00B80B03">
        <w:rPr>
          <w:rFonts w:eastAsia="Calibri"/>
        </w:rPr>
        <w:t xml:space="preserve">2HCl </w:t>
      </w:r>
      <w:r w:rsidRPr="00B80B03">
        <w:rPr>
          <w:rFonts w:eastAsia="Calibri"/>
        </w:rPr>
        <w:t xml:space="preserve">as </w:t>
      </w:r>
      <w:r w:rsidR="00BC3955" w:rsidRPr="00B80B03">
        <w:rPr>
          <w:rFonts w:eastAsia="Calibri"/>
        </w:rPr>
        <w:t>superior</w:t>
      </w:r>
      <w:r w:rsidRPr="00B80B03">
        <w:rPr>
          <w:rFonts w:eastAsia="Calibri"/>
        </w:rPr>
        <w:t xml:space="preserve"> in terms of effectiveness compared to </w:t>
      </w:r>
      <w:r w:rsidR="00BC3955" w:rsidRPr="00B80B03">
        <w:rPr>
          <w:rFonts w:eastAsia="Calibri"/>
        </w:rPr>
        <w:t>no active treatment</w:t>
      </w:r>
      <w:r w:rsidR="00B802D6" w:rsidRPr="00B80B03">
        <w:rPr>
          <w:rFonts w:eastAsia="Calibri"/>
        </w:rPr>
        <w:t>, for patients intolerant to DPA</w:t>
      </w:r>
      <w:r w:rsidRPr="00B80B03">
        <w:rPr>
          <w:rFonts w:eastAsia="Calibri"/>
        </w:rPr>
        <w:t>.</w:t>
      </w:r>
      <w:r w:rsidR="00586FF7" w:rsidRPr="00B80B03">
        <w:rPr>
          <w:rFonts w:eastAsia="Calibri"/>
        </w:rPr>
        <w:t xml:space="preserve"> </w:t>
      </w:r>
      <w:r w:rsidR="00817908" w:rsidRPr="00B80B03">
        <w:rPr>
          <w:rFonts w:eastAsia="Calibri"/>
        </w:rPr>
        <w:t>The ESC considered that t</w:t>
      </w:r>
      <w:r w:rsidR="00586FF7" w:rsidRPr="00B80B03">
        <w:rPr>
          <w:rFonts w:eastAsia="Calibri"/>
        </w:rPr>
        <w:t xml:space="preserve">his claim could be accepted on the basis of </w:t>
      </w:r>
      <w:r w:rsidR="00586FF7" w:rsidRPr="00B80B03">
        <w:t>chelation treatment with either DPA or trientine having been accepted as effective and lifesaving in the treatment of WD for approximately 50 years</w:t>
      </w:r>
      <w:r w:rsidR="00586FF7" w:rsidRPr="00B80B03">
        <w:rPr>
          <w:rFonts w:eastAsia="Calibri"/>
        </w:rPr>
        <w:t xml:space="preserve">; however, the poor quality of the available studies meant that any estimation of an effect size was unreliable. </w:t>
      </w:r>
      <w:r w:rsidR="002C65D4" w:rsidRPr="00B80B03">
        <w:rPr>
          <w:rFonts w:eastAsia="Calibri"/>
        </w:rPr>
        <w:t xml:space="preserve">The PSCR stated that although the exact magnitude of effect size was uncertain, all comparative literature demonstrates </w:t>
      </w:r>
      <w:r w:rsidR="002C65D4" w:rsidRPr="00681621">
        <w:rPr>
          <w:rFonts w:eastAsia="Calibri"/>
        </w:rPr>
        <w:t xml:space="preserve">that chelation results in a large treatment effect and the absolute outcome of mortality is </w:t>
      </w:r>
      <w:r w:rsidR="0085038D" w:rsidRPr="00681621">
        <w:rPr>
          <w:rFonts w:eastAsia="Calibri"/>
        </w:rPr>
        <w:t xml:space="preserve">so </w:t>
      </w:r>
      <w:r w:rsidR="002C65D4" w:rsidRPr="00681621">
        <w:rPr>
          <w:rFonts w:eastAsia="Calibri"/>
        </w:rPr>
        <w:t>drastically reduced, that any uncertainty would have a minimal impact on the claim that trientine is lifesaving for the majority of patients.</w:t>
      </w:r>
      <w:r w:rsidR="00681621" w:rsidRPr="00681621">
        <w:rPr>
          <w:rFonts w:eastAsia="Calibri"/>
        </w:rPr>
        <w:t xml:space="preserve"> </w:t>
      </w:r>
      <w:bookmarkStart w:id="31" w:name="_Hlk88814955"/>
      <w:r w:rsidR="00681621" w:rsidRPr="00681621">
        <w:rPr>
          <w:iCs/>
        </w:rPr>
        <w:t>The</w:t>
      </w:r>
      <w:r w:rsidR="00681621" w:rsidRPr="00681621">
        <w:rPr>
          <w:szCs w:val="20"/>
        </w:rPr>
        <w:t xml:space="preserve"> PBAC considered that the claim of superior comparative effectiveness, although reasonable, was poorly supported by the data.</w:t>
      </w:r>
    </w:p>
    <w:bookmarkEnd w:id="31"/>
    <w:p w14:paraId="71DDEFE4" w14:textId="77777777" w:rsidR="00B80B03" w:rsidRPr="00681621" w:rsidRDefault="005F7588" w:rsidP="00681621">
      <w:pPr>
        <w:widowControl w:val="0"/>
        <w:numPr>
          <w:ilvl w:val="1"/>
          <w:numId w:val="1"/>
        </w:numPr>
        <w:spacing w:after="120"/>
        <w:rPr>
          <w:rFonts w:asciiTheme="minorHAnsi" w:hAnsiTheme="minorHAnsi"/>
          <w:snapToGrid w:val="0"/>
          <w:szCs w:val="20"/>
        </w:rPr>
      </w:pPr>
      <w:r w:rsidRPr="00681621">
        <w:rPr>
          <w:rFonts w:eastAsia="Calibri"/>
        </w:rPr>
        <w:t xml:space="preserve">The submission described </w:t>
      </w:r>
      <w:r w:rsidR="003D3628" w:rsidRPr="00681621">
        <w:rPr>
          <w:rFonts w:eastAsia="Calibri"/>
        </w:rPr>
        <w:t>trientine</w:t>
      </w:r>
      <w:r w:rsidRPr="00681621">
        <w:rPr>
          <w:rFonts w:eastAsia="Calibri"/>
        </w:rPr>
        <w:t xml:space="preserve"> </w:t>
      </w:r>
      <w:r w:rsidR="007B2818" w:rsidRPr="00681621">
        <w:rPr>
          <w:rFonts w:eastAsia="Calibri"/>
        </w:rPr>
        <w:t xml:space="preserve">as </w:t>
      </w:r>
      <w:r w:rsidR="003D3628" w:rsidRPr="00681621">
        <w:t>superior in terms of safety compared to no active therapy</w:t>
      </w:r>
      <w:r w:rsidRPr="00681621">
        <w:rPr>
          <w:rFonts w:eastAsia="Calibri"/>
        </w:rPr>
        <w:t>. T</w:t>
      </w:r>
      <w:r w:rsidR="00817908" w:rsidRPr="00681621">
        <w:rPr>
          <w:rFonts w:eastAsia="Calibri"/>
        </w:rPr>
        <w:t xml:space="preserve">he ESC </w:t>
      </w:r>
      <w:r w:rsidR="00681621" w:rsidRPr="00681621">
        <w:rPr>
          <w:rFonts w:eastAsia="Calibri"/>
        </w:rPr>
        <w:t xml:space="preserve">and PBAC </w:t>
      </w:r>
      <w:r w:rsidR="00817908" w:rsidRPr="00681621">
        <w:rPr>
          <w:rFonts w:eastAsia="Calibri"/>
        </w:rPr>
        <w:t xml:space="preserve">considered that </w:t>
      </w:r>
      <w:bookmarkStart w:id="32" w:name="_Hlk88815022"/>
      <w:r w:rsidR="00817908" w:rsidRPr="00681621">
        <w:rPr>
          <w:rFonts w:eastAsia="Calibri"/>
        </w:rPr>
        <w:t>t</w:t>
      </w:r>
      <w:r w:rsidRPr="00681621">
        <w:rPr>
          <w:rFonts w:eastAsia="Calibri"/>
        </w:rPr>
        <w:t xml:space="preserve">his claim </w:t>
      </w:r>
      <w:r w:rsidR="007B2818" w:rsidRPr="00681621">
        <w:t>wa</w:t>
      </w:r>
      <w:r w:rsidR="003D3628" w:rsidRPr="00681621">
        <w:t xml:space="preserve">s probably reasonable on the basis of extensive use of and experience with trientine </w:t>
      </w:r>
      <w:bookmarkEnd w:id="32"/>
      <w:r w:rsidR="003D3628" w:rsidRPr="00681621">
        <w:t xml:space="preserve">but </w:t>
      </w:r>
      <w:r w:rsidR="007B2818" w:rsidRPr="00681621">
        <w:t>wa</w:t>
      </w:r>
      <w:r w:rsidR="003D3628" w:rsidRPr="00681621">
        <w:t xml:space="preserve">s poorly supported by the evidence presented. </w:t>
      </w:r>
    </w:p>
    <w:p w14:paraId="6A48EE5E" w14:textId="77777777" w:rsidR="00B60939" w:rsidRPr="00681621" w:rsidRDefault="00B60939" w:rsidP="00E9094A">
      <w:pPr>
        <w:pStyle w:val="4-SubsectionHeading"/>
      </w:pPr>
      <w:bookmarkStart w:id="33" w:name="_Toc22897645"/>
      <w:bookmarkStart w:id="34" w:name="_Toc79873115"/>
      <w:r w:rsidRPr="00681621">
        <w:t>Economic analysis</w:t>
      </w:r>
      <w:bookmarkEnd w:id="33"/>
      <w:bookmarkEnd w:id="34"/>
      <w:r w:rsidR="00491B3A" w:rsidRPr="00681621">
        <w:t xml:space="preserve"> </w:t>
      </w:r>
    </w:p>
    <w:p w14:paraId="0AED85C3" w14:textId="77777777" w:rsidR="00C43BE3" w:rsidRPr="00B80B03" w:rsidRDefault="00C43BE3" w:rsidP="00C43BE3">
      <w:pPr>
        <w:pStyle w:val="3-BodyText"/>
        <w:rPr>
          <w:b/>
          <w:bCs/>
        </w:rPr>
      </w:pPr>
      <w:r w:rsidRPr="00681621">
        <w:t xml:space="preserve">The submission presented a cost-utility analysis comparing trientine </w:t>
      </w:r>
      <w:r w:rsidR="00534E5A" w:rsidRPr="00681621">
        <w:t>2</w:t>
      </w:r>
      <w:r w:rsidRPr="00681621">
        <w:t xml:space="preserve">HCl </w:t>
      </w:r>
      <w:r w:rsidR="00630F08" w:rsidRPr="00681621">
        <w:t xml:space="preserve">with </w:t>
      </w:r>
      <w:r w:rsidR="00534E5A" w:rsidRPr="00681621">
        <w:t>no treatment</w:t>
      </w:r>
      <w:r w:rsidR="006411FC" w:rsidRPr="00681621">
        <w:t>.</w:t>
      </w:r>
      <w:r w:rsidR="00490636" w:rsidRPr="00681621">
        <w:t xml:space="preserve"> </w:t>
      </w:r>
      <w:r w:rsidRPr="00681621">
        <w:t xml:space="preserve">As noted above, </w:t>
      </w:r>
      <w:r w:rsidR="006411FC" w:rsidRPr="00681621">
        <w:t>while the therapeutic conclusion of superior effectiveness and safety for trientine 2HCl was probably reasonable given extensive use and experience</w:t>
      </w:r>
      <w:r w:rsidR="006411FC" w:rsidRPr="00B80B03">
        <w:t xml:space="preserve"> with trientine, the overall poor quality of the studies presented did not provide a basis for a quantitative estimate of effect size for trientine v</w:t>
      </w:r>
      <w:r w:rsidR="00630F08" w:rsidRPr="00B80B03">
        <w:t>ersu</w:t>
      </w:r>
      <w:r w:rsidR="006411FC" w:rsidRPr="00B80B03">
        <w:t>s no active treatment, which limit</w:t>
      </w:r>
      <w:r w:rsidR="00630F08" w:rsidRPr="00B80B03">
        <w:t>ed</w:t>
      </w:r>
      <w:r w:rsidR="006411FC" w:rsidRPr="00B80B03">
        <w:t xml:space="preserve"> the accuracy of the modelled economic evaluation</w:t>
      </w:r>
      <w:r w:rsidRPr="00B80B03">
        <w:t xml:space="preserve">. </w:t>
      </w:r>
    </w:p>
    <w:p w14:paraId="553135BF" w14:textId="77777777" w:rsidR="00C43BE3" w:rsidRPr="00B95E09" w:rsidRDefault="00C43BE3" w:rsidP="00AF7111">
      <w:pPr>
        <w:pStyle w:val="3-BodyText"/>
        <w:rPr>
          <w:b/>
          <w:bCs/>
        </w:rPr>
      </w:pPr>
      <w:r w:rsidRPr="00985A38">
        <w:t>The table below outlines the model structure and key inputs.</w:t>
      </w:r>
    </w:p>
    <w:p w14:paraId="5BE7CB28" w14:textId="77777777" w:rsidR="00C43BE3" w:rsidRPr="00C10FD0" w:rsidRDefault="00C43BE3" w:rsidP="00E40E7D">
      <w:pPr>
        <w:pStyle w:val="TableFigureHeading"/>
        <w:rPr>
          <w:rStyle w:val="CommentReference"/>
          <w:b/>
          <w:szCs w:val="24"/>
        </w:rPr>
      </w:pPr>
      <w:r w:rsidRPr="00C10FD0">
        <w:rPr>
          <w:rStyle w:val="CommentReference"/>
          <w:b/>
          <w:szCs w:val="24"/>
        </w:rPr>
        <w:lastRenderedPageBreak/>
        <w:t xml:space="preserve">Table </w:t>
      </w:r>
      <w:r w:rsidR="009D3389">
        <w:rPr>
          <w:rStyle w:val="CommentReference"/>
          <w:b/>
          <w:szCs w:val="24"/>
        </w:rPr>
        <w:t>8</w:t>
      </w:r>
      <w:r w:rsidRPr="00C10FD0">
        <w:rPr>
          <w:rStyle w:val="CommentReference"/>
          <w:b/>
          <w:szCs w:val="24"/>
        </w:rPr>
        <w:t>: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6499"/>
      </w:tblGrid>
      <w:tr w:rsidR="00C43BE3" w:rsidRPr="00C10FD0" w14:paraId="4A5DFC8F" w14:textId="77777777" w:rsidTr="008B3B7F">
        <w:trPr>
          <w:tblHeader/>
        </w:trPr>
        <w:tc>
          <w:tcPr>
            <w:tcW w:w="1396" w:type="pct"/>
            <w:shd w:val="clear" w:color="auto" w:fill="auto"/>
            <w:vAlign w:val="center"/>
          </w:tcPr>
          <w:p w14:paraId="6669B783" w14:textId="77777777" w:rsidR="00C43BE3" w:rsidRPr="00C10FD0" w:rsidRDefault="00C43BE3" w:rsidP="00E40E7D">
            <w:pPr>
              <w:pStyle w:val="In-tableHeading"/>
              <w:widowControl w:val="0"/>
              <w:rPr>
                <w:lang w:val="en-AU"/>
              </w:rPr>
            </w:pPr>
            <w:r w:rsidRPr="00C10FD0">
              <w:rPr>
                <w:lang w:val="en-AU"/>
              </w:rPr>
              <w:t>Component</w:t>
            </w:r>
          </w:p>
        </w:tc>
        <w:tc>
          <w:tcPr>
            <w:tcW w:w="3604" w:type="pct"/>
            <w:shd w:val="clear" w:color="auto" w:fill="auto"/>
            <w:vAlign w:val="center"/>
          </w:tcPr>
          <w:p w14:paraId="00B211B5" w14:textId="77777777" w:rsidR="00C43BE3" w:rsidRPr="00C10FD0" w:rsidRDefault="00C43BE3" w:rsidP="00E40E7D">
            <w:pPr>
              <w:pStyle w:val="In-tableHeading"/>
              <w:widowControl w:val="0"/>
              <w:rPr>
                <w:lang w:val="en-AU"/>
              </w:rPr>
            </w:pPr>
            <w:r w:rsidRPr="00C10FD0">
              <w:rPr>
                <w:lang w:val="en-AU"/>
              </w:rPr>
              <w:t>Summary</w:t>
            </w:r>
          </w:p>
        </w:tc>
      </w:tr>
      <w:tr w:rsidR="00C43BE3" w:rsidRPr="00C10FD0" w14:paraId="0EEEC709" w14:textId="77777777" w:rsidTr="008B3B7F">
        <w:tc>
          <w:tcPr>
            <w:tcW w:w="1396" w:type="pct"/>
            <w:shd w:val="clear" w:color="auto" w:fill="auto"/>
            <w:vAlign w:val="center"/>
          </w:tcPr>
          <w:p w14:paraId="12AECF72" w14:textId="77777777" w:rsidR="00C43BE3" w:rsidRPr="00C10FD0" w:rsidRDefault="00C43BE3" w:rsidP="00E40E7D">
            <w:pPr>
              <w:pStyle w:val="TableText0"/>
              <w:widowControl w:val="0"/>
            </w:pPr>
            <w:r w:rsidRPr="00C10FD0">
              <w:t>Treatments</w:t>
            </w:r>
          </w:p>
        </w:tc>
        <w:tc>
          <w:tcPr>
            <w:tcW w:w="3604" w:type="pct"/>
            <w:shd w:val="clear" w:color="auto" w:fill="auto"/>
            <w:vAlign w:val="center"/>
          </w:tcPr>
          <w:p w14:paraId="57591105" w14:textId="77777777" w:rsidR="00C43BE3" w:rsidRPr="00C10FD0" w:rsidRDefault="00C43BE3" w:rsidP="00E40E7D">
            <w:pPr>
              <w:pStyle w:val="TableText0"/>
              <w:widowControl w:val="0"/>
            </w:pPr>
            <w:r w:rsidRPr="00C10FD0">
              <w:t xml:space="preserve">Trientine </w:t>
            </w:r>
            <w:r w:rsidR="006411FC" w:rsidRPr="00C10FD0">
              <w:t>2</w:t>
            </w:r>
            <w:r w:rsidRPr="00C10FD0">
              <w:t xml:space="preserve">HCl versus </w:t>
            </w:r>
            <w:r w:rsidR="006411FC" w:rsidRPr="00C10FD0">
              <w:t>no treatment</w:t>
            </w:r>
          </w:p>
        </w:tc>
      </w:tr>
      <w:tr w:rsidR="00C43BE3" w:rsidRPr="00B80B03" w14:paraId="58FFEE0B" w14:textId="77777777" w:rsidTr="008B3B7F">
        <w:tc>
          <w:tcPr>
            <w:tcW w:w="1396" w:type="pct"/>
            <w:shd w:val="clear" w:color="auto" w:fill="auto"/>
            <w:vAlign w:val="center"/>
          </w:tcPr>
          <w:p w14:paraId="79564C0E" w14:textId="77777777" w:rsidR="00C43BE3" w:rsidRPr="00B80B03" w:rsidRDefault="00C43BE3" w:rsidP="00E40E7D">
            <w:pPr>
              <w:pStyle w:val="TableText0"/>
              <w:widowControl w:val="0"/>
            </w:pPr>
            <w:r w:rsidRPr="00B80B03">
              <w:t>Time horizon</w:t>
            </w:r>
          </w:p>
        </w:tc>
        <w:tc>
          <w:tcPr>
            <w:tcW w:w="3604" w:type="pct"/>
            <w:shd w:val="clear" w:color="auto" w:fill="auto"/>
            <w:vAlign w:val="center"/>
          </w:tcPr>
          <w:p w14:paraId="7EB0A03B" w14:textId="77777777" w:rsidR="00C43BE3" w:rsidRPr="00B80B03" w:rsidRDefault="006411FC" w:rsidP="00E40E7D">
            <w:pPr>
              <w:pStyle w:val="TableText0"/>
              <w:widowControl w:val="0"/>
            </w:pPr>
            <w:r w:rsidRPr="00B80B03">
              <w:t>15 years</w:t>
            </w:r>
            <w:r w:rsidR="002909C5" w:rsidRPr="00B80B03">
              <w:t xml:space="preserve"> with a starting age of 18.37 years</w:t>
            </w:r>
            <w:r w:rsidR="00B77CC3" w:rsidRPr="00B80B03">
              <w:t xml:space="preserve"> (Weiss 2011)</w:t>
            </w:r>
            <w:r w:rsidR="009663D3" w:rsidRPr="00B80B03">
              <w:t>. The ESC noted that the time horizon, although conservative given the lifetime nature of WD, was consistent with available data.</w:t>
            </w:r>
          </w:p>
        </w:tc>
      </w:tr>
      <w:tr w:rsidR="00C43BE3" w:rsidRPr="00C10FD0" w14:paraId="141BB9E0" w14:textId="77777777" w:rsidTr="008B3B7F">
        <w:tc>
          <w:tcPr>
            <w:tcW w:w="1396" w:type="pct"/>
            <w:shd w:val="clear" w:color="auto" w:fill="auto"/>
            <w:vAlign w:val="center"/>
          </w:tcPr>
          <w:p w14:paraId="6D5C0A83" w14:textId="77777777" w:rsidR="00C43BE3" w:rsidRPr="00C10FD0" w:rsidRDefault="00C43BE3" w:rsidP="00E40E7D">
            <w:pPr>
              <w:pStyle w:val="TableText0"/>
              <w:widowControl w:val="0"/>
            </w:pPr>
            <w:r w:rsidRPr="00C10FD0">
              <w:t>Outcomes</w:t>
            </w:r>
          </w:p>
        </w:tc>
        <w:tc>
          <w:tcPr>
            <w:tcW w:w="3604" w:type="pct"/>
            <w:shd w:val="clear" w:color="auto" w:fill="auto"/>
            <w:vAlign w:val="center"/>
          </w:tcPr>
          <w:p w14:paraId="7F0C40B7" w14:textId="77777777" w:rsidR="00C43BE3" w:rsidRPr="00C10FD0" w:rsidRDefault="006411FC" w:rsidP="00E40E7D">
            <w:pPr>
              <w:pStyle w:val="TableText0"/>
              <w:widowControl w:val="0"/>
            </w:pPr>
            <w:r w:rsidRPr="00C10FD0">
              <w:t>QALYs, LYs, number of liver transplants</w:t>
            </w:r>
          </w:p>
        </w:tc>
      </w:tr>
      <w:tr w:rsidR="00C43BE3" w:rsidRPr="00C10FD0" w14:paraId="149AE099" w14:textId="77777777" w:rsidTr="008B3B7F">
        <w:tc>
          <w:tcPr>
            <w:tcW w:w="1396" w:type="pct"/>
            <w:shd w:val="clear" w:color="auto" w:fill="auto"/>
            <w:vAlign w:val="center"/>
          </w:tcPr>
          <w:p w14:paraId="06B67090" w14:textId="77777777" w:rsidR="00C43BE3" w:rsidRPr="00C10FD0" w:rsidRDefault="00C43BE3" w:rsidP="00E40E7D">
            <w:pPr>
              <w:pStyle w:val="TableText0"/>
              <w:widowControl w:val="0"/>
            </w:pPr>
            <w:r w:rsidRPr="00C10FD0">
              <w:t>Methods used to generate results</w:t>
            </w:r>
          </w:p>
        </w:tc>
        <w:tc>
          <w:tcPr>
            <w:tcW w:w="3604" w:type="pct"/>
            <w:shd w:val="clear" w:color="auto" w:fill="auto"/>
            <w:vAlign w:val="center"/>
          </w:tcPr>
          <w:p w14:paraId="200901E8" w14:textId="77777777" w:rsidR="00C43BE3" w:rsidRPr="00C10FD0" w:rsidRDefault="006411FC" w:rsidP="00E40E7D">
            <w:pPr>
              <w:pStyle w:val="TableText0"/>
              <w:widowControl w:val="0"/>
            </w:pPr>
            <w:r w:rsidRPr="00C10FD0">
              <w:t>Microsimulation model using a cohort expected value analysis</w:t>
            </w:r>
          </w:p>
        </w:tc>
      </w:tr>
      <w:tr w:rsidR="00C43BE3" w:rsidRPr="00C10FD0" w14:paraId="18F8392C" w14:textId="77777777" w:rsidTr="008B3B7F">
        <w:tc>
          <w:tcPr>
            <w:tcW w:w="1396" w:type="pct"/>
            <w:shd w:val="clear" w:color="auto" w:fill="auto"/>
            <w:vAlign w:val="center"/>
          </w:tcPr>
          <w:p w14:paraId="14A713B8" w14:textId="77777777" w:rsidR="00C43BE3" w:rsidRPr="00C10FD0" w:rsidRDefault="00C43BE3" w:rsidP="00E40E7D">
            <w:pPr>
              <w:pStyle w:val="TableText0"/>
              <w:widowControl w:val="0"/>
            </w:pPr>
            <w:r w:rsidRPr="00C10FD0">
              <w:t>Health states</w:t>
            </w:r>
          </w:p>
        </w:tc>
        <w:tc>
          <w:tcPr>
            <w:tcW w:w="3604" w:type="pct"/>
            <w:shd w:val="clear" w:color="auto" w:fill="auto"/>
            <w:vAlign w:val="center"/>
          </w:tcPr>
          <w:p w14:paraId="68AC2DEB" w14:textId="77777777" w:rsidR="006411FC" w:rsidRPr="00C10FD0" w:rsidRDefault="006411FC" w:rsidP="00E40E7D">
            <w:pPr>
              <w:pStyle w:val="TableText0"/>
            </w:pPr>
            <w:r w:rsidRPr="00C10FD0">
              <w:t xml:space="preserve">Four health states: </w:t>
            </w:r>
          </w:p>
          <w:p w14:paraId="306A736D" w14:textId="77777777" w:rsidR="006411FC" w:rsidRPr="00C10FD0" w:rsidRDefault="006411FC" w:rsidP="00E40E7D">
            <w:pPr>
              <w:pStyle w:val="TableText0"/>
              <w:numPr>
                <w:ilvl w:val="0"/>
                <w:numId w:val="21"/>
              </w:numPr>
              <w:ind w:left="268" w:hanging="268"/>
            </w:pPr>
            <w:r w:rsidRPr="00C10FD0">
              <w:t>No transplant (on treatment)</w:t>
            </w:r>
          </w:p>
          <w:p w14:paraId="7EDAFB61" w14:textId="77777777" w:rsidR="006411FC" w:rsidRPr="00C10FD0" w:rsidRDefault="006411FC" w:rsidP="00E40E7D">
            <w:pPr>
              <w:pStyle w:val="TableText0"/>
              <w:numPr>
                <w:ilvl w:val="0"/>
                <w:numId w:val="21"/>
              </w:numPr>
              <w:ind w:left="268" w:hanging="268"/>
            </w:pPr>
            <w:r w:rsidRPr="00C10FD0">
              <w:t>No transplant (off treatment)</w:t>
            </w:r>
          </w:p>
          <w:p w14:paraId="31EAAFD3" w14:textId="77777777" w:rsidR="006411FC" w:rsidRPr="00C10FD0" w:rsidRDefault="006411FC" w:rsidP="00E40E7D">
            <w:pPr>
              <w:pStyle w:val="TableText0"/>
              <w:numPr>
                <w:ilvl w:val="0"/>
                <w:numId w:val="21"/>
              </w:numPr>
              <w:ind w:left="268" w:hanging="268"/>
            </w:pPr>
            <w:r w:rsidRPr="00C10FD0">
              <w:t>Had transplant</w:t>
            </w:r>
          </w:p>
          <w:p w14:paraId="13680799" w14:textId="77777777" w:rsidR="00C43BE3" w:rsidRPr="00C10FD0" w:rsidRDefault="006411FC" w:rsidP="00E40E7D">
            <w:pPr>
              <w:pStyle w:val="TableText0"/>
              <w:numPr>
                <w:ilvl w:val="0"/>
                <w:numId w:val="21"/>
              </w:numPr>
              <w:ind w:left="268" w:hanging="268"/>
            </w:pPr>
            <w:r w:rsidRPr="00C10FD0">
              <w:t>Dead (absorbing health state)</w:t>
            </w:r>
          </w:p>
        </w:tc>
      </w:tr>
      <w:tr w:rsidR="00C43BE3" w:rsidRPr="00C10FD0" w14:paraId="7AF9A360" w14:textId="77777777" w:rsidTr="008B3B7F">
        <w:tc>
          <w:tcPr>
            <w:tcW w:w="1396" w:type="pct"/>
            <w:shd w:val="clear" w:color="auto" w:fill="auto"/>
            <w:vAlign w:val="center"/>
          </w:tcPr>
          <w:p w14:paraId="05B6167E" w14:textId="77777777" w:rsidR="00C43BE3" w:rsidRPr="00C10FD0" w:rsidRDefault="00C43BE3" w:rsidP="00E40E7D">
            <w:pPr>
              <w:pStyle w:val="TableText0"/>
              <w:widowControl w:val="0"/>
            </w:pPr>
            <w:r w:rsidRPr="00C10FD0">
              <w:t>Cycle length</w:t>
            </w:r>
          </w:p>
        </w:tc>
        <w:tc>
          <w:tcPr>
            <w:tcW w:w="3604" w:type="pct"/>
            <w:shd w:val="clear" w:color="auto" w:fill="auto"/>
            <w:vAlign w:val="center"/>
          </w:tcPr>
          <w:p w14:paraId="35899A85" w14:textId="77777777" w:rsidR="00C43BE3" w:rsidRPr="00C10FD0" w:rsidRDefault="00C43BE3" w:rsidP="00E40E7D">
            <w:pPr>
              <w:pStyle w:val="TableText0"/>
              <w:widowControl w:val="0"/>
            </w:pPr>
            <w:r w:rsidRPr="00C10FD0">
              <w:t>1 year</w:t>
            </w:r>
          </w:p>
        </w:tc>
      </w:tr>
      <w:tr w:rsidR="00C43BE3" w:rsidRPr="00C10FD0" w14:paraId="1F2CE417" w14:textId="77777777" w:rsidTr="008B3B7F">
        <w:tc>
          <w:tcPr>
            <w:tcW w:w="1396" w:type="pct"/>
            <w:shd w:val="clear" w:color="auto" w:fill="auto"/>
            <w:vAlign w:val="center"/>
          </w:tcPr>
          <w:p w14:paraId="55FD8984" w14:textId="77777777" w:rsidR="00C43BE3" w:rsidRPr="00C10FD0" w:rsidRDefault="00C43BE3" w:rsidP="008B3B7F">
            <w:pPr>
              <w:pStyle w:val="TableText0"/>
              <w:keepNext w:val="0"/>
              <w:widowControl w:val="0"/>
            </w:pPr>
            <w:r w:rsidRPr="00C10FD0">
              <w:t xml:space="preserve">Transition probabilities </w:t>
            </w:r>
          </w:p>
          <w:p w14:paraId="7A917FAA" w14:textId="77777777" w:rsidR="00C43BE3" w:rsidRPr="00C10FD0" w:rsidRDefault="00C43BE3" w:rsidP="008B3B7F">
            <w:pPr>
              <w:pStyle w:val="TableText0"/>
              <w:keepNext w:val="0"/>
              <w:widowControl w:val="0"/>
            </w:pPr>
          </w:p>
        </w:tc>
        <w:tc>
          <w:tcPr>
            <w:tcW w:w="3604" w:type="pct"/>
            <w:shd w:val="clear" w:color="auto" w:fill="auto"/>
            <w:vAlign w:val="center"/>
          </w:tcPr>
          <w:p w14:paraId="3ADBA07B" w14:textId="77777777" w:rsidR="006411FC" w:rsidRPr="00C10FD0" w:rsidRDefault="006411FC" w:rsidP="006411FC">
            <w:pPr>
              <w:pStyle w:val="TableText0"/>
            </w:pPr>
            <w:r w:rsidRPr="00C10FD0">
              <w:t>No transplant to had transplant: Weiss 2011 for trientine 2HCl</w:t>
            </w:r>
            <w:r w:rsidR="00D529FA">
              <w:t xml:space="preserve"> (1.62%)</w:t>
            </w:r>
            <w:r w:rsidRPr="00C10FD0">
              <w:t>; Appenzeller-Herzog 2019 for no treatment</w:t>
            </w:r>
            <w:r w:rsidR="00D529FA">
              <w:t xml:space="preserve"> (RR = 15.31)</w:t>
            </w:r>
            <w:r w:rsidRPr="00C10FD0">
              <w:t>.</w:t>
            </w:r>
          </w:p>
          <w:p w14:paraId="16A8751D" w14:textId="77777777" w:rsidR="006411FC" w:rsidRDefault="006411FC" w:rsidP="006411FC">
            <w:pPr>
              <w:pStyle w:val="TableText0"/>
            </w:pPr>
            <w:r w:rsidRPr="00C10FD0">
              <w:t>Had transplant to death: ANZLITR for both arms</w:t>
            </w:r>
            <w:r w:rsidR="00D529FA">
              <w:t xml:space="preserve"> (3% for hepatic and hepatic + neurological; 0% for neurological only)</w:t>
            </w:r>
          </w:p>
          <w:p w14:paraId="57A198A0" w14:textId="77777777" w:rsidR="00C43BE3" w:rsidRDefault="006411FC" w:rsidP="006411FC">
            <w:pPr>
              <w:pStyle w:val="TableText0"/>
              <w:keepNext w:val="0"/>
              <w:widowControl w:val="0"/>
            </w:pPr>
            <w:r w:rsidRPr="00C10FD0">
              <w:t xml:space="preserve">No transplant to death: </w:t>
            </w:r>
            <w:r w:rsidR="00CF1D50" w:rsidRPr="00C10FD0">
              <w:t>Weiss 2011 for trientine 2HCl</w:t>
            </w:r>
            <w:r w:rsidR="00CF1D50">
              <w:t xml:space="preserve"> (1.62%)</w:t>
            </w:r>
            <w:r w:rsidR="00CF1D50" w:rsidRPr="00C10FD0">
              <w:t>; Appenzeller-Herzog 2019 for no treatment</w:t>
            </w:r>
            <w:r w:rsidR="00CF1D50">
              <w:t xml:space="preserve"> (RR = 15.31)</w:t>
            </w:r>
          </w:p>
          <w:p w14:paraId="6D6909B7" w14:textId="77777777" w:rsidR="00CF1D50" w:rsidRDefault="00CF1D50" w:rsidP="006411FC">
            <w:pPr>
              <w:pStyle w:val="TableText0"/>
              <w:keepNext w:val="0"/>
              <w:widowControl w:val="0"/>
            </w:pPr>
            <w:r>
              <w:t>Background mortality: ABS 2020</w:t>
            </w:r>
          </w:p>
          <w:p w14:paraId="71A69848" w14:textId="77777777" w:rsidR="00DC7F28" w:rsidRPr="00C10FD0" w:rsidRDefault="00DC7F28" w:rsidP="006411FC">
            <w:pPr>
              <w:pStyle w:val="TableText0"/>
              <w:keepNext w:val="0"/>
              <w:widowControl w:val="0"/>
            </w:pPr>
            <w:r>
              <w:t>Treatment discontinuation: Weiss 2013 all-cause treatment discontinuation</w:t>
            </w:r>
            <w:r w:rsidR="00CF1D50">
              <w:t xml:space="preserve"> for trientine</w:t>
            </w:r>
          </w:p>
        </w:tc>
      </w:tr>
      <w:tr w:rsidR="00C43BE3" w:rsidRPr="00C10FD0" w14:paraId="1791FF5F" w14:textId="77777777" w:rsidTr="008B3B7F">
        <w:tc>
          <w:tcPr>
            <w:tcW w:w="1396" w:type="pct"/>
            <w:shd w:val="clear" w:color="auto" w:fill="auto"/>
            <w:vAlign w:val="center"/>
          </w:tcPr>
          <w:p w14:paraId="1837096B" w14:textId="77777777" w:rsidR="00C43BE3" w:rsidRPr="00C10FD0" w:rsidRDefault="00C43BE3" w:rsidP="008B3B7F">
            <w:pPr>
              <w:pStyle w:val="TableText0"/>
              <w:keepNext w:val="0"/>
              <w:widowControl w:val="0"/>
            </w:pPr>
            <w:r w:rsidRPr="00C10FD0">
              <w:t>Extrapolation method</w:t>
            </w:r>
          </w:p>
        </w:tc>
        <w:tc>
          <w:tcPr>
            <w:tcW w:w="3604" w:type="pct"/>
            <w:shd w:val="clear" w:color="auto" w:fill="auto"/>
            <w:vAlign w:val="center"/>
          </w:tcPr>
          <w:p w14:paraId="12711727" w14:textId="77777777" w:rsidR="00C43BE3" w:rsidRPr="00C10FD0" w:rsidRDefault="00C43BE3" w:rsidP="008B3B7F">
            <w:pPr>
              <w:pStyle w:val="TableText0"/>
              <w:keepNext w:val="0"/>
              <w:widowControl w:val="0"/>
            </w:pPr>
            <w:r w:rsidRPr="00C10FD0">
              <w:t>Extrapolation was not used</w:t>
            </w:r>
          </w:p>
        </w:tc>
      </w:tr>
      <w:tr w:rsidR="00C43BE3" w:rsidRPr="00C10FD0" w14:paraId="708D716A" w14:textId="77777777" w:rsidTr="008B3B7F">
        <w:tc>
          <w:tcPr>
            <w:tcW w:w="1396" w:type="pct"/>
            <w:shd w:val="clear" w:color="auto" w:fill="auto"/>
            <w:vAlign w:val="center"/>
          </w:tcPr>
          <w:p w14:paraId="56FEAEEF" w14:textId="77777777" w:rsidR="00C43BE3" w:rsidRPr="00C10FD0" w:rsidRDefault="00C43BE3" w:rsidP="008B3B7F">
            <w:pPr>
              <w:pStyle w:val="TableText0"/>
              <w:keepNext w:val="0"/>
              <w:widowControl w:val="0"/>
            </w:pPr>
            <w:r w:rsidRPr="00C10FD0">
              <w:t>Health related quality of life</w:t>
            </w:r>
          </w:p>
        </w:tc>
        <w:tc>
          <w:tcPr>
            <w:tcW w:w="3604" w:type="pct"/>
            <w:shd w:val="clear" w:color="auto" w:fill="auto"/>
            <w:vAlign w:val="center"/>
          </w:tcPr>
          <w:p w14:paraId="0389F559" w14:textId="77777777" w:rsidR="008822FF" w:rsidRDefault="008822FF" w:rsidP="008B3B7F">
            <w:pPr>
              <w:pStyle w:val="TableText0"/>
              <w:keepNext w:val="0"/>
              <w:widowControl w:val="0"/>
            </w:pPr>
          </w:p>
          <w:tbl>
            <w:tblPr>
              <w:tblStyle w:val="TableGrid"/>
              <w:tblW w:w="0" w:type="auto"/>
              <w:tblLayout w:type="fixed"/>
              <w:tblLook w:val="04A0" w:firstRow="1" w:lastRow="0" w:firstColumn="1" w:lastColumn="0" w:noHBand="0" w:noVBand="1"/>
              <w:tblCaption w:val="Health related quality of life"/>
            </w:tblPr>
            <w:tblGrid>
              <w:gridCol w:w="3814"/>
              <w:gridCol w:w="820"/>
              <w:gridCol w:w="1589"/>
            </w:tblGrid>
            <w:tr w:rsidR="008822FF" w14:paraId="7CF15154" w14:textId="77777777" w:rsidTr="003757F9">
              <w:trPr>
                <w:tblHeader/>
              </w:trPr>
              <w:tc>
                <w:tcPr>
                  <w:tcW w:w="3814" w:type="dxa"/>
                </w:tcPr>
                <w:p w14:paraId="5E9607BC" w14:textId="77777777" w:rsidR="008822FF" w:rsidRPr="008822FF" w:rsidRDefault="008822FF" w:rsidP="008B3B7F">
                  <w:pPr>
                    <w:pStyle w:val="TableText0"/>
                    <w:keepNext w:val="0"/>
                    <w:widowControl w:val="0"/>
                    <w:rPr>
                      <w:b/>
                      <w:bCs w:val="0"/>
                    </w:rPr>
                  </w:pPr>
                  <w:r>
                    <w:rPr>
                      <w:b/>
                      <w:bCs w:val="0"/>
                    </w:rPr>
                    <w:t>Health state</w:t>
                  </w:r>
                </w:p>
              </w:tc>
              <w:tc>
                <w:tcPr>
                  <w:tcW w:w="820" w:type="dxa"/>
                </w:tcPr>
                <w:p w14:paraId="3CB39E2D" w14:textId="77777777" w:rsidR="008822FF" w:rsidRPr="008822FF" w:rsidRDefault="008822FF" w:rsidP="008822FF">
                  <w:pPr>
                    <w:pStyle w:val="TableText0"/>
                    <w:keepNext w:val="0"/>
                    <w:widowControl w:val="0"/>
                    <w:jc w:val="center"/>
                    <w:rPr>
                      <w:b/>
                      <w:bCs w:val="0"/>
                    </w:rPr>
                  </w:pPr>
                  <w:r>
                    <w:rPr>
                      <w:b/>
                      <w:bCs w:val="0"/>
                    </w:rPr>
                    <w:t>Utility</w:t>
                  </w:r>
                </w:p>
              </w:tc>
              <w:tc>
                <w:tcPr>
                  <w:tcW w:w="1589" w:type="dxa"/>
                </w:tcPr>
                <w:p w14:paraId="51C7E6E2" w14:textId="77777777" w:rsidR="008822FF" w:rsidRPr="008822FF" w:rsidRDefault="008822FF" w:rsidP="008822FF">
                  <w:pPr>
                    <w:pStyle w:val="TableText0"/>
                    <w:keepNext w:val="0"/>
                    <w:widowControl w:val="0"/>
                    <w:jc w:val="center"/>
                    <w:rPr>
                      <w:b/>
                      <w:bCs w:val="0"/>
                    </w:rPr>
                  </w:pPr>
                  <w:r>
                    <w:rPr>
                      <w:b/>
                      <w:bCs w:val="0"/>
                    </w:rPr>
                    <w:t>Source</w:t>
                  </w:r>
                </w:p>
              </w:tc>
            </w:tr>
            <w:tr w:rsidR="008822FF" w14:paraId="4F1F1378" w14:textId="77777777" w:rsidTr="008822FF">
              <w:tc>
                <w:tcPr>
                  <w:tcW w:w="3814" w:type="dxa"/>
                  <w:vAlign w:val="center"/>
                </w:tcPr>
                <w:p w14:paraId="50C9EC90" w14:textId="77777777" w:rsidR="008822FF" w:rsidRDefault="008822FF" w:rsidP="008822FF">
                  <w:pPr>
                    <w:pStyle w:val="TableText0"/>
                    <w:keepNext w:val="0"/>
                    <w:widowControl w:val="0"/>
                  </w:pPr>
                  <w:r w:rsidRPr="00C10FD0">
                    <w:rPr>
                      <w:rFonts w:cs="Calibri"/>
                      <w:color w:val="000000"/>
                    </w:rPr>
                    <w:t>Baseline (hepatic)</w:t>
                  </w:r>
                </w:p>
              </w:tc>
              <w:tc>
                <w:tcPr>
                  <w:tcW w:w="820" w:type="dxa"/>
                  <w:vAlign w:val="center"/>
                </w:tcPr>
                <w:p w14:paraId="6D8543A0" w14:textId="77777777" w:rsidR="008822FF" w:rsidRDefault="008822FF" w:rsidP="008822FF">
                  <w:pPr>
                    <w:pStyle w:val="TableText0"/>
                    <w:keepNext w:val="0"/>
                    <w:widowControl w:val="0"/>
                    <w:jc w:val="center"/>
                  </w:pPr>
                  <w:r w:rsidRPr="00C10FD0">
                    <w:t>0.860</w:t>
                  </w:r>
                </w:p>
              </w:tc>
              <w:tc>
                <w:tcPr>
                  <w:tcW w:w="1589" w:type="dxa"/>
                </w:tcPr>
                <w:p w14:paraId="2C803FDF" w14:textId="77777777" w:rsidR="008822FF" w:rsidRDefault="008822FF" w:rsidP="008822FF">
                  <w:pPr>
                    <w:pStyle w:val="TableText0"/>
                    <w:keepNext w:val="0"/>
                    <w:widowControl w:val="0"/>
                  </w:pPr>
                  <w:r>
                    <w:t>Schaefer 2016</w:t>
                  </w:r>
                </w:p>
              </w:tc>
            </w:tr>
            <w:tr w:rsidR="008822FF" w14:paraId="0F2A992E" w14:textId="77777777" w:rsidTr="008822FF">
              <w:tc>
                <w:tcPr>
                  <w:tcW w:w="3814" w:type="dxa"/>
                  <w:vAlign w:val="center"/>
                </w:tcPr>
                <w:p w14:paraId="763ACB0A" w14:textId="77777777" w:rsidR="008822FF" w:rsidRDefault="008822FF" w:rsidP="008822FF">
                  <w:pPr>
                    <w:pStyle w:val="TableText0"/>
                    <w:keepNext w:val="0"/>
                    <w:widowControl w:val="0"/>
                  </w:pPr>
                  <w:r w:rsidRPr="00C10FD0">
                    <w:rPr>
                      <w:rFonts w:cs="Calibri"/>
                      <w:color w:val="000000"/>
                    </w:rPr>
                    <w:t>Baseline (hepatic + neurological)</w:t>
                  </w:r>
                </w:p>
              </w:tc>
              <w:tc>
                <w:tcPr>
                  <w:tcW w:w="820" w:type="dxa"/>
                  <w:vAlign w:val="center"/>
                </w:tcPr>
                <w:p w14:paraId="488C46C7" w14:textId="77777777" w:rsidR="008822FF" w:rsidRDefault="008822FF" w:rsidP="008822FF">
                  <w:pPr>
                    <w:pStyle w:val="TableText0"/>
                    <w:keepNext w:val="0"/>
                    <w:widowControl w:val="0"/>
                    <w:jc w:val="center"/>
                  </w:pPr>
                  <w:r w:rsidRPr="00C10FD0">
                    <w:t>0.790</w:t>
                  </w:r>
                </w:p>
              </w:tc>
              <w:tc>
                <w:tcPr>
                  <w:tcW w:w="1589" w:type="dxa"/>
                </w:tcPr>
                <w:p w14:paraId="48841BC8" w14:textId="77777777" w:rsidR="008822FF" w:rsidRDefault="008822FF" w:rsidP="008822FF">
                  <w:pPr>
                    <w:pStyle w:val="TableText0"/>
                    <w:keepNext w:val="0"/>
                    <w:widowControl w:val="0"/>
                  </w:pPr>
                  <w:r>
                    <w:t>Svetel 2011</w:t>
                  </w:r>
                </w:p>
              </w:tc>
            </w:tr>
            <w:tr w:rsidR="008822FF" w14:paraId="20C49E2B" w14:textId="77777777" w:rsidTr="008822FF">
              <w:tc>
                <w:tcPr>
                  <w:tcW w:w="3814" w:type="dxa"/>
                  <w:vAlign w:val="center"/>
                </w:tcPr>
                <w:p w14:paraId="70434529" w14:textId="77777777" w:rsidR="008822FF" w:rsidRDefault="008822FF" w:rsidP="008822FF">
                  <w:pPr>
                    <w:pStyle w:val="TableText0"/>
                    <w:keepNext w:val="0"/>
                    <w:widowControl w:val="0"/>
                  </w:pPr>
                  <w:r w:rsidRPr="00C10FD0">
                    <w:rPr>
                      <w:rFonts w:cs="Calibri"/>
                      <w:color w:val="000000"/>
                    </w:rPr>
                    <w:t>Baseline (neurological)</w:t>
                  </w:r>
                </w:p>
              </w:tc>
              <w:tc>
                <w:tcPr>
                  <w:tcW w:w="820" w:type="dxa"/>
                  <w:vAlign w:val="center"/>
                </w:tcPr>
                <w:p w14:paraId="5FC132B9" w14:textId="77777777" w:rsidR="008822FF" w:rsidRDefault="008822FF" w:rsidP="008822FF">
                  <w:pPr>
                    <w:pStyle w:val="TableText0"/>
                    <w:keepNext w:val="0"/>
                    <w:widowControl w:val="0"/>
                    <w:jc w:val="center"/>
                  </w:pPr>
                  <w:r w:rsidRPr="00C10FD0">
                    <w:t>0.641</w:t>
                  </w:r>
                </w:p>
              </w:tc>
              <w:tc>
                <w:tcPr>
                  <w:tcW w:w="1589" w:type="dxa"/>
                </w:tcPr>
                <w:p w14:paraId="11C3D4BA" w14:textId="77777777" w:rsidR="008822FF" w:rsidRDefault="008822FF" w:rsidP="008822FF">
                  <w:pPr>
                    <w:pStyle w:val="TableText0"/>
                    <w:keepNext w:val="0"/>
                    <w:widowControl w:val="0"/>
                  </w:pPr>
                  <w:r>
                    <w:t>Schaefer 2016</w:t>
                  </w:r>
                </w:p>
              </w:tc>
            </w:tr>
            <w:tr w:rsidR="008822FF" w14:paraId="76C95F8C" w14:textId="77777777" w:rsidTr="008822FF">
              <w:tc>
                <w:tcPr>
                  <w:tcW w:w="3814" w:type="dxa"/>
                  <w:vAlign w:val="center"/>
                </w:tcPr>
                <w:p w14:paraId="31F48CBF" w14:textId="77777777" w:rsidR="008822FF" w:rsidRDefault="008822FF" w:rsidP="008822FF">
                  <w:pPr>
                    <w:pStyle w:val="TableText0"/>
                    <w:keepNext w:val="0"/>
                    <w:widowControl w:val="0"/>
                  </w:pPr>
                  <w:r w:rsidRPr="00C10FD0">
                    <w:rPr>
                      <w:rFonts w:cs="Calibri"/>
                      <w:color w:val="000000"/>
                    </w:rPr>
                    <w:t>Trientine vs. no treatment</w:t>
                  </w:r>
                </w:p>
              </w:tc>
              <w:tc>
                <w:tcPr>
                  <w:tcW w:w="820" w:type="dxa"/>
                  <w:vAlign w:val="center"/>
                </w:tcPr>
                <w:p w14:paraId="0DC84CE9" w14:textId="77777777" w:rsidR="008822FF" w:rsidRDefault="008822FF" w:rsidP="008822FF">
                  <w:pPr>
                    <w:pStyle w:val="TableText0"/>
                    <w:keepNext w:val="0"/>
                    <w:widowControl w:val="0"/>
                    <w:jc w:val="center"/>
                  </w:pPr>
                  <w:r w:rsidRPr="00C10FD0">
                    <w:t>0.021</w:t>
                  </w:r>
                </w:p>
              </w:tc>
              <w:tc>
                <w:tcPr>
                  <w:tcW w:w="1589" w:type="dxa"/>
                </w:tcPr>
                <w:p w14:paraId="583B5219" w14:textId="77777777" w:rsidR="008822FF" w:rsidRDefault="008822FF" w:rsidP="008822FF">
                  <w:pPr>
                    <w:pStyle w:val="TableText0"/>
                    <w:keepNext w:val="0"/>
                    <w:widowControl w:val="0"/>
                  </w:pPr>
                  <w:r>
                    <w:t>Weiss 2019</w:t>
                  </w:r>
                </w:p>
              </w:tc>
            </w:tr>
            <w:tr w:rsidR="008822FF" w14:paraId="590B93A8" w14:textId="77777777" w:rsidTr="008822FF">
              <w:tc>
                <w:tcPr>
                  <w:tcW w:w="3814" w:type="dxa"/>
                  <w:vAlign w:val="center"/>
                </w:tcPr>
                <w:p w14:paraId="26636F3A" w14:textId="77777777" w:rsidR="008822FF" w:rsidRDefault="008822FF" w:rsidP="008822FF">
                  <w:pPr>
                    <w:pStyle w:val="TableText0"/>
                    <w:keepNext w:val="0"/>
                    <w:widowControl w:val="0"/>
                  </w:pPr>
                  <w:r w:rsidRPr="00C10FD0">
                    <w:rPr>
                      <w:rFonts w:cs="Calibri"/>
                      <w:color w:val="000000"/>
                    </w:rPr>
                    <w:t>Immunosuppression post-OLT (first year)</w:t>
                  </w:r>
                </w:p>
              </w:tc>
              <w:tc>
                <w:tcPr>
                  <w:tcW w:w="820" w:type="dxa"/>
                  <w:vAlign w:val="center"/>
                </w:tcPr>
                <w:p w14:paraId="4FAED72A" w14:textId="77777777" w:rsidR="008822FF" w:rsidRDefault="008822FF" w:rsidP="008822FF">
                  <w:pPr>
                    <w:pStyle w:val="TableText0"/>
                    <w:keepNext w:val="0"/>
                    <w:widowControl w:val="0"/>
                    <w:jc w:val="center"/>
                  </w:pPr>
                  <w:r w:rsidRPr="00C10FD0">
                    <w:t>0.690</w:t>
                  </w:r>
                </w:p>
              </w:tc>
              <w:tc>
                <w:tcPr>
                  <w:tcW w:w="1589" w:type="dxa"/>
                </w:tcPr>
                <w:p w14:paraId="018150F6" w14:textId="77777777" w:rsidR="008822FF" w:rsidRDefault="008822FF" w:rsidP="008822FF">
                  <w:pPr>
                    <w:pStyle w:val="TableText0"/>
                    <w:keepNext w:val="0"/>
                    <w:widowControl w:val="0"/>
                  </w:pPr>
                  <w:r>
                    <w:t>Ratcliffe 2002</w:t>
                  </w:r>
                </w:p>
              </w:tc>
            </w:tr>
            <w:tr w:rsidR="008822FF" w14:paraId="210ABF5F" w14:textId="77777777" w:rsidTr="008822FF">
              <w:tc>
                <w:tcPr>
                  <w:tcW w:w="3814" w:type="dxa"/>
                  <w:vAlign w:val="center"/>
                </w:tcPr>
                <w:p w14:paraId="2C2C66E8" w14:textId="77777777" w:rsidR="008822FF" w:rsidRDefault="008822FF" w:rsidP="008822FF">
                  <w:pPr>
                    <w:pStyle w:val="TableText0"/>
                    <w:keepNext w:val="0"/>
                    <w:widowControl w:val="0"/>
                  </w:pPr>
                  <w:r w:rsidRPr="00C10FD0">
                    <w:rPr>
                      <w:rFonts w:cs="Calibri"/>
                      <w:color w:val="000000"/>
                    </w:rPr>
                    <w:t>Immunosuppression post-OLT subsequent years</w:t>
                  </w:r>
                </w:p>
              </w:tc>
              <w:tc>
                <w:tcPr>
                  <w:tcW w:w="820" w:type="dxa"/>
                  <w:vAlign w:val="center"/>
                </w:tcPr>
                <w:p w14:paraId="3E748D2D" w14:textId="77777777" w:rsidR="008822FF" w:rsidRDefault="008822FF" w:rsidP="008822FF">
                  <w:pPr>
                    <w:pStyle w:val="TableText0"/>
                    <w:keepNext w:val="0"/>
                    <w:widowControl w:val="0"/>
                    <w:jc w:val="center"/>
                  </w:pPr>
                  <w:r w:rsidRPr="00C10FD0">
                    <w:t>0.760</w:t>
                  </w:r>
                </w:p>
              </w:tc>
              <w:tc>
                <w:tcPr>
                  <w:tcW w:w="1589" w:type="dxa"/>
                </w:tcPr>
                <w:p w14:paraId="1858C859" w14:textId="77777777" w:rsidR="008822FF" w:rsidRDefault="008822FF" w:rsidP="008822FF">
                  <w:pPr>
                    <w:pStyle w:val="TableText0"/>
                    <w:keepNext w:val="0"/>
                    <w:widowControl w:val="0"/>
                  </w:pPr>
                  <w:r>
                    <w:t>Ratcliffe 2002</w:t>
                  </w:r>
                </w:p>
              </w:tc>
            </w:tr>
            <w:tr w:rsidR="008822FF" w14:paraId="20B2077C" w14:textId="77777777" w:rsidTr="008822FF">
              <w:tc>
                <w:tcPr>
                  <w:tcW w:w="3814" w:type="dxa"/>
                  <w:vAlign w:val="center"/>
                </w:tcPr>
                <w:p w14:paraId="345C6C77" w14:textId="77777777" w:rsidR="008822FF" w:rsidRDefault="008822FF" w:rsidP="008822FF">
                  <w:pPr>
                    <w:pStyle w:val="TableText0"/>
                    <w:keepNext w:val="0"/>
                    <w:widowControl w:val="0"/>
                  </w:pPr>
                  <w:r w:rsidRPr="00C10FD0">
                    <w:rPr>
                      <w:rFonts w:cs="Calibri"/>
                      <w:color w:val="000000"/>
                    </w:rPr>
                    <w:t>Post-transplant utility</w:t>
                  </w:r>
                </w:p>
              </w:tc>
              <w:tc>
                <w:tcPr>
                  <w:tcW w:w="820" w:type="dxa"/>
                  <w:vAlign w:val="center"/>
                </w:tcPr>
                <w:p w14:paraId="58B9D99C" w14:textId="77777777" w:rsidR="008822FF" w:rsidRDefault="008822FF" w:rsidP="008822FF">
                  <w:pPr>
                    <w:pStyle w:val="TableText0"/>
                    <w:keepNext w:val="0"/>
                    <w:widowControl w:val="0"/>
                    <w:jc w:val="center"/>
                  </w:pPr>
                  <w:r w:rsidRPr="00C10FD0">
                    <w:t>0.608</w:t>
                  </w:r>
                </w:p>
              </w:tc>
              <w:tc>
                <w:tcPr>
                  <w:tcW w:w="1589" w:type="dxa"/>
                </w:tcPr>
                <w:p w14:paraId="6CDE2157" w14:textId="77777777" w:rsidR="008822FF" w:rsidRDefault="008822FF" w:rsidP="008822FF">
                  <w:pPr>
                    <w:pStyle w:val="TableText0"/>
                    <w:keepNext w:val="0"/>
                    <w:widowControl w:val="0"/>
                  </w:pPr>
                  <w:r>
                    <w:t>Longworth 2002</w:t>
                  </w:r>
                </w:p>
              </w:tc>
            </w:tr>
          </w:tbl>
          <w:p w14:paraId="68D5E3B4" w14:textId="77777777" w:rsidR="008822FF" w:rsidRPr="00C10FD0" w:rsidRDefault="008822FF" w:rsidP="008B3B7F">
            <w:pPr>
              <w:pStyle w:val="TableText0"/>
              <w:keepNext w:val="0"/>
              <w:widowControl w:val="0"/>
            </w:pPr>
          </w:p>
        </w:tc>
      </w:tr>
      <w:tr w:rsidR="00AB086F" w:rsidRPr="00C10FD0" w14:paraId="1A7980BF" w14:textId="77777777" w:rsidTr="008B3B7F">
        <w:tc>
          <w:tcPr>
            <w:tcW w:w="1396" w:type="pct"/>
            <w:shd w:val="clear" w:color="auto" w:fill="auto"/>
            <w:vAlign w:val="center"/>
          </w:tcPr>
          <w:p w14:paraId="7D44E777" w14:textId="77777777" w:rsidR="00AB086F" w:rsidRPr="00C10FD0" w:rsidRDefault="00AB086F" w:rsidP="008B3B7F">
            <w:pPr>
              <w:pStyle w:val="TableText0"/>
              <w:keepNext w:val="0"/>
              <w:widowControl w:val="0"/>
            </w:pPr>
            <w:r>
              <w:t>Discount rate</w:t>
            </w:r>
          </w:p>
        </w:tc>
        <w:tc>
          <w:tcPr>
            <w:tcW w:w="3604" w:type="pct"/>
            <w:shd w:val="clear" w:color="auto" w:fill="auto"/>
            <w:vAlign w:val="center"/>
          </w:tcPr>
          <w:p w14:paraId="5770B917" w14:textId="77777777" w:rsidR="00AB086F" w:rsidRDefault="00AB086F" w:rsidP="008B3B7F">
            <w:pPr>
              <w:pStyle w:val="TableText0"/>
              <w:keepNext w:val="0"/>
              <w:widowControl w:val="0"/>
            </w:pPr>
            <w:r>
              <w:t>5%</w:t>
            </w:r>
          </w:p>
        </w:tc>
      </w:tr>
    </w:tbl>
    <w:p w14:paraId="424CED9D" w14:textId="77777777" w:rsidR="006411FC" w:rsidRPr="00C10FD0" w:rsidRDefault="006411FC" w:rsidP="006411FC">
      <w:pPr>
        <w:pStyle w:val="TableFigureFooter"/>
      </w:pPr>
      <w:r w:rsidRPr="00C10FD0">
        <w:t>Source: Table 3-1, p74</w:t>
      </w:r>
      <w:r w:rsidR="008822FF">
        <w:t>; Table 3-8, p89</w:t>
      </w:r>
      <w:r w:rsidRPr="00C10FD0">
        <w:t xml:space="preserve"> of the submission.</w:t>
      </w:r>
    </w:p>
    <w:p w14:paraId="1C446BCA" w14:textId="77777777" w:rsidR="00C43BE3" w:rsidRPr="00C10FD0" w:rsidRDefault="00711929" w:rsidP="006411FC">
      <w:pPr>
        <w:pStyle w:val="TableFigureFooter"/>
      </w:pPr>
      <w:r>
        <w:t xml:space="preserve">2HCl = dihydrochloride; </w:t>
      </w:r>
      <w:r w:rsidR="006411FC" w:rsidRPr="00C10FD0">
        <w:t xml:space="preserve">ABS = Australian Bureau of Statistics; ANZLITR = Australia and New Zealand Liver and Intestinal Transplant Registry; LY = life year; </w:t>
      </w:r>
      <w:r>
        <w:t xml:space="preserve">OLT = orthotopic liver transplant; </w:t>
      </w:r>
      <w:r w:rsidR="006411FC" w:rsidRPr="00C10FD0">
        <w:t>QALY = quality adjusted life year</w:t>
      </w:r>
      <w:r>
        <w:t>; RR = relative risk</w:t>
      </w:r>
    </w:p>
    <w:p w14:paraId="07E7F05D" w14:textId="77777777" w:rsidR="00DD372C" w:rsidRPr="00C10FD0" w:rsidRDefault="00DD372C" w:rsidP="00C43BE3">
      <w:pPr>
        <w:pStyle w:val="3-BodyText"/>
      </w:pPr>
      <w:r w:rsidRPr="00C10FD0">
        <w:t xml:space="preserve">The submission provided the following diagram to set out the general structure of the model, making the point that in the hypothetical absence of trientine, the lack of pharmacological treatments leaves orthotopic liver transplant (OLT) as the only option to avoid death. </w:t>
      </w:r>
    </w:p>
    <w:p w14:paraId="67FCDA4D" w14:textId="4F3650F2" w:rsidR="009663D3" w:rsidRPr="00C10FD0" w:rsidRDefault="009663D3" w:rsidP="009663D3">
      <w:pPr>
        <w:keepNext/>
        <w:rPr>
          <w:rFonts w:ascii="Arial Narrow" w:hAnsi="Arial Narrow"/>
          <w:b/>
          <w:bCs/>
          <w:sz w:val="20"/>
          <w:szCs w:val="20"/>
        </w:rPr>
      </w:pPr>
      <w:r w:rsidRPr="00C10FD0">
        <w:rPr>
          <w:rFonts w:ascii="Arial Narrow" w:hAnsi="Arial Narrow"/>
          <w:b/>
          <w:bCs/>
          <w:sz w:val="20"/>
          <w:szCs w:val="20"/>
        </w:rPr>
        <w:lastRenderedPageBreak/>
        <w:t xml:space="preserve">Figure </w:t>
      </w:r>
      <w:r w:rsidR="00387CC7">
        <w:rPr>
          <w:rFonts w:ascii="Arial Narrow" w:hAnsi="Arial Narrow"/>
          <w:b/>
          <w:bCs/>
          <w:sz w:val="20"/>
          <w:szCs w:val="20"/>
        </w:rPr>
        <w:t>2</w:t>
      </w:r>
      <w:r w:rsidRPr="00C10FD0">
        <w:rPr>
          <w:rFonts w:ascii="Arial Narrow" w:hAnsi="Arial Narrow"/>
          <w:b/>
          <w:bCs/>
          <w:sz w:val="20"/>
          <w:szCs w:val="20"/>
        </w:rPr>
        <w:t xml:space="preserve">: </w:t>
      </w:r>
      <w:r w:rsidRPr="00C10FD0">
        <w:rPr>
          <w:rFonts w:ascii="Arial Narrow" w:hAnsi="Arial Narrow"/>
          <w:b/>
          <w:sz w:val="20"/>
          <w:szCs w:val="20"/>
        </w:rPr>
        <w:t>Model structure showing health state transition</w:t>
      </w:r>
    </w:p>
    <w:p w14:paraId="6A4FB6DA" w14:textId="77777777" w:rsidR="009663D3" w:rsidRPr="00C10FD0" w:rsidRDefault="009663D3" w:rsidP="009663D3">
      <w:pPr>
        <w:keepNext/>
      </w:pPr>
      <w:r w:rsidRPr="00C10FD0">
        <w:rPr>
          <w:noProof/>
        </w:rPr>
        <w:drawing>
          <wp:inline distT="0" distB="0" distL="0" distR="0" wp14:anchorId="25AD2B69" wp14:editId="7F671E0D">
            <wp:extent cx="4556281" cy="2438400"/>
            <wp:effectExtent l="0" t="0" r="0" b="0"/>
            <wp:docPr id="72" name="Picture 7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pic:nvPicPr>
                  <pic:blipFill>
                    <a:blip r:embed="rId9">
                      <a:extLst>
                        <a:ext uri="{28A0092B-C50C-407E-A947-70E740481C1C}">
                          <a14:useLocalDpi xmlns:a14="http://schemas.microsoft.com/office/drawing/2010/main" val="0"/>
                        </a:ext>
                      </a:extLst>
                    </a:blip>
                    <a:stretch>
                      <a:fillRect/>
                    </a:stretch>
                  </pic:blipFill>
                  <pic:spPr>
                    <a:xfrm>
                      <a:off x="0" y="0"/>
                      <a:ext cx="4556281" cy="2438400"/>
                    </a:xfrm>
                    <a:prstGeom prst="rect">
                      <a:avLst/>
                    </a:prstGeom>
                  </pic:spPr>
                </pic:pic>
              </a:graphicData>
            </a:graphic>
          </wp:inline>
        </w:drawing>
      </w:r>
    </w:p>
    <w:p w14:paraId="0F26C534" w14:textId="71CC40DB" w:rsidR="009663D3" w:rsidRPr="00C10FD0" w:rsidRDefault="009663D3" w:rsidP="009663D3">
      <w:pPr>
        <w:keepNext/>
        <w:rPr>
          <w:rFonts w:ascii="Arial Narrow" w:hAnsi="Arial Narrow"/>
          <w:sz w:val="18"/>
          <w:szCs w:val="18"/>
        </w:rPr>
      </w:pPr>
      <w:r w:rsidRPr="00C10FD0">
        <w:rPr>
          <w:rFonts w:ascii="Arial Narrow" w:hAnsi="Arial Narrow"/>
          <w:sz w:val="18"/>
          <w:szCs w:val="18"/>
        </w:rPr>
        <w:t>Source: Figure 3-2 p75 of the submission.</w:t>
      </w:r>
    </w:p>
    <w:p w14:paraId="5D6826F8" w14:textId="77777777" w:rsidR="009663D3" w:rsidRPr="00C10FD0" w:rsidRDefault="009663D3" w:rsidP="00C43BE3">
      <w:pPr>
        <w:pStyle w:val="3-BodyText"/>
        <w:numPr>
          <w:ilvl w:val="0"/>
          <w:numId w:val="0"/>
        </w:numPr>
      </w:pPr>
    </w:p>
    <w:p w14:paraId="7FABD214" w14:textId="77777777" w:rsidR="00DD372C" w:rsidRPr="00B80B03" w:rsidRDefault="00DD372C" w:rsidP="00C43BE3">
      <w:pPr>
        <w:pStyle w:val="3-BodyText"/>
      </w:pPr>
      <w:r w:rsidRPr="00B80B03">
        <w:t>Patients entered the model at the time of diagnosis and were placed in separate cohorts based on the presentation of hepatic (56.4%), neurological (27.9%), or hepatic + neurological (15.8%) symptoms.</w:t>
      </w:r>
      <w:r w:rsidR="00490636" w:rsidRPr="00B80B03">
        <w:t xml:space="preserve"> </w:t>
      </w:r>
      <w:r w:rsidRPr="00B80B03">
        <w:t>As such, the model included only symptomatic patients, which may not correspond to the requested restriction which does not specify that patients must be symptomatic.</w:t>
      </w:r>
      <w:r w:rsidR="002C65D4" w:rsidRPr="00B80B03">
        <w:t xml:space="preserve"> The PSCR stated that including an estimation of the transition from asymptomatic/pre-symptomatic WD to symptomatic WD would introduce further uncertainty into the model.</w:t>
      </w:r>
      <w:r w:rsidR="00F6037E" w:rsidRPr="00B80B03">
        <w:t xml:space="preserve"> </w:t>
      </w:r>
    </w:p>
    <w:p w14:paraId="7DA74F3C" w14:textId="1DA385B0" w:rsidR="000334E2" w:rsidRPr="00B80B03" w:rsidRDefault="000334E2" w:rsidP="000334E2">
      <w:pPr>
        <w:pStyle w:val="3-BodyText"/>
      </w:pPr>
      <w:r w:rsidRPr="00B80B03">
        <w:t>Liver transplant was included in the model</w:t>
      </w:r>
      <w:r w:rsidR="00D67BF4" w:rsidRPr="00B80B03">
        <w:t xml:space="preserve"> and re-transplant </w:t>
      </w:r>
      <w:r w:rsidR="008A2DA9" w:rsidRPr="00B80B03">
        <w:t xml:space="preserve">was allowed for </w:t>
      </w:r>
      <w:r w:rsidR="00D67BF4" w:rsidRPr="00B80B03">
        <w:t>at a rate of 1.136 (Guillaud 2014). I</w:t>
      </w:r>
      <w:r w:rsidRPr="00B80B03">
        <w:t>t was assumed that all patients with hepatic or hepatic + neurological symptoms were candidates for liver transplant, but patients with neurological symptoms only were not. In each cycle of the model patients had a chance of receiving a liver transplant, death, or survival without transplant.</w:t>
      </w:r>
      <w:r w:rsidR="00490636" w:rsidRPr="00B80B03">
        <w:t xml:space="preserve"> </w:t>
      </w:r>
      <w:r w:rsidRPr="00B80B03">
        <w:t>Patients in the trientine arm also had a chance of discontinuing treatment in each cycle.</w:t>
      </w:r>
      <w:r w:rsidR="00490636" w:rsidRPr="00B80B03">
        <w:t xml:space="preserve"> </w:t>
      </w:r>
      <w:r w:rsidRPr="00B80B03">
        <w:t xml:space="preserve">Once a patient </w:t>
      </w:r>
      <w:r w:rsidR="00643012" w:rsidRPr="00B80B03">
        <w:t xml:space="preserve">received </w:t>
      </w:r>
      <w:r w:rsidRPr="00B80B03">
        <w:t xml:space="preserve">a liver </w:t>
      </w:r>
      <w:r w:rsidR="00AD389C" w:rsidRPr="00B80B03">
        <w:t>transplant,</w:t>
      </w:r>
      <w:r w:rsidRPr="00B80B03">
        <w:t xml:space="preserve"> they were assumed to require lifelong immunosuppression and they could only persist in that health state or die.</w:t>
      </w:r>
      <w:r w:rsidR="000306EF" w:rsidRPr="00B80B03">
        <w:t xml:space="preserve"> Patients in the trientine </w:t>
      </w:r>
      <w:r w:rsidR="00E823E1" w:rsidRPr="00B80B03">
        <w:t xml:space="preserve">2HCl </w:t>
      </w:r>
      <w:r w:rsidR="000306EF" w:rsidRPr="00B80B03">
        <w:t xml:space="preserve">arm with hepatic symptoms ceased treatment if they had a transplant and were considered cured of WD, while those with hepatic + neurological symptoms continued </w:t>
      </w:r>
      <w:r w:rsidR="00E823E1" w:rsidRPr="00B80B03">
        <w:t xml:space="preserve">trientine 2HCl </w:t>
      </w:r>
      <w:r w:rsidR="000306EF" w:rsidRPr="00B80B03">
        <w:t>treatment following transplant.</w:t>
      </w:r>
    </w:p>
    <w:p w14:paraId="1697A84F" w14:textId="77777777" w:rsidR="000334E2" w:rsidRPr="00B80B03" w:rsidRDefault="000334E2" w:rsidP="000334E2">
      <w:pPr>
        <w:pStyle w:val="3-BodyText"/>
      </w:pPr>
      <w:r w:rsidRPr="00B80B03">
        <w:t>Transition</w:t>
      </w:r>
      <w:r w:rsidR="00630F08" w:rsidRPr="00B80B03">
        <w:t>s</w:t>
      </w:r>
      <w:r w:rsidRPr="00B80B03">
        <w:t xml:space="preserve"> </w:t>
      </w:r>
      <w:r w:rsidR="00630F08" w:rsidRPr="00B80B03">
        <w:t xml:space="preserve">between </w:t>
      </w:r>
      <w:r w:rsidRPr="00B80B03">
        <w:t>the model health states w</w:t>
      </w:r>
      <w:r w:rsidR="00630F08" w:rsidRPr="00B80B03">
        <w:t>ere</w:t>
      </w:r>
      <w:r w:rsidRPr="00B80B03">
        <w:t xml:space="preserve"> based on data from</w:t>
      </w:r>
      <w:r w:rsidR="000306EF" w:rsidRPr="00B80B03">
        <w:t>: i)</w:t>
      </w:r>
      <w:r w:rsidRPr="00B80B03">
        <w:t xml:space="preserve"> Weiss 2011, which was not included in </w:t>
      </w:r>
      <w:r w:rsidR="009663D3" w:rsidRPr="00B80B03">
        <w:t>the clinical evidence presented</w:t>
      </w:r>
      <w:r w:rsidRPr="00B80B03">
        <w:t>,</w:t>
      </w:r>
      <w:r w:rsidR="004340CD" w:rsidRPr="00B80B03">
        <w:t xml:space="preserve"> although </w:t>
      </w:r>
      <w:r w:rsidR="00D65EAD" w:rsidRPr="00B80B03">
        <w:t>the publication</w:t>
      </w:r>
      <w:r w:rsidR="004340CD" w:rsidRPr="00B80B03">
        <w:t xml:space="preserve"> included many of the same patients that were included in Weiss 2013;</w:t>
      </w:r>
      <w:r w:rsidR="00490636" w:rsidRPr="00B80B03">
        <w:t xml:space="preserve"> </w:t>
      </w:r>
      <w:r w:rsidR="000306EF" w:rsidRPr="00B80B03">
        <w:t xml:space="preserve">ii) </w:t>
      </w:r>
      <w:r w:rsidRPr="00B80B03">
        <w:t>Appenzeller-Herzog 2019, which presented a meta-analysis of older case studies</w:t>
      </w:r>
      <w:r w:rsidR="000306EF" w:rsidRPr="00B80B03">
        <w:t>;</w:t>
      </w:r>
      <w:r w:rsidRPr="00B80B03">
        <w:t xml:space="preserve"> and </w:t>
      </w:r>
      <w:r w:rsidR="000306EF" w:rsidRPr="00B80B03">
        <w:t xml:space="preserve">iii) </w:t>
      </w:r>
      <w:r w:rsidRPr="00B80B03">
        <w:t>the Australia and New Zealand Liver and Intestinal Transplant Registry (ANZLITR).</w:t>
      </w:r>
      <w:r w:rsidR="00490636" w:rsidRPr="00B80B03">
        <w:t xml:space="preserve"> </w:t>
      </w:r>
      <w:r w:rsidRPr="00B80B03">
        <w:t>Treatment discontinuation was sourced from Weiss 2013.</w:t>
      </w:r>
    </w:p>
    <w:p w14:paraId="5320ADBF" w14:textId="77777777" w:rsidR="00C43BE3" w:rsidRPr="00985A38" w:rsidRDefault="00C43BE3" w:rsidP="00C43BE3">
      <w:pPr>
        <w:pStyle w:val="TableFigureHeading"/>
        <w:rPr>
          <w:rStyle w:val="CommentReference"/>
          <w:b/>
          <w:szCs w:val="24"/>
        </w:rPr>
      </w:pPr>
      <w:r w:rsidRPr="00985A38">
        <w:rPr>
          <w:rStyle w:val="CommentReference"/>
          <w:b/>
          <w:szCs w:val="24"/>
        </w:rPr>
        <w:lastRenderedPageBreak/>
        <w:t xml:space="preserve">Table </w:t>
      </w:r>
      <w:r w:rsidR="009D3389">
        <w:rPr>
          <w:rStyle w:val="CommentReference"/>
          <w:b/>
          <w:szCs w:val="24"/>
        </w:rPr>
        <w:t>9</w:t>
      </w:r>
      <w:r w:rsidR="00655A54" w:rsidRPr="00985A38">
        <w:rPr>
          <w:rStyle w:val="CommentReference"/>
          <w:b/>
          <w:szCs w:val="24"/>
        </w:rPr>
        <w:t>:</w:t>
      </w:r>
      <w:r w:rsidRPr="00985A38">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25"/>
        <w:gridCol w:w="4667"/>
        <w:gridCol w:w="2925"/>
      </w:tblGrid>
      <w:tr w:rsidR="00366774" w:rsidRPr="00985A38" w14:paraId="1872823D" w14:textId="77777777" w:rsidTr="00381D41">
        <w:trPr>
          <w:tblHeader/>
        </w:trPr>
        <w:tc>
          <w:tcPr>
            <w:tcW w:w="790" w:type="pct"/>
            <w:shd w:val="clear" w:color="auto" w:fill="auto"/>
            <w:vAlign w:val="center"/>
          </w:tcPr>
          <w:p w14:paraId="27B66A6E" w14:textId="77777777" w:rsidR="00C43BE3" w:rsidRPr="00985A38" w:rsidRDefault="00C43BE3" w:rsidP="008B3B7F">
            <w:pPr>
              <w:pStyle w:val="In-tableHeading"/>
              <w:keepNext w:val="0"/>
              <w:widowControl w:val="0"/>
              <w:jc w:val="center"/>
              <w:rPr>
                <w:lang w:val="en-AU"/>
              </w:rPr>
            </w:pPr>
            <w:r w:rsidRPr="00985A38">
              <w:rPr>
                <w:lang w:val="en-AU"/>
              </w:rPr>
              <w:t>Description</w:t>
            </w:r>
          </w:p>
        </w:tc>
        <w:tc>
          <w:tcPr>
            <w:tcW w:w="2587" w:type="pct"/>
            <w:shd w:val="clear" w:color="auto" w:fill="auto"/>
            <w:vAlign w:val="center"/>
          </w:tcPr>
          <w:p w14:paraId="1C1DC2F9" w14:textId="77777777" w:rsidR="00C43BE3" w:rsidRPr="00985A38" w:rsidRDefault="00C43BE3" w:rsidP="008B3B7F">
            <w:pPr>
              <w:pStyle w:val="In-tableHeading"/>
              <w:keepNext w:val="0"/>
              <w:widowControl w:val="0"/>
              <w:jc w:val="center"/>
              <w:rPr>
                <w:lang w:val="en-AU"/>
              </w:rPr>
            </w:pPr>
            <w:r w:rsidRPr="00985A38">
              <w:rPr>
                <w:lang w:val="en-AU"/>
              </w:rPr>
              <w:t>Method/Value</w:t>
            </w:r>
          </w:p>
        </w:tc>
        <w:tc>
          <w:tcPr>
            <w:tcW w:w="1622" w:type="pct"/>
            <w:shd w:val="clear" w:color="auto" w:fill="auto"/>
            <w:vAlign w:val="center"/>
          </w:tcPr>
          <w:p w14:paraId="3CCD8919" w14:textId="77777777" w:rsidR="00C43BE3" w:rsidRDefault="00C43BE3" w:rsidP="00E338C8">
            <w:pPr>
              <w:pStyle w:val="In-tableHeading"/>
              <w:keepNext w:val="0"/>
              <w:widowControl w:val="0"/>
              <w:jc w:val="center"/>
              <w:rPr>
                <w:lang w:val="en-AU"/>
              </w:rPr>
            </w:pPr>
            <w:r w:rsidRPr="00985A38">
              <w:rPr>
                <w:lang w:val="en-AU"/>
              </w:rPr>
              <w:t>Impact</w:t>
            </w:r>
          </w:p>
          <w:p w14:paraId="3411583A" w14:textId="77777777" w:rsidR="005744AE" w:rsidRPr="00985A38" w:rsidRDefault="005744AE" w:rsidP="00E338C8">
            <w:pPr>
              <w:pStyle w:val="In-tableHeading"/>
              <w:keepNext w:val="0"/>
              <w:widowControl w:val="0"/>
              <w:jc w:val="center"/>
              <w:rPr>
                <w:lang w:val="en-AU"/>
              </w:rPr>
            </w:pPr>
            <w:r>
              <w:rPr>
                <w:lang w:val="en-AU"/>
              </w:rPr>
              <w:t xml:space="preserve">Base case ICER = </w:t>
            </w:r>
            <w:r w:rsidR="008B616C">
              <w:rPr>
                <w:noProof/>
                <w:color w:val="000000"/>
                <w:highlight w:val="black"/>
                <w:lang w:val="en-AU"/>
              </w:rPr>
              <w:t>'''''''''''''''''</w:t>
            </w:r>
            <w:r w:rsidR="008B655D">
              <w:rPr>
                <w:vertAlign w:val="superscript"/>
              </w:rPr>
              <w:t>1</w:t>
            </w:r>
            <w:r>
              <w:rPr>
                <w:lang w:val="en-AU"/>
              </w:rPr>
              <w:t>/QALY</w:t>
            </w:r>
          </w:p>
        </w:tc>
      </w:tr>
      <w:tr w:rsidR="00366774" w:rsidRPr="00985A38" w14:paraId="16755B9A" w14:textId="77777777" w:rsidTr="00381D41">
        <w:tc>
          <w:tcPr>
            <w:tcW w:w="790" w:type="pct"/>
            <w:shd w:val="clear" w:color="auto" w:fill="auto"/>
            <w:vAlign w:val="center"/>
          </w:tcPr>
          <w:p w14:paraId="7BFB177A" w14:textId="77777777" w:rsidR="00C43BE3" w:rsidRPr="008B655D" w:rsidRDefault="00D166A1" w:rsidP="008B655D">
            <w:pPr>
              <w:pStyle w:val="TableText0"/>
              <w:keepNext w:val="0"/>
              <w:widowControl w:val="0"/>
              <w:rPr>
                <w:vertAlign w:val="superscript"/>
              </w:rPr>
            </w:pPr>
            <w:r w:rsidRPr="00985A38">
              <w:t>Clinical evidence</w:t>
            </w:r>
          </w:p>
        </w:tc>
        <w:tc>
          <w:tcPr>
            <w:tcW w:w="2587" w:type="pct"/>
            <w:shd w:val="clear" w:color="auto" w:fill="auto"/>
            <w:vAlign w:val="center"/>
          </w:tcPr>
          <w:p w14:paraId="6AC0A1CC" w14:textId="77777777" w:rsidR="00C43BE3" w:rsidRPr="00985A38" w:rsidRDefault="00E338C8" w:rsidP="008B3B7F">
            <w:pPr>
              <w:pStyle w:val="TableText0"/>
              <w:keepNext w:val="0"/>
              <w:widowControl w:val="0"/>
            </w:pPr>
            <w:r w:rsidRPr="00985A38">
              <w:t xml:space="preserve">The overall poor quality of the studies presented did not provide a basis for a quantitative estimate of effect size for trientine </w:t>
            </w:r>
            <w:r w:rsidR="00A521C3" w:rsidRPr="00985A38">
              <w:t>versus</w:t>
            </w:r>
            <w:r w:rsidRPr="00985A38">
              <w:t xml:space="preserve"> no active treatment</w:t>
            </w:r>
            <w:r w:rsidR="00AB086F" w:rsidRPr="00985A38">
              <w:t>. T</w:t>
            </w:r>
            <w:r w:rsidRPr="00985A38">
              <w:t>herefore</w:t>
            </w:r>
            <w:r w:rsidR="00AB086F" w:rsidRPr="00985A38">
              <w:t>,</w:t>
            </w:r>
            <w:r w:rsidRPr="00985A38">
              <w:t xml:space="preserve"> the accuracy of the modelled economic evaluation is limited.</w:t>
            </w:r>
          </w:p>
        </w:tc>
        <w:tc>
          <w:tcPr>
            <w:tcW w:w="1622" w:type="pct"/>
            <w:shd w:val="clear" w:color="auto" w:fill="auto"/>
            <w:vAlign w:val="center"/>
          </w:tcPr>
          <w:p w14:paraId="7B0C0053" w14:textId="77777777" w:rsidR="00C43BE3" w:rsidRPr="00985A38" w:rsidRDefault="00C43BE3" w:rsidP="008B3B7F">
            <w:pPr>
              <w:pStyle w:val="TableText0"/>
              <w:keepNext w:val="0"/>
              <w:widowControl w:val="0"/>
            </w:pPr>
            <w:r w:rsidRPr="00985A38">
              <w:t>High</w:t>
            </w:r>
            <w:r w:rsidR="00AF3EB0">
              <w:t>:</w:t>
            </w:r>
            <w:r w:rsidRPr="00985A38">
              <w:t xml:space="preserve"> favours trientine </w:t>
            </w:r>
            <w:r w:rsidR="00D166A1" w:rsidRPr="00985A38">
              <w:t>2</w:t>
            </w:r>
            <w:r w:rsidRPr="00985A38">
              <w:t>HCl</w:t>
            </w:r>
          </w:p>
        </w:tc>
      </w:tr>
      <w:tr w:rsidR="00366774" w:rsidRPr="00985A38" w14:paraId="51D93D42" w14:textId="77777777" w:rsidTr="00381D41">
        <w:tc>
          <w:tcPr>
            <w:tcW w:w="790" w:type="pct"/>
            <w:shd w:val="clear" w:color="auto" w:fill="auto"/>
            <w:vAlign w:val="center"/>
          </w:tcPr>
          <w:p w14:paraId="2F47E8B4" w14:textId="77777777" w:rsidR="00366774" w:rsidRPr="00985A38" w:rsidRDefault="00366774" w:rsidP="00AB086F">
            <w:pPr>
              <w:pStyle w:val="TableText0"/>
              <w:keepNext w:val="0"/>
              <w:widowControl w:val="0"/>
            </w:pPr>
            <w:r w:rsidRPr="00985A38">
              <w:rPr>
                <w:lang w:val="en-US"/>
              </w:rPr>
              <w:t xml:space="preserve">Trientine 2HCl price </w:t>
            </w:r>
          </w:p>
        </w:tc>
        <w:tc>
          <w:tcPr>
            <w:tcW w:w="2587" w:type="pct"/>
            <w:shd w:val="clear" w:color="auto" w:fill="auto"/>
            <w:vAlign w:val="center"/>
          </w:tcPr>
          <w:p w14:paraId="74B71F59" w14:textId="77777777" w:rsidR="00366774" w:rsidRPr="00985A38" w:rsidRDefault="00366774" w:rsidP="00366774">
            <w:pPr>
              <w:pStyle w:val="TableText0"/>
              <w:keepNext w:val="0"/>
              <w:widowControl w:val="0"/>
              <w:rPr>
                <w:lang w:val="en-US"/>
              </w:rPr>
            </w:pPr>
            <w:r w:rsidRPr="00985A38">
              <w:rPr>
                <w:lang w:val="en-US"/>
              </w:rPr>
              <w:t>As discussed in paragraph 3</w:t>
            </w:r>
            <w:r w:rsidR="00AA35BE">
              <w:rPr>
                <w:lang w:val="en-US"/>
              </w:rPr>
              <w:t>.2</w:t>
            </w:r>
            <w:r w:rsidRPr="00985A38">
              <w:rPr>
                <w:lang w:val="en-US"/>
              </w:rPr>
              <w:t xml:space="preserve">, the requested </w:t>
            </w:r>
            <w:r w:rsidR="00F6037E">
              <w:rPr>
                <w:lang w:val="en-US"/>
              </w:rPr>
              <w:t>DPMQ</w:t>
            </w:r>
            <w:r w:rsidR="00F6037E" w:rsidRPr="00985A38">
              <w:rPr>
                <w:lang w:val="en-US"/>
              </w:rPr>
              <w:t xml:space="preserve"> </w:t>
            </w:r>
            <w:r w:rsidRPr="00985A38">
              <w:rPr>
                <w:lang w:val="en-US"/>
              </w:rPr>
              <w:t xml:space="preserve">for trientine </w:t>
            </w:r>
            <w:r w:rsidR="00E823E1" w:rsidRPr="00985A38">
              <w:rPr>
                <w:lang w:val="en-US"/>
              </w:rPr>
              <w:t>2</w:t>
            </w:r>
            <w:r w:rsidRPr="00985A38">
              <w:rPr>
                <w:lang w:val="en-US"/>
              </w:rPr>
              <w:t>HCl is high ($</w:t>
            </w:r>
            <w:r w:rsidR="008B616C">
              <w:rPr>
                <w:noProof/>
                <w:color w:val="000000"/>
                <w:highlight w:val="black"/>
                <w:lang w:val="en-US"/>
              </w:rPr>
              <w:t>'''''''''''''''''''''</w:t>
            </w:r>
            <w:r w:rsidRPr="00985A38">
              <w:rPr>
                <w:lang w:val="en-US"/>
              </w:rPr>
              <w:t>).</w:t>
            </w:r>
            <w:r w:rsidR="00490636" w:rsidRPr="00985A38">
              <w:rPr>
                <w:lang w:val="en-US"/>
              </w:rPr>
              <w:t xml:space="preserve"> </w:t>
            </w:r>
          </w:p>
        </w:tc>
        <w:tc>
          <w:tcPr>
            <w:tcW w:w="1622" w:type="pct"/>
            <w:shd w:val="clear" w:color="auto" w:fill="auto"/>
            <w:vAlign w:val="center"/>
          </w:tcPr>
          <w:p w14:paraId="303A90FE" w14:textId="77777777" w:rsidR="00366774" w:rsidRPr="00985A38" w:rsidRDefault="00366774" w:rsidP="00366774">
            <w:pPr>
              <w:pStyle w:val="TableText0"/>
              <w:widowControl w:val="0"/>
            </w:pPr>
            <w:r w:rsidRPr="00985A38">
              <w:rPr>
                <w:lang w:val="en-US"/>
              </w:rPr>
              <w:t>High</w:t>
            </w:r>
            <w:r w:rsidR="00AF3EB0">
              <w:rPr>
                <w:lang w:val="en-US"/>
              </w:rPr>
              <w:t>:</w:t>
            </w:r>
            <w:r w:rsidR="00F6037E">
              <w:rPr>
                <w:lang w:val="en-US"/>
              </w:rPr>
              <w:t xml:space="preserve"> arbitrarily reducing the DPMQ of trientine 2HCl to $</w:t>
            </w:r>
            <w:r w:rsidR="008B616C">
              <w:rPr>
                <w:noProof/>
                <w:color w:val="000000"/>
                <w:highlight w:val="black"/>
                <w:lang w:val="en-US"/>
              </w:rPr>
              <w:t>''''''''''''</w:t>
            </w:r>
            <w:r w:rsidR="00F6037E">
              <w:rPr>
                <w:lang w:val="en-US"/>
              </w:rPr>
              <w:t xml:space="preserve"> reduced the ICER to </w:t>
            </w:r>
            <w:r w:rsidR="008B616C">
              <w:rPr>
                <w:noProof/>
                <w:color w:val="000000"/>
                <w:highlight w:val="black"/>
                <w:lang w:val="en-US"/>
              </w:rPr>
              <w:t>''''''''''''''''''</w:t>
            </w:r>
            <w:r w:rsidR="008B655D">
              <w:rPr>
                <w:vertAlign w:val="superscript"/>
              </w:rPr>
              <w:t>2</w:t>
            </w:r>
            <w:r w:rsidR="00F6037E">
              <w:rPr>
                <w:lang w:val="en-US"/>
              </w:rPr>
              <w:t>/QALY</w:t>
            </w:r>
            <w:r w:rsidR="005744AE">
              <w:rPr>
                <w:lang w:val="en-US"/>
              </w:rPr>
              <w:t>.</w:t>
            </w:r>
          </w:p>
        </w:tc>
      </w:tr>
      <w:tr w:rsidR="00AF3EB0" w:rsidRPr="00985A38" w14:paraId="7991C105" w14:textId="77777777" w:rsidTr="00381D41">
        <w:tc>
          <w:tcPr>
            <w:tcW w:w="790" w:type="pct"/>
            <w:shd w:val="clear" w:color="auto" w:fill="auto"/>
            <w:vAlign w:val="center"/>
          </w:tcPr>
          <w:p w14:paraId="160FF6C7" w14:textId="77777777" w:rsidR="00AF3EB0" w:rsidRPr="00985A38" w:rsidRDefault="00AF3EB0" w:rsidP="00AB086F">
            <w:pPr>
              <w:pStyle w:val="TableText0"/>
              <w:keepNext w:val="0"/>
              <w:widowControl w:val="0"/>
              <w:rPr>
                <w:lang w:val="en-US"/>
              </w:rPr>
            </w:pPr>
            <w:r>
              <w:rPr>
                <w:lang w:val="en-US"/>
              </w:rPr>
              <w:t>Trientine 2HCl dose</w:t>
            </w:r>
          </w:p>
        </w:tc>
        <w:tc>
          <w:tcPr>
            <w:tcW w:w="2587" w:type="pct"/>
            <w:shd w:val="clear" w:color="auto" w:fill="auto"/>
            <w:vAlign w:val="center"/>
          </w:tcPr>
          <w:p w14:paraId="7D7AF60C" w14:textId="77777777" w:rsidR="00AF3EB0" w:rsidRPr="00985A38" w:rsidRDefault="00AF3EB0" w:rsidP="00366774">
            <w:pPr>
              <w:pStyle w:val="TableText0"/>
              <w:keepNext w:val="0"/>
              <w:widowControl w:val="0"/>
              <w:rPr>
                <w:lang w:val="en-US"/>
              </w:rPr>
            </w:pPr>
            <w:r w:rsidRPr="00985A38">
              <w:rPr>
                <w:lang w:val="en-US"/>
              </w:rPr>
              <w:t>The assumed dose (1,005.7 mg/day) was based on Weiss 2018. The Weiss 2018 cohort included 20.8% patients aged &lt;18 years and therefore the dose used in Weiss 2018 may not be representative of the dose that would be used in adult patients, which comprised the patient population in the model.</w:t>
            </w:r>
          </w:p>
        </w:tc>
        <w:tc>
          <w:tcPr>
            <w:tcW w:w="1622" w:type="pct"/>
            <w:shd w:val="clear" w:color="auto" w:fill="auto"/>
            <w:vAlign w:val="center"/>
          </w:tcPr>
          <w:p w14:paraId="713E2EAE" w14:textId="77777777" w:rsidR="00AF3EB0" w:rsidRPr="00985A38" w:rsidRDefault="00AF3EB0" w:rsidP="00366774">
            <w:pPr>
              <w:pStyle w:val="TableText0"/>
              <w:widowControl w:val="0"/>
              <w:rPr>
                <w:lang w:val="en-US"/>
              </w:rPr>
            </w:pPr>
            <w:r>
              <w:t>High: d</w:t>
            </w:r>
            <w:r w:rsidRPr="00985A38">
              <w:t>ecreas</w:t>
            </w:r>
            <w:r>
              <w:t>ing the dose</w:t>
            </w:r>
            <w:r w:rsidRPr="00985A38">
              <w:t xml:space="preserve"> by 10%</w:t>
            </w:r>
            <w:r>
              <w:t xml:space="preserve"> to 905.1 mg/day reduced the ICER to </w:t>
            </w:r>
            <w:r w:rsidR="008B616C">
              <w:rPr>
                <w:noProof/>
                <w:color w:val="000000"/>
                <w:highlight w:val="black"/>
              </w:rPr>
              <w:t>'''''''''''''''''''''</w:t>
            </w:r>
            <w:r w:rsidR="008B655D">
              <w:rPr>
                <w:vertAlign w:val="superscript"/>
              </w:rPr>
              <w:t>3</w:t>
            </w:r>
            <w:r>
              <w:t xml:space="preserve">/QALY; increasing the dose by 10% to 1,106 mg/day increased the ICER to </w:t>
            </w:r>
            <w:r w:rsidR="008B616C">
              <w:rPr>
                <w:noProof/>
                <w:color w:val="000000"/>
                <w:highlight w:val="black"/>
              </w:rPr>
              <w:t>''''''''''''''''''</w:t>
            </w:r>
            <w:r w:rsidR="008B655D">
              <w:rPr>
                <w:vertAlign w:val="superscript"/>
              </w:rPr>
              <w:t>4</w:t>
            </w:r>
            <w:r>
              <w:t>/QALY.</w:t>
            </w:r>
          </w:p>
        </w:tc>
      </w:tr>
    </w:tbl>
    <w:p w14:paraId="67A6C7BD" w14:textId="77777777" w:rsidR="00C43BE3" w:rsidRPr="00985A38" w:rsidRDefault="00C43BE3" w:rsidP="00C43BE3">
      <w:pPr>
        <w:pStyle w:val="TableFigureFooter"/>
      </w:pPr>
      <w:r w:rsidRPr="00985A38">
        <w:t>Source: Compiled during the evaluation.</w:t>
      </w:r>
    </w:p>
    <w:p w14:paraId="04497F4C" w14:textId="77777777" w:rsidR="00C43BE3" w:rsidRDefault="00D166A1" w:rsidP="00C43BE3">
      <w:pPr>
        <w:pStyle w:val="TableFigureFooter"/>
      </w:pPr>
      <w:r w:rsidRPr="00985A38">
        <w:t>2</w:t>
      </w:r>
      <w:r w:rsidR="00C43BE3" w:rsidRPr="00985A38">
        <w:t xml:space="preserve">HCl = </w:t>
      </w:r>
      <w:r w:rsidRPr="00985A38">
        <w:t>di</w:t>
      </w:r>
      <w:r w:rsidR="00C43BE3" w:rsidRPr="00985A38">
        <w:t>hydrochloride</w:t>
      </w:r>
      <w:r w:rsidR="00711929" w:rsidRPr="00985A38">
        <w:t xml:space="preserve">; </w:t>
      </w:r>
      <w:r w:rsidR="00F6037E">
        <w:t xml:space="preserve">DPMQ = dispensed price for maximum quantity; </w:t>
      </w:r>
      <w:r w:rsidR="00711929" w:rsidRPr="00985A38">
        <w:t>ICER = incremental cost effectiveness ratio; QALY = quality adjusted life year</w:t>
      </w:r>
    </w:p>
    <w:p w14:paraId="12A52DBA" w14:textId="77777777" w:rsidR="008B655D" w:rsidRDefault="008B655D" w:rsidP="008B655D">
      <w:pPr>
        <w:pStyle w:val="TableFigureFooter"/>
        <w:spacing w:after="0"/>
        <w:contextualSpacing w:val="0"/>
        <w:rPr>
          <w:i/>
        </w:rPr>
      </w:pPr>
      <w:r w:rsidRPr="009868C4">
        <w:rPr>
          <w:i/>
        </w:rPr>
        <w:t>The redacted values correspond to the following ranges</w:t>
      </w:r>
      <w:r>
        <w:rPr>
          <w:i/>
        </w:rPr>
        <w:t xml:space="preserve">: </w:t>
      </w:r>
    </w:p>
    <w:p w14:paraId="65D7E500" w14:textId="77777777" w:rsidR="008B655D" w:rsidRPr="00870C5D" w:rsidRDefault="008B655D" w:rsidP="008B655D">
      <w:pPr>
        <w:pStyle w:val="TableFigureFooter"/>
        <w:spacing w:after="0"/>
        <w:contextualSpacing w:val="0"/>
      </w:pPr>
      <w:r>
        <w:rPr>
          <w:i/>
          <w:vertAlign w:val="superscript"/>
        </w:rPr>
        <w:t>1</w:t>
      </w:r>
      <w:r>
        <w:rPr>
          <w:i/>
        </w:rPr>
        <w:t xml:space="preserve"> </w:t>
      </w:r>
      <w:r w:rsidRPr="008B655D">
        <w:rPr>
          <w:i/>
        </w:rPr>
        <w:t>$55,000 to &lt; $75,000</w:t>
      </w:r>
    </w:p>
    <w:p w14:paraId="26792631" w14:textId="77777777" w:rsidR="008B655D" w:rsidRPr="00870C5D" w:rsidRDefault="008B655D" w:rsidP="008B655D">
      <w:pPr>
        <w:pStyle w:val="TableFigureFooter"/>
        <w:spacing w:after="0"/>
        <w:contextualSpacing w:val="0"/>
      </w:pPr>
      <w:r>
        <w:rPr>
          <w:i/>
          <w:vertAlign w:val="superscript"/>
        </w:rPr>
        <w:t>2</w:t>
      </w:r>
      <w:r>
        <w:rPr>
          <w:i/>
        </w:rPr>
        <w:t xml:space="preserve"> </w:t>
      </w:r>
      <w:r w:rsidRPr="008B655D">
        <w:rPr>
          <w:i/>
        </w:rPr>
        <w:t>$45,000 to &lt; $55,000</w:t>
      </w:r>
    </w:p>
    <w:p w14:paraId="10BADC94" w14:textId="77777777" w:rsidR="008B655D" w:rsidRPr="00870C5D" w:rsidRDefault="008B655D" w:rsidP="008B655D">
      <w:pPr>
        <w:pStyle w:val="TableFigureFooter"/>
        <w:spacing w:after="0"/>
        <w:contextualSpacing w:val="0"/>
      </w:pPr>
      <w:r>
        <w:rPr>
          <w:i/>
          <w:vertAlign w:val="superscript"/>
        </w:rPr>
        <w:t>3</w:t>
      </w:r>
      <w:r>
        <w:rPr>
          <w:i/>
        </w:rPr>
        <w:t xml:space="preserve"> </w:t>
      </w:r>
      <w:r w:rsidRPr="008B655D">
        <w:rPr>
          <w:i/>
        </w:rPr>
        <w:t>$55,000 to &lt; $75,000</w:t>
      </w:r>
    </w:p>
    <w:p w14:paraId="6BACC4C6" w14:textId="77777777" w:rsidR="008B655D" w:rsidRPr="00870C5D" w:rsidRDefault="008B655D" w:rsidP="008B655D">
      <w:pPr>
        <w:pStyle w:val="TableFigureFooter"/>
        <w:spacing w:after="0"/>
        <w:contextualSpacing w:val="0"/>
      </w:pPr>
      <w:r>
        <w:rPr>
          <w:i/>
          <w:vertAlign w:val="superscript"/>
        </w:rPr>
        <w:t>4</w:t>
      </w:r>
      <w:r>
        <w:rPr>
          <w:i/>
        </w:rPr>
        <w:t xml:space="preserve"> </w:t>
      </w:r>
      <w:r w:rsidRPr="008B655D">
        <w:rPr>
          <w:i/>
        </w:rPr>
        <w:t>$75,000 to &lt; $95,000</w:t>
      </w:r>
    </w:p>
    <w:p w14:paraId="5E05C3CF" w14:textId="77777777" w:rsidR="008B655D" w:rsidRPr="00985A38" w:rsidRDefault="008B655D" w:rsidP="00C43BE3">
      <w:pPr>
        <w:pStyle w:val="TableFigureFooter"/>
      </w:pPr>
    </w:p>
    <w:p w14:paraId="1E35BAFC" w14:textId="77777777" w:rsidR="00C43BE3" w:rsidRPr="00C10FD0" w:rsidRDefault="00C43BE3" w:rsidP="00C43BE3">
      <w:pPr>
        <w:pStyle w:val="3-BodyText"/>
      </w:pPr>
      <w:r w:rsidRPr="00C10FD0">
        <w:t xml:space="preserve">The submission did not provide a stepped economic evaluation. </w:t>
      </w:r>
      <w:r w:rsidR="009A4FEA" w:rsidRPr="00C10FD0">
        <w:t xml:space="preserve">The submission provided results for incremental cost per life year (LY) and quality adjusted life year (QALY) </w:t>
      </w:r>
      <w:r w:rsidR="00C06CD3">
        <w:t>gained</w:t>
      </w:r>
      <w:r w:rsidR="0073626C">
        <w:t>.</w:t>
      </w:r>
      <w:r w:rsidR="00C06CD3">
        <w:t xml:space="preserve"> </w:t>
      </w:r>
    </w:p>
    <w:p w14:paraId="0E5326C6" w14:textId="77777777" w:rsidR="00C43BE3" w:rsidRPr="00C10FD0" w:rsidRDefault="00C43BE3" w:rsidP="00381D41">
      <w:pPr>
        <w:pStyle w:val="TableFigureHeading"/>
      </w:pPr>
      <w:r w:rsidRPr="00C10FD0">
        <w:rPr>
          <w:rStyle w:val="CommentReference"/>
          <w:b/>
          <w:szCs w:val="24"/>
        </w:rPr>
        <w:t xml:space="preserve">Table </w:t>
      </w:r>
      <w:r w:rsidR="009D3389">
        <w:rPr>
          <w:rStyle w:val="CommentReference"/>
          <w:b/>
          <w:szCs w:val="24"/>
        </w:rPr>
        <w:t>10</w:t>
      </w:r>
      <w:r w:rsidR="00655A54">
        <w:rPr>
          <w:rStyle w:val="CommentReference"/>
          <w:b/>
          <w:szCs w:val="24"/>
        </w:rPr>
        <w:t>:</w:t>
      </w:r>
      <w:r w:rsidRPr="00C10FD0">
        <w:rPr>
          <w:rStyle w:val="CommentReference"/>
          <w:b/>
          <w:szCs w:val="24"/>
        </w:rPr>
        <w:t xml:space="preserve">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9A4FEA" w:rsidRPr="00C10FD0" w14:paraId="0985796C" w14:textId="77777777" w:rsidTr="008B3B7F">
        <w:trPr>
          <w:tblHeader/>
        </w:trPr>
        <w:tc>
          <w:tcPr>
            <w:tcW w:w="1529" w:type="pct"/>
            <w:vAlign w:val="center"/>
          </w:tcPr>
          <w:p w14:paraId="27032983" w14:textId="77777777" w:rsidR="009A4FEA" w:rsidRPr="00C10FD0" w:rsidRDefault="009A4FEA" w:rsidP="00381D41">
            <w:pPr>
              <w:pStyle w:val="Tabletext"/>
              <w:keepNext/>
              <w:widowControl w:val="0"/>
              <w:rPr>
                <w:b/>
              </w:rPr>
            </w:pPr>
            <w:r w:rsidRPr="00C10FD0">
              <w:rPr>
                <w:b/>
              </w:rPr>
              <w:t>Component</w:t>
            </w:r>
          </w:p>
        </w:tc>
        <w:tc>
          <w:tcPr>
            <w:tcW w:w="1359" w:type="pct"/>
            <w:vAlign w:val="center"/>
          </w:tcPr>
          <w:p w14:paraId="3F5C472E" w14:textId="77777777" w:rsidR="009A4FEA" w:rsidRPr="00C10FD0" w:rsidRDefault="009A4FEA" w:rsidP="00381D41">
            <w:pPr>
              <w:pStyle w:val="Tabletext"/>
              <w:keepNext/>
              <w:widowControl w:val="0"/>
              <w:jc w:val="center"/>
              <w:rPr>
                <w:b/>
              </w:rPr>
            </w:pPr>
            <w:r w:rsidRPr="00C10FD0">
              <w:rPr>
                <w:b/>
              </w:rPr>
              <w:t>Trientine 2HCl</w:t>
            </w:r>
          </w:p>
        </w:tc>
        <w:tc>
          <w:tcPr>
            <w:tcW w:w="1274" w:type="pct"/>
            <w:vAlign w:val="center"/>
          </w:tcPr>
          <w:p w14:paraId="52237937" w14:textId="77777777" w:rsidR="009A4FEA" w:rsidRPr="00C10FD0" w:rsidRDefault="009A4FEA" w:rsidP="00381D41">
            <w:pPr>
              <w:pStyle w:val="Tabletext"/>
              <w:keepNext/>
              <w:widowControl w:val="0"/>
              <w:jc w:val="center"/>
              <w:rPr>
                <w:b/>
              </w:rPr>
            </w:pPr>
            <w:r w:rsidRPr="00C10FD0">
              <w:rPr>
                <w:b/>
              </w:rPr>
              <w:t>No treatment</w:t>
            </w:r>
          </w:p>
        </w:tc>
        <w:tc>
          <w:tcPr>
            <w:tcW w:w="838" w:type="pct"/>
            <w:vAlign w:val="center"/>
          </w:tcPr>
          <w:p w14:paraId="35EE1417" w14:textId="77777777" w:rsidR="009A4FEA" w:rsidRPr="00C10FD0" w:rsidRDefault="009A4FEA" w:rsidP="00381D41">
            <w:pPr>
              <w:pStyle w:val="Tabletext"/>
              <w:keepNext/>
              <w:widowControl w:val="0"/>
              <w:jc w:val="center"/>
              <w:rPr>
                <w:b/>
              </w:rPr>
            </w:pPr>
            <w:r w:rsidRPr="00C10FD0">
              <w:rPr>
                <w:b/>
              </w:rPr>
              <w:t>Increment</w:t>
            </w:r>
          </w:p>
        </w:tc>
      </w:tr>
      <w:tr w:rsidR="009A4FEA" w:rsidRPr="00C10FD0" w14:paraId="06D7EF60" w14:textId="77777777" w:rsidTr="008B3B7F">
        <w:tc>
          <w:tcPr>
            <w:tcW w:w="5000" w:type="pct"/>
            <w:gridSpan w:val="4"/>
            <w:vAlign w:val="center"/>
          </w:tcPr>
          <w:p w14:paraId="608FC726" w14:textId="77777777" w:rsidR="009A4FEA" w:rsidRPr="00C10FD0" w:rsidRDefault="009A4FEA" w:rsidP="00381D41">
            <w:pPr>
              <w:pStyle w:val="Tabletext"/>
              <w:keepNext/>
              <w:widowControl w:val="0"/>
              <w:rPr>
                <w:b/>
                <w:bCs/>
                <w:szCs w:val="20"/>
              </w:rPr>
            </w:pPr>
            <w:r w:rsidRPr="00C10FD0">
              <w:rPr>
                <w:b/>
                <w:bCs/>
                <w:szCs w:val="20"/>
              </w:rPr>
              <w:t>Total cohort</w:t>
            </w:r>
            <w:r w:rsidR="00B07047">
              <w:rPr>
                <w:b/>
                <w:bCs/>
                <w:szCs w:val="20"/>
              </w:rPr>
              <w:t xml:space="preserve"> – price offered in submission (DPMQ = $</w:t>
            </w:r>
            <w:r w:rsidR="008B616C">
              <w:rPr>
                <w:b/>
                <w:bCs/>
                <w:noProof/>
                <w:color w:val="000000"/>
                <w:szCs w:val="20"/>
                <w:highlight w:val="black"/>
              </w:rPr>
              <w:t>''''''''''''''''''</w:t>
            </w:r>
            <w:r w:rsidR="00B07047">
              <w:rPr>
                <w:b/>
                <w:bCs/>
                <w:szCs w:val="20"/>
              </w:rPr>
              <w:t>)</w:t>
            </w:r>
          </w:p>
        </w:tc>
      </w:tr>
      <w:tr w:rsidR="009A4FEA" w:rsidRPr="00C10FD0" w14:paraId="51C716F5" w14:textId="77777777" w:rsidTr="008B3B7F">
        <w:tc>
          <w:tcPr>
            <w:tcW w:w="1529" w:type="pct"/>
            <w:vAlign w:val="center"/>
          </w:tcPr>
          <w:p w14:paraId="2506DEF0" w14:textId="77777777" w:rsidR="009A4FEA" w:rsidRPr="00C10FD0" w:rsidRDefault="009A4FEA" w:rsidP="00381D41">
            <w:pPr>
              <w:pStyle w:val="Tabletext"/>
              <w:keepNext/>
              <w:widowControl w:val="0"/>
            </w:pPr>
            <w:r w:rsidRPr="00C10FD0">
              <w:t>Costs</w:t>
            </w:r>
            <w:r w:rsidR="008B655D">
              <w:t xml:space="preserve"> ($)</w:t>
            </w:r>
          </w:p>
        </w:tc>
        <w:tc>
          <w:tcPr>
            <w:tcW w:w="1359" w:type="pct"/>
          </w:tcPr>
          <w:p w14:paraId="13A36559" w14:textId="77777777" w:rsidR="009A4FEA" w:rsidRPr="008B616C" w:rsidRDefault="008B616C" w:rsidP="00381D41">
            <w:pPr>
              <w:pStyle w:val="Tabletext"/>
              <w:keepNext/>
              <w:widowControl w:val="0"/>
              <w:jc w:val="center"/>
              <w:rPr>
                <w:szCs w:val="20"/>
                <w:highlight w:val="black"/>
              </w:rPr>
            </w:pPr>
            <w:r>
              <w:rPr>
                <w:noProof/>
                <w:color w:val="000000"/>
                <w:szCs w:val="20"/>
                <w:highlight w:val="black"/>
              </w:rPr>
              <w:t>'''''''''''''''''''''''</w:t>
            </w:r>
          </w:p>
        </w:tc>
        <w:tc>
          <w:tcPr>
            <w:tcW w:w="1274" w:type="pct"/>
          </w:tcPr>
          <w:p w14:paraId="7E73B7BB" w14:textId="77777777" w:rsidR="009A4FEA" w:rsidRPr="008B655D" w:rsidRDefault="009A4FEA" w:rsidP="008B655D">
            <w:pPr>
              <w:pStyle w:val="Tabletext"/>
              <w:keepNext/>
              <w:widowControl w:val="0"/>
              <w:jc w:val="center"/>
              <w:rPr>
                <w:szCs w:val="20"/>
                <w:vertAlign w:val="superscript"/>
              </w:rPr>
            </w:pPr>
            <w:r w:rsidRPr="00C10FD0">
              <w:rPr>
                <w:szCs w:val="20"/>
              </w:rPr>
              <w:t>$161,481</w:t>
            </w:r>
          </w:p>
        </w:tc>
        <w:tc>
          <w:tcPr>
            <w:tcW w:w="838" w:type="pct"/>
          </w:tcPr>
          <w:p w14:paraId="385C8E2D" w14:textId="77777777" w:rsidR="009A4FEA" w:rsidRPr="008B616C" w:rsidRDefault="008B616C" w:rsidP="00381D41">
            <w:pPr>
              <w:pStyle w:val="Tabletext"/>
              <w:keepNext/>
              <w:widowControl w:val="0"/>
              <w:jc w:val="center"/>
              <w:rPr>
                <w:szCs w:val="20"/>
                <w:highlight w:val="black"/>
              </w:rPr>
            </w:pPr>
            <w:r>
              <w:rPr>
                <w:noProof/>
                <w:color w:val="000000"/>
                <w:szCs w:val="20"/>
                <w:highlight w:val="black"/>
              </w:rPr>
              <w:t>'''''''''''''''''''''</w:t>
            </w:r>
          </w:p>
        </w:tc>
      </w:tr>
      <w:tr w:rsidR="009A4FEA" w:rsidRPr="00C10FD0" w14:paraId="417DB230" w14:textId="77777777" w:rsidTr="008B3B7F">
        <w:tc>
          <w:tcPr>
            <w:tcW w:w="1529" w:type="pct"/>
            <w:vAlign w:val="center"/>
          </w:tcPr>
          <w:p w14:paraId="5DC8A133" w14:textId="77777777" w:rsidR="009A4FEA" w:rsidRPr="00C10FD0" w:rsidRDefault="009A4FEA" w:rsidP="00381D41">
            <w:pPr>
              <w:pStyle w:val="Tabletext"/>
              <w:keepNext/>
              <w:widowControl w:val="0"/>
            </w:pPr>
            <w:r w:rsidRPr="00C10FD0">
              <w:t>OLTs avoided</w:t>
            </w:r>
          </w:p>
        </w:tc>
        <w:tc>
          <w:tcPr>
            <w:tcW w:w="1359" w:type="pct"/>
          </w:tcPr>
          <w:p w14:paraId="74DD0674" w14:textId="77777777" w:rsidR="009A4FEA" w:rsidRPr="00C10FD0" w:rsidRDefault="009A4FEA" w:rsidP="00381D41">
            <w:pPr>
              <w:pStyle w:val="Tabletext"/>
              <w:keepNext/>
              <w:widowControl w:val="0"/>
              <w:jc w:val="center"/>
              <w:rPr>
                <w:szCs w:val="20"/>
              </w:rPr>
            </w:pPr>
            <w:r w:rsidRPr="00C10FD0">
              <w:rPr>
                <w:szCs w:val="20"/>
              </w:rPr>
              <w:t>0.141</w:t>
            </w:r>
          </w:p>
        </w:tc>
        <w:tc>
          <w:tcPr>
            <w:tcW w:w="1274" w:type="pct"/>
          </w:tcPr>
          <w:p w14:paraId="5E4D83AE" w14:textId="77777777" w:rsidR="009A4FEA" w:rsidRPr="00C10FD0" w:rsidRDefault="009A4FEA" w:rsidP="00381D41">
            <w:pPr>
              <w:pStyle w:val="Tabletext"/>
              <w:keepNext/>
              <w:widowControl w:val="0"/>
              <w:jc w:val="center"/>
              <w:rPr>
                <w:szCs w:val="20"/>
              </w:rPr>
            </w:pPr>
            <w:r w:rsidRPr="00C10FD0">
              <w:rPr>
                <w:szCs w:val="20"/>
              </w:rPr>
              <w:t>0.660</w:t>
            </w:r>
          </w:p>
        </w:tc>
        <w:tc>
          <w:tcPr>
            <w:tcW w:w="838" w:type="pct"/>
          </w:tcPr>
          <w:p w14:paraId="5EC187A5" w14:textId="77777777" w:rsidR="009A4FEA" w:rsidRPr="00C10FD0" w:rsidRDefault="009A4FEA" w:rsidP="00381D41">
            <w:pPr>
              <w:pStyle w:val="Tabletext"/>
              <w:keepNext/>
              <w:widowControl w:val="0"/>
              <w:jc w:val="center"/>
              <w:rPr>
                <w:szCs w:val="20"/>
              </w:rPr>
            </w:pPr>
            <w:r w:rsidRPr="00C10FD0">
              <w:rPr>
                <w:szCs w:val="20"/>
              </w:rPr>
              <w:t>0.519</w:t>
            </w:r>
          </w:p>
        </w:tc>
      </w:tr>
      <w:tr w:rsidR="009A4FEA" w:rsidRPr="00C10FD0" w14:paraId="56BABA06" w14:textId="77777777" w:rsidTr="008B3B7F">
        <w:tc>
          <w:tcPr>
            <w:tcW w:w="4162" w:type="pct"/>
            <w:gridSpan w:val="3"/>
            <w:vAlign w:val="center"/>
          </w:tcPr>
          <w:p w14:paraId="0E29AED6" w14:textId="77777777" w:rsidR="009A4FEA" w:rsidRPr="00C10FD0" w:rsidRDefault="009A4FEA" w:rsidP="00381D41">
            <w:pPr>
              <w:pStyle w:val="Tabletext"/>
              <w:keepNext/>
              <w:widowControl w:val="0"/>
              <w:rPr>
                <w:szCs w:val="20"/>
              </w:rPr>
            </w:pPr>
            <w:r w:rsidRPr="00C10FD0">
              <w:rPr>
                <w:szCs w:val="20"/>
              </w:rPr>
              <w:t>Incremental cost/OLT avoided (base case)</w:t>
            </w:r>
            <w:r w:rsidR="008B655D">
              <w:rPr>
                <w:szCs w:val="20"/>
              </w:rPr>
              <w:t xml:space="preserve"> ($)</w:t>
            </w:r>
          </w:p>
        </w:tc>
        <w:tc>
          <w:tcPr>
            <w:tcW w:w="838" w:type="pct"/>
          </w:tcPr>
          <w:p w14:paraId="70250196" w14:textId="77777777" w:rsidR="009A4FEA" w:rsidRPr="008B616C" w:rsidRDefault="008B616C" w:rsidP="00381D41">
            <w:pPr>
              <w:pStyle w:val="Tabletext"/>
              <w:keepNext/>
              <w:widowControl w:val="0"/>
              <w:jc w:val="center"/>
              <w:rPr>
                <w:szCs w:val="20"/>
                <w:highlight w:val="black"/>
              </w:rPr>
            </w:pPr>
            <w:r>
              <w:rPr>
                <w:noProof/>
                <w:color w:val="000000"/>
                <w:szCs w:val="20"/>
                <w:highlight w:val="black"/>
              </w:rPr>
              <w:t>'''''''''''''''''''''''</w:t>
            </w:r>
          </w:p>
        </w:tc>
      </w:tr>
      <w:tr w:rsidR="009A4FEA" w:rsidRPr="00C10FD0" w14:paraId="3429B537" w14:textId="77777777" w:rsidTr="008B3B7F">
        <w:tc>
          <w:tcPr>
            <w:tcW w:w="1529" w:type="pct"/>
            <w:vAlign w:val="center"/>
          </w:tcPr>
          <w:p w14:paraId="547F4C9F" w14:textId="77777777" w:rsidR="009A4FEA" w:rsidRPr="00C10FD0" w:rsidRDefault="009A4FEA" w:rsidP="00381D41">
            <w:pPr>
              <w:pStyle w:val="Tabletext"/>
              <w:keepNext/>
              <w:widowControl w:val="0"/>
            </w:pPr>
            <w:r w:rsidRPr="00C10FD0">
              <w:t>LY</w:t>
            </w:r>
          </w:p>
        </w:tc>
        <w:tc>
          <w:tcPr>
            <w:tcW w:w="1359" w:type="pct"/>
          </w:tcPr>
          <w:p w14:paraId="32AB64CD" w14:textId="77777777" w:rsidR="009A4FEA" w:rsidRPr="00C10FD0" w:rsidRDefault="009A4FEA" w:rsidP="00381D41">
            <w:pPr>
              <w:pStyle w:val="Tabletext"/>
              <w:keepNext/>
              <w:widowControl w:val="0"/>
              <w:jc w:val="center"/>
              <w:rPr>
                <w:szCs w:val="20"/>
              </w:rPr>
            </w:pPr>
            <w:r w:rsidRPr="00C10FD0">
              <w:rPr>
                <w:szCs w:val="20"/>
              </w:rPr>
              <w:t>10.212</w:t>
            </w:r>
          </w:p>
        </w:tc>
        <w:tc>
          <w:tcPr>
            <w:tcW w:w="1274" w:type="pct"/>
          </w:tcPr>
          <w:p w14:paraId="7446DBAB" w14:textId="77777777" w:rsidR="009A4FEA" w:rsidRPr="00C10FD0" w:rsidRDefault="009A4FEA" w:rsidP="00381D41">
            <w:pPr>
              <w:pStyle w:val="Tabletext"/>
              <w:keepNext/>
              <w:widowControl w:val="0"/>
              <w:jc w:val="center"/>
              <w:rPr>
                <w:szCs w:val="20"/>
              </w:rPr>
            </w:pPr>
            <w:r w:rsidRPr="00C10FD0">
              <w:rPr>
                <w:szCs w:val="20"/>
              </w:rPr>
              <w:t>7.558</w:t>
            </w:r>
          </w:p>
        </w:tc>
        <w:tc>
          <w:tcPr>
            <w:tcW w:w="838" w:type="pct"/>
          </w:tcPr>
          <w:p w14:paraId="5D662F19" w14:textId="77777777" w:rsidR="009A4FEA" w:rsidRPr="00C10FD0" w:rsidRDefault="009A4FEA" w:rsidP="00381D41">
            <w:pPr>
              <w:pStyle w:val="Tabletext"/>
              <w:keepNext/>
              <w:widowControl w:val="0"/>
              <w:jc w:val="center"/>
              <w:rPr>
                <w:szCs w:val="20"/>
              </w:rPr>
            </w:pPr>
            <w:r w:rsidRPr="00C10FD0">
              <w:rPr>
                <w:szCs w:val="20"/>
              </w:rPr>
              <w:t>2.654</w:t>
            </w:r>
          </w:p>
        </w:tc>
      </w:tr>
      <w:tr w:rsidR="009A4FEA" w:rsidRPr="00C10FD0" w14:paraId="45C8D05A" w14:textId="77777777" w:rsidTr="008B3B7F">
        <w:tc>
          <w:tcPr>
            <w:tcW w:w="4162" w:type="pct"/>
            <w:gridSpan w:val="3"/>
            <w:vAlign w:val="center"/>
          </w:tcPr>
          <w:p w14:paraId="3F19BE5F" w14:textId="77777777" w:rsidR="009A4FEA" w:rsidRPr="00C10FD0" w:rsidRDefault="009A4FEA" w:rsidP="00381D41">
            <w:pPr>
              <w:pStyle w:val="Tabletext"/>
              <w:keepNext/>
              <w:widowControl w:val="0"/>
              <w:rPr>
                <w:szCs w:val="20"/>
              </w:rPr>
            </w:pPr>
            <w:r w:rsidRPr="00C10FD0">
              <w:t>Incremental cost/extra LY gained (base case)</w:t>
            </w:r>
            <w:r w:rsidR="008B655D">
              <w:t xml:space="preserve"> ($)</w:t>
            </w:r>
          </w:p>
        </w:tc>
        <w:tc>
          <w:tcPr>
            <w:tcW w:w="838" w:type="pct"/>
          </w:tcPr>
          <w:p w14:paraId="59A90F9D" w14:textId="77777777" w:rsidR="009A4FEA" w:rsidRPr="008B616C" w:rsidRDefault="008B616C" w:rsidP="00381D41">
            <w:pPr>
              <w:pStyle w:val="Tabletext"/>
              <w:keepNext/>
              <w:widowControl w:val="0"/>
              <w:jc w:val="center"/>
              <w:rPr>
                <w:szCs w:val="20"/>
                <w:highlight w:val="black"/>
              </w:rPr>
            </w:pPr>
            <w:r>
              <w:rPr>
                <w:noProof/>
                <w:color w:val="000000"/>
                <w:szCs w:val="20"/>
                <w:highlight w:val="black"/>
              </w:rPr>
              <w:t>'''''''''''''''''''</w:t>
            </w:r>
          </w:p>
        </w:tc>
      </w:tr>
      <w:tr w:rsidR="009A4FEA" w:rsidRPr="00C10FD0" w14:paraId="0B5A52C8" w14:textId="77777777" w:rsidTr="008B3B7F">
        <w:tc>
          <w:tcPr>
            <w:tcW w:w="1529" w:type="pct"/>
            <w:vAlign w:val="center"/>
          </w:tcPr>
          <w:p w14:paraId="43EDF020" w14:textId="77777777" w:rsidR="009A4FEA" w:rsidRPr="00C10FD0" w:rsidRDefault="009A4FEA" w:rsidP="00381D41">
            <w:pPr>
              <w:pStyle w:val="Tabletext"/>
              <w:keepNext/>
              <w:widowControl w:val="0"/>
            </w:pPr>
            <w:r w:rsidRPr="00C10FD0">
              <w:t>QALY</w:t>
            </w:r>
          </w:p>
        </w:tc>
        <w:tc>
          <w:tcPr>
            <w:tcW w:w="1359" w:type="pct"/>
          </w:tcPr>
          <w:p w14:paraId="1A21D6E4" w14:textId="77777777" w:rsidR="009A4FEA" w:rsidRPr="00C10FD0" w:rsidRDefault="009A4FEA" w:rsidP="00381D41">
            <w:pPr>
              <w:pStyle w:val="Tabletext"/>
              <w:keepNext/>
              <w:widowControl w:val="0"/>
              <w:jc w:val="center"/>
              <w:rPr>
                <w:szCs w:val="20"/>
              </w:rPr>
            </w:pPr>
            <w:r w:rsidRPr="00C10FD0">
              <w:rPr>
                <w:szCs w:val="20"/>
              </w:rPr>
              <w:t>8.100</w:t>
            </w:r>
          </w:p>
        </w:tc>
        <w:tc>
          <w:tcPr>
            <w:tcW w:w="1274" w:type="pct"/>
          </w:tcPr>
          <w:p w14:paraId="1F3DA573" w14:textId="77777777" w:rsidR="009A4FEA" w:rsidRPr="00C10FD0" w:rsidRDefault="009A4FEA" w:rsidP="00381D41">
            <w:pPr>
              <w:pStyle w:val="Tabletext"/>
              <w:keepNext/>
              <w:widowControl w:val="0"/>
              <w:jc w:val="center"/>
              <w:rPr>
                <w:szCs w:val="20"/>
              </w:rPr>
            </w:pPr>
            <w:r w:rsidRPr="00C10FD0">
              <w:rPr>
                <w:szCs w:val="20"/>
              </w:rPr>
              <w:t>5.673</w:t>
            </w:r>
          </w:p>
        </w:tc>
        <w:tc>
          <w:tcPr>
            <w:tcW w:w="838" w:type="pct"/>
          </w:tcPr>
          <w:p w14:paraId="1B00DE3C" w14:textId="77777777" w:rsidR="009A4FEA" w:rsidRPr="00C10FD0" w:rsidRDefault="009A4FEA" w:rsidP="00381D41">
            <w:pPr>
              <w:pStyle w:val="Tabletext"/>
              <w:keepNext/>
              <w:widowControl w:val="0"/>
              <w:jc w:val="center"/>
              <w:rPr>
                <w:szCs w:val="20"/>
              </w:rPr>
            </w:pPr>
            <w:r w:rsidRPr="00C10FD0">
              <w:rPr>
                <w:szCs w:val="20"/>
              </w:rPr>
              <w:t>2.427</w:t>
            </w:r>
          </w:p>
        </w:tc>
      </w:tr>
      <w:tr w:rsidR="009A4FEA" w:rsidRPr="00C10FD0" w14:paraId="13EED3CE" w14:textId="77777777" w:rsidTr="008B3B7F">
        <w:tc>
          <w:tcPr>
            <w:tcW w:w="4162" w:type="pct"/>
            <w:gridSpan w:val="3"/>
            <w:tcBorders>
              <w:bottom w:val="double" w:sz="4" w:space="0" w:color="auto"/>
            </w:tcBorders>
            <w:vAlign w:val="center"/>
          </w:tcPr>
          <w:p w14:paraId="232671DD" w14:textId="77777777" w:rsidR="009A4FEA" w:rsidRPr="00C10FD0" w:rsidRDefault="009A4FEA" w:rsidP="00381D41">
            <w:pPr>
              <w:pStyle w:val="Tabletext"/>
              <w:keepNext/>
              <w:widowControl w:val="0"/>
              <w:rPr>
                <w:b/>
                <w:bCs/>
                <w:szCs w:val="20"/>
              </w:rPr>
            </w:pPr>
            <w:r w:rsidRPr="00C10FD0">
              <w:rPr>
                <w:b/>
              </w:rPr>
              <w:t>Incremental cost/extra QALY gained (base case)</w:t>
            </w:r>
          </w:p>
        </w:tc>
        <w:tc>
          <w:tcPr>
            <w:tcW w:w="838" w:type="pct"/>
            <w:tcBorders>
              <w:bottom w:val="double" w:sz="4" w:space="0" w:color="auto"/>
            </w:tcBorders>
          </w:tcPr>
          <w:p w14:paraId="14EAEF66" w14:textId="77777777" w:rsidR="009A4FEA" w:rsidRPr="00C10FD0" w:rsidRDefault="008B616C" w:rsidP="00381D41">
            <w:pPr>
              <w:pStyle w:val="Tabletext"/>
              <w:keepNext/>
              <w:widowControl w:val="0"/>
              <w:jc w:val="center"/>
              <w:rPr>
                <w:b/>
                <w:bCs/>
                <w:szCs w:val="20"/>
              </w:rPr>
            </w:pPr>
            <w:r>
              <w:rPr>
                <w:b/>
                <w:bCs/>
                <w:noProof/>
                <w:color w:val="000000"/>
                <w:szCs w:val="20"/>
                <w:highlight w:val="black"/>
              </w:rPr>
              <w:t>''''''''''''''''</w:t>
            </w:r>
            <w:r w:rsidR="008B655D">
              <w:rPr>
                <w:szCs w:val="20"/>
                <w:vertAlign w:val="superscript"/>
              </w:rPr>
              <w:t>1</w:t>
            </w:r>
          </w:p>
        </w:tc>
      </w:tr>
      <w:tr w:rsidR="00B07047" w:rsidRPr="00C10FD0" w14:paraId="57B27A6C" w14:textId="77777777" w:rsidTr="00B07047">
        <w:tc>
          <w:tcPr>
            <w:tcW w:w="5000" w:type="pct"/>
            <w:gridSpan w:val="4"/>
            <w:vAlign w:val="center"/>
          </w:tcPr>
          <w:p w14:paraId="4C403EB5" w14:textId="77777777" w:rsidR="00B07047" w:rsidRPr="00C10FD0" w:rsidRDefault="00B07047" w:rsidP="00B07047">
            <w:pPr>
              <w:pStyle w:val="Tabletext"/>
              <w:keepNext/>
              <w:widowControl w:val="0"/>
              <w:rPr>
                <w:b/>
                <w:bCs/>
                <w:szCs w:val="20"/>
              </w:rPr>
            </w:pPr>
            <w:r w:rsidRPr="00C10FD0">
              <w:rPr>
                <w:b/>
                <w:bCs/>
                <w:szCs w:val="20"/>
              </w:rPr>
              <w:t>Total cohort</w:t>
            </w:r>
            <w:r>
              <w:rPr>
                <w:b/>
                <w:bCs/>
                <w:szCs w:val="20"/>
              </w:rPr>
              <w:t xml:space="preserve"> – updated price offered in pre-PBAC response (DPMQ = $</w:t>
            </w:r>
            <w:r w:rsidR="008B616C">
              <w:rPr>
                <w:b/>
                <w:bCs/>
                <w:noProof/>
                <w:color w:val="000000"/>
                <w:szCs w:val="20"/>
                <w:highlight w:val="black"/>
              </w:rPr>
              <w:t>''''''''''</w:t>
            </w:r>
            <w:r>
              <w:rPr>
                <w:b/>
                <w:bCs/>
                <w:szCs w:val="20"/>
              </w:rPr>
              <w:t>)</w:t>
            </w:r>
          </w:p>
        </w:tc>
      </w:tr>
      <w:tr w:rsidR="00B07047" w:rsidRPr="00C10FD0" w14:paraId="710FAC2D" w14:textId="77777777" w:rsidTr="00B07047">
        <w:tc>
          <w:tcPr>
            <w:tcW w:w="1529" w:type="pct"/>
            <w:vAlign w:val="center"/>
          </w:tcPr>
          <w:p w14:paraId="750F64D0" w14:textId="77777777" w:rsidR="00B07047" w:rsidRPr="00C10FD0" w:rsidRDefault="00B07047" w:rsidP="00B07047">
            <w:pPr>
              <w:pStyle w:val="Tabletext"/>
              <w:keepNext/>
              <w:widowControl w:val="0"/>
            </w:pPr>
            <w:r w:rsidRPr="00C10FD0">
              <w:t>Costs</w:t>
            </w:r>
            <w:r w:rsidR="008B655D">
              <w:t xml:space="preserve"> ($)</w:t>
            </w:r>
          </w:p>
        </w:tc>
        <w:tc>
          <w:tcPr>
            <w:tcW w:w="1359" w:type="pct"/>
          </w:tcPr>
          <w:p w14:paraId="6A9B68C2" w14:textId="77777777" w:rsidR="00B07047" w:rsidRPr="008B616C" w:rsidRDefault="008B616C" w:rsidP="00B07047">
            <w:pPr>
              <w:pStyle w:val="Tabletext"/>
              <w:keepNext/>
              <w:widowControl w:val="0"/>
              <w:jc w:val="center"/>
              <w:rPr>
                <w:szCs w:val="20"/>
                <w:highlight w:val="black"/>
              </w:rPr>
            </w:pPr>
            <w:r>
              <w:rPr>
                <w:noProof/>
                <w:color w:val="000000"/>
                <w:szCs w:val="20"/>
                <w:highlight w:val="black"/>
              </w:rPr>
              <w:t>''''''''''''''''''''''</w:t>
            </w:r>
          </w:p>
        </w:tc>
        <w:tc>
          <w:tcPr>
            <w:tcW w:w="1274" w:type="pct"/>
          </w:tcPr>
          <w:p w14:paraId="670EDB93" w14:textId="77777777" w:rsidR="00B07047" w:rsidRPr="00C10FD0" w:rsidRDefault="00B07047" w:rsidP="00B07047">
            <w:pPr>
              <w:pStyle w:val="Tabletext"/>
              <w:keepNext/>
              <w:widowControl w:val="0"/>
              <w:jc w:val="center"/>
              <w:rPr>
                <w:szCs w:val="20"/>
              </w:rPr>
            </w:pPr>
            <w:r w:rsidRPr="00C10FD0">
              <w:rPr>
                <w:szCs w:val="20"/>
              </w:rPr>
              <w:t>$161,481</w:t>
            </w:r>
          </w:p>
        </w:tc>
        <w:tc>
          <w:tcPr>
            <w:tcW w:w="838" w:type="pct"/>
          </w:tcPr>
          <w:p w14:paraId="400A9555" w14:textId="77777777" w:rsidR="00B07047" w:rsidRPr="008B616C" w:rsidRDefault="008B616C" w:rsidP="00B07047">
            <w:pPr>
              <w:pStyle w:val="Tabletext"/>
              <w:keepNext/>
              <w:widowControl w:val="0"/>
              <w:jc w:val="center"/>
              <w:rPr>
                <w:szCs w:val="20"/>
                <w:highlight w:val="black"/>
              </w:rPr>
            </w:pPr>
            <w:r>
              <w:rPr>
                <w:noProof/>
                <w:color w:val="000000"/>
                <w:szCs w:val="20"/>
                <w:highlight w:val="black"/>
              </w:rPr>
              <w:t>'''''''''''''''''''''''</w:t>
            </w:r>
          </w:p>
        </w:tc>
      </w:tr>
      <w:tr w:rsidR="00B07047" w:rsidRPr="00C10FD0" w14:paraId="1F1926F2" w14:textId="77777777" w:rsidTr="00B07047">
        <w:tc>
          <w:tcPr>
            <w:tcW w:w="1529" w:type="pct"/>
            <w:vAlign w:val="center"/>
          </w:tcPr>
          <w:p w14:paraId="014D3370" w14:textId="77777777" w:rsidR="00B07047" w:rsidRPr="00C10FD0" w:rsidRDefault="00B07047" w:rsidP="00B07047">
            <w:pPr>
              <w:pStyle w:val="Tabletext"/>
              <w:keepNext/>
              <w:widowControl w:val="0"/>
            </w:pPr>
            <w:r w:rsidRPr="00C10FD0">
              <w:t>OLTs avoided</w:t>
            </w:r>
          </w:p>
        </w:tc>
        <w:tc>
          <w:tcPr>
            <w:tcW w:w="1359" w:type="pct"/>
          </w:tcPr>
          <w:p w14:paraId="09BAF12F" w14:textId="77777777" w:rsidR="00B07047" w:rsidRPr="00C10FD0" w:rsidRDefault="00B07047" w:rsidP="00B07047">
            <w:pPr>
              <w:pStyle w:val="Tabletext"/>
              <w:keepNext/>
              <w:widowControl w:val="0"/>
              <w:jc w:val="center"/>
              <w:rPr>
                <w:szCs w:val="20"/>
              </w:rPr>
            </w:pPr>
            <w:r w:rsidRPr="00C10FD0">
              <w:rPr>
                <w:szCs w:val="20"/>
              </w:rPr>
              <w:t>0.141</w:t>
            </w:r>
          </w:p>
        </w:tc>
        <w:tc>
          <w:tcPr>
            <w:tcW w:w="1274" w:type="pct"/>
          </w:tcPr>
          <w:p w14:paraId="63C352F8" w14:textId="77777777" w:rsidR="00B07047" w:rsidRPr="00C10FD0" w:rsidRDefault="00B07047" w:rsidP="00B07047">
            <w:pPr>
              <w:pStyle w:val="Tabletext"/>
              <w:keepNext/>
              <w:widowControl w:val="0"/>
              <w:jc w:val="center"/>
              <w:rPr>
                <w:szCs w:val="20"/>
              </w:rPr>
            </w:pPr>
            <w:r w:rsidRPr="00C10FD0">
              <w:rPr>
                <w:szCs w:val="20"/>
              </w:rPr>
              <w:t>0.660</w:t>
            </w:r>
          </w:p>
        </w:tc>
        <w:tc>
          <w:tcPr>
            <w:tcW w:w="838" w:type="pct"/>
          </w:tcPr>
          <w:p w14:paraId="5752D097" w14:textId="77777777" w:rsidR="00B07047" w:rsidRPr="00C10FD0" w:rsidRDefault="00B07047" w:rsidP="00B07047">
            <w:pPr>
              <w:pStyle w:val="Tabletext"/>
              <w:keepNext/>
              <w:widowControl w:val="0"/>
              <w:jc w:val="center"/>
              <w:rPr>
                <w:szCs w:val="20"/>
              </w:rPr>
            </w:pPr>
            <w:r w:rsidRPr="00C10FD0">
              <w:rPr>
                <w:szCs w:val="20"/>
              </w:rPr>
              <w:t>0.519</w:t>
            </w:r>
          </w:p>
        </w:tc>
      </w:tr>
      <w:tr w:rsidR="00B07047" w:rsidRPr="00C10FD0" w14:paraId="061D9D86" w14:textId="77777777" w:rsidTr="00B07047">
        <w:tc>
          <w:tcPr>
            <w:tcW w:w="4162" w:type="pct"/>
            <w:gridSpan w:val="3"/>
            <w:vAlign w:val="center"/>
          </w:tcPr>
          <w:p w14:paraId="22F7CF95" w14:textId="77777777" w:rsidR="00B07047" w:rsidRPr="00C10FD0" w:rsidRDefault="00B07047" w:rsidP="00B07047">
            <w:pPr>
              <w:pStyle w:val="Tabletext"/>
              <w:keepNext/>
              <w:widowControl w:val="0"/>
              <w:rPr>
                <w:szCs w:val="20"/>
              </w:rPr>
            </w:pPr>
            <w:r w:rsidRPr="00C10FD0">
              <w:rPr>
                <w:szCs w:val="20"/>
              </w:rPr>
              <w:t>Incremental cost/OLT avoided (base case)</w:t>
            </w:r>
            <w:r w:rsidR="008B655D">
              <w:rPr>
                <w:szCs w:val="20"/>
              </w:rPr>
              <w:t xml:space="preserve"> ($)</w:t>
            </w:r>
          </w:p>
        </w:tc>
        <w:tc>
          <w:tcPr>
            <w:tcW w:w="838" w:type="pct"/>
          </w:tcPr>
          <w:p w14:paraId="17E34D6A" w14:textId="77777777" w:rsidR="00B07047" w:rsidRPr="008B616C" w:rsidRDefault="008B616C" w:rsidP="00B07047">
            <w:pPr>
              <w:pStyle w:val="Tabletext"/>
              <w:keepNext/>
              <w:widowControl w:val="0"/>
              <w:jc w:val="center"/>
              <w:rPr>
                <w:szCs w:val="20"/>
                <w:highlight w:val="black"/>
              </w:rPr>
            </w:pPr>
            <w:r>
              <w:rPr>
                <w:noProof/>
                <w:color w:val="000000"/>
                <w:szCs w:val="20"/>
                <w:highlight w:val="black"/>
              </w:rPr>
              <w:t>'''''''''''''''''''''</w:t>
            </w:r>
          </w:p>
        </w:tc>
      </w:tr>
      <w:tr w:rsidR="00B07047" w:rsidRPr="00C10FD0" w14:paraId="44811827" w14:textId="77777777" w:rsidTr="00B07047">
        <w:tc>
          <w:tcPr>
            <w:tcW w:w="1529" w:type="pct"/>
            <w:vAlign w:val="center"/>
          </w:tcPr>
          <w:p w14:paraId="3930D221" w14:textId="77777777" w:rsidR="00B07047" w:rsidRPr="00C10FD0" w:rsidRDefault="00B07047" w:rsidP="00B07047">
            <w:pPr>
              <w:pStyle w:val="Tabletext"/>
              <w:keepNext/>
              <w:widowControl w:val="0"/>
            </w:pPr>
            <w:r w:rsidRPr="00C10FD0">
              <w:t>LY</w:t>
            </w:r>
          </w:p>
        </w:tc>
        <w:tc>
          <w:tcPr>
            <w:tcW w:w="1359" w:type="pct"/>
          </w:tcPr>
          <w:p w14:paraId="20FA1B86" w14:textId="77777777" w:rsidR="00B07047" w:rsidRPr="00C10FD0" w:rsidRDefault="00B07047" w:rsidP="00B07047">
            <w:pPr>
              <w:pStyle w:val="Tabletext"/>
              <w:keepNext/>
              <w:widowControl w:val="0"/>
              <w:jc w:val="center"/>
              <w:rPr>
                <w:szCs w:val="20"/>
              </w:rPr>
            </w:pPr>
            <w:r w:rsidRPr="00C10FD0">
              <w:rPr>
                <w:szCs w:val="20"/>
              </w:rPr>
              <w:t>10.212</w:t>
            </w:r>
          </w:p>
        </w:tc>
        <w:tc>
          <w:tcPr>
            <w:tcW w:w="1274" w:type="pct"/>
          </w:tcPr>
          <w:p w14:paraId="35FEADDC" w14:textId="77777777" w:rsidR="00B07047" w:rsidRPr="00C10FD0" w:rsidRDefault="00B07047" w:rsidP="00B07047">
            <w:pPr>
              <w:pStyle w:val="Tabletext"/>
              <w:keepNext/>
              <w:widowControl w:val="0"/>
              <w:jc w:val="center"/>
              <w:rPr>
                <w:szCs w:val="20"/>
              </w:rPr>
            </w:pPr>
            <w:r w:rsidRPr="00C10FD0">
              <w:rPr>
                <w:szCs w:val="20"/>
              </w:rPr>
              <w:t>7.558</w:t>
            </w:r>
          </w:p>
        </w:tc>
        <w:tc>
          <w:tcPr>
            <w:tcW w:w="838" w:type="pct"/>
          </w:tcPr>
          <w:p w14:paraId="0660A405" w14:textId="77777777" w:rsidR="00B07047" w:rsidRPr="00C10FD0" w:rsidRDefault="00B07047" w:rsidP="00B07047">
            <w:pPr>
              <w:pStyle w:val="Tabletext"/>
              <w:keepNext/>
              <w:widowControl w:val="0"/>
              <w:jc w:val="center"/>
              <w:rPr>
                <w:szCs w:val="20"/>
              </w:rPr>
            </w:pPr>
            <w:r w:rsidRPr="00C10FD0">
              <w:rPr>
                <w:szCs w:val="20"/>
              </w:rPr>
              <w:t>2.654</w:t>
            </w:r>
          </w:p>
        </w:tc>
      </w:tr>
      <w:tr w:rsidR="00B07047" w:rsidRPr="00C10FD0" w14:paraId="674875AF" w14:textId="77777777" w:rsidTr="00B07047">
        <w:tc>
          <w:tcPr>
            <w:tcW w:w="4162" w:type="pct"/>
            <w:gridSpan w:val="3"/>
            <w:vAlign w:val="center"/>
          </w:tcPr>
          <w:p w14:paraId="27885CD2" w14:textId="77777777" w:rsidR="00B07047" w:rsidRPr="00C10FD0" w:rsidRDefault="00B07047" w:rsidP="00B07047">
            <w:pPr>
              <w:pStyle w:val="Tabletext"/>
              <w:keepNext/>
              <w:widowControl w:val="0"/>
              <w:rPr>
                <w:szCs w:val="20"/>
              </w:rPr>
            </w:pPr>
            <w:r w:rsidRPr="00C10FD0">
              <w:t>Incremental cost/extra LY gained (base case)</w:t>
            </w:r>
            <w:r w:rsidR="008B655D">
              <w:t xml:space="preserve"> ($)</w:t>
            </w:r>
          </w:p>
        </w:tc>
        <w:tc>
          <w:tcPr>
            <w:tcW w:w="838" w:type="pct"/>
          </w:tcPr>
          <w:p w14:paraId="355DB729" w14:textId="77777777" w:rsidR="00B07047" w:rsidRPr="008B616C" w:rsidRDefault="008B616C" w:rsidP="00B07047">
            <w:pPr>
              <w:pStyle w:val="Tabletext"/>
              <w:keepNext/>
              <w:widowControl w:val="0"/>
              <w:jc w:val="center"/>
              <w:rPr>
                <w:szCs w:val="20"/>
                <w:highlight w:val="black"/>
              </w:rPr>
            </w:pPr>
            <w:r>
              <w:rPr>
                <w:noProof/>
                <w:color w:val="000000"/>
                <w:szCs w:val="20"/>
                <w:highlight w:val="black"/>
              </w:rPr>
              <w:t>'''''''''''''''''</w:t>
            </w:r>
          </w:p>
        </w:tc>
      </w:tr>
      <w:tr w:rsidR="00B07047" w:rsidRPr="00C10FD0" w14:paraId="69109B2D" w14:textId="77777777" w:rsidTr="00B07047">
        <w:tc>
          <w:tcPr>
            <w:tcW w:w="1529" w:type="pct"/>
            <w:vAlign w:val="center"/>
          </w:tcPr>
          <w:p w14:paraId="61D7B9F3" w14:textId="77777777" w:rsidR="00B07047" w:rsidRPr="00C10FD0" w:rsidRDefault="00B07047" w:rsidP="00B07047">
            <w:pPr>
              <w:pStyle w:val="Tabletext"/>
              <w:keepNext/>
              <w:widowControl w:val="0"/>
            </w:pPr>
            <w:r w:rsidRPr="00C10FD0">
              <w:t>QALY</w:t>
            </w:r>
          </w:p>
        </w:tc>
        <w:tc>
          <w:tcPr>
            <w:tcW w:w="1359" w:type="pct"/>
          </w:tcPr>
          <w:p w14:paraId="2C059764" w14:textId="77777777" w:rsidR="00B07047" w:rsidRPr="00C10FD0" w:rsidRDefault="00B07047" w:rsidP="00B07047">
            <w:pPr>
              <w:pStyle w:val="Tabletext"/>
              <w:keepNext/>
              <w:widowControl w:val="0"/>
              <w:jc w:val="center"/>
              <w:rPr>
                <w:szCs w:val="20"/>
              </w:rPr>
            </w:pPr>
            <w:r w:rsidRPr="00C10FD0">
              <w:rPr>
                <w:szCs w:val="20"/>
              </w:rPr>
              <w:t>8.100</w:t>
            </w:r>
          </w:p>
        </w:tc>
        <w:tc>
          <w:tcPr>
            <w:tcW w:w="1274" w:type="pct"/>
          </w:tcPr>
          <w:p w14:paraId="6D8D9152" w14:textId="77777777" w:rsidR="00B07047" w:rsidRPr="00C10FD0" w:rsidRDefault="00B07047" w:rsidP="00B07047">
            <w:pPr>
              <w:pStyle w:val="Tabletext"/>
              <w:keepNext/>
              <w:widowControl w:val="0"/>
              <w:jc w:val="center"/>
              <w:rPr>
                <w:szCs w:val="20"/>
              </w:rPr>
            </w:pPr>
            <w:r w:rsidRPr="00C10FD0">
              <w:rPr>
                <w:szCs w:val="20"/>
              </w:rPr>
              <w:t>5.673</w:t>
            </w:r>
          </w:p>
        </w:tc>
        <w:tc>
          <w:tcPr>
            <w:tcW w:w="838" w:type="pct"/>
          </w:tcPr>
          <w:p w14:paraId="6B0CE741" w14:textId="77777777" w:rsidR="00B07047" w:rsidRPr="00C10FD0" w:rsidRDefault="00B07047" w:rsidP="00B07047">
            <w:pPr>
              <w:pStyle w:val="Tabletext"/>
              <w:keepNext/>
              <w:widowControl w:val="0"/>
              <w:jc w:val="center"/>
              <w:rPr>
                <w:szCs w:val="20"/>
              </w:rPr>
            </w:pPr>
            <w:r w:rsidRPr="00C10FD0">
              <w:rPr>
                <w:szCs w:val="20"/>
              </w:rPr>
              <w:t>2.427</w:t>
            </w:r>
          </w:p>
        </w:tc>
      </w:tr>
      <w:tr w:rsidR="00B07047" w:rsidRPr="00C10FD0" w14:paraId="6DAC34AB" w14:textId="77777777" w:rsidTr="00B07047">
        <w:tc>
          <w:tcPr>
            <w:tcW w:w="4162" w:type="pct"/>
            <w:gridSpan w:val="3"/>
            <w:tcBorders>
              <w:bottom w:val="double" w:sz="4" w:space="0" w:color="auto"/>
            </w:tcBorders>
            <w:vAlign w:val="center"/>
          </w:tcPr>
          <w:p w14:paraId="3D1E0336" w14:textId="77777777" w:rsidR="00B07047" w:rsidRPr="00C10FD0" w:rsidRDefault="00B07047" w:rsidP="00B07047">
            <w:pPr>
              <w:pStyle w:val="Tabletext"/>
              <w:keepNext/>
              <w:widowControl w:val="0"/>
              <w:rPr>
                <w:b/>
                <w:bCs/>
                <w:szCs w:val="20"/>
              </w:rPr>
            </w:pPr>
            <w:r w:rsidRPr="00C10FD0">
              <w:rPr>
                <w:b/>
              </w:rPr>
              <w:t>Incremental cost/extra QALY gained (base case)</w:t>
            </w:r>
          </w:p>
        </w:tc>
        <w:tc>
          <w:tcPr>
            <w:tcW w:w="838" w:type="pct"/>
            <w:tcBorders>
              <w:bottom w:val="double" w:sz="4" w:space="0" w:color="auto"/>
            </w:tcBorders>
          </w:tcPr>
          <w:p w14:paraId="436DFDBE" w14:textId="77777777" w:rsidR="00B07047" w:rsidRPr="00C10FD0" w:rsidRDefault="008B616C" w:rsidP="00B07047">
            <w:pPr>
              <w:pStyle w:val="Tabletext"/>
              <w:keepNext/>
              <w:widowControl w:val="0"/>
              <w:jc w:val="center"/>
              <w:rPr>
                <w:b/>
                <w:bCs/>
                <w:szCs w:val="20"/>
              </w:rPr>
            </w:pPr>
            <w:r>
              <w:rPr>
                <w:b/>
                <w:bCs/>
                <w:noProof/>
                <w:color w:val="000000"/>
                <w:szCs w:val="20"/>
                <w:highlight w:val="black"/>
              </w:rPr>
              <w:t>''''''''''''''''</w:t>
            </w:r>
            <w:r w:rsidR="008B655D">
              <w:rPr>
                <w:szCs w:val="20"/>
                <w:vertAlign w:val="superscript"/>
              </w:rPr>
              <w:t>2</w:t>
            </w:r>
          </w:p>
        </w:tc>
      </w:tr>
    </w:tbl>
    <w:p w14:paraId="026D6B60" w14:textId="77777777" w:rsidR="009A4FEA" w:rsidRPr="00C10FD0" w:rsidRDefault="009A4FEA" w:rsidP="009A4FEA">
      <w:pPr>
        <w:pStyle w:val="TableFooter"/>
        <w:keepNext/>
        <w:keepLines/>
      </w:pPr>
      <w:r w:rsidRPr="00C10FD0">
        <w:t>Source: Table 3-13, p97-98 of the submission</w:t>
      </w:r>
    </w:p>
    <w:p w14:paraId="3ABD010A" w14:textId="77777777" w:rsidR="009A4FEA" w:rsidRDefault="009A4FEA" w:rsidP="009A4FEA">
      <w:pPr>
        <w:rPr>
          <w:rFonts w:ascii="Arial Narrow" w:hAnsi="Arial Narrow"/>
          <w:sz w:val="18"/>
          <w:szCs w:val="18"/>
        </w:rPr>
      </w:pPr>
      <w:r w:rsidRPr="00C10FD0">
        <w:rPr>
          <w:rFonts w:ascii="Arial Narrow" w:hAnsi="Arial Narrow"/>
          <w:sz w:val="18"/>
          <w:szCs w:val="18"/>
        </w:rPr>
        <w:t>2HCl = dihydrochloride; LY = life year; OLT = orthot</w:t>
      </w:r>
      <w:r w:rsidR="00C85555">
        <w:rPr>
          <w:rFonts w:ascii="Arial Narrow" w:hAnsi="Arial Narrow"/>
          <w:sz w:val="18"/>
          <w:szCs w:val="18"/>
        </w:rPr>
        <w:t>op</w:t>
      </w:r>
      <w:r w:rsidRPr="00C10FD0">
        <w:rPr>
          <w:rFonts w:ascii="Arial Narrow" w:hAnsi="Arial Narrow"/>
          <w:sz w:val="18"/>
          <w:szCs w:val="18"/>
        </w:rPr>
        <w:t>ic liver transplant; QALY = quality adjusted life year</w:t>
      </w:r>
    </w:p>
    <w:p w14:paraId="7FDDBB31" w14:textId="77777777" w:rsidR="008B655D" w:rsidRDefault="008B655D" w:rsidP="008B655D">
      <w:pPr>
        <w:pStyle w:val="TableFigureFooter"/>
        <w:spacing w:after="0"/>
        <w:contextualSpacing w:val="0"/>
        <w:rPr>
          <w:i/>
        </w:rPr>
      </w:pPr>
      <w:r w:rsidRPr="009868C4">
        <w:rPr>
          <w:i/>
        </w:rPr>
        <w:t>The redacted values correspond to the following ranges</w:t>
      </w:r>
      <w:r>
        <w:rPr>
          <w:i/>
        </w:rPr>
        <w:t xml:space="preserve">: </w:t>
      </w:r>
    </w:p>
    <w:p w14:paraId="7863407B" w14:textId="77777777" w:rsidR="008B655D" w:rsidRPr="00870C5D" w:rsidRDefault="008B655D" w:rsidP="008B655D">
      <w:pPr>
        <w:pStyle w:val="TableFigureFooter"/>
        <w:spacing w:after="0"/>
        <w:contextualSpacing w:val="0"/>
      </w:pPr>
      <w:r>
        <w:rPr>
          <w:i/>
          <w:vertAlign w:val="superscript"/>
        </w:rPr>
        <w:t>1</w:t>
      </w:r>
      <w:r>
        <w:rPr>
          <w:i/>
        </w:rPr>
        <w:t xml:space="preserve"> </w:t>
      </w:r>
      <w:r w:rsidRPr="008B655D">
        <w:rPr>
          <w:i/>
        </w:rPr>
        <w:t>$55,000 to &lt; $75,000</w:t>
      </w:r>
    </w:p>
    <w:p w14:paraId="12ADAE4A" w14:textId="77777777" w:rsidR="008B655D" w:rsidRPr="00870C5D" w:rsidRDefault="008B655D" w:rsidP="008B655D">
      <w:pPr>
        <w:pStyle w:val="TableFigureFooter"/>
        <w:spacing w:after="0"/>
        <w:contextualSpacing w:val="0"/>
      </w:pPr>
      <w:r>
        <w:rPr>
          <w:i/>
          <w:vertAlign w:val="superscript"/>
        </w:rPr>
        <w:t>2</w:t>
      </w:r>
      <w:r>
        <w:rPr>
          <w:i/>
        </w:rPr>
        <w:t xml:space="preserve"> </w:t>
      </w:r>
      <w:r w:rsidRPr="008B655D">
        <w:rPr>
          <w:i/>
        </w:rPr>
        <w:t>$45,000 to &lt; $55,000</w:t>
      </w:r>
    </w:p>
    <w:p w14:paraId="2C040D3F" w14:textId="77777777" w:rsidR="008B655D" w:rsidRPr="00C10FD0" w:rsidRDefault="008B655D" w:rsidP="009A4FEA">
      <w:pPr>
        <w:rPr>
          <w:rFonts w:ascii="Arial Narrow" w:hAnsi="Arial Narrow"/>
          <w:sz w:val="18"/>
          <w:szCs w:val="18"/>
        </w:rPr>
      </w:pPr>
    </w:p>
    <w:p w14:paraId="327D04DA" w14:textId="77777777" w:rsidR="00C43BE3" w:rsidRPr="00C10FD0" w:rsidRDefault="00C43BE3" w:rsidP="00C43BE3">
      <w:pPr>
        <w:pStyle w:val="TableFigureFooter"/>
        <w:rPr>
          <w:rFonts w:eastAsia="Calibri"/>
          <w:szCs w:val="20"/>
        </w:rPr>
      </w:pPr>
    </w:p>
    <w:p w14:paraId="012FE64E" w14:textId="77777777" w:rsidR="00C43BE3" w:rsidRPr="00985A38" w:rsidRDefault="009A4FEA" w:rsidP="008B655D">
      <w:pPr>
        <w:pStyle w:val="3-BodyText"/>
      </w:pPr>
      <w:r w:rsidRPr="00985A38">
        <w:lastRenderedPageBreak/>
        <w:t xml:space="preserve">The </w:t>
      </w:r>
      <w:r w:rsidR="007A07A6">
        <w:t xml:space="preserve">base case </w:t>
      </w:r>
      <w:r w:rsidRPr="00985A38">
        <w:t xml:space="preserve">ICER </w:t>
      </w:r>
      <w:r w:rsidR="007A07A6">
        <w:t>was</w:t>
      </w:r>
      <w:r w:rsidRPr="00985A38">
        <w:t xml:space="preserve"> </w:t>
      </w:r>
      <w:r w:rsidR="008B655D" w:rsidRPr="008B655D">
        <w:t>$55,000 to &lt; $75,000</w:t>
      </w:r>
      <w:r w:rsidR="008B655D">
        <w:t xml:space="preserve"> </w:t>
      </w:r>
      <w:r w:rsidR="007A07A6">
        <w:t>per QALY</w:t>
      </w:r>
      <w:r w:rsidRPr="00985A38">
        <w:t>.</w:t>
      </w:r>
      <w:r w:rsidR="00490636" w:rsidRPr="00985A38">
        <w:t xml:space="preserve"> </w:t>
      </w:r>
      <w:r w:rsidRPr="00985A38">
        <w:t>The results were generated in the absence of a quantitative estimate of effect size in the available literature</w:t>
      </w:r>
      <w:r w:rsidR="00C06CD3" w:rsidRPr="00985A38">
        <w:t xml:space="preserve">. </w:t>
      </w:r>
    </w:p>
    <w:p w14:paraId="25A30046" w14:textId="77777777" w:rsidR="00C43BE3" w:rsidRPr="00C10FD0" w:rsidRDefault="00C43BE3" w:rsidP="008A5BDC">
      <w:pPr>
        <w:pStyle w:val="TableFigureHeading"/>
        <w:rPr>
          <w:rStyle w:val="CommentReference"/>
          <w:b/>
          <w:szCs w:val="24"/>
        </w:rPr>
      </w:pPr>
      <w:r w:rsidRPr="00C10FD0">
        <w:rPr>
          <w:rStyle w:val="CommentReference"/>
          <w:b/>
          <w:szCs w:val="24"/>
        </w:rPr>
        <w:t xml:space="preserve">Table </w:t>
      </w:r>
      <w:r w:rsidR="009D3389">
        <w:rPr>
          <w:rStyle w:val="CommentReference"/>
          <w:b/>
          <w:szCs w:val="24"/>
        </w:rPr>
        <w:t>11</w:t>
      </w:r>
      <w:r w:rsidR="00655A54">
        <w:rPr>
          <w:rStyle w:val="CommentReference"/>
          <w:b/>
          <w:szCs w:val="24"/>
        </w:rPr>
        <w:t>:</w:t>
      </w:r>
      <w:r w:rsidRPr="00C10FD0">
        <w:rPr>
          <w:rStyle w:val="CommentReference"/>
          <w:b/>
          <w:szCs w:val="24"/>
        </w:rPr>
        <w:t xml:space="preserve"> Results of sensitivity analyses</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922"/>
        <w:gridCol w:w="1275"/>
        <w:gridCol w:w="1416"/>
        <w:gridCol w:w="1255"/>
        <w:gridCol w:w="1249"/>
      </w:tblGrid>
      <w:tr w:rsidR="00A00CD0" w:rsidRPr="00985A38" w14:paraId="2401CE9D" w14:textId="77777777" w:rsidTr="008B3B7F">
        <w:trPr>
          <w:cantSplit/>
          <w:tblHeader/>
        </w:trPr>
        <w:tc>
          <w:tcPr>
            <w:tcW w:w="3922" w:type="dxa"/>
            <w:vAlign w:val="center"/>
          </w:tcPr>
          <w:p w14:paraId="794E5146" w14:textId="77777777" w:rsidR="00A00CD0" w:rsidRPr="00985A38" w:rsidRDefault="00A00CD0" w:rsidP="008A5BDC">
            <w:pPr>
              <w:pStyle w:val="Tabletext"/>
              <w:keepNext/>
              <w:widowControl w:val="0"/>
              <w:tabs>
                <w:tab w:val="left" w:pos="142"/>
              </w:tabs>
              <w:rPr>
                <w:b/>
              </w:rPr>
            </w:pPr>
            <w:r w:rsidRPr="00985A38">
              <w:rPr>
                <w:b/>
              </w:rPr>
              <w:t>Analyses</w:t>
            </w:r>
          </w:p>
        </w:tc>
        <w:tc>
          <w:tcPr>
            <w:tcW w:w="1275" w:type="dxa"/>
            <w:vAlign w:val="center"/>
          </w:tcPr>
          <w:p w14:paraId="4C90D996" w14:textId="77777777" w:rsidR="00A00CD0" w:rsidRPr="00985A38" w:rsidRDefault="00A00CD0" w:rsidP="008A5BDC">
            <w:pPr>
              <w:pStyle w:val="Tabletext"/>
              <w:keepNext/>
              <w:widowControl w:val="0"/>
              <w:jc w:val="center"/>
              <w:rPr>
                <w:b/>
              </w:rPr>
            </w:pPr>
            <w:r w:rsidRPr="00985A38">
              <w:rPr>
                <w:b/>
              </w:rPr>
              <w:t>Incremental cost</w:t>
            </w:r>
            <w:r w:rsidR="008B655D">
              <w:rPr>
                <w:b/>
              </w:rPr>
              <w:t xml:space="preserve"> ($)</w:t>
            </w:r>
          </w:p>
        </w:tc>
        <w:tc>
          <w:tcPr>
            <w:tcW w:w="1416" w:type="dxa"/>
            <w:vAlign w:val="center"/>
          </w:tcPr>
          <w:p w14:paraId="6BF827FB" w14:textId="77777777" w:rsidR="00A00CD0" w:rsidRPr="00985A38" w:rsidRDefault="00A00CD0" w:rsidP="008A5BDC">
            <w:pPr>
              <w:pStyle w:val="Tabletext"/>
              <w:keepNext/>
              <w:widowControl w:val="0"/>
              <w:jc w:val="center"/>
              <w:rPr>
                <w:b/>
              </w:rPr>
            </w:pPr>
            <w:r w:rsidRPr="00985A38">
              <w:rPr>
                <w:b/>
              </w:rPr>
              <w:t>Incremental QALY</w:t>
            </w:r>
          </w:p>
        </w:tc>
        <w:tc>
          <w:tcPr>
            <w:tcW w:w="1255" w:type="dxa"/>
            <w:vAlign w:val="center"/>
          </w:tcPr>
          <w:p w14:paraId="2A22B5E1" w14:textId="77777777" w:rsidR="00A00CD0" w:rsidRPr="00985A38" w:rsidRDefault="00A00CD0" w:rsidP="008A5BDC">
            <w:pPr>
              <w:pStyle w:val="Tabletext"/>
              <w:keepNext/>
              <w:widowControl w:val="0"/>
              <w:jc w:val="center"/>
              <w:rPr>
                <w:b/>
              </w:rPr>
            </w:pPr>
            <w:r w:rsidRPr="00985A38">
              <w:rPr>
                <w:b/>
              </w:rPr>
              <w:t>ICER</w:t>
            </w:r>
          </w:p>
        </w:tc>
        <w:tc>
          <w:tcPr>
            <w:tcW w:w="1249" w:type="dxa"/>
            <w:vAlign w:val="center"/>
          </w:tcPr>
          <w:p w14:paraId="10A84F95" w14:textId="77777777" w:rsidR="00A00CD0" w:rsidRPr="00985A38" w:rsidRDefault="00A00CD0" w:rsidP="008A5BDC">
            <w:pPr>
              <w:pStyle w:val="Tabletext"/>
              <w:keepNext/>
              <w:widowControl w:val="0"/>
              <w:jc w:val="center"/>
              <w:rPr>
                <w:b/>
              </w:rPr>
            </w:pPr>
            <w:r w:rsidRPr="00985A38">
              <w:rPr>
                <w:b/>
              </w:rPr>
              <w:t>% change ICER</w:t>
            </w:r>
          </w:p>
        </w:tc>
      </w:tr>
      <w:tr w:rsidR="00A00CD0" w:rsidRPr="00985A38" w14:paraId="6CC79A9F" w14:textId="77777777" w:rsidTr="008B3B7F">
        <w:trPr>
          <w:cantSplit/>
        </w:trPr>
        <w:tc>
          <w:tcPr>
            <w:tcW w:w="3922" w:type="dxa"/>
            <w:vAlign w:val="center"/>
          </w:tcPr>
          <w:p w14:paraId="74601B73" w14:textId="77777777" w:rsidR="00A00CD0" w:rsidRPr="00985A38" w:rsidRDefault="00A00CD0" w:rsidP="008A5BDC">
            <w:pPr>
              <w:pStyle w:val="Tabletext"/>
              <w:keepNext/>
              <w:widowControl w:val="0"/>
              <w:tabs>
                <w:tab w:val="left" w:pos="142"/>
              </w:tabs>
              <w:rPr>
                <w:b/>
              </w:rPr>
            </w:pPr>
            <w:r w:rsidRPr="00985A38">
              <w:rPr>
                <w:b/>
              </w:rPr>
              <w:t>Base case</w:t>
            </w:r>
          </w:p>
        </w:tc>
        <w:tc>
          <w:tcPr>
            <w:tcW w:w="1275" w:type="dxa"/>
            <w:vAlign w:val="center"/>
          </w:tcPr>
          <w:p w14:paraId="2609F062" w14:textId="77777777" w:rsidR="00A00CD0" w:rsidRPr="008B616C" w:rsidRDefault="008B616C" w:rsidP="008A5BDC">
            <w:pPr>
              <w:pStyle w:val="Tabletext"/>
              <w:keepNext/>
              <w:widowControl w:val="0"/>
              <w:jc w:val="center"/>
              <w:rPr>
                <w:b/>
                <w:bCs/>
                <w:highlight w:val="black"/>
              </w:rPr>
            </w:pPr>
            <w:r>
              <w:rPr>
                <w:b/>
                <w:bCs/>
                <w:noProof/>
                <w:color w:val="000000"/>
                <w:szCs w:val="20"/>
                <w:highlight w:val="black"/>
              </w:rPr>
              <w:t>'''''''''''''''''''</w:t>
            </w:r>
          </w:p>
        </w:tc>
        <w:tc>
          <w:tcPr>
            <w:tcW w:w="1416" w:type="dxa"/>
            <w:vAlign w:val="center"/>
          </w:tcPr>
          <w:p w14:paraId="66579EC4" w14:textId="77777777" w:rsidR="00A00CD0" w:rsidRPr="00985A38" w:rsidRDefault="00A00CD0" w:rsidP="008A5BDC">
            <w:pPr>
              <w:pStyle w:val="Tabletext"/>
              <w:keepNext/>
              <w:widowControl w:val="0"/>
              <w:jc w:val="center"/>
              <w:rPr>
                <w:b/>
                <w:bCs/>
              </w:rPr>
            </w:pPr>
            <w:r w:rsidRPr="00985A38">
              <w:rPr>
                <w:b/>
                <w:bCs/>
                <w:szCs w:val="20"/>
              </w:rPr>
              <w:t>2.427</w:t>
            </w:r>
          </w:p>
        </w:tc>
        <w:tc>
          <w:tcPr>
            <w:tcW w:w="1255" w:type="dxa"/>
            <w:vAlign w:val="center"/>
          </w:tcPr>
          <w:p w14:paraId="4A72A3C3" w14:textId="77777777" w:rsidR="00A00CD0" w:rsidRPr="00985A38" w:rsidRDefault="008B616C" w:rsidP="008A5BDC">
            <w:pPr>
              <w:pStyle w:val="Tabletext"/>
              <w:keepNext/>
              <w:widowControl w:val="0"/>
              <w:jc w:val="center"/>
              <w:rPr>
                <w:b/>
              </w:rPr>
            </w:pPr>
            <w:r>
              <w:rPr>
                <w:b/>
                <w:bCs/>
                <w:noProof/>
                <w:color w:val="000000"/>
                <w:szCs w:val="20"/>
                <w:highlight w:val="black"/>
              </w:rPr>
              <w:t>''''''''''''''''</w:t>
            </w:r>
            <w:r w:rsidR="002602ED">
              <w:rPr>
                <w:szCs w:val="20"/>
                <w:vertAlign w:val="superscript"/>
              </w:rPr>
              <w:t>1</w:t>
            </w:r>
          </w:p>
        </w:tc>
        <w:tc>
          <w:tcPr>
            <w:tcW w:w="1249" w:type="dxa"/>
            <w:vAlign w:val="center"/>
          </w:tcPr>
          <w:p w14:paraId="2B015286" w14:textId="77777777" w:rsidR="00A00CD0" w:rsidRPr="00985A38" w:rsidRDefault="00A00CD0" w:rsidP="008A5BDC">
            <w:pPr>
              <w:pStyle w:val="Tabletext"/>
              <w:keepNext/>
              <w:widowControl w:val="0"/>
              <w:jc w:val="center"/>
              <w:rPr>
                <w:b/>
              </w:rPr>
            </w:pPr>
            <w:r w:rsidRPr="00985A38">
              <w:rPr>
                <w:b/>
              </w:rPr>
              <w:t>-</w:t>
            </w:r>
          </w:p>
        </w:tc>
      </w:tr>
      <w:tr w:rsidR="004564DD" w:rsidRPr="00985A38" w14:paraId="165A9401" w14:textId="77777777" w:rsidTr="005511DF">
        <w:trPr>
          <w:cantSplit/>
        </w:trPr>
        <w:tc>
          <w:tcPr>
            <w:tcW w:w="9117" w:type="dxa"/>
            <w:gridSpan w:val="5"/>
            <w:vAlign w:val="center"/>
          </w:tcPr>
          <w:p w14:paraId="4083AB97" w14:textId="77777777" w:rsidR="004564DD" w:rsidRPr="00985A38" w:rsidRDefault="004564DD" w:rsidP="008A5BDC">
            <w:pPr>
              <w:pStyle w:val="Tabletext"/>
              <w:keepNext/>
              <w:widowControl w:val="0"/>
              <w:rPr>
                <w:bCs/>
              </w:rPr>
            </w:pPr>
            <w:r w:rsidRPr="00985A38">
              <w:rPr>
                <w:bCs/>
              </w:rPr>
              <w:t>Discount rate</w:t>
            </w:r>
          </w:p>
        </w:tc>
      </w:tr>
      <w:tr w:rsidR="00381D41" w:rsidRPr="00985A38" w14:paraId="1EDD9EE4" w14:textId="77777777" w:rsidTr="008B3B7F">
        <w:trPr>
          <w:cantSplit/>
          <w:trHeight w:val="129"/>
        </w:trPr>
        <w:tc>
          <w:tcPr>
            <w:tcW w:w="3922" w:type="dxa"/>
            <w:vAlign w:val="center"/>
          </w:tcPr>
          <w:p w14:paraId="2BEC9D2B" w14:textId="1E02ABF3" w:rsidR="00381D41" w:rsidRPr="00985A38" w:rsidRDefault="00381D41" w:rsidP="008A5BDC">
            <w:pPr>
              <w:pStyle w:val="Tabletext"/>
              <w:keepNext/>
              <w:widowControl w:val="0"/>
              <w:tabs>
                <w:tab w:val="left" w:pos="142"/>
              </w:tabs>
            </w:pPr>
            <w:r w:rsidRPr="00985A38">
              <w:t>3.5%</w:t>
            </w:r>
          </w:p>
        </w:tc>
        <w:tc>
          <w:tcPr>
            <w:tcW w:w="1275" w:type="dxa"/>
            <w:vAlign w:val="center"/>
          </w:tcPr>
          <w:p w14:paraId="2F5633F1" w14:textId="77777777" w:rsidR="00381D41" w:rsidRPr="008B616C" w:rsidRDefault="008B616C" w:rsidP="008A5BDC">
            <w:pPr>
              <w:pStyle w:val="Tabletext"/>
              <w:keepNext/>
              <w:widowControl w:val="0"/>
              <w:jc w:val="center"/>
              <w:rPr>
                <w:szCs w:val="20"/>
                <w:highlight w:val="black"/>
              </w:rPr>
            </w:pPr>
            <w:r>
              <w:rPr>
                <w:noProof/>
                <w:color w:val="000000"/>
                <w:szCs w:val="20"/>
                <w:highlight w:val="black"/>
              </w:rPr>
              <w:t>'''''''''''''''''''''</w:t>
            </w:r>
          </w:p>
        </w:tc>
        <w:tc>
          <w:tcPr>
            <w:tcW w:w="1416" w:type="dxa"/>
            <w:vAlign w:val="center"/>
          </w:tcPr>
          <w:p w14:paraId="19137CAB" w14:textId="77777777" w:rsidR="00381D41" w:rsidRPr="00985A38" w:rsidRDefault="00381D41" w:rsidP="008A5BDC">
            <w:pPr>
              <w:pStyle w:val="Tabletext"/>
              <w:keepNext/>
              <w:widowControl w:val="0"/>
              <w:jc w:val="center"/>
              <w:rPr>
                <w:szCs w:val="20"/>
              </w:rPr>
            </w:pPr>
            <w:r w:rsidRPr="00985A38">
              <w:rPr>
                <w:szCs w:val="20"/>
              </w:rPr>
              <w:t>2.71</w:t>
            </w:r>
          </w:p>
        </w:tc>
        <w:tc>
          <w:tcPr>
            <w:tcW w:w="1255" w:type="dxa"/>
            <w:vAlign w:val="center"/>
          </w:tcPr>
          <w:p w14:paraId="1BA276FA" w14:textId="77777777" w:rsidR="00381D41" w:rsidRPr="00985A38" w:rsidRDefault="008B616C" w:rsidP="008A5BDC">
            <w:pPr>
              <w:keepNext/>
              <w:widowControl w:val="0"/>
              <w:jc w:val="center"/>
              <w:rPr>
                <w:rFonts w:ascii="Arial Narrow" w:hAnsi="Arial Narrow"/>
                <w:sz w:val="20"/>
                <w:szCs w:val="20"/>
              </w:rPr>
            </w:pPr>
            <w:r>
              <w:rPr>
                <w:rFonts w:ascii="Arial Narrow" w:hAnsi="Arial Narrow"/>
                <w:noProof/>
                <w:color w:val="000000"/>
                <w:sz w:val="20"/>
                <w:szCs w:val="20"/>
                <w:highlight w:val="black"/>
              </w:rPr>
              <w:t>''''''''''''''''''</w:t>
            </w:r>
            <w:r w:rsidR="002602ED">
              <w:rPr>
                <w:rFonts w:ascii="Arial Narrow" w:hAnsi="Arial Narrow"/>
                <w:sz w:val="20"/>
                <w:szCs w:val="20"/>
                <w:vertAlign w:val="superscript"/>
              </w:rPr>
              <w:t>1</w:t>
            </w:r>
          </w:p>
        </w:tc>
        <w:tc>
          <w:tcPr>
            <w:tcW w:w="1249" w:type="dxa"/>
            <w:vAlign w:val="center"/>
          </w:tcPr>
          <w:p w14:paraId="42BB19E8" w14:textId="77777777" w:rsidR="00381D41" w:rsidRPr="00985A38" w:rsidRDefault="00381D41" w:rsidP="008A5BDC">
            <w:pPr>
              <w:pStyle w:val="Tabletext"/>
              <w:keepNext/>
              <w:widowControl w:val="0"/>
              <w:jc w:val="center"/>
              <w:rPr>
                <w:szCs w:val="20"/>
              </w:rPr>
            </w:pPr>
            <w:r w:rsidRPr="00985A38">
              <w:rPr>
                <w:szCs w:val="20"/>
              </w:rPr>
              <w:t>+1.4%</w:t>
            </w:r>
          </w:p>
        </w:tc>
      </w:tr>
      <w:tr w:rsidR="00381D41" w:rsidRPr="00985A38" w14:paraId="443B0C92" w14:textId="77777777" w:rsidTr="008B3B7F">
        <w:trPr>
          <w:cantSplit/>
          <w:trHeight w:val="129"/>
        </w:trPr>
        <w:tc>
          <w:tcPr>
            <w:tcW w:w="3922" w:type="dxa"/>
            <w:vAlign w:val="center"/>
          </w:tcPr>
          <w:p w14:paraId="372560DA" w14:textId="5F818ED9" w:rsidR="00381D41" w:rsidRPr="00985A38" w:rsidRDefault="00381D41" w:rsidP="008A5BDC">
            <w:pPr>
              <w:pStyle w:val="Tabletext"/>
              <w:keepNext/>
              <w:widowControl w:val="0"/>
              <w:tabs>
                <w:tab w:val="left" w:pos="142"/>
              </w:tabs>
            </w:pPr>
            <w:r w:rsidRPr="00985A38">
              <w:t>0%</w:t>
            </w:r>
          </w:p>
        </w:tc>
        <w:tc>
          <w:tcPr>
            <w:tcW w:w="1275" w:type="dxa"/>
            <w:vAlign w:val="center"/>
          </w:tcPr>
          <w:p w14:paraId="300164BC" w14:textId="77777777" w:rsidR="00381D41" w:rsidRPr="008B616C" w:rsidRDefault="008B616C" w:rsidP="008A5BDC">
            <w:pPr>
              <w:pStyle w:val="Tabletext"/>
              <w:keepNext/>
              <w:widowControl w:val="0"/>
              <w:jc w:val="center"/>
              <w:rPr>
                <w:szCs w:val="20"/>
                <w:highlight w:val="black"/>
              </w:rPr>
            </w:pPr>
            <w:r>
              <w:rPr>
                <w:noProof/>
                <w:color w:val="000000"/>
                <w:szCs w:val="20"/>
                <w:highlight w:val="black"/>
              </w:rPr>
              <w:t>'''''''''''''''''''''</w:t>
            </w:r>
          </w:p>
        </w:tc>
        <w:tc>
          <w:tcPr>
            <w:tcW w:w="1416" w:type="dxa"/>
            <w:vAlign w:val="center"/>
          </w:tcPr>
          <w:p w14:paraId="40825C75" w14:textId="77777777" w:rsidR="00381D41" w:rsidRPr="00985A38" w:rsidRDefault="00381D41" w:rsidP="008A5BDC">
            <w:pPr>
              <w:pStyle w:val="Tabletext"/>
              <w:keepNext/>
              <w:widowControl w:val="0"/>
              <w:jc w:val="center"/>
              <w:rPr>
                <w:szCs w:val="20"/>
              </w:rPr>
            </w:pPr>
            <w:r w:rsidRPr="00985A38">
              <w:rPr>
                <w:szCs w:val="20"/>
              </w:rPr>
              <w:t>3.58</w:t>
            </w:r>
          </w:p>
        </w:tc>
        <w:tc>
          <w:tcPr>
            <w:tcW w:w="1255" w:type="dxa"/>
            <w:vAlign w:val="center"/>
          </w:tcPr>
          <w:p w14:paraId="6421DE60" w14:textId="77777777" w:rsidR="00381D41" w:rsidRPr="00985A38" w:rsidRDefault="008B616C" w:rsidP="008A5BDC">
            <w:pPr>
              <w:keepNext/>
              <w:widowControl w:val="0"/>
              <w:jc w:val="center"/>
              <w:rPr>
                <w:rFonts w:ascii="Arial Narrow" w:hAnsi="Arial Narrow"/>
                <w:sz w:val="20"/>
                <w:szCs w:val="20"/>
              </w:rPr>
            </w:pPr>
            <w:r>
              <w:rPr>
                <w:rFonts w:ascii="Arial Narrow" w:hAnsi="Arial Narrow"/>
                <w:noProof/>
                <w:color w:val="000000"/>
                <w:sz w:val="20"/>
                <w:szCs w:val="20"/>
                <w:highlight w:val="black"/>
              </w:rPr>
              <w:t>'''''''''''''''''</w:t>
            </w:r>
            <w:r w:rsidR="00381D41" w:rsidRPr="00985A38">
              <w:rPr>
                <w:rFonts w:ascii="Arial Narrow" w:hAnsi="Arial Narrow"/>
                <w:sz w:val="20"/>
                <w:szCs w:val="20"/>
                <w:vertAlign w:val="superscript"/>
              </w:rPr>
              <w:t>a</w:t>
            </w:r>
            <w:r w:rsidR="002602ED">
              <w:rPr>
                <w:rFonts w:ascii="Arial Narrow" w:hAnsi="Arial Narrow"/>
                <w:sz w:val="20"/>
                <w:szCs w:val="20"/>
                <w:vertAlign w:val="superscript"/>
              </w:rPr>
              <w:t>,1</w:t>
            </w:r>
          </w:p>
        </w:tc>
        <w:tc>
          <w:tcPr>
            <w:tcW w:w="1249" w:type="dxa"/>
            <w:vAlign w:val="center"/>
          </w:tcPr>
          <w:p w14:paraId="025CFBF8" w14:textId="77777777" w:rsidR="00381D41" w:rsidRPr="00985A38" w:rsidRDefault="00381D41" w:rsidP="008A5BDC">
            <w:pPr>
              <w:pStyle w:val="Tabletext"/>
              <w:keepNext/>
              <w:widowControl w:val="0"/>
              <w:jc w:val="center"/>
              <w:rPr>
                <w:szCs w:val="20"/>
              </w:rPr>
            </w:pPr>
            <w:r w:rsidRPr="00985A38">
              <w:rPr>
                <w:szCs w:val="20"/>
              </w:rPr>
              <w:t>+4.2%</w:t>
            </w:r>
            <w:r w:rsidRPr="00985A38">
              <w:rPr>
                <w:szCs w:val="20"/>
                <w:vertAlign w:val="superscript"/>
              </w:rPr>
              <w:t>a</w:t>
            </w:r>
          </w:p>
        </w:tc>
      </w:tr>
      <w:tr w:rsidR="004564DD" w:rsidRPr="00985A38" w14:paraId="3B674C83" w14:textId="77777777" w:rsidTr="005511DF">
        <w:trPr>
          <w:cantSplit/>
          <w:trHeight w:val="129"/>
        </w:trPr>
        <w:tc>
          <w:tcPr>
            <w:tcW w:w="9117" w:type="dxa"/>
            <w:gridSpan w:val="5"/>
            <w:vAlign w:val="center"/>
          </w:tcPr>
          <w:p w14:paraId="285E0EB7" w14:textId="77777777" w:rsidR="004564DD" w:rsidRPr="00985A38" w:rsidRDefault="004564DD" w:rsidP="008A5BDC">
            <w:pPr>
              <w:pStyle w:val="Tabletext"/>
              <w:keepNext/>
              <w:widowControl w:val="0"/>
            </w:pPr>
            <w:r w:rsidRPr="00985A38">
              <w:t>Time horizon (base case: 15 years)</w:t>
            </w:r>
          </w:p>
        </w:tc>
      </w:tr>
      <w:tr w:rsidR="00A00CD0" w:rsidRPr="00985A38" w14:paraId="506D4BAA" w14:textId="77777777" w:rsidTr="008B3B7F">
        <w:trPr>
          <w:cantSplit/>
          <w:trHeight w:val="129"/>
        </w:trPr>
        <w:tc>
          <w:tcPr>
            <w:tcW w:w="3922" w:type="dxa"/>
            <w:vAlign w:val="center"/>
          </w:tcPr>
          <w:p w14:paraId="04EF02C1" w14:textId="77777777" w:rsidR="00A00CD0" w:rsidRPr="00985A38" w:rsidRDefault="00A00CD0" w:rsidP="008A5BDC">
            <w:pPr>
              <w:pStyle w:val="Tabletext"/>
              <w:keepNext/>
              <w:widowControl w:val="0"/>
              <w:tabs>
                <w:tab w:val="left" w:pos="142"/>
              </w:tabs>
            </w:pPr>
            <w:r w:rsidRPr="00985A38">
              <w:tab/>
              <w:t>10 years</w:t>
            </w:r>
          </w:p>
        </w:tc>
        <w:tc>
          <w:tcPr>
            <w:tcW w:w="1275" w:type="dxa"/>
            <w:vAlign w:val="center"/>
          </w:tcPr>
          <w:p w14:paraId="60494C53" w14:textId="77777777" w:rsidR="00A00CD0" w:rsidRPr="008B616C" w:rsidRDefault="008B616C" w:rsidP="008A5BDC">
            <w:pPr>
              <w:pStyle w:val="Tabletext"/>
              <w:keepNext/>
              <w:widowControl w:val="0"/>
              <w:jc w:val="center"/>
              <w:rPr>
                <w:szCs w:val="20"/>
                <w:highlight w:val="black"/>
              </w:rPr>
            </w:pPr>
            <w:r>
              <w:rPr>
                <w:noProof/>
                <w:color w:val="000000"/>
                <w:szCs w:val="20"/>
                <w:highlight w:val="black"/>
              </w:rPr>
              <w:t>'''''''''''''''''''''''</w:t>
            </w:r>
          </w:p>
        </w:tc>
        <w:tc>
          <w:tcPr>
            <w:tcW w:w="1416" w:type="dxa"/>
            <w:vAlign w:val="center"/>
          </w:tcPr>
          <w:p w14:paraId="7701FE6A" w14:textId="77777777" w:rsidR="00A00CD0" w:rsidRPr="00985A38" w:rsidRDefault="00A00CD0" w:rsidP="008A5BDC">
            <w:pPr>
              <w:pStyle w:val="Tabletext"/>
              <w:keepNext/>
              <w:widowControl w:val="0"/>
              <w:jc w:val="center"/>
              <w:rPr>
                <w:szCs w:val="20"/>
              </w:rPr>
            </w:pPr>
            <w:r w:rsidRPr="00985A38">
              <w:rPr>
                <w:szCs w:val="20"/>
              </w:rPr>
              <w:t>1.67</w:t>
            </w:r>
          </w:p>
        </w:tc>
        <w:tc>
          <w:tcPr>
            <w:tcW w:w="1255" w:type="dxa"/>
            <w:vAlign w:val="center"/>
          </w:tcPr>
          <w:p w14:paraId="228A28CA" w14:textId="77777777" w:rsidR="00A00CD0" w:rsidRPr="008B616C" w:rsidRDefault="008B616C" w:rsidP="008A5BDC">
            <w:pPr>
              <w:keepNext/>
              <w:widowControl w:val="0"/>
              <w:jc w:val="center"/>
              <w:rPr>
                <w:rFonts w:ascii="Arial Narrow" w:hAnsi="Arial Narrow"/>
                <w:sz w:val="20"/>
                <w:szCs w:val="20"/>
              </w:rPr>
            </w:pPr>
            <w:r>
              <w:rPr>
                <w:rFonts w:ascii="Arial Narrow" w:hAnsi="Arial Narrow"/>
                <w:noProof/>
                <w:color w:val="000000"/>
                <w:sz w:val="20"/>
                <w:szCs w:val="20"/>
                <w:highlight w:val="black"/>
              </w:rPr>
              <w:t>''''''''''''''''''</w:t>
            </w:r>
            <w:r w:rsidR="002602ED">
              <w:rPr>
                <w:rFonts w:ascii="Arial Narrow" w:hAnsi="Arial Narrow"/>
                <w:sz w:val="20"/>
                <w:szCs w:val="20"/>
                <w:vertAlign w:val="superscript"/>
              </w:rPr>
              <w:t>1</w:t>
            </w:r>
          </w:p>
        </w:tc>
        <w:tc>
          <w:tcPr>
            <w:tcW w:w="1249" w:type="dxa"/>
            <w:vAlign w:val="center"/>
          </w:tcPr>
          <w:p w14:paraId="294B7FA9" w14:textId="77777777" w:rsidR="00A00CD0" w:rsidRPr="00985A38" w:rsidRDefault="00A00CD0" w:rsidP="008A5BDC">
            <w:pPr>
              <w:pStyle w:val="Tabletext"/>
              <w:keepNext/>
              <w:widowControl w:val="0"/>
              <w:jc w:val="center"/>
              <w:rPr>
                <w:szCs w:val="20"/>
              </w:rPr>
            </w:pPr>
            <w:r w:rsidRPr="00985A38">
              <w:rPr>
                <w:szCs w:val="20"/>
              </w:rPr>
              <w:t>-5.2%</w:t>
            </w:r>
          </w:p>
        </w:tc>
      </w:tr>
      <w:tr w:rsidR="00A00CD0" w:rsidRPr="00985A38" w14:paraId="71341E84" w14:textId="77777777" w:rsidTr="008B3B7F">
        <w:trPr>
          <w:cantSplit/>
          <w:trHeight w:val="129"/>
        </w:trPr>
        <w:tc>
          <w:tcPr>
            <w:tcW w:w="3922" w:type="dxa"/>
            <w:vAlign w:val="center"/>
          </w:tcPr>
          <w:p w14:paraId="0BFC875C" w14:textId="77777777" w:rsidR="00A00CD0" w:rsidRPr="00985A38" w:rsidRDefault="00A00CD0" w:rsidP="008A5BDC">
            <w:pPr>
              <w:pStyle w:val="Tabletext"/>
              <w:keepNext/>
              <w:widowControl w:val="0"/>
              <w:tabs>
                <w:tab w:val="left" w:pos="142"/>
              </w:tabs>
            </w:pPr>
            <w:r w:rsidRPr="00985A38">
              <w:tab/>
              <w:t>30 years</w:t>
            </w:r>
          </w:p>
        </w:tc>
        <w:tc>
          <w:tcPr>
            <w:tcW w:w="1275" w:type="dxa"/>
            <w:vAlign w:val="center"/>
          </w:tcPr>
          <w:p w14:paraId="71E19CA6" w14:textId="77777777" w:rsidR="00A00CD0" w:rsidRPr="008B616C" w:rsidRDefault="008B616C" w:rsidP="008A5BDC">
            <w:pPr>
              <w:pStyle w:val="Tabletext"/>
              <w:keepNext/>
              <w:widowControl w:val="0"/>
              <w:jc w:val="center"/>
              <w:rPr>
                <w:rFonts w:cs="Arial"/>
                <w:szCs w:val="20"/>
                <w:highlight w:val="black"/>
              </w:rPr>
            </w:pPr>
            <w:r>
              <w:rPr>
                <w:rFonts w:cs="Arial"/>
                <w:noProof/>
                <w:color w:val="000000"/>
                <w:szCs w:val="20"/>
                <w:highlight w:val="black"/>
              </w:rPr>
              <w:t>''''''''''''''''''''</w:t>
            </w:r>
          </w:p>
        </w:tc>
        <w:tc>
          <w:tcPr>
            <w:tcW w:w="1416" w:type="dxa"/>
            <w:vAlign w:val="center"/>
          </w:tcPr>
          <w:p w14:paraId="77439066" w14:textId="77777777" w:rsidR="00A00CD0" w:rsidRPr="00985A38" w:rsidRDefault="00A00CD0" w:rsidP="008A5BDC">
            <w:pPr>
              <w:pStyle w:val="Tabletext"/>
              <w:keepNext/>
              <w:widowControl w:val="0"/>
              <w:jc w:val="center"/>
              <w:rPr>
                <w:rFonts w:cs="Arial"/>
                <w:szCs w:val="20"/>
              </w:rPr>
            </w:pPr>
            <w:r w:rsidRPr="00985A38">
              <w:rPr>
                <w:rFonts w:cs="Arial"/>
                <w:szCs w:val="20"/>
              </w:rPr>
              <w:t>3.76</w:t>
            </w:r>
          </w:p>
        </w:tc>
        <w:tc>
          <w:tcPr>
            <w:tcW w:w="1255" w:type="dxa"/>
            <w:vAlign w:val="center"/>
          </w:tcPr>
          <w:p w14:paraId="7607A23F" w14:textId="77777777" w:rsidR="00A00CD0" w:rsidRPr="008B616C" w:rsidRDefault="008B616C" w:rsidP="008A5BDC">
            <w:pPr>
              <w:keepNext/>
              <w:widowControl w:val="0"/>
              <w:jc w:val="center"/>
              <w:rPr>
                <w:rFonts w:ascii="Arial Narrow" w:hAnsi="Arial Narrow"/>
                <w:sz w:val="20"/>
                <w:szCs w:val="20"/>
              </w:rPr>
            </w:pPr>
            <w:r>
              <w:rPr>
                <w:rFonts w:ascii="Arial Narrow" w:hAnsi="Arial Narrow"/>
                <w:noProof/>
                <w:color w:val="000000"/>
                <w:sz w:val="20"/>
                <w:szCs w:val="20"/>
                <w:highlight w:val="black"/>
              </w:rPr>
              <w:t>''''''''''''''''''''</w:t>
            </w:r>
            <w:r w:rsidR="002602ED">
              <w:rPr>
                <w:rFonts w:ascii="Arial Narrow" w:hAnsi="Arial Narrow"/>
                <w:sz w:val="20"/>
                <w:szCs w:val="20"/>
                <w:vertAlign w:val="superscript"/>
              </w:rPr>
              <w:t>1</w:t>
            </w:r>
          </w:p>
        </w:tc>
        <w:tc>
          <w:tcPr>
            <w:tcW w:w="1249" w:type="dxa"/>
            <w:vAlign w:val="center"/>
          </w:tcPr>
          <w:p w14:paraId="1DE83B35" w14:textId="77777777" w:rsidR="00A00CD0" w:rsidRPr="00985A38" w:rsidRDefault="00A00CD0" w:rsidP="008A5BDC">
            <w:pPr>
              <w:pStyle w:val="Tabletext"/>
              <w:keepNext/>
              <w:widowControl w:val="0"/>
              <w:jc w:val="center"/>
              <w:rPr>
                <w:rFonts w:cs="Arial"/>
                <w:szCs w:val="20"/>
              </w:rPr>
            </w:pPr>
            <w:r w:rsidRPr="00985A38">
              <w:rPr>
                <w:rFonts w:cs="Arial"/>
                <w:szCs w:val="20"/>
              </w:rPr>
              <w:t>-1.2%</w:t>
            </w:r>
          </w:p>
        </w:tc>
      </w:tr>
      <w:tr w:rsidR="00A00CD0" w:rsidRPr="00985A38" w14:paraId="1169AA1B" w14:textId="77777777" w:rsidTr="008B3B7F">
        <w:trPr>
          <w:cantSplit/>
          <w:trHeight w:val="129"/>
        </w:trPr>
        <w:tc>
          <w:tcPr>
            <w:tcW w:w="9117" w:type="dxa"/>
            <w:gridSpan w:val="5"/>
            <w:vAlign w:val="center"/>
          </w:tcPr>
          <w:p w14:paraId="7783ABFB" w14:textId="77777777" w:rsidR="00A00CD0" w:rsidRPr="00985A38" w:rsidRDefault="00A00CD0" w:rsidP="008A5BDC">
            <w:pPr>
              <w:pStyle w:val="Tabletext"/>
              <w:keepNext/>
              <w:widowControl w:val="0"/>
              <w:rPr>
                <w:szCs w:val="20"/>
              </w:rPr>
            </w:pPr>
            <w:r w:rsidRPr="00985A38">
              <w:rPr>
                <w:szCs w:val="20"/>
              </w:rPr>
              <w:t>Proportion receiving OLT vs. death (base case: 97%)</w:t>
            </w:r>
          </w:p>
        </w:tc>
      </w:tr>
      <w:tr w:rsidR="00A00CD0" w:rsidRPr="00985A38" w14:paraId="728E44E4" w14:textId="77777777" w:rsidTr="008B3B7F">
        <w:trPr>
          <w:cantSplit/>
          <w:trHeight w:val="129"/>
        </w:trPr>
        <w:tc>
          <w:tcPr>
            <w:tcW w:w="3922" w:type="dxa"/>
            <w:vAlign w:val="center"/>
          </w:tcPr>
          <w:p w14:paraId="1DAF9345" w14:textId="77777777" w:rsidR="00A00CD0" w:rsidRPr="00985A38" w:rsidRDefault="00A00CD0" w:rsidP="008A5BDC">
            <w:pPr>
              <w:pStyle w:val="Tabletext"/>
              <w:keepNext/>
              <w:widowControl w:val="0"/>
              <w:tabs>
                <w:tab w:val="left" w:pos="142"/>
              </w:tabs>
            </w:pPr>
            <w:r w:rsidRPr="00985A38">
              <w:tab/>
              <w:t>80%</w:t>
            </w:r>
          </w:p>
        </w:tc>
        <w:tc>
          <w:tcPr>
            <w:tcW w:w="1275" w:type="dxa"/>
            <w:vAlign w:val="center"/>
          </w:tcPr>
          <w:p w14:paraId="73B18026" w14:textId="77777777" w:rsidR="00A00CD0" w:rsidRPr="008B616C" w:rsidRDefault="008B616C" w:rsidP="008A5BDC">
            <w:pPr>
              <w:pStyle w:val="Tabletext"/>
              <w:keepNext/>
              <w:widowControl w:val="0"/>
              <w:jc w:val="center"/>
              <w:rPr>
                <w:szCs w:val="20"/>
                <w:highlight w:val="black"/>
              </w:rPr>
            </w:pPr>
            <w:r>
              <w:rPr>
                <w:noProof/>
                <w:color w:val="000000"/>
                <w:szCs w:val="20"/>
                <w:highlight w:val="black"/>
              </w:rPr>
              <w:t>'''''''''''''''''''''''</w:t>
            </w:r>
          </w:p>
        </w:tc>
        <w:tc>
          <w:tcPr>
            <w:tcW w:w="1416" w:type="dxa"/>
            <w:vAlign w:val="center"/>
          </w:tcPr>
          <w:p w14:paraId="7B8E39F2" w14:textId="77777777" w:rsidR="00A00CD0" w:rsidRPr="00985A38" w:rsidRDefault="00A00CD0" w:rsidP="008A5BDC">
            <w:pPr>
              <w:pStyle w:val="Tabletext"/>
              <w:keepNext/>
              <w:widowControl w:val="0"/>
              <w:jc w:val="center"/>
              <w:rPr>
                <w:szCs w:val="20"/>
              </w:rPr>
            </w:pPr>
            <w:r w:rsidRPr="00985A38">
              <w:rPr>
                <w:szCs w:val="20"/>
              </w:rPr>
              <w:t>3.02</w:t>
            </w:r>
          </w:p>
        </w:tc>
        <w:tc>
          <w:tcPr>
            <w:tcW w:w="1255" w:type="dxa"/>
            <w:vAlign w:val="center"/>
          </w:tcPr>
          <w:p w14:paraId="1A51FAC4" w14:textId="77777777" w:rsidR="00A00CD0" w:rsidRPr="008B616C" w:rsidRDefault="008B616C" w:rsidP="008A5BDC">
            <w:pPr>
              <w:pStyle w:val="Tabletext"/>
              <w:keepNext/>
              <w:widowControl w:val="0"/>
              <w:jc w:val="center"/>
              <w:rPr>
                <w:szCs w:val="20"/>
              </w:rPr>
            </w:pPr>
            <w:r>
              <w:rPr>
                <w:noProof/>
                <w:color w:val="000000"/>
                <w:szCs w:val="20"/>
                <w:highlight w:val="black"/>
              </w:rPr>
              <w:t>''''''''''''''''''''</w:t>
            </w:r>
            <w:r w:rsidR="002602ED">
              <w:rPr>
                <w:szCs w:val="20"/>
                <w:vertAlign w:val="superscript"/>
              </w:rPr>
              <w:t>1</w:t>
            </w:r>
          </w:p>
        </w:tc>
        <w:tc>
          <w:tcPr>
            <w:tcW w:w="1249" w:type="dxa"/>
            <w:vAlign w:val="center"/>
          </w:tcPr>
          <w:p w14:paraId="560E02CD" w14:textId="77777777" w:rsidR="00A00CD0" w:rsidRPr="00985A38" w:rsidRDefault="00A00CD0" w:rsidP="008A5BDC">
            <w:pPr>
              <w:pStyle w:val="Tabletext"/>
              <w:keepNext/>
              <w:widowControl w:val="0"/>
              <w:jc w:val="center"/>
              <w:rPr>
                <w:szCs w:val="20"/>
              </w:rPr>
            </w:pPr>
            <w:r w:rsidRPr="00985A38">
              <w:rPr>
                <w:szCs w:val="20"/>
              </w:rPr>
              <w:t>-7.8%</w:t>
            </w:r>
          </w:p>
        </w:tc>
      </w:tr>
      <w:tr w:rsidR="00A00CD0" w:rsidRPr="00985A38" w14:paraId="4CE40423" w14:textId="77777777" w:rsidTr="008B3B7F">
        <w:trPr>
          <w:cantSplit/>
          <w:trHeight w:val="129"/>
        </w:trPr>
        <w:tc>
          <w:tcPr>
            <w:tcW w:w="3922" w:type="dxa"/>
            <w:vAlign w:val="center"/>
          </w:tcPr>
          <w:p w14:paraId="56F5D789" w14:textId="77777777" w:rsidR="00A00CD0" w:rsidRPr="00985A38" w:rsidRDefault="00A00CD0" w:rsidP="008A5BDC">
            <w:pPr>
              <w:pStyle w:val="Tabletext"/>
              <w:keepNext/>
              <w:widowControl w:val="0"/>
              <w:tabs>
                <w:tab w:val="left" w:pos="142"/>
              </w:tabs>
            </w:pPr>
            <w:r w:rsidRPr="00985A38">
              <w:tab/>
              <w:t>0%</w:t>
            </w:r>
          </w:p>
        </w:tc>
        <w:tc>
          <w:tcPr>
            <w:tcW w:w="1275" w:type="dxa"/>
            <w:vAlign w:val="center"/>
          </w:tcPr>
          <w:p w14:paraId="305A9496" w14:textId="77777777" w:rsidR="00A00CD0" w:rsidRPr="008B616C" w:rsidRDefault="008B616C" w:rsidP="008A5BDC">
            <w:pPr>
              <w:pStyle w:val="Tabletext"/>
              <w:keepNext/>
              <w:widowControl w:val="0"/>
              <w:jc w:val="center"/>
              <w:rPr>
                <w:szCs w:val="20"/>
                <w:highlight w:val="black"/>
              </w:rPr>
            </w:pPr>
            <w:r>
              <w:rPr>
                <w:noProof/>
                <w:color w:val="000000"/>
                <w:szCs w:val="20"/>
                <w:highlight w:val="black"/>
              </w:rPr>
              <w:t>'''''''''''''''''''''''</w:t>
            </w:r>
          </w:p>
        </w:tc>
        <w:tc>
          <w:tcPr>
            <w:tcW w:w="1416" w:type="dxa"/>
            <w:vAlign w:val="center"/>
          </w:tcPr>
          <w:p w14:paraId="1E0314F6" w14:textId="77777777" w:rsidR="00A00CD0" w:rsidRPr="00985A38" w:rsidRDefault="00A00CD0" w:rsidP="008A5BDC">
            <w:pPr>
              <w:pStyle w:val="Tabletext"/>
              <w:keepNext/>
              <w:widowControl w:val="0"/>
              <w:jc w:val="center"/>
              <w:rPr>
                <w:szCs w:val="20"/>
              </w:rPr>
            </w:pPr>
            <w:r w:rsidRPr="00985A38">
              <w:rPr>
                <w:szCs w:val="20"/>
              </w:rPr>
              <w:t>5.33</w:t>
            </w:r>
          </w:p>
        </w:tc>
        <w:tc>
          <w:tcPr>
            <w:tcW w:w="1255" w:type="dxa"/>
            <w:vAlign w:val="center"/>
          </w:tcPr>
          <w:p w14:paraId="7747EC5E" w14:textId="77777777" w:rsidR="00A00CD0" w:rsidRPr="008B616C" w:rsidRDefault="008B616C" w:rsidP="008A5BDC">
            <w:pPr>
              <w:pStyle w:val="Tabletext"/>
              <w:keepNext/>
              <w:widowControl w:val="0"/>
              <w:jc w:val="center"/>
              <w:rPr>
                <w:szCs w:val="20"/>
              </w:rPr>
            </w:pPr>
            <w:r>
              <w:rPr>
                <w:noProof/>
                <w:color w:val="000000"/>
                <w:szCs w:val="20"/>
                <w:highlight w:val="black"/>
              </w:rPr>
              <w:t>''''''''''''''''''''</w:t>
            </w:r>
            <w:r w:rsidR="002602ED">
              <w:rPr>
                <w:szCs w:val="20"/>
                <w:vertAlign w:val="superscript"/>
              </w:rPr>
              <w:t>1</w:t>
            </w:r>
          </w:p>
        </w:tc>
        <w:tc>
          <w:tcPr>
            <w:tcW w:w="1249" w:type="dxa"/>
            <w:vAlign w:val="center"/>
          </w:tcPr>
          <w:p w14:paraId="1D43CB89" w14:textId="77777777" w:rsidR="00A00CD0" w:rsidRPr="00985A38" w:rsidRDefault="00A00CD0" w:rsidP="008A5BDC">
            <w:pPr>
              <w:pStyle w:val="Tabletext"/>
              <w:keepNext/>
              <w:widowControl w:val="0"/>
              <w:jc w:val="center"/>
              <w:rPr>
                <w:szCs w:val="20"/>
              </w:rPr>
            </w:pPr>
            <w:r w:rsidRPr="00985A38">
              <w:rPr>
                <w:szCs w:val="20"/>
              </w:rPr>
              <w:t>-21.0%</w:t>
            </w:r>
          </w:p>
        </w:tc>
      </w:tr>
      <w:tr w:rsidR="00A00CD0" w:rsidRPr="00985A38" w14:paraId="50E424E8" w14:textId="77777777" w:rsidTr="008B3B7F">
        <w:trPr>
          <w:cantSplit/>
          <w:trHeight w:val="129"/>
        </w:trPr>
        <w:tc>
          <w:tcPr>
            <w:tcW w:w="9117" w:type="dxa"/>
            <w:gridSpan w:val="5"/>
            <w:vAlign w:val="center"/>
          </w:tcPr>
          <w:p w14:paraId="627F837C" w14:textId="77777777" w:rsidR="00A00CD0" w:rsidRPr="00985A38" w:rsidRDefault="00A00CD0" w:rsidP="008A5BDC">
            <w:pPr>
              <w:pStyle w:val="Tabletext"/>
              <w:keepNext/>
              <w:widowControl w:val="0"/>
              <w:rPr>
                <w:szCs w:val="20"/>
              </w:rPr>
            </w:pPr>
            <w:r w:rsidRPr="00985A38">
              <w:rPr>
                <w:szCs w:val="20"/>
              </w:rPr>
              <w:t>Relative risk OLT/death for no treatment vs. trientine (base case: 15.31)</w:t>
            </w:r>
          </w:p>
        </w:tc>
      </w:tr>
      <w:tr w:rsidR="00A00CD0" w:rsidRPr="00985A38" w14:paraId="555DCB5C" w14:textId="77777777" w:rsidTr="008B3B7F">
        <w:trPr>
          <w:cantSplit/>
          <w:trHeight w:val="129"/>
        </w:trPr>
        <w:tc>
          <w:tcPr>
            <w:tcW w:w="3922" w:type="dxa"/>
            <w:vAlign w:val="center"/>
          </w:tcPr>
          <w:p w14:paraId="5B68B198" w14:textId="77777777" w:rsidR="00A00CD0" w:rsidRPr="00985A38" w:rsidRDefault="00A00CD0" w:rsidP="008A5BDC">
            <w:pPr>
              <w:pStyle w:val="Tabletext"/>
              <w:keepNext/>
              <w:widowControl w:val="0"/>
              <w:tabs>
                <w:tab w:val="left" w:pos="142"/>
              </w:tabs>
            </w:pPr>
            <w:r w:rsidRPr="00985A38">
              <w:tab/>
              <w:t>17.02</w:t>
            </w:r>
          </w:p>
        </w:tc>
        <w:tc>
          <w:tcPr>
            <w:tcW w:w="1275" w:type="dxa"/>
            <w:vAlign w:val="center"/>
          </w:tcPr>
          <w:p w14:paraId="5A7201D6" w14:textId="77777777" w:rsidR="00A00CD0" w:rsidRPr="008B616C" w:rsidRDefault="008B616C" w:rsidP="008A5BDC">
            <w:pPr>
              <w:pStyle w:val="Tabletext"/>
              <w:keepNext/>
              <w:widowControl w:val="0"/>
              <w:jc w:val="center"/>
              <w:rPr>
                <w:szCs w:val="20"/>
                <w:highlight w:val="black"/>
              </w:rPr>
            </w:pPr>
            <w:r>
              <w:rPr>
                <w:noProof/>
                <w:color w:val="000000"/>
                <w:szCs w:val="20"/>
                <w:highlight w:val="black"/>
              </w:rPr>
              <w:t>'''''''''''''''''''''</w:t>
            </w:r>
          </w:p>
        </w:tc>
        <w:tc>
          <w:tcPr>
            <w:tcW w:w="1416" w:type="dxa"/>
            <w:vAlign w:val="center"/>
          </w:tcPr>
          <w:p w14:paraId="62BD64FA" w14:textId="77777777" w:rsidR="00A00CD0" w:rsidRPr="00985A38" w:rsidRDefault="00A00CD0" w:rsidP="008A5BDC">
            <w:pPr>
              <w:pStyle w:val="Tabletext"/>
              <w:keepNext/>
              <w:widowControl w:val="0"/>
              <w:jc w:val="center"/>
              <w:rPr>
                <w:szCs w:val="20"/>
              </w:rPr>
            </w:pPr>
            <w:r w:rsidRPr="00985A38">
              <w:rPr>
                <w:szCs w:val="20"/>
              </w:rPr>
              <w:t>2.50</w:t>
            </w:r>
          </w:p>
        </w:tc>
        <w:tc>
          <w:tcPr>
            <w:tcW w:w="1255" w:type="dxa"/>
            <w:vAlign w:val="center"/>
          </w:tcPr>
          <w:p w14:paraId="16D7BCCA" w14:textId="77777777" w:rsidR="00A00CD0" w:rsidRPr="008B616C" w:rsidRDefault="008B616C" w:rsidP="008A5BDC">
            <w:pPr>
              <w:pStyle w:val="Tabletext"/>
              <w:keepNext/>
              <w:widowControl w:val="0"/>
              <w:jc w:val="center"/>
              <w:rPr>
                <w:szCs w:val="20"/>
              </w:rPr>
            </w:pPr>
            <w:r>
              <w:rPr>
                <w:noProof/>
                <w:color w:val="000000"/>
                <w:szCs w:val="20"/>
                <w:highlight w:val="black"/>
              </w:rPr>
              <w:t>''''''''''''''''''</w:t>
            </w:r>
            <w:r w:rsidR="002602ED">
              <w:rPr>
                <w:szCs w:val="20"/>
                <w:vertAlign w:val="superscript"/>
              </w:rPr>
              <w:t>1</w:t>
            </w:r>
          </w:p>
        </w:tc>
        <w:tc>
          <w:tcPr>
            <w:tcW w:w="1249" w:type="dxa"/>
            <w:vAlign w:val="center"/>
          </w:tcPr>
          <w:p w14:paraId="6D724F6C" w14:textId="77777777" w:rsidR="00A00CD0" w:rsidRPr="00985A38" w:rsidRDefault="00A00CD0" w:rsidP="008A5BDC">
            <w:pPr>
              <w:pStyle w:val="Tabletext"/>
              <w:keepNext/>
              <w:widowControl w:val="0"/>
              <w:jc w:val="center"/>
              <w:rPr>
                <w:szCs w:val="20"/>
              </w:rPr>
            </w:pPr>
            <w:r w:rsidRPr="00985A38">
              <w:rPr>
                <w:szCs w:val="20"/>
              </w:rPr>
              <w:t>-5.3%</w:t>
            </w:r>
          </w:p>
        </w:tc>
      </w:tr>
      <w:tr w:rsidR="00A00CD0" w:rsidRPr="00985A38" w14:paraId="61983884" w14:textId="77777777" w:rsidTr="008B3B7F">
        <w:trPr>
          <w:cantSplit/>
          <w:trHeight w:val="129"/>
        </w:trPr>
        <w:tc>
          <w:tcPr>
            <w:tcW w:w="3922" w:type="dxa"/>
            <w:vAlign w:val="center"/>
          </w:tcPr>
          <w:p w14:paraId="0A4F5C45" w14:textId="77777777" w:rsidR="00A00CD0" w:rsidRPr="00985A38" w:rsidRDefault="00A00CD0" w:rsidP="008A5BDC">
            <w:pPr>
              <w:pStyle w:val="Tabletext"/>
              <w:keepNext/>
              <w:widowControl w:val="0"/>
              <w:tabs>
                <w:tab w:val="left" w:pos="142"/>
              </w:tabs>
            </w:pPr>
            <w:r w:rsidRPr="00985A38">
              <w:tab/>
              <w:t>11.53</w:t>
            </w:r>
          </w:p>
        </w:tc>
        <w:tc>
          <w:tcPr>
            <w:tcW w:w="1275" w:type="dxa"/>
            <w:vAlign w:val="center"/>
          </w:tcPr>
          <w:p w14:paraId="2193805C" w14:textId="77777777" w:rsidR="00A00CD0" w:rsidRPr="008B616C" w:rsidRDefault="008B616C" w:rsidP="008A5BDC">
            <w:pPr>
              <w:pStyle w:val="Tabletext"/>
              <w:keepNext/>
              <w:widowControl w:val="0"/>
              <w:jc w:val="center"/>
              <w:rPr>
                <w:szCs w:val="20"/>
                <w:highlight w:val="black"/>
              </w:rPr>
            </w:pPr>
            <w:r>
              <w:rPr>
                <w:noProof/>
                <w:color w:val="000000"/>
                <w:szCs w:val="20"/>
                <w:highlight w:val="black"/>
              </w:rPr>
              <w:t>''''''''''''''''''''</w:t>
            </w:r>
          </w:p>
        </w:tc>
        <w:tc>
          <w:tcPr>
            <w:tcW w:w="1416" w:type="dxa"/>
            <w:vAlign w:val="center"/>
          </w:tcPr>
          <w:p w14:paraId="32B0133A" w14:textId="77777777" w:rsidR="00A00CD0" w:rsidRPr="00985A38" w:rsidRDefault="00A00CD0" w:rsidP="008A5BDC">
            <w:pPr>
              <w:pStyle w:val="Tabletext"/>
              <w:keepNext/>
              <w:widowControl w:val="0"/>
              <w:jc w:val="center"/>
              <w:rPr>
                <w:szCs w:val="20"/>
              </w:rPr>
            </w:pPr>
            <w:r w:rsidRPr="00985A38">
              <w:rPr>
                <w:szCs w:val="20"/>
              </w:rPr>
              <w:t>2.10</w:t>
            </w:r>
          </w:p>
        </w:tc>
        <w:tc>
          <w:tcPr>
            <w:tcW w:w="1255" w:type="dxa"/>
            <w:vAlign w:val="center"/>
          </w:tcPr>
          <w:p w14:paraId="27DE6EB0" w14:textId="77777777" w:rsidR="00A00CD0" w:rsidRPr="008B616C" w:rsidRDefault="008B616C" w:rsidP="008A5BDC">
            <w:pPr>
              <w:pStyle w:val="Tabletext"/>
              <w:keepNext/>
              <w:widowControl w:val="0"/>
              <w:jc w:val="center"/>
              <w:rPr>
                <w:szCs w:val="20"/>
              </w:rPr>
            </w:pPr>
            <w:r>
              <w:rPr>
                <w:noProof/>
                <w:color w:val="000000"/>
                <w:szCs w:val="20"/>
                <w:highlight w:val="black"/>
              </w:rPr>
              <w:t>'''''''''''''''''</w:t>
            </w:r>
            <w:r w:rsidR="002602ED">
              <w:rPr>
                <w:szCs w:val="20"/>
                <w:vertAlign w:val="superscript"/>
              </w:rPr>
              <w:t>2</w:t>
            </w:r>
          </w:p>
        </w:tc>
        <w:tc>
          <w:tcPr>
            <w:tcW w:w="1249" w:type="dxa"/>
            <w:vAlign w:val="center"/>
          </w:tcPr>
          <w:p w14:paraId="1B492EE1" w14:textId="77777777" w:rsidR="00A00CD0" w:rsidRPr="00985A38" w:rsidRDefault="00A00CD0" w:rsidP="008A5BDC">
            <w:pPr>
              <w:pStyle w:val="Tabletext"/>
              <w:keepNext/>
              <w:widowControl w:val="0"/>
              <w:jc w:val="center"/>
              <w:rPr>
                <w:szCs w:val="20"/>
              </w:rPr>
            </w:pPr>
            <w:r w:rsidRPr="00985A38">
              <w:rPr>
                <w:szCs w:val="20"/>
              </w:rPr>
              <w:t>+22.5%</w:t>
            </w:r>
          </w:p>
        </w:tc>
      </w:tr>
      <w:tr w:rsidR="00A00CD0" w:rsidRPr="00985A38" w14:paraId="195FE00E" w14:textId="77777777" w:rsidTr="008B3B7F">
        <w:trPr>
          <w:cantSplit/>
          <w:trHeight w:val="129"/>
        </w:trPr>
        <w:tc>
          <w:tcPr>
            <w:tcW w:w="9117" w:type="dxa"/>
            <w:gridSpan w:val="5"/>
            <w:vAlign w:val="center"/>
          </w:tcPr>
          <w:p w14:paraId="27BD046F" w14:textId="77777777" w:rsidR="00A00CD0" w:rsidRPr="00985A38" w:rsidRDefault="00A00CD0" w:rsidP="008A5BDC">
            <w:pPr>
              <w:pStyle w:val="Tabletext"/>
              <w:keepNext/>
              <w:widowControl w:val="0"/>
              <w:rPr>
                <w:szCs w:val="20"/>
              </w:rPr>
            </w:pPr>
            <w:r w:rsidRPr="00985A38">
              <w:rPr>
                <w:szCs w:val="20"/>
              </w:rPr>
              <w:t>Trientine 2HCl dose (base case: 1,005.7</w:t>
            </w:r>
            <w:r w:rsidR="00951C09" w:rsidRPr="00985A38">
              <w:rPr>
                <w:szCs w:val="20"/>
              </w:rPr>
              <w:t xml:space="preserve"> </w:t>
            </w:r>
            <w:r w:rsidRPr="00985A38">
              <w:rPr>
                <w:szCs w:val="20"/>
              </w:rPr>
              <w:t>mg/day)</w:t>
            </w:r>
          </w:p>
        </w:tc>
      </w:tr>
      <w:tr w:rsidR="00A00CD0" w:rsidRPr="00985A38" w14:paraId="670184E6" w14:textId="77777777" w:rsidTr="008B3B7F">
        <w:trPr>
          <w:cantSplit/>
          <w:trHeight w:val="129"/>
        </w:trPr>
        <w:tc>
          <w:tcPr>
            <w:tcW w:w="3922" w:type="dxa"/>
            <w:vAlign w:val="center"/>
          </w:tcPr>
          <w:p w14:paraId="0E2348BD" w14:textId="77777777" w:rsidR="00A00CD0" w:rsidRPr="00985A38" w:rsidRDefault="00A00CD0" w:rsidP="008A5BDC">
            <w:pPr>
              <w:pStyle w:val="Tabletext"/>
              <w:keepNext/>
              <w:widowControl w:val="0"/>
              <w:tabs>
                <w:tab w:val="left" w:pos="142"/>
              </w:tabs>
            </w:pPr>
            <w:r w:rsidRPr="00985A38">
              <w:tab/>
              <w:t>905.1</w:t>
            </w:r>
            <w:r w:rsidR="00951C09" w:rsidRPr="00985A38">
              <w:t xml:space="preserve"> </w:t>
            </w:r>
            <w:r w:rsidRPr="00985A38">
              <w:t>mg/day (10% decrease)</w:t>
            </w:r>
          </w:p>
        </w:tc>
        <w:tc>
          <w:tcPr>
            <w:tcW w:w="1275" w:type="dxa"/>
            <w:vAlign w:val="center"/>
          </w:tcPr>
          <w:p w14:paraId="7AAA315B" w14:textId="77777777" w:rsidR="00A00CD0" w:rsidRPr="008B616C" w:rsidRDefault="008B616C" w:rsidP="008A5BDC">
            <w:pPr>
              <w:pStyle w:val="Tabletext"/>
              <w:keepNext/>
              <w:widowControl w:val="0"/>
              <w:jc w:val="center"/>
              <w:rPr>
                <w:rFonts w:cs="Arial"/>
                <w:szCs w:val="20"/>
                <w:highlight w:val="black"/>
              </w:rPr>
            </w:pPr>
            <w:r>
              <w:rPr>
                <w:rFonts w:cs="Arial"/>
                <w:noProof/>
                <w:color w:val="000000"/>
                <w:szCs w:val="20"/>
                <w:highlight w:val="black"/>
              </w:rPr>
              <w:t>'''''''''''''''''''''''</w:t>
            </w:r>
          </w:p>
        </w:tc>
        <w:tc>
          <w:tcPr>
            <w:tcW w:w="1416" w:type="dxa"/>
            <w:vAlign w:val="center"/>
          </w:tcPr>
          <w:p w14:paraId="6E3460D3" w14:textId="77777777" w:rsidR="00A00CD0" w:rsidRPr="00985A38" w:rsidRDefault="00A00CD0" w:rsidP="008A5BDC">
            <w:pPr>
              <w:pStyle w:val="Tabletext"/>
              <w:keepNext/>
              <w:widowControl w:val="0"/>
              <w:jc w:val="center"/>
              <w:rPr>
                <w:rFonts w:cs="Arial"/>
                <w:szCs w:val="20"/>
              </w:rPr>
            </w:pPr>
            <w:r w:rsidRPr="00985A38">
              <w:rPr>
                <w:rFonts w:cs="Arial"/>
                <w:szCs w:val="20"/>
              </w:rPr>
              <w:t>2.43</w:t>
            </w:r>
          </w:p>
        </w:tc>
        <w:tc>
          <w:tcPr>
            <w:tcW w:w="1255" w:type="dxa"/>
            <w:vAlign w:val="center"/>
          </w:tcPr>
          <w:p w14:paraId="6A7366BA" w14:textId="77777777" w:rsidR="00A00CD0" w:rsidRPr="008B616C" w:rsidRDefault="008B616C" w:rsidP="008A5BDC">
            <w:pPr>
              <w:pStyle w:val="Tabletext"/>
              <w:keepNext/>
              <w:widowControl w:val="0"/>
              <w:jc w:val="center"/>
              <w:rPr>
                <w:rFonts w:cs="Arial"/>
                <w:szCs w:val="20"/>
              </w:rPr>
            </w:pPr>
            <w:r>
              <w:rPr>
                <w:rFonts w:cs="Arial"/>
                <w:noProof/>
                <w:color w:val="000000"/>
                <w:szCs w:val="20"/>
                <w:highlight w:val="black"/>
              </w:rPr>
              <w:t>''''''''''''''''''</w:t>
            </w:r>
            <w:r w:rsidR="002602ED">
              <w:rPr>
                <w:szCs w:val="20"/>
                <w:vertAlign w:val="superscript"/>
              </w:rPr>
              <w:t>1</w:t>
            </w:r>
          </w:p>
        </w:tc>
        <w:tc>
          <w:tcPr>
            <w:tcW w:w="1249" w:type="dxa"/>
            <w:vAlign w:val="center"/>
          </w:tcPr>
          <w:p w14:paraId="6838D2F2" w14:textId="77777777" w:rsidR="00A00CD0" w:rsidRPr="00985A38" w:rsidRDefault="00A00CD0" w:rsidP="008A5BDC">
            <w:pPr>
              <w:pStyle w:val="Tabletext"/>
              <w:keepNext/>
              <w:widowControl w:val="0"/>
              <w:jc w:val="center"/>
              <w:rPr>
                <w:rFonts w:cs="Arial"/>
                <w:szCs w:val="20"/>
              </w:rPr>
            </w:pPr>
            <w:r w:rsidRPr="00985A38">
              <w:rPr>
                <w:rFonts w:cs="Arial"/>
                <w:szCs w:val="20"/>
              </w:rPr>
              <w:t>-17.3%</w:t>
            </w:r>
          </w:p>
        </w:tc>
      </w:tr>
      <w:tr w:rsidR="00A00CD0" w:rsidRPr="00985A38" w14:paraId="07566012" w14:textId="77777777" w:rsidTr="008B3B7F">
        <w:trPr>
          <w:cantSplit/>
          <w:trHeight w:val="129"/>
        </w:trPr>
        <w:tc>
          <w:tcPr>
            <w:tcW w:w="3922" w:type="dxa"/>
            <w:vAlign w:val="center"/>
          </w:tcPr>
          <w:p w14:paraId="4054567A" w14:textId="77777777" w:rsidR="00A00CD0" w:rsidRPr="00985A38" w:rsidRDefault="00A00CD0" w:rsidP="008A5BDC">
            <w:pPr>
              <w:pStyle w:val="Tabletext"/>
              <w:keepNext/>
              <w:widowControl w:val="0"/>
              <w:tabs>
                <w:tab w:val="left" w:pos="142"/>
              </w:tabs>
            </w:pPr>
            <w:r w:rsidRPr="00985A38">
              <w:tab/>
              <w:t>1,106.3</w:t>
            </w:r>
            <w:r w:rsidR="00951C09" w:rsidRPr="00985A38">
              <w:t xml:space="preserve"> </w:t>
            </w:r>
            <w:r w:rsidRPr="00985A38">
              <w:t>mg/day (10% increase)</w:t>
            </w:r>
          </w:p>
        </w:tc>
        <w:tc>
          <w:tcPr>
            <w:tcW w:w="1275" w:type="dxa"/>
            <w:vAlign w:val="center"/>
          </w:tcPr>
          <w:p w14:paraId="7E8667E0" w14:textId="77777777" w:rsidR="00A00CD0" w:rsidRPr="008B616C" w:rsidRDefault="008B616C" w:rsidP="008A5BDC">
            <w:pPr>
              <w:pStyle w:val="Tabletext"/>
              <w:keepNext/>
              <w:widowControl w:val="0"/>
              <w:jc w:val="center"/>
              <w:rPr>
                <w:rFonts w:cs="Arial"/>
                <w:szCs w:val="20"/>
                <w:highlight w:val="black"/>
              </w:rPr>
            </w:pPr>
            <w:r>
              <w:rPr>
                <w:rFonts w:cs="Arial"/>
                <w:noProof/>
                <w:color w:val="000000"/>
                <w:szCs w:val="20"/>
                <w:highlight w:val="black"/>
              </w:rPr>
              <w:t>'''''''''''''''''''''''</w:t>
            </w:r>
          </w:p>
        </w:tc>
        <w:tc>
          <w:tcPr>
            <w:tcW w:w="1416" w:type="dxa"/>
            <w:vAlign w:val="center"/>
          </w:tcPr>
          <w:p w14:paraId="054BE940" w14:textId="77777777" w:rsidR="00A00CD0" w:rsidRPr="00985A38" w:rsidRDefault="00A00CD0" w:rsidP="008A5BDC">
            <w:pPr>
              <w:pStyle w:val="Tabletext"/>
              <w:keepNext/>
              <w:widowControl w:val="0"/>
              <w:jc w:val="center"/>
              <w:rPr>
                <w:rFonts w:cs="Arial"/>
                <w:szCs w:val="20"/>
              </w:rPr>
            </w:pPr>
            <w:r w:rsidRPr="00985A38">
              <w:rPr>
                <w:rFonts w:cs="Arial"/>
                <w:szCs w:val="20"/>
              </w:rPr>
              <w:t>2.43</w:t>
            </w:r>
          </w:p>
        </w:tc>
        <w:tc>
          <w:tcPr>
            <w:tcW w:w="1255" w:type="dxa"/>
            <w:vAlign w:val="center"/>
          </w:tcPr>
          <w:p w14:paraId="4C3FECE1" w14:textId="77777777" w:rsidR="00A00CD0" w:rsidRPr="008B616C" w:rsidRDefault="008B616C" w:rsidP="008A5BDC">
            <w:pPr>
              <w:pStyle w:val="Tabletext"/>
              <w:keepNext/>
              <w:widowControl w:val="0"/>
              <w:jc w:val="center"/>
              <w:rPr>
                <w:rFonts w:cs="Arial"/>
                <w:szCs w:val="20"/>
              </w:rPr>
            </w:pPr>
            <w:r>
              <w:rPr>
                <w:rFonts w:cs="Arial"/>
                <w:noProof/>
                <w:color w:val="000000"/>
                <w:szCs w:val="20"/>
                <w:highlight w:val="black"/>
              </w:rPr>
              <w:t>''''''''''''''''''''</w:t>
            </w:r>
            <w:r w:rsidR="002602ED">
              <w:rPr>
                <w:szCs w:val="20"/>
                <w:vertAlign w:val="superscript"/>
              </w:rPr>
              <w:t>2</w:t>
            </w:r>
          </w:p>
        </w:tc>
        <w:tc>
          <w:tcPr>
            <w:tcW w:w="1249" w:type="dxa"/>
            <w:vAlign w:val="center"/>
          </w:tcPr>
          <w:p w14:paraId="4B6F4928" w14:textId="77777777" w:rsidR="00A00CD0" w:rsidRPr="00985A38" w:rsidRDefault="00A00CD0" w:rsidP="008A5BDC">
            <w:pPr>
              <w:pStyle w:val="Tabletext"/>
              <w:keepNext/>
              <w:widowControl w:val="0"/>
              <w:jc w:val="center"/>
              <w:rPr>
                <w:rFonts w:cs="Arial"/>
                <w:szCs w:val="20"/>
              </w:rPr>
            </w:pPr>
            <w:r w:rsidRPr="00985A38">
              <w:rPr>
                <w:rFonts w:cs="Arial"/>
                <w:szCs w:val="20"/>
              </w:rPr>
              <w:t>+17.3%</w:t>
            </w:r>
          </w:p>
        </w:tc>
      </w:tr>
      <w:tr w:rsidR="00A00CD0" w:rsidRPr="00985A38" w14:paraId="625AE387" w14:textId="77777777" w:rsidTr="008B3B7F">
        <w:trPr>
          <w:cantSplit/>
          <w:trHeight w:val="129"/>
        </w:trPr>
        <w:tc>
          <w:tcPr>
            <w:tcW w:w="9117" w:type="dxa"/>
            <w:gridSpan w:val="5"/>
            <w:vAlign w:val="center"/>
          </w:tcPr>
          <w:p w14:paraId="17B05288" w14:textId="77777777" w:rsidR="00A00CD0" w:rsidRPr="00985A38" w:rsidRDefault="00A00CD0" w:rsidP="008A5BDC">
            <w:pPr>
              <w:pStyle w:val="Tabletext"/>
              <w:keepNext/>
              <w:widowControl w:val="0"/>
              <w:rPr>
                <w:szCs w:val="20"/>
              </w:rPr>
            </w:pPr>
            <w:r w:rsidRPr="00985A38">
              <w:rPr>
                <w:szCs w:val="20"/>
              </w:rPr>
              <w:t>Number of transplants per OLT (base case: 1.136)</w:t>
            </w:r>
          </w:p>
        </w:tc>
      </w:tr>
      <w:tr w:rsidR="00A00CD0" w:rsidRPr="00B80B03" w14:paraId="4E3AF5E4" w14:textId="77777777" w:rsidTr="008B3B7F">
        <w:trPr>
          <w:cantSplit/>
          <w:trHeight w:val="129"/>
        </w:trPr>
        <w:tc>
          <w:tcPr>
            <w:tcW w:w="3922" w:type="dxa"/>
            <w:vAlign w:val="center"/>
          </w:tcPr>
          <w:p w14:paraId="53D78DC1" w14:textId="77777777" w:rsidR="00A00CD0" w:rsidRPr="00B80B03" w:rsidRDefault="00A00CD0" w:rsidP="008A5BDC">
            <w:pPr>
              <w:pStyle w:val="Tabletext"/>
              <w:keepNext/>
              <w:widowControl w:val="0"/>
              <w:tabs>
                <w:tab w:val="left" w:pos="142"/>
              </w:tabs>
            </w:pPr>
            <w:r w:rsidRPr="00B80B03">
              <w:tab/>
              <w:t>1.0</w:t>
            </w:r>
          </w:p>
        </w:tc>
        <w:tc>
          <w:tcPr>
            <w:tcW w:w="1275" w:type="dxa"/>
            <w:vAlign w:val="center"/>
          </w:tcPr>
          <w:p w14:paraId="0F660B8B" w14:textId="77777777" w:rsidR="00A00CD0" w:rsidRPr="008B616C" w:rsidRDefault="008B616C" w:rsidP="008A5BDC">
            <w:pPr>
              <w:keepNext/>
              <w:widowControl w:val="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416" w:type="dxa"/>
            <w:vAlign w:val="center"/>
          </w:tcPr>
          <w:p w14:paraId="58D59296" w14:textId="77777777" w:rsidR="00A00CD0" w:rsidRPr="00B80B03" w:rsidRDefault="00A00CD0" w:rsidP="008A5BDC">
            <w:pPr>
              <w:keepNext/>
              <w:widowControl w:val="0"/>
              <w:jc w:val="center"/>
              <w:rPr>
                <w:rFonts w:ascii="Arial Narrow" w:hAnsi="Arial Narrow" w:cs="Calibri"/>
                <w:color w:val="000000"/>
                <w:sz w:val="20"/>
                <w:szCs w:val="20"/>
              </w:rPr>
            </w:pPr>
            <w:r w:rsidRPr="00B80B03">
              <w:rPr>
                <w:rFonts w:ascii="Arial Narrow" w:hAnsi="Arial Narrow" w:cs="Calibri"/>
                <w:color w:val="000000"/>
                <w:sz w:val="20"/>
                <w:szCs w:val="20"/>
              </w:rPr>
              <w:t>2.43</w:t>
            </w:r>
          </w:p>
        </w:tc>
        <w:tc>
          <w:tcPr>
            <w:tcW w:w="1255" w:type="dxa"/>
            <w:vAlign w:val="center"/>
          </w:tcPr>
          <w:p w14:paraId="14655C16" w14:textId="77777777" w:rsidR="00A00CD0" w:rsidRPr="008B616C" w:rsidRDefault="008B616C" w:rsidP="008A5BDC">
            <w:pPr>
              <w:pStyle w:val="Tabletext"/>
              <w:keepNext/>
              <w:widowControl w:val="0"/>
              <w:jc w:val="center"/>
              <w:rPr>
                <w:szCs w:val="20"/>
              </w:rPr>
            </w:pPr>
            <w:r>
              <w:rPr>
                <w:noProof/>
                <w:color w:val="000000"/>
                <w:szCs w:val="20"/>
                <w:highlight w:val="black"/>
              </w:rPr>
              <w:t>''''''''''''''''''''</w:t>
            </w:r>
            <w:r w:rsidR="002602ED">
              <w:rPr>
                <w:szCs w:val="20"/>
                <w:vertAlign w:val="superscript"/>
              </w:rPr>
              <w:t>2</w:t>
            </w:r>
          </w:p>
        </w:tc>
        <w:tc>
          <w:tcPr>
            <w:tcW w:w="1249" w:type="dxa"/>
            <w:vAlign w:val="center"/>
          </w:tcPr>
          <w:p w14:paraId="0F8A786F" w14:textId="77777777" w:rsidR="00A00CD0" w:rsidRPr="00B80B03" w:rsidRDefault="00A00CD0" w:rsidP="008A5BDC">
            <w:pPr>
              <w:pStyle w:val="Tabletext"/>
              <w:keepNext/>
              <w:widowControl w:val="0"/>
              <w:jc w:val="center"/>
              <w:rPr>
                <w:szCs w:val="20"/>
              </w:rPr>
            </w:pPr>
            <w:r w:rsidRPr="00B80B03">
              <w:rPr>
                <w:szCs w:val="20"/>
              </w:rPr>
              <w:t>+7.9%</w:t>
            </w:r>
          </w:p>
        </w:tc>
      </w:tr>
      <w:tr w:rsidR="003F0A57" w:rsidRPr="00B80B03" w14:paraId="050CE1F3" w14:textId="77777777" w:rsidTr="008B3B7F">
        <w:trPr>
          <w:cantSplit/>
          <w:trHeight w:val="129"/>
        </w:trPr>
        <w:tc>
          <w:tcPr>
            <w:tcW w:w="3922" w:type="dxa"/>
            <w:vAlign w:val="center"/>
          </w:tcPr>
          <w:p w14:paraId="46F8152D" w14:textId="77777777" w:rsidR="003F0A57" w:rsidRPr="00B80B03" w:rsidRDefault="003F0A57" w:rsidP="008A5BDC">
            <w:pPr>
              <w:pStyle w:val="Tabletext"/>
              <w:keepNext/>
              <w:widowControl w:val="0"/>
              <w:tabs>
                <w:tab w:val="left" w:pos="142"/>
              </w:tabs>
            </w:pPr>
            <w:r w:rsidRPr="00B80B03">
              <w:t>Price of trientine 2HCl (base case: $</w:t>
            </w:r>
            <w:r w:rsidR="008B616C">
              <w:rPr>
                <w:noProof/>
                <w:color w:val="000000"/>
                <w:highlight w:val="black"/>
              </w:rPr>
              <w:t>''''''''''''''''''''</w:t>
            </w:r>
            <w:r w:rsidR="002602ED" w:rsidRPr="00B80B03">
              <w:t>)</w:t>
            </w:r>
          </w:p>
        </w:tc>
        <w:tc>
          <w:tcPr>
            <w:tcW w:w="1275" w:type="dxa"/>
            <w:vAlign w:val="center"/>
          </w:tcPr>
          <w:p w14:paraId="36514806" w14:textId="77777777" w:rsidR="003F0A57" w:rsidRPr="00B80B03" w:rsidRDefault="003F0A57" w:rsidP="008A5BDC">
            <w:pPr>
              <w:keepNext/>
              <w:widowControl w:val="0"/>
              <w:jc w:val="center"/>
              <w:rPr>
                <w:rFonts w:ascii="Arial Narrow" w:hAnsi="Arial Narrow" w:cs="Calibri"/>
                <w:color w:val="000000"/>
                <w:sz w:val="20"/>
                <w:szCs w:val="20"/>
              </w:rPr>
            </w:pPr>
          </w:p>
        </w:tc>
        <w:tc>
          <w:tcPr>
            <w:tcW w:w="1416" w:type="dxa"/>
            <w:vAlign w:val="center"/>
          </w:tcPr>
          <w:p w14:paraId="6744DE80" w14:textId="77777777" w:rsidR="003F0A57" w:rsidRPr="00B80B03" w:rsidRDefault="003F0A57" w:rsidP="008A5BDC">
            <w:pPr>
              <w:keepNext/>
              <w:widowControl w:val="0"/>
              <w:jc w:val="center"/>
              <w:rPr>
                <w:rFonts w:ascii="Arial Narrow" w:hAnsi="Arial Narrow" w:cs="Calibri"/>
                <w:color w:val="000000"/>
                <w:sz w:val="20"/>
                <w:szCs w:val="20"/>
              </w:rPr>
            </w:pPr>
          </w:p>
        </w:tc>
        <w:tc>
          <w:tcPr>
            <w:tcW w:w="1255" w:type="dxa"/>
            <w:vAlign w:val="center"/>
          </w:tcPr>
          <w:p w14:paraId="5818C9E9" w14:textId="77777777" w:rsidR="003F0A57" w:rsidRPr="00B80B03" w:rsidRDefault="003F0A57" w:rsidP="008A5BDC">
            <w:pPr>
              <w:pStyle w:val="Tabletext"/>
              <w:keepNext/>
              <w:widowControl w:val="0"/>
              <w:jc w:val="center"/>
              <w:rPr>
                <w:szCs w:val="20"/>
              </w:rPr>
            </w:pPr>
          </w:p>
        </w:tc>
        <w:tc>
          <w:tcPr>
            <w:tcW w:w="1249" w:type="dxa"/>
            <w:vAlign w:val="center"/>
          </w:tcPr>
          <w:p w14:paraId="4A06E1AF" w14:textId="77777777" w:rsidR="003F0A57" w:rsidRPr="00B80B03" w:rsidRDefault="003F0A57" w:rsidP="008A5BDC">
            <w:pPr>
              <w:pStyle w:val="Tabletext"/>
              <w:keepNext/>
              <w:widowControl w:val="0"/>
              <w:jc w:val="center"/>
              <w:rPr>
                <w:szCs w:val="20"/>
              </w:rPr>
            </w:pPr>
          </w:p>
        </w:tc>
      </w:tr>
      <w:tr w:rsidR="003F0A57" w:rsidRPr="00B80B03" w14:paraId="537326BD" w14:textId="77777777" w:rsidTr="008B3B7F">
        <w:trPr>
          <w:cantSplit/>
          <w:trHeight w:val="129"/>
        </w:trPr>
        <w:tc>
          <w:tcPr>
            <w:tcW w:w="3922" w:type="dxa"/>
            <w:vAlign w:val="center"/>
          </w:tcPr>
          <w:p w14:paraId="5A44E5EB" w14:textId="3E069E11" w:rsidR="003F0A57" w:rsidRPr="00B80B03" w:rsidRDefault="003F0A57" w:rsidP="008A5BDC">
            <w:pPr>
              <w:pStyle w:val="Tabletext"/>
              <w:keepNext/>
              <w:widowControl w:val="0"/>
              <w:tabs>
                <w:tab w:val="left" w:pos="142"/>
              </w:tabs>
            </w:pPr>
            <w:r w:rsidRPr="00B80B03">
              <w:t>$</w:t>
            </w:r>
            <w:r w:rsidR="008B616C">
              <w:rPr>
                <w:noProof/>
                <w:color w:val="000000"/>
                <w:highlight w:val="black"/>
              </w:rPr>
              <w:t>'''''''''''''''''''''''</w:t>
            </w:r>
            <w:r w:rsidRPr="00B80B03">
              <w:t xml:space="preserve"> (NSW hospital formulary price)</w:t>
            </w:r>
          </w:p>
        </w:tc>
        <w:tc>
          <w:tcPr>
            <w:tcW w:w="1275" w:type="dxa"/>
            <w:vAlign w:val="center"/>
          </w:tcPr>
          <w:p w14:paraId="20353C85" w14:textId="77777777" w:rsidR="003F0A57" w:rsidRPr="008B616C" w:rsidRDefault="008B616C" w:rsidP="008A5BDC">
            <w:pPr>
              <w:keepNext/>
              <w:widowControl w:val="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416" w:type="dxa"/>
            <w:vAlign w:val="center"/>
          </w:tcPr>
          <w:p w14:paraId="355F6D1E" w14:textId="77777777" w:rsidR="003F0A57" w:rsidRPr="00B80B03" w:rsidRDefault="003F0A57" w:rsidP="008A5BDC">
            <w:pPr>
              <w:keepNext/>
              <w:widowControl w:val="0"/>
              <w:jc w:val="center"/>
              <w:rPr>
                <w:rFonts w:ascii="Arial Narrow" w:hAnsi="Arial Narrow" w:cs="Calibri"/>
                <w:color w:val="000000"/>
                <w:sz w:val="20"/>
                <w:szCs w:val="20"/>
              </w:rPr>
            </w:pPr>
            <w:r w:rsidRPr="00B80B03">
              <w:rPr>
                <w:rFonts w:ascii="Arial Narrow" w:hAnsi="Arial Narrow" w:cs="Calibri"/>
                <w:color w:val="000000"/>
                <w:sz w:val="20"/>
                <w:szCs w:val="20"/>
              </w:rPr>
              <w:t>2.43</w:t>
            </w:r>
          </w:p>
        </w:tc>
        <w:tc>
          <w:tcPr>
            <w:tcW w:w="1255" w:type="dxa"/>
            <w:vAlign w:val="center"/>
          </w:tcPr>
          <w:p w14:paraId="28E9F795" w14:textId="77777777" w:rsidR="003F0A57" w:rsidRPr="008B616C" w:rsidRDefault="008B616C" w:rsidP="008A5BDC">
            <w:pPr>
              <w:pStyle w:val="Tabletext"/>
              <w:keepNext/>
              <w:widowControl w:val="0"/>
              <w:jc w:val="center"/>
              <w:rPr>
                <w:szCs w:val="20"/>
              </w:rPr>
            </w:pPr>
            <w:r>
              <w:rPr>
                <w:noProof/>
                <w:color w:val="000000"/>
                <w:szCs w:val="20"/>
                <w:highlight w:val="black"/>
              </w:rPr>
              <w:t>''''''''''''''''''</w:t>
            </w:r>
            <w:r w:rsidR="002602ED">
              <w:rPr>
                <w:szCs w:val="20"/>
                <w:vertAlign w:val="superscript"/>
              </w:rPr>
              <w:t>2</w:t>
            </w:r>
          </w:p>
        </w:tc>
        <w:tc>
          <w:tcPr>
            <w:tcW w:w="1249" w:type="dxa"/>
            <w:vAlign w:val="center"/>
          </w:tcPr>
          <w:p w14:paraId="32CBE73F" w14:textId="77777777" w:rsidR="003F0A57" w:rsidRPr="00B80B03" w:rsidRDefault="005744AE" w:rsidP="008A5BDC">
            <w:pPr>
              <w:pStyle w:val="Tabletext"/>
              <w:keepNext/>
              <w:widowControl w:val="0"/>
              <w:jc w:val="center"/>
              <w:rPr>
                <w:szCs w:val="20"/>
              </w:rPr>
            </w:pPr>
            <w:r w:rsidRPr="00B80B03">
              <w:rPr>
                <w:szCs w:val="20"/>
              </w:rPr>
              <w:t>+18%</w:t>
            </w:r>
          </w:p>
        </w:tc>
      </w:tr>
      <w:tr w:rsidR="003F0A57" w:rsidRPr="00B80B03" w14:paraId="672648AA" w14:textId="77777777" w:rsidTr="008B3B7F">
        <w:trPr>
          <w:cantSplit/>
          <w:trHeight w:val="129"/>
        </w:trPr>
        <w:tc>
          <w:tcPr>
            <w:tcW w:w="3922" w:type="dxa"/>
            <w:vAlign w:val="center"/>
          </w:tcPr>
          <w:p w14:paraId="03A20C1D" w14:textId="3BBDADAC" w:rsidR="003F0A57" w:rsidRPr="00B80B03" w:rsidRDefault="003F0A57" w:rsidP="008A5BDC">
            <w:pPr>
              <w:pStyle w:val="Tabletext"/>
              <w:keepNext/>
              <w:widowControl w:val="0"/>
              <w:tabs>
                <w:tab w:val="left" w:pos="142"/>
              </w:tabs>
            </w:pPr>
            <w:r w:rsidRPr="00B80B03">
              <w:t>$</w:t>
            </w:r>
            <w:r w:rsidR="008B616C">
              <w:rPr>
                <w:noProof/>
                <w:color w:val="000000"/>
                <w:highlight w:val="black"/>
              </w:rPr>
              <w:t>''''''''''''''</w:t>
            </w:r>
          </w:p>
        </w:tc>
        <w:tc>
          <w:tcPr>
            <w:tcW w:w="1275" w:type="dxa"/>
            <w:vAlign w:val="center"/>
          </w:tcPr>
          <w:p w14:paraId="7AB753C7" w14:textId="77777777" w:rsidR="003F0A57" w:rsidRPr="008B616C" w:rsidRDefault="008B616C" w:rsidP="008A5BDC">
            <w:pPr>
              <w:keepNext/>
              <w:widowControl w:val="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416" w:type="dxa"/>
            <w:vAlign w:val="center"/>
          </w:tcPr>
          <w:p w14:paraId="6615EFAD" w14:textId="77777777" w:rsidR="003F0A57" w:rsidRPr="00B80B03" w:rsidRDefault="005744AE" w:rsidP="008A5BDC">
            <w:pPr>
              <w:keepNext/>
              <w:widowControl w:val="0"/>
              <w:jc w:val="center"/>
              <w:rPr>
                <w:rFonts w:ascii="Arial Narrow" w:hAnsi="Arial Narrow" w:cs="Calibri"/>
                <w:color w:val="000000"/>
                <w:sz w:val="20"/>
                <w:szCs w:val="20"/>
              </w:rPr>
            </w:pPr>
            <w:r w:rsidRPr="00B80B03">
              <w:rPr>
                <w:rFonts w:ascii="Arial Narrow" w:hAnsi="Arial Narrow" w:cs="Calibri"/>
                <w:color w:val="000000"/>
                <w:sz w:val="20"/>
                <w:szCs w:val="20"/>
              </w:rPr>
              <w:t>2.43</w:t>
            </w:r>
          </w:p>
        </w:tc>
        <w:tc>
          <w:tcPr>
            <w:tcW w:w="1255" w:type="dxa"/>
            <w:vAlign w:val="center"/>
          </w:tcPr>
          <w:p w14:paraId="7298BFBF" w14:textId="77777777" w:rsidR="003F0A57" w:rsidRPr="008B616C" w:rsidRDefault="008B616C" w:rsidP="008A5BDC">
            <w:pPr>
              <w:pStyle w:val="Tabletext"/>
              <w:keepNext/>
              <w:widowControl w:val="0"/>
              <w:jc w:val="center"/>
              <w:rPr>
                <w:szCs w:val="20"/>
              </w:rPr>
            </w:pPr>
            <w:r>
              <w:rPr>
                <w:noProof/>
                <w:color w:val="000000"/>
                <w:szCs w:val="20"/>
                <w:highlight w:val="black"/>
              </w:rPr>
              <w:t>'''''''''''''''''</w:t>
            </w:r>
            <w:r w:rsidR="002602ED">
              <w:rPr>
                <w:szCs w:val="20"/>
                <w:vertAlign w:val="superscript"/>
              </w:rPr>
              <w:t>3</w:t>
            </w:r>
          </w:p>
        </w:tc>
        <w:tc>
          <w:tcPr>
            <w:tcW w:w="1249" w:type="dxa"/>
            <w:vAlign w:val="center"/>
          </w:tcPr>
          <w:p w14:paraId="690104E9" w14:textId="77777777" w:rsidR="003F0A57" w:rsidRPr="00B80B03" w:rsidRDefault="005744AE" w:rsidP="008A5BDC">
            <w:pPr>
              <w:pStyle w:val="Tabletext"/>
              <w:keepNext/>
              <w:widowControl w:val="0"/>
              <w:jc w:val="center"/>
              <w:rPr>
                <w:szCs w:val="20"/>
              </w:rPr>
            </w:pPr>
            <w:r w:rsidRPr="00B80B03">
              <w:rPr>
                <w:szCs w:val="20"/>
              </w:rPr>
              <w:t>-34%</w:t>
            </w:r>
          </w:p>
        </w:tc>
      </w:tr>
      <w:tr w:rsidR="005744AE" w:rsidRPr="00B80B03" w14:paraId="4E616DB8" w14:textId="77777777" w:rsidTr="008B3B7F">
        <w:trPr>
          <w:cantSplit/>
          <w:trHeight w:val="129"/>
        </w:trPr>
        <w:tc>
          <w:tcPr>
            <w:tcW w:w="3922" w:type="dxa"/>
            <w:vAlign w:val="center"/>
          </w:tcPr>
          <w:p w14:paraId="42BEA2C9" w14:textId="0070ED5C" w:rsidR="005744AE" w:rsidRPr="00B80B03" w:rsidRDefault="005744AE" w:rsidP="008A5BDC">
            <w:pPr>
              <w:pStyle w:val="Tabletext"/>
              <w:keepNext/>
              <w:widowControl w:val="0"/>
              <w:tabs>
                <w:tab w:val="left" w:pos="142"/>
              </w:tabs>
            </w:pPr>
            <w:r w:rsidRPr="00B80B03">
              <w:t>$</w:t>
            </w:r>
            <w:r w:rsidR="008B616C">
              <w:rPr>
                <w:noProof/>
                <w:color w:val="000000"/>
                <w:highlight w:val="black"/>
              </w:rPr>
              <w:t>''''''''''''</w:t>
            </w:r>
          </w:p>
        </w:tc>
        <w:tc>
          <w:tcPr>
            <w:tcW w:w="1275" w:type="dxa"/>
            <w:vAlign w:val="center"/>
          </w:tcPr>
          <w:p w14:paraId="2677CA9E" w14:textId="77777777" w:rsidR="005744AE" w:rsidRPr="008B616C" w:rsidRDefault="008B616C" w:rsidP="008A5BDC">
            <w:pPr>
              <w:keepNext/>
              <w:widowControl w:val="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416" w:type="dxa"/>
            <w:vAlign w:val="center"/>
          </w:tcPr>
          <w:p w14:paraId="5CA4E1D1" w14:textId="77777777" w:rsidR="005744AE" w:rsidRPr="00B80B03" w:rsidRDefault="005744AE" w:rsidP="008A5BDC">
            <w:pPr>
              <w:keepNext/>
              <w:widowControl w:val="0"/>
              <w:jc w:val="center"/>
              <w:rPr>
                <w:rFonts w:ascii="Arial Narrow" w:hAnsi="Arial Narrow" w:cs="Calibri"/>
                <w:color w:val="000000"/>
                <w:sz w:val="20"/>
                <w:szCs w:val="20"/>
              </w:rPr>
            </w:pPr>
            <w:r w:rsidRPr="00B80B03">
              <w:rPr>
                <w:rFonts w:ascii="Arial Narrow" w:hAnsi="Arial Narrow" w:cs="Calibri"/>
                <w:color w:val="000000"/>
                <w:sz w:val="20"/>
                <w:szCs w:val="20"/>
              </w:rPr>
              <w:t>2.43</w:t>
            </w:r>
          </w:p>
        </w:tc>
        <w:tc>
          <w:tcPr>
            <w:tcW w:w="1255" w:type="dxa"/>
            <w:vAlign w:val="center"/>
          </w:tcPr>
          <w:p w14:paraId="3C7807A3" w14:textId="77777777" w:rsidR="005744AE" w:rsidRPr="008B616C" w:rsidRDefault="008B616C" w:rsidP="008A5BDC">
            <w:pPr>
              <w:pStyle w:val="Tabletext"/>
              <w:keepNext/>
              <w:widowControl w:val="0"/>
              <w:jc w:val="center"/>
              <w:rPr>
                <w:szCs w:val="20"/>
              </w:rPr>
            </w:pPr>
            <w:r>
              <w:rPr>
                <w:noProof/>
                <w:color w:val="000000"/>
                <w:szCs w:val="20"/>
                <w:highlight w:val="black"/>
              </w:rPr>
              <w:t>'''''''''''''''''''</w:t>
            </w:r>
            <w:r w:rsidR="002602ED">
              <w:rPr>
                <w:szCs w:val="20"/>
                <w:vertAlign w:val="superscript"/>
              </w:rPr>
              <w:t>4</w:t>
            </w:r>
          </w:p>
        </w:tc>
        <w:tc>
          <w:tcPr>
            <w:tcW w:w="1249" w:type="dxa"/>
            <w:vAlign w:val="center"/>
          </w:tcPr>
          <w:p w14:paraId="63C9C397" w14:textId="77777777" w:rsidR="005744AE" w:rsidRPr="00B80B03" w:rsidRDefault="00770ADD" w:rsidP="008A5BDC">
            <w:pPr>
              <w:pStyle w:val="Tabletext"/>
              <w:keepNext/>
              <w:widowControl w:val="0"/>
              <w:jc w:val="center"/>
              <w:rPr>
                <w:szCs w:val="20"/>
              </w:rPr>
            </w:pPr>
            <w:r w:rsidRPr="00B80B03">
              <w:rPr>
                <w:szCs w:val="20"/>
              </w:rPr>
              <w:t>-52%</w:t>
            </w:r>
          </w:p>
        </w:tc>
      </w:tr>
      <w:tr w:rsidR="005744AE" w:rsidRPr="00B80B03" w14:paraId="7F7F5C64" w14:textId="77777777" w:rsidTr="008B3B7F">
        <w:trPr>
          <w:cantSplit/>
          <w:trHeight w:val="129"/>
        </w:trPr>
        <w:tc>
          <w:tcPr>
            <w:tcW w:w="3922" w:type="dxa"/>
            <w:vAlign w:val="center"/>
          </w:tcPr>
          <w:p w14:paraId="0ABAFAF9" w14:textId="6D94DEEA" w:rsidR="005744AE" w:rsidRPr="00B80B03" w:rsidRDefault="005744AE" w:rsidP="008A5BDC">
            <w:pPr>
              <w:pStyle w:val="Tabletext"/>
              <w:keepNext/>
              <w:widowControl w:val="0"/>
              <w:tabs>
                <w:tab w:val="left" w:pos="142"/>
              </w:tabs>
            </w:pPr>
            <w:r w:rsidRPr="00B80B03">
              <w:t>$</w:t>
            </w:r>
            <w:r w:rsidR="008B616C">
              <w:rPr>
                <w:noProof/>
                <w:color w:val="000000"/>
                <w:highlight w:val="black"/>
              </w:rPr>
              <w:t>''''''''''''''</w:t>
            </w:r>
          </w:p>
        </w:tc>
        <w:tc>
          <w:tcPr>
            <w:tcW w:w="1275" w:type="dxa"/>
            <w:vAlign w:val="center"/>
          </w:tcPr>
          <w:p w14:paraId="423ACEBD" w14:textId="77777777" w:rsidR="005744AE" w:rsidRPr="008B616C" w:rsidRDefault="008B616C" w:rsidP="008A5BDC">
            <w:pPr>
              <w:keepNext/>
              <w:widowControl w:val="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416" w:type="dxa"/>
            <w:vAlign w:val="center"/>
          </w:tcPr>
          <w:p w14:paraId="651A0FE9" w14:textId="77777777" w:rsidR="005744AE" w:rsidRPr="00B80B03" w:rsidRDefault="005744AE" w:rsidP="008A5BDC">
            <w:pPr>
              <w:keepNext/>
              <w:widowControl w:val="0"/>
              <w:jc w:val="center"/>
              <w:rPr>
                <w:rFonts w:ascii="Arial Narrow" w:hAnsi="Arial Narrow" w:cs="Calibri"/>
                <w:color w:val="000000"/>
                <w:sz w:val="20"/>
                <w:szCs w:val="20"/>
              </w:rPr>
            </w:pPr>
            <w:r w:rsidRPr="00B80B03">
              <w:rPr>
                <w:rFonts w:ascii="Arial Narrow" w:hAnsi="Arial Narrow" w:cs="Calibri"/>
                <w:color w:val="000000"/>
                <w:sz w:val="20"/>
                <w:szCs w:val="20"/>
              </w:rPr>
              <w:t>2.43</w:t>
            </w:r>
          </w:p>
        </w:tc>
        <w:tc>
          <w:tcPr>
            <w:tcW w:w="1255" w:type="dxa"/>
            <w:vAlign w:val="center"/>
          </w:tcPr>
          <w:p w14:paraId="33E14306" w14:textId="77777777" w:rsidR="005744AE" w:rsidRPr="008B616C" w:rsidRDefault="008B616C" w:rsidP="008A5BDC">
            <w:pPr>
              <w:pStyle w:val="Tabletext"/>
              <w:keepNext/>
              <w:widowControl w:val="0"/>
              <w:jc w:val="center"/>
              <w:rPr>
                <w:szCs w:val="20"/>
              </w:rPr>
            </w:pPr>
            <w:r>
              <w:rPr>
                <w:noProof/>
                <w:color w:val="000000"/>
                <w:szCs w:val="20"/>
                <w:highlight w:val="black"/>
              </w:rPr>
              <w:t>''''''''''''''''''</w:t>
            </w:r>
            <w:r w:rsidR="002602ED">
              <w:rPr>
                <w:szCs w:val="20"/>
                <w:vertAlign w:val="superscript"/>
              </w:rPr>
              <w:t>5</w:t>
            </w:r>
          </w:p>
        </w:tc>
        <w:tc>
          <w:tcPr>
            <w:tcW w:w="1249" w:type="dxa"/>
            <w:vAlign w:val="center"/>
          </w:tcPr>
          <w:p w14:paraId="63D50DCD" w14:textId="77777777" w:rsidR="005744AE" w:rsidRPr="00B80B03" w:rsidRDefault="00770ADD" w:rsidP="008A5BDC">
            <w:pPr>
              <w:pStyle w:val="Tabletext"/>
              <w:keepNext/>
              <w:widowControl w:val="0"/>
              <w:jc w:val="center"/>
              <w:rPr>
                <w:szCs w:val="20"/>
              </w:rPr>
            </w:pPr>
            <w:r w:rsidRPr="00B80B03">
              <w:rPr>
                <w:szCs w:val="20"/>
              </w:rPr>
              <w:t>-69%</w:t>
            </w:r>
          </w:p>
        </w:tc>
      </w:tr>
    </w:tbl>
    <w:p w14:paraId="5408703F" w14:textId="77777777" w:rsidR="00A00CD0" w:rsidRPr="00C10FD0" w:rsidRDefault="00A00CD0" w:rsidP="00A00CD0">
      <w:pPr>
        <w:pStyle w:val="TableFooter"/>
        <w:keepNext/>
        <w:keepLines/>
      </w:pPr>
      <w:r w:rsidRPr="00C10FD0">
        <w:t>Source: Table 3-15, p100 of the submission; TreeAge model ‘Waymade – Trientine PBAC Submission July_S3 CEM_Final.</w:t>
      </w:r>
    </w:p>
    <w:p w14:paraId="62C70DE8" w14:textId="77777777" w:rsidR="00A00CD0" w:rsidRPr="00985A38" w:rsidRDefault="00A00CD0" w:rsidP="00A00CD0">
      <w:pPr>
        <w:rPr>
          <w:rFonts w:ascii="Arial Narrow" w:hAnsi="Arial Narrow"/>
          <w:sz w:val="18"/>
          <w:szCs w:val="18"/>
        </w:rPr>
      </w:pPr>
      <w:r w:rsidRPr="00985A38">
        <w:rPr>
          <w:rFonts w:ascii="Arial Narrow" w:hAnsi="Arial Narrow"/>
          <w:sz w:val="18"/>
          <w:szCs w:val="18"/>
        </w:rPr>
        <w:t xml:space="preserve">2HCl = tetrahydrochloride; </w:t>
      </w:r>
      <w:r w:rsidR="00711929" w:rsidRPr="00985A38">
        <w:rPr>
          <w:rFonts w:ascii="Arial Narrow" w:hAnsi="Arial Narrow"/>
          <w:sz w:val="18"/>
          <w:szCs w:val="18"/>
        </w:rPr>
        <w:t xml:space="preserve">ICER = incremental cost effectiveness ratio; </w:t>
      </w:r>
      <w:r w:rsidRPr="00985A38">
        <w:rPr>
          <w:rFonts w:ascii="Arial Narrow" w:hAnsi="Arial Narrow"/>
          <w:sz w:val="18"/>
          <w:szCs w:val="18"/>
        </w:rPr>
        <w:t xml:space="preserve">OLT = orthotopic liver transplant; </w:t>
      </w:r>
      <w:r w:rsidR="00711929" w:rsidRPr="00985A38">
        <w:rPr>
          <w:rFonts w:ascii="Arial Narrow" w:hAnsi="Arial Narrow"/>
          <w:sz w:val="18"/>
          <w:szCs w:val="18"/>
        </w:rPr>
        <w:t xml:space="preserve">QALY = quality adjusted life year; </w:t>
      </w:r>
      <w:r w:rsidRPr="00985A38">
        <w:rPr>
          <w:rFonts w:ascii="Arial Narrow" w:hAnsi="Arial Narrow"/>
          <w:sz w:val="18"/>
          <w:szCs w:val="18"/>
        </w:rPr>
        <w:t>WD = Wilson disease</w:t>
      </w:r>
    </w:p>
    <w:p w14:paraId="096D6223" w14:textId="77777777" w:rsidR="00381D41" w:rsidRDefault="00381D41" w:rsidP="00381D41">
      <w:pPr>
        <w:jc w:val="left"/>
        <w:rPr>
          <w:rFonts w:ascii="Times New Roman" w:hAnsi="Times New Roman" w:cs="Times New Roman"/>
        </w:rPr>
      </w:pPr>
      <w:r w:rsidRPr="00985A38">
        <w:rPr>
          <w:rFonts w:ascii="Arial Narrow" w:hAnsi="Arial Narrow"/>
          <w:sz w:val="18"/>
          <w:szCs w:val="18"/>
          <w:vertAlign w:val="superscript"/>
        </w:rPr>
        <w:t>a</w:t>
      </w:r>
      <w:r w:rsidRPr="00985A38">
        <w:rPr>
          <w:rFonts w:ascii="Arial Narrow" w:hAnsi="Arial Narrow"/>
          <w:sz w:val="18"/>
          <w:szCs w:val="18"/>
        </w:rPr>
        <w:t xml:space="preserve"> Table 3-15 of the submission reported the ICER/QALY for a discount rate of 0% for cost and benefits to be </w:t>
      </w:r>
      <w:r w:rsidR="008B616C">
        <w:rPr>
          <w:rFonts w:ascii="Arial Narrow" w:hAnsi="Arial Narrow"/>
          <w:noProof/>
          <w:color w:val="000000"/>
          <w:sz w:val="18"/>
          <w:szCs w:val="18"/>
          <w:highlight w:val="black"/>
        </w:rPr>
        <w:t>'''''''''''''''''</w:t>
      </w:r>
      <w:r w:rsidR="002602ED">
        <w:rPr>
          <w:rFonts w:ascii="Arial Narrow" w:hAnsi="Arial Narrow"/>
          <w:sz w:val="20"/>
          <w:szCs w:val="20"/>
          <w:vertAlign w:val="superscript"/>
        </w:rPr>
        <w:t>1</w:t>
      </w:r>
      <w:r w:rsidRPr="00985A38">
        <w:rPr>
          <w:rFonts w:ascii="Arial Narrow" w:hAnsi="Arial Narrow"/>
          <w:sz w:val="18"/>
          <w:szCs w:val="18"/>
        </w:rPr>
        <w:t xml:space="preserve"> (a change of +1.8%) however this appears to be an error as it matched another sensitivity analysis reported in Table 3-15 for the proportion of patients receiving OLT vs. death of 100%, which did result in an ICER/QALY of </w:t>
      </w:r>
      <w:r w:rsidR="008B616C">
        <w:rPr>
          <w:rFonts w:ascii="Arial Narrow" w:hAnsi="Arial Narrow"/>
          <w:noProof/>
          <w:color w:val="000000"/>
          <w:sz w:val="18"/>
          <w:szCs w:val="18"/>
          <w:highlight w:val="black"/>
        </w:rPr>
        <w:t>''''''''''''''''''''</w:t>
      </w:r>
      <w:r w:rsidR="002602ED">
        <w:rPr>
          <w:rFonts w:ascii="Arial Narrow" w:hAnsi="Arial Narrow"/>
          <w:sz w:val="20"/>
          <w:szCs w:val="20"/>
          <w:vertAlign w:val="superscript"/>
        </w:rPr>
        <w:t>1</w:t>
      </w:r>
      <w:r w:rsidRPr="00985A38">
        <w:rPr>
          <w:rFonts w:ascii="Arial Narrow" w:hAnsi="Arial Narrow"/>
          <w:sz w:val="18"/>
          <w:szCs w:val="18"/>
        </w:rPr>
        <w:t>.</w:t>
      </w:r>
      <w:r w:rsidRPr="00985A38">
        <w:rPr>
          <w:rFonts w:ascii="Times New Roman" w:hAnsi="Times New Roman" w:cs="Times New Roman"/>
        </w:rPr>
        <w:t xml:space="preserve"> </w:t>
      </w:r>
    </w:p>
    <w:p w14:paraId="445A9EEC" w14:textId="77777777" w:rsidR="008B655D" w:rsidRDefault="008B655D" w:rsidP="008B655D">
      <w:pPr>
        <w:pStyle w:val="TableFigureFooter"/>
        <w:spacing w:after="0"/>
        <w:contextualSpacing w:val="0"/>
        <w:rPr>
          <w:i/>
        </w:rPr>
      </w:pPr>
      <w:r w:rsidRPr="009868C4">
        <w:rPr>
          <w:i/>
        </w:rPr>
        <w:t>The redacted values correspond to the following ranges</w:t>
      </w:r>
      <w:r>
        <w:rPr>
          <w:i/>
        </w:rPr>
        <w:t xml:space="preserve">: </w:t>
      </w:r>
    </w:p>
    <w:p w14:paraId="638FA524" w14:textId="77777777" w:rsidR="008B655D" w:rsidRPr="00870C5D" w:rsidRDefault="008B655D" w:rsidP="008B655D">
      <w:pPr>
        <w:pStyle w:val="TableFigureFooter"/>
        <w:spacing w:after="0"/>
        <w:contextualSpacing w:val="0"/>
      </w:pPr>
      <w:r>
        <w:rPr>
          <w:i/>
          <w:vertAlign w:val="superscript"/>
        </w:rPr>
        <w:t>1</w:t>
      </w:r>
      <w:r>
        <w:rPr>
          <w:i/>
        </w:rPr>
        <w:t xml:space="preserve"> </w:t>
      </w:r>
      <w:r w:rsidRPr="008B655D">
        <w:rPr>
          <w:i/>
        </w:rPr>
        <w:t>$55,000 to &lt; $75,000</w:t>
      </w:r>
    </w:p>
    <w:p w14:paraId="18BF3504" w14:textId="77777777" w:rsidR="008B655D" w:rsidRPr="00870C5D" w:rsidRDefault="008B655D" w:rsidP="008B655D">
      <w:pPr>
        <w:pStyle w:val="TableFigureFooter"/>
        <w:spacing w:after="0"/>
        <w:contextualSpacing w:val="0"/>
      </w:pPr>
      <w:r>
        <w:rPr>
          <w:i/>
          <w:vertAlign w:val="superscript"/>
        </w:rPr>
        <w:t>2</w:t>
      </w:r>
      <w:r>
        <w:rPr>
          <w:i/>
        </w:rPr>
        <w:t xml:space="preserve"> </w:t>
      </w:r>
      <w:r w:rsidRPr="008B655D">
        <w:rPr>
          <w:i/>
        </w:rPr>
        <w:t>$75,000 to &lt; $95,000</w:t>
      </w:r>
    </w:p>
    <w:p w14:paraId="7A61933F" w14:textId="77777777" w:rsidR="008B655D" w:rsidRPr="00870C5D" w:rsidRDefault="008B655D" w:rsidP="008B655D">
      <w:pPr>
        <w:pStyle w:val="TableFigureFooter"/>
        <w:spacing w:after="0"/>
        <w:contextualSpacing w:val="0"/>
      </w:pPr>
      <w:r>
        <w:rPr>
          <w:i/>
          <w:vertAlign w:val="superscript"/>
        </w:rPr>
        <w:t>3</w:t>
      </w:r>
      <w:r>
        <w:rPr>
          <w:i/>
        </w:rPr>
        <w:t xml:space="preserve"> </w:t>
      </w:r>
      <w:r w:rsidRPr="008B655D">
        <w:rPr>
          <w:i/>
        </w:rPr>
        <w:t>$45,000 to &lt; $55,000</w:t>
      </w:r>
    </w:p>
    <w:p w14:paraId="0C5ACBF4" w14:textId="77777777" w:rsidR="008B655D" w:rsidRPr="00870C5D" w:rsidRDefault="008B655D" w:rsidP="008B655D">
      <w:pPr>
        <w:pStyle w:val="TableFigureFooter"/>
        <w:spacing w:after="0"/>
        <w:contextualSpacing w:val="0"/>
      </w:pPr>
      <w:r>
        <w:rPr>
          <w:i/>
          <w:vertAlign w:val="superscript"/>
        </w:rPr>
        <w:t>4</w:t>
      </w:r>
      <w:r>
        <w:rPr>
          <w:i/>
        </w:rPr>
        <w:t xml:space="preserve"> </w:t>
      </w:r>
      <w:r w:rsidR="002602ED" w:rsidRPr="002602ED">
        <w:rPr>
          <w:i/>
        </w:rPr>
        <w:t>$25,000 to &lt; $35,000</w:t>
      </w:r>
    </w:p>
    <w:p w14:paraId="124F110E" w14:textId="77777777" w:rsidR="008B655D" w:rsidRPr="00870C5D" w:rsidRDefault="008B655D" w:rsidP="008B655D">
      <w:pPr>
        <w:pStyle w:val="TableFigureFooter"/>
        <w:spacing w:after="0"/>
        <w:contextualSpacing w:val="0"/>
      </w:pPr>
      <w:r>
        <w:rPr>
          <w:i/>
          <w:vertAlign w:val="superscript"/>
        </w:rPr>
        <w:t>5</w:t>
      </w:r>
      <w:r>
        <w:rPr>
          <w:i/>
        </w:rPr>
        <w:t xml:space="preserve"> </w:t>
      </w:r>
      <w:r w:rsidR="002602ED" w:rsidRPr="002602ED">
        <w:rPr>
          <w:i/>
        </w:rPr>
        <w:t>$15,000 to &lt; $25,000</w:t>
      </w:r>
    </w:p>
    <w:p w14:paraId="7E4E0F83" w14:textId="77777777" w:rsidR="00C43BE3" w:rsidRPr="00985A38" w:rsidRDefault="00C43BE3" w:rsidP="00C43BE3">
      <w:pPr>
        <w:rPr>
          <w:rFonts w:eastAsia="Calibri"/>
        </w:rPr>
      </w:pPr>
    </w:p>
    <w:p w14:paraId="13B61518" w14:textId="77777777" w:rsidR="005744AE" w:rsidRPr="00B80B03" w:rsidRDefault="005744AE" w:rsidP="002602ED">
      <w:pPr>
        <w:pStyle w:val="3-BodyText"/>
      </w:pPr>
      <w:r w:rsidRPr="00B80B03">
        <w:t>The ESC noted that the model was highly sensitive to the DPMQ of trientine 2HCl applied. Arbitrarily applying a DPMQ of $</w:t>
      </w:r>
      <w:r w:rsidR="008B616C">
        <w:rPr>
          <w:noProof/>
          <w:color w:val="000000"/>
          <w:highlight w:val="black"/>
        </w:rPr>
        <w:t>'''''''''''</w:t>
      </w:r>
      <w:r w:rsidRPr="00B80B03">
        <w:t xml:space="preserve"> for trientine 2HCl reduced the ICER by 34% to </w:t>
      </w:r>
      <w:r w:rsidR="002602ED" w:rsidRPr="002602ED">
        <w:t>$45,000 to &lt; $55,000</w:t>
      </w:r>
      <w:r w:rsidR="002602ED">
        <w:t xml:space="preserve"> </w:t>
      </w:r>
      <w:r w:rsidRPr="00B80B03">
        <w:t>per QALY.</w:t>
      </w:r>
    </w:p>
    <w:p w14:paraId="4B5400FA" w14:textId="77777777" w:rsidR="00643012" w:rsidRPr="00B80B03" w:rsidRDefault="00643012" w:rsidP="00643012">
      <w:pPr>
        <w:pStyle w:val="3-BodyText"/>
      </w:pPr>
      <w:r w:rsidRPr="00B80B03">
        <w:t>The model showed sensitivity to trientine 2HCl dose.</w:t>
      </w:r>
      <w:r w:rsidR="00490636" w:rsidRPr="00B80B03">
        <w:t xml:space="preserve"> </w:t>
      </w:r>
      <w:r w:rsidRPr="00B80B03">
        <w:t xml:space="preserve">This </w:t>
      </w:r>
      <w:r w:rsidR="00951C09" w:rsidRPr="00B80B03">
        <w:t>wa</w:t>
      </w:r>
      <w:r w:rsidRPr="00B80B03">
        <w:t>s likely to be of some relevance, as the dose used in the model (1,005.7</w:t>
      </w:r>
      <w:r w:rsidR="00951C09" w:rsidRPr="00B80B03">
        <w:t xml:space="preserve"> </w:t>
      </w:r>
      <w:r w:rsidRPr="00B80B03">
        <w:t xml:space="preserve">mg/day) was based on Weiss 2018, a cohort </w:t>
      </w:r>
      <w:r w:rsidR="00951C09" w:rsidRPr="00B80B03">
        <w:t>in</w:t>
      </w:r>
      <w:r w:rsidRPr="00B80B03">
        <w:t xml:space="preserve"> which 20% </w:t>
      </w:r>
      <w:r w:rsidR="00951C09" w:rsidRPr="00B80B03">
        <w:t xml:space="preserve">of patients </w:t>
      </w:r>
      <w:r w:rsidRPr="00B80B03">
        <w:t>w</w:t>
      </w:r>
      <w:r w:rsidR="00951C09" w:rsidRPr="00B80B03">
        <w:t>ere</w:t>
      </w:r>
      <w:r w:rsidRPr="00B80B03">
        <w:t xml:space="preserve"> less than 18 years of </w:t>
      </w:r>
      <w:r w:rsidR="00E23F4B" w:rsidRPr="00B80B03">
        <w:t>age,</w:t>
      </w:r>
      <w:r w:rsidR="00951C09" w:rsidRPr="00B80B03">
        <w:t xml:space="preserve"> whereas </w:t>
      </w:r>
      <w:r w:rsidRPr="00B80B03">
        <w:t>the model included only adult patients.</w:t>
      </w:r>
      <w:r w:rsidR="00490636" w:rsidRPr="00B80B03">
        <w:t xml:space="preserve"> </w:t>
      </w:r>
      <w:r w:rsidR="00B07047">
        <w:t xml:space="preserve">The pre-PBAC response stated that the patient baseline characteristics in the applied in the model were based on Weiss 2013 which included </w:t>
      </w:r>
      <w:r w:rsidR="00B07047">
        <w:lastRenderedPageBreak/>
        <w:t xml:space="preserve">both adults and </w:t>
      </w:r>
      <w:r w:rsidR="006D0769">
        <w:t>paediatric patients</w:t>
      </w:r>
      <w:r w:rsidR="00B07047">
        <w:t xml:space="preserve">, and </w:t>
      </w:r>
      <w:r w:rsidR="006D0769">
        <w:t xml:space="preserve">the mean daily dose was sourced from Weiss 2018 which also included a mix of adult and paediatric patients and </w:t>
      </w:r>
      <w:r w:rsidR="00B07047">
        <w:t>therefore</w:t>
      </w:r>
      <w:r w:rsidR="00AD4F55">
        <w:t>,</w:t>
      </w:r>
      <w:r w:rsidR="00B07047">
        <w:t xml:space="preserve"> the model reflect</w:t>
      </w:r>
      <w:r w:rsidR="006D0769">
        <w:t>ed</w:t>
      </w:r>
      <w:r w:rsidR="00B07047">
        <w:t xml:space="preserve"> the costs and outcomes of the total PBS population.</w:t>
      </w:r>
    </w:p>
    <w:p w14:paraId="70B646B1" w14:textId="77777777" w:rsidR="00C43BE3" w:rsidRPr="00B80B03" w:rsidRDefault="00643012" w:rsidP="00412CF1">
      <w:pPr>
        <w:pStyle w:val="3-BodyText"/>
      </w:pPr>
      <w:r w:rsidRPr="00B80B03">
        <w:t>The model also showed considerable sensitivity to the relative risk applied to OLT/death for the no treatment arm.</w:t>
      </w:r>
      <w:r w:rsidR="00490636" w:rsidRPr="00B80B03">
        <w:t xml:space="preserve"> </w:t>
      </w:r>
      <w:r w:rsidRPr="00B80B03">
        <w:t>The submission attributed this to the likelihood that a high rate of transplant would be observed when no alternative pharmacological treatment is available.</w:t>
      </w:r>
      <w:r w:rsidR="00490636" w:rsidRPr="00B80B03">
        <w:t xml:space="preserve"> </w:t>
      </w:r>
    </w:p>
    <w:p w14:paraId="1BC2E645" w14:textId="77777777" w:rsidR="00C43BE3" w:rsidRPr="00C10FD0" w:rsidRDefault="00C43BE3" w:rsidP="00C43BE3">
      <w:pPr>
        <w:pStyle w:val="4-SubsectionHeading"/>
      </w:pPr>
      <w:bookmarkStart w:id="35" w:name="_Toc22897646"/>
      <w:bookmarkStart w:id="36" w:name="_Toc79873116"/>
      <w:r w:rsidRPr="00C10FD0">
        <w:t>Drug cost/patient/year</w:t>
      </w:r>
      <w:bookmarkEnd w:id="35"/>
      <w:bookmarkEnd w:id="36"/>
    </w:p>
    <w:p w14:paraId="1F08A32F" w14:textId="77777777" w:rsidR="00C43BE3" w:rsidRPr="00C10FD0" w:rsidRDefault="00C43BE3" w:rsidP="00C43BE3">
      <w:pPr>
        <w:pStyle w:val="TableFigureHeading"/>
        <w:rPr>
          <w:rStyle w:val="CommentReference"/>
          <w:b/>
          <w:szCs w:val="24"/>
        </w:rPr>
      </w:pPr>
      <w:r w:rsidRPr="00C10FD0">
        <w:rPr>
          <w:rStyle w:val="CommentReference"/>
          <w:b/>
          <w:szCs w:val="24"/>
        </w:rPr>
        <w:t xml:space="preserve">Table </w:t>
      </w:r>
      <w:r w:rsidR="009D3389">
        <w:rPr>
          <w:rStyle w:val="CommentReference"/>
          <w:b/>
          <w:szCs w:val="24"/>
        </w:rPr>
        <w:t>12</w:t>
      </w:r>
      <w:r w:rsidRPr="00C10FD0">
        <w:rPr>
          <w:rStyle w:val="CommentReference"/>
          <w:b/>
          <w:szCs w:val="24"/>
        </w:rPr>
        <w:t xml:space="preserve">: </w:t>
      </w:r>
      <w:r w:rsidR="00BD62E1" w:rsidRPr="00C10FD0">
        <w:rPr>
          <w:rStyle w:val="CommentReference"/>
          <w:b/>
          <w:szCs w:val="24"/>
        </w:rPr>
        <w:t>Cost per patient for trientine 2HCl</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09"/>
        <w:gridCol w:w="1562"/>
        <w:gridCol w:w="1482"/>
        <w:gridCol w:w="2114"/>
        <w:gridCol w:w="1281"/>
      </w:tblGrid>
      <w:tr w:rsidR="00BD62E1" w:rsidRPr="00C10FD0" w14:paraId="77D03B93" w14:textId="77777777" w:rsidTr="008B3B7F">
        <w:trPr>
          <w:tblHeader/>
        </w:trPr>
        <w:tc>
          <w:tcPr>
            <w:tcW w:w="1402" w:type="pct"/>
            <w:vMerge w:val="restart"/>
            <w:vAlign w:val="center"/>
          </w:tcPr>
          <w:p w14:paraId="29690BCE" w14:textId="77777777" w:rsidR="00BD62E1" w:rsidRPr="00C10FD0" w:rsidRDefault="00BD62E1" w:rsidP="008B3B7F">
            <w:pPr>
              <w:pStyle w:val="In-tableHeading"/>
              <w:keepNext w:val="0"/>
              <w:widowControl w:val="0"/>
              <w:tabs>
                <w:tab w:val="left" w:pos="102"/>
                <w:tab w:val="left" w:pos="244"/>
              </w:tabs>
              <w:ind w:right="-37"/>
              <w:rPr>
                <w:lang w:val="en-AU"/>
              </w:rPr>
            </w:pPr>
          </w:p>
        </w:tc>
        <w:tc>
          <w:tcPr>
            <w:tcW w:w="2882" w:type="pct"/>
            <w:gridSpan w:val="3"/>
            <w:vAlign w:val="center"/>
          </w:tcPr>
          <w:p w14:paraId="3DF6AD7C" w14:textId="77777777" w:rsidR="00BD62E1" w:rsidRPr="00C10FD0" w:rsidRDefault="00BD62E1" w:rsidP="008B3B7F">
            <w:pPr>
              <w:pStyle w:val="In-tableHeading"/>
              <w:keepNext w:val="0"/>
              <w:widowControl w:val="0"/>
              <w:ind w:right="-37"/>
              <w:jc w:val="center"/>
              <w:rPr>
                <w:lang w:val="en-AU"/>
              </w:rPr>
            </w:pPr>
            <w:r w:rsidRPr="00C10FD0">
              <w:rPr>
                <w:lang w:val="en-AU"/>
              </w:rPr>
              <w:t>Trientine</w:t>
            </w:r>
          </w:p>
        </w:tc>
        <w:tc>
          <w:tcPr>
            <w:tcW w:w="716" w:type="pct"/>
            <w:vMerge w:val="restart"/>
            <w:vAlign w:val="center"/>
          </w:tcPr>
          <w:p w14:paraId="3B6A4B1C" w14:textId="77777777" w:rsidR="00BD62E1" w:rsidRPr="00C10FD0" w:rsidRDefault="00BD62E1" w:rsidP="008B3B7F">
            <w:pPr>
              <w:pStyle w:val="TableText0"/>
              <w:widowControl w:val="0"/>
              <w:ind w:right="-37"/>
              <w:jc w:val="center"/>
            </w:pPr>
            <w:r w:rsidRPr="00C10FD0">
              <w:rPr>
                <w:rFonts w:cs="Calibri"/>
                <w:b/>
                <w:szCs w:val="20"/>
              </w:rPr>
              <w:t>Total</w:t>
            </w:r>
          </w:p>
        </w:tc>
      </w:tr>
      <w:tr w:rsidR="00BD62E1" w:rsidRPr="00C10FD0" w14:paraId="4A85FF80" w14:textId="77777777" w:rsidTr="008B3B7F">
        <w:tc>
          <w:tcPr>
            <w:tcW w:w="1402" w:type="pct"/>
            <w:vMerge/>
            <w:vAlign w:val="center"/>
          </w:tcPr>
          <w:p w14:paraId="0A8A5E68" w14:textId="77777777" w:rsidR="00BD62E1" w:rsidRPr="00C10FD0" w:rsidRDefault="00BD62E1" w:rsidP="008B3B7F">
            <w:pPr>
              <w:pStyle w:val="TableText0"/>
              <w:keepNext w:val="0"/>
              <w:widowControl w:val="0"/>
              <w:tabs>
                <w:tab w:val="left" w:pos="102"/>
                <w:tab w:val="left" w:pos="244"/>
              </w:tabs>
              <w:ind w:right="-37"/>
              <w:rPr>
                <w:rFonts w:cs="Calibri"/>
                <w:b/>
                <w:color w:val="000000"/>
                <w:szCs w:val="20"/>
              </w:rPr>
            </w:pPr>
          </w:p>
        </w:tc>
        <w:tc>
          <w:tcPr>
            <w:tcW w:w="873" w:type="pct"/>
            <w:vAlign w:val="center"/>
          </w:tcPr>
          <w:p w14:paraId="795473C0" w14:textId="77777777" w:rsidR="00BD62E1" w:rsidRPr="00C10FD0" w:rsidRDefault="00BD62E1" w:rsidP="008B3B7F">
            <w:pPr>
              <w:pStyle w:val="TableText0"/>
              <w:keepNext w:val="0"/>
              <w:widowControl w:val="0"/>
              <w:ind w:right="-37"/>
              <w:jc w:val="center"/>
              <w:rPr>
                <w:rFonts w:cs="Calibri"/>
                <w:b/>
                <w:szCs w:val="20"/>
              </w:rPr>
            </w:pPr>
            <w:r w:rsidRPr="00C10FD0">
              <w:rPr>
                <w:rFonts w:cs="Calibri"/>
                <w:b/>
                <w:szCs w:val="20"/>
              </w:rPr>
              <w:t>Hepatic</w:t>
            </w:r>
          </w:p>
        </w:tc>
        <w:tc>
          <w:tcPr>
            <w:tcW w:w="828" w:type="pct"/>
            <w:vAlign w:val="center"/>
          </w:tcPr>
          <w:p w14:paraId="37E980E4" w14:textId="77777777" w:rsidR="00BD62E1" w:rsidRPr="00C10FD0" w:rsidRDefault="00BD62E1" w:rsidP="008B3B7F">
            <w:pPr>
              <w:pStyle w:val="TableText0"/>
              <w:keepNext w:val="0"/>
              <w:widowControl w:val="0"/>
              <w:ind w:right="-37"/>
              <w:jc w:val="center"/>
              <w:rPr>
                <w:rFonts w:cs="Calibri"/>
                <w:b/>
                <w:szCs w:val="20"/>
              </w:rPr>
            </w:pPr>
            <w:r w:rsidRPr="00C10FD0">
              <w:rPr>
                <w:rFonts w:cs="Calibri"/>
                <w:b/>
                <w:szCs w:val="20"/>
              </w:rPr>
              <w:t>Neurological</w:t>
            </w:r>
          </w:p>
        </w:tc>
        <w:tc>
          <w:tcPr>
            <w:tcW w:w="1181" w:type="pct"/>
            <w:vAlign w:val="center"/>
          </w:tcPr>
          <w:p w14:paraId="14027349" w14:textId="77777777" w:rsidR="00BD62E1" w:rsidRPr="00C10FD0" w:rsidRDefault="00BD62E1" w:rsidP="008B3B7F">
            <w:pPr>
              <w:pStyle w:val="TableText0"/>
              <w:keepNext w:val="0"/>
              <w:widowControl w:val="0"/>
              <w:ind w:right="-37"/>
              <w:jc w:val="center"/>
              <w:rPr>
                <w:rFonts w:cs="Calibri"/>
                <w:b/>
                <w:szCs w:val="20"/>
              </w:rPr>
            </w:pPr>
            <w:r w:rsidRPr="00C10FD0">
              <w:rPr>
                <w:rFonts w:cs="Calibri"/>
                <w:b/>
                <w:szCs w:val="20"/>
              </w:rPr>
              <w:t>Hepatic</w:t>
            </w:r>
            <w:r w:rsidR="00C10FD0">
              <w:rPr>
                <w:rFonts w:cs="Calibri"/>
                <w:b/>
                <w:szCs w:val="20"/>
              </w:rPr>
              <w:t xml:space="preserve"> </w:t>
            </w:r>
            <w:r w:rsidRPr="00C10FD0">
              <w:rPr>
                <w:rFonts w:cs="Calibri"/>
                <w:b/>
                <w:szCs w:val="20"/>
              </w:rPr>
              <w:t>+</w:t>
            </w:r>
            <w:r w:rsidR="00C10FD0">
              <w:rPr>
                <w:rFonts w:cs="Calibri"/>
                <w:b/>
                <w:szCs w:val="20"/>
              </w:rPr>
              <w:t xml:space="preserve"> </w:t>
            </w:r>
            <w:r w:rsidRPr="00C10FD0">
              <w:rPr>
                <w:rFonts w:cs="Calibri"/>
                <w:b/>
                <w:szCs w:val="20"/>
              </w:rPr>
              <w:t>neurological</w:t>
            </w:r>
          </w:p>
        </w:tc>
        <w:tc>
          <w:tcPr>
            <w:tcW w:w="716" w:type="pct"/>
            <w:vMerge/>
            <w:vAlign w:val="center"/>
          </w:tcPr>
          <w:p w14:paraId="3D0D83CC" w14:textId="77777777" w:rsidR="00BD62E1" w:rsidRPr="00C10FD0" w:rsidRDefault="00BD62E1" w:rsidP="008B3B7F">
            <w:pPr>
              <w:pStyle w:val="TableText0"/>
              <w:keepNext w:val="0"/>
              <w:widowControl w:val="0"/>
              <w:ind w:right="-37"/>
              <w:jc w:val="center"/>
              <w:rPr>
                <w:rFonts w:cs="Calibri"/>
                <w:b/>
                <w:szCs w:val="20"/>
              </w:rPr>
            </w:pPr>
          </w:p>
        </w:tc>
      </w:tr>
      <w:tr w:rsidR="00BD62E1" w:rsidRPr="00C10FD0" w14:paraId="40600EA7" w14:textId="77777777" w:rsidTr="008B3B7F">
        <w:tc>
          <w:tcPr>
            <w:tcW w:w="1402" w:type="pct"/>
            <w:vAlign w:val="center"/>
          </w:tcPr>
          <w:p w14:paraId="11A7BBE7" w14:textId="77777777" w:rsidR="00BD62E1" w:rsidRPr="00C10FD0" w:rsidRDefault="00BD62E1" w:rsidP="008B3B7F">
            <w:pPr>
              <w:pStyle w:val="TableText0"/>
              <w:keepNext w:val="0"/>
              <w:widowControl w:val="0"/>
              <w:tabs>
                <w:tab w:val="left" w:pos="102"/>
                <w:tab w:val="left" w:pos="244"/>
              </w:tabs>
              <w:ind w:right="-37"/>
              <w:rPr>
                <w:rFonts w:cs="Calibri"/>
                <w:bCs w:val="0"/>
                <w:color w:val="000000"/>
                <w:szCs w:val="20"/>
              </w:rPr>
            </w:pPr>
            <w:r w:rsidRPr="00C10FD0">
              <w:rPr>
                <w:rFonts w:cs="Calibri"/>
                <w:bCs w:val="0"/>
                <w:color w:val="000000"/>
                <w:szCs w:val="20"/>
              </w:rPr>
              <w:t>Time on treatment (years)</w:t>
            </w:r>
          </w:p>
        </w:tc>
        <w:tc>
          <w:tcPr>
            <w:tcW w:w="873" w:type="pct"/>
            <w:vAlign w:val="center"/>
          </w:tcPr>
          <w:p w14:paraId="6AE03DB2" w14:textId="77777777" w:rsidR="00BD62E1" w:rsidRPr="00C10FD0" w:rsidRDefault="00BD62E1" w:rsidP="008B3B7F">
            <w:pPr>
              <w:pStyle w:val="TableText0"/>
              <w:keepNext w:val="0"/>
              <w:widowControl w:val="0"/>
              <w:ind w:right="-37"/>
              <w:jc w:val="center"/>
              <w:rPr>
                <w:rFonts w:cs="Calibri"/>
                <w:bCs w:val="0"/>
                <w:szCs w:val="20"/>
              </w:rPr>
            </w:pPr>
            <w:r w:rsidRPr="00C10FD0">
              <w:rPr>
                <w:rFonts w:eastAsia="Times New Roman" w:cstheme="minorHAnsi"/>
                <w:bCs w:val="0"/>
                <w:color w:val="000000"/>
                <w:szCs w:val="20"/>
              </w:rPr>
              <w:t>4.280</w:t>
            </w:r>
          </w:p>
        </w:tc>
        <w:tc>
          <w:tcPr>
            <w:tcW w:w="828" w:type="pct"/>
            <w:vAlign w:val="center"/>
          </w:tcPr>
          <w:p w14:paraId="37ABB905" w14:textId="77777777" w:rsidR="00BD62E1" w:rsidRPr="00C10FD0" w:rsidRDefault="00BD62E1" w:rsidP="008B3B7F">
            <w:pPr>
              <w:pStyle w:val="TableText0"/>
              <w:keepNext w:val="0"/>
              <w:widowControl w:val="0"/>
              <w:ind w:right="-37"/>
              <w:jc w:val="center"/>
              <w:rPr>
                <w:rFonts w:cs="Calibri"/>
                <w:bCs w:val="0"/>
                <w:szCs w:val="20"/>
              </w:rPr>
            </w:pPr>
            <w:r w:rsidRPr="00C10FD0">
              <w:rPr>
                <w:rFonts w:eastAsia="Times New Roman" w:cstheme="minorHAnsi"/>
                <w:bCs w:val="0"/>
                <w:color w:val="000000"/>
                <w:szCs w:val="20"/>
              </w:rPr>
              <w:t>2.416</w:t>
            </w:r>
          </w:p>
        </w:tc>
        <w:tc>
          <w:tcPr>
            <w:tcW w:w="1181" w:type="pct"/>
            <w:vAlign w:val="center"/>
          </w:tcPr>
          <w:p w14:paraId="51E5C943" w14:textId="77777777" w:rsidR="00BD62E1" w:rsidRPr="00C10FD0" w:rsidRDefault="00BD62E1" w:rsidP="008B3B7F">
            <w:pPr>
              <w:pStyle w:val="TableText0"/>
              <w:keepNext w:val="0"/>
              <w:widowControl w:val="0"/>
              <w:ind w:right="-37"/>
              <w:jc w:val="center"/>
              <w:rPr>
                <w:rFonts w:cs="Calibri"/>
                <w:bCs w:val="0"/>
                <w:szCs w:val="20"/>
              </w:rPr>
            </w:pPr>
            <w:r w:rsidRPr="00C10FD0">
              <w:rPr>
                <w:rFonts w:eastAsia="Times New Roman" w:cstheme="minorHAnsi"/>
                <w:bCs w:val="0"/>
                <w:color w:val="000000"/>
                <w:szCs w:val="20"/>
              </w:rPr>
              <w:t>1.360</w:t>
            </w:r>
          </w:p>
        </w:tc>
        <w:tc>
          <w:tcPr>
            <w:tcW w:w="716" w:type="pct"/>
            <w:vAlign w:val="center"/>
          </w:tcPr>
          <w:p w14:paraId="7766DE03" w14:textId="77777777" w:rsidR="00BD62E1" w:rsidRPr="00C10FD0" w:rsidRDefault="00BD62E1" w:rsidP="008B3B7F">
            <w:pPr>
              <w:pStyle w:val="TableText0"/>
              <w:keepNext w:val="0"/>
              <w:widowControl w:val="0"/>
              <w:ind w:right="-37"/>
              <w:jc w:val="center"/>
              <w:rPr>
                <w:rFonts w:cs="Calibri"/>
                <w:bCs w:val="0"/>
                <w:szCs w:val="20"/>
              </w:rPr>
            </w:pPr>
            <w:r w:rsidRPr="00C10FD0">
              <w:rPr>
                <w:rFonts w:eastAsia="Times New Roman" w:cstheme="minorHAnsi"/>
                <w:bCs w:val="0"/>
                <w:color w:val="000000"/>
                <w:szCs w:val="20"/>
              </w:rPr>
              <w:t>8.056</w:t>
            </w:r>
          </w:p>
        </w:tc>
      </w:tr>
      <w:tr w:rsidR="00BD62E1" w:rsidRPr="00C10FD0" w14:paraId="62E3876F" w14:textId="77777777" w:rsidTr="008B3B7F">
        <w:tc>
          <w:tcPr>
            <w:tcW w:w="1402" w:type="pct"/>
            <w:vAlign w:val="center"/>
          </w:tcPr>
          <w:p w14:paraId="401EF65C" w14:textId="77777777" w:rsidR="00BD62E1" w:rsidRPr="00C10FD0" w:rsidRDefault="00BD62E1" w:rsidP="008B3B7F">
            <w:pPr>
              <w:pStyle w:val="TableText0"/>
              <w:keepNext w:val="0"/>
              <w:widowControl w:val="0"/>
              <w:tabs>
                <w:tab w:val="left" w:pos="102"/>
                <w:tab w:val="left" w:pos="244"/>
              </w:tabs>
              <w:ind w:right="-37"/>
              <w:rPr>
                <w:rFonts w:cs="Calibri"/>
                <w:bCs w:val="0"/>
                <w:color w:val="000000"/>
                <w:szCs w:val="20"/>
              </w:rPr>
            </w:pPr>
            <w:r w:rsidRPr="00C10FD0">
              <w:rPr>
                <w:rFonts w:cs="Calibri"/>
                <w:bCs w:val="0"/>
                <w:color w:val="000000"/>
                <w:szCs w:val="20"/>
              </w:rPr>
              <w:t>Cost of treatment</w:t>
            </w:r>
            <w:r w:rsidR="002602ED">
              <w:rPr>
                <w:rFonts w:cs="Calibri"/>
                <w:bCs w:val="0"/>
                <w:color w:val="000000"/>
                <w:szCs w:val="20"/>
              </w:rPr>
              <w:t xml:space="preserve"> ($)</w:t>
            </w:r>
          </w:p>
        </w:tc>
        <w:tc>
          <w:tcPr>
            <w:tcW w:w="873" w:type="pct"/>
            <w:vAlign w:val="center"/>
          </w:tcPr>
          <w:p w14:paraId="7EDDEB27" w14:textId="77777777" w:rsidR="00BD62E1" w:rsidRPr="008B616C" w:rsidRDefault="008B616C" w:rsidP="008B3B7F">
            <w:pPr>
              <w:pStyle w:val="TableText0"/>
              <w:keepNext w:val="0"/>
              <w:widowControl w:val="0"/>
              <w:ind w:right="-37"/>
              <w:jc w:val="center"/>
              <w:rPr>
                <w:rFonts w:cs="Calibri"/>
                <w:bCs w:val="0"/>
                <w:szCs w:val="20"/>
                <w:highlight w:val="black"/>
              </w:rPr>
            </w:pPr>
            <w:r>
              <w:rPr>
                <w:rFonts w:eastAsia="Times New Roman" w:cs="Calibri"/>
                <w:bCs w:val="0"/>
                <w:noProof/>
                <w:color w:val="000000"/>
                <w:szCs w:val="20"/>
                <w:highlight w:val="black"/>
              </w:rPr>
              <w:t>'''''''''''''''''''''''</w:t>
            </w:r>
          </w:p>
        </w:tc>
        <w:tc>
          <w:tcPr>
            <w:tcW w:w="828" w:type="pct"/>
            <w:vAlign w:val="center"/>
          </w:tcPr>
          <w:p w14:paraId="22933F2A" w14:textId="77777777" w:rsidR="00BD62E1" w:rsidRPr="008B616C" w:rsidRDefault="008B616C" w:rsidP="008B3B7F">
            <w:pPr>
              <w:pStyle w:val="TableText0"/>
              <w:keepNext w:val="0"/>
              <w:widowControl w:val="0"/>
              <w:ind w:right="-37"/>
              <w:jc w:val="center"/>
              <w:rPr>
                <w:rFonts w:cs="Calibri"/>
                <w:bCs w:val="0"/>
                <w:szCs w:val="20"/>
                <w:highlight w:val="black"/>
              </w:rPr>
            </w:pPr>
            <w:r>
              <w:rPr>
                <w:rFonts w:eastAsia="Times New Roman" w:cs="Calibri"/>
                <w:bCs w:val="0"/>
                <w:noProof/>
                <w:color w:val="000000"/>
                <w:szCs w:val="20"/>
                <w:highlight w:val="black"/>
              </w:rPr>
              <w:t>''''''''''''''''''''</w:t>
            </w:r>
          </w:p>
        </w:tc>
        <w:tc>
          <w:tcPr>
            <w:tcW w:w="1181" w:type="pct"/>
            <w:vAlign w:val="center"/>
          </w:tcPr>
          <w:p w14:paraId="05EAFBD0" w14:textId="77777777" w:rsidR="00BD62E1" w:rsidRPr="008B616C" w:rsidRDefault="008B616C" w:rsidP="008B3B7F">
            <w:pPr>
              <w:pStyle w:val="TableText0"/>
              <w:keepNext w:val="0"/>
              <w:widowControl w:val="0"/>
              <w:ind w:right="-37"/>
              <w:jc w:val="center"/>
              <w:rPr>
                <w:rFonts w:cs="Calibri"/>
                <w:bCs w:val="0"/>
                <w:szCs w:val="20"/>
                <w:highlight w:val="black"/>
              </w:rPr>
            </w:pPr>
            <w:r>
              <w:rPr>
                <w:rFonts w:eastAsia="Times New Roman" w:cs="Calibri"/>
                <w:bCs w:val="0"/>
                <w:noProof/>
                <w:color w:val="000000"/>
                <w:szCs w:val="20"/>
                <w:highlight w:val="black"/>
              </w:rPr>
              <w:t>'''''''''''''''''''</w:t>
            </w:r>
          </w:p>
        </w:tc>
        <w:tc>
          <w:tcPr>
            <w:tcW w:w="716" w:type="pct"/>
            <w:vAlign w:val="center"/>
          </w:tcPr>
          <w:p w14:paraId="22CB0DF7" w14:textId="77777777" w:rsidR="00BD62E1" w:rsidRPr="008B616C" w:rsidRDefault="008B616C" w:rsidP="008B3B7F">
            <w:pPr>
              <w:pStyle w:val="TableText0"/>
              <w:keepNext w:val="0"/>
              <w:widowControl w:val="0"/>
              <w:ind w:right="-37"/>
              <w:jc w:val="center"/>
              <w:rPr>
                <w:rFonts w:cs="Calibri"/>
                <w:bCs w:val="0"/>
                <w:szCs w:val="20"/>
                <w:highlight w:val="black"/>
              </w:rPr>
            </w:pPr>
            <w:r>
              <w:rPr>
                <w:rFonts w:eastAsia="Times New Roman" w:cs="Calibri"/>
                <w:bCs w:val="0"/>
                <w:noProof/>
                <w:color w:val="000000"/>
                <w:szCs w:val="20"/>
                <w:highlight w:val="black"/>
              </w:rPr>
              <w:t>''''''''''''''''''''''</w:t>
            </w:r>
          </w:p>
        </w:tc>
      </w:tr>
      <w:tr w:rsidR="00BD62E1" w:rsidRPr="00C10FD0" w14:paraId="31DDBD4E" w14:textId="77777777" w:rsidTr="008B3B7F">
        <w:tc>
          <w:tcPr>
            <w:tcW w:w="1402" w:type="pct"/>
            <w:tcBorders>
              <w:bottom w:val="single" w:sz="4" w:space="0" w:color="auto"/>
            </w:tcBorders>
            <w:vAlign w:val="center"/>
          </w:tcPr>
          <w:p w14:paraId="4DCF8AD6" w14:textId="77777777" w:rsidR="00BD62E1" w:rsidRPr="00C10FD0" w:rsidRDefault="00BD62E1" w:rsidP="008B3B7F">
            <w:pPr>
              <w:pStyle w:val="TableText0"/>
              <w:keepNext w:val="0"/>
              <w:widowControl w:val="0"/>
              <w:tabs>
                <w:tab w:val="left" w:pos="102"/>
                <w:tab w:val="left" w:pos="244"/>
              </w:tabs>
              <w:ind w:right="-37"/>
              <w:rPr>
                <w:rFonts w:cs="Calibri"/>
                <w:bCs w:val="0"/>
                <w:color w:val="000000"/>
                <w:szCs w:val="20"/>
              </w:rPr>
            </w:pPr>
            <w:r w:rsidRPr="00C10FD0">
              <w:rPr>
                <w:rFonts w:cs="Calibri"/>
                <w:bCs w:val="0"/>
                <w:color w:val="000000"/>
                <w:szCs w:val="20"/>
              </w:rPr>
              <w:t>Cost per year</w:t>
            </w:r>
            <w:r w:rsidR="002602ED">
              <w:rPr>
                <w:rFonts w:cs="Calibri"/>
                <w:bCs w:val="0"/>
                <w:color w:val="000000"/>
                <w:szCs w:val="20"/>
              </w:rPr>
              <w:t xml:space="preserve"> ($)</w:t>
            </w:r>
          </w:p>
        </w:tc>
        <w:tc>
          <w:tcPr>
            <w:tcW w:w="873" w:type="pct"/>
            <w:tcBorders>
              <w:bottom w:val="single" w:sz="4" w:space="0" w:color="auto"/>
            </w:tcBorders>
            <w:vAlign w:val="center"/>
          </w:tcPr>
          <w:p w14:paraId="2E0E0198" w14:textId="77777777" w:rsidR="00BD62E1" w:rsidRPr="008B616C" w:rsidRDefault="008B616C" w:rsidP="008B3B7F">
            <w:pPr>
              <w:pStyle w:val="TableText0"/>
              <w:keepNext w:val="0"/>
              <w:widowControl w:val="0"/>
              <w:ind w:right="-37"/>
              <w:jc w:val="center"/>
              <w:rPr>
                <w:rFonts w:cs="Calibri"/>
                <w:bCs w:val="0"/>
                <w:szCs w:val="20"/>
                <w:highlight w:val="black"/>
              </w:rPr>
            </w:pPr>
            <w:r>
              <w:rPr>
                <w:rFonts w:cs="Calibri"/>
                <w:bCs w:val="0"/>
                <w:noProof/>
                <w:color w:val="000000"/>
                <w:szCs w:val="20"/>
                <w:highlight w:val="black"/>
              </w:rPr>
              <w:t>'''''''''''''''''''''</w:t>
            </w:r>
          </w:p>
        </w:tc>
        <w:tc>
          <w:tcPr>
            <w:tcW w:w="828" w:type="pct"/>
            <w:tcBorders>
              <w:bottom w:val="single" w:sz="4" w:space="0" w:color="auto"/>
            </w:tcBorders>
            <w:vAlign w:val="center"/>
          </w:tcPr>
          <w:p w14:paraId="6A5FF37E" w14:textId="77777777" w:rsidR="00BD62E1" w:rsidRPr="008B616C" w:rsidRDefault="008B616C" w:rsidP="008B3B7F">
            <w:pPr>
              <w:pStyle w:val="TableText0"/>
              <w:keepNext w:val="0"/>
              <w:widowControl w:val="0"/>
              <w:ind w:right="-37"/>
              <w:jc w:val="center"/>
              <w:rPr>
                <w:rFonts w:cs="Calibri"/>
                <w:bCs w:val="0"/>
                <w:szCs w:val="20"/>
                <w:highlight w:val="black"/>
              </w:rPr>
            </w:pPr>
            <w:r>
              <w:rPr>
                <w:rFonts w:cs="Calibri"/>
                <w:bCs w:val="0"/>
                <w:noProof/>
                <w:color w:val="000000"/>
                <w:szCs w:val="20"/>
                <w:highlight w:val="black"/>
              </w:rPr>
              <w:t>''''''''''''''''''''</w:t>
            </w:r>
          </w:p>
        </w:tc>
        <w:tc>
          <w:tcPr>
            <w:tcW w:w="1181" w:type="pct"/>
            <w:tcBorders>
              <w:bottom w:val="single" w:sz="4" w:space="0" w:color="auto"/>
            </w:tcBorders>
            <w:vAlign w:val="center"/>
          </w:tcPr>
          <w:p w14:paraId="7E0D095A" w14:textId="77777777" w:rsidR="00BD62E1" w:rsidRPr="008B616C" w:rsidRDefault="008B616C" w:rsidP="008B3B7F">
            <w:pPr>
              <w:pStyle w:val="TableText0"/>
              <w:keepNext w:val="0"/>
              <w:widowControl w:val="0"/>
              <w:ind w:right="-37"/>
              <w:jc w:val="center"/>
              <w:rPr>
                <w:rFonts w:cs="Calibri"/>
                <w:bCs w:val="0"/>
                <w:szCs w:val="20"/>
                <w:highlight w:val="black"/>
              </w:rPr>
            </w:pPr>
            <w:r>
              <w:rPr>
                <w:rFonts w:cs="Calibri"/>
                <w:bCs w:val="0"/>
                <w:noProof/>
                <w:color w:val="000000"/>
                <w:szCs w:val="20"/>
                <w:highlight w:val="black"/>
              </w:rPr>
              <w:t>''''''''''''''''''''</w:t>
            </w:r>
          </w:p>
        </w:tc>
        <w:tc>
          <w:tcPr>
            <w:tcW w:w="716" w:type="pct"/>
            <w:tcBorders>
              <w:bottom w:val="single" w:sz="4" w:space="0" w:color="auto"/>
            </w:tcBorders>
            <w:vAlign w:val="center"/>
          </w:tcPr>
          <w:p w14:paraId="552CC711" w14:textId="77777777" w:rsidR="00BD62E1" w:rsidRPr="008B616C" w:rsidRDefault="008B616C" w:rsidP="008B3B7F">
            <w:pPr>
              <w:pStyle w:val="TableText0"/>
              <w:keepNext w:val="0"/>
              <w:widowControl w:val="0"/>
              <w:ind w:right="-37"/>
              <w:jc w:val="center"/>
              <w:rPr>
                <w:rFonts w:cs="Calibri"/>
                <w:bCs w:val="0"/>
                <w:szCs w:val="20"/>
                <w:highlight w:val="black"/>
              </w:rPr>
            </w:pPr>
            <w:r>
              <w:rPr>
                <w:rFonts w:cs="Calibri"/>
                <w:bCs w:val="0"/>
                <w:noProof/>
                <w:color w:val="000000"/>
                <w:szCs w:val="20"/>
                <w:highlight w:val="black"/>
              </w:rPr>
              <w:t>'''''''''''''''''''</w:t>
            </w:r>
          </w:p>
        </w:tc>
      </w:tr>
    </w:tbl>
    <w:p w14:paraId="22B422EB" w14:textId="77777777" w:rsidR="00BD62E1" w:rsidRPr="00C10FD0" w:rsidRDefault="00BD62E1" w:rsidP="00BD62E1">
      <w:pPr>
        <w:pStyle w:val="TableFigureFooter"/>
        <w:spacing w:after="0"/>
      </w:pPr>
      <w:r w:rsidRPr="00C10FD0">
        <w:t>Source:</w:t>
      </w:r>
      <w:r w:rsidR="00490636">
        <w:t xml:space="preserve"> </w:t>
      </w:r>
      <w:r w:rsidRPr="00C10FD0">
        <w:t>Table 3-12, p97 of the submission.</w:t>
      </w:r>
    </w:p>
    <w:p w14:paraId="73AC5315" w14:textId="77777777" w:rsidR="00C43BE3" w:rsidRPr="00C10FD0" w:rsidRDefault="00BD62E1" w:rsidP="00C43BE3">
      <w:pPr>
        <w:pStyle w:val="TableFigureFooter"/>
      </w:pPr>
      <w:r w:rsidRPr="00C10FD0">
        <w:t>2HCl = dihydrochloride</w:t>
      </w:r>
    </w:p>
    <w:p w14:paraId="34FC31EF" w14:textId="5CBE954C" w:rsidR="00CB736B" w:rsidRPr="00B80B03" w:rsidRDefault="00BD62E1" w:rsidP="00C43BE3">
      <w:pPr>
        <w:pStyle w:val="3-BodyText"/>
      </w:pPr>
      <w:r w:rsidRPr="00B80B03">
        <w:t>The cost of drug treatment per treatment course</w:t>
      </w:r>
      <w:r w:rsidR="002E7639" w:rsidRPr="00B80B03">
        <w:t>, estimated by the model,</w:t>
      </w:r>
      <w:r w:rsidRPr="00B80B03">
        <w:t xml:space="preserve"> </w:t>
      </w:r>
      <w:r w:rsidR="00B16292" w:rsidRPr="00B80B03">
        <w:t>of 8.056</w:t>
      </w:r>
      <w:r w:rsidR="0031478A">
        <w:t> </w:t>
      </w:r>
      <w:r w:rsidR="00B16292" w:rsidRPr="00B80B03">
        <w:t xml:space="preserve">years </w:t>
      </w:r>
      <w:r w:rsidRPr="00B80B03">
        <w:t>was $</w:t>
      </w:r>
      <w:r w:rsidR="008B616C">
        <w:rPr>
          <w:noProof/>
          <w:color w:val="000000"/>
          <w:highlight w:val="black"/>
        </w:rPr>
        <w:t>'''''''''''''''''</w:t>
      </w:r>
      <w:r w:rsidRPr="00B80B03">
        <w:t xml:space="preserve"> for the trientine arm compared to no treatment, </w:t>
      </w:r>
      <w:r w:rsidR="00B16292" w:rsidRPr="00B80B03">
        <w:t xml:space="preserve">resulting in </w:t>
      </w:r>
      <w:r w:rsidRPr="00B80B03">
        <w:t>an incremental cost per year of $</w:t>
      </w:r>
      <w:r w:rsidR="008B616C">
        <w:rPr>
          <w:noProof/>
          <w:color w:val="000000"/>
          <w:highlight w:val="black"/>
        </w:rPr>
        <w:t>''''''''''''</w:t>
      </w:r>
      <w:r w:rsidRPr="00B80B03">
        <w:t>.</w:t>
      </w:r>
      <w:r w:rsidR="00490636" w:rsidRPr="00B80B03">
        <w:t xml:space="preserve"> </w:t>
      </w:r>
    </w:p>
    <w:p w14:paraId="4A14677A" w14:textId="77777777" w:rsidR="00BC2E07" w:rsidRPr="00B80B03" w:rsidRDefault="00BC2E07" w:rsidP="00C43BE3">
      <w:pPr>
        <w:pStyle w:val="3-BodyText"/>
      </w:pPr>
      <w:r w:rsidRPr="00B80B03">
        <w:t>For comparison, the cost per patient per year for DPA treatment would be $1,</w:t>
      </w:r>
      <w:r w:rsidR="008D3214" w:rsidRPr="00B80B03">
        <w:t>943</w:t>
      </w:r>
      <w:r w:rsidRPr="00B80B03">
        <w:t xml:space="preserve">, assuming a dose of </w:t>
      </w:r>
      <w:r w:rsidR="008D3214" w:rsidRPr="00B80B03">
        <w:t xml:space="preserve">1,750 </w:t>
      </w:r>
      <w:r w:rsidRPr="00B80B03">
        <w:t xml:space="preserve">mg/day </w:t>
      </w:r>
      <w:r w:rsidR="00387CC7" w:rsidRPr="00B80B03">
        <w:t xml:space="preserve">(recommended daily dose in the Product Information is 1,500 mg to 2,000 mg) </w:t>
      </w:r>
      <w:r w:rsidRPr="00B80B03">
        <w:t>and use of 250 mg tablets (PBS 2838J).</w:t>
      </w:r>
      <w:r w:rsidR="009D3389" w:rsidRPr="00B80B03">
        <w:t xml:space="preserve"> </w:t>
      </w:r>
    </w:p>
    <w:p w14:paraId="0BD2A25E" w14:textId="77777777" w:rsidR="00B60939" w:rsidRPr="00C10FD0" w:rsidRDefault="00387CC7" w:rsidP="002B05A1">
      <w:pPr>
        <w:pStyle w:val="4-SubsectionHeading"/>
      </w:pPr>
      <w:bookmarkStart w:id="37" w:name="_Toc22897647"/>
      <w:bookmarkStart w:id="38" w:name="_Toc79873117"/>
      <w:r>
        <w:t>E</w:t>
      </w:r>
      <w:r w:rsidR="00B60939" w:rsidRPr="00C10FD0">
        <w:t>stimated PBS usage &amp; financial implications</w:t>
      </w:r>
      <w:bookmarkEnd w:id="37"/>
      <w:bookmarkEnd w:id="38"/>
    </w:p>
    <w:p w14:paraId="2AABAAF8" w14:textId="77777777" w:rsidR="00B80B03" w:rsidRPr="00C10FD0" w:rsidRDefault="00B80B03" w:rsidP="00B80B03">
      <w:pPr>
        <w:pStyle w:val="3-BodyText"/>
      </w:pPr>
      <w:bookmarkStart w:id="39" w:name="_Toc22897649"/>
      <w:bookmarkStart w:id="40" w:name="_Toc79873119"/>
      <w:r w:rsidRPr="00C10FD0">
        <w:t xml:space="preserve">This submission </w:t>
      </w:r>
      <w:r w:rsidR="006D0769">
        <w:t>was</w:t>
      </w:r>
      <w:r w:rsidRPr="00C10FD0">
        <w:t xml:space="preserve"> considered by DUSC.</w:t>
      </w:r>
      <w:r>
        <w:t xml:space="preserve"> </w:t>
      </w:r>
      <w:r w:rsidRPr="00C10FD0">
        <w:t>The submission applied an epidemiological approach to estimate the number of patients eligible for treatment with trientine 2HCl. The table below summarises the inputs used for the financial estimates.</w:t>
      </w:r>
    </w:p>
    <w:p w14:paraId="7C210F4E" w14:textId="77777777" w:rsidR="003757F9" w:rsidRDefault="003757F9">
      <w:pPr>
        <w:jc w:val="left"/>
        <w:rPr>
          <w:rStyle w:val="CommentReference"/>
          <w:rFonts w:eastAsiaTheme="majorEastAsia" w:cstheme="majorBidi"/>
          <w:bCs/>
          <w:szCs w:val="24"/>
        </w:rPr>
      </w:pPr>
      <w:r>
        <w:rPr>
          <w:rStyle w:val="CommentReference"/>
          <w:b w:val="0"/>
          <w:szCs w:val="24"/>
        </w:rPr>
        <w:br w:type="page"/>
      </w:r>
    </w:p>
    <w:p w14:paraId="16CAB620" w14:textId="20C9E348" w:rsidR="00B80B03" w:rsidRPr="00C10FD0" w:rsidRDefault="00B80B03" w:rsidP="00B80B03">
      <w:pPr>
        <w:pStyle w:val="TableFigureHeading"/>
        <w:rPr>
          <w:rStyle w:val="CommentReference"/>
          <w:b/>
          <w:szCs w:val="24"/>
        </w:rPr>
      </w:pPr>
      <w:r w:rsidRPr="00C10FD0">
        <w:rPr>
          <w:rStyle w:val="CommentReference"/>
          <w:b/>
          <w:szCs w:val="24"/>
        </w:rPr>
        <w:lastRenderedPageBreak/>
        <w:t xml:space="preserve">Table </w:t>
      </w:r>
      <w:r>
        <w:rPr>
          <w:rStyle w:val="CommentReference"/>
          <w:b/>
          <w:szCs w:val="24"/>
        </w:rPr>
        <w:t>1</w:t>
      </w:r>
      <w:r w:rsidR="001B5226">
        <w:rPr>
          <w:rStyle w:val="CommentReference"/>
          <w:b/>
          <w:szCs w:val="24"/>
        </w:rPr>
        <w:t>3</w:t>
      </w:r>
      <w:r w:rsidRPr="00C10FD0">
        <w:rPr>
          <w:rStyle w:val="CommentReference"/>
          <w:b/>
          <w:szCs w:val="24"/>
        </w:rPr>
        <w:t>: Key inputs for financial estimates</w:t>
      </w:r>
    </w:p>
    <w:tbl>
      <w:tblPr>
        <w:tblStyle w:val="Summarybox2"/>
        <w:tblW w:w="5000" w:type="pct"/>
        <w:tblLook w:val="04A0" w:firstRow="1" w:lastRow="0" w:firstColumn="1" w:lastColumn="0" w:noHBand="0" w:noVBand="1"/>
        <w:tblCaption w:val="Table 13: Key inputs for financial estimates"/>
      </w:tblPr>
      <w:tblGrid>
        <w:gridCol w:w="1670"/>
        <w:gridCol w:w="7347"/>
      </w:tblGrid>
      <w:tr w:rsidR="00B80B03" w:rsidRPr="00B80B03" w14:paraId="52DCB6A2" w14:textId="77777777" w:rsidTr="00B07047">
        <w:trPr>
          <w:tblHeader/>
        </w:trPr>
        <w:tc>
          <w:tcPr>
            <w:tcW w:w="9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B9AEC8" w14:textId="77777777" w:rsidR="00B80B03" w:rsidRPr="00B80B03" w:rsidRDefault="00B80B03" w:rsidP="00B07047">
            <w:pPr>
              <w:keepNext/>
              <w:widowControl w:val="0"/>
              <w:jc w:val="left"/>
              <w:rPr>
                <w:rFonts w:ascii="Arial Narrow" w:hAnsi="Arial Narrow"/>
                <w:b/>
                <w:sz w:val="20"/>
                <w:szCs w:val="20"/>
              </w:rPr>
            </w:pPr>
            <w:r w:rsidRPr="00B80B03">
              <w:rPr>
                <w:rFonts w:ascii="Arial Narrow" w:hAnsi="Arial Narrow"/>
                <w:b/>
                <w:sz w:val="20"/>
                <w:szCs w:val="20"/>
              </w:rPr>
              <w:t>Component</w:t>
            </w:r>
          </w:p>
        </w:tc>
        <w:tc>
          <w:tcPr>
            <w:tcW w:w="4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32198" w14:textId="77777777" w:rsidR="00B80B03" w:rsidRPr="00B80B03" w:rsidRDefault="00B80B03" w:rsidP="00B07047">
            <w:pPr>
              <w:keepNext/>
              <w:widowControl w:val="0"/>
              <w:jc w:val="center"/>
              <w:rPr>
                <w:rFonts w:ascii="Arial Narrow" w:hAnsi="Arial Narrow"/>
                <w:b/>
                <w:sz w:val="20"/>
                <w:szCs w:val="20"/>
              </w:rPr>
            </w:pPr>
            <w:r w:rsidRPr="00B80B03">
              <w:rPr>
                <w:rFonts w:ascii="Arial Narrow" w:hAnsi="Arial Narrow"/>
                <w:b/>
                <w:sz w:val="20"/>
                <w:szCs w:val="20"/>
              </w:rPr>
              <w:t>Data source</w:t>
            </w:r>
          </w:p>
        </w:tc>
      </w:tr>
      <w:tr w:rsidR="00B80B03" w:rsidRPr="00B80B03" w14:paraId="482665CA" w14:textId="77777777" w:rsidTr="00B07047">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574CB3" w14:textId="77777777" w:rsidR="00B80B03" w:rsidRPr="00B80B03" w:rsidRDefault="00B80B03" w:rsidP="00B07047">
            <w:pPr>
              <w:keepNext/>
              <w:widowControl w:val="0"/>
              <w:jc w:val="left"/>
              <w:rPr>
                <w:rFonts w:ascii="Arial Narrow" w:hAnsi="Arial Narrow"/>
                <w:b/>
                <w:sz w:val="20"/>
                <w:szCs w:val="20"/>
              </w:rPr>
            </w:pPr>
            <w:r w:rsidRPr="00B80B03">
              <w:rPr>
                <w:rFonts w:ascii="Arial Narrow" w:hAnsi="Arial Narrow"/>
                <w:b/>
                <w:sz w:val="20"/>
                <w:szCs w:val="20"/>
              </w:rPr>
              <w:t>Epidemiology</w:t>
            </w:r>
          </w:p>
        </w:tc>
      </w:tr>
      <w:tr w:rsidR="00B80B03" w:rsidRPr="00B80B03" w14:paraId="4B782A93" w14:textId="77777777" w:rsidTr="00B07047">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041BCC7B" w14:textId="77777777" w:rsidR="00B80B03" w:rsidRPr="00B80B03" w:rsidRDefault="00B80B03" w:rsidP="00B07047">
            <w:pPr>
              <w:keepNext/>
              <w:widowControl w:val="0"/>
              <w:jc w:val="left"/>
              <w:rPr>
                <w:rFonts w:ascii="Arial Narrow" w:hAnsi="Arial Narrow"/>
                <w:sz w:val="20"/>
                <w:szCs w:val="20"/>
              </w:rPr>
            </w:pPr>
            <w:r w:rsidRPr="00B80B03">
              <w:rPr>
                <w:rFonts w:ascii="Arial Narrow" w:hAnsi="Arial Narrow"/>
                <w:sz w:val="20"/>
                <w:szCs w:val="20"/>
              </w:rPr>
              <w:t>Prevalence data</w:t>
            </w:r>
          </w:p>
        </w:tc>
        <w:tc>
          <w:tcPr>
            <w:tcW w:w="4074" w:type="pct"/>
            <w:tcBorders>
              <w:top w:val="single" w:sz="4" w:space="0" w:color="auto"/>
              <w:left w:val="single" w:sz="4" w:space="0" w:color="auto"/>
              <w:bottom w:val="single" w:sz="4" w:space="0" w:color="auto"/>
              <w:right w:val="single" w:sz="4" w:space="0" w:color="auto"/>
            </w:tcBorders>
            <w:shd w:val="clear" w:color="auto" w:fill="auto"/>
            <w:vAlign w:val="center"/>
          </w:tcPr>
          <w:p w14:paraId="398032D9" w14:textId="77777777" w:rsidR="00B80B03" w:rsidRPr="00B80B03" w:rsidRDefault="00B80B03" w:rsidP="00B07047">
            <w:pPr>
              <w:keepNext/>
              <w:widowControl w:val="0"/>
              <w:jc w:val="left"/>
              <w:rPr>
                <w:rFonts w:ascii="Arial Narrow" w:hAnsi="Arial Narrow"/>
                <w:sz w:val="20"/>
                <w:szCs w:val="20"/>
              </w:rPr>
            </w:pPr>
            <w:r w:rsidRPr="00B80B03">
              <w:rPr>
                <w:rFonts w:ascii="Arial Narrow" w:hAnsi="Arial Narrow"/>
                <w:sz w:val="20"/>
                <w:szCs w:val="20"/>
              </w:rPr>
              <w:t>Australian population: ABS 3222.0 Series B</w:t>
            </w:r>
          </w:p>
          <w:p w14:paraId="062B7019" w14:textId="77777777" w:rsidR="00B80B03" w:rsidRPr="00B80B03" w:rsidRDefault="00B80B03" w:rsidP="00B07047">
            <w:pPr>
              <w:keepNext/>
              <w:widowControl w:val="0"/>
              <w:jc w:val="left"/>
              <w:rPr>
                <w:rFonts w:ascii="Arial Narrow" w:hAnsi="Arial Narrow"/>
                <w:sz w:val="20"/>
                <w:szCs w:val="20"/>
              </w:rPr>
            </w:pPr>
            <w:r w:rsidRPr="00B80B03">
              <w:rPr>
                <w:rFonts w:ascii="Arial Narrow" w:hAnsi="Arial Narrow"/>
                <w:sz w:val="20"/>
                <w:szCs w:val="20"/>
              </w:rPr>
              <w:t>Prevalence of WD: 1/30,000; source cited as Department of Health, State Government of Victoria.</w:t>
            </w:r>
          </w:p>
        </w:tc>
      </w:tr>
      <w:tr w:rsidR="00B80B03" w:rsidRPr="00B80B03" w14:paraId="3F85DA74" w14:textId="77777777" w:rsidTr="00B07047">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5C062BC8" w14:textId="77777777" w:rsidR="00B80B03" w:rsidRPr="002602ED" w:rsidRDefault="00B80B03" w:rsidP="002602ED">
            <w:pPr>
              <w:keepNext/>
              <w:widowControl w:val="0"/>
              <w:jc w:val="left"/>
              <w:rPr>
                <w:rFonts w:ascii="Arial Narrow" w:hAnsi="Arial Narrow"/>
                <w:sz w:val="20"/>
                <w:szCs w:val="20"/>
                <w:vertAlign w:val="superscript"/>
              </w:rPr>
            </w:pPr>
            <w:r w:rsidRPr="00B80B03">
              <w:rPr>
                <w:rFonts w:ascii="Arial Narrow" w:hAnsi="Arial Narrow"/>
                <w:sz w:val="20"/>
                <w:szCs w:val="20"/>
              </w:rPr>
              <w:t>Eligible patients</w:t>
            </w:r>
          </w:p>
        </w:tc>
        <w:tc>
          <w:tcPr>
            <w:tcW w:w="4074" w:type="pct"/>
            <w:tcBorders>
              <w:top w:val="single" w:sz="4" w:space="0" w:color="auto"/>
              <w:left w:val="single" w:sz="4" w:space="0" w:color="auto"/>
              <w:bottom w:val="single" w:sz="4" w:space="0" w:color="auto"/>
              <w:right w:val="single" w:sz="4" w:space="0" w:color="auto"/>
            </w:tcBorders>
            <w:shd w:val="clear" w:color="auto" w:fill="auto"/>
            <w:vAlign w:val="center"/>
          </w:tcPr>
          <w:p w14:paraId="73CA8473" w14:textId="77777777" w:rsidR="00B80B03" w:rsidRPr="00B80B03" w:rsidRDefault="00B80B03" w:rsidP="00B07047">
            <w:pPr>
              <w:keepNext/>
              <w:widowControl w:val="0"/>
              <w:tabs>
                <w:tab w:val="left" w:pos="250"/>
              </w:tabs>
              <w:jc w:val="left"/>
              <w:rPr>
                <w:rFonts w:ascii="Arial Narrow" w:hAnsi="Arial Narrow"/>
                <w:sz w:val="20"/>
                <w:szCs w:val="20"/>
              </w:rPr>
            </w:pPr>
            <w:r w:rsidRPr="00B80B03">
              <w:rPr>
                <w:rFonts w:ascii="Arial Narrow" w:hAnsi="Arial Narrow"/>
                <w:sz w:val="20"/>
                <w:szCs w:val="20"/>
              </w:rPr>
              <w:t>Prevalent patients were included in Year 1 only and estimated incident patients were considered in Years 2 to 6. The number of incident patients was estimated as the yearly increase in prevalent patients, 13-14 per year</w:t>
            </w:r>
          </w:p>
          <w:tbl>
            <w:tblPr>
              <w:tblStyle w:val="TableGrid"/>
              <w:tblW w:w="7004" w:type="dxa"/>
              <w:tblCellMar>
                <w:left w:w="28" w:type="dxa"/>
                <w:right w:w="28" w:type="dxa"/>
              </w:tblCellMar>
              <w:tblLook w:val="04A0" w:firstRow="1" w:lastRow="0" w:firstColumn="1" w:lastColumn="0" w:noHBand="0" w:noVBand="1"/>
              <w:tblCaption w:val="Eligible patients"/>
            </w:tblPr>
            <w:tblGrid>
              <w:gridCol w:w="1861"/>
              <w:gridCol w:w="838"/>
              <w:gridCol w:w="878"/>
              <w:gridCol w:w="879"/>
              <w:gridCol w:w="879"/>
              <w:gridCol w:w="879"/>
              <w:gridCol w:w="790"/>
            </w:tblGrid>
            <w:tr w:rsidR="00B80B03" w:rsidRPr="00B80B03" w14:paraId="752A284C" w14:textId="77777777" w:rsidTr="003757F9">
              <w:trPr>
                <w:tblHeader/>
              </w:trPr>
              <w:tc>
                <w:tcPr>
                  <w:tcW w:w="1861" w:type="dxa"/>
                </w:tcPr>
                <w:p w14:paraId="3B482617" w14:textId="77777777" w:rsidR="00B80B03" w:rsidRPr="00B80B03" w:rsidRDefault="00B80B03" w:rsidP="00B07047">
                  <w:pPr>
                    <w:keepNext/>
                    <w:widowControl w:val="0"/>
                    <w:jc w:val="left"/>
                    <w:rPr>
                      <w:rFonts w:ascii="Arial Narrow" w:hAnsi="Arial Narrow"/>
                    </w:rPr>
                  </w:pPr>
                </w:p>
              </w:tc>
              <w:tc>
                <w:tcPr>
                  <w:tcW w:w="838" w:type="dxa"/>
                </w:tcPr>
                <w:p w14:paraId="59EA1300" w14:textId="77777777" w:rsidR="00B80B03" w:rsidRPr="00B80B03" w:rsidRDefault="00B80B03" w:rsidP="00B07047">
                  <w:pPr>
                    <w:keepNext/>
                    <w:widowControl w:val="0"/>
                    <w:jc w:val="center"/>
                    <w:rPr>
                      <w:rFonts w:ascii="Arial Narrow" w:hAnsi="Arial Narrow"/>
                      <w:b/>
                      <w:bCs/>
                      <w:sz w:val="20"/>
                      <w:szCs w:val="20"/>
                    </w:rPr>
                  </w:pPr>
                  <w:r w:rsidRPr="00B80B03">
                    <w:rPr>
                      <w:rFonts w:ascii="Arial Narrow" w:hAnsi="Arial Narrow"/>
                      <w:b/>
                      <w:bCs/>
                      <w:sz w:val="20"/>
                      <w:szCs w:val="20"/>
                    </w:rPr>
                    <w:t>Year 1</w:t>
                  </w:r>
                </w:p>
              </w:tc>
              <w:tc>
                <w:tcPr>
                  <w:tcW w:w="878" w:type="dxa"/>
                </w:tcPr>
                <w:p w14:paraId="03E7CE41" w14:textId="77777777" w:rsidR="00B80B03" w:rsidRPr="00B80B03" w:rsidRDefault="00B80B03" w:rsidP="00B07047">
                  <w:pPr>
                    <w:keepNext/>
                    <w:widowControl w:val="0"/>
                    <w:jc w:val="center"/>
                    <w:rPr>
                      <w:rFonts w:ascii="Arial Narrow" w:hAnsi="Arial Narrow"/>
                      <w:b/>
                      <w:bCs/>
                      <w:sz w:val="20"/>
                      <w:szCs w:val="20"/>
                    </w:rPr>
                  </w:pPr>
                  <w:r w:rsidRPr="00B80B03">
                    <w:rPr>
                      <w:rFonts w:ascii="Arial Narrow" w:hAnsi="Arial Narrow"/>
                      <w:b/>
                      <w:bCs/>
                      <w:sz w:val="20"/>
                      <w:szCs w:val="20"/>
                    </w:rPr>
                    <w:t>Year 2</w:t>
                  </w:r>
                </w:p>
              </w:tc>
              <w:tc>
                <w:tcPr>
                  <w:tcW w:w="879" w:type="dxa"/>
                </w:tcPr>
                <w:p w14:paraId="6EE052A0" w14:textId="77777777" w:rsidR="00B80B03" w:rsidRPr="00B80B03" w:rsidRDefault="00B80B03" w:rsidP="00B07047">
                  <w:pPr>
                    <w:keepNext/>
                    <w:widowControl w:val="0"/>
                    <w:jc w:val="center"/>
                    <w:rPr>
                      <w:rFonts w:ascii="Arial Narrow" w:hAnsi="Arial Narrow"/>
                      <w:b/>
                      <w:bCs/>
                      <w:sz w:val="20"/>
                      <w:szCs w:val="20"/>
                    </w:rPr>
                  </w:pPr>
                  <w:r w:rsidRPr="00B80B03">
                    <w:rPr>
                      <w:rFonts w:ascii="Arial Narrow" w:hAnsi="Arial Narrow"/>
                      <w:b/>
                      <w:bCs/>
                      <w:sz w:val="20"/>
                      <w:szCs w:val="20"/>
                    </w:rPr>
                    <w:t>Year 3</w:t>
                  </w:r>
                </w:p>
              </w:tc>
              <w:tc>
                <w:tcPr>
                  <w:tcW w:w="879" w:type="dxa"/>
                </w:tcPr>
                <w:p w14:paraId="2ECEBB1D" w14:textId="77777777" w:rsidR="00B80B03" w:rsidRPr="00B80B03" w:rsidRDefault="00B80B03" w:rsidP="00B07047">
                  <w:pPr>
                    <w:keepNext/>
                    <w:widowControl w:val="0"/>
                    <w:jc w:val="center"/>
                    <w:rPr>
                      <w:rFonts w:ascii="Arial Narrow" w:hAnsi="Arial Narrow"/>
                      <w:b/>
                      <w:bCs/>
                      <w:sz w:val="20"/>
                      <w:szCs w:val="20"/>
                    </w:rPr>
                  </w:pPr>
                  <w:r w:rsidRPr="00B80B03">
                    <w:rPr>
                      <w:rFonts w:ascii="Arial Narrow" w:hAnsi="Arial Narrow"/>
                      <w:b/>
                      <w:bCs/>
                      <w:sz w:val="20"/>
                      <w:szCs w:val="20"/>
                    </w:rPr>
                    <w:t>Year 4</w:t>
                  </w:r>
                </w:p>
              </w:tc>
              <w:tc>
                <w:tcPr>
                  <w:tcW w:w="879" w:type="dxa"/>
                </w:tcPr>
                <w:p w14:paraId="4BED0C18" w14:textId="77777777" w:rsidR="00B80B03" w:rsidRPr="00B80B03" w:rsidRDefault="00B80B03" w:rsidP="00B07047">
                  <w:pPr>
                    <w:keepNext/>
                    <w:widowControl w:val="0"/>
                    <w:jc w:val="center"/>
                    <w:rPr>
                      <w:rFonts w:ascii="Arial Narrow" w:hAnsi="Arial Narrow"/>
                      <w:b/>
                      <w:bCs/>
                      <w:sz w:val="20"/>
                      <w:szCs w:val="20"/>
                    </w:rPr>
                  </w:pPr>
                  <w:r w:rsidRPr="00B80B03">
                    <w:rPr>
                      <w:rFonts w:ascii="Arial Narrow" w:hAnsi="Arial Narrow"/>
                      <w:b/>
                      <w:bCs/>
                      <w:sz w:val="20"/>
                      <w:szCs w:val="20"/>
                    </w:rPr>
                    <w:t>Year 5</w:t>
                  </w:r>
                </w:p>
              </w:tc>
              <w:tc>
                <w:tcPr>
                  <w:tcW w:w="790" w:type="dxa"/>
                </w:tcPr>
                <w:p w14:paraId="5FF5D646" w14:textId="77777777" w:rsidR="00B80B03" w:rsidRPr="00B80B03" w:rsidRDefault="00B80B03" w:rsidP="00B07047">
                  <w:pPr>
                    <w:keepNext/>
                    <w:widowControl w:val="0"/>
                    <w:jc w:val="center"/>
                    <w:rPr>
                      <w:rFonts w:ascii="Arial Narrow" w:hAnsi="Arial Narrow"/>
                      <w:b/>
                      <w:bCs/>
                      <w:sz w:val="20"/>
                      <w:szCs w:val="20"/>
                    </w:rPr>
                  </w:pPr>
                  <w:r w:rsidRPr="00B80B03">
                    <w:rPr>
                      <w:rFonts w:ascii="Arial Narrow" w:hAnsi="Arial Narrow"/>
                      <w:b/>
                      <w:bCs/>
                      <w:sz w:val="20"/>
                      <w:szCs w:val="20"/>
                    </w:rPr>
                    <w:t>Year 6</w:t>
                  </w:r>
                </w:p>
              </w:tc>
            </w:tr>
            <w:tr w:rsidR="00B80B03" w:rsidRPr="00B80B03" w14:paraId="5403A073" w14:textId="77777777" w:rsidTr="00B07047">
              <w:tc>
                <w:tcPr>
                  <w:tcW w:w="1861" w:type="dxa"/>
                </w:tcPr>
                <w:p w14:paraId="6D58E8E3" w14:textId="77777777" w:rsidR="00B80B03" w:rsidRPr="00B80B03" w:rsidRDefault="00B80B03" w:rsidP="00B07047">
                  <w:pPr>
                    <w:keepNext/>
                    <w:widowControl w:val="0"/>
                    <w:jc w:val="left"/>
                    <w:rPr>
                      <w:rFonts w:ascii="Arial Narrow" w:hAnsi="Arial Narrow"/>
                      <w:sz w:val="20"/>
                      <w:szCs w:val="20"/>
                    </w:rPr>
                  </w:pPr>
                  <w:r w:rsidRPr="00B80B03">
                    <w:rPr>
                      <w:rFonts w:ascii="Arial Narrow" w:hAnsi="Arial Narrow"/>
                      <w:sz w:val="20"/>
                      <w:szCs w:val="20"/>
                    </w:rPr>
                    <w:t>Prevalent cases</w:t>
                  </w:r>
                </w:p>
              </w:tc>
              <w:tc>
                <w:tcPr>
                  <w:tcW w:w="838" w:type="dxa"/>
                  <w:vAlign w:val="center"/>
                </w:tcPr>
                <w:p w14:paraId="06EB4148" w14:textId="77777777" w:rsidR="00B80B03" w:rsidRPr="00B80B03" w:rsidRDefault="00B80B03" w:rsidP="00B07047">
                  <w:pPr>
                    <w:keepNext/>
                    <w:widowControl w:val="0"/>
                    <w:jc w:val="center"/>
                    <w:rPr>
                      <w:rFonts w:ascii="Arial Narrow" w:hAnsi="Arial Narrow"/>
                      <w:sz w:val="20"/>
                      <w:szCs w:val="20"/>
                    </w:rPr>
                  </w:pPr>
                  <w:r w:rsidRPr="00B80B03">
                    <w:rPr>
                      <w:rFonts w:ascii="Arial Narrow" w:hAnsi="Arial Narrow" w:cstheme="minorHAnsi"/>
                      <w:color w:val="000000"/>
                      <w:sz w:val="20"/>
                      <w:szCs w:val="20"/>
                    </w:rPr>
                    <w:t xml:space="preserve">891 </w:t>
                  </w:r>
                </w:p>
              </w:tc>
              <w:tc>
                <w:tcPr>
                  <w:tcW w:w="878" w:type="dxa"/>
                  <w:vAlign w:val="center"/>
                </w:tcPr>
                <w:p w14:paraId="0A342187" w14:textId="77777777" w:rsidR="00B80B03" w:rsidRPr="00B80B03" w:rsidRDefault="00B80B03" w:rsidP="00B07047">
                  <w:pPr>
                    <w:keepNext/>
                    <w:widowControl w:val="0"/>
                    <w:jc w:val="center"/>
                    <w:rPr>
                      <w:rFonts w:ascii="Arial Narrow" w:hAnsi="Arial Narrow"/>
                      <w:sz w:val="20"/>
                      <w:szCs w:val="20"/>
                    </w:rPr>
                  </w:pPr>
                  <w:r w:rsidRPr="00B80B03">
                    <w:rPr>
                      <w:rFonts w:ascii="Arial Narrow" w:hAnsi="Arial Narrow" w:cstheme="minorHAnsi"/>
                      <w:color w:val="000000"/>
                      <w:sz w:val="20"/>
                      <w:szCs w:val="20"/>
                    </w:rPr>
                    <w:t xml:space="preserve">905 </w:t>
                  </w:r>
                </w:p>
              </w:tc>
              <w:tc>
                <w:tcPr>
                  <w:tcW w:w="879" w:type="dxa"/>
                  <w:vAlign w:val="center"/>
                </w:tcPr>
                <w:p w14:paraId="0CF6FEA1" w14:textId="77777777" w:rsidR="00B80B03" w:rsidRPr="00B80B03" w:rsidRDefault="00B80B03" w:rsidP="00B07047">
                  <w:pPr>
                    <w:keepNext/>
                    <w:widowControl w:val="0"/>
                    <w:jc w:val="center"/>
                    <w:rPr>
                      <w:rFonts w:ascii="Arial Narrow" w:hAnsi="Arial Narrow"/>
                      <w:sz w:val="20"/>
                      <w:szCs w:val="20"/>
                    </w:rPr>
                  </w:pPr>
                  <w:r w:rsidRPr="00B80B03">
                    <w:rPr>
                      <w:rFonts w:ascii="Arial Narrow" w:hAnsi="Arial Narrow" w:cstheme="minorHAnsi"/>
                      <w:color w:val="000000"/>
                      <w:sz w:val="20"/>
                      <w:szCs w:val="20"/>
                    </w:rPr>
                    <w:t xml:space="preserve">919 </w:t>
                  </w:r>
                </w:p>
              </w:tc>
              <w:tc>
                <w:tcPr>
                  <w:tcW w:w="879" w:type="dxa"/>
                  <w:vAlign w:val="center"/>
                </w:tcPr>
                <w:p w14:paraId="7A931E02" w14:textId="77777777" w:rsidR="00B80B03" w:rsidRPr="00B80B03" w:rsidRDefault="00B80B03" w:rsidP="00B07047">
                  <w:pPr>
                    <w:keepNext/>
                    <w:widowControl w:val="0"/>
                    <w:jc w:val="center"/>
                    <w:rPr>
                      <w:rFonts w:ascii="Arial Narrow" w:hAnsi="Arial Narrow"/>
                      <w:sz w:val="20"/>
                      <w:szCs w:val="20"/>
                    </w:rPr>
                  </w:pPr>
                  <w:r w:rsidRPr="00B80B03">
                    <w:rPr>
                      <w:rFonts w:ascii="Arial Narrow" w:hAnsi="Arial Narrow" w:cstheme="minorHAnsi"/>
                      <w:color w:val="000000"/>
                      <w:sz w:val="20"/>
                      <w:szCs w:val="20"/>
                    </w:rPr>
                    <w:t xml:space="preserve">932 </w:t>
                  </w:r>
                </w:p>
              </w:tc>
              <w:tc>
                <w:tcPr>
                  <w:tcW w:w="879" w:type="dxa"/>
                  <w:vAlign w:val="center"/>
                </w:tcPr>
                <w:p w14:paraId="78F3236A" w14:textId="77777777" w:rsidR="00B80B03" w:rsidRPr="00B80B03" w:rsidRDefault="00B80B03" w:rsidP="00B07047">
                  <w:pPr>
                    <w:keepNext/>
                    <w:widowControl w:val="0"/>
                    <w:jc w:val="center"/>
                    <w:rPr>
                      <w:rFonts w:ascii="Arial Narrow" w:hAnsi="Arial Narrow"/>
                      <w:sz w:val="20"/>
                      <w:szCs w:val="20"/>
                    </w:rPr>
                  </w:pPr>
                  <w:r w:rsidRPr="00B80B03">
                    <w:rPr>
                      <w:rFonts w:ascii="Arial Narrow" w:hAnsi="Arial Narrow" w:cstheme="minorHAnsi"/>
                      <w:color w:val="000000"/>
                      <w:sz w:val="20"/>
                      <w:szCs w:val="20"/>
                    </w:rPr>
                    <w:t xml:space="preserve">946 </w:t>
                  </w:r>
                </w:p>
              </w:tc>
              <w:tc>
                <w:tcPr>
                  <w:tcW w:w="790" w:type="dxa"/>
                  <w:vAlign w:val="center"/>
                </w:tcPr>
                <w:p w14:paraId="22A2A0E8" w14:textId="77777777" w:rsidR="00B80B03" w:rsidRPr="00B80B03" w:rsidRDefault="00B80B03" w:rsidP="00B07047">
                  <w:pPr>
                    <w:keepNext/>
                    <w:widowControl w:val="0"/>
                    <w:jc w:val="center"/>
                    <w:rPr>
                      <w:rFonts w:ascii="Arial Narrow" w:hAnsi="Arial Narrow"/>
                      <w:sz w:val="20"/>
                      <w:szCs w:val="20"/>
                    </w:rPr>
                  </w:pPr>
                  <w:r w:rsidRPr="00B80B03">
                    <w:rPr>
                      <w:rFonts w:ascii="Arial Narrow" w:hAnsi="Arial Narrow" w:cstheme="minorHAnsi"/>
                      <w:color w:val="000000"/>
                      <w:sz w:val="20"/>
                      <w:szCs w:val="20"/>
                    </w:rPr>
                    <w:t xml:space="preserve">959 </w:t>
                  </w:r>
                </w:p>
              </w:tc>
            </w:tr>
            <w:tr w:rsidR="00B80B03" w:rsidRPr="00B80B03" w14:paraId="1A3515EE" w14:textId="77777777" w:rsidTr="00B07047">
              <w:tc>
                <w:tcPr>
                  <w:tcW w:w="1861" w:type="dxa"/>
                </w:tcPr>
                <w:p w14:paraId="2A2F3026" w14:textId="77777777" w:rsidR="00B80B03" w:rsidRPr="00B80B03" w:rsidRDefault="00B80B03" w:rsidP="00B07047">
                  <w:pPr>
                    <w:keepNext/>
                    <w:widowControl w:val="0"/>
                    <w:jc w:val="left"/>
                    <w:rPr>
                      <w:rFonts w:ascii="Arial Narrow" w:hAnsi="Arial Narrow"/>
                      <w:sz w:val="20"/>
                      <w:szCs w:val="20"/>
                    </w:rPr>
                  </w:pPr>
                  <w:r w:rsidRPr="00B80B03">
                    <w:rPr>
                      <w:rFonts w:ascii="Arial Narrow" w:hAnsi="Arial Narrow"/>
                      <w:sz w:val="20"/>
                      <w:szCs w:val="20"/>
                    </w:rPr>
                    <w:t>Calculation of incident patients</w:t>
                  </w:r>
                </w:p>
              </w:tc>
              <w:tc>
                <w:tcPr>
                  <w:tcW w:w="838" w:type="dxa"/>
                  <w:vAlign w:val="center"/>
                </w:tcPr>
                <w:p w14:paraId="6F56E982" w14:textId="77777777" w:rsidR="00B80B03" w:rsidRPr="00B80B03" w:rsidRDefault="00B80B03" w:rsidP="00B07047">
                  <w:pPr>
                    <w:keepNext/>
                    <w:widowControl w:val="0"/>
                    <w:jc w:val="left"/>
                    <w:rPr>
                      <w:rFonts w:ascii="Arial Narrow" w:hAnsi="Arial Narrow" w:cstheme="minorHAnsi"/>
                      <w:color w:val="000000"/>
                      <w:sz w:val="20"/>
                      <w:szCs w:val="20"/>
                    </w:rPr>
                  </w:pPr>
                  <w:r w:rsidRPr="00B80B03">
                    <w:rPr>
                      <w:rFonts w:ascii="Arial Narrow" w:hAnsi="Arial Narrow" w:cstheme="minorHAnsi"/>
                      <w:sz w:val="20"/>
                      <w:szCs w:val="20"/>
                    </w:rPr>
                    <w:t>Prevalent pool</w:t>
                  </w:r>
                </w:p>
              </w:tc>
              <w:tc>
                <w:tcPr>
                  <w:tcW w:w="878" w:type="dxa"/>
                  <w:vAlign w:val="center"/>
                </w:tcPr>
                <w:p w14:paraId="744919E8" w14:textId="77777777" w:rsidR="00B80B03" w:rsidRPr="00B80B03" w:rsidRDefault="00B80B03" w:rsidP="00B07047">
                  <w:pPr>
                    <w:keepNext/>
                    <w:widowControl w:val="0"/>
                    <w:jc w:val="center"/>
                    <w:rPr>
                      <w:rFonts w:ascii="Arial Narrow" w:hAnsi="Arial Narrow" w:cstheme="minorHAnsi"/>
                      <w:color w:val="000000"/>
                      <w:sz w:val="20"/>
                      <w:szCs w:val="20"/>
                    </w:rPr>
                  </w:pPr>
                  <w:r w:rsidRPr="00B80B03">
                    <w:rPr>
                      <w:rFonts w:ascii="Arial Narrow" w:hAnsi="Arial Narrow" w:cstheme="minorHAnsi"/>
                      <w:color w:val="000000"/>
                      <w:sz w:val="20"/>
                      <w:szCs w:val="20"/>
                    </w:rPr>
                    <w:t xml:space="preserve">905 </w:t>
                  </w:r>
                  <w:r w:rsidRPr="00B80B03">
                    <w:rPr>
                      <w:rFonts w:ascii="Arial Narrow" w:eastAsia="Symbol" w:hAnsi="Arial Narrow" w:cstheme="minorHAnsi"/>
                      <w:color w:val="000000"/>
                      <w:sz w:val="20"/>
                      <w:szCs w:val="20"/>
                    </w:rPr>
                    <w:t xml:space="preserve">- </w:t>
                  </w:r>
                  <w:r w:rsidRPr="00B80B03">
                    <w:rPr>
                      <w:rFonts w:ascii="Arial Narrow" w:hAnsi="Arial Narrow" w:cstheme="minorHAnsi"/>
                      <w:color w:val="000000"/>
                      <w:sz w:val="20"/>
                      <w:szCs w:val="20"/>
                    </w:rPr>
                    <w:t>891</w:t>
                  </w:r>
                </w:p>
              </w:tc>
              <w:tc>
                <w:tcPr>
                  <w:tcW w:w="879" w:type="dxa"/>
                  <w:vAlign w:val="center"/>
                </w:tcPr>
                <w:p w14:paraId="3373D8E3" w14:textId="77777777" w:rsidR="00B80B03" w:rsidRPr="00B80B03" w:rsidRDefault="00B80B03" w:rsidP="00B07047">
                  <w:pPr>
                    <w:keepNext/>
                    <w:widowControl w:val="0"/>
                    <w:jc w:val="center"/>
                    <w:rPr>
                      <w:rFonts w:ascii="Arial Narrow" w:hAnsi="Arial Narrow" w:cstheme="minorHAnsi"/>
                      <w:color w:val="000000"/>
                      <w:sz w:val="20"/>
                      <w:szCs w:val="20"/>
                    </w:rPr>
                  </w:pPr>
                  <w:r w:rsidRPr="00B80B03">
                    <w:rPr>
                      <w:rFonts w:ascii="Arial Narrow" w:hAnsi="Arial Narrow" w:cstheme="minorHAnsi"/>
                      <w:color w:val="000000"/>
                      <w:sz w:val="20"/>
                      <w:szCs w:val="20"/>
                    </w:rPr>
                    <w:t xml:space="preserve">919 </w:t>
                  </w:r>
                  <w:r w:rsidRPr="00B80B03">
                    <w:rPr>
                      <w:rFonts w:ascii="Arial Narrow" w:eastAsia="Symbol" w:hAnsi="Arial Narrow" w:cstheme="minorHAnsi"/>
                      <w:color w:val="000000"/>
                      <w:sz w:val="20"/>
                      <w:szCs w:val="20"/>
                    </w:rPr>
                    <w:t xml:space="preserve">- </w:t>
                  </w:r>
                  <w:r w:rsidRPr="00B80B03">
                    <w:rPr>
                      <w:rFonts w:ascii="Arial Narrow" w:hAnsi="Arial Narrow" w:cstheme="minorHAnsi"/>
                      <w:color w:val="000000"/>
                      <w:sz w:val="20"/>
                      <w:szCs w:val="20"/>
                    </w:rPr>
                    <w:t>905</w:t>
                  </w:r>
                </w:p>
              </w:tc>
              <w:tc>
                <w:tcPr>
                  <w:tcW w:w="879" w:type="dxa"/>
                  <w:vAlign w:val="center"/>
                </w:tcPr>
                <w:p w14:paraId="7E543CD3" w14:textId="77777777" w:rsidR="00B80B03" w:rsidRPr="00B80B03" w:rsidRDefault="00B80B03" w:rsidP="00B07047">
                  <w:pPr>
                    <w:keepNext/>
                    <w:widowControl w:val="0"/>
                    <w:jc w:val="center"/>
                    <w:rPr>
                      <w:rFonts w:ascii="Arial Narrow" w:hAnsi="Arial Narrow" w:cstheme="minorHAnsi"/>
                      <w:color w:val="000000"/>
                      <w:sz w:val="20"/>
                      <w:szCs w:val="20"/>
                    </w:rPr>
                  </w:pPr>
                  <w:r w:rsidRPr="00B80B03">
                    <w:rPr>
                      <w:rFonts w:ascii="Arial Narrow" w:hAnsi="Arial Narrow" w:cstheme="minorHAnsi"/>
                      <w:color w:val="000000"/>
                      <w:sz w:val="20"/>
                      <w:szCs w:val="20"/>
                    </w:rPr>
                    <w:t xml:space="preserve">932 </w:t>
                  </w:r>
                  <w:r w:rsidRPr="00B80B03">
                    <w:rPr>
                      <w:rFonts w:ascii="Arial Narrow" w:eastAsia="Symbol" w:hAnsi="Arial Narrow" w:cstheme="minorHAnsi"/>
                      <w:color w:val="000000"/>
                      <w:sz w:val="20"/>
                      <w:szCs w:val="20"/>
                    </w:rPr>
                    <w:t xml:space="preserve">- </w:t>
                  </w:r>
                  <w:r w:rsidRPr="00B80B03">
                    <w:rPr>
                      <w:rFonts w:ascii="Arial Narrow" w:hAnsi="Arial Narrow" w:cstheme="minorHAnsi"/>
                      <w:color w:val="000000"/>
                      <w:sz w:val="20"/>
                      <w:szCs w:val="20"/>
                    </w:rPr>
                    <w:t>919</w:t>
                  </w:r>
                </w:p>
              </w:tc>
              <w:tc>
                <w:tcPr>
                  <w:tcW w:w="879" w:type="dxa"/>
                  <w:vAlign w:val="center"/>
                </w:tcPr>
                <w:p w14:paraId="00AE6BFC" w14:textId="77777777" w:rsidR="00B80B03" w:rsidRPr="00B80B03" w:rsidRDefault="00B80B03" w:rsidP="00B07047">
                  <w:pPr>
                    <w:keepNext/>
                    <w:widowControl w:val="0"/>
                    <w:jc w:val="center"/>
                    <w:rPr>
                      <w:rFonts w:ascii="Arial Narrow" w:hAnsi="Arial Narrow" w:cstheme="minorHAnsi"/>
                      <w:color w:val="000000"/>
                      <w:sz w:val="20"/>
                      <w:szCs w:val="20"/>
                    </w:rPr>
                  </w:pPr>
                  <w:r w:rsidRPr="00B80B03">
                    <w:rPr>
                      <w:rFonts w:ascii="Arial Narrow" w:hAnsi="Arial Narrow" w:cstheme="minorHAnsi"/>
                      <w:color w:val="000000"/>
                      <w:sz w:val="20"/>
                      <w:szCs w:val="20"/>
                    </w:rPr>
                    <w:t xml:space="preserve">946 </w:t>
                  </w:r>
                  <w:r w:rsidRPr="00B80B03">
                    <w:rPr>
                      <w:rFonts w:ascii="Arial Narrow" w:eastAsia="Symbol" w:hAnsi="Arial Narrow" w:cstheme="minorHAnsi"/>
                      <w:color w:val="000000"/>
                      <w:sz w:val="20"/>
                      <w:szCs w:val="20"/>
                    </w:rPr>
                    <w:t xml:space="preserve">- </w:t>
                  </w:r>
                  <w:r w:rsidRPr="00B80B03">
                    <w:rPr>
                      <w:rFonts w:ascii="Arial Narrow" w:hAnsi="Arial Narrow" w:cstheme="minorHAnsi"/>
                      <w:color w:val="000000"/>
                      <w:sz w:val="20"/>
                      <w:szCs w:val="20"/>
                    </w:rPr>
                    <w:t>932</w:t>
                  </w:r>
                </w:p>
              </w:tc>
              <w:tc>
                <w:tcPr>
                  <w:tcW w:w="790" w:type="dxa"/>
                  <w:vAlign w:val="center"/>
                </w:tcPr>
                <w:p w14:paraId="3E714371" w14:textId="77777777" w:rsidR="00B80B03" w:rsidRPr="00B80B03" w:rsidRDefault="00B80B03" w:rsidP="00B07047">
                  <w:pPr>
                    <w:keepNext/>
                    <w:widowControl w:val="0"/>
                    <w:jc w:val="center"/>
                    <w:rPr>
                      <w:rFonts w:ascii="Arial Narrow" w:hAnsi="Arial Narrow" w:cstheme="minorHAnsi"/>
                      <w:color w:val="000000"/>
                      <w:sz w:val="20"/>
                      <w:szCs w:val="20"/>
                    </w:rPr>
                  </w:pPr>
                  <w:r w:rsidRPr="00B80B03">
                    <w:rPr>
                      <w:rFonts w:ascii="Arial Narrow" w:hAnsi="Arial Narrow" w:cstheme="minorHAnsi"/>
                      <w:color w:val="000000"/>
                      <w:sz w:val="20"/>
                      <w:szCs w:val="20"/>
                    </w:rPr>
                    <w:t xml:space="preserve">959 </w:t>
                  </w:r>
                  <w:r w:rsidRPr="00B80B03">
                    <w:rPr>
                      <w:rFonts w:ascii="Arial Narrow" w:eastAsia="Symbol" w:hAnsi="Arial Narrow" w:cstheme="minorHAnsi"/>
                      <w:color w:val="000000"/>
                      <w:sz w:val="20"/>
                      <w:szCs w:val="20"/>
                    </w:rPr>
                    <w:t xml:space="preserve">- </w:t>
                  </w:r>
                  <w:r w:rsidRPr="00B80B03">
                    <w:rPr>
                      <w:rFonts w:ascii="Arial Narrow" w:hAnsi="Arial Narrow" w:cstheme="minorHAnsi"/>
                      <w:color w:val="000000"/>
                      <w:sz w:val="20"/>
                      <w:szCs w:val="20"/>
                    </w:rPr>
                    <w:t>946</w:t>
                  </w:r>
                </w:p>
              </w:tc>
            </w:tr>
            <w:tr w:rsidR="00B80B03" w:rsidRPr="00B80B03" w14:paraId="65091722" w14:textId="77777777" w:rsidTr="00B07047">
              <w:tc>
                <w:tcPr>
                  <w:tcW w:w="1861" w:type="dxa"/>
                </w:tcPr>
                <w:p w14:paraId="0196FC2B" w14:textId="77777777" w:rsidR="00B80B03" w:rsidRPr="00B80B03" w:rsidRDefault="00B80B03" w:rsidP="00B07047">
                  <w:pPr>
                    <w:keepNext/>
                    <w:widowControl w:val="0"/>
                    <w:jc w:val="left"/>
                    <w:rPr>
                      <w:rFonts w:ascii="Arial Narrow" w:hAnsi="Arial Narrow"/>
                      <w:sz w:val="20"/>
                      <w:szCs w:val="20"/>
                    </w:rPr>
                  </w:pPr>
                  <w:r w:rsidRPr="00B80B03">
                    <w:rPr>
                      <w:rFonts w:ascii="Arial Narrow" w:hAnsi="Arial Narrow"/>
                      <w:sz w:val="20"/>
                      <w:szCs w:val="20"/>
                    </w:rPr>
                    <w:t>Incident patients</w:t>
                  </w:r>
                </w:p>
              </w:tc>
              <w:tc>
                <w:tcPr>
                  <w:tcW w:w="838" w:type="dxa"/>
                  <w:vAlign w:val="center"/>
                </w:tcPr>
                <w:p w14:paraId="1854B3A6" w14:textId="77777777" w:rsidR="00B80B03" w:rsidRPr="00B80B03" w:rsidRDefault="00B80B03" w:rsidP="00B07047">
                  <w:pPr>
                    <w:keepNext/>
                    <w:widowControl w:val="0"/>
                    <w:jc w:val="center"/>
                    <w:rPr>
                      <w:rFonts w:ascii="Arial Narrow" w:hAnsi="Arial Narrow" w:cstheme="minorHAnsi"/>
                      <w:color w:val="000000"/>
                      <w:sz w:val="20"/>
                      <w:szCs w:val="20"/>
                    </w:rPr>
                  </w:pPr>
                  <w:r w:rsidRPr="00B80B03">
                    <w:rPr>
                      <w:rFonts w:ascii="Arial Narrow" w:hAnsi="Arial Narrow" w:cstheme="minorHAnsi"/>
                      <w:sz w:val="20"/>
                      <w:szCs w:val="20"/>
                    </w:rPr>
                    <w:t>-</w:t>
                  </w:r>
                </w:p>
              </w:tc>
              <w:tc>
                <w:tcPr>
                  <w:tcW w:w="878" w:type="dxa"/>
                  <w:vAlign w:val="center"/>
                </w:tcPr>
                <w:p w14:paraId="047C995D" w14:textId="77777777" w:rsidR="00B80B03" w:rsidRPr="00B80B03" w:rsidRDefault="00B80B03" w:rsidP="00B07047">
                  <w:pPr>
                    <w:keepNext/>
                    <w:widowControl w:val="0"/>
                    <w:jc w:val="center"/>
                    <w:rPr>
                      <w:rFonts w:ascii="Arial Narrow" w:hAnsi="Arial Narrow" w:cstheme="minorHAnsi"/>
                      <w:color w:val="000000"/>
                      <w:sz w:val="20"/>
                      <w:szCs w:val="20"/>
                    </w:rPr>
                  </w:pPr>
                  <w:r w:rsidRPr="00B80B03">
                    <w:rPr>
                      <w:rFonts w:ascii="Arial Narrow" w:hAnsi="Arial Narrow" w:cstheme="minorHAnsi"/>
                      <w:color w:val="000000"/>
                      <w:sz w:val="20"/>
                      <w:szCs w:val="20"/>
                    </w:rPr>
                    <w:t>14</w:t>
                  </w:r>
                </w:p>
              </w:tc>
              <w:tc>
                <w:tcPr>
                  <w:tcW w:w="879" w:type="dxa"/>
                  <w:vAlign w:val="center"/>
                </w:tcPr>
                <w:p w14:paraId="3B142A4A" w14:textId="77777777" w:rsidR="00B80B03" w:rsidRPr="00B80B03" w:rsidRDefault="00B80B03" w:rsidP="00B07047">
                  <w:pPr>
                    <w:keepNext/>
                    <w:widowControl w:val="0"/>
                    <w:jc w:val="center"/>
                    <w:rPr>
                      <w:rFonts w:ascii="Arial Narrow" w:hAnsi="Arial Narrow" w:cstheme="minorHAnsi"/>
                      <w:color w:val="000000"/>
                      <w:sz w:val="20"/>
                      <w:szCs w:val="20"/>
                    </w:rPr>
                  </w:pPr>
                  <w:r w:rsidRPr="00B80B03">
                    <w:rPr>
                      <w:rFonts w:ascii="Arial Narrow" w:hAnsi="Arial Narrow" w:cstheme="minorHAnsi"/>
                      <w:color w:val="000000"/>
                      <w:sz w:val="20"/>
                      <w:szCs w:val="20"/>
                    </w:rPr>
                    <w:t>14</w:t>
                  </w:r>
                </w:p>
              </w:tc>
              <w:tc>
                <w:tcPr>
                  <w:tcW w:w="879" w:type="dxa"/>
                  <w:vAlign w:val="center"/>
                </w:tcPr>
                <w:p w14:paraId="0FA71C22" w14:textId="77777777" w:rsidR="00B80B03" w:rsidRPr="00B80B03" w:rsidRDefault="00B80B03" w:rsidP="00B07047">
                  <w:pPr>
                    <w:keepNext/>
                    <w:widowControl w:val="0"/>
                    <w:jc w:val="center"/>
                    <w:rPr>
                      <w:rFonts w:ascii="Arial Narrow" w:hAnsi="Arial Narrow" w:cstheme="minorHAnsi"/>
                      <w:color w:val="000000"/>
                      <w:sz w:val="20"/>
                      <w:szCs w:val="20"/>
                    </w:rPr>
                  </w:pPr>
                  <w:r w:rsidRPr="00B80B03">
                    <w:rPr>
                      <w:rFonts w:ascii="Arial Narrow" w:hAnsi="Arial Narrow" w:cstheme="minorHAnsi"/>
                      <w:color w:val="000000"/>
                      <w:sz w:val="20"/>
                      <w:szCs w:val="20"/>
                    </w:rPr>
                    <w:t>14</w:t>
                  </w:r>
                </w:p>
              </w:tc>
              <w:tc>
                <w:tcPr>
                  <w:tcW w:w="879" w:type="dxa"/>
                  <w:vAlign w:val="center"/>
                </w:tcPr>
                <w:p w14:paraId="18EF0BD6" w14:textId="77777777" w:rsidR="00B80B03" w:rsidRPr="00B80B03" w:rsidRDefault="00B80B03" w:rsidP="00B07047">
                  <w:pPr>
                    <w:keepNext/>
                    <w:widowControl w:val="0"/>
                    <w:jc w:val="center"/>
                    <w:rPr>
                      <w:rFonts w:ascii="Arial Narrow" w:hAnsi="Arial Narrow" w:cstheme="minorHAnsi"/>
                      <w:color w:val="000000"/>
                      <w:sz w:val="20"/>
                      <w:szCs w:val="20"/>
                    </w:rPr>
                  </w:pPr>
                  <w:r w:rsidRPr="00B80B03">
                    <w:rPr>
                      <w:rFonts w:ascii="Arial Narrow" w:hAnsi="Arial Narrow" w:cstheme="minorHAnsi"/>
                      <w:color w:val="000000"/>
                      <w:sz w:val="20"/>
                      <w:szCs w:val="20"/>
                    </w:rPr>
                    <w:t>13</w:t>
                  </w:r>
                </w:p>
              </w:tc>
              <w:tc>
                <w:tcPr>
                  <w:tcW w:w="790" w:type="dxa"/>
                  <w:vAlign w:val="center"/>
                </w:tcPr>
                <w:p w14:paraId="25A5CF29" w14:textId="77777777" w:rsidR="00B80B03" w:rsidRPr="00B80B03" w:rsidRDefault="00B80B03" w:rsidP="00B07047">
                  <w:pPr>
                    <w:keepNext/>
                    <w:widowControl w:val="0"/>
                    <w:jc w:val="center"/>
                    <w:rPr>
                      <w:rFonts w:ascii="Arial Narrow" w:hAnsi="Arial Narrow" w:cstheme="minorHAnsi"/>
                      <w:color w:val="000000"/>
                      <w:sz w:val="20"/>
                      <w:szCs w:val="20"/>
                    </w:rPr>
                  </w:pPr>
                  <w:r w:rsidRPr="00B80B03">
                    <w:rPr>
                      <w:rFonts w:ascii="Arial Narrow" w:hAnsi="Arial Narrow" w:cstheme="minorHAnsi"/>
                      <w:color w:val="000000"/>
                      <w:sz w:val="20"/>
                      <w:szCs w:val="20"/>
                    </w:rPr>
                    <w:t>13</w:t>
                  </w:r>
                </w:p>
              </w:tc>
            </w:tr>
            <w:tr w:rsidR="00B80B03" w:rsidRPr="00B80B03" w14:paraId="00530182" w14:textId="77777777" w:rsidTr="00B07047">
              <w:tc>
                <w:tcPr>
                  <w:tcW w:w="1861" w:type="dxa"/>
                </w:tcPr>
                <w:p w14:paraId="28C958E2" w14:textId="77777777" w:rsidR="00B80B03" w:rsidRPr="00B80B03" w:rsidRDefault="00B80B03" w:rsidP="00B07047">
                  <w:pPr>
                    <w:keepNext/>
                    <w:widowControl w:val="0"/>
                    <w:jc w:val="left"/>
                    <w:rPr>
                      <w:rFonts w:ascii="Arial Narrow" w:hAnsi="Arial Narrow"/>
                      <w:sz w:val="20"/>
                      <w:szCs w:val="20"/>
                    </w:rPr>
                  </w:pPr>
                  <w:r w:rsidRPr="00B80B03">
                    <w:rPr>
                      <w:rFonts w:ascii="Arial Narrow" w:hAnsi="Arial Narrow"/>
                      <w:sz w:val="20"/>
                      <w:szCs w:val="20"/>
                    </w:rPr>
                    <w:t>DPA intolerance (25%)</w:t>
                  </w:r>
                </w:p>
              </w:tc>
              <w:tc>
                <w:tcPr>
                  <w:tcW w:w="838" w:type="dxa"/>
                  <w:vAlign w:val="center"/>
                </w:tcPr>
                <w:p w14:paraId="4F638E4C" w14:textId="77777777" w:rsidR="00B80B03" w:rsidRPr="008B616C" w:rsidRDefault="008B616C" w:rsidP="00B07047">
                  <w:pPr>
                    <w:keepNext/>
                    <w:widowControl w:val="0"/>
                    <w:jc w:val="center"/>
                    <w:rPr>
                      <w:rFonts w:ascii="Arial Narrow" w:hAnsi="Arial Narrow" w:cstheme="minorHAnsi"/>
                      <w:sz w:val="20"/>
                      <w:szCs w:val="20"/>
                    </w:rPr>
                  </w:pPr>
                  <w:r>
                    <w:rPr>
                      <w:rFonts w:ascii="Arial Narrow" w:hAnsi="Arial Narrow" w:cstheme="minorHAnsi"/>
                      <w:noProof/>
                      <w:color w:val="000000"/>
                      <w:sz w:val="20"/>
                      <w:szCs w:val="20"/>
                      <w:highlight w:val="black"/>
                    </w:rPr>
                    <w:t>'''''''''</w:t>
                  </w:r>
                  <w:r w:rsidR="002602ED">
                    <w:rPr>
                      <w:rFonts w:ascii="Arial Narrow" w:hAnsi="Arial Narrow"/>
                      <w:sz w:val="20"/>
                      <w:szCs w:val="20"/>
                      <w:vertAlign w:val="superscript"/>
                    </w:rPr>
                    <w:t>1</w:t>
                  </w:r>
                </w:p>
              </w:tc>
              <w:tc>
                <w:tcPr>
                  <w:tcW w:w="878" w:type="dxa"/>
                  <w:vAlign w:val="center"/>
                </w:tcPr>
                <w:p w14:paraId="3956DC4A" w14:textId="77777777" w:rsidR="00B80B03" w:rsidRPr="008B616C" w:rsidRDefault="008B616C" w:rsidP="00B07047">
                  <w:pPr>
                    <w:keepNext/>
                    <w:widowControl w:val="0"/>
                    <w:jc w:val="center"/>
                    <w:rPr>
                      <w:rFonts w:ascii="Arial Narrow" w:hAnsi="Arial Narrow" w:cstheme="minorHAnsi"/>
                      <w:color w:val="000000"/>
                      <w:sz w:val="20"/>
                      <w:szCs w:val="20"/>
                    </w:rPr>
                  </w:pPr>
                  <w:r>
                    <w:rPr>
                      <w:rFonts w:ascii="Arial Narrow" w:hAnsi="Arial Narrow" w:cstheme="minorHAnsi"/>
                      <w:noProof/>
                      <w:color w:val="000000"/>
                      <w:sz w:val="20"/>
                      <w:szCs w:val="20"/>
                      <w:highlight w:val="black"/>
                    </w:rPr>
                    <w:t>'''</w:t>
                  </w:r>
                  <w:r w:rsidR="002602ED">
                    <w:rPr>
                      <w:rFonts w:ascii="Arial Narrow" w:hAnsi="Arial Narrow"/>
                      <w:sz w:val="20"/>
                      <w:szCs w:val="20"/>
                      <w:vertAlign w:val="superscript"/>
                    </w:rPr>
                    <w:t>1</w:t>
                  </w:r>
                </w:p>
              </w:tc>
              <w:tc>
                <w:tcPr>
                  <w:tcW w:w="879" w:type="dxa"/>
                  <w:vAlign w:val="center"/>
                </w:tcPr>
                <w:p w14:paraId="544DE530" w14:textId="77777777" w:rsidR="00B80B03" w:rsidRPr="008B616C" w:rsidRDefault="008B616C" w:rsidP="00B07047">
                  <w:pPr>
                    <w:keepNext/>
                    <w:widowControl w:val="0"/>
                    <w:jc w:val="center"/>
                    <w:rPr>
                      <w:rFonts w:ascii="Arial Narrow" w:hAnsi="Arial Narrow" w:cstheme="minorHAnsi"/>
                      <w:color w:val="000000"/>
                      <w:sz w:val="20"/>
                      <w:szCs w:val="20"/>
                    </w:rPr>
                  </w:pPr>
                  <w:r>
                    <w:rPr>
                      <w:rFonts w:ascii="Arial Narrow" w:hAnsi="Arial Narrow" w:cstheme="minorHAnsi"/>
                      <w:noProof/>
                      <w:color w:val="000000"/>
                      <w:sz w:val="20"/>
                      <w:szCs w:val="20"/>
                      <w:highlight w:val="black"/>
                    </w:rPr>
                    <w:t>'''</w:t>
                  </w:r>
                  <w:r w:rsidR="002602ED">
                    <w:rPr>
                      <w:rFonts w:ascii="Arial Narrow" w:hAnsi="Arial Narrow"/>
                      <w:sz w:val="20"/>
                      <w:szCs w:val="20"/>
                      <w:vertAlign w:val="superscript"/>
                    </w:rPr>
                    <w:t>1</w:t>
                  </w:r>
                </w:p>
              </w:tc>
              <w:tc>
                <w:tcPr>
                  <w:tcW w:w="879" w:type="dxa"/>
                  <w:vAlign w:val="center"/>
                </w:tcPr>
                <w:p w14:paraId="4B5E4844" w14:textId="77777777" w:rsidR="00B80B03" w:rsidRPr="008B616C" w:rsidRDefault="008B616C" w:rsidP="00B07047">
                  <w:pPr>
                    <w:keepNext/>
                    <w:widowControl w:val="0"/>
                    <w:jc w:val="center"/>
                    <w:rPr>
                      <w:rFonts w:ascii="Arial Narrow" w:hAnsi="Arial Narrow" w:cstheme="minorHAnsi"/>
                      <w:color w:val="000000"/>
                      <w:sz w:val="20"/>
                      <w:szCs w:val="20"/>
                    </w:rPr>
                  </w:pPr>
                  <w:r>
                    <w:rPr>
                      <w:rFonts w:ascii="Arial Narrow" w:hAnsi="Arial Narrow" w:cstheme="minorHAnsi"/>
                      <w:noProof/>
                      <w:color w:val="000000"/>
                      <w:sz w:val="20"/>
                      <w:szCs w:val="20"/>
                      <w:highlight w:val="black"/>
                    </w:rPr>
                    <w:t>'''</w:t>
                  </w:r>
                  <w:r w:rsidR="002602ED">
                    <w:rPr>
                      <w:rFonts w:ascii="Arial Narrow" w:hAnsi="Arial Narrow"/>
                      <w:sz w:val="20"/>
                      <w:szCs w:val="20"/>
                      <w:vertAlign w:val="superscript"/>
                    </w:rPr>
                    <w:t>1</w:t>
                  </w:r>
                </w:p>
              </w:tc>
              <w:tc>
                <w:tcPr>
                  <w:tcW w:w="879" w:type="dxa"/>
                  <w:vAlign w:val="center"/>
                </w:tcPr>
                <w:p w14:paraId="7B072CC5" w14:textId="77777777" w:rsidR="00B80B03" w:rsidRPr="008B616C" w:rsidRDefault="008B616C" w:rsidP="00B07047">
                  <w:pPr>
                    <w:keepNext/>
                    <w:widowControl w:val="0"/>
                    <w:jc w:val="center"/>
                    <w:rPr>
                      <w:rFonts w:ascii="Arial Narrow" w:hAnsi="Arial Narrow" w:cstheme="minorHAnsi"/>
                      <w:color w:val="000000"/>
                      <w:sz w:val="20"/>
                      <w:szCs w:val="20"/>
                    </w:rPr>
                  </w:pPr>
                  <w:r>
                    <w:rPr>
                      <w:rFonts w:ascii="Arial Narrow" w:hAnsi="Arial Narrow" w:cstheme="minorHAnsi"/>
                      <w:noProof/>
                      <w:color w:val="000000"/>
                      <w:sz w:val="20"/>
                      <w:szCs w:val="20"/>
                      <w:highlight w:val="black"/>
                    </w:rPr>
                    <w:t>'''</w:t>
                  </w:r>
                  <w:r w:rsidR="002602ED">
                    <w:rPr>
                      <w:rFonts w:ascii="Arial Narrow" w:hAnsi="Arial Narrow"/>
                      <w:sz w:val="20"/>
                      <w:szCs w:val="20"/>
                      <w:vertAlign w:val="superscript"/>
                    </w:rPr>
                    <w:t>1</w:t>
                  </w:r>
                </w:p>
              </w:tc>
              <w:tc>
                <w:tcPr>
                  <w:tcW w:w="790" w:type="dxa"/>
                  <w:vAlign w:val="center"/>
                </w:tcPr>
                <w:p w14:paraId="5D4D7A20" w14:textId="77777777" w:rsidR="00B80B03" w:rsidRPr="008B616C" w:rsidRDefault="008B616C" w:rsidP="00B07047">
                  <w:pPr>
                    <w:keepNext/>
                    <w:widowControl w:val="0"/>
                    <w:jc w:val="center"/>
                    <w:rPr>
                      <w:rFonts w:ascii="Arial Narrow" w:hAnsi="Arial Narrow" w:cstheme="minorHAnsi"/>
                      <w:color w:val="000000"/>
                      <w:sz w:val="20"/>
                      <w:szCs w:val="20"/>
                    </w:rPr>
                  </w:pPr>
                  <w:r>
                    <w:rPr>
                      <w:rFonts w:ascii="Arial Narrow" w:hAnsi="Arial Narrow" w:cstheme="minorHAnsi"/>
                      <w:noProof/>
                      <w:color w:val="000000"/>
                      <w:sz w:val="20"/>
                      <w:szCs w:val="20"/>
                      <w:highlight w:val="black"/>
                    </w:rPr>
                    <w:t>''''</w:t>
                  </w:r>
                  <w:r w:rsidR="002602ED">
                    <w:rPr>
                      <w:rFonts w:ascii="Arial Narrow" w:hAnsi="Arial Narrow"/>
                      <w:sz w:val="20"/>
                      <w:szCs w:val="20"/>
                      <w:vertAlign w:val="superscript"/>
                    </w:rPr>
                    <w:t>1</w:t>
                  </w:r>
                </w:p>
              </w:tc>
            </w:tr>
            <w:tr w:rsidR="00B80B03" w:rsidRPr="00B80B03" w14:paraId="491306DF" w14:textId="77777777" w:rsidTr="00B07047">
              <w:tc>
                <w:tcPr>
                  <w:tcW w:w="1861" w:type="dxa"/>
                </w:tcPr>
                <w:p w14:paraId="0B6D9094" w14:textId="77777777" w:rsidR="00B80B03" w:rsidRPr="00B80B03" w:rsidRDefault="00B80B03" w:rsidP="00B07047">
                  <w:pPr>
                    <w:keepNext/>
                    <w:widowControl w:val="0"/>
                    <w:jc w:val="left"/>
                    <w:rPr>
                      <w:rFonts w:ascii="Arial Narrow" w:hAnsi="Arial Narrow"/>
                      <w:sz w:val="20"/>
                      <w:szCs w:val="20"/>
                    </w:rPr>
                  </w:pPr>
                  <w:r w:rsidRPr="00B80B03">
                    <w:rPr>
                      <w:rFonts w:ascii="Arial Narrow" w:hAnsi="Arial Narrow"/>
                      <w:b/>
                      <w:bCs/>
                      <w:sz w:val="20"/>
                      <w:szCs w:val="20"/>
                    </w:rPr>
                    <w:t xml:space="preserve">N eligible </w:t>
                  </w:r>
                </w:p>
              </w:tc>
              <w:tc>
                <w:tcPr>
                  <w:tcW w:w="838" w:type="dxa"/>
                  <w:vAlign w:val="center"/>
                </w:tcPr>
                <w:p w14:paraId="055021A9" w14:textId="77777777" w:rsidR="00B80B03" w:rsidRPr="008B616C" w:rsidRDefault="008B616C" w:rsidP="00B07047">
                  <w:pPr>
                    <w:keepNext/>
                    <w:widowControl w:val="0"/>
                    <w:jc w:val="center"/>
                    <w:rPr>
                      <w:rFonts w:ascii="Arial Narrow" w:hAnsi="Arial Narrow"/>
                      <w:b/>
                      <w:bCs/>
                      <w:color w:val="000000"/>
                      <w:sz w:val="20"/>
                      <w:szCs w:val="20"/>
                    </w:rPr>
                  </w:pPr>
                  <w:r>
                    <w:rPr>
                      <w:rFonts w:ascii="Arial Narrow" w:hAnsi="Arial Narrow" w:cstheme="minorHAnsi"/>
                      <w:b/>
                      <w:bCs/>
                      <w:noProof/>
                      <w:color w:val="000000"/>
                      <w:sz w:val="20"/>
                      <w:szCs w:val="20"/>
                      <w:highlight w:val="black"/>
                    </w:rPr>
                    <w:t>''''''''</w:t>
                  </w:r>
                  <w:r w:rsidR="002602ED">
                    <w:rPr>
                      <w:rFonts w:ascii="Arial Narrow" w:hAnsi="Arial Narrow"/>
                      <w:sz w:val="20"/>
                      <w:szCs w:val="20"/>
                      <w:vertAlign w:val="superscript"/>
                    </w:rPr>
                    <w:t>1</w:t>
                  </w:r>
                </w:p>
              </w:tc>
              <w:tc>
                <w:tcPr>
                  <w:tcW w:w="878" w:type="dxa"/>
                  <w:vAlign w:val="center"/>
                </w:tcPr>
                <w:p w14:paraId="6E281278" w14:textId="77777777" w:rsidR="00B80B03" w:rsidRPr="008B616C" w:rsidRDefault="008B616C" w:rsidP="00B07047">
                  <w:pPr>
                    <w:keepNext/>
                    <w:widowControl w:val="0"/>
                    <w:jc w:val="center"/>
                    <w:rPr>
                      <w:rFonts w:ascii="Arial Narrow" w:hAnsi="Arial Narrow"/>
                      <w:b/>
                      <w:bCs/>
                      <w:color w:val="000000"/>
                      <w:sz w:val="20"/>
                      <w:szCs w:val="20"/>
                    </w:rPr>
                  </w:pPr>
                  <w:r>
                    <w:rPr>
                      <w:rFonts w:ascii="Arial Narrow" w:hAnsi="Arial Narrow" w:cstheme="minorHAnsi"/>
                      <w:b/>
                      <w:bCs/>
                      <w:noProof/>
                      <w:color w:val="000000"/>
                      <w:sz w:val="20"/>
                      <w:szCs w:val="20"/>
                      <w:highlight w:val="black"/>
                    </w:rPr>
                    <w:t>'''</w:t>
                  </w:r>
                  <w:r w:rsidR="002602ED">
                    <w:rPr>
                      <w:rFonts w:ascii="Arial Narrow" w:hAnsi="Arial Narrow"/>
                      <w:sz w:val="20"/>
                      <w:szCs w:val="20"/>
                      <w:vertAlign w:val="superscript"/>
                    </w:rPr>
                    <w:t>1</w:t>
                  </w:r>
                </w:p>
              </w:tc>
              <w:tc>
                <w:tcPr>
                  <w:tcW w:w="879" w:type="dxa"/>
                  <w:vAlign w:val="center"/>
                </w:tcPr>
                <w:p w14:paraId="12597E7C" w14:textId="77777777" w:rsidR="00B80B03" w:rsidRPr="008B616C" w:rsidRDefault="008B616C" w:rsidP="00B07047">
                  <w:pPr>
                    <w:keepNext/>
                    <w:widowControl w:val="0"/>
                    <w:jc w:val="center"/>
                    <w:rPr>
                      <w:rFonts w:ascii="Arial Narrow" w:hAnsi="Arial Narrow"/>
                      <w:b/>
                      <w:bCs/>
                      <w:color w:val="000000"/>
                      <w:sz w:val="20"/>
                      <w:szCs w:val="20"/>
                    </w:rPr>
                  </w:pPr>
                  <w:r>
                    <w:rPr>
                      <w:rFonts w:ascii="Arial Narrow" w:hAnsi="Arial Narrow" w:cstheme="minorHAnsi"/>
                      <w:b/>
                      <w:bCs/>
                      <w:noProof/>
                      <w:color w:val="000000"/>
                      <w:sz w:val="20"/>
                      <w:szCs w:val="20"/>
                      <w:highlight w:val="black"/>
                    </w:rPr>
                    <w:t>'''</w:t>
                  </w:r>
                  <w:r w:rsidR="002602ED">
                    <w:rPr>
                      <w:rFonts w:ascii="Arial Narrow" w:hAnsi="Arial Narrow"/>
                      <w:sz w:val="20"/>
                      <w:szCs w:val="20"/>
                      <w:vertAlign w:val="superscript"/>
                    </w:rPr>
                    <w:t>1</w:t>
                  </w:r>
                </w:p>
              </w:tc>
              <w:tc>
                <w:tcPr>
                  <w:tcW w:w="879" w:type="dxa"/>
                  <w:vAlign w:val="center"/>
                </w:tcPr>
                <w:p w14:paraId="0E56156B" w14:textId="77777777" w:rsidR="00B80B03" w:rsidRPr="008B616C" w:rsidRDefault="008B616C" w:rsidP="00B07047">
                  <w:pPr>
                    <w:keepNext/>
                    <w:widowControl w:val="0"/>
                    <w:jc w:val="center"/>
                    <w:rPr>
                      <w:rFonts w:ascii="Arial Narrow" w:hAnsi="Arial Narrow"/>
                      <w:b/>
                      <w:bCs/>
                      <w:color w:val="000000"/>
                      <w:sz w:val="20"/>
                      <w:szCs w:val="20"/>
                    </w:rPr>
                  </w:pPr>
                  <w:r>
                    <w:rPr>
                      <w:rFonts w:ascii="Arial Narrow" w:hAnsi="Arial Narrow" w:cstheme="minorHAnsi"/>
                      <w:b/>
                      <w:bCs/>
                      <w:noProof/>
                      <w:color w:val="000000"/>
                      <w:sz w:val="20"/>
                      <w:szCs w:val="20"/>
                      <w:highlight w:val="black"/>
                    </w:rPr>
                    <w:t>'''</w:t>
                  </w:r>
                  <w:r w:rsidR="002602ED">
                    <w:rPr>
                      <w:rFonts w:ascii="Arial Narrow" w:hAnsi="Arial Narrow"/>
                      <w:sz w:val="20"/>
                      <w:szCs w:val="20"/>
                      <w:vertAlign w:val="superscript"/>
                    </w:rPr>
                    <w:t>1</w:t>
                  </w:r>
                </w:p>
              </w:tc>
              <w:tc>
                <w:tcPr>
                  <w:tcW w:w="879" w:type="dxa"/>
                  <w:vAlign w:val="center"/>
                </w:tcPr>
                <w:p w14:paraId="17807075" w14:textId="77777777" w:rsidR="00B80B03" w:rsidRPr="008B616C" w:rsidRDefault="008B616C" w:rsidP="00B07047">
                  <w:pPr>
                    <w:keepNext/>
                    <w:widowControl w:val="0"/>
                    <w:jc w:val="center"/>
                    <w:rPr>
                      <w:rFonts w:ascii="Arial Narrow" w:hAnsi="Arial Narrow"/>
                      <w:b/>
                      <w:bCs/>
                      <w:color w:val="000000"/>
                      <w:sz w:val="20"/>
                      <w:szCs w:val="20"/>
                    </w:rPr>
                  </w:pPr>
                  <w:r>
                    <w:rPr>
                      <w:rFonts w:ascii="Arial Narrow" w:hAnsi="Arial Narrow" w:cstheme="minorHAnsi"/>
                      <w:b/>
                      <w:bCs/>
                      <w:noProof/>
                      <w:color w:val="000000"/>
                      <w:sz w:val="20"/>
                      <w:szCs w:val="20"/>
                      <w:highlight w:val="black"/>
                    </w:rPr>
                    <w:t>'''</w:t>
                  </w:r>
                  <w:r w:rsidR="002602ED">
                    <w:rPr>
                      <w:rFonts w:ascii="Arial Narrow" w:hAnsi="Arial Narrow"/>
                      <w:sz w:val="20"/>
                      <w:szCs w:val="20"/>
                      <w:vertAlign w:val="superscript"/>
                    </w:rPr>
                    <w:t>1</w:t>
                  </w:r>
                </w:p>
              </w:tc>
              <w:tc>
                <w:tcPr>
                  <w:tcW w:w="790" w:type="dxa"/>
                  <w:vAlign w:val="center"/>
                </w:tcPr>
                <w:p w14:paraId="3566F007" w14:textId="77777777" w:rsidR="00B80B03" w:rsidRPr="008B616C" w:rsidRDefault="008B616C" w:rsidP="00B07047">
                  <w:pPr>
                    <w:keepNext/>
                    <w:widowControl w:val="0"/>
                    <w:jc w:val="center"/>
                    <w:rPr>
                      <w:rFonts w:ascii="Arial Narrow" w:hAnsi="Arial Narrow"/>
                      <w:b/>
                      <w:bCs/>
                      <w:color w:val="000000"/>
                      <w:sz w:val="20"/>
                      <w:szCs w:val="20"/>
                    </w:rPr>
                  </w:pPr>
                  <w:r>
                    <w:rPr>
                      <w:rFonts w:ascii="Arial Narrow" w:hAnsi="Arial Narrow" w:cstheme="minorHAnsi"/>
                      <w:b/>
                      <w:bCs/>
                      <w:noProof/>
                      <w:color w:val="000000"/>
                      <w:sz w:val="20"/>
                      <w:szCs w:val="20"/>
                      <w:highlight w:val="black"/>
                    </w:rPr>
                    <w:t>'''</w:t>
                  </w:r>
                  <w:r w:rsidR="002602ED">
                    <w:rPr>
                      <w:rFonts w:ascii="Arial Narrow" w:hAnsi="Arial Narrow"/>
                      <w:sz w:val="20"/>
                      <w:szCs w:val="20"/>
                      <w:vertAlign w:val="superscript"/>
                    </w:rPr>
                    <w:t>1</w:t>
                  </w:r>
                </w:p>
              </w:tc>
            </w:tr>
          </w:tbl>
          <w:p w14:paraId="79FB7A0A" w14:textId="77777777" w:rsidR="00B80B03" w:rsidRPr="00B80B03" w:rsidRDefault="00B80B03" w:rsidP="00B07047">
            <w:pPr>
              <w:keepNext/>
              <w:widowControl w:val="0"/>
              <w:jc w:val="left"/>
              <w:rPr>
                <w:rFonts w:ascii="Arial Narrow" w:hAnsi="Arial Narrow"/>
                <w:sz w:val="20"/>
                <w:szCs w:val="20"/>
              </w:rPr>
            </w:pPr>
          </w:p>
        </w:tc>
      </w:tr>
      <w:tr w:rsidR="00B80B03" w:rsidRPr="00B80B03" w14:paraId="48229D11" w14:textId="77777777" w:rsidTr="00B07047">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1A61B2" w14:textId="77777777" w:rsidR="00B80B03" w:rsidRPr="00B80B03" w:rsidRDefault="00B80B03" w:rsidP="00B07047">
            <w:pPr>
              <w:widowControl w:val="0"/>
              <w:jc w:val="left"/>
              <w:rPr>
                <w:rFonts w:ascii="Arial Narrow" w:hAnsi="Arial Narrow"/>
                <w:b/>
                <w:sz w:val="20"/>
                <w:szCs w:val="20"/>
              </w:rPr>
            </w:pPr>
            <w:r w:rsidRPr="00B80B03">
              <w:rPr>
                <w:rFonts w:ascii="Arial Narrow" w:hAnsi="Arial Narrow"/>
                <w:b/>
                <w:sz w:val="20"/>
                <w:szCs w:val="20"/>
              </w:rPr>
              <w:t>Utilisation</w:t>
            </w:r>
          </w:p>
        </w:tc>
      </w:tr>
      <w:tr w:rsidR="00B80B03" w:rsidRPr="00B80B03" w14:paraId="6EB6F522" w14:textId="77777777" w:rsidTr="00B07047">
        <w:tc>
          <w:tcPr>
            <w:tcW w:w="9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F05FE0" w14:textId="77777777" w:rsidR="00B80B03" w:rsidRPr="00B80B03" w:rsidRDefault="00B80B03" w:rsidP="00B07047">
            <w:pPr>
              <w:widowControl w:val="0"/>
              <w:jc w:val="left"/>
              <w:rPr>
                <w:rFonts w:ascii="Arial Narrow" w:hAnsi="Arial Narrow"/>
                <w:sz w:val="20"/>
                <w:szCs w:val="20"/>
              </w:rPr>
            </w:pPr>
            <w:r w:rsidRPr="00B80B03">
              <w:rPr>
                <w:rFonts w:ascii="Arial Narrow" w:hAnsi="Arial Narrow"/>
                <w:sz w:val="20"/>
                <w:szCs w:val="20"/>
              </w:rPr>
              <w:t xml:space="preserve">Uptake rate </w:t>
            </w:r>
          </w:p>
        </w:tc>
        <w:tc>
          <w:tcPr>
            <w:tcW w:w="4074" w:type="pct"/>
            <w:tcBorders>
              <w:top w:val="single" w:sz="4" w:space="0" w:color="auto"/>
              <w:left w:val="single" w:sz="4" w:space="0" w:color="auto"/>
              <w:bottom w:val="single" w:sz="4" w:space="0" w:color="auto"/>
              <w:right w:val="single" w:sz="4" w:space="0" w:color="auto"/>
            </w:tcBorders>
            <w:shd w:val="clear" w:color="auto" w:fill="auto"/>
            <w:vAlign w:val="center"/>
          </w:tcPr>
          <w:p w14:paraId="0A9B1841" w14:textId="77777777" w:rsidR="00B80B03" w:rsidRPr="00B80B03" w:rsidRDefault="00B80B03" w:rsidP="00B07047">
            <w:pPr>
              <w:widowControl w:val="0"/>
              <w:jc w:val="left"/>
              <w:rPr>
                <w:rFonts w:ascii="Arial Narrow" w:hAnsi="Arial Narrow"/>
                <w:sz w:val="20"/>
                <w:szCs w:val="20"/>
              </w:rPr>
            </w:pPr>
            <w:r w:rsidRPr="00B80B03">
              <w:rPr>
                <w:rFonts w:ascii="Arial Narrow" w:hAnsi="Arial Narrow"/>
                <w:sz w:val="20"/>
                <w:szCs w:val="20"/>
              </w:rPr>
              <w:t xml:space="preserve">Sponsor assumption: </w:t>
            </w:r>
            <w:r w:rsidR="008B616C">
              <w:rPr>
                <w:rFonts w:ascii="Arial Narrow" w:hAnsi="Arial Narrow"/>
                <w:noProof/>
                <w:color w:val="000000"/>
                <w:sz w:val="20"/>
                <w:szCs w:val="20"/>
                <w:highlight w:val="black"/>
              </w:rPr>
              <w:t>'''''</w:t>
            </w:r>
            <w:r w:rsidRPr="00B80B03">
              <w:rPr>
                <w:rFonts w:ascii="Arial Narrow" w:hAnsi="Arial Narrow"/>
                <w:sz w:val="20"/>
                <w:szCs w:val="20"/>
              </w:rPr>
              <w:t>%.</w:t>
            </w:r>
          </w:p>
          <w:tbl>
            <w:tblPr>
              <w:tblStyle w:val="TableGrid"/>
              <w:tblW w:w="0" w:type="auto"/>
              <w:tblCellMar>
                <w:left w:w="28" w:type="dxa"/>
                <w:right w:w="28" w:type="dxa"/>
              </w:tblCellMar>
              <w:tblLook w:val="04A0" w:firstRow="1" w:lastRow="0" w:firstColumn="1" w:lastColumn="0" w:noHBand="0" w:noVBand="1"/>
              <w:tblCaption w:val="Uptake rate "/>
            </w:tblPr>
            <w:tblGrid>
              <w:gridCol w:w="1896"/>
              <w:gridCol w:w="850"/>
              <w:gridCol w:w="851"/>
              <w:gridCol w:w="850"/>
              <w:gridCol w:w="851"/>
              <w:gridCol w:w="850"/>
              <w:gridCol w:w="851"/>
            </w:tblGrid>
            <w:tr w:rsidR="00B80B03" w:rsidRPr="00B80B03" w14:paraId="357C45CF" w14:textId="77777777" w:rsidTr="003757F9">
              <w:trPr>
                <w:tblHeader/>
              </w:trPr>
              <w:tc>
                <w:tcPr>
                  <w:tcW w:w="1896" w:type="dxa"/>
                </w:tcPr>
                <w:p w14:paraId="7AFE1D19" w14:textId="77777777" w:rsidR="00B80B03" w:rsidRPr="00B80B03" w:rsidRDefault="00B80B03" w:rsidP="00B07047">
                  <w:pPr>
                    <w:widowControl w:val="0"/>
                    <w:jc w:val="left"/>
                    <w:rPr>
                      <w:rFonts w:ascii="Arial Narrow" w:hAnsi="Arial Narrow"/>
                      <w:sz w:val="20"/>
                      <w:szCs w:val="20"/>
                    </w:rPr>
                  </w:pPr>
                </w:p>
              </w:tc>
              <w:tc>
                <w:tcPr>
                  <w:tcW w:w="850" w:type="dxa"/>
                </w:tcPr>
                <w:p w14:paraId="01AF3DB9" w14:textId="77777777" w:rsidR="00B80B03" w:rsidRPr="00B80B03" w:rsidRDefault="00B80B03" w:rsidP="00B07047">
                  <w:pPr>
                    <w:widowControl w:val="0"/>
                    <w:jc w:val="center"/>
                    <w:rPr>
                      <w:rFonts w:ascii="Arial Narrow" w:hAnsi="Arial Narrow"/>
                      <w:b/>
                      <w:bCs/>
                      <w:sz w:val="20"/>
                      <w:szCs w:val="20"/>
                    </w:rPr>
                  </w:pPr>
                  <w:r w:rsidRPr="00B80B03">
                    <w:rPr>
                      <w:rFonts w:ascii="Arial Narrow" w:hAnsi="Arial Narrow"/>
                      <w:b/>
                      <w:bCs/>
                      <w:sz w:val="20"/>
                      <w:szCs w:val="20"/>
                    </w:rPr>
                    <w:t>Year 1</w:t>
                  </w:r>
                </w:p>
              </w:tc>
              <w:tc>
                <w:tcPr>
                  <w:tcW w:w="851" w:type="dxa"/>
                </w:tcPr>
                <w:p w14:paraId="3ADF9C94" w14:textId="77777777" w:rsidR="00B80B03" w:rsidRPr="00B80B03" w:rsidRDefault="00B80B03" w:rsidP="00B07047">
                  <w:pPr>
                    <w:widowControl w:val="0"/>
                    <w:jc w:val="center"/>
                    <w:rPr>
                      <w:rFonts w:ascii="Arial Narrow" w:hAnsi="Arial Narrow"/>
                      <w:b/>
                      <w:bCs/>
                      <w:sz w:val="20"/>
                      <w:szCs w:val="20"/>
                    </w:rPr>
                  </w:pPr>
                  <w:r w:rsidRPr="00B80B03">
                    <w:rPr>
                      <w:rFonts w:ascii="Arial Narrow" w:hAnsi="Arial Narrow"/>
                      <w:b/>
                      <w:bCs/>
                      <w:sz w:val="20"/>
                      <w:szCs w:val="20"/>
                    </w:rPr>
                    <w:t>Year 2</w:t>
                  </w:r>
                </w:p>
              </w:tc>
              <w:tc>
                <w:tcPr>
                  <w:tcW w:w="850" w:type="dxa"/>
                </w:tcPr>
                <w:p w14:paraId="2F86A05A" w14:textId="77777777" w:rsidR="00B80B03" w:rsidRPr="00B80B03" w:rsidRDefault="00B80B03" w:rsidP="00B07047">
                  <w:pPr>
                    <w:widowControl w:val="0"/>
                    <w:jc w:val="center"/>
                    <w:rPr>
                      <w:rFonts w:ascii="Arial Narrow" w:hAnsi="Arial Narrow"/>
                      <w:b/>
                      <w:bCs/>
                      <w:sz w:val="20"/>
                      <w:szCs w:val="20"/>
                    </w:rPr>
                  </w:pPr>
                  <w:r w:rsidRPr="00B80B03">
                    <w:rPr>
                      <w:rFonts w:ascii="Arial Narrow" w:hAnsi="Arial Narrow"/>
                      <w:b/>
                      <w:bCs/>
                      <w:sz w:val="20"/>
                      <w:szCs w:val="20"/>
                    </w:rPr>
                    <w:t>Year 3</w:t>
                  </w:r>
                </w:p>
              </w:tc>
              <w:tc>
                <w:tcPr>
                  <w:tcW w:w="851" w:type="dxa"/>
                </w:tcPr>
                <w:p w14:paraId="5AC26B38" w14:textId="77777777" w:rsidR="00B80B03" w:rsidRPr="00B80B03" w:rsidRDefault="00B80B03" w:rsidP="00B07047">
                  <w:pPr>
                    <w:widowControl w:val="0"/>
                    <w:jc w:val="center"/>
                    <w:rPr>
                      <w:rFonts w:ascii="Arial Narrow" w:hAnsi="Arial Narrow"/>
                      <w:b/>
                      <w:bCs/>
                      <w:sz w:val="20"/>
                      <w:szCs w:val="20"/>
                    </w:rPr>
                  </w:pPr>
                  <w:r w:rsidRPr="00B80B03">
                    <w:rPr>
                      <w:rFonts w:ascii="Arial Narrow" w:hAnsi="Arial Narrow"/>
                      <w:b/>
                      <w:bCs/>
                      <w:sz w:val="20"/>
                      <w:szCs w:val="20"/>
                    </w:rPr>
                    <w:t>Year 4</w:t>
                  </w:r>
                </w:p>
              </w:tc>
              <w:tc>
                <w:tcPr>
                  <w:tcW w:w="850" w:type="dxa"/>
                </w:tcPr>
                <w:p w14:paraId="6F982AF8" w14:textId="77777777" w:rsidR="00B80B03" w:rsidRPr="00B80B03" w:rsidRDefault="00B80B03" w:rsidP="00B07047">
                  <w:pPr>
                    <w:widowControl w:val="0"/>
                    <w:jc w:val="center"/>
                    <w:rPr>
                      <w:rFonts w:ascii="Arial Narrow" w:hAnsi="Arial Narrow"/>
                      <w:b/>
                      <w:bCs/>
                      <w:sz w:val="20"/>
                      <w:szCs w:val="20"/>
                    </w:rPr>
                  </w:pPr>
                  <w:r w:rsidRPr="00B80B03">
                    <w:rPr>
                      <w:rFonts w:ascii="Arial Narrow" w:hAnsi="Arial Narrow"/>
                      <w:b/>
                      <w:bCs/>
                      <w:sz w:val="20"/>
                      <w:szCs w:val="20"/>
                    </w:rPr>
                    <w:t>Year 5</w:t>
                  </w:r>
                </w:p>
              </w:tc>
              <w:tc>
                <w:tcPr>
                  <w:tcW w:w="851" w:type="dxa"/>
                </w:tcPr>
                <w:p w14:paraId="3BB54DF3" w14:textId="77777777" w:rsidR="00B80B03" w:rsidRPr="00B80B03" w:rsidRDefault="00B80B03" w:rsidP="00B07047">
                  <w:pPr>
                    <w:widowControl w:val="0"/>
                    <w:jc w:val="center"/>
                    <w:rPr>
                      <w:rFonts w:ascii="Arial Narrow" w:hAnsi="Arial Narrow"/>
                      <w:b/>
                      <w:bCs/>
                      <w:sz w:val="20"/>
                      <w:szCs w:val="20"/>
                    </w:rPr>
                  </w:pPr>
                  <w:r w:rsidRPr="00B80B03">
                    <w:rPr>
                      <w:rFonts w:ascii="Arial Narrow" w:hAnsi="Arial Narrow"/>
                      <w:b/>
                      <w:bCs/>
                      <w:sz w:val="20"/>
                      <w:szCs w:val="20"/>
                    </w:rPr>
                    <w:t>Year 6</w:t>
                  </w:r>
                </w:p>
              </w:tc>
            </w:tr>
            <w:tr w:rsidR="00B80B03" w:rsidRPr="00B80B03" w14:paraId="18AAFEC0" w14:textId="77777777" w:rsidTr="006D0769">
              <w:tc>
                <w:tcPr>
                  <w:tcW w:w="1896" w:type="dxa"/>
                </w:tcPr>
                <w:p w14:paraId="7B8EEA91" w14:textId="77777777" w:rsidR="00B80B03" w:rsidRPr="00B80B03" w:rsidRDefault="00B80B03" w:rsidP="00B07047">
                  <w:pPr>
                    <w:widowControl w:val="0"/>
                    <w:jc w:val="left"/>
                    <w:rPr>
                      <w:rFonts w:ascii="Arial Narrow" w:hAnsi="Arial Narrow"/>
                      <w:sz w:val="20"/>
                      <w:szCs w:val="20"/>
                    </w:rPr>
                  </w:pPr>
                  <w:r w:rsidRPr="00B80B03">
                    <w:rPr>
                      <w:rFonts w:ascii="Arial Narrow" w:hAnsi="Arial Narrow"/>
                      <w:sz w:val="20"/>
                      <w:szCs w:val="20"/>
                    </w:rPr>
                    <w:t>Prevalent patients</w:t>
                  </w:r>
                </w:p>
              </w:tc>
              <w:tc>
                <w:tcPr>
                  <w:tcW w:w="850" w:type="dxa"/>
                </w:tcPr>
                <w:p w14:paraId="34C9AABF" w14:textId="77777777" w:rsidR="00B80B03" w:rsidRPr="008B616C" w:rsidRDefault="008B616C" w:rsidP="00B07047">
                  <w:pPr>
                    <w:widowControl w:val="0"/>
                    <w:jc w:val="center"/>
                    <w:rPr>
                      <w:rFonts w:ascii="Arial Narrow" w:hAnsi="Arial Narrow"/>
                      <w:sz w:val="20"/>
                      <w:szCs w:val="20"/>
                    </w:rPr>
                  </w:pPr>
                  <w:r>
                    <w:rPr>
                      <w:rFonts w:ascii="Arial Narrow" w:hAnsi="Arial Narrow"/>
                      <w:noProof/>
                      <w:color w:val="000000"/>
                      <w:sz w:val="20"/>
                      <w:szCs w:val="20"/>
                      <w:highlight w:val="black"/>
                    </w:rPr>
                    <w:t>''''''''</w:t>
                  </w:r>
                  <w:r w:rsidR="002602ED">
                    <w:rPr>
                      <w:rFonts w:ascii="Arial Narrow" w:hAnsi="Arial Narrow"/>
                      <w:sz w:val="20"/>
                      <w:szCs w:val="20"/>
                      <w:vertAlign w:val="superscript"/>
                    </w:rPr>
                    <w:t>1</w:t>
                  </w:r>
                </w:p>
              </w:tc>
              <w:tc>
                <w:tcPr>
                  <w:tcW w:w="851" w:type="dxa"/>
                </w:tcPr>
                <w:p w14:paraId="37A834C8" w14:textId="77777777" w:rsidR="00B80B03" w:rsidRPr="00B80B03" w:rsidRDefault="00B80B03" w:rsidP="00B07047">
                  <w:pPr>
                    <w:widowControl w:val="0"/>
                    <w:jc w:val="center"/>
                    <w:rPr>
                      <w:rFonts w:ascii="Arial Narrow" w:hAnsi="Arial Narrow"/>
                      <w:sz w:val="20"/>
                      <w:szCs w:val="20"/>
                    </w:rPr>
                  </w:pPr>
                  <w:r w:rsidRPr="00B80B03">
                    <w:rPr>
                      <w:rFonts w:ascii="Arial Narrow" w:hAnsi="Arial Narrow"/>
                      <w:sz w:val="20"/>
                      <w:szCs w:val="20"/>
                    </w:rPr>
                    <w:t>-</w:t>
                  </w:r>
                </w:p>
              </w:tc>
              <w:tc>
                <w:tcPr>
                  <w:tcW w:w="850" w:type="dxa"/>
                </w:tcPr>
                <w:p w14:paraId="4AFDBCDD" w14:textId="77777777" w:rsidR="00B80B03" w:rsidRPr="00B80B03" w:rsidRDefault="00B80B03" w:rsidP="00B07047">
                  <w:pPr>
                    <w:widowControl w:val="0"/>
                    <w:jc w:val="center"/>
                    <w:rPr>
                      <w:rFonts w:ascii="Arial Narrow" w:hAnsi="Arial Narrow"/>
                      <w:sz w:val="20"/>
                      <w:szCs w:val="20"/>
                    </w:rPr>
                  </w:pPr>
                  <w:r w:rsidRPr="00B80B03">
                    <w:rPr>
                      <w:rFonts w:ascii="Arial Narrow" w:hAnsi="Arial Narrow"/>
                      <w:sz w:val="20"/>
                      <w:szCs w:val="20"/>
                    </w:rPr>
                    <w:t>-</w:t>
                  </w:r>
                </w:p>
              </w:tc>
              <w:tc>
                <w:tcPr>
                  <w:tcW w:w="851" w:type="dxa"/>
                </w:tcPr>
                <w:p w14:paraId="03434CD2" w14:textId="77777777" w:rsidR="00B80B03" w:rsidRPr="00B80B03" w:rsidRDefault="00B80B03" w:rsidP="00B07047">
                  <w:pPr>
                    <w:widowControl w:val="0"/>
                    <w:jc w:val="center"/>
                    <w:rPr>
                      <w:rFonts w:ascii="Arial Narrow" w:hAnsi="Arial Narrow"/>
                      <w:sz w:val="20"/>
                      <w:szCs w:val="20"/>
                    </w:rPr>
                  </w:pPr>
                  <w:r w:rsidRPr="00B80B03">
                    <w:rPr>
                      <w:rFonts w:ascii="Arial Narrow" w:hAnsi="Arial Narrow"/>
                      <w:sz w:val="20"/>
                      <w:szCs w:val="20"/>
                    </w:rPr>
                    <w:t>-</w:t>
                  </w:r>
                </w:p>
              </w:tc>
              <w:tc>
                <w:tcPr>
                  <w:tcW w:w="850" w:type="dxa"/>
                </w:tcPr>
                <w:p w14:paraId="47E6C24B" w14:textId="77777777" w:rsidR="00B80B03" w:rsidRPr="00B80B03" w:rsidRDefault="00B80B03" w:rsidP="00B07047">
                  <w:pPr>
                    <w:widowControl w:val="0"/>
                    <w:jc w:val="center"/>
                    <w:rPr>
                      <w:rFonts w:ascii="Arial Narrow" w:hAnsi="Arial Narrow"/>
                      <w:sz w:val="20"/>
                      <w:szCs w:val="20"/>
                    </w:rPr>
                  </w:pPr>
                  <w:r w:rsidRPr="00B80B03">
                    <w:rPr>
                      <w:rFonts w:ascii="Arial Narrow" w:hAnsi="Arial Narrow"/>
                      <w:sz w:val="20"/>
                      <w:szCs w:val="20"/>
                    </w:rPr>
                    <w:t>-</w:t>
                  </w:r>
                </w:p>
              </w:tc>
              <w:tc>
                <w:tcPr>
                  <w:tcW w:w="851" w:type="dxa"/>
                </w:tcPr>
                <w:p w14:paraId="7AB8A551" w14:textId="77777777" w:rsidR="00B80B03" w:rsidRPr="00B80B03" w:rsidRDefault="00B80B03" w:rsidP="00B07047">
                  <w:pPr>
                    <w:widowControl w:val="0"/>
                    <w:jc w:val="center"/>
                    <w:rPr>
                      <w:rFonts w:ascii="Arial Narrow" w:hAnsi="Arial Narrow"/>
                      <w:sz w:val="20"/>
                      <w:szCs w:val="20"/>
                    </w:rPr>
                  </w:pPr>
                  <w:r w:rsidRPr="00B80B03">
                    <w:rPr>
                      <w:rFonts w:ascii="Arial Narrow" w:hAnsi="Arial Narrow"/>
                      <w:sz w:val="20"/>
                      <w:szCs w:val="20"/>
                    </w:rPr>
                    <w:t>-</w:t>
                  </w:r>
                </w:p>
              </w:tc>
            </w:tr>
            <w:tr w:rsidR="00B80B03" w:rsidRPr="00B80B03" w14:paraId="07E9AB74" w14:textId="77777777" w:rsidTr="006D0769">
              <w:tc>
                <w:tcPr>
                  <w:tcW w:w="1896" w:type="dxa"/>
                </w:tcPr>
                <w:p w14:paraId="72FBDBFF" w14:textId="77777777" w:rsidR="00B80B03" w:rsidRPr="00B80B03" w:rsidRDefault="00B80B03" w:rsidP="00B07047">
                  <w:pPr>
                    <w:widowControl w:val="0"/>
                    <w:jc w:val="left"/>
                    <w:rPr>
                      <w:rFonts w:ascii="Arial Narrow" w:hAnsi="Arial Narrow"/>
                      <w:sz w:val="20"/>
                      <w:szCs w:val="20"/>
                    </w:rPr>
                  </w:pPr>
                  <w:r w:rsidRPr="00B80B03">
                    <w:rPr>
                      <w:rFonts w:ascii="Arial Narrow" w:hAnsi="Arial Narrow"/>
                      <w:sz w:val="20"/>
                      <w:szCs w:val="20"/>
                    </w:rPr>
                    <w:t>Treated (90%)</w:t>
                  </w:r>
                </w:p>
              </w:tc>
              <w:tc>
                <w:tcPr>
                  <w:tcW w:w="850" w:type="dxa"/>
                </w:tcPr>
                <w:p w14:paraId="4333B415" w14:textId="77777777" w:rsidR="00B80B03" w:rsidRPr="008B616C" w:rsidRDefault="008B616C" w:rsidP="00B07047">
                  <w:pPr>
                    <w:widowControl w:val="0"/>
                    <w:jc w:val="center"/>
                    <w:rPr>
                      <w:rFonts w:ascii="Arial Narrow" w:hAnsi="Arial Narrow"/>
                      <w:color w:val="000000"/>
                      <w:sz w:val="20"/>
                      <w:szCs w:val="20"/>
                    </w:rPr>
                  </w:pPr>
                  <w:r>
                    <w:rPr>
                      <w:rFonts w:ascii="Arial Narrow" w:hAnsi="Arial Narrow"/>
                      <w:noProof/>
                      <w:color w:val="000000"/>
                      <w:sz w:val="20"/>
                      <w:szCs w:val="20"/>
                      <w:highlight w:val="black"/>
                    </w:rPr>
                    <w:t>''''''''''</w:t>
                  </w:r>
                  <w:r w:rsidR="002602ED">
                    <w:rPr>
                      <w:rFonts w:ascii="Arial Narrow" w:hAnsi="Arial Narrow"/>
                      <w:sz w:val="20"/>
                      <w:szCs w:val="20"/>
                      <w:vertAlign w:val="superscript"/>
                    </w:rPr>
                    <w:t>1</w:t>
                  </w:r>
                </w:p>
              </w:tc>
              <w:tc>
                <w:tcPr>
                  <w:tcW w:w="851" w:type="dxa"/>
                </w:tcPr>
                <w:p w14:paraId="31905994" w14:textId="77777777" w:rsidR="00B80B03" w:rsidRPr="00B80B03" w:rsidRDefault="00B80B03" w:rsidP="00B07047">
                  <w:pPr>
                    <w:widowControl w:val="0"/>
                    <w:jc w:val="center"/>
                    <w:rPr>
                      <w:rFonts w:ascii="Arial Narrow" w:hAnsi="Arial Narrow"/>
                      <w:color w:val="000000"/>
                      <w:sz w:val="20"/>
                      <w:szCs w:val="20"/>
                    </w:rPr>
                  </w:pPr>
                </w:p>
              </w:tc>
              <w:tc>
                <w:tcPr>
                  <w:tcW w:w="850" w:type="dxa"/>
                </w:tcPr>
                <w:p w14:paraId="09C95557" w14:textId="77777777" w:rsidR="00B80B03" w:rsidRPr="00B80B03" w:rsidRDefault="00B80B03" w:rsidP="00B07047">
                  <w:pPr>
                    <w:widowControl w:val="0"/>
                    <w:jc w:val="center"/>
                    <w:rPr>
                      <w:rFonts w:ascii="Arial Narrow" w:hAnsi="Arial Narrow"/>
                      <w:color w:val="000000"/>
                      <w:sz w:val="20"/>
                      <w:szCs w:val="20"/>
                    </w:rPr>
                  </w:pPr>
                </w:p>
              </w:tc>
              <w:tc>
                <w:tcPr>
                  <w:tcW w:w="851" w:type="dxa"/>
                </w:tcPr>
                <w:p w14:paraId="0BDBA487" w14:textId="77777777" w:rsidR="00B80B03" w:rsidRPr="00B80B03" w:rsidRDefault="00B80B03" w:rsidP="00B07047">
                  <w:pPr>
                    <w:widowControl w:val="0"/>
                    <w:jc w:val="center"/>
                    <w:rPr>
                      <w:rFonts w:ascii="Arial Narrow" w:hAnsi="Arial Narrow"/>
                      <w:color w:val="000000"/>
                      <w:sz w:val="20"/>
                      <w:szCs w:val="20"/>
                    </w:rPr>
                  </w:pPr>
                </w:p>
              </w:tc>
              <w:tc>
                <w:tcPr>
                  <w:tcW w:w="850" w:type="dxa"/>
                </w:tcPr>
                <w:p w14:paraId="0443922F" w14:textId="77777777" w:rsidR="00B80B03" w:rsidRPr="00B80B03" w:rsidRDefault="00B80B03" w:rsidP="00B07047">
                  <w:pPr>
                    <w:widowControl w:val="0"/>
                    <w:jc w:val="center"/>
                    <w:rPr>
                      <w:rFonts w:ascii="Arial Narrow" w:hAnsi="Arial Narrow"/>
                      <w:color w:val="000000"/>
                      <w:sz w:val="20"/>
                      <w:szCs w:val="20"/>
                    </w:rPr>
                  </w:pPr>
                </w:p>
              </w:tc>
              <w:tc>
                <w:tcPr>
                  <w:tcW w:w="851" w:type="dxa"/>
                </w:tcPr>
                <w:p w14:paraId="2F4BBEF6" w14:textId="77777777" w:rsidR="00B80B03" w:rsidRPr="00B80B03" w:rsidRDefault="00B80B03" w:rsidP="00B07047">
                  <w:pPr>
                    <w:widowControl w:val="0"/>
                    <w:jc w:val="center"/>
                    <w:rPr>
                      <w:rFonts w:ascii="Arial Narrow" w:hAnsi="Arial Narrow"/>
                      <w:color w:val="000000"/>
                      <w:sz w:val="20"/>
                      <w:szCs w:val="20"/>
                    </w:rPr>
                  </w:pPr>
                </w:p>
              </w:tc>
            </w:tr>
            <w:tr w:rsidR="00B80B03" w:rsidRPr="00B80B03" w14:paraId="4AB45D27" w14:textId="77777777" w:rsidTr="006D0769">
              <w:tc>
                <w:tcPr>
                  <w:tcW w:w="1896" w:type="dxa"/>
                </w:tcPr>
                <w:p w14:paraId="2A632A94" w14:textId="77777777" w:rsidR="00B80B03" w:rsidRPr="00B80B03" w:rsidRDefault="00B80B03" w:rsidP="00B07047">
                  <w:pPr>
                    <w:widowControl w:val="0"/>
                    <w:jc w:val="left"/>
                    <w:rPr>
                      <w:rFonts w:ascii="Arial Narrow" w:hAnsi="Arial Narrow"/>
                      <w:sz w:val="20"/>
                      <w:szCs w:val="20"/>
                    </w:rPr>
                  </w:pPr>
                  <w:r w:rsidRPr="00B80B03">
                    <w:rPr>
                      <w:rFonts w:ascii="Arial Narrow" w:hAnsi="Arial Narrow"/>
                      <w:sz w:val="20"/>
                      <w:szCs w:val="20"/>
                    </w:rPr>
                    <w:t>Incident patients</w:t>
                  </w:r>
                </w:p>
              </w:tc>
              <w:tc>
                <w:tcPr>
                  <w:tcW w:w="850" w:type="dxa"/>
                </w:tcPr>
                <w:p w14:paraId="39653467" w14:textId="77777777" w:rsidR="00B80B03" w:rsidRPr="00B80B03" w:rsidRDefault="00B80B03" w:rsidP="00B07047">
                  <w:pPr>
                    <w:widowControl w:val="0"/>
                    <w:jc w:val="center"/>
                    <w:rPr>
                      <w:rFonts w:ascii="Arial Narrow" w:hAnsi="Arial Narrow"/>
                      <w:sz w:val="20"/>
                      <w:szCs w:val="20"/>
                      <w:lang w:eastAsia="en-US"/>
                    </w:rPr>
                  </w:pPr>
                  <w:r w:rsidRPr="00B80B03">
                    <w:rPr>
                      <w:rFonts w:ascii="Arial Narrow" w:hAnsi="Arial Narrow"/>
                      <w:sz w:val="20"/>
                      <w:szCs w:val="20"/>
                      <w:lang w:eastAsia="en-US"/>
                    </w:rPr>
                    <w:t>-</w:t>
                  </w:r>
                </w:p>
              </w:tc>
              <w:tc>
                <w:tcPr>
                  <w:tcW w:w="851" w:type="dxa"/>
                  <w:vAlign w:val="center"/>
                </w:tcPr>
                <w:p w14:paraId="7A981594" w14:textId="77777777" w:rsidR="00B80B03" w:rsidRPr="008B616C" w:rsidRDefault="008B616C" w:rsidP="00B07047">
                  <w:pPr>
                    <w:widowControl w:val="0"/>
                    <w:jc w:val="center"/>
                    <w:rPr>
                      <w:rFonts w:ascii="Arial Narrow" w:hAnsi="Arial Narrow"/>
                      <w:sz w:val="20"/>
                      <w:szCs w:val="20"/>
                      <w:lang w:eastAsia="en-US"/>
                    </w:rPr>
                  </w:pPr>
                  <w:r>
                    <w:rPr>
                      <w:rFonts w:ascii="Arial Narrow" w:hAnsi="Arial Narrow" w:cstheme="minorHAnsi"/>
                      <w:noProof/>
                      <w:color w:val="000000"/>
                      <w:sz w:val="20"/>
                      <w:szCs w:val="20"/>
                      <w:highlight w:val="black"/>
                    </w:rPr>
                    <w:t>'''</w:t>
                  </w:r>
                  <w:r w:rsidR="002602ED">
                    <w:rPr>
                      <w:rFonts w:ascii="Arial Narrow" w:hAnsi="Arial Narrow"/>
                      <w:sz w:val="20"/>
                      <w:szCs w:val="20"/>
                      <w:vertAlign w:val="superscript"/>
                    </w:rPr>
                    <w:t>1</w:t>
                  </w:r>
                </w:p>
              </w:tc>
              <w:tc>
                <w:tcPr>
                  <w:tcW w:w="850" w:type="dxa"/>
                  <w:vAlign w:val="center"/>
                </w:tcPr>
                <w:p w14:paraId="3780B784" w14:textId="77777777" w:rsidR="00B80B03" w:rsidRPr="008B616C" w:rsidRDefault="008B616C" w:rsidP="00B07047">
                  <w:pPr>
                    <w:widowControl w:val="0"/>
                    <w:jc w:val="center"/>
                    <w:rPr>
                      <w:rFonts w:ascii="Arial Narrow" w:hAnsi="Arial Narrow"/>
                      <w:sz w:val="20"/>
                      <w:szCs w:val="20"/>
                      <w:lang w:eastAsia="en-US"/>
                    </w:rPr>
                  </w:pPr>
                  <w:r>
                    <w:rPr>
                      <w:rFonts w:ascii="Arial Narrow" w:hAnsi="Arial Narrow" w:cstheme="minorHAnsi"/>
                      <w:noProof/>
                      <w:color w:val="000000"/>
                      <w:sz w:val="20"/>
                      <w:szCs w:val="20"/>
                      <w:highlight w:val="black"/>
                    </w:rPr>
                    <w:t>''''</w:t>
                  </w:r>
                  <w:r w:rsidR="002602ED">
                    <w:rPr>
                      <w:rFonts w:ascii="Arial Narrow" w:hAnsi="Arial Narrow"/>
                      <w:sz w:val="20"/>
                      <w:szCs w:val="20"/>
                      <w:vertAlign w:val="superscript"/>
                    </w:rPr>
                    <w:t>1</w:t>
                  </w:r>
                </w:p>
              </w:tc>
              <w:tc>
                <w:tcPr>
                  <w:tcW w:w="851" w:type="dxa"/>
                  <w:vAlign w:val="center"/>
                </w:tcPr>
                <w:p w14:paraId="600D1A65" w14:textId="77777777" w:rsidR="00B80B03" w:rsidRPr="008B616C" w:rsidRDefault="008B616C" w:rsidP="00B07047">
                  <w:pPr>
                    <w:widowControl w:val="0"/>
                    <w:jc w:val="center"/>
                    <w:rPr>
                      <w:rFonts w:ascii="Arial Narrow" w:hAnsi="Arial Narrow"/>
                      <w:sz w:val="20"/>
                      <w:szCs w:val="20"/>
                      <w:lang w:eastAsia="en-US"/>
                    </w:rPr>
                  </w:pPr>
                  <w:r>
                    <w:rPr>
                      <w:rFonts w:ascii="Arial Narrow" w:hAnsi="Arial Narrow" w:cstheme="minorHAnsi"/>
                      <w:noProof/>
                      <w:color w:val="000000"/>
                      <w:sz w:val="20"/>
                      <w:szCs w:val="20"/>
                      <w:highlight w:val="black"/>
                    </w:rPr>
                    <w:t>'''</w:t>
                  </w:r>
                  <w:r w:rsidR="002602ED">
                    <w:rPr>
                      <w:rFonts w:ascii="Arial Narrow" w:hAnsi="Arial Narrow"/>
                      <w:sz w:val="20"/>
                      <w:szCs w:val="20"/>
                      <w:vertAlign w:val="superscript"/>
                    </w:rPr>
                    <w:t>1</w:t>
                  </w:r>
                </w:p>
              </w:tc>
              <w:tc>
                <w:tcPr>
                  <w:tcW w:w="850" w:type="dxa"/>
                  <w:vAlign w:val="center"/>
                </w:tcPr>
                <w:p w14:paraId="71BA6D8E" w14:textId="77777777" w:rsidR="00B80B03" w:rsidRPr="008B616C" w:rsidRDefault="008B616C" w:rsidP="00B07047">
                  <w:pPr>
                    <w:widowControl w:val="0"/>
                    <w:jc w:val="center"/>
                    <w:rPr>
                      <w:rFonts w:ascii="Arial Narrow" w:hAnsi="Arial Narrow"/>
                      <w:sz w:val="20"/>
                      <w:szCs w:val="20"/>
                      <w:lang w:eastAsia="en-US"/>
                    </w:rPr>
                  </w:pPr>
                  <w:r>
                    <w:rPr>
                      <w:rFonts w:ascii="Arial Narrow" w:hAnsi="Arial Narrow" w:cstheme="minorHAnsi"/>
                      <w:noProof/>
                      <w:color w:val="000000"/>
                      <w:sz w:val="20"/>
                      <w:szCs w:val="20"/>
                      <w:highlight w:val="black"/>
                    </w:rPr>
                    <w:t>'''</w:t>
                  </w:r>
                  <w:r w:rsidR="002602ED">
                    <w:rPr>
                      <w:rFonts w:ascii="Arial Narrow" w:hAnsi="Arial Narrow"/>
                      <w:sz w:val="20"/>
                      <w:szCs w:val="20"/>
                      <w:vertAlign w:val="superscript"/>
                    </w:rPr>
                    <w:t>1</w:t>
                  </w:r>
                </w:p>
              </w:tc>
              <w:tc>
                <w:tcPr>
                  <w:tcW w:w="851" w:type="dxa"/>
                  <w:vAlign w:val="center"/>
                </w:tcPr>
                <w:p w14:paraId="1809CAC3" w14:textId="77777777" w:rsidR="00B80B03" w:rsidRPr="008B616C" w:rsidRDefault="008B616C" w:rsidP="00B07047">
                  <w:pPr>
                    <w:widowControl w:val="0"/>
                    <w:jc w:val="center"/>
                    <w:rPr>
                      <w:rFonts w:ascii="Arial Narrow" w:hAnsi="Arial Narrow"/>
                      <w:sz w:val="20"/>
                      <w:szCs w:val="20"/>
                      <w:lang w:eastAsia="en-US"/>
                    </w:rPr>
                  </w:pPr>
                  <w:r>
                    <w:rPr>
                      <w:rFonts w:ascii="Arial Narrow" w:hAnsi="Arial Narrow" w:cstheme="minorHAnsi"/>
                      <w:noProof/>
                      <w:color w:val="000000"/>
                      <w:sz w:val="20"/>
                      <w:szCs w:val="20"/>
                      <w:highlight w:val="black"/>
                    </w:rPr>
                    <w:t>''''</w:t>
                  </w:r>
                  <w:r w:rsidR="002602ED">
                    <w:rPr>
                      <w:rFonts w:ascii="Arial Narrow" w:hAnsi="Arial Narrow"/>
                      <w:sz w:val="20"/>
                      <w:szCs w:val="20"/>
                      <w:vertAlign w:val="superscript"/>
                    </w:rPr>
                    <w:t>1</w:t>
                  </w:r>
                </w:p>
              </w:tc>
            </w:tr>
            <w:tr w:rsidR="00B80B03" w:rsidRPr="00B80B03" w14:paraId="6C871955" w14:textId="77777777" w:rsidTr="006D0769">
              <w:tc>
                <w:tcPr>
                  <w:tcW w:w="1896" w:type="dxa"/>
                </w:tcPr>
                <w:p w14:paraId="0466717F" w14:textId="77777777" w:rsidR="00B80B03" w:rsidRPr="00B80B03" w:rsidRDefault="00B80B03" w:rsidP="00B07047">
                  <w:pPr>
                    <w:widowControl w:val="0"/>
                    <w:jc w:val="left"/>
                    <w:rPr>
                      <w:rFonts w:ascii="Arial Narrow" w:hAnsi="Arial Narrow"/>
                      <w:sz w:val="20"/>
                      <w:szCs w:val="20"/>
                    </w:rPr>
                  </w:pPr>
                  <w:r w:rsidRPr="00B80B03">
                    <w:rPr>
                      <w:rFonts w:ascii="Arial Narrow" w:hAnsi="Arial Narrow"/>
                      <w:sz w:val="20"/>
                      <w:szCs w:val="20"/>
                    </w:rPr>
                    <w:t>Treated (90%)</w:t>
                  </w:r>
                </w:p>
              </w:tc>
              <w:tc>
                <w:tcPr>
                  <w:tcW w:w="850" w:type="dxa"/>
                </w:tcPr>
                <w:p w14:paraId="691CBDD2" w14:textId="77777777" w:rsidR="00B80B03" w:rsidRPr="00B80B03" w:rsidRDefault="00B80B03" w:rsidP="00B07047">
                  <w:pPr>
                    <w:widowControl w:val="0"/>
                    <w:jc w:val="center"/>
                    <w:rPr>
                      <w:rFonts w:ascii="Arial Narrow" w:hAnsi="Arial Narrow"/>
                      <w:sz w:val="20"/>
                      <w:szCs w:val="20"/>
                      <w:lang w:eastAsia="en-US"/>
                    </w:rPr>
                  </w:pPr>
                  <w:r w:rsidRPr="00B80B03">
                    <w:rPr>
                      <w:rFonts w:ascii="Arial Narrow" w:hAnsi="Arial Narrow"/>
                      <w:sz w:val="20"/>
                      <w:szCs w:val="20"/>
                      <w:lang w:eastAsia="en-US"/>
                    </w:rPr>
                    <w:t>-</w:t>
                  </w:r>
                </w:p>
              </w:tc>
              <w:tc>
                <w:tcPr>
                  <w:tcW w:w="851" w:type="dxa"/>
                </w:tcPr>
                <w:p w14:paraId="0EAB1355" w14:textId="77777777" w:rsidR="00B80B03" w:rsidRPr="008B616C" w:rsidRDefault="008B616C" w:rsidP="00B07047">
                  <w:pPr>
                    <w:widowControl w:val="0"/>
                    <w:jc w:val="center"/>
                    <w:rPr>
                      <w:rFonts w:ascii="Arial Narrow" w:hAnsi="Arial Narrow"/>
                      <w:sz w:val="20"/>
                      <w:szCs w:val="20"/>
                      <w:lang w:eastAsia="en-US"/>
                    </w:rPr>
                  </w:pPr>
                  <w:r>
                    <w:rPr>
                      <w:rFonts w:ascii="Arial Narrow" w:hAnsi="Arial Narrow"/>
                      <w:noProof/>
                      <w:color w:val="000000"/>
                      <w:sz w:val="20"/>
                      <w:szCs w:val="20"/>
                      <w:highlight w:val="black"/>
                      <w:lang w:eastAsia="en-US"/>
                    </w:rPr>
                    <w:t>'''</w:t>
                  </w:r>
                  <w:r w:rsidR="002602ED">
                    <w:rPr>
                      <w:rFonts w:ascii="Arial Narrow" w:hAnsi="Arial Narrow"/>
                      <w:sz w:val="20"/>
                      <w:szCs w:val="20"/>
                      <w:vertAlign w:val="superscript"/>
                    </w:rPr>
                    <w:t>1</w:t>
                  </w:r>
                </w:p>
              </w:tc>
              <w:tc>
                <w:tcPr>
                  <w:tcW w:w="850" w:type="dxa"/>
                  <w:vAlign w:val="center"/>
                </w:tcPr>
                <w:p w14:paraId="541168E3" w14:textId="77777777" w:rsidR="00B80B03" w:rsidRPr="008B616C" w:rsidRDefault="008B616C" w:rsidP="00B07047">
                  <w:pPr>
                    <w:widowControl w:val="0"/>
                    <w:jc w:val="center"/>
                    <w:rPr>
                      <w:rFonts w:ascii="Arial Narrow" w:hAnsi="Arial Narrow"/>
                      <w:sz w:val="20"/>
                      <w:szCs w:val="20"/>
                      <w:lang w:eastAsia="en-US"/>
                    </w:rPr>
                  </w:pPr>
                  <w:r>
                    <w:rPr>
                      <w:rFonts w:ascii="Arial Narrow" w:hAnsi="Arial Narrow" w:cstheme="minorHAnsi"/>
                      <w:noProof/>
                      <w:color w:val="000000"/>
                      <w:sz w:val="20"/>
                      <w:szCs w:val="20"/>
                      <w:highlight w:val="black"/>
                    </w:rPr>
                    <w:t>'''</w:t>
                  </w:r>
                  <w:r w:rsidR="002602ED">
                    <w:rPr>
                      <w:rFonts w:ascii="Arial Narrow" w:hAnsi="Arial Narrow"/>
                      <w:sz w:val="20"/>
                      <w:szCs w:val="20"/>
                      <w:vertAlign w:val="superscript"/>
                    </w:rPr>
                    <w:t>1</w:t>
                  </w:r>
                </w:p>
              </w:tc>
              <w:tc>
                <w:tcPr>
                  <w:tcW w:w="851" w:type="dxa"/>
                  <w:vAlign w:val="center"/>
                </w:tcPr>
                <w:p w14:paraId="3AF1B178" w14:textId="77777777" w:rsidR="00B80B03" w:rsidRPr="008B616C" w:rsidRDefault="008B616C" w:rsidP="00B07047">
                  <w:pPr>
                    <w:widowControl w:val="0"/>
                    <w:jc w:val="center"/>
                    <w:rPr>
                      <w:rFonts w:ascii="Arial Narrow" w:hAnsi="Arial Narrow"/>
                      <w:sz w:val="20"/>
                      <w:szCs w:val="20"/>
                      <w:lang w:eastAsia="en-US"/>
                    </w:rPr>
                  </w:pPr>
                  <w:r>
                    <w:rPr>
                      <w:rFonts w:ascii="Arial Narrow" w:hAnsi="Arial Narrow" w:cstheme="minorHAnsi"/>
                      <w:noProof/>
                      <w:color w:val="000000"/>
                      <w:sz w:val="20"/>
                      <w:szCs w:val="20"/>
                      <w:highlight w:val="black"/>
                    </w:rPr>
                    <w:t>''''</w:t>
                  </w:r>
                  <w:r w:rsidR="002602ED">
                    <w:rPr>
                      <w:rFonts w:ascii="Arial Narrow" w:hAnsi="Arial Narrow"/>
                      <w:sz w:val="20"/>
                      <w:szCs w:val="20"/>
                      <w:vertAlign w:val="superscript"/>
                    </w:rPr>
                    <w:t>1</w:t>
                  </w:r>
                </w:p>
              </w:tc>
              <w:tc>
                <w:tcPr>
                  <w:tcW w:w="850" w:type="dxa"/>
                  <w:vAlign w:val="center"/>
                </w:tcPr>
                <w:p w14:paraId="65321CBC" w14:textId="77777777" w:rsidR="00B80B03" w:rsidRPr="008B616C" w:rsidRDefault="008B616C" w:rsidP="00B07047">
                  <w:pPr>
                    <w:widowControl w:val="0"/>
                    <w:jc w:val="center"/>
                    <w:rPr>
                      <w:rFonts w:ascii="Arial Narrow" w:hAnsi="Arial Narrow"/>
                      <w:sz w:val="20"/>
                      <w:szCs w:val="20"/>
                      <w:lang w:eastAsia="en-US"/>
                    </w:rPr>
                  </w:pPr>
                  <w:r>
                    <w:rPr>
                      <w:rFonts w:ascii="Arial Narrow" w:hAnsi="Arial Narrow" w:cstheme="minorHAnsi"/>
                      <w:noProof/>
                      <w:color w:val="000000"/>
                      <w:sz w:val="20"/>
                      <w:szCs w:val="20"/>
                      <w:highlight w:val="black"/>
                    </w:rPr>
                    <w:t>''''</w:t>
                  </w:r>
                  <w:r w:rsidR="002602ED">
                    <w:rPr>
                      <w:rFonts w:ascii="Arial Narrow" w:hAnsi="Arial Narrow"/>
                      <w:sz w:val="20"/>
                      <w:szCs w:val="20"/>
                      <w:vertAlign w:val="superscript"/>
                    </w:rPr>
                    <w:t>1</w:t>
                  </w:r>
                </w:p>
              </w:tc>
              <w:tc>
                <w:tcPr>
                  <w:tcW w:w="851" w:type="dxa"/>
                  <w:vAlign w:val="center"/>
                </w:tcPr>
                <w:p w14:paraId="4E8557D3" w14:textId="77777777" w:rsidR="00B80B03" w:rsidRPr="008B616C" w:rsidRDefault="008B616C" w:rsidP="00B07047">
                  <w:pPr>
                    <w:widowControl w:val="0"/>
                    <w:jc w:val="center"/>
                    <w:rPr>
                      <w:rFonts w:ascii="Arial Narrow" w:hAnsi="Arial Narrow"/>
                      <w:sz w:val="20"/>
                      <w:szCs w:val="20"/>
                      <w:lang w:eastAsia="en-US"/>
                    </w:rPr>
                  </w:pPr>
                  <w:r>
                    <w:rPr>
                      <w:rFonts w:ascii="Arial Narrow" w:hAnsi="Arial Narrow" w:cstheme="minorHAnsi"/>
                      <w:noProof/>
                      <w:color w:val="000000"/>
                      <w:sz w:val="20"/>
                      <w:szCs w:val="20"/>
                      <w:highlight w:val="black"/>
                    </w:rPr>
                    <w:t>'''</w:t>
                  </w:r>
                  <w:r w:rsidR="002602ED">
                    <w:rPr>
                      <w:rFonts w:ascii="Arial Narrow" w:hAnsi="Arial Narrow"/>
                      <w:sz w:val="20"/>
                      <w:szCs w:val="20"/>
                      <w:vertAlign w:val="superscript"/>
                    </w:rPr>
                    <w:t>1</w:t>
                  </w:r>
                </w:p>
              </w:tc>
            </w:tr>
            <w:tr w:rsidR="00B80B03" w:rsidRPr="00B80B03" w14:paraId="1FD8AB1A" w14:textId="77777777" w:rsidTr="006D0769">
              <w:tc>
                <w:tcPr>
                  <w:tcW w:w="1896" w:type="dxa"/>
                </w:tcPr>
                <w:p w14:paraId="15E3D05C" w14:textId="77777777" w:rsidR="00B80B03" w:rsidRPr="00B80B03" w:rsidRDefault="00B80B03" w:rsidP="00B07047">
                  <w:pPr>
                    <w:widowControl w:val="0"/>
                    <w:jc w:val="left"/>
                    <w:rPr>
                      <w:rFonts w:ascii="Arial Narrow" w:hAnsi="Arial Narrow"/>
                      <w:sz w:val="20"/>
                      <w:szCs w:val="20"/>
                    </w:rPr>
                  </w:pPr>
                  <w:r w:rsidRPr="00B80B03">
                    <w:rPr>
                      <w:rFonts w:ascii="Arial Narrow" w:hAnsi="Arial Narrow"/>
                      <w:sz w:val="20"/>
                      <w:szCs w:val="20"/>
                    </w:rPr>
                    <w:t>Total initiating</w:t>
                  </w:r>
                </w:p>
              </w:tc>
              <w:tc>
                <w:tcPr>
                  <w:tcW w:w="850" w:type="dxa"/>
                  <w:vAlign w:val="center"/>
                </w:tcPr>
                <w:p w14:paraId="5FBD2446" w14:textId="77777777" w:rsidR="00B80B03" w:rsidRPr="008B616C" w:rsidRDefault="008B616C" w:rsidP="00B07047">
                  <w:pPr>
                    <w:widowControl w:val="0"/>
                    <w:jc w:val="center"/>
                    <w:rPr>
                      <w:rFonts w:ascii="Arial Narrow" w:hAnsi="Arial Narrow"/>
                      <w:sz w:val="20"/>
                      <w:szCs w:val="20"/>
                      <w:lang w:eastAsia="en-US"/>
                    </w:rPr>
                  </w:pPr>
                  <w:r>
                    <w:rPr>
                      <w:rFonts w:ascii="Arial Narrow" w:hAnsi="Arial Narrow" w:cstheme="minorHAnsi"/>
                      <w:noProof/>
                      <w:color w:val="000000"/>
                      <w:sz w:val="20"/>
                      <w:szCs w:val="20"/>
                      <w:highlight w:val="black"/>
                    </w:rPr>
                    <w:t>''''''''''</w:t>
                  </w:r>
                  <w:r w:rsidR="002602ED">
                    <w:rPr>
                      <w:rFonts w:ascii="Arial Narrow" w:hAnsi="Arial Narrow"/>
                      <w:sz w:val="20"/>
                      <w:szCs w:val="20"/>
                      <w:vertAlign w:val="superscript"/>
                    </w:rPr>
                    <w:t>1</w:t>
                  </w:r>
                </w:p>
              </w:tc>
              <w:tc>
                <w:tcPr>
                  <w:tcW w:w="851" w:type="dxa"/>
                  <w:vAlign w:val="center"/>
                </w:tcPr>
                <w:p w14:paraId="76257CE0" w14:textId="77777777" w:rsidR="00B80B03" w:rsidRPr="008B616C" w:rsidRDefault="008B616C" w:rsidP="00B07047">
                  <w:pPr>
                    <w:widowControl w:val="0"/>
                    <w:jc w:val="center"/>
                    <w:rPr>
                      <w:rFonts w:ascii="Arial Narrow" w:hAnsi="Arial Narrow"/>
                      <w:sz w:val="20"/>
                      <w:szCs w:val="20"/>
                      <w:lang w:eastAsia="en-US"/>
                    </w:rPr>
                  </w:pPr>
                  <w:r>
                    <w:rPr>
                      <w:rFonts w:ascii="Arial Narrow" w:hAnsi="Arial Narrow" w:cstheme="minorHAnsi"/>
                      <w:noProof/>
                      <w:color w:val="000000"/>
                      <w:sz w:val="20"/>
                      <w:szCs w:val="20"/>
                      <w:highlight w:val="black"/>
                    </w:rPr>
                    <w:t>''''</w:t>
                  </w:r>
                  <w:r w:rsidR="002602ED">
                    <w:rPr>
                      <w:rFonts w:ascii="Arial Narrow" w:hAnsi="Arial Narrow"/>
                      <w:sz w:val="20"/>
                      <w:szCs w:val="20"/>
                      <w:vertAlign w:val="superscript"/>
                    </w:rPr>
                    <w:t>1</w:t>
                  </w:r>
                </w:p>
              </w:tc>
              <w:tc>
                <w:tcPr>
                  <w:tcW w:w="850" w:type="dxa"/>
                  <w:vAlign w:val="center"/>
                </w:tcPr>
                <w:p w14:paraId="17348959" w14:textId="77777777" w:rsidR="00B80B03" w:rsidRPr="008B616C" w:rsidRDefault="008B616C" w:rsidP="00B07047">
                  <w:pPr>
                    <w:widowControl w:val="0"/>
                    <w:jc w:val="center"/>
                    <w:rPr>
                      <w:rFonts w:ascii="Arial Narrow" w:hAnsi="Arial Narrow"/>
                      <w:sz w:val="20"/>
                      <w:szCs w:val="20"/>
                      <w:lang w:eastAsia="en-US"/>
                    </w:rPr>
                  </w:pPr>
                  <w:r>
                    <w:rPr>
                      <w:rFonts w:ascii="Arial Narrow" w:hAnsi="Arial Narrow" w:cstheme="minorHAnsi"/>
                      <w:noProof/>
                      <w:color w:val="000000"/>
                      <w:sz w:val="20"/>
                      <w:szCs w:val="20"/>
                      <w:highlight w:val="black"/>
                    </w:rPr>
                    <w:t xml:space="preserve">'''' </w:t>
                  </w:r>
                  <w:r w:rsidR="002602ED">
                    <w:rPr>
                      <w:rFonts w:ascii="Arial Narrow" w:hAnsi="Arial Narrow"/>
                      <w:sz w:val="20"/>
                      <w:szCs w:val="20"/>
                      <w:vertAlign w:val="superscript"/>
                    </w:rPr>
                    <w:t>1</w:t>
                  </w:r>
                </w:p>
              </w:tc>
              <w:tc>
                <w:tcPr>
                  <w:tcW w:w="851" w:type="dxa"/>
                  <w:vAlign w:val="center"/>
                </w:tcPr>
                <w:p w14:paraId="5585EB6E" w14:textId="77777777" w:rsidR="00B80B03" w:rsidRPr="008B616C" w:rsidRDefault="008B616C" w:rsidP="00B07047">
                  <w:pPr>
                    <w:widowControl w:val="0"/>
                    <w:jc w:val="center"/>
                    <w:rPr>
                      <w:rFonts w:ascii="Arial Narrow" w:hAnsi="Arial Narrow"/>
                      <w:sz w:val="20"/>
                      <w:szCs w:val="20"/>
                      <w:lang w:eastAsia="en-US"/>
                    </w:rPr>
                  </w:pPr>
                  <w:r>
                    <w:rPr>
                      <w:rFonts w:ascii="Arial Narrow" w:hAnsi="Arial Narrow" w:cstheme="minorHAnsi"/>
                      <w:noProof/>
                      <w:color w:val="000000"/>
                      <w:sz w:val="20"/>
                      <w:szCs w:val="20"/>
                      <w:highlight w:val="black"/>
                    </w:rPr>
                    <w:t xml:space="preserve">''' </w:t>
                  </w:r>
                  <w:r w:rsidR="002602ED">
                    <w:rPr>
                      <w:rFonts w:ascii="Arial Narrow" w:hAnsi="Arial Narrow"/>
                      <w:sz w:val="20"/>
                      <w:szCs w:val="20"/>
                      <w:vertAlign w:val="superscript"/>
                    </w:rPr>
                    <w:t>1</w:t>
                  </w:r>
                </w:p>
              </w:tc>
              <w:tc>
                <w:tcPr>
                  <w:tcW w:w="850" w:type="dxa"/>
                  <w:vAlign w:val="center"/>
                </w:tcPr>
                <w:p w14:paraId="0DA5BB79" w14:textId="77777777" w:rsidR="00B80B03" w:rsidRPr="008B616C" w:rsidRDefault="008B616C" w:rsidP="00B07047">
                  <w:pPr>
                    <w:widowControl w:val="0"/>
                    <w:jc w:val="center"/>
                    <w:rPr>
                      <w:rFonts w:ascii="Arial Narrow" w:hAnsi="Arial Narrow"/>
                      <w:sz w:val="20"/>
                      <w:szCs w:val="20"/>
                      <w:lang w:eastAsia="en-US"/>
                    </w:rPr>
                  </w:pPr>
                  <w:r>
                    <w:rPr>
                      <w:rFonts w:ascii="Arial Narrow" w:hAnsi="Arial Narrow" w:cstheme="minorHAnsi"/>
                      <w:noProof/>
                      <w:color w:val="000000"/>
                      <w:sz w:val="20"/>
                      <w:szCs w:val="20"/>
                      <w:highlight w:val="black"/>
                    </w:rPr>
                    <w:t xml:space="preserve">'''' </w:t>
                  </w:r>
                  <w:r w:rsidR="002602ED">
                    <w:rPr>
                      <w:rFonts w:ascii="Arial Narrow" w:hAnsi="Arial Narrow"/>
                      <w:sz w:val="20"/>
                      <w:szCs w:val="20"/>
                      <w:vertAlign w:val="superscript"/>
                    </w:rPr>
                    <w:t>1</w:t>
                  </w:r>
                </w:p>
              </w:tc>
              <w:tc>
                <w:tcPr>
                  <w:tcW w:w="851" w:type="dxa"/>
                  <w:vAlign w:val="center"/>
                </w:tcPr>
                <w:p w14:paraId="2A15C2A3" w14:textId="77777777" w:rsidR="00B80B03" w:rsidRPr="008B616C" w:rsidRDefault="008B616C" w:rsidP="00B07047">
                  <w:pPr>
                    <w:widowControl w:val="0"/>
                    <w:jc w:val="center"/>
                    <w:rPr>
                      <w:rFonts w:ascii="Arial Narrow" w:hAnsi="Arial Narrow"/>
                      <w:sz w:val="20"/>
                      <w:szCs w:val="20"/>
                      <w:lang w:eastAsia="en-US"/>
                    </w:rPr>
                  </w:pPr>
                  <w:r>
                    <w:rPr>
                      <w:rFonts w:ascii="Arial Narrow" w:hAnsi="Arial Narrow" w:cstheme="minorHAnsi"/>
                      <w:noProof/>
                      <w:color w:val="000000"/>
                      <w:sz w:val="20"/>
                      <w:szCs w:val="20"/>
                      <w:highlight w:val="black"/>
                    </w:rPr>
                    <w:t xml:space="preserve">'''' </w:t>
                  </w:r>
                  <w:r w:rsidR="002602ED">
                    <w:rPr>
                      <w:rFonts w:ascii="Arial Narrow" w:hAnsi="Arial Narrow"/>
                      <w:sz w:val="20"/>
                      <w:szCs w:val="20"/>
                      <w:vertAlign w:val="superscript"/>
                    </w:rPr>
                    <w:t>1</w:t>
                  </w:r>
                </w:p>
              </w:tc>
            </w:tr>
            <w:tr w:rsidR="00B80B03" w:rsidRPr="00B80B03" w14:paraId="4C6EB2B4" w14:textId="77777777" w:rsidTr="006D0769">
              <w:tc>
                <w:tcPr>
                  <w:tcW w:w="1896" w:type="dxa"/>
                </w:tcPr>
                <w:p w14:paraId="5628CDA6" w14:textId="77777777" w:rsidR="00B80B03" w:rsidRPr="00B80B03" w:rsidRDefault="00B80B03" w:rsidP="00B07047">
                  <w:pPr>
                    <w:widowControl w:val="0"/>
                    <w:jc w:val="left"/>
                    <w:rPr>
                      <w:rFonts w:ascii="Arial Narrow" w:hAnsi="Arial Narrow"/>
                      <w:b/>
                      <w:bCs/>
                      <w:sz w:val="20"/>
                      <w:szCs w:val="20"/>
                    </w:rPr>
                  </w:pPr>
                  <w:r w:rsidRPr="00B80B03">
                    <w:rPr>
                      <w:rFonts w:ascii="Arial Narrow" w:hAnsi="Arial Narrow"/>
                      <w:b/>
                      <w:bCs/>
                      <w:sz w:val="20"/>
                      <w:szCs w:val="20"/>
                    </w:rPr>
                    <w:t>Total receiving trt</w:t>
                  </w:r>
                  <w:r w:rsidRPr="00B80B03">
                    <w:rPr>
                      <w:rFonts w:ascii="Arial Narrow" w:hAnsi="Arial Narrow"/>
                      <w:b/>
                      <w:bCs/>
                      <w:sz w:val="20"/>
                      <w:szCs w:val="20"/>
                      <w:vertAlign w:val="superscript"/>
                    </w:rPr>
                    <w:t>a</w:t>
                  </w:r>
                </w:p>
              </w:tc>
              <w:tc>
                <w:tcPr>
                  <w:tcW w:w="850" w:type="dxa"/>
                  <w:vAlign w:val="center"/>
                </w:tcPr>
                <w:p w14:paraId="766644E6" w14:textId="77777777" w:rsidR="00B80B03" w:rsidRPr="008B616C" w:rsidRDefault="008B616C" w:rsidP="00B07047">
                  <w:pPr>
                    <w:widowControl w:val="0"/>
                    <w:jc w:val="center"/>
                    <w:rPr>
                      <w:rFonts w:ascii="Arial Narrow" w:hAnsi="Arial Narrow"/>
                      <w:b/>
                      <w:bCs/>
                      <w:sz w:val="20"/>
                      <w:szCs w:val="20"/>
                      <w:lang w:eastAsia="en-US"/>
                    </w:rPr>
                  </w:pPr>
                  <w:r>
                    <w:rPr>
                      <w:rFonts w:ascii="Arial Narrow" w:hAnsi="Arial Narrow" w:cs="Calibri"/>
                      <w:b/>
                      <w:bCs/>
                      <w:noProof/>
                      <w:color w:val="000000"/>
                      <w:sz w:val="20"/>
                      <w:szCs w:val="20"/>
                      <w:highlight w:val="black"/>
                    </w:rPr>
                    <w:t>'''''''</w:t>
                  </w:r>
                  <w:r w:rsidR="002602ED">
                    <w:rPr>
                      <w:rFonts w:ascii="Arial Narrow" w:hAnsi="Arial Narrow"/>
                      <w:sz w:val="20"/>
                      <w:szCs w:val="20"/>
                      <w:vertAlign w:val="superscript"/>
                    </w:rPr>
                    <w:t>1</w:t>
                  </w:r>
                </w:p>
              </w:tc>
              <w:tc>
                <w:tcPr>
                  <w:tcW w:w="851" w:type="dxa"/>
                  <w:vAlign w:val="center"/>
                </w:tcPr>
                <w:p w14:paraId="4C6E2576" w14:textId="77777777" w:rsidR="00B80B03" w:rsidRPr="008B616C" w:rsidRDefault="008B616C" w:rsidP="00B07047">
                  <w:pPr>
                    <w:widowControl w:val="0"/>
                    <w:jc w:val="center"/>
                    <w:rPr>
                      <w:rFonts w:ascii="Arial Narrow" w:hAnsi="Arial Narrow"/>
                      <w:b/>
                      <w:bCs/>
                      <w:sz w:val="20"/>
                      <w:szCs w:val="20"/>
                      <w:lang w:eastAsia="en-US"/>
                    </w:rPr>
                  </w:pPr>
                  <w:r>
                    <w:rPr>
                      <w:rFonts w:ascii="Arial Narrow" w:hAnsi="Arial Narrow" w:cs="Calibri"/>
                      <w:b/>
                      <w:bCs/>
                      <w:noProof/>
                      <w:color w:val="000000"/>
                      <w:sz w:val="20"/>
                      <w:szCs w:val="20"/>
                      <w:highlight w:val="black"/>
                    </w:rPr>
                    <w:t>'''''''</w:t>
                  </w:r>
                  <w:r w:rsidR="002602ED">
                    <w:rPr>
                      <w:rFonts w:ascii="Arial Narrow" w:hAnsi="Arial Narrow"/>
                      <w:sz w:val="20"/>
                      <w:szCs w:val="20"/>
                      <w:vertAlign w:val="superscript"/>
                    </w:rPr>
                    <w:t>1</w:t>
                  </w:r>
                </w:p>
              </w:tc>
              <w:tc>
                <w:tcPr>
                  <w:tcW w:w="850" w:type="dxa"/>
                  <w:vAlign w:val="center"/>
                </w:tcPr>
                <w:p w14:paraId="38A00E16" w14:textId="77777777" w:rsidR="00B80B03" w:rsidRPr="008B616C" w:rsidRDefault="008B616C" w:rsidP="00B07047">
                  <w:pPr>
                    <w:widowControl w:val="0"/>
                    <w:jc w:val="center"/>
                    <w:rPr>
                      <w:rFonts w:ascii="Arial Narrow" w:hAnsi="Arial Narrow"/>
                      <w:b/>
                      <w:bCs/>
                      <w:sz w:val="20"/>
                      <w:szCs w:val="20"/>
                      <w:lang w:eastAsia="en-US"/>
                    </w:rPr>
                  </w:pPr>
                  <w:r>
                    <w:rPr>
                      <w:rFonts w:ascii="Arial Narrow" w:hAnsi="Arial Narrow" w:cs="Calibri"/>
                      <w:b/>
                      <w:bCs/>
                      <w:noProof/>
                      <w:color w:val="000000"/>
                      <w:sz w:val="20"/>
                      <w:szCs w:val="20"/>
                      <w:highlight w:val="black"/>
                    </w:rPr>
                    <w:t>''''''''</w:t>
                  </w:r>
                  <w:r w:rsidR="002602ED">
                    <w:rPr>
                      <w:rFonts w:ascii="Arial Narrow" w:hAnsi="Arial Narrow"/>
                      <w:sz w:val="20"/>
                      <w:szCs w:val="20"/>
                      <w:vertAlign w:val="superscript"/>
                    </w:rPr>
                    <w:t>1</w:t>
                  </w:r>
                </w:p>
              </w:tc>
              <w:tc>
                <w:tcPr>
                  <w:tcW w:w="851" w:type="dxa"/>
                  <w:vAlign w:val="center"/>
                </w:tcPr>
                <w:p w14:paraId="6F49433F" w14:textId="77777777" w:rsidR="00B80B03" w:rsidRPr="008B616C" w:rsidRDefault="008B616C" w:rsidP="00B07047">
                  <w:pPr>
                    <w:widowControl w:val="0"/>
                    <w:jc w:val="center"/>
                    <w:rPr>
                      <w:rFonts w:ascii="Arial Narrow" w:hAnsi="Arial Narrow"/>
                      <w:b/>
                      <w:bCs/>
                      <w:sz w:val="20"/>
                      <w:szCs w:val="20"/>
                      <w:lang w:eastAsia="en-US"/>
                    </w:rPr>
                  </w:pPr>
                  <w:r>
                    <w:rPr>
                      <w:rFonts w:ascii="Arial Narrow" w:hAnsi="Arial Narrow" w:cs="Calibri"/>
                      <w:b/>
                      <w:bCs/>
                      <w:noProof/>
                      <w:color w:val="000000"/>
                      <w:sz w:val="20"/>
                      <w:szCs w:val="20"/>
                      <w:highlight w:val="black"/>
                    </w:rPr>
                    <w:t>'''''''</w:t>
                  </w:r>
                  <w:r w:rsidR="002602ED">
                    <w:rPr>
                      <w:rFonts w:ascii="Arial Narrow" w:hAnsi="Arial Narrow"/>
                      <w:sz w:val="20"/>
                      <w:szCs w:val="20"/>
                      <w:vertAlign w:val="superscript"/>
                    </w:rPr>
                    <w:t>1</w:t>
                  </w:r>
                </w:p>
              </w:tc>
              <w:tc>
                <w:tcPr>
                  <w:tcW w:w="850" w:type="dxa"/>
                  <w:vAlign w:val="center"/>
                </w:tcPr>
                <w:p w14:paraId="68A5BF3F" w14:textId="77777777" w:rsidR="00B80B03" w:rsidRPr="008B616C" w:rsidRDefault="008B616C" w:rsidP="00B07047">
                  <w:pPr>
                    <w:widowControl w:val="0"/>
                    <w:jc w:val="center"/>
                    <w:rPr>
                      <w:rFonts w:ascii="Arial Narrow" w:hAnsi="Arial Narrow"/>
                      <w:b/>
                      <w:bCs/>
                      <w:sz w:val="20"/>
                      <w:szCs w:val="20"/>
                      <w:lang w:eastAsia="en-US"/>
                    </w:rPr>
                  </w:pPr>
                  <w:r>
                    <w:rPr>
                      <w:rFonts w:ascii="Arial Narrow" w:hAnsi="Arial Narrow" w:cs="Calibri"/>
                      <w:b/>
                      <w:bCs/>
                      <w:noProof/>
                      <w:color w:val="000000"/>
                      <w:sz w:val="20"/>
                      <w:szCs w:val="20"/>
                      <w:highlight w:val="black"/>
                    </w:rPr>
                    <w:t>'''''''</w:t>
                  </w:r>
                  <w:r w:rsidR="002602ED">
                    <w:rPr>
                      <w:rFonts w:ascii="Arial Narrow" w:hAnsi="Arial Narrow"/>
                      <w:sz w:val="20"/>
                      <w:szCs w:val="20"/>
                      <w:vertAlign w:val="superscript"/>
                    </w:rPr>
                    <w:t>1</w:t>
                  </w:r>
                </w:p>
              </w:tc>
              <w:tc>
                <w:tcPr>
                  <w:tcW w:w="851" w:type="dxa"/>
                  <w:vAlign w:val="center"/>
                </w:tcPr>
                <w:p w14:paraId="39A6BB5D" w14:textId="77777777" w:rsidR="00B80B03" w:rsidRPr="008B616C" w:rsidRDefault="008B616C" w:rsidP="00B07047">
                  <w:pPr>
                    <w:widowControl w:val="0"/>
                    <w:jc w:val="center"/>
                    <w:rPr>
                      <w:rFonts w:ascii="Arial Narrow" w:hAnsi="Arial Narrow"/>
                      <w:b/>
                      <w:bCs/>
                      <w:sz w:val="20"/>
                      <w:szCs w:val="20"/>
                      <w:lang w:eastAsia="en-US"/>
                    </w:rPr>
                  </w:pPr>
                  <w:r>
                    <w:rPr>
                      <w:rFonts w:ascii="Arial Narrow" w:hAnsi="Arial Narrow" w:cs="Calibri"/>
                      <w:b/>
                      <w:bCs/>
                      <w:noProof/>
                      <w:color w:val="000000"/>
                      <w:sz w:val="20"/>
                      <w:szCs w:val="20"/>
                      <w:highlight w:val="black"/>
                    </w:rPr>
                    <w:t>'''''''</w:t>
                  </w:r>
                  <w:r w:rsidR="002602ED">
                    <w:rPr>
                      <w:rFonts w:ascii="Arial Narrow" w:hAnsi="Arial Narrow"/>
                      <w:sz w:val="20"/>
                      <w:szCs w:val="20"/>
                      <w:vertAlign w:val="superscript"/>
                    </w:rPr>
                    <w:t>1</w:t>
                  </w:r>
                </w:p>
              </w:tc>
            </w:tr>
          </w:tbl>
          <w:p w14:paraId="4DCA8E03" w14:textId="77777777" w:rsidR="00B80B03" w:rsidRPr="00B80B03" w:rsidRDefault="00B80B03" w:rsidP="00B07047">
            <w:pPr>
              <w:widowControl w:val="0"/>
              <w:tabs>
                <w:tab w:val="left" w:pos="101"/>
              </w:tabs>
              <w:jc w:val="left"/>
              <w:rPr>
                <w:rFonts w:ascii="Arial Narrow" w:hAnsi="Arial Narrow"/>
                <w:sz w:val="18"/>
                <w:szCs w:val="18"/>
              </w:rPr>
            </w:pPr>
            <w:r w:rsidRPr="00B80B03">
              <w:rPr>
                <w:rFonts w:ascii="Arial Narrow" w:hAnsi="Arial Narrow"/>
                <w:sz w:val="18"/>
                <w:szCs w:val="18"/>
                <w:vertAlign w:val="superscript"/>
              </w:rPr>
              <w:t>a</w:t>
            </w:r>
            <w:r w:rsidRPr="00B80B03">
              <w:rPr>
                <w:rFonts w:ascii="Arial Narrow" w:hAnsi="Arial Narrow"/>
                <w:sz w:val="18"/>
                <w:szCs w:val="18"/>
              </w:rPr>
              <w:tab/>
              <w:t>Rounded values.</w:t>
            </w:r>
          </w:p>
        </w:tc>
      </w:tr>
      <w:tr w:rsidR="00B80B03" w:rsidRPr="00B80B03" w14:paraId="34A69B78" w14:textId="77777777" w:rsidTr="00B07047">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7BE716B4" w14:textId="77777777" w:rsidR="00B80B03" w:rsidRPr="00B80B03" w:rsidRDefault="00B80B03" w:rsidP="00B07047">
            <w:pPr>
              <w:widowControl w:val="0"/>
              <w:jc w:val="left"/>
              <w:rPr>
                <w:rFonts w:ascii="Arial Narrow" w:hAnsi="Arial Narrow"/>
                <w:sz w:val="20"/>
                <w:szCs w:val="20"/>
              </w:rPr>
            </w:pPr>
            <w:r w:rsidRPr="00B80B03">
              <w:rPr>
                <w:rFonts w:ascii="Arial Narrow" w:hAnsi="Arial Narrow"/>
                <w:sz w:val="20"/>
                <w:szCs w:val="20"/>
              </w:rPr>
              <w:t>Treatment duration</w:t>
            </w:r>
          </w:p>
        </w:tc>
        <w:tc>
          <w:tcPr>
            <w:tcW w:w="4074" w:type="pct"/>
            <w:tcBorders>
              <w:top w:val="single" w:sz="4" w:space="0" w:color="auto"/>
              <w:left w:val="single" w:sz="4" w:space="0" w:color="auto"/>
              <w:bottom w:val="single" w:sz="4" w:space="0" w:color="auto"/>
              <w:right w:val="single" w:sz="4" w:space="0" w:color="auto"/>
            </w:tcBorders>
            <w:shd w:val="clear" w:color="auto" w:fill="auto"/>
            <w:vAlign w:val="center"/>
          </w:tcPr>
          <w:p w14:paraId="6B5EF33F" w14:textId="77777777" w:rsidR="00B80B03" w:rsidRPr="00B80B03" w:rsidRDefault="00B80B03" w:rsidP="00B07047">
            <w:pPr>
              <w:widowControl w:val="0"/>
              <w:jc w:val="left"/>
              <w:rPr>
                <w:rFonts w:ascii="Arial Narrow" w:hAnsi="Arial Narrow"/>
                <w:sz w:val="20"/>
                <w:szCs w:val="20"/>
              </w:rPr>
            </w:pPr>
            <w:r w:rsidRPr="00B80B03">
              <w:rPr>
                <w:rFonts w:ascii="Arial Narrow" w:hAnsi="Arial Narrow"/>
                <w:sz w:val="20"/>
                <w:szCs w:val="20"/>
              </w:rPr>
              <w:t>8 years</w:t>
            </w:r>
          </w:p>
        </w:tc>
      </w:tr>
      <w:tr w:rsidR="00B80B03" w:rsidRPr="00B80B03" w14:paraId="6E9C887B" w14:textId="77777777" w:rsidTr="00B07047">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76A70D80" w14:textId="77777777" w:rsidR="00B80B03" w:rsidRPr="00B80B03" w:rsidRDefault="00B80B03" w:rsidP="00B07047">
            <w:pPr>
              <w:widowControl w:val="0"/>
              <w:jc w:val="left"/>
              <w:rPr>
                <w:rFonts w:ascii="Arial Narrow" w:hAnsi="Arial Narrow"/>
                <w:sz w:val="20"/>
                <w:szCs w:val="20"/>
              </w:rPr>
            </w:pPr>
            <w:r w:rsidRPr="00B80B03">
              <w:rPr>
                <w:rFonts w:ascii="Arial Narrow" w:hAnsi="Arial Narrow"/>
                <w:sz w:val="20"/>
                <w:szCs w:val="20"/>
              </w:rPr>
              <w:t>Compliance</w:t>
            </w:r>
          </w:p>
        </w:tc>
        <w:tc>
          <w:tcPr>
            <w:tcW w:w="4074" w:type="pct"/>
            <w:tcBorders>
              <w:top w:val="single" w:sz="4" w:space="0" w:color="auto"/>
              <w:left w:val="single" w:sz="4" w:space="0" w:color="auto"/>
              <w:bottom w:val="single" w:sz="4" w:space="0" w:color="auto"/>
              <w:right w:val="single" w:sz="4" w:space="0" w:color="auto"/>
            </w:tcBorders>
            <w:shd w:val="clear" w:color="auto" w:fill="auto"/>
            <w:vAlign w:val="center"/>
          </w:tcPr>
          <w:p w14:paraId="01BDEF93" w14:textId="77777777" w:rsidR="00B80B03" w:rsidRPr="00B80B03" w:rsidRDefault="00B80B03" w:rsidP="00B07047">
            <w:pPr>
              <w:widowControl w:val="0"/>
              <w:jc w:val="left"/>
              <w:rPr>
                <w:rFonts w:ascii="Arial Narrow" w:hAnsi="Arial Narrow"/>
                <w:sz w:val="20"/>
                <w:szCs w:val="20"/>
              </w:rPr>
            </w:pPr>
            <w:r w:rsidRPr="00B80B03">
              <w:rPr>
                <w:rFonts w:ascii="Arial Narrow" w:hAnsi="Arial Narrow"/>
                <w:sz w:val="20"/>
                <w:szCs w:val="20"/>
              </w:rPr>
              <w:t>100%</w:t>
            </w:r>
          </w:p>
        </w:tc>
      </w:tr>
      <w:tr w:rsidR="00B80B03" w:rsidRPr="00B80B03" w14:paraId="43448240" w14:textId="77777777" w:rsidTr="00B07047">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062CCBBA" w14:textId="77777777" w:rsidR="00B80B03" w:rsidRPr="00B80B03" w:rsidRDefault="00B80B03" w:rsidP="00B07047">
            <w:pPr>
              <w:widowControl w:val="0"/>
              <w:jc w:val="left"/>
              <w:rPr>
                <w:rFonts w:ascii="Arial Narrow" w:hAnsi="Arial Narrow"/>
                <w:sz w:val="20"/>
                <w:szCs w:val="20"/>
              </w:rPr>
            </w:pPr>
            <w:r w:rsidRPr="00B80B03">
              <w:rPr>
                <w:rFonts w:ascii="Arial Narrow" w:hAnsi="Arial Narrow"/>
                <w:sz w:val="20"/>
                <w:szCs w:val="20"/>
              </w:rPr>
              <w:t xml:space="preserve">Number of scripts </w:t>
            </w:r>
          </w:p>
        </w:tc>
        <w:tc>
          <w:tcPr>
            <w:tcW w:w="4074" w:type="pct"/>
            <w:tcBorders>
              <w:top w:val="single" w:sz="4" w:space="0" w:color="auto"/>
              <w:left w:val="single" w:sz="4" w:space="0" w:color="auto"/>
              <w:bottom w:val="single" w:sz="4" w:space="0" w:color="auto"/>
              <w:right w:val="single" w:sz="4" w:space="0" w:color="auto"/>
            </w:tcBorders>
            <w:shd w:val="clear" w:color="auto" w:fill="auto"/>
            <w:vAlign w:val="center"/>
          </w:tcPr>
          <w:p w14:paraId="7F905E7B" w14:textId="77777777" w:rsidR="00B80B03" w:rsidRPr="00B80B03" w:rsidRDefault="00B80B03" w:rsidP="00B07047">
            <w:pPr>
              <w:pStyle w:val="TableText0"/>
              <w:rPr>
                <w:bCs w:val="0"/>
                <w:sz w:val="20"/>
                <w:szCs w:val="20"/>
              </w:rPr>
            </w:pPr>
            <w:r w:rsidRPr="00B80B03">
              <w:rPr>
                <w:bCs w:val="0"/>
                <w:sz w:val="20"/>
                <w:szCs w:val="20"/>
              </w:rPr>
              <w:t>Trientine 2HCl: 4.02 capsules/day; 7.34 scripts/years</w:t>
            </w:r>
          </w:p>
          <w:tbl>
            <w:tblPr>
              <w:tblStyle w:val="TableGrid"/>
              <w:tblW w:w="0" w:type="auto"/>
              <w:tblLook w:val="04A0" w:firstRow="1" w:lastRow="0" w:firstColumn="1" w:lastColumn="0" w:noHBand="0" w:noVBand="1"/>
              <w:tblCaption w:val="Number of scripts "/>
            </w:tblPr>
            <w:tblGrid>
              <w:gridCol w:w="1759"/>
              <w:gridCol w:w="883"/>
              <w:gridCol w:w="883"/>
              <w:gridCol w:w="884"/>
              <w:gridCol w:w="884"/>
              <w:gridCol w:w="884"/>
              <w:gridCol w:w="884"/>
            </w:tblGrid>
            <w:tr w:rsidR="00B80B03" w:rsidRPr="00B80B03" w14:paraId="40B32F26" w14:textId="77777777" w:rsidTr="003757F9">
              <w:trPr>
                <w:tblHeader/>
              </w:trPr>
              <w:tc>
                <w:tcPr>
                  <w:tcW w:w="1759" w:type="dxa"/>
                </w:tcPr>
                <w:p w14:paraId="60859290" w14:textId="77777777" w:rsidR="00B80B03" w:rsidRPr="00B80B03" w:rsidRDefault="00B80B03" w:rsidP="00B07047">
                  <w:pPr>
                    <w:widowControl w:val="0"/>
                    <w:jc w:val="left"/>
                    <w:rPr>
                      <w:rFonts w:ascii="Arial Narrow" w:hAnsi="Arial Narrow"/>
                    </w:rPr>
                  </w:pPr>
                </w:p>
              </w:tc>
              <w:tc>
                <w:tcPr>
                  <w:tcW w:w="883" w:type="dxa"/>
                </w:tcPr>
                <w:p w14:paraId="7F547E24" w14:textId="77777777" w:rsidR="00B80B03" w:rsidRPr="00B80B03" w:rsidRDefault="00B80B03" w:rsidP="00B07047">
                  <w:pPr>
                    <w:widowControl w:val="0"/>
                    <w:jc w:val="center"/>
                    <w:rPr>
                      <w:rFonts w:ascii="Arial Narrow" w:hAnsi="Arial Narrow"/>
                      <w:b/>
                      <w:bCs/>
                      <w:sz w:val="20"/>
                      <w:szCs w:val="20"/>
                    </w:rPr>
                  </w:pPr>
                  <w:r w:rsidRPr="00B80B03">
                    <w:rPr>
                      <w:rFonts w:ascii="Arial Narrow" w:hAnsi="Arial Narrow"/>
                      <w:b/>
                      <w:bCs/>
                      <w:sz w:val="20"/>
                      <w:szCs w:val="20"/>
                    </w:rPr>
                    <w:t>Year 1</w:t>
                  </w:r>
                </w:p>
              </w:tc>
              <w:tc>
                <w:tcPr>
                  <w:tcW w:w="883" w:type="dxa"/>
                </w:tcPr>
                <w:p w14:paraId="6778377E" w14:textId="77777777" w:rsidR="00B80B03" w:rsidRPr="00B80B03" w:rsidRDefault="00B80B03" w:rsidP="00B07047">
                  <w:pPr>
                    <w:widowControl w:val="0"/>
                    <w:jc w:val="center"/>
                    <w:rPr>
                      <w:rFonts w:ascii="Arial Narrow" w:hAnsi="Arial Narrow"/>
                      <w:b/>
                      <w:bCs/>
                      <w:sz w:val="20"/>
                      <w:szCs w:val="20"/>
                    </w:rPr>
                  </w:pPr>
                  <w:r w:rsidRPr="00B80B03">
                    <w:rPr>
                      <w:rFonts w:ascii="Arial Narrow" w:hAnsi="Arial Narrow"/>
                      <w:b/>
                      <w:bCs/>
                      <w:sz w:val="20"/>
                      <w:szCs w:val="20"/>
                    </w:rPr>
                    <w:t>Year 2</w:t>
                  </w:r>
                </w:p>
              </w:tc>
              <w:tc>
                <w:tcPr>
                  <w:tcW w:w="884" w:type="dxa"/>
                </w:tcPr>
                <w:p w14:paraId="09F5C5E7" w14:textId="77777777" w:rsidR="00B80B03" w:rsidRPr="00B80B03" w:rsidRDefault="00B80B03" w:rsidP="00B07047">
                  <w:pPr>
                    <w:widowControl w:val="0"/>
                    <w:jc w:val="center"/>
                    <w:rPr>
                      <w:rFonts w:ascii="Arial Narrow" w:hAnsi="Arial Narrow"/>
                      <w:b/>
                      <w:bCs/>
                      <w:sz w:val="20"/>
                      <w:szCs w:val="20"/>
                    </w:rPr>
                  </w:pPr>
                  <w:r w:rsidRPr="00B80B03">
                    <w:rPr>
                      <w:rFonts w:ascii="Arial Narrow" w:hAnsi="Arial Narrow"/>
                      <w:b/>
                      <w:bCs/>
                      <w:sz w:val="20"/>
                      <w:szCs w:val="20"/>
                    </w:rPr>
                    <w:t>Year 3</w:t>
                  </w:r>
                </w:p>
              </w:tc>
              <w:tc>
                <w:tcPr>
                  <w:tcW w:w="884" w:type="dxa"/>
                </w:tcPr>
                <w:p w14:paraId="34B5DC53" w14:textId="77777777" w:rsidR="00B80B03" w:rsidRPr="00B80B03" w:rsidRDefault="00B80B03" w:rsidP="00B07047">
                  <w:pPr>
                    <w:widowControl w:val="0"/>
                    <w:jc w:val="center"/>
                    <w:rPr>
                      <w:rFonts w:ascii="Arial Narrow" w:hAnsi="Arial Narrow"/>
                      <w:b/>
                      <w:bCs/>
                      <w:sz w:val="20"/>
                      <w:szCs w:val="20"/>
                    </w:rPr>
                  </w:pPr>
                  <w:r w:rsidRPr="00B80B03">
                    <w:rPr>
                      <w:rFonts w:ascii="Arial Narrow" w:hAnsi="Arial Narrow"/>
                      <w:b/>
                      <w:bCs/>
                      <w:sz w:val="20"/>
                      <w:szCs w:val="20"/>
                    </w:rPr>
                    <w:t>Year 4</w:t>
                  </w:r>
                </w:p>
              </w:tc>
              <w:tc>
                <w:tcPr>
                  <w:tcW w:w="884" w:type="dxa"/>
                </w:tcPr>
                <w:p w14:paraId="3FD238D7" w14:textId="77777777" w:rsidR="00B80B03" w:rsidRPr="00B80B03" w:rsidRDefault="00B80B03" w:rsidP="00B07047">
                  <w:pPr>
                    <w:widowControl w:val="0"/>
                    <w:jc w:val="center"/>
                    <w:rPr>
                      <w:rFonts w:ascii="Arial Narrow" w:hAnsi="Arial Narrow"/>
                      <w:b/>
                      <w:bCs/>
                      <w:sz w:val="20"/>
                      <w:szCs w:val="20"/>
                    </w:rPr>
                  </w:pPr>
                  <w:r w:rsidRPr="00B80B03">
                    <w:rPr>
                      <w:rFonts w:ascii="Arial Narrow" w:hAnsi="Arial Narrow"/>
                      <w:b/>
                      <w:bCs/>
                      <w:sz w:val="20"/>
                      <w:szCs w:val="20"/>
                    </w:rPr>
                    <w:t>Year 5</w:t>
                  </w:r>
                </w:p>
              </w:tc>
              <w:tc>
                <w:tcPr>
                  <w:tcW w:w="884" w:type="dxa"/>
                </w:tcPr>
                <w:p w14:paraId="7EDB5E07" w14:textId="77777777" w:rsidR="00B80B03" w:rsidRPr="00B80B03" w:rsidRDefault="00B80B03" w:rsidP="00B07047">
                  <w:pPr>
                    <w:widowControl w:val="0"/>
                    <w:jc w:val="center"/>
                    <w:rPr>
                      <w:rFonts w:ascii="Arial Narrow" w:hAnsi="Arial Narrow"/>
                      <w:b/>
                      <w:bCs/>
                      <w:sz w:val="20"/>
                      <w:szCs w:val="20"/>
                    </w:rPr>
                  </w:pPr>
                  <w:r w:rsidRPr="00B80B03">
                    <w:rPr>
                      <w:rFonts w:ascii="Arial Narrow" w:hAnsi="Arial Narrow"/>
                      <w:b/>
                      <w:bCs/>
                      <w:sz w:val="20"/>
                      <w:szCs w:val="20"/>
                    </w:rPr>
                    <w:t>Year 6</w:t>
                  </w:r>
                </w:p>
              </w:tc>
            </w:tr>
            <w:tr w:rsidR="00B80B03" w:rsidRPr="00B80B03" w14:paraId="3EE0D710" w14:textId="77777777" w:rsidTr="00B07047">
              <w:tc>
                <w:tcPr>
                  <w:tcW w:w="1759" w:type="dxa"/>
                </w:tcPr>
                <w:p w14:paraId="3524A158" w14:textId="77777777" w:rsidR="00B80B03" w:rsidRPr="00B80B03" w:rsidRDefault="00B80B03" w:rsidP="00B07047">
                  <w:pPr>
                    <w:widowControl w:val="0"/>
                    <w:jc w:val="left"/>
                    <w:rPr>
                      <w:rFonts w:ascii="Arial Narrow" w:hAnsi="Arial Narrow"/>
                      <w:sz w:val="20"/>
                      <w:szCs w:val="20"/>
                    </w:rPr>
                  </w:pPr>
                  <w:r w:rsidRPr="00B80B03">
                    <w:rPr>
                      <w:rFonts w:ascii="Arial Narrow" w:hAnsi="Arial Narrow"/>
                      <w:sz w:val="20"/>
                      <w:szCs w:val="20"/>
                    </w:rPr>
                    <w:t>Treated patients</w:t>
                  </w:r>
                  <w:r w:rsidRPr="00B80B03">
                    <w:rPr>
                      <w:rFonts w:ascii="Arial Narrow" w:hAnsi="Arial Narrow"/>
                      <w:sz w:val="20"/>
                      <w:szCs w:val="20"/>
                      <w:vertAlign w:val="superscript"/>
                    </w:rPr>
                    <w:t>a</w:t>
                  </w:r>
                </w:p>
              </w:tc>
              <w:tc>
                <w:tcPr>
                  <w:tcW w:w="883" w:type="dxa"/>
                  <w:vAlign w:val="center"/>
                </w:tcPr>
                <w:p w14:paraId="594E6CF5" w14:textId="77777777" w:rsidR="00B80B03" w:rsidRPr="008B616C" w:rsidRDefault="008B616C" w:rsidP="00B07047">
                  <w:pPr>
                    <w:widowControl w:val="0"/>
                    <w:jc w:val="center"/>
                    <w:rPr>
                      <w:rFonts w:ascii="Arial Narrow" w:hAnsi="Arial Narrow"/>
                      <w:sz w:val="20"/>
                      <w:szCs w:val="20"/>
                    </w:rPr>
                  </w:pPr>
                  <w:r>
                    <w:rPr>
                      <w:rFonts w:ascii="Arial Narrow" w:hAnsi="Arial Narrow" w:cs="Calibri"/>
                      <w:noProof/>
                      <w:color w:val="000000"/>
                      <w:sz w:val="20"/>
                      <w:szCs w:val="20"/>
                      <w:highlight w:val="black"/>
                    </w:rPr>
                    <w:t>''''''''''</w:t>
                  </w:r>
                  <w:r w:rsidR="002602ED">
                    <w:rPr>
                      <w:rFonts w:ascii="Arial Narrow" w:hAnsi="Arial Narrow"/>
                      <w:sz w:val="20"/>
                      <w:szCs w:val="20"/>
                      <w:vertAlign w:val="superscript"/>
                    </w:rPr>
                    <w:t>1</w:t>
                  </w:r>
                </w:p>
              </w:tc>
              <w:tc>
                <w:tcPr>
                  <w:tcW w:w="883" w:type="dxa"/>
                  <w:vAlign w:val="center"/>
                </w:tcPr>
                <w:p w14:paraId="30B6D17D" w14:textId="77777777" w:rsidR="00B80B03" w:rsidRPr="008B616C" w:rsidRDefault="008B616C" w:rsidP="00B07047">
                  <w:pPr>
                    <w:widowControl w:val="0"/>
                    <w:jc w:val="center"/>
                    <w:rPr>
                      <w:rFonts w:ascii="Arial Narrow" w:hAnsi="Arial Narrow"/>
                      <w:sz w:val="20"/>
                      <w:szCs w:val="20"/>
                    </w:rPr>
                  </w:pPr>
                  <w:r>
                    <w:rPr>
                      <w:rFonts w:ascii="Arial Narrow" w:hAnsi="Arial Narrow" w:cs="Calibri"/>
                      <w:noProof/>
                      <w:color w:val="000000"/>
                      <w:sz w:val="20"/>
                      <w:szCs w:val="20"/>
                      <w:highlight w:val="black"/>
                    </w:rPr>
                    <w:t>''''''''''</w:t>
                  </w:r>
                  <w:r w:rsidR="002602ED">
                    <w:rPr>
                      <w:rFonts w:ascii="Arial Narrow" w:hAnsi="Arial Narrow"/>
                      <w:sz w:val="20"/>
                      <w:szCs w:val="20"/>
                      <w:vertAlign w:val="superscript"/>
                    </w:rPr>
                    <w:t>1</w:t>
                  </w:r>
                </w:p>
              </w:tc>
              <w:tc>
                <w:tcPr>
                  <w:tcW w:w="884" w:type="dxa"/>
                  <w:vAlign w:val="center"/>
                </w:tcPr>
                <w:p w14:paraId="708F841F" w14:textId="77777777" w:rsidR="00B80B03" w:rsidRPr="008B616C" w:rsidRDefault="008B616C" w:rsidP="00B07047">
                  <w:pPr>
                    <w:widowControl w:val="0"/>
                    <w:jc w:val="center"/>
                    <w:rPr>
                      <w:rFonts w:ascii="Arial Narrow" w:hAnsi="Arial Narrow"/>
                      <w:sz w:val="20"/>
                      <w:szCs w:val="20"/>
                    </w:rPr>
                  </w:pPr>
                  <w:r>
                    <w:rPr>
                      <w:rFonts w:ascii="Arial Narrow" w:hAnsi="Arial Narrow" w:cs="Calibri"/>
                      <w:noProof/>
                      <w:color w:val="000000"/>
                      <w:sz w:val="20"/>
                      <w:szCs w:val="20"/>
                      <w:highlight w:val="black"/>
                    </w:rPr>
                    <w:t>'''''''''</w:t>
                  </w:r>
                  <w:r w:rsidR="002602ED">
                    <w:rPr>
                      <w:rFonts w:ascii="Arial Narrow" w:hAnsi="Arial Narrow"/>
                      <w:sz w:val="20"/>
                      <w:szCs w:val="20"/>
                      <w:vertAlign w:val="superscript"/>
                    </w:rPr>
                    <w:t>1</w:t>
                  </w:r>
                </w:p>
              </w:tc>
              <w:tc>
                <w:tcPr>
                  <w:tcW w:w="884" w:type="dxa"/>
                  <w:vAlign w:val="center"/>
                </w:tcPr>
                <w:p w14:paraId="4CCC7FB0" w14:textId="77777777" w:rsidR="00B80B03" w:rsidRPr="008B616C" w:rsidRDefault="008B616C" w:rsidP="00B07047">
                  <w:pPr>
                    <w:widowControl w:val="0"/>
                    <w:jc w:val="center"/>
                    <w:rPr>
                      <w:rFonts w:ascii="Arial Narrow" w:hAnsi="Arial Narrow"/>
                      <w:sz w:val="20"/>
                      <w:szCs w:val="20"/>
                    </w:rPr>
                  </w:pPr>
                  <w:r>
                    <w:rPr>
                      <w:rFonts w:ascii="Arial Narrow" w:hAnsi="Arial Narrow" w:cs="Calibri"/>
                      <w:noProof/>
                      <w:color w:val="000000"/>
                      <w:sz w:val="20"/>
                      <w:szCs w:val="20"/>
                      <w:highlight w:val="black"/>
                    </w:rPr>
                    <w:t>'''''''''</w:t>
                  </w:r>
                  <w:r w:rsidR="002602ED">
                    <w:rPr>
                      <w:rFonts w:ascii="Arial Narrow" w:hAnsi="Arial Narrow"/>
                      <w:sz w:val="20"/>
                      <w:szCs w:val="20"/>
                      <w:vertAlign w:val="superscript"/>
                    </w:rPr>
                    <w:t>1</w:t>
                  </w:r>
                </w:p>
              </w:tc>
              <w:tc>
                <w:tcPr>
                  <w:tcW w:w="884" w:type="dxa"/>
                  <w:vAlign w:val="center"/>
                </w:tcPr>
                <w:p w14:paraId="5C4B6877" w14:textId="77777777" w:rsidR="00B80B03" w:rsidRPr="008B616C" w:rsidRDefault="008B616C" w:rsidP="00B07047">
                  <w:pPr>
                    <w:widowControl w:val="0"/>
                    <w:jc w:val="center"/>
                    <w:rPr>
                      <w:rFonts w:ascii="Arial Narrow" w:hAnsi="Arial Narrow"/>
                      <w:sz w:val="20"/>
                      <w:szCs w:val="20"/>
                    </w:rPr>
                  </w:pPr>
                  <w:r>
                    <w:rPr>
                      <w:rFonts w:ascii="Arial Narrow" w:hAnsi="Arial Narrow" w:cs="Calibri"/>
                      <w:noProof/>
                      <w:color w:val="000000"/>
                      <w:sz w:val="20"/>
                      <w:szCs w:val="20"/>
                      <w:highlight w:val="black"/>
                    </w:rPr>
                    <w:t>''''''''''</w:t>
                  </w:r>
                  <w:r w:rsidR="002602ED">
                    <w:rPr>
                      <w:rFonts w:ascii="Arial Narrow" w:hAnsi="Arial Narrow"/>
                      <w:sz w:val="20"/>
                      <w:szCs w:val="20"/>
                      <w:vertAlign w:val="superscript"/>
                    </w:rPr>
                    <w:t>1</w:t>
                  </w:r>
                </w:p>
              </w:tc>
              <w:tc>
                <w:tcPr>
                  <w:tcW w:w="884" w:type="dxa"/>
                  <w:vAlign w:val="center"/>
                </w:tcPr>
                <w:p w14:paraId="53F37BCA" w14:textId="77777777" w:rsidR="00B80B03" w:rsidRPr="008B616C" w:rsidRDefault="008B616C" w:rsidP="00B07047">
                  <w:pPr>
                    <w:widowControl w:val="0"/>
                    <w:jc w:val="center"/>
                    <w:rPr>
                      <w:rFonts w:ascii="Arial Narrow" w:hAnsi="Arial Narrow"/>
                      <w:sz w:val="20"/>
                      <w:szCs w:val="20"/>
                    </w:rPr>
                  </w:pPr>
                  <w:r>
                    <w:rPr>
                      <w:rFonts w:ascii="Arial Narrow" w:hAnsi="Arial Narrow" w:cs="Calibri"/>
                      <w:noProof/>
                      <w:color w:val="000000"/>
                      <w:sz w:val="20"/>
                      <w:szCs w:val="20"/>
                      <w:highlight w:val="black"/>
                    </w:rPr>
                    <w:t>'''''''''</w:t>
                  </w:r>
                  <w:r w:rsidR="002602ED">
                    <w:rPr>
                      <w:rFonts w:ascii="Arial Narrow" w:hAnsi="Arial Narrow"/>
                      <w:sz w:val="20"/>
                      <w:szCs w:val="20"/>
                      <w:vertAlign w:val="superscript"/>
                    </w:rPr>
                    <w:t>1</w:t>
                  </w:r>
                </w:p>
              </w:tc>
            </w:tr>
            <w:tr w:rsidR="00B80B03" w:rsidRPr="00B80B03" w14:paraId="08512928" w14:textId="77777777" w:rsidTr="00B07047">
              <w:tc>
                <w:tcPr>
                  <w:tcW w:w="1759" w:type="dxa"/>
                </w:tcPr>
                <w:p w14:paraId="52A7631E" w14:textId="77777777" w:rsidR="00B80B03" w:rsidRPr="00B80B03" w:rsidRDefault="00B80B03" w:rsidP="00B07047">
                  <w:pPr>
                    <w:widowControl w:val="0"/>
                    <w:jc w:val="left"/>
                    <w:rPr>
                      <w:rFonts w:ascii="Arial Narrow" w:hAnsi="Arial Narrow"/>
                      <w:b/>
                      <w:bCs/>
                      <w:sz w:val="20"/>
                      <w:szCs w:val="20"/>
                    </w:rPr>
                  </w:pPr>
                  <w:r w:rsidRPr="00B80B03">
                    <w:rPr>
                      <w:rFonts w:ascii="Arial Narrow" w:hAnsi="Arial Narrow"/>
                      <w:b/>
                      <w:bCs/>
                      <w:sz w:val="20"/>
                      <w:szCs w:val="20"/>
                    </w:rPr>
                    <w:t>Total scripts</w:t>
                  </w:r>
                </w:p>
              </w:tc>
              <w:tc>
                <w:tcPr>
                  <w:tcW w:w="883" w:type="dxa"/>
                </w:tcPr>
                <w:p w14:paraId="7A925BB9" w14:textId="77777777" w:rsidR="00B80B03" w:rsidRPr="008B616C" w:rsidRDefault="008B616C" w:rsidP="00B07047">
                  <w:pPr>
                    <w:widowControl w:val="0"/>
                    <w:jc w:val="center"/>
                    <w:rPr>
                      <w:rFonts w:ascii="Arial Narrow" w:hAnsi="Arial Narrow"/>
                      <w:b/>
                      <w:bCs/>
                      <w:color w:val="000000"/>
                      <w:sz w:val="20"/>
                      <w:szCs w:val="20"/>
                    </w:rPr>
                  </w:pPr>
                  <w:r>
                    <w:rPr>
                      <w:rFonts w:ascii="Arial Narrow" w:hAnsi="Arial Narrow"/>
                      <w:b/>
                      <w:bCs/>
                      <w:noProof/>
                      <w:color w:val="000000"/>
                      <w:sz w:val="20"/>
                      <w:szCs w:val="20"/>
                      <w:highlight w:val="black"/>
                    </w:rPr>
                    <w:t xml:space="preserve">''''''''''' </w:t>
                  </w:r>
                  <w:r w:rsidR="002602ED">
                    <w:rPr>
                      <w:rFonts w:ascii="Arial Narrow" w:hAnsi="Arial Narrow"/>
                      <w:sz w:val="20"/>
                      <w:szCs w:val="20"/>
                      <w:vertAlign w:val="superscript"/>
                    </w:rPr>
                    <w:t>2</w:t>
                  </w:r>
                </w:p>
              </w:tc>
              <w:tc>
                <w:tcPr>
                  <w:tcW w:w="883" w:type="dxa"/>
                </w:tcPr>
                <w:p w14:paraId="5BD5C2A3" w14:textId="77777777" w:rsidR="00B80B03" w:rsidRPr="008B616C" w:rsidRDefault="008B616C" w:rsidP="00B07047">
                  <w:pPr>
                    <w:widowControl w:val="0"/>
                    <w:jc w:val="center"/>
                    <w:rPr>
                      <w:rFonts w:ascii="Arial Narrow" w:hAnsi="Arial Narrow"/>
                      <w:b/>
                      <w:bCs/>
                      <w:color w:val="000000"/>
                      <w:sz w:val="20"/>
                      <w:szCs w:val="20"/>
                    </w:rPr>
                  </w:pPr>
                  <w:r>
                    <w:rPr>
                      <w:rFonts w:ascii="Arial Narrow" w:hAnsi="Arial Narrow"/>
                      <w:b/>
                      <w:bCs/>
                      <w:noProof/>
                      <w:color w:val="000000"/>
                      <w:sz w:val="20"/>
                      <w:szCs w:val="20"/>
                      <w:highlight w:val="black"/>
                    </w:rPr>
                    <w:t xml:space="preserve">'''''''''' </w:t>
                  </w:r>
                  <w:r w:rsidR="002602ED">
                    <w:rPr>
                      <w:rFonts w:ascii="Arial Narrow" w:hAnsi="Arial Narrow"/>
                      <w:sz w:val="20"/>
                      <w:szCs w:val="20"/>
                      <w:vertAlign w:val="superscript"/>
                    </w:rPr>
                    <w:t>2</w:t>
                  </w:r>
                </w:p>
              </w:tc>
              <w:tc>
                <w:tcPr>
                  <w:tcW w:w="884" w:type="dxa"/>
                </w:tcPr>
                <w:p w14:paraId="3298DFED" w14:textId="77777777" w:rsidR="00B80B03" w:rsidRPr="008B616C" w:rsidRDefault="008B616C" w:rsidP="00B07047">
                  <w:pPr>
                    <w:widowControl w:val="0"/>
                    <w:jc w:val="center"/>
                    <w:rPr>
                      <w:rFonts w:ascii="Arial Narrow" w:hAnsi="Arial Narrow"/>
                      <w:b/>
                      <w:bCs/>
                      <w:color w:val="000000"/>
                      <w:sz w:val="20"/>
                      <w:szCs w:val="20"/>
                    </w:rPr>
                  </w:pPr>
                  <w:r>
                    <w:rPr>
                      <w:rFonts w:ascii="Arial Narrow" w:hAnsi="Arial Narrow"/>
                      <w:b/>
                      <w:bCs/>
                      <w:noProof/>
                      <w:color w:val="000000"/>
                      <w:sz w:val="20"/>
                      <w:szCs w:val="20"/>
                      <w:highlight w:val="black"/>
                    </w:rPr>
                    <w:t xml:space="preserve">'''''''''' </w:t>
                  </w:r>
                  <w:r w:rsidR="002602ED">
                    <w:rPr>
                      <w:rFonts w:ascii="Arial Narrow" w:hAnsi="Arial Narrow"/>
                      <w:sz w:val="20"/>
                      <w:szCs w:val="20"/>
                      <w:vertAlign w:val="superscript"/>
                    </w:rPr>
                    <w:t>2</w:t>
                  </w:r>
                </w:p>
              </w:tc>
              <w:tc>
                <w:tcPr>
                  <w:tcW w:w="884" w:type="dxa"/>
                </w:tcPr>
                <w:p w14:paraId="2DD3527A" w14:textId="77777777" w:rsidR="00B80B03" w:rsidRPr="008B616C" w:rsidRDefault="008B616C" w:rsidP="00B07047">
                  <w:pPr>
                    <w:widowControl w:val="0"/>
                    <w:jc w:val="center"/>
                    <w:rPr>
                      <w:rFonts w:ascii="Arial Narrow" w:hAnsi="Arial Narrow"/>
                      <w:b/>
                      <w:bCs/>
                      <w:color w:val="000000"/>
                      <w:sz w:val="20"/>
                      <w:szCs w:val="20"/>
                    </w:rPr>
                  </w:pPr>
                  <w:r>
                    <w:rPr>
                      <w:rFonts w:ascii="Arial Narrow" w:hAnsi="Arial Narrow"/>
                      <w:b/>
                      <w:bCs/>
                      <w:noProof/>
                      <w:color w:val="000000"/>
                      <w:sz w:val="20"/>
                      <w:szCs w:val="20"/>
                      <w:highlight w:val="black"/>
                    </w:rPr>
                    <w:t>''''''''''''</w:t>
                  </w:r>
                  <w:r w:rsidR="002602ED">
                    <w:rPr>
                      <w:rFonts w:ascii="Arial Narrow" w:hAnsi="Arial Narrow"/>
                      <w:sz w:val="20"/>
                      <w:szCs w:val="20"/>
                      <w:vertAlign w:val="superscript"/>
                    </w:rPr>
                    <w:t>2</w:t>
                  </w:r>
                  <w:r>
                    <w:rPr>
                      <w:rFonts w:ascii="Arial Narrow" w:hAnsi="Arial Narrow"/>
                      <w:b/>
                      <w:bCs/>
                      <w:noProof/>
                      <w:color w:val="000000"/>
                      <w:sz w:val="20"/>
                      <w:szCs w:val="20"/>
                      <w:highlight w:val="black"/>
                    </w:rPr>
                    <w:t xml:space="preserve"> </w:t>
                  </w:r>
                </w:p>
              </w:tc>
              <w:tc>
                <w:tcPr>
                  <w:tcW w:w="884" w:type="dxa"/>
                </w:tcPr>
                <w:p w14:paraId="1F0FE1D2" w14:textId="77777777" w:rsidR="00B80B03" w:rsidRPr="008B616C" w:rsidRDefault="008B616C" w:rsidP="00B07047">
                  <w:pPr>
                    <w:widowControl w:val="0"/>
                    <w:jc w:val="center"/>
                    <w:rPr>
                      <w:rFonts w:ascii="Arial Narrow" w:hAnsi="Arial Narrow"/>
                      <w:b/>
                      <w:bCs/>
                      <w:color w:val="000000"/>
                      <w:sz w:val="20"/>
                      <w:szCs w:val="20"/>
                    </w:rPr>
                  </w:pPr>
                  <w:r>
                    <w:rPr>
                      <w:rFonts w:ascii="Arial Narrow" w:hAnsi="Arial Narrow"/>
                      <w:b/>
                      <w:bCs/>
                      <w:noProof/>
                      <w:color w:val="000000"/>
                      <w:sz w:val="20"/>
                      <w:szCs w:val="20"/>
                      <w:highlight w:val="black"/>
                    </w:rPr>
                    <w:t xml:space="preserve">''''''''''' </w:t>
                  </w:r>
                  <w:r w:rsidR="002602ED">
                    <w:rPr>
                      <w:rFonts w:ascii="Arial Narrow" w:hAnsi="Arial Narrow"/>
                      <w:sz w:val="20"/>
                      <w:szCs w:val="20"/>
                      <w:vertAlign w:val="superscript"/>
                    </w:rPr>
                    <w:t>2</w:t>
                  </w:r>
                </w:p>
              </w:tc>
              <w:tc>
                <w:tcPr>
                  <w:tcW w:w="884" w:type="dxa"/>
                </w:tcPr>
                <w:p w14:paraId="3F57046A" w14:textId="77777777" w:rsidR="00B80B03" w:rsidRPr="008B616C" w:rsidRDefault="008B616C" w:rsidP="00B07047">
                  <w:pPr>
                    <w:widowControl w:val="0"/>
                    <w:jc w:val="center"/>
                    <w:rPr>
                      <w:rFonts w:ascii="Arial Narrow" w:hAnsi="Arial Narrow"/>
                      <w:b/>
                      <w:bCs/>
                      <w:color w:val="000000"/>
                      <w:sz w:val="20"/>
                      <w:szCs w:val="20"/>
                    </w:rPr>
                  </w:pPr>
                  <w:r>
                    <w:rPr>
                      <w:rFonts w:ascii="Arial Narrow" w:hAnsi="Arial Narrow"/>
                      <w:b/>
                      <w:bCs/>
                      <w:noProof/>
                      <w:color w:val="000000"/>
                      <w:sz w:val="20"/>
                      <w:szCs w:val="20"/>
                      <w:highlight w:val="black"/>
                    </w:rPr>
                    <w:t xml:space="preserve">''''''''''' </w:t>
                  </w:r>
                  <w:r w:rsidR="002602ED">
                    <w:rPr>
                      <w:rFonts w:ascii="Arial Narrow" w:hAnsi="Arial Narrow"/>
                      <w:sz w:val="20"/>
                      <w:szCs w:val="20"/>
                      <w:vertAlign w:val="superscript"/>
                    </w:rPr>
                    <w:t>2</w:t>
                  </w:r>
                </w:p>
              </w:tc>
            </w:tr>
          </w:tbl>
          <w:p w14:paraId="2CA4A46C" w14:textId="77777777" w:rsidR="00B80B03" w:rsidRPr="00B80B03" w:rsidRDefault="00B80B03" w:rsidP="00B07047">
            <w:pPr>
              <w:widowControl w:val="0"/>
              <w:tabs>
                <w:tab w:val="left" w:pos="205"/>
              </w:tabs>
              <w:jc w:val="left"/>
              <w:rPr>
                <w:rFonts w:ascii="Arial Narrow" w:hAnsi="Arial Narrow"/>
                <w:sz w:val="20"/>
                <w:szCs w:val="20"/>
              </w:rPr>
            </w:pPr>
            <w:r w:rsidRPr="00B80B03">
              <w:rPr>
                <w:rFonts w:ascii="Arial Narrow" w:hAnsi="Arial Narrow"/>
                <w:sz w:val="18"/>
                <w:szCs w:val="18"/>
                <w:vertAlign w:val="superscript"/>
              </w:rPr>
              <w:t xml:space="preserve">a </w:t>
            </w:r>
            <w:r w:rsidRPr="00B80B03">
              <w:rPr>
                <w:rFonts w:ascii="Arial Narrow" w:hAnsi="Arial Narrow"/>
                <w:sz w:val="18"/>
                <w:szCs w:val="18"/>
              </w:rPr>
              <w:t xml:space="preserve"> Rounded values.</w:t>
            </w:r>
          </w:p>
        </w:tc>
      </w:tr>
      <w:tr w:rsidR="00B80B03" w:rsidRPr="00B80B03" w14:paraId="285FD2F0" w14:textId="77777777" w:rsidTr="00B07047">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45A1E0" w14:textId="77777777" w:rsidR="00B80B03" w:rsidRPr="00B80B03" w:rsidRDefault="00B80B03" w:rsidP="00B07047">
            <w:pPr>
              <w:widowControl w:val="0"/>
              <w:jc w:val="left"/>
              <w:rPr>
                <w:rFonts w:ascii="Arial Narrow" w:hAnsi="Arial Narrow"/>
                <w:b/>
                <w:sz w:val="20"/>
                <w:szCs w:val="20"/>
              </w:rPr>
            </w:pPr>
            <w:r w:rsidRPr="00B80B03">
              <w:rPr>
                <w:rFonts w:ascii="Arial Narrow" w:hAnsi="Arial Narrow"/>
                <w:b/>
                <w:sz w:val="20"/>
                <w:szCs w:val="20"/>
              </w:rPr>
              <w:t xml:space="preserve">Cost of medicines </w:t>
            </w:r>
          </w:p>
        </w:tc>
      </w:tr>
      <w:tr w:rsidR="00B80B03" w:rsidRPr="00B80B03" w14:paraId="5E23C329" w14:textId="77777777" w:rsidTr="00B07047">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7F2BFC61" w14:textId="77777777" w:rsidR="00B80B03" w:rsidRPr="00B80B03" w:rsidRDefault="00B80B03" w:rsidP="00B07047">
            <w:pPr>
              <w:widowControl w:val="0"/>
              <w:jc w:val="left"/>
              <w:rPr>
                <w:rFonts w:ascii="Arial Narrow" w:hAnsi="Arial Narrow"/>
                <w:sz w:val="20"/>
                <w:szCs w:val="20"/>
              </w:rPr>
            </w:pPr>
            <w:r w:rsidRPr="00B80B03">
              <w:rPr>
                <w:rFonts w:ascii="Arial Narrow" w:hAnsi="Arial Narrow"/>
                <w:sz w:val="20"/>
                <w:szCs w:val="20"/>
              </w:rPr>
              <w:t>Trientine 2HCl</w:t>
            </w:r>
          </w:p>
        </w:tc>
        <w:tc>
          <w:tcPr>
            <w:tcW w:w="4074" w:type="pct"/>
            <w:tcBorders>
              <w:top w:val="single" w:sz="4" w:space="0" w:color="auto"/>
              <w:left w:val="single" w:sz="4" w:space="0" w:color="auto"/>
              <w:bottom w:val="single" w:sz="4" w:space="0" w:color="auto"/>
              <w:right w:val="single" w:sz="4" w:space="0" w:color="auto"/>
            </w:tcBorders>
            <w:shd w:val="clear" w:color="auto" w:fill="auto"/>
            <w:vAlign w:val="center"/>
          </w:tcPr>
          <w:p w14:paraId="557E021C" w14:textId="77777777" w:rsidR="00B80B03" w:rsidRPr="00B80B03" w:rsidRDefault="00B80B03" w:rsidP="00B07047">
            <w:pPr>
              <w:widowControl w:val="0"/>
              <w:jc w:val="left"/>
              <w:rPr>
                <w:rFonts w:ascii="Arial Narrow" w:hAnsi="Arial Narrow"/>
                <w:sz w:val="20"/>
                <w:szCs w:val="20"/>
              </w:rPr>
            </w:pPr>
            <w:r w:rsidRPr="00B80B03">
              <w:rPr>
                <w:rFonts w:ascii="Arial Narrow" w:hAnsi="Arial Narrow"/>
                <w:sz w:val="20"/>
                <w:szCs w:val="20"/>
              </w:rPr>
              <w:t>Requested price: $</w:t>
            </w:r>
            <w:r w:rsidR="008B616C">
              <w:rPr>
                <w:rFonts w:ascii="Arial Narrow" w:hAnsi="Arial Narrow"/>
                <w:noProof/>
                <w:color w:val="000000"/>
                <w:sz w:val="20"/>
                <w:szCs w:val="20"/>
                <w:highlight w:val="black"/>
              </w:rPr>
              <w:t>''''''''''''''''''''''</w:t>
            </w:r>
          </w:p>
        </w:tc>
      </w:tr>
      <w:tr w:rsidR="00B80B03" w:rsidRPr="00B80B03" w14:paraId="7AB789F3" w14:textId="77777777" w:rsidTr="00B07047">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1D02F7AE" w14:textId="77777777" w:rsidR="00B80B03" w:rsidRPr="00B80B03" w:rsidRDefault="00B80B03" w:rsidP="00B07047">
            <w:pPr>
              <w:widowControl w:val="0"/>
              <w:jc w:val="left"/>
              <w:rPr>
                <w:rFonts w:ascii="Arial Narrow" w:hAnsi="Arial Narrow"/>
                <w:sz w:val="20"/>
                <w:szCs w:val="20"/>
              </w:rPr>
            </w:pPr>
            <w:r w:rsidRPr="00B80B03">
              <w:rPr>
                <w:rFonts w:ascii="Arial Narrow" w:hAnsi="Arial Narrow"/>
                <w:sz w:val="20"/>
                <w:szCs w:val="20"/>
              </w:rPr>
              <w:t xml:space="preserve">Patient co-payment </w:t>
            </w:r>
          </w:p>
        </w:tc>
        <w:tc>
          <w:tcPr>
            <w:tcW w:w="4074" w:type="pct"/>
            <w:tcBorders>
              <w:top w:val="single" w:sz="4" w:space="0" w:color="auto"/>
              <w:left w:val="single" w:sz="4" w:space="0" w:color="auto"/>
              <w:bottom w:val="single" w:sz="4" w:space="0" w:color="auto"/>
              <w:right w:val="single" w:sz="4" w:space="0" w:color="auto"/>
            </w:tcBorders>
            <w:shd w:val="clear" w:color="auto" w:fill="auto"/>
            <w:vAlign w:val="center"/>
          </w:tcPr>
          <w:p w14:paraId="15E48463" w14:textId="77777777" w:rsidR="00B80B03" w:rsidRPr="00B80B03" w:rsidRDefault="00B80B03" w:rsidP="00B07047">
            <w:pPr>
              <w:widowControl w:val="0"/>
              <w:jc w:val="left"/>
              <w:rPr>
                <w:rFonts w:ascii="Arial Narrow" w:hAnsi="Arial Narrow"/>
                <w:sz w:val="20"/>
                <w:szCs w:val="20"/>
              </w:rPr>
            </w:pPr>
            <w:r w:rsidRPr="00B80B03">
              <w:rPr>
                <w:rFonts w:ascii="Arial Narrow" w:hAnsi="Arial Narrow"/>
                <w:sz w:val="20"/>
                <w:szCs w:val="20"/>
              </w:rPr>
              <w:t>Co-payment calculated as $20.10 for PBS and $3.52 for RPBS.</w:t>
            </w:r>
          </w:p>
        </w:tc>
      </w:tr>
      <w:tr w:rsidR="00B80B03" w:rsidRPr="00B80B03" w14:paraId="63C08B69" w14:textId="77777777" w:rsidTr="00B07047">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34341F" w14:textId="77777777" w:rsidR="00B80B03" w:rsidRPr="00B80B03" w:rsidRDefault="00B80B03" w:rsidP="00B07047">
            <w:pPr>
              <w:widowControl w:val="0"/>
              <w:jc w:val="left"/>
              <w:rPr>
                <w:rFonts w:ascii="Arial Narrow" w:hAnsi="Arial Narrow"/>
                <w:b/>
                <w:sz w:val="20"/>
                <w:szCs w:val="20"/>
              </w:rPr>
            </w:pPr>
            <w:r w:rsidRPr="00B80B03">
              <w:rPr>
                <w:rFonts w:ascii="Arial Narrow" w:hAnsi="Arial Narrow"/>
                <w:b/>
                <w:sz w:val="20"/>
                <w:szCs w:val="20"/>
              </w:rPr>
              <w:t>Impact on other medicines</w:t>
            </w:r>
          </w:p>
        </w:tc>
      </w:tr>
      <w:tr w:rsidR="00B80B03" w:rsidRPr="00B80B03" w14:paraId="59707216" w14:textId="77777777" w:rsidTr="00B07047">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6CB1289D" w14:textId="77777777" w:rsidR="00B80B03" w:rsidRPr="00B80B03" w:rsidRDefault="00B80B03" w:rsidP="00B07047">
            <w:pPr>
              <w:widowControl w:val="0"/>
              <w:jc w:val="left"/>
              <w:rPr>
                <w:rFonts w:ascii="Arial Narrow" w:hAnsi="Arial Narrow" w:cstheme="minorHAnsi"/>
                <w:color w:val="000000"/>
                <w:sz w:val="20"/>
                <w:szCs w:val="20"/>
              </w:rPr>
            </w:pPr>
            <w:r w:rsidRPr="00B80B03">
              <w:rPr>
                <w:rFonts w:ascii="Arial Narrow" w:hAnsi="Arial Narrow" w:cstheme="minorHAnsi"/>
                <w:color w:val="000000"/>
                <w:sz w:val="20"/>
                <w:szCs w:val="20"/>
              </w:rPr>
              <w:t>Other agents</w:t>
            </w:r>
          </w:p>
        </w:tc>
        <w:tc>
          <w:tcPr>
            <w:tcW w:w="4074" w:type="pct"/>
            <w:tcBorders>
              <w:top w:val="single" w:sz="4" w:space="0" w:color="auto"/>
              <w:left w:val="single" w:sz="4" w:space="0" w:color="auto"/>
              <w:right w:val="single" w:sz="4" w:space="0" w:color="auto"/>
            </w:tcBorders>
            <w:shd w:val="clear" w:color="auto" w:fill="auto"/>
            <w:vAlign w:val="center"/>
          </w:tcPr>
          <w:p w14:paraId="636FF755" w14:textId="77777777" w:rsidR="00B80B03" w:rsidRPr="00B80B03" w:rsidRDefault="00B80B03" w:rsidP="00B07047">
            <w:pPr>
              <w:widowControl w:val="0"/>
              <w:jc w:val="left"/>
              <w:rPr>
                <w:rFonts w:ascii="Arial Narrow" w:hAnsi="Arial Narrow"/>
                <w:sz w:val="20"/>
                <w:szCs w:val="20"/>
              </w:rPr>
            </w:pPr>
            <w:r w:rsidRPr="00B80B03">
              <w:rPr>
                <w:rFonts w:ascii="Arial Narrow" w:hAnsi="Arial Narrow"/>
                <w:sz w:val="20"/>
                <w:szCs w:val="20"/>
              </w:rPr>
              <w:t>None.</w:t>
            </w:r>
          </w:p>
        </w:tc>
      </w:tr>
      <w:tr w:rsidR="00B80B03" w:rsidRPr="00B80B03" w14:paraId="22743F1C" w14:textId="77777777" w:rsidTr="00B07047">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599A6" w14:textId="77777777" w:rsidR="00B80B03" w:rsidRPr="00B80B03" w:rsidRDefault="00B80B03" w:rsidP="00B07047">
            <w:pPr>
              <w:widowControl w:val="0"/>
              <w:jc w:val="left"/>
              <w:rPr>
                <w:rFonts w:ascii="Arial Narrow" w:hAnsi="Arial Narrow"/>
                <w:b/>
                <w:sz w:val="20"/>
                <w:szCs w:val="20"/>
              </w:rPr>
            </w:pPr>
            <w:r w:rsidRPr="00B80B03">
              <w:rPr>
                <w:rFonts w:ascii="Arial Narrow" w:hAnsi="Arial Narrow"/>
                <w:b/>
                <w:sz w:val="20"/>
                <w:szCs w:val="20"/>
              </w:rPr>
              <w:t>MBS usage and costs</w:t>
            </w:r>
          </w:p>
        </w:tc>
      </w:tr>
      <w:tr w:rsidR="00B80B03" w:rsidRPr="00B80B03" w14:paraId="15FBA3EF" w14:textId="77777777" w:rsidTr="00B07047">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60A5EBCA" w14:textId="77777777" w:rsidR="00B80B03" w:rsidRPr="00B80B03" w:rsidRDefault="00B80B03" w:rsidP="00B07047">
            <w:pPr>
              <w:widowControl w:val="0"/>
              <w:jc w:val="left"/>
              <w:rPr>
                <w:rFonts w:ascii="Arial Narrow" w:hAnsi="Arial Narrow"/>
                <w:sz w:val="20"/>
                <w:szCs w:val="20"/>
              </w:rPr>
            </w:pPr>
            <w:r w:rsidRPr="00B80B03">
              <w:rPr>
                <w:rFonts w:ascii="Arial Narrow" w:hAnsi="Arial Narrow"/>
                <w:sz w:val="20"/>
                <w:szCs w:val="20"/>
              </w:rPr>
              <w:t>MBS items</w:t>
            </w:r>
          </w:p>
        </w:tc>
        <w:tc>
          <w:tcPr>
            <w:tcW w:w="4074" w:type="pct"/>
            <w:tcBorders>
              <w:top w:val="single" w:sz="4" w:space="0" w:color="auto"/>
              <w:left w:val="single" w:sz="4" w:space="0" w:color="auto"/>
              <w:bottom w:val="single" w:sz="4" w:space="0" w:color="auto"/>
              <w:right w:val="single" w:sz="4" w:space="0" w:color="auto"/>
            </w:tcBorders>
            <w:shd w:val="clear" w:color="auto" w:fill="auto"/>
            <w:vAlign w:val="center"/>
          </w:tcPr>
          <w:p w14:paraId="58537D52" w14:textId="77777777" w:rsidR="00B80B03" w:rsidRPr="00B80B03" w:rsidRDefault="00B80B03" w:rsidP="00B07047">
            <w:pPr>
              <w:widowControl w:val="0"/>
              <w:jc w:val="left"/>
              <w:rPr>
                <w:rFonts w:ascii="Arial Narrow" w:hAnsi="Arial Narrow"/>
                <w:sz w:val="20"/>
                <w:szCs w:val="20"/>
              </w:rPr>
            </w:pPr>
            <w:r w:rsidRPr="00B80B03">
              <w:rPr>
                <w:rFonts w:ascii="Arial Narrow" w:hAnsi="Arial Narrow"/>
                <w:sz w:val="20"/>
                <w:szCs w:val="20"/>
              </w:rPr>
              <w:t>None.</w:t>
            </w:r>
          </w:p>
        </w:tc>
      </w:tr>
    </w:tbl>
    <w:p w14:paraId="71CCC5F0" w14:textId="77777777" w:rsidR="00B80B03" w:rsidRPr="00C10FD0" w:rsidRDefault="00B80B03" w:rsidP="00B80B03">
      <w:pPr>
        <w:pStyle w:val="TableFooter"/>
        <w:keepNext/>
        <w:keepLines/>
      </w:pPr>
      <w:r w:rsidRPr="00C10FD0">
        <w:t>Source: Table 4-3, p104; Table 4-4, p104; Table 4-5, p105; Table 4-7, p105 of the submission.</w:t>
      </w:r>
    </w:p>
    <w:p w14:paraId="57D27847" w14:textId="77777777" w:rsidR="00B80B03" w:rsidRDefault="00B80B03" w:rsidP="00B80B03">
      <w:pPr>
        <w:pStyle w:val="TableFooter"/>
        <w:keepNext/>
        <w:keepLines/>
        <w:rPr>
          <w:szCs w:val="18"/>
        </w:rPr>
      </w:pPr>
      <w:r w:rsidRPr="00C10FD0">
        <w:rPr>
          <w:szCs w:val="18"/>
        </w:rPr>
        <w:t xml:space="preserve">2HCl = dihydrochloride; </w:t>
      </w:r>
      <w:r>
        <w:rPr>
          <w:szCs w:val="18"/>
        </w:rPr>
        <w:t xml:space="preserve">ABS = Australian Bureau of Statistics; </w:t>
      </w:r>
      <w:r w:rsidRPr="00C10FD0">
        <w:rPr>
          <w:szCs w:val="18"/>
        </w:rPr>
        <w:t>DPA</w:t>
      </w:r>
      <w:r>
        <w:rPr>
          <w:szCs w:val="18"/>
        </w:rPr>
        <w:t xml:space="preserve"> </w:t>
      </w:r>
      <w:r w:rsidRPr="00C10FD0">
        <w:rPr>
          <w:szCs w:val="18"/>
        </w:rPr>
        <w:t>=</w:t>
      </w:r>
      <w:r>
        <w:rPr>
          <w:szCs w:val="18"/>
        </w:rPr>
        <w:t xml:space="preserve"> </w:t>
      </w:r>
      <w:r w:rsidRPr="00C10FD0">
        <w:rPr>
          <w:szCs w:val="18"/>
        </w:rPr>
        <w:t>penicillamine;</w:t>
      </w:r>
      <w:r>
        <w:rPr>
          <w:szCs w:val="18"/>
        </w:rPr>
        <w:t xml:space="preserve"> trt = treatment;</w:t>
      </w:r>
      <w:r w:rsidRPr="00C10FD0">
        <w:rPr>
          <w:szCs w:val="18"/>
        </w:rPr>
        <w:t xml:space="preserve"> WD = Wilson disease</w:t>
      </w:r>
    </w:p>
    <w:p w14:paraId="405D31CE" w14:textId="77777777" w:rsidR="002602ED" w:rsidRDefault="002602ED" w:rsidP="002602ED">
      <w:pPr>
        <w:pStyle w:val="TableFigureFooter"/>
        <w:spacing w:after="0"/>
        <w:contextualSpacing w:val="0"/>
        <w:rPr>
          <w:i/>
        </w:rPr>
      </w:pPr>
      <w:r w:rsidRPr="009868C4">
        <w:rPr>
          <w:i/>
        </w:rPr>
        <w:t>The redacted values correspond to the following ranges</w:t>
      </w:r>
      <w:r>
        <w:rPr>
          <w:i/>
        </w:rPr>
        <w:t xml:space="preserve">: </w:t>
      </w:r>
    </w:p>
    <w:p w14:paraId="524C88E5" w14:textId="77777777" w:rsidR="002602ED" w:rsidRPr="00870C5D" w:rsidRDefault="002602ED" w:rsidP="002602ED">
      <w:pPr>
        <w:pStyle w:val="TableFigureFooter"/>
        <w:spacing w:after="0"/>
        <w:contextualSpacing w:val="0"/>
      </w:pPr>
      <w:r>
        <w:rPr>
          <w:i/>
          <w:vertAlign w:val="superscript"/>
        </w:rPr>
        <w:t>1</w:t>
      </w:r>
      <w:r>
        <w:rPr>
          <w:i/>
        </w:rPr>
        <w:t xml:space="preserve"> </w:t>
      </w:r>
      <w:r w:rsidRPr="002602ED">
        <w:rPr>
          <w:i/>
        </w:rPr>
        <w:t>&lt; 500</w:t>
      </w:r>
    </w:p>
    <w:p w14:paraId="5D2CA9F5" w14:textId="77777777" w:rsidR="002602ED" w:rsidRPr="00870C5D" w:rsidRDefault="002602ED" w:rsidP="002602ED">
      <w:pPr>
        <w:pStyle w:val="TableFigureFooter"/>
        <w:spacing w:after="0"/>
        <w:contextualSpacing w:val="0"/>
      </w:pPr>
      <w:r>
        <w:rPr>
          <w:i/>
          <w:vertAlign w:val="superscript"/>
        </w:rPr>
        <w:t>2</w:t>
      </w:r>
      <w:r>
        <w:rPr>
          <w:i/>
        </w:rPr>
        <w:t xml:space="preserve"> </w:t>
      </w:r>
      <w:r w:rsidRPr="002602ED">
        <w:rPr>
          <w:i/>
        </w:rPr>
        <w:t>500 to &lt; 5,000</w:t>
      </w:r>
    </w:p>
    <w:p w14:paraId="15810402" w14:textId="77777777" w:rsidR="002602ED" w:rsidRPr="00C10FD0" w:rsidRDefault="002602ED" w:rsidP="00B80B03">
      <w:pPr>
        <w:pStyle w:val="TableFooter"/>
        <w:keepNext/>
        <w:keepLines/>
      </w:pPr>
    </w:p>
    <w:p w14:paraId="7BBA38CD" w14:textId="77777777" w:rsidR="00B80B03" w:rsidRPr="00C10FD0" w:rsidRDefault="00B80B03" w:rsidP="00B80B03">
      <w:pPr>
        <w:pStyle w:val="3-BodyText"/>
      </w:pPr>
      <w:r w:rsidRPr="00C10FD0">
        <w:t>The estimated patient numbers, prescription numbers and costs for the PBS listing of trientine 2HCl for the treatment of WD are provided below</w:t>
      </w:r>
      <w:r w:rsidRPr="00C10FD0">
        <w:rPr>
          <w:i/>
        </w:rPr>
        <w:t>.</w:t>
      </w:r>
    </w:p>
    <w:p w14:paraId="3221FF25" w14:textId="77777777" w:rsidR="00B80B03" w:rsidRPr="00C10FD0" w:rsidRDefault="00B80B03" w:rsidP="00B80B03">
      <w:pPr>
        <w:pStyle w:val="TableFigureHeading"/>
      </w:pPr>
      <w:r w:rsidRPr="00C10FD0">
        <w:rPr>
          <w:rStyle w:val="CommentReference"/>
          <w:b/>
          <w:szCs w:val="24"/>
        </w:rPr>
        <w:lastRenderedPageBreak/>
        <w:t xml:space="preserve">Table </w:t>
      </w:r>
      <w:r>
        <w:rPr>
          <w:rStyle w:val="CommentReference"/>
          <w:b/>
          <w:szCs w:val="24"/>
        </w:rPr>
        <w:t>1</w:t>
      </w:r>
      <w:r w:rsidR="001B5226">
        <w:rPr>
          <w:rStyle w:val="CommentReference"/>
          <w:b/>
          <w:szCs w:val="24"/>
        </w:rPr>
        <w:t>4</w:t>
      </w:r>
      <w:r w:rsidRPr="00C10FD0">
        <w:rPr>
          <w:rStyle w:val="CommentReference"/>
          <w:b/>
          <w:szCs w:val="24"/>
        </w:rPr>
        <w:t>: Estimated use and financial implications</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89"/>
        <w:gridCol w:w="1096"/>
        <w:gridCol w:w="984"/>
        <w:gridCol w:w="978"/>
        <w:gridCol w:w="1123"/>
        <w:gridCol w:w="986"/>
        <w:gridCol w:w="1071"/>
      </w:tblGrid>
      <w:tr w:rsidR="00B80B03" w:rsidRPr="00C10FD0" w14:paraId="78D3D974" w14:textId="77777777" w:rsidTr="00B07047">
        <w:trPr>
          <w:tblHeader/>
        </w:trPr>
        <w:tc>
          <w:tcPr>
            <w:tcW w:w="1506" w:type="pct"/>
            <w:shd w:val="clear" w:color="auto" w:fill="auto"/>
            <w:vAlign w:val="center"/>
          </w:tcPr>
          <w:p w14:paraId="5D45ECDB" w14:textId="77777777" w:rsidR="00B80B03" w:rsidRPr="00C10FD0" w:rsidRDefault="00B80B03" w:rsidP="00B07047">
            <w:pPr>
              <w:pStyle w:val="In-tableHeading"/>
              <w:tabs>
                <w:tab w:val="left" w:pos="102"/>
              </w:tabs>
              <w:jc w:val="center"/>
              <w:rPr>
                <w:lang w:val="en-AU"/>
              </w:rPr>
            </w:pPr>
          </w:p>
        </w:tc>
        <w:tc>
          <w:tcPr>
            <w:tcW w:w="614" w:type="pct"/>
            <w:shd w:val="clear" w:color="auto" w:fill="auto"/>
            <w:vAlign w:val="center"/>
          </w:tcPr>
          <w:p w14:paraId="5E9C7329" w14:textId="77777777" w:rsidR="00B80B03" w:rsidRPr="00C10FD0" w:rsidRDefault="00B80B03" w:rsidP="00B07047">
            <w:pPr>
              <w:pStyle w:val="In-tableHeading"/>
              <w:jc w:val="center"/>
              <w:rPr>
                <w:lang w:val="en-AU"/>
              </w:rPr>
            </w:pPr>
            <w:r w:rsidRPr="00C10FD0">
              <w:rPr>
                <w:lang w:val="en-AU"/>
              </w:rPr>
              <w:t>Year 1</w:t>
            </w:r>
          </w:p>
        </w:tc>
        <w:tc>
          <w:tcPr>
            <w:tcW w:w="551" w:type="pct"/>
            <w:shd w:val="clear" w:color="auto" w:fill="auto"/>
            <w:vAlign w:val="center"/>
          </w:tcPr>
          <w:p w14:paraId="32FAD16C" w14:textId="77777777" w:rsidR="00B80B03" w:rsidRPr="00C10FD0" w:rsidRDefault="00B80B03" w:rsidP="00B07047">
            <w:pPr>
              <w:pStyle w:val="In-tableHeading"/>
              <w:jc w:val="center"/>
              <w:rPr>
                <w:lang w:val="en-AU"/>
              </w:rPr>
            </w:pPr>
            <w:r w:rsidRPr="00C10FD0">
              <w:rPr>
                <w:lang w:val="en-AU"/>
              </w:rPr>
              <w:t>Year 2</w:t>
            </w:r>
          </w:p>
        </w:tc>
        <w:tc>
          <w:tcPr>
            <w:tcW w:w="548" w:type="pct"/>
            <w:shd w:val="clear" w:color="auto" w:fill="auto"/>
            <w:vAlign w:val="center"/>
          </w:tcPr>
          <w:p w14:paraId="5B40FACB" w14:textId="77777777" w:rsidR="00B80B03" w:rsidRPr="00C10FD0" w:rsidRDefault="00B80B03" w:rsidP="00B07047">
            <w:pPr>
              <w:pStyle w:val="In-tableHeading"/>
              <w:jc w:val="center"/>
              <w:rPr>
                <w:lang w:val="en-AU"/>
              </w:rPr>
            </w:pPr>
            <w:r w:rsidRPr="00C10FD0">
              <w:rPr>
                <w:lang w:val="en-AU"/>
              </w:rPr>
              <w:t>Year 3</w:t>
            </w:r>
          </w:p>
        </w:tc>
        <w:tc>
          <w:tcPr>
            <w:tcW w:w="629" w:type="pct"/>
            <w:shd w:val="clear" w:color="auto" w:fill="auto"/>
            <w:vAlign w:val="center"/>
          </w:tcPr>
          <w:p w14:paraId="66E2206D" w14:textId="77777777" w:rsidR="00B80B03" w:rsidRPr="00C10FD0" w:rsidRDefault="00B80B03" w:rsidP="00B07047">
            <w:pPr>
              <w:pStyle w:val="In-tableHeading"/>
              <w:jc w:val="center"/>
              <w:rPr>
                <w:lang w:val="en-AU"/>
              </w:rPr>
            </w:pPr>
            <w:r w:rsidRPr="00C10FD0">
              <w:rPr>
                <w:lang w:val="en-AU"/>
              </w:rPr>
              <w:t>Year 4</w:t>
            </w:r>
          </w:p>
        </w:tc>
        <w:tc>
          <w:tcPr>
            <w:tcW w:w="552" w:type="pct"/>
            <w:shd w:val="clear" w:color="auto" w:fill="auto"/>
            <w:vAlign w:val="center"/>
          </w:tcPr>
          <w:p w14:paraId="0C02D7E8" w14:textId="77777777" w:rsidR="00B80B03" w:rsidRPr="00C10FD0" w:rsidRDefault="00B80B03" w:rsidP="00B07047">
            <w:pPr>
              <w:pStyle w:val="In-tableHeading"/>
              <w:jc w:val="center"/>
              <w:rPr>
                <w:lang w:val="en-AU"/>
              </w:rPr>
            </w:pPr>
            <w:r w:rsidRPr="00C10FD0">
              <w:rPr>
                <w:lang w:val="en-AU"/>
              </w:rPr>
              <w:t>Year 5</w:t>
            </w:r>
          </w:p>
        </w:tc>
        <w:tc>
          <w:tcPr>
            <w:tcW w:w="600" w:type="pct"/>
          </w:tcPr>
          <w:p w14:paraId="64219EBE" w14:textId="77777777" w:rsidR="00B80B03" w:rsidRPr="00C10FD0" w:rsidRDefault="00B80B03" w:rsidP="00B07047">
            <w:pPr>
              <w:pStyle w:val="In-tableHeading"/>
              <w:jc w:val="center"/>
              <w:rPr>
                <w:lang w:val="en-AU"/>
              </w:rPr>
            </w:pPr>
            <w:r w:rsidRPr="00C10FD0">
              <w:rPr>
                <w:lang w:val="en-AU"/>
              </w:rPr>
              <w:t>Year 6</w:t>
            </w:r>
          </w:p>
        </w:tc>
      </w:tr>
      <w:tr w:rsidR="00B80B03" w:rsidRPr="00C10FD0" w14:paraId="2314C9E9" w14:textId="77777777" w:rsidTr="00B07047">
        <w:tc>
          <w:tcPr>
            <w:tcW w:w="5000" w:type="pct"/>
            <w:gridSpan w:val="7"/>
            <w:shd w:val="clear" w:color="auto" w:fill="auto"/>
            <w:vAlign w:val="center"/>
          </w:tcPr>
          <w:p w14:paraId="724A2FB3" w14:textId="77777777" w:rsidR="00B80B03" w:rsidRPr="00C10FD0" w:rsidRDefault="00B80B03" w:rsidP="00B07047">
            <w:pPr>
              <w:pStyle w:val="In-tableHeading"/>
              <w:tabs>
                <w:tab w:val="left" w:pos="102"/>
              </w:tabs>
              <w:rPr>
                <w:bCs/>
                <w:color w:val="000000"/>
                <w:lang w:val="en-AU"/>
              </w:rPr>
            </w:pPr>
            <w:r w:rsidRPr="00C10FD0">
              <w:rPr>
                <w:bCs/>
                <w:color w:val="000000"/>
                <w:lang w:val="en-AU"/>
              </w:rPr>
              <w:t>Estimated extent of use</w:t>
            </w:r>
          </w:p>
        </w:tc>
      </w:tr>
      <w:tr w:rsidR="00B80B03" w:rsidRPr="00C10FD0" w14:paraId="28715548" w14:textId="77777777" w:rsidTr="00B07047">
        <w:tc>
          <w:tcPr>
            <w:tcW w:w="1506" w:type="pct"/>
            <w:shd w:val="clear" w:color="auto" w:fill="auto"/>
            <w:vAlign w:val="center"/>
          </w:tcPr>
          <w:p w14:paraId="6F92A810" w14:textId="77777777" w:rsidR="00B80B03" w:rsidRPr="00C10FD0" w:rsidRDefault="00B80B03" w:rsidP="00B07047">
            <w:pPr>
              <w:pStyle w:val="TableText0"/>
              <w:tabs>
                <w:tab w:val="left" w:pos="102"/>
              </w:tabs>
            </w:pPr>
            <w:r w:rsidRPr="00C10FD0">
              <w:t>Number of patients treated</w:t>
            </w:r>
            <w:r w:rsidRPr="00C10FD0">
              <w:rPr>
                <w:vertAlign w:val="superscript"/>
              </w:rPr>
              <w:t>a</w:t>
            </w:r>
          </w:p>
        </w:tc>
        <w:tc>
          <w:tcPr>
            <w:tcW w:w="614" w:type="pct"/>
            <w:shd w:val="clear" w:color="auto" w:fill="auto"/>
            <w:vAlign w:val="center"/>
          </w:tcPr>
          <w:p w14:paraId="68466565" w14:textId="77777777" w:rsidR="00B80B03" w:rsidRPr="008B616C" w:rsidRDefault="008B616C" w:rsidP="00B07047">
            <w:pPr>
              <w:pStyle w:val="TableText0"/>
              <w:jc w:val="center"/>
              <w:rPr>
                <w:bCs w:val="0"/>
                <w:color w:val="000000"/>
              </w:rPr>
            </w:pPr>
            <w:r>
              <w:rPr>
                <w:rFonts w:cs="Calibri"/>
                <w:bCs w:val="0"/>
                <w:noProof/>
                <w:color w:val="000000"/>
                <w:szCs w:val="20"/>
                <w:highlight w:val="black"/>
              </w:rPr>
              <w:t>'''''''''</w:t>
            </w:r>
            <w:r w:rsidR="002602ED">
              <w:rPr>
                <w:szCs w:val="20"/>
                <w:vertAlign w:val="superscript"/>
              </w:rPr>
              <w:t>1</w:t>
            </w:r>
          </w:p>
        </w:tc>
        <w:tc>
          <w:tcPr>
            <w:tcW w:w="551" w:type="pct"/>
            <w:shd w:val="clear" w:color="auto" w:fill="auto"/>
            <w:vAlign w:val="center"/>
          </w:tcPr>
          <w:p w14:paraId="6FACCFFF" w14:textId="77777777" w:rsidR="00B80B03" w:rsidRPr="008B616C" w:rsidRDefault="008B616C" w:rsidP="00B07047">
            <w:pPr>
              <w:pStyle w:val="TableText0"/>
              <w:jc w:val="center"/>
              <w:rPr>
                <w:bCs w:val="0"/>
                <w:color w:val="000000"/>
              </w:rPr>
            </w:pPr>
            <w:r>
              <w:rPr>
                <w:rFonts w:cs="Calibri"/>
                <w:bCs w:val="0"/>
                <w:noProof/>
                <w:color w:val="000000"/>
                <w:szCs w:val="20"/>
                <w:highlight w:val="black"/>
              </w:rPr>
              <w:t>''''''''''</w:t>
            </w:r>
            <w:r w:rsidR="002602ED">
              <w:rPr>
                <w:szCs w:val="20"/>
                <w:vertAlign w:val="superscript"/>
              </w:rPr>
              <w:t>1</w:t>
            </w:r>
          </w:p>
        </w:tc>
        <w:tc>
          <w:tcPr>
            <w:tcW w:w="548" w:type="pct"/>
            <w:shd w:val="clear" w:color="auto" w:fill="auto"/>
            <w:vAlign w:val="center"/>
          </w:tcPr>
          <w:p w14:paraId="53B45096" w14:textId="77777777" w:rsidR="00B80B03" w:rsidRPr="008B616C" w:rsidRDefault="008B616C" w:rsidP="00B07047">
            <w:pPr>
              <w:pStyle w:val="TableText0"/>
              <w:jc w:val="center"/>
              <w:rPr>
                <w:bCs w:val="0"/>
                <w:color w:val="000000"/>
              </w:rPr>
            </w:pPr>
            <w:r>
              <w:rPr>
                <w:rFonts w:cs="Calibri"/>
                <w:bCs w:val="0"/>
                <w:noProof/>
                <w:color w:val="000000"/>
                <w:szCs w:val="20"/>
                <w:highlight w:val="black"/>
              </w:rPr>
              <w:t>''''''''''</w:t>
            </w:r>
            <w:r w:rsidR="002602ED">
              <w:rPr>
                <w:szCs w:val="20"/>
                <w:vertAlign w:val="superscript"/>
              </w:rPr>
              <w:t>1</w:t>
            </w:r>
          </w:p>
        </w:tc>
        <w:tc>
          <w:tcPr>
            <w:tcW w:w="629" w:type="pct"/>
            <w:shd w:val="clear" w:color="auto" w:fill="auto"/>
            <w:vAlign w:val="center"/>
          </w:tcPr>
          <w:p w14:paraId="47847A83" w14:textId="77777777" w:rsidR="00B80B03" w:rsidRPr="008B616C" w:rsidRDefault="008B616C" w:rsidP="00B07047">
            <w:pPr>
              <w:pStyle w:val="TableText0"/>
              <w:jc w:val="center"/>
              <w:rPr>
                <w:bCs w:val="0"/>
                <w:color w:val="000000"/>
              </w:rPr>
            </w:pPr>
            <w:r>
              <w:rPr>
                <w:rFonts w:cs="Calibri"/>
                <w:bCs w:val="0"/>
                <w:noProof/>
                <w:color w:val="000000"/>
                <w:szCs w:val="20"/>
                <w:highlight w:val="black"/>
              </w:rPr>
              <w:t>''''''''''</w:t>
            </w:r>
            <w:r w:rsidR="002602ED">
              <w:rPr>
                <w:szCs w:val="20"/>
                <w:vertAlign w:val="superscript"/>
              </w:rPr>
              <w:t>1</w:t>
            </w:r>
          </w:p>
        </w:tc>
        <w:tc>
          <w:tcPr>
            <w:tcW w:w="552" w:type="pct"/>
            <w:shd w:val="clear" w:color="auto" w:fill="auto"/>
            <w:vAlign w:val="center"/>
          </w:tcPr>
          <w:p w14:paraId="405CBC45" w14:textId="77777777" w:rsidR="00B80B03" w:rsidRPr="008B616C" w:rsidRDefault="008B616C" w:rsidP="00B07047">
            <w:pPr>
              <w:pStyle w:val="TableText0"/>
              <w:jc w:val="center"/>
              <w:rPr>
                <w:bCs w:val="0"/>
                <w:color w:val="000000"/>
              </w:rPr>
            </w:pPr>
            <w:r>
              <w:rPr>
                <w:rFonts w:cs="Calibri"/>
                <w:bCs w:val="0"/>
                <w:noProof/>
                <w:color w:val="000000"/>
                <w:szCs w:val="20"/>
                <w:highlight w:val="black"/>
              </w:rPr>
              <w:t>''''''''</w:t>
            </w:r>
            <w:r w:rsidR="002602ED">
              <w:rPr>
                <w:szCs w:val="20"/>
                <w:vertAlign w:val="superscript"/>
              </w:rPr>
              <w:t>1</w:t>
            </w:r>
          </w:p>
        </w:tc>
        <w:tc>
          <w:tcPr>
            <w:tcW w:w="600" w:type="pct"/>
            <w:vAlign w:val="center"/>
          </w:tcPr>
          <w:p w14:paraId="40AF8440" w14:textId="77777777" w:rsidR="00B80B03" w:rsidRPr="008B616C" w:rsidRDefault="008B616C" w:rsidP="00B07047">
            <w:pPr>
              <w:pStyle w:val="TableText0"/>
              <w:jc w:val="center"/>
              <w:rPr>
                <w:bCs w:val="0"/>
                <w:color w:val="000000"/>
              </w:rPr>
            </w:pPr>
            <w:r>
              <w:rPr>
                <w:rFonts w:cs="Calibri"/>
                <w:bCs w:val="0"/>
                <w:noProof/>
                <w:color w:val="000000"/>
                <w:szCs w:val="20"/>
                <w:highlight w:val="black"/>
              </w:rPr>
              <w:t>''''''''''</w:t>
            </w:r>
            <w:r w:rsidR="002602ED">
              <w:rPr>
                <w:szCs w:val="20"/>
                <w:vertAlign w:val="superscript"/>
              </w:rPr>
              <w:t>1</w:t>
            </w:r>
          </w:p>
        </w:tc>
      </w:tr>
      <w:tr w:rsidR="00B80B03" w:rsidRPr="00C10FD0" w14:paraId="641A1849" w14:textId="77777777" w:rsidTr="00B07047">
        <w:tc>
          <w:tcPr>
            <w:tcW w:w="1506" w:type="pct"/>
            <w:shd w:val="clear" w:color="auto" w:fill="auto"/>
            <w:vAlign w:val="center"/>
          </w:tcPr>
          <w:p w14:paraId="1EE17051" w14:textId="77777777" w:rsidR="00B80B03" w:rsidRPr="00C10FD0" w:rsidRDefault="00B80B03" w:rsidP="00B07047">
            <w:pPr>
              <w:pStyle w:val="TableText0"/>
              <w:tabs>
                <w:tab w:val="left" w:pos="102"/>
              </w:tabs>
              <w:rPr>
                <w:rFonts w:ascii="Times" w:hAnsi="Times"/>
              </w:rPr>
            </w:pPr>
            <w:r w:rsidRPr="00C10FD0">
              <w:t>Number of scripts dispensed</w:t>
            </w:r>
            <w:r w:rsidRPr="00C10FD0">
              <w:rPr>
                <w:vertAlign w:val="superscript"/>
              </w:rPr>
              <w:t>b</w:t>
            </w:r>
          </w:p>
        </w:tc>
        <w:tc>
          <w:tcPr>
            <w:tcW w:w="614" w:type="pct"/>
            <w:shd w:val="clear" w:color="auto" w:fill="auto"/>
          </w:tcPr>
          <w:p w14:paraId="499EA001" w14:textId="77777777" w:rsidR="00B80B03" w:rsidRPr="008B616C" w:rsidRDefault="008B616C" w:rsidP="00B07047">
            <w:pPr>
              <w:pStyle w:val="TableText0"/>
              <w:jc w:val="center"/>
              <w:rPr>
                <w:bCs w:val="0"/>
                <w:color w:val="000000"/>
              </w:rPr>
            </w:pPr>
            <w:r>
              <w:rPr>
                <w:bCs w:val="0"/>
                <w:noProof/>
                <w:color w:val="000000"/>
                <w:szCs w:val="20"/>
                <w:highlight w:val="black"/>
              </w:rPr>
              <w:t xml:space="preserve">''''''''''''''' </w:t>
            </w:r>
            <w:r w:rsidR="002602ED">
              <w:rPr>
                <w:szCs w:val="20"/>
                <w:vertAlign w:val="superscript"/>
              </w:rPr>
              <w:t>2</w:t>
            </w:r>
          </w:p>
        </w:tc>
        <w:tc>
          <w:tcPr>
            <w:tcW w:w="551" w:type="pct"/>
            <w:shd w:val="clear" w:color="auto" w:fill="auto"/>
          </w:tcPr>
          <w:p w14:paraId="656D1244" w14:textId="77777777" w:rsidR="00B80B03" w:rsidRPr="008B616C" w:rsidRDefault="008B616C" w:rsidP="00B07047">
            <w:pPr>
              <w:pStyle w:val="TableText0"/>
              <w:jc w:val="center"/>
              <w:rPr>
                <w:bCs w:val="0"/>
                <w:color w:val="000000"/>
              </w:rPr>
            </w:pPr>
            <w:r>
              <w:rPr>
                <w:bCs w:val="0"/>
                <w:noProof/>
                <w:color w:val="000000"/>
                <w:szCs w:val="20"/>
                <w:highlight w:val="black"/>
              </w:rPr>
              <w:t xml:space="preserve">'''''''''''' </w:t>
            </w:r>
            <w:r w:rsidR="002602ED">
              <w:rPr>
                <w:szCs w:val="20"/>
                <w:vertAlign w:val="superscript"/>
              </w:rPr>
              <w:t>2</w:t>
            </w:r>
          </w:p>
        </w:tc>
        <w:tc>
          <w:tcPr>
            <w:tcW w:w="548" w:type="pct"/>
            <w:shd w:val="clear" w:color="auto" w:fill="auto"/>
          </w:tcPr>
          <w:p w14:paraId="2462949E" w14:textId="77777777" w:rsidR="00B80B03" w:rsidRPr="008B616C" w:rsidRDefault="008B616C" w:rsidP="00B07047">
            <w:pPr>
              <w:pStyle w:val="TableText0"/>
              <w:jc w:val="center"/>
              <w:rPr>
                <w:bCs w:val="0"/>
                <w:color w:val="000000"/>
              </w:rPr>
            </w:pPr>
            <w:r>
              <w:rPr>
                <w:bCs w:val="0"/>
                <w:noProof/>
                <w:color w:val="000000"/>
                <w:szCs w:val="20"/>
                <w:highlight w:val="black"/>
              </w:rPr>
              <w:t xml:space="preserve">'''''''''''' </w:t>
            </w:r>
            <w:r w:rsidR="002602ED">
              <w:rPr>
                <w:szCs w:val="20"/>
                <w:vertAlign w:val="superscript"/>
              </w:rPr>
              <w:t>2</w:t>
            </w:r>
          </w:p>
        </w:tc>
        <w:tc>
          <w:tcPr>
            <w:tcW w:w="629" w:type="pct"/>
            <w:shd w:val="clear" w:color="auto" w:fill="auto"/>
          </w:tcPr>
          <w:p w14:paraId="74EC4A09" w14:textId="77777777" w:rsidR="00B80B03" w:rsidRPr="008B616C" w:rsidRDefault="008B616C" w:rsidP="00B07047">
            <w:pPr>
              <w:pStyle w:val="TableText0"/>
              <w:jc w:val="center"/>
              <w:rPr>
                <w:bCs w:val="0"/>
                <w:color w:val="000000"/>
              </w:rPr>
            </w:pPr>
            <w:r>
              <w:rPr>
                <w:bCs w:val="0"/>
                <w:noProof/>
                <w:color w:val="000000"/>
                <w:szCs w:val="20"/>
                <w:highlight w:val="black"/>
              </w:rPr>
              <w:t xml:space="preserve">''''''''''''''' </w:t>
            </w:r>
            <w:r w:rsidR="002602ED">
              <w:rPr>
                <w:szCs w:val="20"/>
                <w:vertAlign w:val="superscript"/>
              </w:rPr>
              <w:t>2</w:t>
            </w:r>
          </w:p>
        </w:tc>
        <w:tc>
          <w:tcPr>
            <w:tcW w:w="552" w:type="pct"/>
            <w:shd w:val="clear" w:color="auto" w:fill="auto"/>
          </w:tcPr>
          <w:p w14:paraId="27E136E7" w14:textId="77777777" w:rsidR="00B80B03" w:rsidRPr="008B616C" w:rsidRDefault="008B616C" w:rsidP="00B07047">
            <w:pPr>
              <w:pStyle w:val="TableText0"/>
              <w:jc w:val="center"/>
              <w:rPr>
                <w:bCs w:val="0"/>
                <w:color w:val="000000"/>
              </w:rPr>
            </w:pPr>
            <w:r>
              <w:rPr>
                <w:bCs w:val="0"/>
                <w:noProof/>
                <w:color w:val="000000"/>
                <w:szCs w:val="20"/>
                <w:highlight w:val="black"/>
              </w:rPr>
              <w:t xml:space="preserve">''''''''''''''' </w:t>
            </w:r>
            <w:r w:rsidR="002602ED">
              <w:rPr>
                <w:szCs w:val="20"/>
                <w:vertAlign w:val="superscript"/>
              </w:rPr>
              <w:t>2</w:t>
            </w:r>
          </w:p>
        </w:tc>
        <w:tc>
          <w:tcPr>
            <w:tcW w:w="600" w:type="pct"/>
          </w:tcPr>
          <w:p w14:paraId="06040AAC" w14:textId="77777777" w:rsidR="00B80B03" w:rsidRPr="008B616C" w:rsidRDefault="008B616C" w:rsidP="00B07047">
            <w:pPr>
              <w:pStyle w:val="TableText0"/>
              <w:jc w:val="center"/>
              <w:rPr>
                <w:bCs w:val="0"/>
                <w:color w:val="000000"/>
              </w:rPr>
            </w:pPr>
            <w:r>
              <w:rPr>
                <w:bCs w:val="0"/>
                <w:noProof/>
                <w:color w:val="000000"/>
                <w:szCs w:val="20"/>
                <w:highlight w:val="black"/>
              </w:rPr>
              <w:t xml:space="preserve">''''''''''''''' </w:t>
            </w:r>
            <w:r w:rsidR="002602ED">
              <w:rPr>
                <w:szCs w:val="20"/>
                <w:vertAlign w:val="superscript"/>
              </w:rPr>
              <w:t>2</w:t>
            </w:r>
          </w:p>
        </w:tc>
      </w:tr>
      <w:tr w:rsidR="00B80B03" w:rsidRPr="00C10FD0" w14:paraId="4408DA61" w14:textId="77777777" w:rsidTr="00B07047">
        <w:tc>
          <w:tcPr>
            <w:tcW w:w="5000" w:type="pct"/>
            <w:gridSpan w:val="7"/>
            <w:shd w:val="clear" w:color="auto" w:fill="auto"/>
            <w:vAlign w:val="center"/>
          </w:tcPr>
          <w:p w14:paraId="5822A460" w14:textId="77777777" w:rsidR="00B80B03" w:rsidRPr="00C10FD0" w:rsidRDefault="00B80B03" w:rsidP="00B07047">
            <w:pPr>
              <w:pStyle w:val="In-tableHeading"/>
              <w:tabs>
                <w:tab w:val="left" w:pos="102"/>
              </w:tabs>
              <w:rPr>
                <w:lang w:val="en-AU"/>
              </w:rPr>
            </w:pPr>
            <w:r w:rsidRPr="00C10FD0">
              <w:rPr>
                <w:lang w:val="en-AU"/>
              </w:rPr>
              <w:t>Estimated financial implications of trientine 2HCl</w:t>
            </w:r>
          </w:p>
        </w:tc>
      </w:tr>
      <w:tr w:rsidR="00B80B03" w:rsidRPr="00C10FD0" w14:paraId="271F3B70" w14:textId="77777777" w:rsidTr="00B07047">
        <w:tc>
          <w:tcPr>
            <w:tcW w:w="1506" w:type="pct"/>
            <w:shd w:val="clear" w:color="auto" w:fill="auto"/>
            <w:vAlign w:val="center"/>
          </w:tcPr>
          <w:p w14:paraId="22AE9D79" w14:textId="77777777" w:rsidR="00B80B03" w:rsidRPr="00C10FD0" w:rsidRDefault="00B80B03" w:rsidP="00B07047">
            <w:pPr>
              <w:pStyle w:val="TableText0"/>
              <w:tabs>
                <w:tab w:val="left" w:pos="102"/>
              </w:tabs>
              <w:rPr>
                <w:sz w:val="19"/>
                <w:szCs w:val="19"/>
              </w:rPr>
            </w:pPr>
            <w:r w:rsidRPr="00C10FD0">
              <w:rPr>
                <w:sz w:val="19"/>
                <w:szCs w:val="19"/>
              </w:rPr>
              <w:t>Cost to PBS/RPBS less copayments</w:t>
            </w:r>
            <w:r w:rsidR="002602ED">
              <w:rPr>
                <w:sz w:val="19"/>
                <w:szCs w:val="19"/>
              </w:rPr>
              <w:t xml:space="preserve"> </w:t>
            </w:r>
          </w:p>
        </w:tc>
        <w:tc>
          <w:tcPr>
            <w:tcW w:w="614" w:type="pct"/>
            <w:shd w:val="clear" w:color="auto" w:fill="auto"/>
            <w:vAlign w:val="center"/>
          </w:tcPr>
          <w:p w14:paraId="1FDBE375" w14:textId="77777777" w:rsidR="00B80B03" w:rsidRPr="008B616C" w:rsidRDefault="008B616C" w:rsidP="00B07047">
            <w:pPr>
              <w:pStyle w:val="TableText0"/>
              <w:jc w:val="center"/>
              <w:rPr>
                <w:bCs w:val="0"/>
              </w:rPr>
            </w:pPr>
            <w:r>
              <w:rPr>
                <w:rFonts w:cstheme="minorHAnsi"/>
                <w:bCs w:val="0"/>
                <w:noProof/>
                <w:color w:val="000000"/>
                <w:szCs w:val="20"/>
                <w:highlight w:val="black"/>
              </w:rPr>
              <w:t>'''''''''''''''''''''''''</w:t>
            </w:r>
            <w:r w:rsidR="002602ED">
              <w:rPr>
                <w:szCs w:val="20"/>
                <w:vertAlign w:val="superscript"/>
              </w:rPr>
              <w:t>3</w:t>
            </w:r>
          </w:p>
        </w:tc>
        <w:tc>
          <w:tcPr>
            <w:tcW w:w="551" w:type="pct"/>
            <w:shd w:val="clear" w:color="auto" w:fill="auto"/>
            <w:vAlign w:val="center"/>
          </w:tcPr>
          <w:p w14:paraId="51B1B155" w14:textId="77777777" w:rsidR="00B80B03" w:rsidRPr="008B616C" w:rsidRDefault="008B616C" w:rsidP="00B07047">
            <w:pPr>
              <w:pStyle w:val="TableText0"/>
              <w:jc w:val="center"/>
              <w:rPr>
                <w:bCs w:val="0"/>
              </w:rPr>
            </w:pPr>
            <w:r>
              <w:rPr>
                <w:rFonts w:cstheme="minorHAnsi"/>
                <w:bCs w:val="0"/>
                <w:noProof/>
                <w:color w:val="000000"/>
                <w:szCs w:val="20"/>
                <w:highlight w:val="black"/>
              </w:rPr>
              <w:t>''''''''''''''''''''''''</w:t>
            </w:r>
            <w:r w:rsidR="002602ED">
              <w:rPr>
                <w:szCs w:val="20"/>
                <w:vertAlign w:val="superscript"/>
              </w:rPr>
              <w:t>3</w:t>
            </w:r>
          </w:p>
        </w:tc>
        <w:tc>
          <w:tcPr>
            <w:tcW w:w="548" w:type="pct"/>
            <w:shd w:val="clear" w:color="auto" w:fill="auto"/>
            <w:vAlign w:val="center"/>
          </w:tcPr>
          <w:p w14:paraId="28ECDBB4" w14:textId="77777777" w:rsidR="00B80B03" w:rsidRPr="008B616C" w:rsidRDefault="008B616C" w:rsidP="00B07047">
            <w:pPr>
              <w:pStyle w:val="TableText0"/>
              <w:jc w:val="center"/>
              <w:rPr>
                <w:bCs w:val="0"/>
              </w:rPr>
            </w:pPr>
            <w:r>
              <w:rPr>
                <w:rFonts w:cstheme="minorHAnsi"/>
                <w:bCs w:val="0"/>
                <w:noProof/>
                <w:color w:val="000000"/>
                <w:szCs w:val="20"/>
                <w:highlight w:val="black"/>
              </w:rPr>
              <w:t>''''''''''''''''''''''''</w:t>
            </w:r>
            <w:r w:rsidR="002602ED">
              <w:rPr>
                <w:szCs w:val="20"/>
                <w:vertAlign w:val="superscript"/>
              </w:rPr>
              <w:t>3</w:t>
            </w:r>
          </w:p>
        </w:tc>
        <w:tc>
          <w:tcPr>
            <w:tcW w:w="629" w:type="pct"/>
            <w:shd w:val="clear" w:color="auto" w:fill="auto"/>
            <w:vAlign w:val="center"/>
          </w:tcPr>
          <w:p w14:paraId="21B5495B" w14:textId="77777777" w:rsidR="00B80B03" w:rsidRPr="008B616C" w:rsidRDefault="008B616C" w:rsidP="00B07047">
            <w:pPr>
              <w:pStyle w:val="TableText0"/>
              <w:jc w:val="center"/>
              <w:rPr>
                <w:bCs w:val="0"/>
              </w:rPr>
            </w:pPr>
            <w:r>
              <w:rPr>
                <w:rFonts w:cstheme="minorHAnsi"/>
                <w:bCs w:val="0"/>
                <w:noProof/>
                <w:color w:val="000000"/>
                <w:szCs w:val="20"/>
                <w:highlight w:val="black"/>
              </w:rPr>
              <w:t>'''''''''''''''''''''''''''''</w:t>
            </w:r>
            <w:r w:rsidR="002602ED">
              <w:rPr>
                <w:szCs w:val="20"/>
                <w:vertAlign w:val="superscript"/>
              </w:rPr>
              <w:t>3</w:t>
            </w:r>
          </w:p>
        </w:tc>
        <w:tc>
          <w:tcPr>
            <w:tcW w:w="552" w:type="pct"/>
            <w:shd w:val="clear" w:color="auto" w:fill="auto"/>
            <w:vAlign w:val="center"/>
          </w:tcPr>
          <w:p w14:paraId="42CBEE0B" w14:textId="77777777" w:rsidR="00B80B03" w:rsidRPr="008B616C" w:rsidRDefault="008B616C" w:rsidP="00B07047">
            <w:pPr>
              <w:pStyle w:val="TableText0"/>
              <w:jc w:val="center"/>
              <w:rPr>
                <w:bCs w:val="0"/>
              </w:rPr>
            </w:pPr>
            <w:r>
              <w:rPr>
                <w:rFonts w:cstheme="minorHAnsi"/>
                <w:bCs w:val="0"/>
                <w:noProof/>
                <w:color w:val="000000"/>
                <w:szCs w:val="20"/>
                <w:highlight w:val="black"/>
              </w:rPr>
              <w:t>''''''''''''''''''''''''''</w:t>
            </w:r>
            <w:r w:rsidR="002602ED">
              <w:rPr>
                <w:szCs w:val="20"/>
                <w:vertAlign w:val="superscript"/>
              </w:rPr>
              <w:t>3</w:t>
            </w:r>
          </w:p>
        </w:tc>
        <w:tc>
          <w:tcPr>
            <w:tcW w:w="600" w:type="pct"/>
            <w:vAlign w:val="center"/>
          </w:tcPr>
          <w:p w14:paraId="2477E880" w14:textId="77777777" w:rsidR="00B80B03" w:rsidRPr="008B616C" w:rsidRDefault="008B616C" w:rsidP="00B07047">
            <w:pPr>
              <w:pStyle w:val="TableText0"/>
              <w:jc w:val="center"/>
              <w:rPr>
                <w:bCs w:val="0"/>
              </w:rPr>
            </w:pPr>
            <w:r>
              <w:rPr>
                <w:rFonts w:cstheme="minorHAnsi"/>
                <w:bCs w:val="0"/>
                <w:noProof/>
                <w:color w:val="000000"/>
                <w:szCs w:val="20"/>
                <w:highlight w:val="black"/>
              </w:rPr>
              <w:t>'''''''''''''''''''''''''</w:t>
            </w:r>
            <w:r w:rsidR="002602ED">
              <w:rPr>
                <w:szCs w:val="20"/>
                <w:vertAlign w:val="superscript"/>
              </w:rPr>
              <w:t>3</w:t>
            </w:r>
          </w:p>
        </w:tc>
      </w:tr>
      <w:tr w:rsidR="00B80B03" w:rsidRPr="00C10FD0" w14:paraId="20E674B1" w14:textId="77777777" w:rsidTr="00B07047">
        <w:tc>
          <w:tcPr>
            <w:tcW w:w="5000" w:type="pct"/>
            <w:gridSpan w:val="7"/>
            <w:shd w:val="clear" w:color="auto" w:fill="auto"/>
            <w:vAlign w:val="center"/>
          </w:tcPr>
          <w:p w14:paraId="7437EF5B" w14:textId="77777777" w:rsidR="00B80B03" w:rsidRPr="00C10FD0" w:rsidRDefault="00B80B03" w:rsidP="00B07047">
            <w:pPr>
              <w:pStyle w:val="In-tableHeading"/>
              <w:tabs>
                <w:tab w:val="left" w:pos="102"/>
              </w:tabs>
              <w:rPr>
                <w:lang w:val="en-AU"/>
              </w:rPr>
            </w:pPr>
            <w:r w:rsidRPr="00C10FD0">
              <w:rPr>
                <w:lang w:val="en-AU"/>
              </w:rPr>
              <w:t>Net financial implications</w:t>
            </w:r>
          </w:p>
        </w:tc>
      </w:tr>
      <w:tr w:rsidR="00B80B03" w:rsidRPr="00C10FD0" w14:paraId="638F2CBA" w14:textId="77777777" w:rsidTr="00B07047">
        <w:tc>
          <w:tcPr>
            <w:tcW w:w="1506" w:type="pct"/>
            <w:shd w:val="clear" w:color="auto" w:fill="auto"/>
            <w:vAlign w:val="center"/>
          </w:tcPr>
          <w:p w14:paraId="44175CE1" w14:textId="77777777" w:rsidR="00B80B03" w:rsidRPr="00C10FD0" w:rsidRDefault="00B80B03" w:rsidP="00B07047">
            <w:pPr>
              <w:pStyle w:val="TableText0"/>
              <w:tabs>
                <w:tab w:val="left" w:pos="102"/>
              </w:tabs>
              <w:rPr>
                <w:b/>
                <w:bCs w:val="0"/>
                <w:sz w:val="19"/>
                <w:szCs w:val="19"/>
              </w:rPr>
            </w:pPr>
            <w:r w:rsidRPr="00C10FD0">
              <w:rPr>
                <w:b/>
                <w:bCs w:val="0"/>
                <w:sz w:val="19"/>
                <w:szCs w:val="19"/>
              </w:rPr>
              <w:t>Net cost to PBS/RPBS</w:t>
            </w:r>
            <w:r w:rsidR="002602ED">
              <w:rPr>
                <w:b/>
                <w:bCs w:val="0"/>
                <w:sz w:val="19"/>
                <w:szCs w:val="19"/>
              </w:rPr>
              <w:t xml:space="preserve"> </w:t>
            </w:r>
          </w:p>
        </w:tc>
        <w:tc>
          <w:tcPr>
            <w:tcW w:w="614" w:type="pct"/>
            <w:shd w:val="clear" w:color="auto" w:fill="auto"/>
            <w:vAlign w:val="center"/>
          </w:tcPr>
          <w:p w14:paraId="4F52EE84" w14:textId="77777777" w:rsidR="00B80B03" w:rsidRPr="008B616C" w:rsidRDefault="008B616C" w:rsidP="00B07047">
            <w:pPr>
              <w:pStyle w:val="TableText0"/>
              <w:jc w:val="center"/>
            </w:pPr>
            <w:r>
              <w:rPr>
                <w:rFonts w:cstheme="minorHAnsi"/>
                <w:b/>
                <w:noProof/>
                <w:color w:val="000000"/>
                <w:szCs w:val="20"/>
                <w:highlight w:val="black"/>
              </w:rPr>
              <w:t>''''''''''''''''''''</w:t>
            </w:r>
            <w:r w:rsidR="002602ED">
              <w:rPr>
                <w:szCs w:val="20"/>
                <w:vertAlign w:val="superscript"/>
              </w:rPr>
              <w:t>3</w:t>
            </w:r>
          </w:p>
        </w:tc>
        <w:tc>
          <w:tcPr>
            <w:tcW w:w="551" w:type="pct"/>
            <w:shd w:val="clear" w:color="auto" w:fill="auto"/>
            <w:vAlign w:val="center"/>
          </w:tcPr>
          <w:p w14:paraId="3B95226F" w14:textId="77777777" w:rsidR="00B80B03" w:rsidRPr="008B616C" w:rsidRDefault="008B616C" w:rsidP="00B07047">
            <w:pPr>
              <w:pStyle w:val="TableText0"/>
              <w:jc w:val="center"/>
            </w:pPr>
            <w:r>
              <w:rPr>
                <w:rFonts w:cstheme="minorHAnsi"/>
                <w:b/>
                <w:noProof/>
                <w:color w:val="000000"/>
                <w:szCs w:val="20"/>
                <w:highlight w:val="black"/>
              </w:rPr>
              <w:t>'''''''''''''''''''</w:t>
            </w:r>
            <w:r w:rsidR="002602ED">
              <w:rPr>
                <w:szCs w:val="20"/>
                <w:vertAlign w:val="superscript"/>
              </w:rPr>
              <w:t>3</w:t>
            </w:r>
          </w:p>
        </w:tc>
        <w:tc>
          <w:tcPr>
            <w:tcW w:w="548" w:type="pct"/>
            <w:shd w:val="clear" w:color="auto" w:fill="auto"/>
            <w:vAlign w:val="center"/>
          </w:tcPr>
          <w:p w14:paraId="6356C60D" w14:textId="77777777" w:rsidR="00B80B03" w:rsidRPr="008B616C" w:rsidRDefault="008B616C" w:rsidP="00B07047">
            <w:pPr>
              <w:pStyle w:val="TableText0"/>
              <w:jc w:val="center"/>
            </w:pPr>
            <w:r>
              <w:rPr>
                <w:rFonts w:cstheme="minorHAnsi"/>
                <w:b/>
                <w:noProof/>
                <w:color w:val="000000"/>
                <w:szCs w:val="20"/>
                <w:highlight w:val="black"/>
              </w:rPr>
              <w:t>'''''''''''''''''''''</w:t>
            </w:r>
            <w:r w:rsidR="002602ED">
              <w:rPr>
                <w:szCs w:val="20"/>
                <w:vertAlign w:val="superscript"/>
              </w:rPr>
              <w:t>3</w:t>
            </w:r>
          </w:p>
        </w:tc>
        <w:tc>
          <w:tcPr>
            <w:tcW w:w="629" w:type="pct"/>
            <w:shd w:val="clear" w:color="auto" w:fill="auto"/>
            <w:vAlign w:val="center"/>
          </w:tcPr>
          <w:p w14:paraId="12F8D6BD" w14:textId="77777777" w:rsidR="00B80B03" w:rsidRPr="008B616C" w:rsidRDefault="008B616C" w:rsidP="00B07047">
            <w:pPr>
              <w:pStyle w:val="TableText0"/>
              <w:jc w:val="center"/>
            </w:pPr>
            <w:r>
              <w:rPr>
                <w:rFonts w:cstheme="minorHAnsi"/>
                <w:b/>
                <w:noProof/>
                <w:color w:val="000000"/>
                <w:szCs w:val="20"/>
                <w:highlight w:val="black"/>
              </w:rPr>
              <w:t>'''''''''''''''''''''</w:t>
            </w:r>
            <w:r w:rsidR="002602ED">
              <w:rPr>
                <w:szCs w:val="20"/>
                <w:vertAlign w:val="superscript"/>
              </w:rPr>
              <w:t>3</w:t>
            </w:r>
          </w:p>
        </w:tc>
        <w:tc>
          <w:tcPr>
            <w:tcW w:w="552" w:type="pct"/>
            <w:shd w:val="clear" w:color="auto" w:fill="auto"/>
            <w:vAlign w:val="center"/>
          </w:tcPr>
          <w:p w14:paraId="6F52C75B" w14:textId="77777777" w:rsidR="00B80B03" w:rsidRPr="008B616C" w:rsidRDefault="008B616C" w:rsidP="00B07047">
            <w:pPr>
              <w:pStyle w:val="TableText0"/>
              <w:jc w:val="center"/>
            </w:pPr>
            <w:r>
              <w:rPr>
                <w:rFonts w:cstheme="minorHAnsi"/>
                <w:b/>
                <w:noProof/>
                <w:color w:val="000000"/>
                <w:szCs w:val="20"/>
                <w:highlight w:val="black"/>
              </w:rPr>
              <w:t>'''''''''''''''''''''</w:t>
            </w:r>
            <w:r w:rsidR="002602ED">
              <w:rPr>
                <w:szCs w:val="20"/>
                <w:vertAlign w:val="superscript"/>
              </w:rPr>
              <w:t>3</w:t>
            </w:r>
          </w:p>
        </w:tc>
        <w:tc>
          <w:tcPr>
            <w:tcW w:w="600" w:type="pct"/>
            <w:vAlign w:val="center"/>
          </w:tcPr>
          <w:p w14:paraId="55B6DED3" w14:textId="77777777" w:rsidR="00B80B03" w:rsidRPr="008B616C" w:rsidRDefault="008B616C" w:rsidP="00B07047">
            <w:pPr>
              <w:pStyle w:val="TableText0"/>
              <w:jc w:val="center"/>
            </w:pPr>
            <w:r>
              <w:rPr>
                <w:rFonts w:cstheme="minorHAnsi"/>
                <w:b/>
                <w:noProof/>
                <w:color w:val="000000"/>
                <w:szCs w:val="20"/>
                <w:highlight w:val="black"/>
              </w:rPr>
              <w:t>''''''''''''''''''''</w:t>
            </w:r>
            <w:r w:rsidR="002602ED">
              <w:rPr>
                <w:szCs w:val="20"/>
                <w:vertAlign w:val="superscript"/>
              </w:rPr>
              <w:t>3</w:t>
            </w:r>
          </w:p>
        </w:tc>
      </w:tr>
    </w:tbl>
    <w:p w14:paraId="06B3C0E1" w14:textId="77777777" w:rsidR="00B80B03" w:rsidRPr="00C10FD0" w:rsidRDefault="00B80B03" w:rsidP="00B80B03">
      <w:pPr>
        <w:pStyle w:val="TableFigureFooter"/>
      </w:pPr>
      <w:r w:rsidRPr="00C10FD0">
        <w:t>Source: Table 4-13, p150 of the submission.</w:t>
      </w:r>
    </w:p>
    <w:p w14:paraId="38FB1B08" w14:textId="77777777" w:rsidR="00B80B03" w:rsidRPr="00C10FD0" w:rsidRDefault="00B80B03" w:rsidP="00B80B03">
      <w:pPr>
        <w:pStyle w:val="TableFigureFooter"/>
        <w:rPr>
          <w:szCs w:val="18"/>
        </w:rPr>
      </w:pPr>
      <w:r w:rsidRPr="00C10FD0">
        <w:rPr>
          <w:szCs w:val="18"/>
        </w:rPr>
        <w:t>2HCl = dihydrochloride</w:t>
      </w:r>
    </w:p>
    <w:p w14:paraId="1448CA97" w14:textId="77777777" w:rsidR="00B80B03" w:rsidRPr="00C10FD0" w:rsidRDefault="00B80B03" w:rsidP="00B80B03">
      <w:pPr>
        <w:pStyle w:val="TableFigureFooter"/>
        <w:tabs>
          <w:tab w:val="left" w:pos="142"/>
        </w:tabs>
        <w:rPr>
          <w:rStyle w:val="CommentReference"/>
        </w:rPr>
      </w:pPr>
      <w:r w:rsidRPr="00C10FD0">
        <w:rPr>
          <w:vertAlign w:val="superscript"/>
        </w:rPr>
        <w:t>a</w:t>
      </w:r>
      <w:r w:rsidRPr="00C10FD0">
        <w:tab/>
        <w:t>Rounded values.</w:t>
      </w:r>
    </w:p>
    <w:p w14:paraId="4790BDAD" w14:textId="77777777" w:rsidR="00B80B03" w:rsidRDefault="00B80B03" w:rsidP="00B80B03">
      <w:pPr>
        <w:pStyle w:val="TableFigureFooter"/>
        <w:tabs>
          <w:tab w:val="left" w:pos="142"/>
        </w:tabs>
      </w:pPr>
      <w:r w:rsidRPr="00C10FD0">
        <w:rPr>
          <w:vertAlign w:val="superscript"/>
        </w:rPr>
        <w:t>b</w:t>
      </w:r>
      <w:r w:rsidRPr="00C10FD0">
        <w:tab/>
        <w:t>Assuming 4.02 capsules per day; 7.34 scripts/year, as estimated by the submission.</w:t>
      </w:r>
    </w:p>
    <w:p w14:paraId="16C95FE1" w14:textId="77777777" w:rsidR="002602ED" w:rsidRDefault="002602ED" w:rsidP="002602ED">
      <w:pPr>
        <w:pStyle w:val="TableFigureFooter"/>
        <w:spacing w:after="0"/>
        <w:contextualSpacing w:val="0"/>
        <w:rPr>
          <w:i/>
        </w:rPr>
      </w:pPr>
      <w:r w:rsidRPr="009868C4">
        <w:rPr>
          <w:i/>
        </w:rPr>
        <w:t>The redacted values correspond to the following ranges</w:t>
      </w:r>
      <w:r>
        <w:rPr>
          <w:i/>
        </w:rPr>
        <w:t xml:space="preserve">: </w:t>
      </w:r>
    </w:p>
    <w:p w14:paraId="466FFFE6" w14:textId="77777777" w:rsidR="002602ED" w:rsidRPr="00870C5D" w:rsidRDefault="002602ED" w:rsidP="002602ED">
      <w:pPr>
        <w:pStyle w:val="TableFigureFooter"/>
        <w:spacing w:after="0"/>
        <w:contextualSpacing w:val="0"/>
      </w:pPr>
      <w:r>
        <w:rPr>
          <w:i/>
          <w:vertAlign w:val="superscript"/>
        </w:rPr>
        <w:t>1</w:t>
      </w:r>
      <w:r>
        <w:rPr>
          <w:i/>
        </w:rPr>
        <w:t xml:space="preserve"> </w:t>
      </w:r>
      <w:r w:rsidRPr="002602ED">
        <w:rPr>
          <w:i/>
        </w:rPr>
        <w:t>&lt; 500</w:t>
      </w:r>
    </w:p>
    <w:p w14:paraId="51B8E721" w14:textId="77777777" w:rsidR="002602ED" w:rsidRPr="00870C5D" w:rsidRDefault="002602ED" w:rsidP="002602ED">
      <w:pPr>
        <w:pStyle w:val="TableFigureFooter"/>
        <w:spacing w:after="0"/>
        <w:contextualSpacing w:val="0"/>
      </w:pPr>
      <w:r>
        <w:rPr>
          <w:i/>
          <w:vertAlign w:val="superscript"/>
        </w:rPr>
        <w:t>2</w:t>
      </w:r>
      <w:r>
        <w:rPr>
          <w:i/>
        </w:rPr>
        <w:t xml:space="preserve"> </w:t>
      </w:r>
      <w:r w:rsidRPr="002602ED">
        <w:rPr>
          <w:i/>
        </w:rPr>
        <w:t>500 to &lt; 5,000</w:t>
      </w:r>
    </w:p>
    <w:p w14:paraId="3D87CF41" w14:textId="77777777" w:rsidR="002602ED" w:rsidRPr="00870C5D" w:rsidRDefault="002602ED" w:rsidP="002602ED">
      <w:pPr>
        <w:pStyle w:val="TableFigureFooter"/>
        <w:spacing w:after="0"/>
        <w:contextualSpacing w:val="0"/>
      </w:pPr>
      <w:r>
        <w:rPr>
          <w:i/>
          <w:vertAlign w:val="superscript"/>
        </w:rPr>
        <w:t>3</w:t>
      </w:r>
      <w:r>
        <w:rPr>
          <w:i/>
        </w:rPr>
        <w:t xml:space="preserve"> </w:t>
      </w:r>
      <w:r w:rsidRPr="002602ED">
        <w:rPr>
          <w:i/>
        </w:rPr>
        <w:t>$0 to &lt; $10 million</w:t>
      </w:r>
    </w:p>
    <w:p w14:paraId="1E26CA88" w14:textId="77777777" w:rsidR="002602ED" w:rsidRPr="00C10FD0" w:rsidRDefault="002602ED" w:rsidP="00B80B03">
      <w:pPr>
        <w:pStyle w:val="TableFigureFooter"/>
        <w:tabs>
          <w:tab w:val="left" w:pos="142"/>
        </w:tabs>
      </w:pPr>
    </w:p>
    <w:p w14:paraId="513475AF" w14:textId="3E1C8240" w:rsidR="00B80B03" w:rsidRPr="00B80B03" w:rsidRDefault="00B80B03" w:rsidP="002602ED">
      <w:pPr>
        <w:pStyle w:val="3-BodyText"/>
      </w:pPr>
      <w:r w:rsidRPr="00B80B03">
        <w:t xml:space="preserve">The total cost to the PBS/RPBS of listing trientine </w:t>
      </w:r>
      <w:r w:rsidR="00CC713D">
        <w:t>2</w:t>
      </w:r>
      <w:r w:rsidRPr="00B80B03">
        <w:t xml:space="preserve">HCl was estimated to be </w:t>
      </w:r>
      <w:r w:rsidR="002602ED" w:rsidRPr="002602ED">
        <w:t>$0 to &lt;</w:t>
      </w:r>
      <w:r w:rsidR="002602ED">
        <w:t> $10 </w:t>
      </w:r>
      <w:r w:rsidR="002602ED" w:rsidRPr="002602ED">
        <w:t>million</w:t>
      </w:r>
      <w:r w:rsidR="002602ED">
        <w:t xml:space="preserve"> </w:t>
      </w:r>
      <w:r w:rsidRPr="00B80B03">
        <w:t xml:space="preserve">in Year 6, and a total of </w:t>
      </w:r>
      <w:r w:rsidR="002602ED" w:rsidRPr="002602ED">
        <w:t>$40 million to &lt; $50 million</w:t>
      </w:r>
      <w:r w:rsidR="002602ED" w:rsidRPr="002602ED" w:rsidDel="002602ED">
        <w:t xml:space="preserve"> </w:t>
      </w:r>
      <w:r w:rsidRPr="00B80B03">
        <w:t xml:space="preserve">over the first 6 years of listing. </w:t>
      </w:r>
      <w:r w:rsidR="00AD4F55">
        <w:t>The DUSC noted that the utilisation estimates were</w:t>
      </w:r>
      <w:r w:rsidRPr="00B80B03">
        <w:t xml:space="preserve"> largely influenced by the assumed proportion of patients intolerant to DPA (25%)</w:t>
      </w:r>
      <w:r w:rsidR="00AD4F55">
        <w:t>, the</w:t>
      </w:r>
      <w:r w:rsidRPr="00B80B03">
        <w:t xml:space="preserve"> assumed dose (1,005.7</w:t>
      </w:r>
      <w:r w:rsidR="0031478A">
        <w:t> </w:t>
      </w:r>
      <w:r w:rsidRPr="00B80B03">
        <w:t>mg/day)</w:t>
      </w:r>
      <w:r w:rsidR="00AD4F55">
        <w:t xml:space="preserve"> and the </w:t>
      </w:r>
      <w:bookmarkStart w:id="41" w:name="_Hlk80189739"/>
      <w:r w:rsidRPr="00B80B03">
        <w:t>assumed uptake rate (</w:t>
      </w:r>
      <w:r w:rsidR="008B616C">
        <w:rPr>
          <w:noProof/>
          <w:color w:val="000000"/>
          <w:highlight w:val="black"/>
        </w:rPr>
        <w:t>''''''</w:t>
      </w:r>
      <w:r w:rsidRPr="00B80B03">
        <w:t>%)</w:t>
      </w:r>
      <w:r w:rsidR="00AD4F55">
        <w:t>.</w:t>
      </w:r>
      <w:bookmarkEnd w:id="41"/>
    </w:p>
    <w:p w14:paraId="64938FD7" w14:textId="77777777" w:rsidR="003C6F7E" w:rsidRDefault="00B80B03" w:rsidP="006D0769">
      <w:pPr>
        <w:pStyle w:val="3-BodyText"/>
      </w:pPr>
      <w:r w:rsidRPr="00B80B03">
        <w:t xml:space="preserve">The dose per day was sourced from Weiss 2018. While the patient population in Weiss 2018 was similar to the proposed PBS population in that patients had discontinued DPA treatment, the submission provided no discussion as to whether the Weiss 2018 population would be similar to the likely Australian population with regard to the proportion of patients who were children. In Weiss 2018, 21% of patients were less than 18 years of age, and this would impact dosage, with the recommended dose for children being weight-based (20 mg/kg/day). </w:t>
      </w:r>
      <w:r w:rsidR="006D0769">
        <w:t xml:space="preserve">As noted above </w:t>
      </w:r>
      <w:r w:rsidR="006D0769" w:rsidRPr="00AA35BE">
        <w:t>(paragraph 6.3</w:t>
      </w:r>
      <w:r w:rsidR="00AA35BE" w:rsidRPr="00AA35BE">
        <w:t>2</w:t>
      </w:r>
      <w:r w:rsidR="006D0769" w:rsidRPr="00AA35BE">
        <w:t>), the pre-PBAC response stated that Weiss 2018 included both adult and paediatric</w:t>
      </w:r>
      <w:r w:rsidR="006D0769">
        <w:t xml:space="preserve"> patients. </w:t>
      </w:r>
      <w:r w:rsidR="003C6F7E">
        <w:t xml:space="preserve">The DUSC also noted that there was a potential for </w:t>
      </w:r>
      <w:r w:rsidR="00336EAD">
        <w:t>use beyond the proposed restriction</w:t>
      </w:r>
      <w:r w:rsidR="003C6F7E">
        <w:t xml:space="preserve"> into the first line population and to patients with neurological deterioration misinterpreted for DPA intolerance rather than disease progression.</w:t>
      </w:r>
    </w:p>
    <w:p w14:paraId="0C022012" w14:textId="77777777" w:rsidR="00576972" w:rsidRPr="00C10FD0" w:rsidRDefault="00576972" w:rsidP="00606FBA">
      <w:pPr>
        <w:pStyle w:val="4-SubsectionHeading"/>
      </w:pPr>
      <w:r w:rsidRPr="00C10FD0">
        <w:t>Financial Management – Risk Sharing Arrangements</w:t>
      </w:r>
      <w:bookmarkEnd w:id="39"/>
      <w:bookmarkEnd w:id="40"/>
    </w:p>
    <w:p w14:paraId="48951AC5" w14:textId="77777777" w:rsidR="00470D8B" w:rsidRPr="00B80B03" w:rsidRDefault="00FF3966" w:rsidP="00581B1D">
      <w:pPr>
        <w:pStyle w:val="ListParagraph"/>
        <w:numPr>
          <w:ilvl w:val="1"/>
          <w:numId w:val="1"/>
        </w:numPr>
      </w:pPr>
      <w:r w:rsidRPr="00B80B03">
        <w:t>No risk</w:t>
      </w:r>
      <w:r w:rsidR="0018375E" w:rsidRPr="00B80B03">
        <w:t>-</w:t>
      </w:r>
      <w:r w:rsidRPr="00B80B03">
        <w:t>sharing arrangement</w:t>
      </w:r>
      <w:r w:rsidR="00470D8B" w:rsidRPr="00B80B03">
        <w:t xml:space="preserve"> (RSA) was</w:t>
      </w:r>
      <w:r w:rsidRPr="00B80B03">
        <w:t xml:space="preserve"> proposed.</w:t>
      </w:r>
      <w:r w:rsidR="00490636" w:rsidRPr="00B80B03">
        <w:t xml:space="preserve"> </w:t>
      </w:r>
      <w:r w:rsidRPr="00B80B03">
        <w:t xml:space="preserve">A </w:t>
      </w:r>
      <w:r w:rsidR="00470D8B" w:rsidRPr="00B80B03">
        <w:t>RSA</w:t>
      </w:r>
      <w:r w:rsidRPr="00B80B03">
        <w:t xml:space="preserve"> may be required given the dose used in the economic model and financial estimates was based on Weiss 2018 and may not represent use in clinical practice.</w:t>
      </w:r>
      <w:bookmarkStart w:id="42" w:name="_Toc22897650"/>
      <w:r w:rsidR="00470D8B" w:rsidRPr="00B80B03">
        <w:t xml:space="preserve"> In addition, the results of the financial impact sensitivity analyses indicated that there was potential for considerable alteration in the estimated net cost. It </w:t>
      </w:r>
      <w:r w:rsidR="0018375E" w:rsidRPr="00B80B03">
        <w:t xml:space="preserve">would </w:t>
      </w:r>
      <w:r w:rsidR="00470D8B" w:rsidRPr="00B80B03">
        <w:t>be reasonable to consider a RSA to minimise the utilisation uncertainties that may be observed in clinical practice.</w:t>
      </w:r>
      <w:r w:rsidR="00490636" w:rsidRPr="00B80B03">
        <w:t xml:space="preserve"> </w:t>
      </w:r>
    </w:p>
    <w:p w14:paraId="1B30D54E" w14:textId="77777777" w:rsidR="00361040" w:rsidRPr="00B80B03" w:rsidRDefault="00470D8B" w:rsidP="00361040">
      <w:pPr>
        <w:pStyle w:val="ListParagraph"/>
        <w:numPr>
          <w:ilvl w:val="1"/>
          <w:numId w:val="1"/>
        </w:numPr>
      </w:pPr>
      <w:r w:rsidRPr="00B80B03">
        <w:t xml:space="preserve">Finally, there is potential for </w:t>
      </w:r>
      <w:r w:rsidR="00336EAD">
        <w:t xml:space="preserve">use beyond </w:t>
      </w:r>
      <w:r w:rsidRPr="00B80B03">
        <w:t>the requested listing</w:t>
      </w:r>
      <w:r w:rsidR="003D6B6E">
        <w:t>.</w:t>
      </w:r>
    </w:p>
    <w:p w14:paraId="3B73CDBB" w14:textId="77777777" w:rsidR="00361040" w:rsidRDefault="00361040" w:rsidP="00361040">
      <w:pPr>
        <w:pStyle w:val="ListParagraph"/>
        <w:numPr>
          <w:ilvl w:val="1"/>
          <w:numId w:val="1"/>
        </w:numPr>
      </w:pPr>
      <w:r w:rsidRPr="00B80B03">
        <w:t>The PSCR stated that the risk of an uncertain dose and/or risk of leakage into the first line was not sufficient to warrant a RSA. The ESC considered that a</w:t>
      </w:r>
      <w:r w:rsidR="00F6037E" w:rsidRPr="00B80B03">
        <w:t xml:space="preserve"> RSA based on an </w:t>
      </w:r>
      <w:r w:rsidR="00F6037E" w:rsidRPr="00B80B03">
        <w:lastRenderedPageBreak/>
        <w:t>appropriate DPMQ and usage estimates for trientine 2HCl would be required to minimise risk of use beyond the proposed restriction.</w:t>
      </w:r>
    </w:p>
    <w:p w14:paraId="64A841D8" w14:textId="77777777" w:rsidR="00985A38" w:rsidRDefault="00B80B03" w:rsidP="00814338">
      <w:pPr>
        <w:pStyle w:val="ListBullet"/>
        <w:numPr>
          <w:ilvl w:val="0"/>
          <w:numId w:val="0"/>
        </w:numPr>
        <w:ind w:left="720"/>
        <w:rPr>
          <w:rFonts w:eastAsia="Calibri"/>
        </w:rPr>
      </w:pPr>
      <w:r w:rsidRPr="00B80B03">
        <w:rPr>
          <w:i/>
          <w:iCs/>
        </w:rPr>
        <w:t>For more detail on PBAC’s view, see section 7 PBAC outcome.</w:t>
      </w:r>
    </w:p>
    <w:p w14:paraId="25F2DD2D" w14:textId="77777777" w:rsidR="00B80B03" w:rsidRPr="0090150D" w:rsidRDefault="00B80B03" w:rsidP="00B80B03">
      <w:pPr>
        <w:pStyle w:val="2-SectionHeading"/>
      </w:pPr>
      <w:bookmarkStart w:id="43" w:name="_Hlk76381249"/>
      <w:bookmarkStart w:id="44" w:name="_Hlk76377955"/>
      <w:bookmarkEnd w:id="42"/>
      <w:r w:rsidRPr="0090150D">
        <w:t>PBAC Outcome</w:t>
      </w:r>
    </w:p>
    <w:p w14:paraId="711BDBCA" w14:textId="2146346E" w:rsidR="00172ED3" w:rsidRDefault="003F4062" w:rsidP="00B80B03">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did not recommend trientine dihydrochloride (2HCl) for the treatment of patients with Wilson </w:t>
      </w:r>
      <w:r w:rsidR="00F84C80">
        <w:rPr>
          <w:rFonts w:asciiTheme="minorHAnsi" w:hAnsiTheme="minorHAnsi"/>
          <w:snapToGrid w:val="0"/>
          <w:lang w:val="en-GB"/>
        </w:rPr>
        <w:t>D</w:t>
      </w:r>
      <w:r>
        <w:rPr>
          <w:rFonts w:asciiTheme="minorHAnsi" w:hAnsiTheme="minorHAnsi"/>
          <w:snapToGrid w:val="0"/>
          <w:lang w:val="en-GB"/>
        </w:rPr>
        <w:t xml:space="preserve">isease (WD) intolerant to penicillamine/D-penicillamine (DPA) therapy. Although the PBAC accepted that chelation therapy prevents the progression of WD, the PBAC </w:t>
      </w:r>
      <w:r w:rsidR="00180DD9">
        <w:rPr>
          <w:rFonts w:asciiTheme="minorHAnsi" w:hAnsiTheme="minorHAnsi"/>
          <w:snapToGrid w:val="0"/>
          <w:lang w:val="en-GB"/>
        </w:rPr>
        <w:t xml:space="preserve">considered that </w:t>
      </w:r>
      <w:r>
        <w:rPr>
          <w:rFonts w:asciiTheme="minorHAnsi" w:hAnsiTheme="minorHAnsi"/>
          <w:snapToGrid w:val="0"/>
          <w:lang w:val="en-GB"/>
        </w:rPr>
        <w:t>the proposed place in therapy for trientine 2HCl and the nomination of no active treatment as the comparator</w:t>
      </w:r>
      <w:r w:rsidR="00180DD9">
        <w:rPr>
          <w:rFonts w:asciiTheme="minorHAnsi" w:hAnsiTheme="minorHAnsi"/>
          <w:snapToGrid w:val="0"/>
          <w:lang w:val="en-GB"/>
        </w:rPr>
        <w:t xml:space="preserve"> were unacceptable as they were inconsistent with current clinical practice and the available treatment guidelines</w:t>
      </w:r>
      <w:r>
        <w:rPr>
          <w:rFonts w:asciiTheme="minorHAnsi" w:hAnsiTheme="minorHAnsi"/>
          <w:snapToGrid w:val="0"/>
          <w:lang w:val="en-GB"/>
        </w:rPr>
        <w:t xml:space="preserve">. </w:t>
      </w:r>
      <w:r w:rsidR="00172ED3">
        <w:rPr>
          <w:rFonts w:asciiTheme="minorHAnsi" w:hAnsiTheme="minorHAnsi"/>
          <w:snapToGrid w:val="0"/>
          <w:lang w:val="en-GB"/>
        </w:rPr>
        <w:t xml:space="preserve">The PBAC </w:t>
      </w:r>
      <w:r w:rsidR="00180DD9">
        <w:rPr>
          <w:rFonts w:asciiTheme="minorHAnsi" w:hAnsiTheme="minorHAnsi"/>
          <w:snapToGrid w:val="0"/>
          <w:lang w:val="en-GB"/>
        </w:rPr>
        <w:t xml:space="preserve">therefore </w:t>
      </w:r>
      <w:r w:rsidR="00172ED3">
        <w:rPr>
          <w:rFonts w:asciiTheme="minorHAnsi" w:hAnsiTheme="minorHAnsi"/>
          <w:snapToGrid w:val="0"/>
          <w:lang w:val="en-GB"/>
        </w:rPr>
        <w:t xml:space="preserve">considered that the economic evaluation </w:t>
      </w:r>
      <w:r w:rsidR="003C6F7E">
        <w:rPr>
          <w:rFonts w:asciiTheme="minorHAnsi" w:hAnsiTheme="minorHAnsi"/>
          <w:snapToGrid w:val="0"/>
          <w:lang w:val="en-GB"/>
        </w:rPr>
        <w:t xml:space="preserve">that </w:t>
      </w:r>
      <w:r w:rsidR="00180DD9">
        <w:rPr>
          <w:rFonts w:asciiTheme="minorHAnsi" w:hAnsiTheme="minorHAnsi"/>
          <w:snapToGrid w:val="0"/>
          <w:lang w:val="en-GB"/>
        </w:rPr>
        <w:t xml:space="preserve">compared trientine 2HCl with no active treatment </w:t>
      </w:r>
      <w:r w:rsidR="00172ED3">
        <w:rPr>
          <w:rFonts w:asciiTheme="minorHAnsi" w:hAnsiTheme="minorHAnsi"/>
          <w:snapToGrid w:val="0"/>
          <w:lang w:val="en-GB"/>
        </w:rPr>
        <w:t>was</w:t>
      </w:r>
      <w:r w:rsidR="00180DD9">
        <w:rPr>
          <w:rFonts w:asciiTheme="minorHAnsi" w:hAnsiTheme="minorHAnsi"/>
          <w:snapToGrid w:val="0"/>
          <w:lang w:val="en-GB"/>
        </w:rPr>
        <w:t xml:space="preserve"> uninformative</w:t>
      </w:r>
      <w:r w:rsidR="008D7681">
        <w:rPr>
          <w:rFonts w:asciiTheme="minorHAnsi" w:hAnsiTheme="minorHAnsi"/>
          <w:snapToGrid w:val="0"/>
          <w:lang w:val="en-GB"/>
        </w:rPr>
        <w:t xml:space="preserve">. </w:t>
      </w:r>
      <w:r w:rsidR="00B268C0">
        <w:rPr>
          <w:rFonts w:asciiTheme="minorHAnsi" w:hAnsiTheme="minorHAnsi"/>
          <w:snapToGrid w:val="0"/>
          <w:lang w:val="en-GB"/>
        </w:rPr>
        <w:t>In addition, t</w:t>
      </w:r>
      <w:r w:rsidR="00172ED3">
        <w:rPr>
          <w:rFonts w:asciiTheme="minorHAnsi" w:hAnsiTheme="minorHAnsi"/>
          <w:snapToGrid w:val="0"/>
          <w:lang w:val="en-GB"/>
        </w:rPr>
        <w:t>he PBAC considered that the financial estimates were high, particularly at the proposed price.</w:t>
      </w:r>
      <w:r w:rsidR="008D7681">
        <w:rPr>
          <w:rFonts w:asciiTheme="minorHAnsi" w:hAnsiTheme="minorHAnsi"/>
          <w:snapToGrid w:val="0"/>
          <w:lang w:val="en-GB"/>
        </w:rPr>
        <w:t xml:space="preserve"> The PBAC considered that a cost minimisation approach versus DPA would be more appropriate.</w:t>
      </w:r>
    </w:p>
    <w:p w14:paraId="54CBC96B" w14:textId="77777777" w:rsidR="00180DD9" w:rsidRDefault="00172ED3" w:rsidP="00180DD9">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the submission proposed that trientine 2HCl be used as a second-line treatment in patients intolerant to DPA. The PBAC noted that </w:t>
      </w:r>
      <w:r w:rsidR="00E306E0">
        <w:rPr>
          <w:rFonts w:asciiTheme="minorHAnsi" w:hAnsiTheme="minorHAnsi"/>
          <w:snapToGrid w:val="0"/>
          <w:lang w:val="en-GB"/>
        </w:rPr>
        <w:t xml:space="preserve">although </w:t>
      </w:r>
      <w:r>
        <w:rPr>
          <w:rFonts w:asciiTheme="minorHAnsi" w:hAnsiTheme="minorHAnsi"/>
          <w:snapToGrid w:val="0"/>
          <w:lang w:val="en-GB"/>
        </w:rPr>
        <w:t>this aligned with the TGA indication</w:t>
      </w:r>
      <w:r w:rsidR="00E306E0">
        <w:rPr>
          <w:rFonts w:asciiTheme="minorHAnsi" w:hAnsiTheme="minorHAnsi"/>
          <w:snapToGrid w:val="0"/>
          <w:lang w:val="en-GB"/>
        </w:rPr>
        <w:t xml:space="preserve">, it was not consistent </w:t>
      </w:r>
      <w:r w:rsidR="006131B8">
        <w:rPr>
          <w:rFonts w:asciiTheme="minorHAnsi" w:hAnsiTheme="minorHAnsi"/>
          <w:snapToGrid w:val="0"/>
          <w:lang w:val="en-GB"/>
        </w:rPr>
        <w:t xml:space="preserve">with </w:t>
      </w:r>
      <w:r w:rsidR="00E306E0">
        <w:rPr>
          <w:rFonts w:asciiTheme="minorHAnsi" w:hAnsiTheme="minorHAnsi"/>
          <w:snapToGrid w:val="0"/>
          <w:lang w:val="en-GB"/>
        </w:rPr>
        <w:t xml:space="preserve">the three </w:t>
      </w:r>
      <w:r w:rsidR="00833D56">
        <w:rPr>
          <w:rFonts w:asciiTheme="minorHAnsi" w:hAnsiTheme="minorHAnsi"/>
          <w:snapToGrid w:val="0"/>
          <w:lang w:val="en-GB"/>
        </w:rPr>
        <w:t xml:space="preserve">available </w:t>
      </w:r>
      <w:r w:rsidR="00E306E0">
        <w:rPr>
          <w:rFonts w:asciiTheme="minorHAnsi" w:hAnsiTheme="minorHAnsi"/>
          <w:snapToGrid w:val="0"/>
          <w:lang w:val="en-GB"/>
        </w:rPr>
        <w:t>treatment guidelines developed for WD from the American Association for the Study of Liver Diseases (AASLD), the European Association of the Study of the Liver (EASL) and the European Society for Paediatric Gastroenterology, Hepatology and Nutrition (ESPGHAN)</w:t>
      </w:r>
      <w:r w:rsidR="00E306E0">
        <w:rPr>
          <w:rStyle w:val="FootnoteReference"/>
          <w:rFonts w:asciiTheme="minorHAnsi" w:hAnsiTheme="minorHAnsi"/>
          <w:snapToGrid w:val="0"/>
          <w:lang w:val="en-GB"/>
        </w:rPr>
        <w:footnoteReference w:id="3"/>
      </w:r>
      <w:r w:rsidR="00833D56">
        <w:rPr>
          <w:rFonts w:asciiTheme="minorHAnsi" w:hAnsiTheme="minorHAnsi"/>
          <w:snapToGrid w:val="0"/>
          <w:lang w:val="en-GB"/>
        </w:rPr>
        <w:t xml:space="preserve">, </w:t>
      </w:r>
      <w:r w:rsidR="003245C9">
        <w:rPr>
          <w:rFonts w:asciiTheme="minorHAnsi" w:hAnsiTheme="minorHAnsi"/>
          <w:snapToGrid w:val="0"/>
          <w:lang w:val="en-GB"/>
        </w:rPr>
        <w:t>n</w:t>
      </w:r>
      <w:r w:rsidR="00180DD9">
        <w:rPr>
          <w:rFonts w:asciiTheme="minorHAnsi" w:hAnsiTheme="minorHAnsi"/>
          <w:snapToGrid w:val="0"/>
          <w:lang w:val="en-GB"/>
        </w:rPr>
        <w:t>or</w:t>
      </w:r>
      <w:r w:rsidR="003245C9">
        <w:rPr>
          <w:rFonts w:asciiTheme="minorHAnsi" w:hAnsiTheme="minorHAnsi"/>
          <w:snapToGrid w:val="0"/>
          <w:lang w:val="en-GB"/>
        </w:rPr>
        <w:t xml:space="preserve"> was it consistent with</w:t>
      </w:r>
      <w:r w:rsidR="00180DD9">
        <w:rPr>
          <w:rFonts w:asciiTheme="minorHAnsi" w:hAnsiTheme="minorHAnsi"/>
          <w:snapToGrid w:val="0"/>
          <w:lang w:val="en-GB"/>
        </w:rPr>
        <w:t xml:space="preserve"> </w:t>
      </w:r>
      <w:r w:rsidR="0057618E">
        <w:rPr>
          <w:rFonts w:asciiTheme="minorHAnsi" w:hAnsiTheme="minorHAnsi"/>
          <w:snapToGrid w:val="0"/>
          <w:lang w:val="en-GB"/>
        </w:rPr>
        <w:t xml:space="preserve">some </w:t>
      </w:r>
      <w:r w:rsidR="00180DD9">
        <w:rPr>
          <w:rFonts w:asciiTheme="minorHAnsi" w:hAnsiTheme="minorHAnsi"/>
          <w:snapToGrid w:val="0"/>
          <w:lang w:val="en-GB"/>
        </w:rPr>
        <w:t xml:space="preserve">state-based hospital formularies, </w:t>
      </w:r>
      <w:r w:rsidR="00833D56">
        <w:rPr>
          <w:rFonts w:asciiTheme="minorHAnsi" w:hAnsiTheme="minorHAnsi"/>
          <w:snapToGrid w:val="0"/>
          <w:lang w:val="en-GB"/>
        </w:rPr>
        <w:t>all</w:t>
      </w:r>
      <w:r w:rsidR="00E306E0">
        <w:rPr>
          <w:rFonts w:asciiTheme="minorHAnsi" w:hAnsiTheme="minorHAnsi"/>
          <w:snapToGrid w:val="0"/>
          <w:lang w:val="en-GB"/>
        </w:rPr>
        <w:t xml:space="preserve"> </w:t>
      </w:r>
      <w:r w:rsidR="003245C9">
        <w:rPr>
          <w:rFonts w:asciiTheme="minorHAnsi" w:hAnsiTheme="minorHAnsi"/>
          <w:snapToGrid w:val="0"/>
          <w:lang w:val="en-GB"/>
        </w:rPr>
        <w:t xml:space="preserve">of </w:t>
      </w:r>
      <w:r w:rsidR="00E306E0">
        <w:rPr>
          <w:rFonts w:asciiTheme="minorHAnsi" w:hAnsiTheme="minorHAnsi"/>
          <w:snapToGrid w:val="0"/>
          <w:lang w:val="en-GB"/>
        </w:rPr>
        <w:t xml:space="preserve">which considered that the initial therapy should be a chelating agent consisting of either DPA or trientine. </w:t>
      </w:r>
    </w:p>
    <w:p w14:paraId="28FB0396" w14:textId="77777777" w:rsidR="000832A5" w:rsidRPr="006131B8" w:rsidRDefault="005F3C04" w:rsidP="00180DD9">
      <w:pPr>
        <w:widowControl w:val="0"/>
        <w:numPr>
          <w:ilvl w:val="1"/>
          <w:numId w:val="1"/>
        </w:numPr>
        <w:spacing w:after="120"/>
        <w:rPr>
          <w:rFonts w:asciiTheme="minorHAnsi" w:hAnsiTheme="minorHAnsi"/>
          <w:snapToGrid w:val="0"/>
          <w:lang w:val="en-GB"/>
        </w:rPr>
      </w:pPr>
      <w:r w:rsidRPr="00180DD9">
        <w:rPr>
          <w:rFonts w:asciiTheme="minorHAnsi" w:hAnsiTheme="minorHAnsi"/>
          <w:snapToGrid w:val="0"/>
          <w:lang w:val="en-GB"/>
        </w:rPr>
        <w:t>The PBAC noted that the submission nominated no active treatment as the comparator</w:t>
      </w:r>
      <w:r w:rsidR="00B953AF" w:rsidRPr="00180DD9">
        <w:rPr>
          <w:rFonts w:asciiTheme="minorHAnsi" w:hAnsiTheme="minorHAnsi"/>
          <w:snapToGrid w:val="0"/>
          <w:lang w:val="en-GB"/>
        </w:rPr>
        <w:t xml:space="preserve"> in </w:t>
      </w:r>
      <w:r w:rsidR="00096CF5" w:rsidRPr="00180DD9">
        <w:rPr>
          <w:rFonts w:asciiTheme="minorHAnsi" w:hAnsiTheme="minorHAnsi"/>
          <w:snapToGrid w:val="0"/>
          <w:lang w:val="en-GB"/>
        </w:rPr>
        <w:t xml:space="preserve">DPA intolerant </w:t>
      </w:r>
      <w:r w:rsidR="00B953AF" w:rsidRPr="00180DD9">
        <w:rPr>
          <w:rFonts w:asciiTheme="minorHAnsi" w:hAnsiTheme="minorHAnsi"/>
          <w:snapToGrid w:val="0"/>
          <w:lang w:val="en-GB"/>
        </w:rPr>
        <w:t>patients</w:t>
      </w:r>
      <w:r w:rsidRPr="00180DD9">
        <w:rPr>
          <w:rFonts w:asciiTheme="minorHAnsi" w:hAnsiTheme="minorHAnsi"/>
          <w:snapToGrid w:val="0"/>
          <w:lang w:val="en-GB"/>
        </w:rPr>
        <w:t xml:space="preserve">. </w:t>
      </w:r>
      <w:r w:rsidR="00B953AF" w:rsidRPr="006131B8">
        <w:rPr>
          <w:rFonts w:asciiTheme="minorHAnsi" w:hAnsiTheme="minorHAnsi"/>
          <w:snapToGrid w:val="0"/>
          <w:lang w:val="en-GB"/>
        </w:rPr>
        <w:t>Noting the available guidelines</w:t>
      </w:r>
      <w:r w:rsidR="00F70D67" w:rsidRPr="006131B8">
        <w:rPr>
          <w:rFonts w:asciiTheme="minorHAnsi" w:hAnsiTheme="minorHAnsi"/>
          <w:snapToGrid w:val="0"/>
          <w:lang w:val="en-GB"/>
        </w:rPr>
        <w:t xml:space="preserve"> and the clinical evidence presented</w:t>
      </w:r>
      <w:r w:rsidR="00B953AF" w:rsidRPr="006131B8">
        <w:rPr>
          <w:rFonts w:asciiTheme="minorHAnsi" w:hAnsiTheme="minorHAnsi"/>
          <w:snapToGrid w:val="0"/>
          <w:lang w:val="en-GB"/>
        </w:rPr>
        <w:t>, the PBAC considered that the proposed place in therapy for trientine 2HCl should be line agnostic. Therefore, t</w:t>
      </w:r>
      <w:r w:rsidRPr="006131B8">
        <w:rPr>
          <w:rFonts w:asciiTheme="minorHAnsi" w:hAnsiTheme="minorHAnsi"/>
          <w:snapToGrid w:val="0"/>
          <w:lang w:val="en-GB"/>
        </w:rPr>
        <w:t>he PBAC considered that the appropriate comparator w</w:t>
      </w:r>
      <w:r w:rsidR="00B953AF" w:rsidRPr="006131B8">
        <w:rPr>
          <w:rFonts w:asciiTheme="minorHAnsi" w:hAnsiTheme="minorHAnsi"/>
          <w:snapToGrid w:val="0"/>
          <w:lang w:val="en-GB"/>
        </w:rPr>
        <w:t>as</w:t>
      </w:r>
      <w:r w:rsidRPr="006131B8">
        <w:rPr>
          <w:rFonts w:asciiTheme="minorHAnsi" w:hAnsiTheme="minorHAnsi"/>
          <w:snapToGrid w:val="0"/>
          <w:lang w:val="en-GB"/>
        </w:rPr>
        <w:t xml:space="preserve"> DPA. </w:t>
      </w:r>
    </w:p>
    <w:p w14:paraId="40C552AE" w14:textId="77777777" w:rsidR="00B953AF" w:rsidRDefault="00B953AF" w:rsidP="00B80B03">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the clinical evidence presented by the submission consisted of three observational studies evaluating DPA and trientine 2HCl and a meta-analysis of four observational studies comparing chelation therapy versus best supportive care. The PBAC considered that the </w:t>
      </w:r>
      <w:r w:rsidR="00175CFD">
        <w:rPr>
          <w:rFonts w:asciiTheme="minorHAnsi" w:hAnsiTheme="minorHAnsi"/>
          <w:snapToGrid w:val="0"/>
          <w:lang w:val="en-GB"/>
        </w:rPr>
        <w:t xml:space="preserve">quality of the evidence presented was poor and that </w:t>
      </w:r>
      <w:r>
        <w:rPr>
          <w:rFonts w:asciiTheme="minorHAnsi" w:hAnsiTheme="minorHAnsi"/>
          <w:snapToGrid w:val="0"/>
          <w:lang w:val="en-GB"/>
        </w:rPr>
        <w:t>risk of bias was high in all the presented</w:t>
      </w:r>
      <w:r w:rsidR="00175CFD">
        <w:rPr>
          <w:rFonts w:asciiTheme="minorHAnsi" w:hAnsiTheme="minorHAnsi"/>
          <w:snapToGrid w:val="0"/>
          <w:lang w:val="en-GB"/>
        </w:rPr>
        <w:t xml:space="preserve"> studies</w:t>
      </w:r>
      <w:r>
        <w:rPr>
          <w:rFonts w:asciiTheme="minorHAnsi" w:hAnsiTheme="minorHAnsi"/>
          <w:snapToGrid w:val="0"/>
          <w:lang w:val="en-GB"/>
        </w:rPr>
        <w:t>.</w:t>
      </w:r>
    </w:p>
    <w:p w14:paraId="6D01B819" w14:textId="77777777" w:rsidR="003A3956" w:rsidRDefault="00B953AF" w:rsidP="00B80B03">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that these studies were used to inform a 2-step indirect treatment comparison</w:t>
      </w:r>
      <w:r w:rsidR="00175CFD">
        <w:rPr>
          <w:rFonts w:asciiTheme="minorHAnsi" w:hAnsiTheme="minorHAnsi"/>
          <w:snapToGrid w:val="0"/>
          <w:lang w:val="en-GB"/>
        </w:rPr>
        <w:t xml:space="preserve">, which firstly compared </w:t>
      </w:r>
      <w:r>
        <w:rPr>
          <w:rFonts w:asciiTheme="minorHAnsi" w:hAnsiTheme="minorHAnsi"/>
          <w:snapToGrid w:val="0"/>
          <w:lang w:val="en-GB"/>
        </w:rPr>
        <w:t xml:space="preserve">trientine 2HCl </w:t>
      </w:r>
      <w:r w:rsidR="00175CFD">
        <w:rPr>
          <w:rFonts w:asciiTheme="minorHAnsi" w:hAnsiTheme="minorHAnsi"/>
          <w:snapToGrid w:val="0"/>
          <w:lang w:val="en-GB"/>
        </w:rPr>
        <w:t xml:space="preserve">to </w:t>
      </w:r>
      <w:r>
        <w:rPr>
          <w:rFonts w:asciiTheme="minorHAnsi" w:hAnsiTheme="minorHAnsi"/>
          <w:snapToGrid w:val="0"/>
          <w:lang w:val="en-GB"/>
        </w:rPr>
        <w:t>DPA and the</w:t>
      </w:r>
      <w:r w:rsidR="00175CFD">
        <w:rPr>
          <w:rFonts w:asciiTheme="minorHAnsi" w:hAnsiTheme="minorHAnsi"/>
          <w:snapToGrid w:val="0"/>
          <w:lang w:val="en-GB"/>
        </w:rPr>
        <w:t xml:space="preserve">n compared </w:t>
      </w:r>
      <w:r>
        <w:rPr>
          <w:rFonts w:asciiTheme="minorHAnsi" w:hAnsiTheme="minorHAnsi"/>
          <w:snapToGrid w:val="0"/>
          <w:lang w:val="en-GB"/>
        </w:rPr>
        <w:lastRenderedPageBreak/>
        <w:t>chelation therapy</w:t>
      </w:r>
      <w:r w:rsidR="00175CFD">
        <w:rPr>
          <w:rFonts w:asciiTheme="minorHAnsi" w:hAnsiTheme="minorHAnsi"/>
          <w:snapToGrid w:val="0"/>
          <w:lang w:val="en-GB"/>
        </w:rPr>
        <w:t xml:space="preserve">, which consisted of DPA only, to </w:t>
      </w:r>
      <w:r>
        <w:rPr>
          <w:rFonts w:asciiTheme="minorHAnsi" w:hAnsiTheme="minorHAnsi"/>
          <w:snapToGrid w:val="0"/>
          <w:lang w:val="en-GB"/>
        </w:rPr>
        <w:t>best supportive care.</w:t>
      </w:r>
      <w:r w:rsidR="00175CFD">
        <w:rPr>
          <w:rFonts w:asciiTheme="minorHAnsi" w:hAnsiTheme="minorHAnsi"/>
          <w:snapToGrid w:val="0"/>
          <w:lang w:val="en-GB"/>
        </w:rPr>
        <w:t xml:space="preserve"> </w:t>
      </w:r>
    </w:p>
    <w:p w14:paraId="76007D95" w14:textId="77777777" w:rsidR="00B953AF" w:rsidRPr="003A3956" w:rsidRDefault="00175CFD" w:rsidP="0071122B">
      <w:pPr>
        <w:widowControl w:val="0"/>
        <w:numPr>
          <w:ilvl w:val="1"/>
          <w:numId w:val="1"/>
        </w:numPr>
        <w:spacing w:after="120"/>
        <w:rPr>
          <w:rFonts w:asciiTheme="minorHAnsi" w:hAnsiTheme="minorHAnsi"/>
          <w:snapToGrid w:val="0"/>
          <w:lang w:val="en-GB"/>
        </w:rPr>
      </w:pPr>
      <w:r w:rsidRPr="003A3956">
        <w:rPr>
          <w:rFonts w:asciiTheme="minorHAnsi" w:hAnsiTheme="minorHAnsi"/>
          <w:snapToGrid w:val="0"/>
          <w:lang w:val="en-GB"/>
        </w:rPr>
        <w:t>The PBAC noted that the submission claimed that trientine 2</w:t>
      </w:r>
      <w:r w:rsidR="00B5568D" w:rsidRPr="003A3956">
        <w:rPr>
          <w:rFonts w:asciiTheme="minorHAnsi" w:hAnsiTheme="minorHAnsi"/>
          <w:snapToGrid w:val="0"/>
          <w:lang w:val="en-GB"/>
        </w:rPr>
        <w:t xml:space="preserve">HCl was </w:t>
      </w:r>
      <w:r w:rsidR="003A3956" w:rsidRPr="003A3956">
        <w:rPr>
          <w:rFonts w:asciiTheme="minorHAnsi" w:hAnsiTheme="minorHAnsi"/>
          <w:snapToGrid w:val="0"/>
          <w:lang w:val="en-GB"/>
        </w:rPr>
        <w:t>non-inferior</w:t>
      </w:r>
      <w:r w:rsidR="00B5568D" w:rsidRPr="003A3956">
        <w:rPr>
          <w:rFonts w:asciiTheme="minorHAnsi" w:hAnsiTheme="minorHAnsi"/>
          <w:snapToGrid w:val="0"/>
          <w:lang w:val="en-GB"/>
        </w:rPr>
        <w:t xml:space="preserve"> to DPA </w:t>
      </w:r>
      <w:r w:rsidR="003A3956" w:rsidRPr="003A3956">
        <w:rPr>
          <w:rFonts w:asciiTheme="minorHAnsi" w:hAnsiTheme="minorHAnsi"/>
          <w:snapToGrid w:val="0"/>
          <w:lang w:val="en-GB"/>
        </w:rPr>
        <w:t xml:space="preserve">in terms of effectiveness and superior in terms of safety compared to DPA. </w:t>
      </w:r>
      <w:r w:rsidR="00B5568D" w:rsidRPr="003A3956">
        <w:rPr>
          <w:rFonts w:asciiTheme="minorHAnsi" w:hAnsiTheme="minorHAnsi"/>
          <w:snapToGrid w:val="0"/>
          <w:lang w:val="en-GB"/>
        </w:rPr>
        <w:t xml:space="preserve">The PBAC </w:t>
      </w:r>
      <w:r w:rsidR="009E74B2">
        <w:rPr>
          <w:rFonts w:asciiTheme="minorHAnsi" w:hAnsiTheme="minorHAnsi"/>
          <w:snapToGrid w:val="0"/>
          <w:lang w:val="en-GB"/>
        </w:rPr>
        <w:t xml:space="preserve">had low confidence </w:t>
      </w:r>
      <w:r w:rsidR="003245C9">
        <w:rPr>
          <w:rFonts w:asciiTheme="minorHAnsi" w:hAnsiTheme="minorHAnsi"/>
          <w:snapToGrid w:val="0"/>
          <w:lang w:val="en-GB"/>
        </w:rPr>
        <w:t xml:space="preserve">in </w:t>
      </w:r>
      <w:r w:rsidR="009E74B2">
        <w:rPr>
          <w:rFonts w:asciiTheme="minorHAnsi" w:hAnsiTheme="minorHAnsi"/>
          <w:snapToGrid w:val="0"/>
          <w:lang w:val="en-GB"/>
        </w:rPr>
        <w:t xml:space="preserve">the evidence presented as </w:t>
      </w:r>
      <w:r w:rsidR="00B5568D" w:rsidRPr="003A3956">
        <w:rPr>
          <w:rFonts w:asciiTheme="minorHAnsi" w:hAnsiTheme="minorHAnsi"/>
          <w:snapToGrid w:val="0"/>
          <w:lang w:val="en-GB"/>
        </w:rPr>
        <w:t xml:space="preserve">the data were of too low a quality to determine quantitative estimates of the effect size </w:t>
      </w:r>
      <w:r w:rsidR="003A3956">
        <w:rPr>
          <w:rFonts w:asciiTheme="minorHAnsi" w:hAnsiTheme="minorHAnsi"/>
          <w:snapToGrid w:val="0"/>
          <w:lang w:val="en-GB"/>
        </w:rPr>
        <w:t xml:space="preserve">between trientine 2HCl and DPA </w:t>
      </w:r>
      <w:r w:rsidR="00B5568D" w:rsidRPr="003A3956">
        <w:rPr>
          <w:rFonts w:asciiTheme="minorHAnsi" w:hAnsiTheme="minorHAnsi"/>
          <w:snapToGrid w:val="0"/>
          <w:lang w:val="en-GB"/>
        </w:rPr>
        <w:t xml:space="preserve">in terms of similarity or difference. However, the PBAC considered that the claim that trientine 2HCl and DPA were </w:t>
      </w:r>
      <w:r w:rsidR="003A3956">
        <w:rPr>
          <w:rFonts w:asciiTheme="minorHAnsi" w:hAnsiTheme="minorHAnsi"/>
          <w:snapToGrid w:val="0"/>
          <w:lang w:val="en-GB"/>
        </w:rPr>
        <w:t xml:space="preserve">non-inferior in terms of </w:t>
      </w:r>
      <w:r w:rsidR="003245C9">
        <w:rPr>
          <w:rFonts w:asciiTheme="minorHAnsi" w:hAnsiTheme="minorHAnsi"/>
          <w:snapToGrid w:val="0"/>
          <w:lang w:val="en-GB"/>
        </w:rPr>
        <w:t>comparative effectiveness</w:t>
      </w:r>
      <w:r w:rsidR="003245C9" w:rsidRPr="003A3956">
        <w:rPr>
          <w:rFonts w:asciiTheme="minorHAnsi" w:hAnsiTheme="minorHAnsi"/>
          <w:snapToGrid w:val="0"/>
          <w:lang w:val="en-GB"/>
        </w:rPr>
        <w:t xml:space="preserve"> </w:t>
      </w:r>
      <w:r w:rsidR="00B5568D" w:rsidRPr="003A3956">
        <w:rPr>
          <w:rFonts w:asciiTheme="minorHAnsi" w:hAnsiTheme="minorHAnsi"/>
          <w:snapToGrid w:val="0"/>
          <w:lang w:val="en-GB"/>
        </w:rPr>
        <w:t xml:space="preserve">was consistent with the accepted </w:t>
      </w:r>
      <w:r w:rsidR="00833D56">
        <w:rPr>
          <w:rFonts w:asciiTheme="minorHAnsi" w:hAnsiTheme="minorHAnsi"/>
          <w:snapToGrid w:val="0"/>
          <w:lang w:val="en-GB"/>
        </w:rPr>
        <w:t>clinical approach to treatment a</w:t>
      </w:r>
      <w:r w:rsidR="003A3956">
        <w:rPr>
          <w:rFonts w:asciiTheme="minorHAnsi" w:hAnsiTheme="minorHAnsi"/>
          <w:snapToGrid w:val="0"/>
          <w:lang w:val="en-GB"/>
        </w:rPr>
        <w:t>nd the available guidelines</w:t>
      </w:r>
      <w:r w:rsidR="00B5568D" w:rsidRPr="003A3956">
        <w:rPr>
          <w:rFonts w:asciiTheme="minorHAnsi" w:hAnsiTheme="minorHAnsi"/>
          <w:snapToGrid w:val="0"/>
          <w:lang w:val="en-GB"/>
        </w:rPr>
        <w:t>.</w:t>
      </w:r>
      <w:r w:rsidR="003A3956">
        <w:rPr>
          <w:rFonts w:asciiTheme="minorHAnsi" w:hAnsiTheme="minorHAnsi"/>
          <w:snapToGrid w:val="0"/>
          <w:lang w:val="en-GB"/>
        </w:rPr>
        <w:t xml:space="preserve"> The PBAC considered that it was likely that trientine 2HCl was superior compared to DPA in terms of safety</w:t>
      </w:r>
      <w:r w:rsidR="00833D56">
        <w:rPr>
          <w:rFonts w:asciiTheme="minorHAnsi" w:hAnsiTheme="minorHAnsi"/>
          <w:snapToGrid w:val="0"/>
          <w:lang w:val="en-GB"/>
        </w:rPr>
        <w:t>, but this was poorly supported by the evidence presented.</w:t>
      </w:r>
    </w:p>
    <w:p w14:paraId="0BDEA98E" w14:textId="77777777" w:rsidR="00172ED3" w:rsidRDefault="003A3956" w:rsidP="00B80B03">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considered that the claim that chelation therapy, a</w:t>
      </w:r>
      <w:r w:rsidR="002E2FB2">
        <w:rPr>
          <w:rFonts w:asciiTheme="minorHAnsi" w:hAnsiTheme="minorHAnsi"/>
          <w:snapToGrid w:val="0"/>
          <w:lang w:val="en-GB"/>
        </w:rPr>
        <w:t>nd</w:t>
      </w:r>
      <w:r>
        <w:rPr>
          <w:rFonts w:asciiTheme="minorHAnsi" w:hAnsiTheme="minorHAnsi"/>
          <w:snapToGrid w:val="0"/>
          <w:lang w:val="en-GB"/>
        </w:rPr>
        <w:t xml:space="preserve"> thus trientine 2HCl, was superior to no active treatment in terms of efficacy and safety was reasonable</w:t>
      </w:r>
      <w:r w:rsidR="000832A5">
        <w:rPr>
          <w:rFonts w:asciiTheme="minorHAnsi" w:hAnsiTheme="minorHAnsi"/>
          <w:snapToGrid w:val="0"/>
          <w:lang w:val="en-GB"/>
        </w:rPr>
        <w:t xml:space="preserve">, </w:t>
      </w:r>
      <w:r w:rsidR="00833D56">
        <w:rPr>
          <w:rFonts w:asciiTheme="minorHAnsi" w:hAnsiTheme="minorHAnsi"/>
          <w:snapToGrid w:val="0"/>
          <w:lang w:val="en-GB"/>
        </w:rPr>
        <w:t xml:space="preserve">on the basis of chelation treatment being accepted as </w:t>
      </w:r>
      <w:r w:rsidR="000E6DB3">
        <w:rPr>
          <w:rFonts w:asciiTheme="minorHAnsi" w:hAnsiTheme="minorHAnsi"/>
          <w:snapToGrid w:val="0"/>
          <w:lang w:val="en-GB"/>
        </w:rPr>
        <w:t xml:space="preserve">an </w:t>
      </w:r>
      <w:r w:rsidR="00833D56">
        <w:rPr>
          <w:rFonts w:asciiTheme="minorHAnsi" w:hAnsiTheme="minorHAnsi"/>
          <w:snapToGrid w:val="0"/>
          <w:lang w:val="en-GB"/>
        </w:rPr>
        <w:t xml:space="preserve">effective </w:t>
      </w:r>
      <w:r w:rsidR="000E6DB3">
        <w:rPr>
          <w:rFonts w:asciiTheme="minorHAnsi" w:hAnsiTheme="minorHAnsi"/>
          <w:snapToGrid w:val="0"/>
          <w:lang w:val="en-GB"/>
        </w:rPr>
        <w:t>and lifesaving treatment for</w:t>
      </w:r>
      <w:r w:rsidR="00833D56">
        <w:rPr>
          <w:rFonts w:asciiTheme="minorHAnsi" w:hAnsiTheme="minorHAnsi"/>
          <w:snapToGrid w:val="0"/>
          <w:lang w:val="en-GB"/>
        </w:rPr>
        <w:t xml:space="preserve"> WD</w:t>
      </w:r>
      <w:r w:rsidR="000832A5">
        <w:rPr>
          <w:rFonts w:asciiTheme="minorHAnsi" w:hAnsiTheme="minorHAnsi"/>
          <w:snapToGrid w:val="0"/>
          <w:lang w:val="en-GB"/>
        </w:rPr>
        <w:t xml:space="preserve">, </w:t>
      </w:r>
      <w:r>
        <w:rPr>
          <w:rFonts w:asciiTheme="minorHAnsi" w:hAnsiTheme="minorHAnsi"/>
          <w:snapToGrid w:val="0"/>
          <w:lang w:val="en-GB"/>
        </w:rPr>
        <w:t xml:space="preserve">but </w:t>
      </w:r>
      <w:r w:rsidR="003245C9">
        <w:rPr>
          <w:rFonts w:asciiTheme="minorHAnsi" w:hAnsiTheme="minorHAnsi"/>
          <w:snapToGrid w:val="0"/>
          <w:lang w:val="en-GB"/>
        </w:rPr>
        <w:t xml:space="preserve">the magnitude of benefit </w:t>
      </w:r>
      <w:r>
        <w:rPr>
          <w:rFonts w:asciiTheme="minorHAnsi" w:hAnsiTheme="minorHAnsi"/>
          <w:snapToGrid w:val="0"/>
          <w:lang w:val="en-GB"/>
        </w:rPr>
        <w:t>was poorly supported by the evidence presented.</w:t>
      </w:r>
      <w:r w:rsidR="009E74B2">
        <w:rPr>
          <w:rFonts w:asciiTheme="minorHAnsi" w:hAnsiTheme="minorHAnsi"/>
          <w:snapToGrid w:val="0"/>
          <w:lang w:val="en-GB"/>
        </w:rPr>
        <w:t xml:space="preserve"> The PBAC reiterated that the most informative comparison was between trientine 2HCl and DPA.</w:t>
      </w:r>
    </w:p>
    <w:p w14:paraId="781B59C4" w14:textId="77777777" w:rsidR="00DA6503" w:rsidRPr="00DA6503" w:rsidRDefault="000832A5" w:rsidP="0071122B">
      <w:pPr>
        <w:widowControl w:val="0"/>
        <w:numPr>
          <w:ilvl w:val="1"/>
          <w:numId w:val="1"/>
        </w:numPr>
        <w:spacing w:after="120"/>
        <w:rPr>
          <w:rFonts w:asciiTheme="minorHAnsi" w:hAnsiTheme="minorHAnsi"/>
          <w:snapToGrid w:val="0"/>
          <w:lang w:val="en-GB"/>
        </w:rPr>
      </w:pPr>
      <w:r w:rsidRPr="00DA6503">
        <w:rPr>
          <w:rFonts w:asciiTheme="minorHAnsi" w:hAnsiTheme="minorHAnsi"/>
          <w:snapToGrid w:val="0"/>
          <w:lang w:val="en-GB"/>
        </w:rPr>
        <w:t>The PBAC noted that the submission presented a cost-utility analysis comparing trientine 2HCl with no treatment. The PBAC considered that the results of the economic analysis were highly uncertain</w:t>
      </w:r>
      <w:r w:rsidR="00DA6503" w:rsidRPr="00DA6503">
        <w:rPr>
          <w:rFonts w:asciiTheme="minorHAnsi" w:hAnsiTheme="minorHAnsi"/>
          <w:snapToGrid w:val="0"/>
          <w:lang w:val="en-GB"/>
        </w:rPr>
        <w:t xml:space="preserve"> as </w:t>
      </w:r>
      <w:r w:rsidRPr="00DA6503">
        <w:rPr>
          <w:rFonts w:asciiTheme="minorHAnsi" w:hAnsiTheme="minorHAnsi"/>
          <w:snapToGrid w:val="0"/>
          <w:lang w:val="en-GB"/>
        </w:rPr>
        <w:t>the studies presented did not provide a basis for a quantitative estimate of effective size for trientine 2HCl versus no active treatment</w:t>
      </w:r>
      <w:r w:rsidR="00DA6503">
        <w:rPr>
          <w:rFonts w:asciiTheme="minorHAnsi" w:hAnsiTheme="minorHAnsi"/>
          <w:snapToGrid w:val="0"/>
          <w:lang w:val="en-GB"/>
        </w:rPr>
        <w:t>,</w:t>
      </w:r>
      <w:r w:rsidR="00DA6503" w:rsidRPr="00DA6503">
        <w:rPr>
          <w:rFonts w:asciiTheme="minorHAnsi" w:hAnsiTheme="minorHAnsi"/>
          <w:snapToGrid w:val="0"/>
          <w:lang w:val="en-GB"/>
        </w:rPr>
        <w:t xml:space="preserve"> the underlying clinical data that supported most of the input parameters was of a poor quality</w:t>
      </w:r>
      <w:r w:rsidR="00DA6503">
        <w:rPr>
          <w:rFonts w:asciiTheme="minorHAnsi" w:hAnsiTheme="minorHAnsi"/>
          <w:snapToGrid w:val="0"/>
          <w:lang w:val="en-GB"/>
        </w:rPr>
        <w:t xml:space="preserve"> and the model did not include asymptomatic patients.</w:t>
      </w:r>
      <w:r w:rsidR="007A07A6">
        <w:rPr>
          <w:rFonts w:asciiTheme="minorHAnsi" w:hAnsiTheme="minorHAnsi"/>
          <w:snapToGrid w:val="0"/>
          <w:lang w:val="en-GB"/>
        </w:rPr>
        <w:t xml:space="preserve"> </w:t>
      </w:r>
    </w:p>
    <w:p w14:paraId="4C4FA259" w14:textId="77777777" w:rsidR="000832A5" w:rsidRDefault="000832A5" w:rsidP="00B80B03">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also noted that the economic model was highly sensitive to both the dose and the price of trientine 2HCl applied in the model. </w:t>
      </w:r>
    </w:p>
    <w:p w14:paraId="26140AC6" w14:textId="77777777" w:rsidR="001314D7" w:rsidRDefault="001314D7" w:rsidP="00B80B03">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Noting the available guidelines and the claim in the submission that trientine 2HCl was non-inferior to DPA, the PBAC considered that the </w:t>
      </w:r>
      <w:r w:rsidR="007A07A6">
        <w:rPr>
          <w:rFonts w:asciiTheme="minorHAnsi" w:hAnsiTheme="minorHAnsi"/>
          <w:snapToGrid w:val="0"/>
          <w:lang w:val="en-GB"/>
        </w:rPr>
        <w:t xml:space="preserve">economic model was uninformative and that the </w:t>
      </w:r>
      <w:r w:rsidR="004A2FF8">
        <w:rPr>
          <w:rFonts w:asciiTheme="minorHAnsi" w:hAnsiTheme="minorHAnsi"/>
          <w:snapToGrid w:val="0"/>
          <w:lang w:val="en-GB"/>
        </w:rPr>
        <w:t xml:space="preserve">substantially higher </w:t>
      </w:r>
      <w:r>
        <w:rPr>
          <w:rFonts w:asciiTheme="minorHAnsi" w:hAnsiTheme="minorHAnsi"/>
          <w:snapToGrid w:val="0"/>
          <w:lang w:val="en-GB"/>
        </w:rPr>
        <w:t xml:space="preserve">price </w:t>
      </w:r>
      <w:r w:rsidR="004A2FF8">
        <w:rPr>
          <w:rFonts w:asciiTheme="minorHAnsi" w:hAnsiTheme="minorHAnsi"/>
          <w:snapToGrid w:val="0"/>
          <w:lang w:val="en-GB"/>
        </w:rPr>
        <w:t xml:space="preserve">requested for </w:t>
      </w:r>
      <w:r>
        <w:rPr>
          <w:rFonts w:asciiTheme="minorHAnsi" w:hAnsiTheme="minorHAnsi"/>
          <w:snapToGrid w:val="0"/>
          <w:lang w:val="en-GB"/>
        </w:rPr>
        <w:t xml:space="preserve">trientine 2HCl </w:t>
      </w:r>
      <w:r w:rsidR="004A2FF8">
        <w:rPr>
          <w:rFonts w:asciiTheme="minorHAnsi" w:hAnsiTheme="minorHAnsi"/>
          <w:snapToGrid w:val="0"/>
          <w:lang w:val="en-GB"/>
        </w:rPr>
        <w:t>compared to DPA was not justified.</w:t>
      </w:r>
      <w:r>
        <w:rPr>
          <w:rFonts w:asciiTheme="minorHAnsi" w:hAnsiTheme="minorHAnsi"/>
          <w:snapToGrid w:val="0"/>
          <w:lang w:val="en-GB"/>
        </w:rPr>
        <w:t xml:space="preserve"> The PBAC considered that the economic evaluation should be based on a cost minimisation approach versus DPA for both initial and maintenance</w:t>
      </w:r>
      <w:r w:rsidR="00B477CA">
        <w:rPr>
          <w:rFonts w:asciiTheme="minorHAnsi" w:hAnsiTheme="minorHAnsi"/>
          <w:snapToGrid w:val="0"/>
          <w:lang w:val="en-GB"/>
        </w:rPr>
        <w:t xml:space="preserve"> treatment</w:t>
      </w:r>
      <w:r>
        <w:rPr>
          <w:rFonts w:asciiTheme="minorHAnsi" w:hAnsiTheme="minorHAnsi"/>
          <w:snapToGrid w:val="0"/>
          <w:lang w:val="en-GB"/>
        </w:rPr>
        <w:t>.</w:t>
      </w:r>
    </w:p>
    <w:p w14:paraId="69EE0A9F" w14:textId="77777777" w:rsidR="001314D7" w:rsidRDefault="00DA6503" w:rsidP="001314D7">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w:t>
      </w:r>
      <w:r w:rsidR="00AD4F55">
        <w:rPr>
          <w:rFonts w:asciiTheme="minorHAnsi" w:hAnsiTheme="minorHAnsi"/>
          <w:snapToGrid w:val="0"/>
          <w:lang w:val="en-GB"/>
        </w:rPr>
        <w:t xml:space="preserve">noted that the </w:t>
      </w:r>
      <w:r w:rsidR="003472FA">
        <w:rPr>
          <w:rFonts w:asciiTheme="minorHAnsi" w:hAnsiTheme="minorHAnsi"/>
          <w:snapToGrid w:val="0"/>
          <w:lang w:val="en-GB"/>
        </w:rPr>
        <w:t xml:space="preserve">estimated </w:t>
      </w:r>
      <w:r w:rsidR="00AD4F55">
        <w:rPr>
          <w:rFonts w:asciiTheme="minorHAnsi" w:hAnsiTheme="minorHAnsi"/>
          <w:snapToGrid w:val="0"/>
          <w:lang w:val="en-GB"/>
        </w:rPr>
        <w:t>financial imp</w:t>
      </w:r>
      <w:r w:rsidR="003472FA">
        <w:rPr>
          <w:rFonts w:asciiTheme="minorHAnsi" w:hAnsiTheme="minorHAnsi"/>
          <w:snapToGrid w:val="0"/>
          <w:lang w:val="en-GB"/>
        </w:rPr>
        <w:t>lications</w:t>
      </w:r>
      <w:r w:rsidR="00AD4F55">
        <w:rPr>
          <w:rFonts w:asciiTheme="minorHAnsi" w:hAnsiTheme="minorHAnsi"/>
          <w:snapToGrid w:val="0"/>
          <w:lang w:val="en-GB"/>
        </w:rPr>
        <w:t xml:space="preserve"> provided in the submission</w:t>
      </w:r>
      <w:r w:rsidR="003C6F7E">
        <w:rPr>
          <w:rFonts w:asciiTheme="minorHAnsi" w:hAnsiTheme="minorHAnsi"/>
          <w:snapToGrid w:val="0"/>
          <w:lang w:val="en-GB"/>
        </w:rPr>
        <w:t>. The PBAC considered that the epidemiology of WD was not well established and that the modelling assumptions applied</w:t>
      </w:r>
      <w:r w:rsidR="00AD4F55">
        <w:rPr>
          <w:rFonts w:asciiTheme="minorHAnsi" w:hAnsiTheme="minorHAnsi"/>
          <w:snapToGrid w:val="0"/>
          <w:lang w:val="en-GB"/>
        </w:rPr>
        <w:t xml:space="preserve"> </w:t>
      </w:r>
      <w:r w:rsidR="003C6F7E">
        <w:rPr>
          <w:rFonts w:asciiTheme="minorHAnsi" w:hAnsiTheme="minorHAnsi"/>
          <w:snapToGrid w:val="0"/>
          <w:lang w:val="en-GB"/>
        </w:rPr>
        <w:t xml:space="preserve">were not well justified or supported by the evidence. The PBAC noted that the estimates </w:t>
      </w:r>
      <w:r w:rsidR="00AD4F55">
        <w:rPr>
          <w:rFonts w:asciiTheme="minorHAnsi" w:hAnsiTheme="minorHAnsi"/>
          <w:snapToGrid w:val="0"/>
          <w:lang w:val="en-GB"/>
        </w:rPr>
        <w:t xml:space="preserve">were sensitive to the assumed proportion of </w:t>
      </w:r>
      <w:r w:rsidR="00096CF5">
        <w:rPr>
          <w:rFonts w:asciiTheme="minorHAnsi" w:hAnsiTheme="minorHAnsi"/>
          <w:snapToGrid w:val="0"/>
          <w:lang w:val="en-GB"/>
        </w:rPr>
        <w:t xml:space="preserve">DPA intolerant </w:t>
      </w:r>
      <w:r w:rsidR="00AD4F55">
        <w:rPr>
          <w:rFonts w:asciiTheme="minorHAnsi" w:hAnsiTheme="minorHAnsi"/>
          <w:snapToGrid w:val="0"/>
          <w:lang w:val="en-GB"/>
        </w:rPr>
        <w:t xml:space="preserve">patients, the assumed dose and the assumed uptake rates. Overall, the PBAC </w:t>
      </w:r>
      <w:r>
        <w:rPr>
          <w:rFonts w:asciiTheme="minorHAnsi" w:hAnsiTheme="minorHAnsi"/>
          <w:snapToGrid w:val="0"/>
          <w:lang w:val="en-GB"/>
        </w:rPr>
        <w:t>considered that the estimates were high</w:t>
      </w:r>
      <w:r w:rsidR="00AD4F55">
        <w:rPr>
          <w:rFonts w:asciiTheme="minorHAnsi" w:hAnsiTheme="minorHAnsi"/>
          <w:snapToGrid w:val="0"/>
          <w:lang w:val="en-GB"/>
        </w:rPr>
        <w:t>,</w:t>
      </w:r>
      <w:r>
        <w:rPr>
          <w:rFonts w:asciiTheme="minorHAnsi" w:hAnsiTheme="minorHAnsi"/>
          <w:snapToGrid w:val="0"/>
          <w:lang w:val="en-GB"/>
        </w:rPr>
        <w:t xml:space="preserve"> primarily due to the price of trientine 2HCl requested. </w:t>
      </w:r>
    </w:p>
    <w:p w14:paraId="6C1A548B" w14:textId="77777777" w:rsidR="009E74B2" w:rsidRDefault="009E74B2" w:rsidP="001314D7">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considered that if </w:t>
      </w:r>
      <w:r w:rsidR="00814338">
        <w:rPr>
          <w:rFonts w:asciiTheme="minorHAnsi" w:hAnsiTheme="minorHAnsi"/>
          <w:snapToGrid w:val="0"/>
          <w:lang w:val="en-GB"/>
        </w:rPr>
        <w:t xml:space="preserve">trientine 2HCl was cost minimised to DPA a risk sharing </w:t>
      </w:r>
      <w:r w:rsidR="00814338">
        <w:rPr>
          <w:rFonts w:asciiTheme="minorHAnsi" w:hAnsiTheme="minorHAnsi"/>
          <w:snapToGrid w:val="0"/>
          <w:lang w:val="en-GB"/>
        </w:rPr>
        <w:lastRenderedPageBreak/>
        <w:t>arrangement would not be required.</w:t>
      </w:r>
    </w:p>
    <w:p w14:paraId="492A5015" w14:textId="77777777" w:rsidR="001314D7" w:rsidRPr="001314D7" w:rsidRDefault="001314D7" w:rsidP="001314D7">
      <w:pPr>
        <w:widowControl w:val="0"/>
        <w:numPr>
          <w:ilvl w:val="1"/>
          <w:numId w:val="1"/>
        </w:numPr>
        <w:spacing w:after="120"/>
        <w:rPr>
          <w:rFonts w:asciiTheme="minorHAnsi" w:hAnsiTheme="minorHAnsi"/>
          <w:snapToGrid w:val="0"/>
          <w:lang w:val="en-GB"/>
        </w:rPr>
      </w:pPr>
      <w:r w:rsidRPr="001314D7">
        <w:rPr>
          <w:snapToGrid w:val="0"/>
          <w:lang w:val="en-GB"/>
        </w:rPr>
        <w:t xml:space="preserve">The PBAC considered the outstanding issues could be easily resolved in a simple resubmission for </w:t>
      </w:r>
      <w:r>
        <w:rPr>
          <w:snapToGrid w:val="0"/>
          <w:lang w:val="en-GB"/>
        </w:rPr>
        <w:t xml:space="preserve">trientine 2HCl </w:t>
      </w:r>
      <w:r w:rsidRPr="001314D7">
        <w:rPr>
          <w:snapToGrid w:val="0"/>
          <w:lang w:val="en-GB"/>
        </w:rPr>
        <w:t>using the early re-entry pathway. If the sponsor accepts this pathway, the following changes may address these outstanding issues without requiring further re-evaluation</w:t>
      </w:r>
      <w:r>
        <w:rPr>
          <w:snapToGrid w:val="0"/>
          <w:lang w:val="en-GB"/>
        </w:rPr>
        <w:t>:</w:t>
      </w:r>
    </w:p>
    <w:p w14:paraId="774F0B92" w14:textId="66BD9F9F" w:rsidR="001314D7" w:rsidRPr="001314D7" w:rsidRDefault="001314D7" w:rsidP="001314D7">
      <w:pPr>
        <w:widowControl w:val="0"/>
        <w:numPr>
          <w:ilvl w:val="1"/>
          <w:numId w:val="46"/>
        </w:numPr>
        <w:spacing w:after="120"/>
        <w:ind w:left="1077" w:hanging="357"/>
        <w:rPr>
          <w:rFonts w:asciiTheme="minorHAnsi" w:hAnsiTheme="minorHAnsi"/>
          <w:snapToGrid w:val="0"/>
          <w:lang w:val="en-GB"/>
        </w:rPr>
      </w:pPr>
      <w:r>
        <w:rPr>
          <w:rFonts w:asciiTheme="minorHAnsi" w:hAnsiTheme="minorHAnsi"/>
          <w:snapToGrid w:val="0"/>
          <w:lang w:val="en-GB"/>
        </w:rPr>
        <w:t>A line-agnostic place in therapy, with nomination of DPA as the primary comparator</w:t>
      </w:r>
    </w:p>
    <w:p w14:paraId="2E7BC6FE" w14:textId="13A196D1" w:rsidR="001314D7" w:rsidRPr="001314D7" w:rsidRDefault="001314D7" w:rsidP="001314D7">
      <w:pPr>
        <w:widowControl w:val="0"/>
        <w:numPr>
          <w:ilvl w:val="1"/>
          <w:numId w:val="46"/>
        </w:numPr>
        <w:spacing w:after="120"/>
        <w:ind w:left="1077" w:hanging="357"/>
        <w:rPr>
          <w:rFonts w:asciiTheme="minorHAnsi" w:hAnsiTheme="minorHAnsi"/>
          <w:snapToGrid w:val="0"/>
          <w:lang w:val="en-GB"/>
        </w:rPr>
      </w:pPr>
      <w:r>
        <w:rPr>
          <w:snapToGrid w:val="0"/>
          <w:lang w:val="en-GB"/>
        </w:rPr>
        <w:t>An economic evaluation based on a cost minimisation approach versus DPA</w:t>
      </w:r>
    </w:p>
    <w:p w14:paraId="5D8DC7ED" w14:textId="77777777" w:rsidR="001314D7" w:rsidRPr="001314D7" w:rsidRDefault="00AA35BE" w:rsidP="001314D7">
      <w:pPr>
        <w:widowControl w:val="0"/>
        <w:numPr>
          <w:ilvl w:val="1"/>
          <w:numId w:val="46"/>
        </w:numPr>
        <w:spacing w:after="120"/>
        <w:ind w:left="1077" w:hanging="357"/>
        <w:rPr>
          <w:rFonts w:asciiTheme="minorHAnsi" w:hAnsiTheme="minorHAnsi"/>
          <w:snapToGrid w:val="0"/>
          <w:lang w:val="en-GB"/>
        </w:rPr>
      </w:pPr>
      <w:r>
        <w:rPr>
          <w:snapToGrid w:val="0"/>
          <w:lang w:val="en-GB"/>
        </w:rPr>
        <w:t>U</w:t>
      </w:r>
      <w:r w:rsidR="001314D7">
        <w:rPr>
          <w:snapToGrid w:val="0"/>
          <w:lang w:val="en-GB"/>
        </w:rPr>
        <w:t>tilisation and financial estimates</w:t>
      </w:r>
      <w:r>
        <w:rPr>
          <w:snapToGrid w:val="0"/>
          <w:lang w:val="en-GB"/>
        </w:rPr>
        <w:t xml:space="preserve"> updated to align with the revised place in therapy</w:t>
      </w:r>
      <w:r w:rsidR="001314D7">
        <w:rPr>
          <w:snapToGrid w:val="0"/>
          <w:lang w:val="en-GB"/>
        </w:rPr>
        <w:t xml:space="preserve">. </w:t>
      </w:r>
    </w:p>
    <w:p w14:paraId="233BBE25" w14:textId="77777777" w:rsidR="00B80B03" w:rsidRDefault="001314D7" w:rsidP="001314D7">
      <w:pPr>
        <w:widowControl w:val="0"/>
        <w:numPr>
          <w:ilvl w:val="1"/>
          <w:numId w:val="1"/>
        </w:numPr>
        <w:spacing w:after="120"/>
        <w:rPr>
          <w:rFonts w:asciiTheme="minorHAnsi" w:hAnsiTheme="minorHAnsi"/>
          <w:snapToGrid w:val="0"/>
          <w:lang w:val="en-GB"/>
        </w:rPr>
      </w:pPr>
      <w:r w:rsidRPr="001314D7">
        <w:rPr>
          <w:snapToGrid w:val="0"/>
          <w:lang w:val="en-GB"/>
        </w:rPr>
        <w:t>The early re-entry resubmission must be lodged by week 7 of the current PBAC cycle or the next cycle. If the issues cannot be addressed by the sponsor in a simple resubmission and the early re-entry timing is not acceptable, a standard re-entry pathway is available.</w:t>
      </w:r>
    </w:p>
    <w:p w14:paraId="45FA4C43" w14:textId="77777777" w:rsidR="001314D7" w:rsidRDefault="001314D7" w:rsidP="001314D7">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this submission is eligible for an Independent Review. </w:t>
      </w:r>
    </w:p>
    <w:p w14:paraId="2E4C705F" w14:textId="77777777" w:rsidR="00B80B03" w:rsidRPr="00525B39" w:rsidRDefault="00B80B03" w:rsidP="00B80B03">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457FB1AC" w14:textId="77777777" w:rsidR="00B80B03" w:rsidRDefault="00B80B03" w:rsidP="00B80B03">
      <w:pPr>
        <w:rPr>
          <w:rFonts w:asciiTheme="minorHAnsi" w:hAnsiTheme="minorHAnsi"/>
          <w:bCs/>
          <w:snapToGrid w:val="0"/>
          <w:lang w:val="en-GB"/>
        </w:rPr>
      </w:pPr>
      <w:r>
        <w:rPr>
          <w:rFonts w:asciiTheme="minorHAnsi" w:hAnsiTheme="minorHAnsi"/>
          <w:bCs/>
          <w:snapToGrid w:val="0"/>
          <w:lang w:val="en-GB"/>
        </w:rPr>
        <w:t>Not recommended</w:t>
      </w:r>
      <w:r w:rsidRPr="00525B39">
        <w:rPr>
          <w:rFonts w:asciiTheme="minorHAnsi" w:hAnsiTheme="minorHAnsi"/>
          <w:bCs/>
          <w:snapToGrid w:val="0"/>
          <w:lang w:val="en-GB"/>
        </w:rPr>
        <w:t xml:space="preserve"> </w:t>
      </w:r>
    </w:p>
    <w:p w14:paraId="17D391B8" w14:textId="77777777" w:rsidR="000C364B" w:rsidRPr="000C364B" w:rsidRDefault="000C364B" w:rsidP="000C364B">
      <w:pPr>
        <w:pStyle w:val="2-SectionHeading"/>
      </w:pPr>
      <w:r w:rsidRPr="00C07617">
        <w:t>Context for Decision</w:t>
      </w:r>
    </w:p>
    <w:p w14:paraId="2A89F365" w14:textId="77777777" w:rsidR="000C364B" w:rsidRPr="007129F2" w:rsidRDefault="000C364B" w:rsidP="000C364B">
      <w:pPr>
        <w:spacing w:after="120"/>
        <w:ind w:left="720"/>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94B4256" w14:textId="77777777" w:rsidR="000C364B" w:rsidRPr="000C364B" w:rsidRDefault="000C364B" w:rsidP="000C364B">
      <w:pPr>
        <w:pStyle w:val="2-SectionHeading"/>
      </w:pPr>
      <w:r>
        <w:t>Sponsor’s Comment</w:t>
      </w:r>
    </w:p>
    <w:p w14:paraId="273C8C26" w14:textId="77777777" w:rsidR="000C364B" w:rsidRPr="001179AC" w:rsidRDefault="000C364B" w:rsidP="000C364B">
      <w:pPr>
        <w:spacing w:after="120"/>
        <w:ind w:left="426" w:firstLine="294"/>
        <w:rPr>
          <w:bCs/>
        </w:rPr>
      </w:pPr>
      <w:r w:rsidRPr="00C07617">
        <w:rPr>
          <w:bCs/>
        </w:rPr>
        <w:t>The sponsor had no comment.</w:t>
      </w:r>
    </w:p>
    <w:bookmarkEnd w:id="43"/>
    <w:bookmarkEnd w:id="44"/>
    <w:p w14:paraId="58D95C67" w14:textId="77777777" w:rsidR="000C364B" w:rsidRPr="00525B39" w:rsidRDefault="000C364B" w:rsidP="00B80B03">
      <w:pPr>
        <w:rPr>
          <w:rFonts w:asciiTheme="minorHAnsi" w:hAnsiTheme="minorHAnsi"/>
          <w:bCs/>
          <w:snapToGrid w:val="0"/>
          <w:lang w:val="en-GB"/>
        </w:rPr>
      </w:pPr>
    </w:p>
    <w:sectPr w:rsidR="000C364B" w:rsidRPr="00525B39" w:rsidSect="0066199E">
      <w:headerReference w:type="default" r:id="rId10"/>
      <w:footerReference w:type="default" r:id="rId11"/>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DE15F" w14:textId="77777777" w:rsidR="008B616C" w:rsidRDefault="008B616C" w:rsidP="00124A51">
      <w:r>
        <w:separator/>
      </w:r>
    </w:p>
    <w:p w14:paraId="64CBC2DD" w14:textId="77777777" w:rsidR="008B616C" w:rsidRDefault="008B616C"/>
  </w:endnote>
  <w:endnote w:type="continuationSeparator" w:id="0">
    <w:p w14:paraId="2289F098" w14:textId="77777777" w:rsidR="008B616C" w:rsidRDefault="008B616C" w:rsidP="00124A51">
      <w:r>
        <w:continuationSeparator/>
      </w:r>
    </w:p>
    <w:p w14:paraId="20DFBFD4" w14:textId="77777777" w:rsidR="008B616C" w:rsidRDefault="008B6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桀頺ȷ"/>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elstra Gravur">
    <w:altName w:val="Calibri"/>
    <w:panose1 w:val="00000000000000000000"/>
    <w:charset w:val="00"/>
    <w:family w:val="swiss"/>
    <w:notTrueType/>
    <w:pitch w:val="variable"/>
    <w:sig w:usb0="A00000BF" w:usb1="5000206B" w:usb2="00000008" w:usb3="00000000" w:csb0="00000093"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39BA9" w14:textId="77777777" w:rsidR="008B655D" w:rsidRDefault="008B655D">
    <w:pPr>
      <w:pStyle w:val="Footer"/>
      <w:jc w:val="center"/>
    </w:pPr>
  </w:p>
  <w:sdt>
    <w:sdtPr>
      <w:id w:val="1792706616"/>
      <w:docPartObj>
        <w:docPartGallery w:val="Page Numbers (Bottom of Page)"/>
        <w:docPartUnique/>
      </w:docPartObj>
    </w:sdtPr>
    <w:sdtEndPr>
      <w:rPr>
        <w:noProof/>
      </w:rPr>
    </w:sdtEndPr>
    <w:sdtContent>
      <w:p w14:paraId="6DA74F93" w14:textId="49B3B15E" w:rsidR="008B655D" w:rsidRDefault="008B655D">
        <w:pPr>
          <w:pStyle w:val="Footer"/>
          <w:jc w:val="center"/>
        </w:pPr>
        <w:r w:rsidRPr="009D7D37">
          <w:rPr>
            <w:b/>
            <w:bCs/>
          </w:rPr>
          <w:fldChar w:fldCharType="begin"/>
        </w:r>
        <w:r w:rsidRPr="009D7D37">
          <w:rPr>
            <w:b/>
            <w:bCs/>
          </w:rPr>
          <w:instrText xml:space="preserve"> PAGE   \* MERGEFORMAT </w:instrText>
        </w:r>
        <w:r w:rsidRPr="009D7D37">
          <w:rPr>
            <w:b/>
            <w:bCs/>
          </w:rPr>
          <w:fldChar w:fldCharType="separate"/>
        </w:r>
        <w:r w:rsidR="003757F9">
          <w:rPr>
            <w:b/>
            <w:bCs/>
            <w:noProof/>
          </w:rPr>
          <w:t>20</w:t>
        </w:r>
        <w:r w:rsidRPr="009D7D37">
          <w:rPr>
            <w:b/>
            <w:bCs/>
            <w:noProof/>
          </w:rPr>
          <w:fldChar w:fldCharType="end"/>
        </w:r>
      </w:p>
    </w:sdtContent>
  </w:sdt>
  <w:p w14:paraId="46A4A88C" w14:textId="77777777" w:rsidR="008B655D" w:rsidRDefault="008B6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8E0CB" w14:textId="77777777" w:rsidR="008B616C" w:rsidRDefault="008B616C" w:rsidP="00124A51">
      <w:r>
        <w:separator/>
      </w:r>
    </w:p>
    <w:p w14:paraId="33D4A031" w14:textId="77777777" w:rsidR="008B616C" w:rsidRDefault="008B616C"/>
  </w:footnote>
  <w:footnote w:type="continuationSeparator" w:id="0">
    <w:p w14:paraId="7B268584" w14:textId="77777777" w:rsidR="008B616C" w:rsidRDefault="008B616C" w:rsidP="00124A51">
      <w:r>
        <w:continuationSeparator/>
      </w:r>
    </w:p>
    <w:p w14:paraId="0FDD1902" w14:textId="77777777" w:rsidR="008B616C" w:rsidRDefault="008B616C"/>
  </w:footnote>
  <w:footnote w:id="1">
    <w:p w14:paraId="67F106F6" w14:textId="77777777" w:rsidR="008B655D" w:rsidRDefault="008B655D" w:rsidP="00AA35BE">
      <w:pPr>
        <w:pStyle w:val="FootnoteText"/>
      </w:pPr>
      <w:r>
        <w:rPr>
          <w:rStyle w:val="FootnoteReference"/>
        </w:rPr>
        <w:footnoteRef/>
      </w:r>
      <w:r>
        <w:t xml:space="preserve"> Saroli Pulumbo C, Schilsky ML. Clinical practice guidelines in Wilson disease. Ann Transl Med. 2019;7(Suppl 2):S65.doi:10.21037/atm.2018.12.53</w:t>
      </w:r>
    </w:p>
  </w:footnote>
  <w:footnote w:id="2">
    <w:p w14:paraId="24A4EC7A" w14:textId="77777777" w:rsidR="008B655D" w:rsidRDefault="008B655D">
      <w:pPr>
        <w:pStyle w:val="FootnoteText"/>
      </w:pPr>
      <w:r>
        <w:rPr>
          <w:rStyle w:val="FootnoteReference"/>
        </w:rPr>
        <w:footnoteRef/>
      </w:r>
      <w:r>
        <w:t xml:space="preserve"> </w:t>
      </w:r>
      <w:bookmarkStart w:id="9" w:name="_Hlk88638875"/>
      <w:r>
        <w:t>Saroli Pulumbo C, Schilsky ML. Clinical practice guidelines in Wilson disease. Ann Transl Med. 2019;7(Suppl 2):S65.doi:10.21037/atm.2018.12.53</w:t>
      </w:r>
      <w:bookmarkEnd w:id="9"/>
    </w:p>
  </w:footnote>
  <w:footnote w:id="3">
    <w:p w14:paraId="6610C761" w14:textId="77777777" w:rsidR="008B655D" w:rsidRDefault="008B655D">
      <w:pPr>
        <w:pStyle w:val="FootnoteText"/>
      </w:pPr>
      <w:r>
        <w:rPr>
          <w:rStyle w:val="FootnoteReference"/>
        </w:rPr>
        <w:footnoteRef/>
      </w:r>
      <w:r>
        <w:t xml:space="preserve"> Saroli Pulumbo C, Schilsky ML. Clinical practice guidelines in Wilson disease. Ann Transl Med. 2019;7(Suppl 2):S65.doi:10.21037/atm.2018.12.53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98614" w14:textId="77777777" w:rsidR="008B655D" w:rsidRPr="009D7D37" w:rsidRDefault="008B655D" w:rsidP="009D7D37">
    <w:pPr>
      <w:jc w:val="center"/>
      <w:rPr>
        <w:i/>
        <w:iCs/>
      </w:rPr>
    </w:pPr>
    <w:r w:rsidRPr="000C364B">
      <w:rPr>
        <w:i/>
        <w:iCs/>
      </w:rPr>
      <w:t xml:space="preserve">Public Summary Document </w:t>
    </w:r>
    <w:r w:rsidRPr="009D7D37">
      <w:rPr>
        <w:i/>
        <w:iCs/>
      </w:rPr>
      <w:t>– November 2021 PBAC Meeting</w:t>
    </w:r>
  </w:p>
  <w:p w14:paraId="0569676A" w14:textId="77777777" w:rsidR="008B655D" w:rsidRDefault="008B655D" w:rsidP="009D7D3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EF078C"/>
    <w:multiLevelType w:val="hybridMultilevel"/>
    <w:tmpl w:val="8C10CFBA"/>
    <w:lvl w:ilvl="0" w:tplc="0C4E4756">
      <w:start w:val="1"/>
      <w:numFmt w:val="lowerLetter"/>
      <w:pStyle w:val="Normal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E6F44"/>
    <w:multiLevelType w:val="hybridMultilevel"/>
    <w:tmpl w:val="90B881B6"/>
    <w:lvl w:ilvl="0" w:tplc="BA5CE46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7E1827"/>
    <w:multiLevelType w:val="hybridMultilevel"/>
    <w:tmpl w:val="9CDE6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992925"/>
    <w:multiLevelType w:val="hybridMultilevel"/>
    <w:tmpl w:val="D6725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577EC6"/>
    <w:multiLevelType w:val="multilevel"/>
    <w:tmpl w:val="7E36764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97241C0"/>
    <w:multiLevelType w:val="hybridMultilevel"/>
    <w:tmpl w:val="20E20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5B57DB"/>
    <w:multiLevelType w:val="hybridMultilevel"/>
    <w:tmpl w:val="DE82D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AD38CB"/>
    <w:multiLevelType w:val="hybridMultilevel"/>
    <w:tmpl w:val="F5D0D97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0B4450"/>
    <w:multiLevelType w:val="hybridMultilevel"/>
    <w:tmpl w:val="CFFC78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E11CC4"/>
    <w:multiLevelType w:val="hybridMultilevel"/>
    <w:tmpl w:val="699E6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B37576"/>
    <w:multiLevelType w:val="hybridMultilevel"/>
    <w:tmpl w:val="16505366"/>
    <w:lvl w:ilvl="0" w:tplc="B91267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0137DF"/>
    <w:multiLevelType w:val="hybridMultilevel"/>
    <w:tmpl w:val="FC48E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F02D51"/>
    <w:multiLevelType w:val="hybridMultilevel"/>
    <w:tmpl w:val="2208F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005A28"/>
    <w:multiLevelType w:val="hybridMultilevel"/>
    <w:tmpl w:val="EB500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68039C"/>
    <w:multiLevelType w:val="hybridMultilevel"/>
    <w:tmpl w:val="E856E690"/>
    <w:lvl w:ilvl="0" w:tplc="B99ACF2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A12625C"/>
    <w:multiLevelType w:val="hybridMultilevel"/>
    <w:tmpl w:val="DD9A1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9C78F7"/>
    <w:multiLevelType w:val="hybridMultilevel"/>
    <w:tmpl w:val="3CBAF3FE"/>
    <w:lvl w:ilvl="0" w:tplc="156070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250968"/>
    <w:multiLevelType w:val="hybridMultilevel"/>
    <w:tmpl w:val="26DADD28"/>
    <w:lvl w:ilvl="0" w:tplc="0C090017">
      <w:start w:val="1"/>
      <w:numFmt w:val="lowerLetter"/>
      <w:lvlText w:val="%1)"/>
      <w:lvlJc w:val="left"/>
      <w:pPr>
        <w:ind w:left="829" w:hanging="360"/>
      </w:pPr>
      <w:rPr>
        <w:i w:val="0"/>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29"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403866"/>
    <w:multiLevelType w:val="hybridMultilevel"/>
    <w:tmpl w:val="3CBAF3FE"/>
    <w:lvl w:ilvl="0" w:tplc="156070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7001D0"/>
    <w:multiLevelType w:val="hybridMultilevel"/>
    <w:tmpl w:val="73E8F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D96DAC"/>
    <w:multiLevelType w:val="hybridMultilevel"/>
    <w:tmpl w:val="5986BB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3CC4DB2"/>
    <w:multiLevelType w:val="hybridMultilevel"/>
    <w:tmpl w:val="C214079E"/>
    <w:lvl w:ilvl="0" w:tplc="79589694">
      <w:start w:val="1"/>
      <w:numFmt w:val="bullet"/>
      <w:lvlText w:val="•"/>
      <w:lvlJc w:val="left"/>
      <w:pPr>
        <w:tabs>
          <w:tab w:val="num" w:pos="720"/>
        </w:tabs>
        <w:ind w:left="720" w:hanging="360"/>
      </w:pPr>
      <w:rPr>
        <w:rFonts w:ascii="Arial" w:hAnsi="Arial" w:hint="default"/>
      </w:rPr>
    </w:lvl>
    <w:lvl w:ilvl="1" w:tplc="5274BC4A">
      <w:numFmt w:val="bullet"/>
      <w:lvlText w:val="•"/>
      <w:lvlJc w:val="left"/>
      <w:pPr>
        <w:tabs>
          <w:tab w:val="num" w:pos="1440"/>
        </w:tabs>
        <w:ind w:left="1440" w:hanging="360"/>
      </w:pPr>
      <w:rPr>
        <w:rFonts w:ascii="Arial" w:hAnsi="Arial" w:hint="default"/>
      </w:rPr>
    </w:lvl>
    <w:lvl w:ilvl="2" w:tplc="DD8A79D8" w:tentative="1">
      <w:start w:val="1"/>
      <w:numFmt w:val="bullet"/>
      <w:lvlText w:val="•"/>
      <w:lvlJc w:val="left"/>
      <w:pPr>
        <w:tabs>
          <w:tab w:val="num" w:pos="2160"/>
        </w:tabs>
        <w:ind w:left="2160" w:hanging="360"/>
      </w:pPr>
      <w:rPr>
        <w:rFonts w:ascii="Arial" w:hAnsi="Arial" w:hint="default"/>
      </w:rPr>
    </w:lvl>
    <w:lvl w:ilvl="3" w:tplc="BBDC5FE6" w:tentative="1">
      <w:start w:val="1"/>
      <w:numFmt w:val="bullet"/>
      <w:lvlText w:val="•"/>
      <w:lvlJc w:val="left"/>
      <w:pPr>
        <w:tabs>
          <w:tab w:val="num" w:pos="2880"/>
        </w:tabs>
        <w:ind w:left="2880" w:hanging="360"/>
      </w:pPr>
      <w:rPr>
        <w:rFonts w:ascii="Arial" w:hAnsi="Arial" w:hint="default"/>
      </w:rPr>
    </w:lvl>
    <w:lvl w:ilvl="4" w:tplc="73E6D11C" w:tentative="1">
      <w:start w:val="1"/>
      <w:numFmt w:val="bullet"/>
      <w:lvlText w:val="•"/>
      <w:lvlJc w:val="left"/>
      <w:pPr>
        <w:tabs>
          <w:tab w:val="num" w:pos="3600"/>
        </w:tabs>
        <w:ind w:left="3600" w:hanging="360"/>
      </w:pPr>
      <w:rPr>
        <w:rFonts w:ascii="Arial" w:hAnsi="Arial" w:hint="default"/>
      </w:rPr>
    </w:lvl>
    <w:lvl w:ilvl="5" w:tplc="D32E464A" w:tentative="1">
      <w:start w:val="1"/>
      <w:numFmt w:val="bullet"/>
      <w:lvlText w:val="•"/>
      <w:lvlJc w:val="left"/>
      <w:pPr>
        <w:tabs>
          <w:tab w:val="num" w:pos="4320"/>
        </w:tabs>
        <w:ind w:left="4320" w:hanging="360"/>
      </w:pPr>
      <w:rPr>
        <w:rFonts w:ascii="Arial" w:hAnsi="Arial" w:hint="default"/>
      </w:rPr>
    </w:lvl>
    <w:lvl w:ilvl="6" w:tplc="071ABF52" w:tentative="1">
      <w:start w:val="1"/>
      <w:numFmt w:val="bullet"/>
      <w:lvlText w:val="•"/>
      <w:lvlJc w:val="left"/>
      <w:pPr>
        <w:tabs>
          <w:tab w:val="num" w:pos="5040"/>
        </w:tabs>
        <w:ind w:left="5040" w:hanging="360"/>
      </w:pPr>
      <w:rPr>
        <w:rFonts w:ascii="Arial" w:hAnsi="Arial" w:hint="default"/>
      </w:rPr>
    </w:lvl>
    <w:lvl w:ilvl="7" w:tplc="2A7AF9AC" w:tentative="1">
      <w:start w:val="1"/>
      <w:numFmt w:val="bullet"/>
      <w:lvlText w:val="•"/>
      <w:lvlJc w:val="left"/>
      <w:pPr>
        <w:tabs>
          <w:tab w:val="num" w:pos="5760"/>
        </w:tabs>
        <w:ind w:left="5760" w:hanging="360"/>
      </w:pPr>
      <w:rPr>
        <w:rFonts w:ascii="Arial" w:hAnsi="Arial" w:hint="default"/>
      </w:rPr>
    </w:lvl>
    <w:lvl w:ilvl="8" w:tplc="C096D97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AF22442"/>
    <w:multiLevelType w:val="hybridMultilevel"/>
    <w:tmpl w:val="AA9A7D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AFA3C06"/>
    <w:multiLevelType w:val="hybridMultilevel"/>
    <w:tmpl w:val="B5260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290883"/>
    <w:multiLevelType w:val="hybridMultilevel"/>
    <w:tmpl w:val="5B66B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1B863CC"/>
    <w:multiLevelType w:val="multilevel"/>
    <w:tmpl w:val="8CDC6AF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2"/>
  </w:num>
  <w:num w:numId="2">
    <w:abstractNumId w:val="21"/>
  </w:num>
  <w:num w:numId="3">
    <w:abstractNumId w:val="22"/>
  </w:num>
  <w:num w:numId="4">
    <w:abstractNumId w:val="0"/>
  </w:num>
  <w:num w:numId="5">
    <w:abstractNumId w:val="42"/>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3"/>
  </w:num>
  <w:num w:numId="9">
    <w:abstractNumId w:val="34"/>
  </w:num>
  <w:num w:numId="10">
    <w:abstractNumId w:val="26"/>
  </w:num>
  <w:num w:numId="11">
    <w:abstractNumId w:val="20"/>
  </w:num>
  <w:num w:numId="12">
    <w:abstractNumId w:val="5"/>
  </w:num>
  <w:num w:numId="13">
    <w:abstractNumId w:val="32"/>
  </w:num>
  <w:num w:numId="14">
    <w:abstractNumId w:val="2"/>
  </w:num>
  <w:num w:numId="15">
    <w:abstractNumId w:val="17"/>
  </w:num>
  <w:num w:numId="16">
    <w:abstractNumId w:val="35"/>
  </w:num>
  <w:num w:numId="17">
    <w:abstractNumId w:val="6"/>
  </w:num>
  <w:num w:numId="18">
    <w:abstractNumId w:val="15"/>
  </w:num>
  <w:num w:numId="19">
    <w:abstractNumId w:val="39"/>
  </w:num>
  <w:num w:numId="20">
    <w:abstractNumId w:val="19"/>
  </w:num>
  <w:num w:numId="21">
    <w:abstractNumId w:val="27"/>
  </w:num>
  <w:num w:numId="22">
    <w:abstractNumId w:val="14"/>
  </w:num>
  <w:num w:numId="23">
    <w:abstractNumId w:val="23"/>
  </w:num>
  <w:num w:numId="24">
    <w:abstractNumId w:val="8"/>
  </w:num>
  <w:num w:numId="25">
    <w:abstractNumId w:val="12"/>
  </w:num>
  <w:num w:numId="26">
    <w:abstractNumId w:val="24"/>
  </w:num>
  <w:num w:numId="27">
    <w:abstractNumId w:val="18"/>
  </w:num>
  <w:num w:numId="28">
    <w:abstractNumId w:val="31"/>
  </w:num>
  <w:num w:numId="29">
    <w:abstractNumId w:val="25"/>
  </w:num>
  <w:num w:numId="30">
    <w:abstractNumId w:val="28"/>
  </w:num>
  <w:num w:numId="31">
    <w:abstractNumId w:val="9"/>
  </w:num>
  <w:num w:numId="32">
    <w:abstractNumId w:val="37"/>
  </w:num>
  <w:num w:numId="33">
    <w:abstractNumId w:val="16"/>
  </w:num>
  <w:num w:numId="34">
    <w:abstractNumId w:val="36"/>
  </w:num>
  <w:num w:numId="35">
    <w:abstractNumId w:val="3"/>
  </w:num>
  <w:num w:numId="36">
    <w:abstractNumId w:val="38"/>
  </w:num>
  <w:num w:numId="37">
    <w:abstractNumId w:val="29"/>
  </w:num>
  <w:num w:numId="38">
    <w:abstractNumId w:val="30"/>
  </w:num>
  <w:num w:numId="39">
    <w:abstractNumId w:val="4"/>
  </w:num>
  <w:num w:numId="40">
    <w:abstractNumId w:val="1"/>
  </w:num>
  <w:num w:numId="41">
    <w:abstractNumId w:val="11"/>
  </w:num>
  <w:num w:numId="42">
    <w:abstractNumId w:val="13"/>
  </w:num>
  <w:num w:numId="43">
    <w:abstractNumId w:val="10"/>
  </w:num>
  <w:num w:numId="44">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41"/>
  </w:num>
  <w:num w:numId="47">
    <w:abstractNumId w:val="42"/>
  </w:num>
  <w:num w:numId="48">
    <w:abstractNumId w:val="4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3499"/>
    <w:rsid w:val="000039B7"/>
    <w:rsid w:val="000044BC"/>
    <w:rsid w:val="0000639A"/>
    <w:rsid w:val="000071AE"/>
    <w:rsid w:val="00007D82"/>
    <w:rsid w:val="00013247"/>
    <w:rsid w:val="00015886"/>
    <w:rsid w:val="000162EF"/>
    <w:rsid w:val="000207C9"/>
    <w:rsid w:val="0002225F"/>
    <w:rsid w:val="000234B0"/>
    <w:rsid w:val="00023763"/>
    <w:rsid w:val="0002559F"/>
    <w:rsid w:val="000274B8"/>
    <w:rsid w:val="000306EF"/>
    <w:rsid w:val="000334E2"/>
    <w:rsid w:val="00033863"/>
    <w:rsid w:val="00035DC0"/>
    <w:rsid w:val="000367D2"/>
    <w:rsid w:val="00036829"/>
    <w:rsid w:val="00040895"/>
    <w:rsid w:val="000435EE"/>
    <w:rsid w:val="00043C1F"/>
    <w:rsid w:val="00043C37"/>
    <w:rsid w:val="00044376"/>
    <w:rsid w:val="00045017"/>
    <w:rsid w:val="00045A2B"/>
    <w:rsid w:val="0004698F"/>
    <w:rsid w:val="000539D0"/>
    <w:rsid w:val="00054621"/>
    <w:rsid w:val="000546D7"/>
    <w:rsid w:val="00056ECF"/>
    <w:rsid w:val="000604DF"/>
    <w:rsid w:val="000653B5"/>
    <w:rsid w:val="00066360"/>
    <w:rsid w:val="00066AF8"/>
    <w:rsid w:val="00071248"/>
    <w:rsid w:val="000720B9"/>
    <w:rsid w:val="000737F7"/>
    <w:rsid w:val="0007672F"/>
    <w:rsid w:val="0007675F"/>
    <w:rsid w:val="00076B54"/>
    <w:rsid w:val="000774F0"/>
    <w:rsid w:val="00077E19"/>
    <w:rsid w:val="00080909"/>
    <w:rsid w:val="000812CA"/>
    <w:rsid w:val="00081AC4"/>
    <w:rsid w:val="00081E63"/>
    <w:rsid w:val="000823CF"/>
    <w:rsid w:val="0008258D"/>
    <w:rsid w:val="000832A5"/>
    <w:rsid w:val="00083E99"/>
    <w:rsid w:val="00084FA8"/>
    <w:rsid w:val="00084FE9"/>
    <w:rsid w:val="000856C5"/>
    <w:rsid w:val="00085C31"/>
    <w:rsid w:val="000902D9"/>
    <w:rsid w:val="00090C7E"/>
    <w:rsid w:val="00092600"/>
    <w:rsid w:val="0009262B"/>
    <w:rsid w:val="00093310"/>
    <w:rsid w:val="0009445C"/>
    <w:rsid w:val="00095200"/>
    <w:rsid w:val="00095FE5"/>
    <w:rsid w:val="00096284"/>
    <w:rsid w:val="00096CF5"/>
    <w:rsid w:val="000A1BC0"/>
    <w:rsid w:val="000A4FAE"/>
    <w:rsid w:val="000A6039"/>
    <w:rsid w:val="000A7453"/>
    <w:rsid w:val="000A7D08"/>
    <w:rsid w:val="000B0121"/>
    <w:rsid w:val="000B0670"/>
    <w:rsid w:val="000B0E75"/>
    <w:rsid w:val="000B1D64"/>
    <w:rsid w:val="000B25D0"/>
    <w:rsid w:val="000B2DCB"/>
    <w:rsid w:val="000B5CE0"/>
    <w:rsid w:val="000B6613"/>
    <w:rsid w:val="000B6CAC"/>
    <w:rsid w:val="000B7612"/>
    <w:rsid w:val="000B78AE"/>
    <w:rsid w:val="000C364B"/>
    <w:rsid w:val="000C3D25"/>
    <w:rsid w:val="000C3DF9"/>
    <w:rsid w:val="000C6713"/>
    <w:rsid w:val="000C6F5E"/>
    <w:rsid w:val="000D1BFC"/>
    <w:rsid w:val="000D1D5D"/>
    <w:rsid w:val="000D279F"/>
    <w:rsid w:val="000D281A"/>
    <w:rsid w:val="000D2848"/>
    <w:rsid w:val="000D326A"/>
    <w:rsid w:val="000D51FB"/>
    <w:rsid w:val="000D764A"/>
    <w:rsid w:val="000D7DBA"/>
    <w:rsid w:val="000E0640"/>
    <w:rsid w:val="000E06D3"/>
    <w:rsid w:val="000E126A"/>
    <w:rsid w:val="000E135D"/>
    <w:rsid w:val="000E1CBD"/>
    <w:rsid w:val="000E6DB3"/>
    <w:rsid w:val="000F00BA"/>
    <w:rsid w:val="000F316A"/>
    <w:rsid w:val="000F316E"/>
    <w:rsid w:val="000F3C74"/>
    <w:rsid w:val="000F4BB8"/>
    <w:rsid w:val="000F4FA9"/>
    <w:rsid w:val="000F53FB"/>
    <w:rsid w:val="000F7127"/>
    <w:rsid w:val="000F7B54"/>
    <w:rsid w:val="00100F8A"/>
    <w:rsid w:val="0010452E"/>
    <w:rsid w:val="00105AE2"/>
    <w:rsid w:val="001060C6"/>
    <w:rsid w:val="00106B80"/>
    <w:rsid w:val="0011032E"/>
    <w:rsid w:val="00112C46"/>
    <w:rsid w:val="00112CD7"/>
    <w:rsid w:val="0011348B"/>
    <w:rsid w:val="00115982"/>
    <w:rsid w:val="001160B5"/>
    <w:rsid w:val="00116C53"/>
    <w:rsid w:val="0012024E"/>
    <w:rsid w:val="00121799"/>
    <w:rsid w:val="001222FC"/>
    <w:rsid w:val="00123902"/>
    <w:rsid w:val="00124A51"/>
    <w:rsid w:val="00125525"/>
    <w:rsid w:val="00126621"/>
    <w:rsid w:val="00126B1D"/>
    <w:rsid w:val="0012731F"/>
    <w:rsid w:val="001301E9"/>
    <w:rsid w:val="001314D7"/>
    <w:rsid w:val="00131D82"/>
    <w:rsid w:val="00132B22"/>
    <w:rsid w:val="0013394E"/>
    <w:rsid w:val="00133D36"/>
    <w:rsid w:val="00137645"/>
    <w:rsid w:val="0014015A"/>
    <w:rsid w:val="00140E99"/>
    <w:rsid w:val="00143F67"/>
    <w:rsid w:val="00145540"/>
    <w:rsid w:val="001456B0"/>
    <w:rsid w:val="001469C6"/>
    <w:rsid w:val="001516EF"/>
    <w:rsid w:val="00151F0B"/>
    <w:rsid w:val="00152F3B"/>
    <w:rsid w:val="00154EE1"/>
    <w:rsid w:val="00156F8F"/>
    <w:rsid w:val="00157130"/>
    <w:rsid w:val="001576B1"/>
    <w:rsid w:val="0016047B"/>
    <w:rsid w:val="00160931"/>
    <w:rsid w:val="00160A4C"/>
    <w:rsid w:val="00162913"/>
    <w:rsid w:val="00163EFF"/>
    <w:rsid w:val="00163F66"/>
    <w:rsid w:val="001661FB"/>
    <w:rsid w:val="001671A0"/>
    <w:rsid w:val="0016767F"/>
    <w:rsid w:val="00167FA7"/>
    <w:rsid w:val="00172658"/>
    <w:rsid w:val="00172ED3"/>
    <w:rsid w:val="00173565"/>
    <w:rsid w:val="00173B07"/>
    <w:rsid w:val="001751FA"/>
    <w:rsid w:val="00175CFD"/>
    <w:rsid w:val="00180DD9"/>
    <w:rsid w:val="00181D9C"/>
    <w:rsid w:val="0018375E"/>
    <w:rsid w:val="00184B0E"/>
    <w:rsid w:val="00185769"/>
    <w:rsid w:val="0018752F"/>
    <w:rsid w:val="00187B8B"/>
    <w:rsid w:val="001901AA"/>
    <w:rsid w:val="00193838"/>
    <w:rsid w:val="00194AD8"/>
    <w:rsid w:val="00195222"/>
    <w:rsid w:val="0019695F"/>
    <w:rsid w:val="001975D8"/>
    <w:rsid w:val="001A178E"/>
    <w:rsid w:val="001A354D"/>
    <w:rsid w:val="001A43FA"/>
    <w:rsid w:val="001A47C5"/>
    <w:rsid w:val="001A4ADE"/>
    <w:rsid w:val="001A59FB"/>
    <w:rsid w:val="001A5E9E"/>
    <w:rsid w:val="001A6354"/>
    <w:rsid w:val="001A6366"/>
    <w:rsid w:val="001A6816"/>
    <w:rsid w:val="001A7AE8"/>
    <w:rsid w:val="001B204E"/>
    <w:rsid w:val="001B2372"/>
    <w:rsid w:val="001B3443"/>
    <w:rsid w:val="001B4D20"/>
    <w:rsid w:val="001B5226"/>
    <w:rsid w:val="001C22E1"/>
    <w:rsid w:val="001C2A9B"/>
    <w:rsid w:val="001C3EFA"/>
    <w:rsid w:val="001C4299"/>
    <w:rsid w:val="001C4874"/>
    <w:rsid w:val="001C5F94"/>
    <w:rsid w:val="001C67CA"/>
    <w:rsid w:val="001C6E66"/>
    <w:rsid w:val="001D1100"/>
    <w:rsid w:val="001D1391"/>
    <w:rsid w:val="001D25D7"/>
    <w:rsid w:val="001D50B2"/>
    <w:rsid w:val="001D6A48"/>
    <w:rsid w:val="001D6C1B"/>
    <w:rsid w:val="001D7645"/>
    <w:rsid w:val="001E1E86"/>
    <w:rsid w:val="001E238E"/>
    <w:rsid w:val="001E2483"/>
    <w:rsid w:val="001E2B1E"/>
    <w:rsid w:val="001E2CFF"/>
    <w:rsid w:val="001E2F24"/>
    <w:rsid w:val="001E30D4"/>
    <w:rsid w:val="001E34DF"/>
    <w:rsid w:val="001E52EB"/>
    <w:rsid w:val="001E5D5D"/>
    <w:rsid w:val="001E61D2"/>
    <w:rsid w:val="001E740C"/>
    <w:rsid w:val="001F1235"/>
    <w:rsid w:val="001F1CB3"/>
    <w:rsid w:val="001F38B5"/>
    <w:rsid w:val="001F4081"/>
    <w:rsid w:val="001F7361"/>
    <w:rsid w:val="002011B0"/>
    <w:rsid w:val="00203181"/>
    <w:rsid w:val="00203783"/>
    <w:rsid w:val="0020385F"/>
    <w:rsid w:val="002068A0"/>
    <w:rsid w:val="00207021"/>
    <w:rsid w:val="0020732F"/>
    <w:rsid w:val="00207D00"/>
    <w:rsid w:val="002105C1"/>
    <w:rsid w:val="00213EF5"/>
    <w:rsid w:val="00216BF5"/>
    <w:rsid w:val="002204E9"/>
    <w:rsid w:val="00222060"/>
    <w:rsid w:val="00223B49"/>
    <w:rsid w:val="00223D5A"/>
    <w:rsid w:val="00224DD4"/>
    <w:rsid w:val="002278A0"/>
    <w:rsid w:val="002309CC"/>
    <w:rsid w:val="0023209F"/>
    <w:rsid w:val="00233C01"/>
    <w:rsid w:val="0023413C"/>
    <w:rsid w:val="002346F0"/>
    <w:rsid w:val="002347B4"/>
    <w:rsid w:val="0023629D"/>
    <w:rsid w:val="00237255"/>
    <w:rsid w:val="00237FC9"/>
    <w:rsid w:val="00240588"/>
    <w:rsid w:val="002424AF"/>
    <w:rsid w:val="00242CB1"/>
    <w:rsid w:val="002439DC"/>
    <w:rsid w:val="002441D2"/>
    <w:rsid w:val="00244434"/>
    <w:rsid w:val="002447EE"/>
    <w:rsid w:val="00244DC8"/>
    <w:rsid w:val="002458BA"/>
    <w:rsid w:val="00245CE9"/>
    <w:rsid w:val="0024636C"/>
    <w:rsid w:val="00247925"/>
    <w:rsid w:val="00251006"/>
    <w:rsid w:val="002524D5"/>
    <w:rsid w:val="00253B1D"/>
    <w:rsid w:val="00254DCF"/>
    <w:rsid w:val="0025534B"/>
    <w:rsid w:val="00255BB7"/>
    <w:rsid w:val="002571EC"/>
    <w:rsid w:val="00257541"/>
    <w:rsid w:val="00257A39"/>
    <w:rsid w:val="00257AC4"/>
    <w:rsid w:val="002602ED"/>
    <w:rsid w:val="00261EEF"/>
    <w:rsid w:val="00262A1A"/>
    <w:rsid w:val="00262A87"/>
    <w:rsid w:val="002638F8"/>
    <w:rsid w:val="00263AEC"/>
    <w:rsid w:val="00264D26"/>
    <w:rsid w:val="00265E27"/>
    <w:rsid w:val="00266A6C"/>
    <w:rsid w:val="00267642"/>
    <w:rsid w:val="0026781A"/>
    <w:rsid w:val="00267AEA"/>
    <w:rsid w:val="002700E6"/>
    <w:rsid w:val="00270522"/>
    <w:rsid w:val="002722F7"/>
    <w:rsid w:val="0027294B"/>
    <w:rsid w:val="00273EB4"/>
    <w:rsid w:val="00274410"/>
    <w:rsid w:val="00274682"/>
    <w:rsid w:val="00274F98"/>
    <w:rsid w:val="00275C5A"/>
    <w:rsid w:val="00281014"/>
    <w:rsid w:val="00281C37"/>
    <w:rsid w:val="0028665D"/>
    <w:rsid w:val="002909C5"/>
    <w:rsid w:val="00290DF7"/>
    <w:rsid w:val="00297BFD"/>
    <w:rsid w:val="002A14AB"/>
    <w:rsid w:val="002A2ADE"/>
    <w:rsid w:val="002A2F50"/>
    <w:rsid w:val="002B05A1"/>
    <w:rsid w:val="002B09A4"/>
    <w:rsid w:val="002B1C1F"/>
    <w:rsid w:val="002B38AD"/>
    <w:rsid w:val="002B41C1"/>
    <w:rsid w:val="002B432F"/>
    <w:rsid w:val="002B56F1"/>
    <w:rsid w:val="002B62B3"/>
    <w:rsid w:val="002B6754"/>
    <w:rsid w:val="002B6CCE"/>
    <w:rsid w:val="002C2510"/>
    <w:rsid w:val="002C2775"/>
    <w:rsid w:val="002C27C1"/>
    <w:rsid w:val="002C5099"/>
    <w:rsid w:val="002C5889"/>
    <w:rsid w:val="002C65D4"/>
    <w:rsid w:val="002C71CE"/>
    <w:rsid w:val="002C7517"/>
    <w:rsid w:val="002C7A71"/>
    <w:rsid w:val="002C7C90"/>
    <w:rsid w:val="002D08F8"/>
    <w:rsid w:val="002D577C"/>
    <w:rsid w:val="002D5E41"/>
    <w:rsid w:val="002E1071"/>
    <w:rsid w:val="002E15B9"/>
    <w:rsid w:val="002E2158"/>
    <w:rsid w:val="002E2FB2"/>
    <w:rsid w:val="002E4F02"/>
    <w:rsid w:val="002E5B29"/>
    <w:rsid w:val="002E6996"/>
    <w:rsid w:val="002E7639"/>
    <w:rsid w:val="002E7722"/>
    <w:rsid w:val="002F07BA"/>
    <w:rsid w:val="002F0DA9"/>
    <w:rsid w:val="002F1014"/>
    <w:rsid w:val="002F4A39"/>
    <w:rsid w:val="002F643C"/>
    <w:rsid w:val="002F71C0"/>
    <w:rsid w:val="002F74F1"/>
    <w:rsid w:val="00301017"/>
    <w:rsid w:val="0030155F"/>
    <w:rsid w:val="0030587B"/>
    <w:rsid w:val="00306D98"/>
    <w:rsid w:val="0030786C"/>
    <w:rsid w:val="0031031A"/>
    <w:rsid w:val="00310981"/>
    <w:rsid w:val="003124D9"/>
    <w:rsid w:val="00312594"/>
    <w:rsid w:val="0031478A"/>
    <w:rsid w:val="00315498"/>
    <w:rsid w:val="00316474"/>
    <w:rsid w:val="00317C4E"/>
    <w:rsid w:val="00322107"/>
    <w:rsid w:val="00322355"/>
    <w:rsid w:val="00322846"/>
    <w:rsid w:val="00323E09"/>
    <w:rsid w:val="003245C9"/>
    <w:rsid w:val="00324702"/>
    <w:rsid w:val="00326517"/>
    <w:rsid w:val="00326DA7"/>
    <w:rsid w:val="003270E4"/>
    <w:rsid w:val="003275D2"/>
    <w:rsid w:val="00330DAA"/>
    <w:rsid w:val="00330F5C"/>
    <w:rsid w:val="003357F3"/>
    <w:rsid w:val="003366C9"/>
    <w:rsid w:val="00336EAD"/>
    <w:rsid w:val="003371B0"/>
    <w:rsid w:val="00340DF1"/>
    <w:rsid w:val="00344E07"/>
    <w:rsid w:val="003472FA"/>
    <w:rsid w:val="003517F9"/>
    <w:rsid w:val="00351BA9"/>
    <w:rsid w:val="00354F64"/>
    <w:rsid w:val="0035620E"/>
    <w:rsid w:val="003563F6"/>
    <w:rsid w:val="0035716A"/>
    <w:rsid w:val="00360345"/>
    <w:rsid w:val="003605B8"/>
    <w:rsid w:val="00361040"/>
    <w:rsid w:val="00361A05"/>
    <w:rsid w:val="00361E20"/>
    <w:rsid w:val="003624C4"/>
    <w:rsid w:val="00363B00"/>
    <w:rsid w:val="003641EE"/>
    <w:rsid w:val="003654AC"/>
    <w:rsid w:val="00366774"/>
    <w:rsid w:val="003710CF"/>
    <w:rsid w:val="00371F9D"/>
    <w:rsid w:val="003733E8"/>
    <w:rsid w:val="0037358A"/>
    <w:rsid w:val="003750F6"/>
    <w:rsid w:val="00375298"/>
    <w:rsid w:val="003757F9"/>
    <w:rsid w:val="003760FC"/>
    <w:rsid w:val="00377622"/>
    <w:rsid w:val="00377AE9"/>
    <w:rsid w:val="00381D41"/>
    <w:rsid w:val="0038365C"/>
    <w:rsid w:val="0038369B"/>
    <w:rsid w:val="00383B78"/>
    <w:rsid w:val="00385A9D"/>
    <w:rsid w:val="00387CC7"/>
    <w:rsid w:val="003902B1"/>
    <w:rsid w:val="0039179C"/>
    <w:rsid w:val="00395346"/>
    <w:rsid w:val="003967C3"/>
    <w:rsid w:val="00396896"/>
    <w:rsid w:val="00396FD0"/>
    <w:rsid w:val="003A140F"/>
    <w:rsid w:val="003A1A7A"/>
    <w:rsid w:val="003A2392"/>
    <w:rsid w:val="003A2831"/>
    <w:rsid w:val="003A3956"/>
    <w:rsid w:val="003A3CB6"/>
    <w:rsid w:val="003A3ED1"/>
    <w:rsid w:val="003A44DB"/>
    <w:rsid w:val="003A48DF"/>
    <w:rsid w:val="003A5827"/>
    <w:rsid w:val="003A5D78"/>
    <w:rsid w:val="003B3491"/>
    <w:rsid w:val="003B3971"/>
    <w:rsid w:val="003B55D1"/>
    <w:rsid w:val="003B5B61"/>
    <w:rsid w:val="003C1654"/>
    <w:rsid w:val="003C5542"/>
    <w:rsid w:val="003C606A"/>
    <w:rsid w:val="003C6F7E"/>
    <w:rsid w:val="003C7D19"/>
    <w:rsid w:val="003C7D2F"/>
    <w:rsid w:val="003D1828"/>
    <w:rsid w:val="003D1DE4"/>
    <w:rsid w:val="003D1E9A"/>
    <w:rsid w:val="003D2422"/>
    <w:rsid w:val="003D2C7F"/>
    <w:rsid w:val="003D3628"/>
    <w:rsid w:val="003D39A1"/>
    <w:rsid w:val="003D3FBF"/>
    <w:rsid w:val="003D4A30"/>
    <w:rsid w:val="003D6B6E"/>
    <w:rsid w:val="003D7452"/>
    <w:rsid w:val="003D79BB"/>
    <w:rsid w:val="003D7C98"/>
    <w:rsid w:val="003D7D9D"/>
    <w:rsid w:val="003E0543"/>
    <w:rsid w:val="003E6681"/>
    <w:rsid w:val="003E71E9"/>
    <w:rsid w:val="003E749E"/>
    <w:rsid w:val="003F0A57"/>
    <w:rsid w:val="003F4062"/>
    <w:rsid w:val="003F4156"/>
    <w:rsid w:val="003F5ADF"/>
    <w:rsid w:val="003F5EE5"/>
    <w:rsid w:val="00400B29"/>
    <w:rsid w:val="00402B72"/>
    <w:rsid w:val="00404700"/>
    <w:rsid w:val="0040504B"/>
    <w:rsid w:val="004059F4"/>
    <w:rsid w:val="00407FE5"/>
    <w:rsid w:val="004101B0"/>
    <w:rsid w:val="00410326"/>
    <w:rsid w:val="00410708"/>
    <w:rsid w:val="00410EC7"/>
    <w:rsid w:val="00411B39"/>
    <w:rsid w:val="004127A7"/>
    <w:rsid w:val="00412CF1"/>
    <w:rsid w:val="00413A1E"/>
    <w:rsid w:val="00414476"/>
    <w:rsid w:val="004149DF"/>
    <w:rsid w:val="00414C2E"/>
    <w:rsid w:val="004151CF"/>
    <w:rsid w:val="00415E9E"/>
    <w:rsid w:val="00416364"/>
    <w:rsid w:val="0042047F"/>
    <w:rsid w:val="00420AA6"/>
    <w:rsid w:val="00420B9F"/>
    <w:rsid w:val="0042192C"/>
    <w:rsid w:val="00422260"/>
    <w:rsid w:val="00424017"/>
    <w:rsid w:val="0042413F"/>
    <w:rsid w:val="0042719F"/>
    <w:rsid w:val="004309DF"/>
    <w:rsid w:val="004319F8"/>
    <w:rsid w:val="00431E55"/>
    <w:rsid w:val="004321F6"/>
    <w:rsid w:val="00432DD9"/>
    <w:rsid w:val="00433044"/>
    <w:rsid w:val="00434088"/>
    <w:rsid w:val="004340CD"/>
    <w:rsid w:val="004375B9"/>
    <w:rsid w:val="004428D0"/>
    <w:rsid w:val="00443A3E"/>
    <w:rsid w:val="00444185"/>
    <w:rsid w:val="004443A7"/>
    <w:rsid w:val="0044442C"/>
    <w:rsid w:val="00445941"/>
    <w:rsid w:val="004464EB"/>
    <w:rsid w:val="00447D26"/>
    <w:rsid w:val="00447DFC"/>
    <w:rsid w:val="00455D45"/>
    <w:rsid w:val="004564DD"/>
    <w:rsid w:val="00457419"/>
    <w:rsid w:val="00460DDC"/>
    <w:rsid w:val="00464595"/>
    <w:rsid w:val="004658B5"/>
    <w:rsid w:val="00465D1C"/>
    <w:rsid w:val="004674E2"/>
    <w:rsid w:val="00470D8B"/>
    <w:rsid w:val="00471EA5"/>
    <w:rsid w:val="00472A79"/>
    <w:rsid w:val="00473F19"/>
    <w:rsid w:val="00475C72"/>
    <w:rsid w:val="00475E22"/>
    <w:rsid w:val="00475FDF"/>
    <w:rsid w:val="00476F78"/>
    <w:rsid w:val="0048088E"/>
    <w:rsid w:val="00480F2B"/>
    <w:rsid w:val="004811E4"/>
    <w:rsid w:val="00482720"/>
    <w:rsid w:val="004835E7"/>
    <w:rsid w:val="00485AE5"/>
    <w:rsid w:val="00485B98"/>
    <w:rsid w:val="004867E2"/>
    <w:rsid w:val="00490636"/>
    <w:rsid w:val="00490B17"/>
    <w:rsid w:val="00491652"/>
    <w:rsid w:val="00491B3A"/>
    <w:rsid w:val="00492CFD"/>
    <w:rsid w:val="00494207"/>
    <w:rsid w:val="00494DD5"/>
    <w:rsid w:val="004962D2"/>
    <w:rsid w:val="00497939"/>
    <w:rsid w:val="004A0DA1"/>
    <w:rsid w:val="004A1136"/>
    <w:rsid w:val="004A13D6"/>
    <w:rsid w:val="004A2812"/>
    <w:rsid w:val="004A2FF8"/>
    <w:rsid w:val="004A33AC"/>
    <w:rsid w:val="004A52E9"/>
    <w:rsid w:val="004A6040"/>
    <w:rsid w:val="004A6597"/>
    <w:rsid w:val="004A7848"/>
    <w:rsid w:val="004A7D08"/>
    <w:rsid w:val="004B1CB4"/>
    <w:rsid w:val="004B2F18"/>
    <w:rsid w:val="004B3DDB"/>
    <w:rsid w:val="004B44FD"/>
    <w:rsid w:val="004B5CFC"/>
    <w:rsid w:val="004B6F79"/>
    <w:rsid w:val="004B774D"/>
    <w:rsid w:val="004C3DDC"/>
    <w:rsid w:val="004C4AED"/>
    <w:rsid w:val="004C4E41"/>
    <w:rsid w:val="004D2A42"/>
    <w:rsid w:val="004D2C2D"/>
    <w:rsid w:val="004D69B5"/>
    <w:rsid w:val="004D7227"/>
    <w:rsid w:val="004E0E7F"/>
    <w:rsid w:val="004E0EB8"/>
    <w:rsid w:val="004E18E9"/>
    <w:rsid w:val="004E2ADC"/>
    <w:rsid w:val="004E43B2"/>
    <w:rsid w:val="004E50D2"/>
    <w:rsid w:val="004F1D02"/>
    <w:rsid w:val="004F2679"/>
    <w:rsid w:val="004F2F21"/>
    <w:rsid w:val="004F3DE5"/>
    <w:rsid w:val="004F52F5"/>
    <w:rsid w:val="004F6913"/>
    <w:rsid w:val="004F7865"/>
    <w:rsid w:val="00500FBD"/>
    <w:rsid w:val="0050174E"/>
    <w:rsid w:val="00501854"/>
    <w:rsid w:val="0050219B"/>
    <w:rsid w:val="00503F17"/>
    <w:rsid w:val="00506928"/>
    <w:rsid w:val="005077EF"/>
    <w:rsid w:val="00511AD5"/>
    <w:rsid w:val="00511DC7"/>
    <w:rsid w:val="005142C5"/>
    <w:rsid w:val="0051501B"/>
    <w:rsid w:val="005152B5"/>
    <w:rsid w:val="0052123C"/>
    <w:rsid w:val="00521319"/>
    <w:rsid w:val="0052156D"/>
    <w:rsid w:val="00522BC8"/>
    <w:rsid w:val="00523C28"/>
    <w:rsid w:val="0053176B"/>
    <w:rsid w:val="00534367"/>
    <w:rsid w:val="00534E5A"/>
    <w:rsid w:val="005365A4"/>
    <w:rsid w:val="00536F42"/>
    <w:rsid w:val="00537182"/>
    <w:rsid w:val="00541EDD"/>
    <w:rsid w:val="00542743"/>
    <w:rsid w:val="00542C2D"/>
    <w:rsid w:val="00544A87"/>
    <w:rsid w:val="005464F9"/>
    <w:rsid w:val="005478BD"/>
    <w:rsid w:val="005479E3"/>
    <w:rsid w:val="005511DF"/>
    <w:rsid w:val="00551771"/>
    <w:rsid w:val="00551985"/>
    <w:rsid w:val="00552241"/>
    <w:rsid w:val="00552BD3"/>
    <w:rsid w:val="00552BE7"/>
    <w:rsid w:val="00552DF0"/>
    <w:rsid w:val="005532A0"/>
    <w:rsid w:val="00555109"/>
    <w:rsid w:val="00555126"/>
    <w:rsid w:val="00556B35"/>
    <w:rsid w:val="0055741A"/>
    <w:rsid w:val="00557F73"/>
    <w:rsid w:val="005611B7"/>
    <w:rsid w:val="005618D4"/>
    <w:rsid w:val="00565DF0"/>
    <w:rsid w:val="0056696F"/>
    <w:rsid w:val="0057049F"/>
    <w:rsid w:val="00572269"/>
    <w:rsid w:val="0057244A"/>
    <w:rsid w:val="00572F26"/>
    <w:rsid w:val="005744AE"/>
    <w:rsid w:val="005750C5"/>
    <w:rsid w:val="005752DE"/>
    <w:rsid w:val="00575D8D"/>
    <w:rsid w:val="0057618E"/>
    <w:rsid w:val="00576972"/>
    <w:rsid w:val="00577EAA"/>
    <w:rsid w:val="00581B1D"/>
    <w:rsid w:val="00583699"/>
    <w:rsid w:val="00585CDD"/>
    <w:rsid w:val="00586FF7"/>
    <w:rsid w:val="00587058"/>
    <w:rsid w:val="00591957"/>
    <w:rsid w:val="00592EFA"/>
    <w:rsid w:val="005935B3"/>
    <w:rsid w:val="00594648"/>
    <w:rsid w:val="0059776B"/>
    <w:rsid w:val="00597B81"/>
    <w:rsid w:val="00597BF9"/>
    <w:rsid w:val="005A04B5"/>
    <w:rsid w:val="005A11B4"/>
    <w:rsid w:val="005A1801"/>
    <w:rsid w:val="005A309A"/>
    <w:rsid w:val="005A36D3"/>
    <w:rsid w:val="005A373D"/>
    <w:rsid w:val="005B04C8"/>
    <w:rsid w:val="005B0B58"/>
    <w:rsid w:val="005B2488"/>
    <w:rsid w:val="005B4DD9"/>
    <w:rsid w:val="005B4E53"/>
    <w:rsid w:val="005B5857"/>
    <w:rsid w:val="005B5F4F"/>
    <w:rsid w:val="005B6FB8"/>
    <w:rsid w:val="005C19C4"/>
    <w:rsid w:val="005C1B83"/>
    <w:rsid w:val="005C25FF"/>
    <w:rsid w:val="005C2D55"/>
    <w:rsid w:val="005C346B"/>
    <w:rsid w:val="005C36DC"/>
    <w:rsid w:val="005C3B43"/>
    <w:rsid w:val="005D0216"/>
    <w:rsid w:val="005D044D"/>
    <w:rsid w:val="005D0ABD"/>
    <w:rsid w:val="005D18AD"/>
    <w:rsid w:val="005D26B4"/>
    <w:rsid w:val="005E6CBC"/>
    <w:rsid w:val="005E72FF"/>
    <w:rsid w:val="005E73C0"/>
    <w:rsid w:val="005F0352"/>
    <w:rsid w:val="005F2449"/>
    <w:rsid w:val="005F2706"/>
    <w:rsid w:val="005F3C04"/>
    <w:rsid w:val="005F54C6"/>
    <w:rsid w:val="005F6A8F"/>
    <w:rsid w:val="005F6BB7"/>
    <w:rsid w:val="005F7588"/>
    <w:rsid w:val="00601218"/>
    <w:rsid w:val="00603DB9"/>
    <w:rsid w:val="00605AF1"/>
    <w:rsid w:val="006068A2"/>
    <w:rsid w:val="00606FBA"/>
    <w:rsid w:val="00607669"/>
    <w:rsid w:val="006076F4"/>
    <w:rsid w:val="00607AFD"/>
    <w:rsid w:val="00612F97"/>
    <w:rsid w:val="006131B8"/>
    <w:rsid w:val="0061345D"/>
    <w:rsid w:val="0061549B"/>
    <w:rsid w:val="00616802"/>
    <w:rsid w:val="00617E12"/>
    <w:rsid w:val="00617E59"/>
    <w:rsid w:val="00620C25"/>
    <w:rsid w:val="00621477"/>
    <w:rsid w:val="00621ADA"/>
    <w:rsid w:val="00622452"/>
    <w:rsid w:val="00623F7B"/>
    <w:rsid w:val="00630A08"/>
    <w:rsid w:val="00630F08"/>
    <w:rsid w:val="0063158F"/>
    <w:rsid w:val="00631D6B"/>
    <w:rsid w:val="00632183"/>
    <w:rsid w:val="006330A1"/>
    <w:rsid w:val="00634523"/>
    <w:rsid w:val="0063479F"/>
    <w:rsid w:val="006353F0"/>
    <w:rsid w:val="006357B5"/>
    <w:rsid w:val="006364A1"/>
    <w:rsid w:val="0063678E"/>
    <w:rsid w:val="00637BFD"/>
    <w:rsid w:val="006411FC"/>
    <w:rsid w:val="006416F6"/>
    <w:rsid w:val="00641C4E"/>
    <w:rsid w:val="00641FB3"/>
    <w:rsid w:val="00643012"/>
    <w:rsid w:val="0064434C"/>
    <w:rsid w:val="006471CC"/>
    <w:rsid w:val="00647A29"/>
    <w:rsid w:val="00647C2E"/>
    <w:rsid w:val="0065079F"/>
    <w:rsid w:val="00650B58"/>
    <w:rsid w:val="00652A28"/>
    <w:rsid w:val="0065379F"/>
    <w:rsid w:val="00653FF5"/>
    <w:rsid w:val="0065479C"/>
    <w:rsid w:val="00654DCF"/>
    <w:rsid w:val="00655A54"/>
    <w:rsid w:val="00656188"/>
    <w:rsid w:val="0065715A"/>
    <w:rsid w:val="006610F1"/>
    <w:rsid w:val="0066199E"/>
    <w:rsid w:val="00661C6B"/>
    <w:rsid w:val="006629FC"/>
    <w:rsid w:val="00662D59"/>
    <w:rsid w:val="006635FD"/>
    <w:rsid w:val="00666DCE"/>
    <w:rsid w:val="00671004"/>
    <w:rsid w:val="00672646"/>
    <w:rsid w:val="006728B5"/>
    <w:rsid w:val="00674E42"/>
    <w:rsid w:val="006813F8"/>
    <w:rsid w:val="00681621"/>
    <w:rsid w:val="00682112"/>
    <w:rsid w:val="00682BA6"/>
    <w:rsid w:val="00685A31"/>
    <w:rsid w:val="00686957"/>
    <w:rsid w:val="006872BA"/>
    <w:rsid w:val="00690795"/>
    <w:rsid w:val="00691648"/>
    <w:rsid w:val="006917D7"/>
    <w:rsid w:val="0069434C"/>
    <w:rsid w:val="00694F44"/>
    <w:rsid w:val="00696F51"/>
    <w:rsid w:val="006979A5"/>
    <w:rsid w:val="006A3A3F"/>
    <w:rsid w:val="006A6B30"/>
    <w:rsid w:val="006A6B99"/>
    <w:rsid w:val="006A7E5F"/>
    <w:rsid w:val="006B0054"/>
    <w:rsid w:val="006B261B"/>
    <w:rsid w:val="006B2C90"/>
    <w:rsid w:val="006B35E6"/>
    <w:rsid w:val="006B465A"/>
    <w:rsid w:val="006B6DD0"/>
    <w:rsid w:val="006C0399"/>
    <w:rsid w:val="006C13AD"/>
    <w:rsid w:val="006C1408"/>
    <w:rsid w:val="006C2A8E"/>
    <w:rsid w:val="006C3255"/>
    <w:rsid w:val="006C3F26"/>
    <w:rsid w:val="006C5E8B"/>
    <w:rsid w:val="006D0449"/>
    <w:rsid w:val="006D0769"/>
    <w:rsid w:val="006D0D17"/>
    <w:rsid w:val="006D39F4"/>
    <w:rsid w:val="006D3C7D"/>
    <w:rsid w:val="006D4659"/>
    <w:rsid w:val="006D5D5F"/>
    <w:rsid w:val="006D68FB"/>
    <w:rsid w:val="006E2868"/>
    <w:rsid w:val="006E2A77"/>
    <w:rsid w:val="006E54AB"/>
    <w:rsid w:val="006F306C"/>
    <w:rsid w:val="006F63A5"/>
    <w:rsid w:val="006F736B"/>
    <w:rsid w:val="0070142B"/>
    <w:rsid w:val="0070276E"/>
    <w:rsid w:val="00702F8F"/>
    <w:rsid w:val="007060A0"/>
    <w:rsid w:val="007079FC"/>
    <w:rsid w:val="0071122B"/>
    <w:rsid w:val="00711929"/>
    <w:rsid w:val="00711A36"/>
    <w:rsid w:val="00714C26"/>
    <w:rsid w:val="0071529C"/>
    <w:rsid w:val="007170DA"/>
    <w:rsid w:val="007172AD"/>
    <w:rsid w:val="00720801"/>
    <w:rsid w:val="007217EB"/>
    <w:rsid w:val="00722B1B"/>
    <w:rsid w:val="0072416F"/>
    <w:rsid w:val="00727C94"/>
    <w:rsid w:val="007303BD"/>
    <w:rsid w:val="00731B0A"/>
    <w:rsid w:val="00731EAE"/>
    <w:rsid w:val="00733073"/>
    <w:rsid w:val="00733D44"/>
    <w:rsid w:val="00735033"/>
    <w:rsid w:val="00735328"/>
    <w:rsid w:val="0073626C"/>
    <w:rsid w:val="0073685B"/>
    <w:rsid w:val="007449BF"/>
    <w:rsid w:val="00746BC0"/>
    <w:rsid w:val="00747B6E"/>
    <w:rsid w:val="00747F91"/>
    <w:rsid w:val="007510B4"/>
    <w:rsid w:val="00752142"/>
    <w:rsid w:val="007523F9"/>
    <w:rsid w:val="0075357E"/>
    <w:rsid w:val="007573E8"/>
    <w:rsid w:val="0076000B"/>
    <w:rsid w:val="00760C4E"/>
    <w:rsid w:val="00760F9E"/>
    <w:rsid w:val="007627BE"/>
    <w:rsid w:val="00764F03"/>
    <w:rsid w:val="007655F6"/>
    <w:rsid w:val="00765B1A"/>
    <w:rsid w:val="00766445"/>
    <w:rsid w:val="00770ADD"/>
    <w:rsid w:val="00770B01"/>
    <w:rsid w:val="00771497"/>
    <w:rsid w:val="0077295B"/>
    <w:rsid w:val="00776494"/>
    <w:rsid w:val="00777335"/>
    <w:rsid w:val="007843F2"/>
    <w:rsid w:val="00785A9F"/>
    <w:rsid w:val="0078674D"/>
    <w:rsid w:val="00787107"/>
    <w:rsid w:val="00791152"/>
    <w:rsid w:val="00791A46"/>
    <w:rsid w:val="007922C0"/>
    <w:rsid w:val="007925DF"/>
    <w:rsid w:val="007A07A6"/>
    <w:rsid w:val="007A08AA"/>
    <w:rsid w:val="007A0A12"/>
    <w:rsid w:val="007A132D"/>
    <w:rsid w:val="007A1345"/>
    <w:rsid w:val="007A2DDB"/>
    <w:rsid w:val="007A70BA"/>
    <w:rsid w:val="007B0D68"/>
    <w:rsid w:val="007B251D"/>
    <w:rsid w:val="007B2818"/>
    <w:rsid w:val="007B44C2"/>
    <w:rsid w:val="007B4F58"/>
    <w:rsid w:val="007B528D"/>
    <w:rsid w:val="007B63CA"/>
    <w:rsid w:val="007B77D1"/>
    <w:rsid w:val="007C07C7"/>
    <w:rsid w:val="007C1CD9"/>
    <w:rsid w:val="007C32EF"/>
    <w:rsid w:val="007C361D"/>
    <w:rsid w:val="007C4670"/>
    <w:rsid w:val="007C4B84"/>
    <w:rsid w:val="007C70FF"/>
    <w:rsid w:val="007C7C25"/>
    <w:rsid w:val="007D004F"/>
    <w:rsid w:val="007D0B38"/>
    <w:rsid w:val="007D1626"/>
    <w:rsid w:val="007D5440"/>
    <w:rsid w:val="007D69EB"/>
    <w:rsid w:val="007D7164"/>
    <w:rsid w:val="007E0C35"/>
    <w:rsid w:val="007E128F"/>
    <w:rsid w:val="007E4AA2"/>
    <w:rsid w:val="007F090D"/>
    <w:rsid w:val="007F1017"/>
    <w:rsid w:val="007F4A3F"/>
    <w:rsid w:val="007F4A61"/>
    <w:rsid w:val="007F5255"/>
    <w:rsid w:val="007F56CC"/>
    <w:rsid w:val="007F61C2"/>
    <w:rsid w:val="0080135C"/>
    <w:rsid w:val="0080139F"/>
    <w:rsid w:val="00805142"/>
    <w:rsid w:val="0080518F"/>
    <w:rsid w:val="00805C98"/>
    <w:rsid w:val="00805FCE"/>
    <w:rsid w:val="00807A8B"/>
    <w:rsid w:val="00811383"/>
    <w:rsid w:val="00812149"/>
    <w:rsid w:val="00812CAC"/>
    <w:rsid w:val="00812FD1"/>
    <w:rsid w:val="00814338"/>
    <w:rsid w:val="0081516B"/>
    <w:rsid w:val="00816361"/>
    <w:rsid w:val="008166EF"/>
    <w:rsid w:val="00816FEF"/>
    <w:rsid w:val="00817908"/>
    <w:rsid w:val="00820A69"/>
    <w:rsid w:val="00820A8C"/>
    <w:rsid w:val="008215FB"/>
    <w:rsid w:val="00823174"/>
    <w:rsid w:val="00825751"/>
    <w:rsid w:val="008264EB"/>
    <w:rsid w:val="00830113"/>
    <w:rsid w:val="00833B05"/>
    <w:rsid w:val="00833D56"/>
    <w:rsid w:val="008362B4"/>
    <w:rsid w:val="0083634E"/>
    <w:rsid w:val="00840996"/>
    <w:rsid w:val="00840CA2"/>
    <w:rsid w:val="008416CA"/>
    <w:rsid w:val="0084374F"/>
    <w:rsid w:val="00844A22"/>
    <w:rsid w:val="008458B3"/>
    <w:rsid w:val="00845972"/>
    <w:rsid w:val="00847703"/>
    <w:rsid w:val="00847DF5"/>
    <w:rsid w:val="0085038D"/>
    <w:rsid w:val="0085309D"/>
    <w:rsid w:val="00854F67"/>
    <w:rsid w:val="00856897"/>
    <w:rsid w:val="00856E9A"/>
    <w:rsid w:val="0086075D"/>
    <w:rsid w:val="00862209"/>
    <w:rsid w:val="00862502"/>
    <w:rsid w:val="00862CC1"/>
    <w:rsid w:val="008660D4"/>
    <w:rsid w:val="00867394"/>
    <w:rsid w:val="00871FA9"/>
    <w:rsid w:val="008728E9"/>
    <w:rsid w:val="00877D22"/>
    <w:rsid w:val="008822FF"/>
    <w:rsid w:val="00882874"/>
    <w:rsid w:val="00882E3C"/>
    <w:rsid w:val="00883787"/>
    <w:rsid w:val="00884D20"/>
    <w:rsid w:val="008855E4"/>
    <w:rsid w:val="00886CD2"/>
    <w:rsid w:val="00891E6F"/>
    <w:rsid w:val="0089275D"/>
    <w:rsid w:val="00892A36"/>
    <w:rsid w:val="00893239"/>
    <w:rsid w:val="00894489"/>
    <w:rsid w:val="008963A5"/>
    <w:rsid w:val="00896D5D"/>
    <w:rsid w:val="008A2DA9"/>
    <w:rsid w:val="008A3363"/>
    <w:rsid w:val="008A3371"/>
    <w:rsid w:val="008A3C3E"/>
    <w:rsid w:val="008A4CA8"/>
    <w:rsid w:val="008A5BDC"/>
    <w:rsid w:val="008A79DE"/>
    <w:rsid w:val="008B1757"/>
    <w:rsid w:val="008B3B7F"/>
    <w:rsid w:val="008B616C"/>
    <w:rsid w:val="008B655D"/>
    <w:rsid w:val="008B70AC"/>
    <w:rsid w:val="008B7992"/>
    <w:rsid w:val="008B7D7E"/>
    <w:rsid w:val="008C5610"/>
    <w:rsid w:val="008C5739"/>
    <w:rsid w:val="008C7ECB"/>
    <w:rsid w:val="008D0136"/>
    <w:rsid w:val="008D065A"/>
    <w:rsid w:val="008D3214"/>
    <w:rsid w:val="008D3B86"/>
    <w:rsid w:val="008D4429"/>
    <w:rsid w:val="008D4755"/>
    <w:rsid w:val="008D4C3D"/>
    <w:rsid w:val="008D743C"/>
    <w:rsid w:val="008D7681"/>
    <w:rsid w:val="008E0626"/>
    <w:rsid w:val="008E0D3C"/>
    <w:rsid w:val="008E1161"/>
    <w:rsid w:val="008E1B9E"/>
    <w:rsid w:val="008E217A"/>
    <w:rsid w:val="008E54F6"/>
    <w:rsid w:val="008E55AB"/>
    <w:rsid w:val="008E7329"/>
    <w:rsid w:val="008E736F"/>
    <w:rsid w:val="008F021F"/>
    <w:rsid w:val="008F120A"/>
    <w:rsid w:val="008F27E0"/>
    <w:rsid w:val="008F3C0E"/>
    <w:rsid w:val="008F48EB"/>
    <w:rsid w:val="008F4F0B"/>
    <w:rsid w:val="008F5C25"/>
    <w:rsid w:val="008F5F96"/>
    <w:rsid w:val="008F62BE"/>
    <w:rsid w:val="00901C62"/>
    <w:rsid w:val="009046C4"/>
    <w:rsid w:val="00905306"/>
    <w:rsid w:val="009062A5"/>
    <w:rsid w:val="00910656"/>
    <w:rsid w:val="00910FA7"/>
    <w:rsid w:val="00911272"/>
    <w:rsid w:val="009135D6"/>
    <w:rsid w:val="00914C77"/>
    <w:rsid w:val="00917F44"/>
    <w:rsid w:val="0092029B"/>
    <w:rsid w:val="00921ACB"/>
    <w:rsid w:val="0092299C"/>
    <w:rsid w:val="0092369B"/>
    <w:rsid w:val="00925BB7"/>
    <w:rsid w:val="0092698A"/>
    <w:rsid w:val="00930F1E"/>
    <w:rsid w:val="00932523"/>
    <w:rsid w:val="00934988"/>
    <w:rsid w:val="00935973"/>
    <w:rsid w:val="00937089"/>
    <w:rsid w:val="0094122D"/>
    <w:rsid w:val="00944F8A"/>
    <w:rsid w:val="009510A2"/>
    <w:rsid w:val="00951C09"/>
    <w:rsid w:val="00953257"/>
    <w:rsid w:val="0095474C"/>
    <w:rsid w:val="009579FF"/>
    <w:rsid w:val="00962CB9"/>
    <w:rsid w:val="00964312"/>
    <w:rsid w:val="00965B8A"/>
    <w:rsid w:val="009663D3"/>
    <w:rsid w:val="0097071F"/>
    <w:rsid w:val="009715A4"/>
    <w:rsid w:val="009717AC"/>
    <w:rsid w:val="009751C1"/>
    <w:rsid w:val="009811F1"/>
    <w:rsid w:val="00983E57"/>
    <w:rsid w:val="00985A38"/>
    <w:rsid w:val="00985DE2"/>
    <w:rsid w:val="0098675D"/>
    <w:rsid w:val="00987231"/>
    <w:rsid w:val="00987A98"/>
    <w:rsid w:val="009926E0"/>
    <w:rsid w:val="0099451E"/>
    <w:rsid w:val="00996B1A"/>
    <w:rsid w:val="009A2DCC"/>
    <w:rsid w:val="009A4FEA"/>
    <w:rsid w:val="009A5ABC"/>
    <w:rsid w:val="009A7F10"/>
    <w:rsid w:val="009B1A52"/>
    <w:rsid w:val="009B3E26"/>
    <w:rsid w:val="009C00D0"/>
    <w:rsid w:val="009C1002"/>
    <w:rsid w:val="009C3706"/>
    <w:rsid w:val="009C3A3A"/>
    <w:rsid w:val="009C50C5"/>
    <w:rsid w:val="009C6CEA"/>
    <w:rsid w:val="009C7B85"/>
    <w:rsid w:val="009D0254"/>
    <w:rsid w:val="009D1A64"/>
    <w:rsid w:val="009D3389"/>
    <w:rsid w:val="009D5B91"/>
    <w:rsid w:val="009D792E"/>
    <w:rsid w:val="009D79C2"/>
    <w:rsid w:val="009D7D37"/>
    <w:rsid w:val="009E0DFE"/>
    <w:rsid w:val="009E31F6"/>
    <w:rsid w:val="009E331A"/>
    <w:rsid w:val="009E4C07"/>
    <w:rsid w:val="009E51B1"/>
    <w:rsid w:val="009E74B2"/>
    <w:rsid w:val="009F57BC"/>
    <w:rsid w:val="00A00CD0"/>
    <w:rsid w:val="00A01184"/>
    <w:rsid w:val="00A01AC5"/>
    <w:rsid w:val="00A021B8"/>
    <w:rsid w:val="00A037C2"/>
    <w:rsid w:val="00A03D43"/>
    <w:rsid w:val="00A04380"/>
    <w:rsid w:val="00A05472"/>
    <w:rsid w:val="00A05C32"/>
    <w:rsid w:val="00A0653F"/>
    <w:rsid w:val="00A11CD0"/>
    <w:rsid w:val="00A13948"/>
    <w:rsid w:val="00A140ED"/>
    <w:rsid w:val="00A1555B"/>
    <w:rsid w:val="00A155C5"/>
    <w:rsid w:val="00A15931"/>
    <w:rsid w:val="00A16AD8"/>
    <w:rsid w:val="00A17600"/>
    <w:rsid w:val="00A217EB"/>
    <w:rsid w:val="00A21969"/>
    <w:rsid w:val="00A21C95"/>
    <w:rsid w:val="00A21CF3"/>
    <w:rsid w:val="00A23530"/>
    <w:rsid w:val="00A24723"/>
    <w:rsid w:val="00A24813"/>
    <w:rsid w:val="00A27AEC"/>
    <w:rsid w:val="00A320DB"/>
    <w:rsid w:val="00A32126"/>
    <w:rsid w:val="00A34F29"/>
    <w:rsid w:val="00A35D16"/>
    <w:rsid w:val="00A37BCD"/>
    <w:rsid w:val="00A41689"/>
    <w:rsid w:val="00A42592"/>
    <w:rsid w:val="00A43C59"/>
    <w:rsid w:val="00A50ECD"/>
    <w:rsid w:val="00A51294"/>
    <w:rsid w:val="00A518F3"/>
    <w:rsid w:val="00A521C3"/>
    <w:rsid w:val="00A52729"/>
    <w:rsid w:val="00A53675"/>
    <w:rsid w:val="00A54193"/>
    <w:rsid w:val="00A54E04"/>
    <w:rsid w:val="00A54F09"/>
    <w:rsid w:val="00A55ABB"/>
    <w:rsid w:val="00A564D7"/>
    <w:rsid w:val="00A56B6A"/>
    <w:rsid w:val="00A578DC"/>
    <w:rsid w:val="00A640E2"/>
    <w:rsid w:val="00A64D65"/>
    <w:rsid w:val="00A6725B"/>
    <w:rsid w:val="00A70605"/>
    <w:rsid w:val="00A722EB"/>
    <w:rsid w:val="00A73134"/>
    <w:rsid w:val="00A76001"/>
    <w:rsid w:val="00A777B2"/>
    <w:rsid w:val="00A825D4"/>
    <w:rsid w:val="00A828F6"/>
    <w:rsid w:val="00A82B73"/>
    <w:rsid w:val="00A83044"/>
    <w:rsid w:val="00A84D0D"/>
    <w:rsid w:val="00A85D57"/>
    <w:rsid w:val="00A86E8B"/>
    <w:rsid w:val="00A87164"/>
    <w:rsid w:val="00A8752E"/>
    <w:rsid w:val="00A92FFA"/>
    <w:rsid w:val="00A93072"/>
    <w:rsid w:val="00A938BD"/>
    <w:rsid w:val="00A93953"/>
    <w:rsid w:val="00A959D8"/>
    <w:rsid w:val="00A97E1F"/>
    <w:rsid w:val="00AA113D"/>
    <w:rsid w:val="00AA35BE"/>
    <w:rsid w:val="00AA36FB"/>
    <w:rsid w:val="00AA6BD5"/>
    <w:rsid w:val="00AA6BD8"/>
    <w:rsid w:val="00AA6C7D"/>
    <w:rsid w:val="00AA7FD6"/>
    <w:rsid w:val="00AB042A"/>
    <w:rsid w:val="00AB086F"/>
    <w:rsid w:val="00AB19EF"/>
    <w:rsid w:val="00AB2D34"/>
    <w:rsid w:val="00AB3430"/>
    <w:rsid w:val="00AB37B9"/>
    <w:rsid w:val="00AB4AD1"/>
    <w:rsid w:val="00AB5E07"/>
    <w:rsid w:val="00AB7CFA"/>
    <w:rsid w:val="00AC33BE"/>
    <w:rsid w:val="00AC499F"/>
    <w:rsid w:val="00AC5B48"/>
    <w:rsid w:val="00AD13AA"/>
    <w:rsid w:val="00AD1450"/>
    <w:rsid w:val="00AD389C"/>
    <w:rsid w:val="00AD4796"/>
    <w:rsid w:val="00AD4F55"/>
    <w:rsid w:val="00AD6502"/>
    <w:rsid w:val="00AE0695"/>
    <w:rsid w:val="00AE3E7E"/>
    <w:rsid w:val="00AE6383"/>
    <w:rsid w:val="00AE6D35"/>
    <w:rsid w:val="00AF1315"/>
    <w:rsid w:val="00AF19BF"/>
    <w:rsid w:val="00AF2DC3"/>
    <w:rsid w:val="00AF3EB0"/>
    <w:rsid w:val="00AF7111"/>
    <w:rsid w:val="00B033E5"/>
    <w:rsid w:val="00B03A63"/>
    <w:rsid w:val="00B07047"/>
    <w:rsid w:val="00B16292"/>
    <w:rsid w:val="00B201A4"/>
    <w:rsid w:val="00B201D1"/>
    <w:rsid w:val="00B213A6"/>
    <w:rsid w:val="00B235B0"/>
    <w:rsid w:val="00B23716"/>
    <w:rsid w:val="00B24DF6"/>
    <w:rsid w:val="00B2553F"/>
    <w:rsid w:val="00B268C0"/>
    <w:rsid w:val="00B30274"/>
    <w:rsid w:val="00B34FE2"/>
    <w:rsid w:val="00B35166"/>
    <w:rsid w:val="00B357D8"/>
    <w:rsid w:val="00B360F4"/>
    <w:rsid w:val="00B36A00"/>
    <w:rsid w:val="00B37BFC"/>
    <w:rsid w:val="00B40358"/>
    <w:rsid w:val="00B41614"/>
    <w:rsid w:val="00B42851"/>
    <w:rsid w:val="00B42F80"/>
    <w:rsid w:val="00B435CB"/>
    <w:rsid w:val="00B477CA"/>
    <w:rsid w:val="00B503B0"/>
    <w:rsid w:val="00B505C8"/>
    <w:rsid w:val="00B50DB8"/>
    <w:rsid w:val="00B53654"/>
    <w:rsid w:val="00B53905"/>
    <w:rsid w:val="00B54B5B"/>
    <w:rsid w:val="00B5562E"/>
    <w:rsid w:val="00B5568D"/>
    <w:rsid w:val="00B55862"/>
    <w:rsid w:val="00B55D65"/>
    <w:rsid w:val="00B57000"/>
    <w:rsid w:val="00B57126"/>
    <w:rsid w:val="00B60939"/>
    <w:rsid w:val="00B60AFD"/>
    <w:rsid w:val="00B62715"/>
    <w:rsid w:val="00B65611"/>
    <w:rsid w:val="00B70E8E"/>
    <w:rsid w:val="00B76C92"/>
    <w:rsid w:val="00B77CC3"/>
    <w:rsid w:val="00B802D6"/>
    <w:rsid w:val="00B80B03"/>
    <w:rsid w:val="00B816D6"/>
    <w:rsid w:val="00B818A4"/>
    <w:rsid w:val="00B84117"/>
    <w:rsid w:val="00B858F0"/>
    <w:rsid w:val="00B85AA2"/>
    <w:rsid w:val="00B85DDB"/>
    <w:rsid w:val="00B86163"/>
    <w:rsid w:val="00B8649C"/>
    <w:rsid w:val="00B8695D"/>
    <w:rsid w:val="00B8706B"/>
    <w:rsid w:val="00B87F0A"/>
    <w:rsid w:val="00B92D0B"/>
    <w:rsid w:val="00B94945"/>
    <w:rsid w:val="00B94DD6"/>
    <w:rsid w:val="00B953AF"/>
    <w:rsid w:val="00B95E09"/>
    <w:rsid w:val="00BA0FD9"/>
    <w:rsid w:val="00BA2F0D"/>
    <w:rsid w:val="00BA322D"/>
    <w:rsid w:val="00BA63FA"/>
    <w:rsid w:val="00BA6610"/>
    <w:rsid w:val="00BA7CBB"/>
    <w:rsid w:val="00BB00B3"/>
    <w:rsid w:val="00BB0BDD"/>
    <w:rsid w:val="00BB176C"/>
    <w:rsid w:val="00BB2A73"/>
    <w:rsid w:val="00BB3A45"/>
    <w:rsid w:val="00BB4ACC"/>
    <w:rsid w:val="00BB703E"/>
    <w:rsid w:val="00BB732D"/>
    <w:rsid w:val="00BB7405"/>
    <w:rsid w:val="00BC2E07"/>
    <w:rsid w:val="00BC3631"/>
    <w:rsid w:val="00BC3955"/>
    <w:rsid w:val="00BC591F"/>
    <w:rsid w:val="00BC7D6D"/>
    <w:rsid w:val="00BD2108"/>
    <w:rsid w:val="00BD351A"/>
    <w:rsid w:val="00BD53A6"/>
    <w:rsid w:val="00BD62E1"/>
    <w:rsid w:val="00BD68A3"/>
    <w:rsid w:val="00BD6938"/>
    <w:rsid w:val="00BD6CF3"/>
    <w:rsid w:val="00BE0ECA"/>
    <w:rsid w:val="00BE2180"/>
    <w:rsid w:val="00BE21F2"/>
    <w:rsid w:val="00BE4275"/>
    <w:rsid w:val="00BF06AE"/>
    <w:rsid w:val="00BF0F95"/>
    <w:rsid w:val="00BF2433"/>
    <w:rsid w:val="00BF3734"/>
    <w:rsid w:val="00BF3756"/>
    <w:rsid w:val="00BF61C9"/>
    <w:rsid w:val="00BF6C94"/>
    <w:rsid w:val="00C00424"/>
    <w:rsid w:val="00C0658F"/>
    <w:rsid w:val="00C06CD3"/>
    <w:rsid w:val="00C06F2D"/>
    <w:rsid w:val="00C079E6"/>
    <w:rsid w:val="00C102FC"/>
    <w:rsid w:val="00C10FD0"/>
    <w:rsid w:val="00C1179F"/>
    <w:rsid w:val="00C12C14"/>
    <w:rsid w:val="00C15F04"/>
    <w:rsid w:val="00C179B3"/>
    <w:rsid w:val="00C17E3F"/>
    <w:rsid w:val="00C200AA"/>
    <w:rsid w:val="00C237ED"/>
    <w:rsid w:val="00C239EB"/>
    <w:rsid w:val="00C24632"/>
    <w:rsid w:val="00C25418"/>
    <w:rsid w:val="00C25D9C"/>
    <w:rsid w:val="00C2778B"/>
    <w:rsid w:val="00C31649"/>
    <w:rsid w:val="00C33A10"/>
    <w:rsid w:val="00C3434C"/>
    <w:rsid w:val="00C37D6E"/>
    <w:rsid w:val="00C40385"/>
    <w:rsid w:val="00C41768"/>
    <w:rsid w:val="00C43BE3"/>
    <w:rsid w:val="00C44E1B"/>
    <w:rsid w:val="00C475AA"/>
    <w:rsid w:val="00C47FBA"/>
    <w:rsid w:val="00C51DE2"/>
    <w:rsid w:val="00C53C98"/>
    <w:rsid w:val="00C56FCF"/>
    <w:rsid w:val="00C57B6C"/>
    <w:rsid w:val="00C60369"/>
    <w:rsid w:val="00C628A6"/>
    <w:rsid w:val="00C64344"/>
    <w:rsid w:val="00C65108"/>
    <w:rsid w:val="00C65576"/>
    <w:rsid w:val="00C66165"/>
    <w:rsid w:val="00C6619E"/>
    <w:rsid w:val="00C7060A"/>
    <w:rsid w:val="00C7151A"/>
    <w:rsid w:val="00C717E3"/>
    <w:rsid w:val="00C71F60"/>
    <w:rsid w:val="00C72241"/>
    <w:rsid w:val="00C734B2"/>
    <w:rsid w:val="00C750C8"/>
    <w:rsid w:val="00C7560F"/>
    <w:rsid w:val="00C777C2"/>
    <w:rsid w:val="00C80A0E"/>
    <w:rsid w:val="00C816E1"/>
    <w:rsid w:val="00C8213F"/>
    <w:rsid w:val="00C82204"/>
    <w:rsid w:val="00C85154"/>
    <w:rsid w:val="00C85555"/>
    <w:rsid w:val="00C85DD7"/>
    <w:rsid w:val="00C8797A"/>
    <w:rsid w:val="00C900B8"/>
    <w:rsid w:val="00C90C71"/>
    <w:rsid w:val="00C91FD1"/>
    <w:rsid w:val="00C931CF"/>
    <w:rsid w:val="00C938CF"/>
    <w:rsid w:val="00C94053"/>
    <w:rsid w:val="00C9624D"/>
    <w:rsid w:val="00C969DA"/>
    <w:rsid w:val="00CA1C26"/>
    <w:rsid w:val="00CA2C77"/>
    <w:rsid w:val="00CA444F"/>
    <w:rsid w:val="00CA4B45"/>
    <w:rsid w:val="00CA5245"/>
    <w:rsid w:val="00CA71F4"/>
    <w:rsid w:val="00CA7B09"/>
    <w:rsid w:val="00CA7EE5"/>
    <w:rsid w:val="00CB12A5"/>
    <w:rsid w:val="00CB1CAC"/>
    <w:rsid w:val="00CB2F2A"/>
    <w:rsid w:val="00CB5B1A"/>
    <w:rsid w:val="00CB60FF"/>
    <w:rsid w:val="00CB669F"/>
    <w:rsid w:val="00CB6B22"/>
    <w:rsid w:val="00CB736B"/>
    <w:rsid w:val="00CB7F5F"/>
    <w:rsid w:val="00CC1B39"/>
    <w:rsid w:val="00CC35EA"/>
    <w:rsid w:val="00CC3848"/>
    <w:rsid w:val="00CC45DE"/>
    <w:rsid w:val="00CC58BE"/>
    <w:rsid w:val="00CC713D"/>
    <w:rsid w:val="00CD3F77"/>
    <w:rsid w:val="00CD5D42"/>
    <w:rsid w:val="00CD6ADC"/>
    <w:rsid w:val="00CD7193"/>
    <w:rsid w:val="00CE13AF"/>
    <w:rsid w:val="00CE38C8"/>
    <w:rsid w:val="00CE60B7"/>
    <w:rsid w:val="00CE6274"/>
    <w:rsid w:val="00CE77B6"/>
    <w:rsid w:val="00CF1D50"/>
    <w:rsid w:val="00CF2B8D"/>
    <w:rsid w:val="00CF456B"/>
    <w:rsid w:val="00CF5773"/>
    <w:rsid w:val="00CF5A22"/>
    <w:rsid w:val="00D00182"/>
    <w:rsid w:val="00D00CF4"/>
    <w:rsid w:val="00D0262E"/>
    <w:rsid w:val="00D05E3D"/>
    <w:rsid w:val="00D05FCF"/>
    <w:rsid w:val="00D06139"/>
    <w:rsid w:val="00D110BD"/>
    <w:rsid w:val="00D117C1"/>
    <w:rsid w:val="00D12CF9"/>
    <w:rsid w:val="00D135C8"/>
    <w:rsid w:val="00D13675"/>
    <w:rsid w:val="00D141E1"/>
    <w:rsid w:val="00D15314"/>
    <w:rsid w:val="00D15AE2"/>
    <w:rsid w:val="00D166A1"/>
    <w:rsid w:val="00D17D6C"/>
    <w:rsid w:val="00D2155B"/>
    <w:rsid w:val="00D23D11"/>
    <w:rsid w:val="00D244B6"/>
    <w:rsid w:val="00D2754D"/>
    <w:rsid w:val="00D27B27"/>
    <w:rsid w:val="00D310CB"/>
    <w:rsid w:val="00D33BE9"/>
    <w:rsid w:val="00D33F93"/>
    <w:rsid w:val="00D357FF"/>
    <w:rsid w:val="00D3645A"/>
    <w:rsid w:val="00D40A78"/>
    <w:rsid w:val="00D424C7"/>
    <w:rsid w:val="00D43B2A"/>
    <w:rsid w:val="00D43D83"/>
    <w:rsid w:val="00D459E2"/>
    <w:rsid w:val="00D47575"/>
    <w:rsid w:val="00D5243B"/>
    <w:rsid w:val="00D529FA"/>
    <w:rsid w:val="00D52E2A"/>
    <w:rsid w:val="00D533EC"/>
    <w:rsid w:val="00D56A95"/>
    <w:rsid w:val="00D618A9"/>
    <w:rsid w:val="00D65EAD"/>
    <w:rsid w:val="00D67BF4"/>
    <w:rsid w:val="00D70F16"/>
    <w:rsid w:val="00D72F57"/>
    <w:rsid w:val="00D737C4"/>
    <w:rsid w:val="00D748E4"/>
    <w:rsid w:val="00D76A44"/>
    <w:rsid w:val="00D815EF"/>
    <w:rsid w:val="00D81B48"/>
    <w:rsid w:val="00D81F26"/>
    <w:rsid w:val="00D83626"/>
    <w:rsid w:val="00D83635"/>
    <w:rsid w:val="00D83784"/>
    <w:rsid w:val="00D83B01"/>
    <w:rsid w:val="00D86231"/>
    <w:rsid w:val="00D86E1B"/>
    <w:rsid w:val="00D91923"/>
    <w:rsid w:val="00D93753"/>
    <w:rsid w:val="00DA11FE"/>
    <w:rsid w:val="00DA3167"/>
    <w:rsid w:val="00DA4010"/>
    <w:rsid w:val="00DA4DC3"/>
    <w:rsid w:val="00DA6503"/>
    <w:rsid w:val="00DA6BA1"/>
    <w:rsid w:val="00DA6E9D"/>
    <w:rsid w:val="00DA77A5"/>
    <w:rsid w:val="00DB1640"/>
    <w:rsid w:val="00DB3DBF"/>
    <w:rsid w:val="00DB484F"/>
    <w:rsid w:val="00DC04F6"/>
    <w:rsid w:val="00DC0690"/>
    <w:rsid w:val="00DC193F"/>
    <w:rsid w:val="00DC1D65"/>
    <w:rsid w:val="00DC2354"/>
    <w:rsid w:val="00DC302B"/>
    <w:rsid w:val="00DC3C57"/>
    <w:rsid w:val="00DC481A"/>
    <w:rsid w:val="00DC5501"/>
    <w:rsid w:val="00DC6554"/>
    <w:rsid w:val="00DC7154"/>
    <w:rsid w:val="00DC7E8A"/>
    <w:rsid w:val="00DC7F28"/>
    <w:rsid w:val="00DD0F78"/>
    <w:rsid w:val="00DD1809"/>
    <w:rsid w:val="00DD273C"/>
    <w:rsid w:val="00DD372C"/>
    <w:rsid w:val="00DD3F28"/>
    <w:rsid w:val="00DD4537"/>
    <w:rsid w:val="00DD4E15"/>
    <w:rsid w:val="00DE05EC"/>
    <w:rsid w:val="00DE2304"/>
    <w:rsid w:val="00DE3138"/>
    <w:rsid w:val="00DE36E2"/>
    <w:rsid w:val="00DE37F8"/>
    <w:rsid w:val="00DE4FCB"/>
    <w:rsid w:val="00DE5D07"/>
    <w:rsid w:val="00DE72A7"/>
    <w:rsid w:val="00DE7832"/>
    <w:rsid w:val="00DF18FC"/>
    <w:rsid w:val="00DF3FA9"/>
    <w:rsid w:val="00DF5D2B"/>
    <w:rsid w:val="00E00E8E"/>
    <w:rsid w:val="00E010F3"/>
    <w:rsid w:val="00E034FE"/>
    <w:rsid w:val="00E05630"/>
    <w:rsid w:val="00E06DBB"/>
    <w:rsid w:val="00E070D0"/>
    <w:rsid w:val="00E07BF4"/>
    <w:rsid w:val="00E07F33"/>
    <w:rsid w:val="00E10149"/>
    <w:rsid w:val="00E11340"/>
    <w:rsid w:val="00E122A1"/>
    <w:rsid w:val="00E16372"/>
    <w:rsid w:val="00E20E4D"/>
    <w:rsid w:val="00E20ED6"/>
    <w:rsid w:val="00E21358"/>
    <w:rsid w:val="00E2249B"/>
    <w:rsid w:val="00E22A0D"/>
    <w:rsid w:val="00E23F4B"/>
    <w:rsid w:val="00E23FB0"/>
    <w:rsid w:val="00E244F6"/>
    <w:rsid w:val="00E2771E"/>
    <w:rsid w:val="00E27DC7"/>
    <w:rsid w:val="00E30578"/>
    <w:rsid w:val="00E306E0"/>
    <w:rsid w:val="00E311EF"/>
    <w:rsid w:val="00E32180"/>
    <w:rsid w:val="00E338C8"/>
    <w:rsid w:val="00E34948"/>
    <w:rsid w:val="00E37569"/>
    <w:rsid w:val="00E401B2"/>
    <w:rsid w:val="00E40E7D"/>
    <w:rsid w:val="00E41E30"/>
    <w:rsid w:val="00E42F73"/>
    <w:rsid w:val="00E43D70"/>
    <w:rsid w:val="00E466F3"/>
    <w:rsid w:val="00E47B2C"/>
    <w:rsid w:val="00E51560"/>
    <w:rsid w:val="00E53FC8"/>
    <w:rsid w:val="00E54347"/>
    <w:rsid w:val="00E55424"/>
    <w:rsid w:val="00E55915"/>
    <w:rsid w:val="00E55BB5"/>
    <w:rsid w:val="00E60B15"/>
    <w:rsid w:val="00E65E79"/>
    <w:rsid w:val="00E66441"/>
    <w:rsid w:val="00E66BA2"/>
    <w:rsid w:val="00E67416"/>
    <w:rsid w:val="00E718B6"/>
    <w:rsid w:val="00E723BA"/>
    <w:rsid w:val="00E73581"/>
    <w:rsid w:val="00E7366F"/>
    <w:rsid w:val="00E74C8E"/>
    <w:rsid w:val="00E823E1"/>
    <w:rsid w:val="00E833F7"/>
    <w:rsid w:val="00E83BDF"/>
    <w:rsid w:val="00E8767A"/>
    <w:rsid w:val="00E87A1D"/>
    <w:rsid w:val="00E9094A"/>
    <w:rsid w:val="00E91D35"/>
    <w:rsid w:val="00E926A5"/>
    <w:rsid w:val="00E95C63"/>
    <w:rsid w:val="00EA17C3"/>
    <w:rsid w:val="00EA2CAA"/>
    <w:rsid w:val="00EA3864"/>
    <w:rsid w:val="00EA3CC2"/>
    <w:rsid w:val="00EA7F1C"/>
    <w:rsid w:val="00EB15B6"/>
    <w:rsid w:val="00EB3D06"/>
    <w:rsid w:val="00EB4916"/>
    <w:rsid w:val="00EC00C9"/>
    <w:rsid w:val="00EC042C"/>
    <w:rsid w:val="00EC0DD9"/>
    <w:rsid w:val="00EC2649"/>
    <w:rsid w:val="00EC31ED"/>
    <w:rsid w:val="00EC4FE8"/>
    <w:rsid w:val="00EC5836"/>
    <w:rsid w:val="00EC688C"/>
    <w:rsid w:val="00ED08DD"/>
    <w:rsid w:val="00ED4E2C"/>
    <w:rsid w:val="00ED5717"/>
    <w:rsid w:val="00ED57EA"/>
    <w:rsid w:val="00ED5BD4"/>
    <w:rsid w:val="00ED672E"/>
    <w:rsid w:val="00EE07D3"/>
    <w:rsid w:val="00EE1996"/>
    <w:rsid w:val="00EE1C01"/>
    <w:rsid w:val="00EE22AF"/>
    <w:rsid w:val="00EE53E7"/>
    <w:rsid w:val="00EE7AF7"/>
    <w:rsid w:val="00EF0171"/>
    <w:rsid w:val="00EF05C6"/>
    <w:rsid w:val="00EF1B25"/>
    <w:rsid w:val="00EF1DA0"/>
    <w:rsid w:val="00EF34A0"/>
    <w:rsid w:val="00EF4747"/>
    <w:rsid w:val="00EF4BF8"/>
    <w:rsid w:val="00EF5879"/>
    <w:rsid w:val="00EF78B6"/>
    <w:rsid w:val="00F02253"/>
    <w:rsid w:val="00F03C2E"/>
    <w:rsid w:val="00F04A66"/>
    <w:rsid w:val="00F04B4B"/>
    <w:rsid w:val="00F0516C"/>
    <w:rsid w:val="00F067A2"/>
    <w:rsid w:val="00F07B9E"/>
    <w:rsid w:val="00F10AC2"/>
    <w:rsid w:val="00F1116F"/>
    <w:rsid w:val="00F1136C"/>
    <w:rsid w:val="00F1263A"/>
    <w:rsid w:val="00F13B7D"/>
    <w:rsid w:val="00F15B77"/>
    <w:rsid w:val="00F16D1D"/>
    <w:rsid w:val="00F23C57"/>
    <w:rsid w:val="00F24837"/>
    <w:rsid w:val="00F2575F"/>
    <w:rsid w:val="00F27565"/>
    <w:rsid w:val="00F30E85"/>
    <w:rsid w:val="00F310D4"/>
    <w:rsid w:val="00F31D5A"/>
    <w:rsid w:val="00F33975"/>
    <w:rsid w:val="00F33DE9"/>
    <w:rsid w:val="00F35A1B"/>
    <w:rsid w:val="00F35E6D"/>
    <w:rsid w:val="00F3619A"/>
    <w:rsid w:val="00F36A08"/>
    <w:rsid w:val="00F374C6"/>
    <w:rsid w:val="00F40AAA"/>
    <w:rsid w:val="00F40BA7"/>
    <w:rsid w:val="00F40F9D"/>
    <w:rsid w:val="00F41ACD"/>
    <w:rsid w:val="00F43647"/>
    <w:rsid w:val="00F46CB6"/>
    <w:rsid w:val="00F4756D"/>
    <w:rsid w:val="00F47DE8"/>
    <w:rsid w:val="00F54184"/>
    <w:rsid w:val="00F542C1"/>
    <w:rsid w:val="00F55E73"/>
    <w:rsid w:val="00F55EDA"/>
    <w:rsid w:val="00F56C80"/>
    <w:rsid w:val="00F60092"/>
    <w:rsid w:val="00F6037E"/>
    <w:rsid w:val="00F61518"/>
    <w:rsid w:val="00F61C18"/>
    <w:rsid w:val="00F62CDD"/>
    <w:rsid w:val="00F65F4B"/>
    <w:rsid w:val="00F6686C"/>
    <w:rsid w:val="00F67A69"/>
    <w:rsid w:val="00F67D3D"/>
    <w:rsid w:val="00F70BFF"/>
    <w:rsid w:val="00F70C9D"/>
    <w:rsid w:val="00F70D67"/>
    <w:rsid w:val="00F722A9"/>
    <w:rsid w:val="00F74CD9"/>
    <w:rsid w:val="00F80A7B"/>
    <w:rsid w:val="00F80E5D"/>
    <w:rsid w:val="00F80FA2"/>
    <w:rsid w:val="00F81E78"/>
    <w:rsid w:val="00F84109"/>
    <w:rsid w:val="00F84C80"/>
    <w:rsid w:val="00F851CE"/>
    <w:rsid w:val="00F87383"/>
    <w:rsid w:val="00F91219"/>
    <w:rsid w:val="00F92444"/>
    <w:rsid w:val="00F93732"/>
    <w:rsid w:val="00F9393E"/>
    <w:rsid w:val="00F96FD0"/>
    <w:rsid w:val="00F97A78"/>
    <w:rsid w:val="00FA03FB"/>
    <w:rsid w:val="00FA0B20"/>
    <w:rsid w:val="00FA24E7"/>
    <w:rsid w:val="00FA4324"/>
    <w:rsid w:val="00FA5EE6"/>
    <w:rsid w:val="00FA7956"/>
    <w:rsid w:val="00FB2FCB"/>
    <w:rsid w:val="00FB697D"/>
    <w:rsid w:val="00FB7C55"/>
    <w:rsid w:val="00FC1074"/>
    <w:rsid w:val="00FC1884"/>
    <w:rsid w:val="00FC3151"/>
    <w:rsid w:val="00FC371D"/>
    <w:rsid w:val="00FC5F0B"/>
    <w:rsid w:val="00FC65B3"/>
    <w:rsid w:val="00FC774C"/>
    <w:rsid w:val="00FD125C"/>
    <w:rsid w:val="00FD2100"/>
    <w:rsid w:val="00FD436C"/>
    <w:rsid w:val="00FD446D"/>
    <w:rsid w:val="00FD4F2C"/>
    <w:rsid w:val="00FD6394"/>
    <w:rsid w:val="00FD6A90"/>
    <w:rsid w:val="00FE0E6C"/>
    <w:rsid w:val="00FE11A8"/>
    <w:rsid w:val="00FE1CDC"/>
    <w:rsid w:val="00FE5811"/>
    <w:rsid w:val="00FE70C3"/>
    <w:rsid w:val="00FF2AD9"/>
    <w:rsid w:val="00FF359F"/>
    <w:rsid w:val="00FF3641"/>
    <w:rsid w:val="00FF3966"/>
    <w:rsid w:val="00FF3DCF"/>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F3D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Bayer Caption,IB Caption,Medical Caption,- H17,Caption Char2 Char,Caption Char Char Char2,Caption Char1 Char Char Char1,Caption Char2 Char Char Char1 Char1,Caption Char Char1 Char Char Char1 Char1,Char,c"/>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Bayer Caption Char,IB Caption Char,Medical Caption Char,- H17 Char,Caption Char2 Char Char,Caption Char Char Char2 Char,Caption Char1 Char Char Char1 Char,Char Char,c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Figure_name,Numbered Indented Text,Bullet- First level,List NUmber,Listenabsatz1,lp1,Style 2,Bullet1"/>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Figure_name Char,Numbered Indented Text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Source table_,NICE instructions,new style,HealthConsult,PBAC table,MSD Table Grid,Header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customStyle="1" w:styleId="CaptionFootnoteChar">
    <w:name w:val="Caption Footnote Char"/>
    <w:basedOn w:val="DefaultParagraphFont"/>
    <w:link w:val="CaptionFootnote"/>
    <w:rsid w:val="0057049F"/>
    <w:rPr>
      <w:rFonts w:asciiTheme="minorHAnsi" w:hAnsiTheme="minorHAnsi"/>
      <w:kern w:val="28"/>
      <w:sz w:val="16"/>
      <w:szCs w:val="24"/>
      <w:lang w:eastAsia="en-GB"/>
    </w:rPr>
  </w:style>
  <w:style w:type="paragraph" w:customStyle="1" w:styleId="CaptionFootnote">
    <w:name w:val="Caption Footnote"/>
    <w:basedOn w:val="Normal"/>
    <w:link w:val="CaptionFootnoteChar"/>
    <w:qFormat/>
    <w:rsid w:val="0057049F"/>
    <w:rPr>
      <w:rFonts w:asciiTheme="minorHAnsi" w:hAnsiTheme="minorHAnsi" w:cs="Times New Roman"/>
      <w:kern w:val="28"/>
      <w:sz w:val="16"/>
      <w:lang w:eastAsia="en-GB"/>
    </w:rPr>
  </w:style>
  <w:style w:type="table" w:customStyle="1" w:styleId="Submissionstandard">
    <w:name w:val="Submission standard"/>
    <w:basedOn w:val="TableNormal"/>
    <w:uiPriority w:val="99"/>
    <w:qFormat/>
    <w:rsid w:val="0057049F"/>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Telstra Gravur" w:hAnsi="Telstra Gravur"/>
        <w:b/>
        <w:sz w:val="20"/>
      </w:rPr>
      <w:tblPr/>
      <w:tcPr>
        <w:shd w:val="clear" w:color="auto" w:fill="BFBFBF" w:themeFill="background1" w:themeFillShade="BF"/>
      </w:tcPr>
    </w:tblStylePr>
  </w:style>
  <w:style w:type="paragraph" w:customStyle="1" w:styleId="TableLeft">
    <w:name w:val="Table Left"/>
    <w:basedOn w:val="Normal"/>
    <w:link w:val="TableLeftChar"/>
    <w:uiPriority w:val="99"/>
    <w:qFormat/>
    <w:rsid w:val="0057049F"/>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57049F"/>
    <w:rPr>
      <w:rFonts w:ascii="Calibri" w:eastAsiaTheme="majorEastAsia" w:hAnsi="Calibri" w:cstheme="majorBidi"/>
      <w:sz w:val="18"/>
      <w:szCs w:val="22"/>
      <w:lang w:eastAsia="en-US" w:bidi="en-US"/>
    </w:rPr>
  </w:style>
  <w:style w:type="paragraph" w:customStyle="1" w:styleId="TableBullets">
    <w:name w:val="Table Bullets"/>
    <w:basedOn w:val="TableLeft"/>
    <w:uiPriority w:val="5"/>
    <w:qFormat/>
    <w:rsid w:val="0057049F"/>
    <w:pPr>
      <w:numPr>
        <w:numId w:val="12"/>
      </w:numPr>
      <w:tabs>
        <w:tab w:val="num" w:pos="360"/>
      </w:tabs>
      <w:ind w:left="170" w:hanging="170"/>
    </w:pPr>
  </w:style>
  <w:style w:type="character" w:customStyle="1" w:styleId="SmallItalics">
    <w:name w:val="Small Italics"/>
    <w:basedOn w:val="DefaultParagraphFont"/>
    <w:uiPriority w:val="4"/>
    <w:qFormat/>
    <w:rsid w:val="0057049F"/>
    <w:rPr>
      <w:rFonts w:ascii="Calibri" w:hAnsi="Calibri"/>
      <w:i/>
      <w:sz w:val="20"/>
    </w:rPr>
  </w:style>
  <w:style w:type="character" w:styleId="PlaceholderText">
    <w:name w:val="Placeholder Text"/>
    <w:basedOn w:val="DefaultParagraphFont"/>
    <w:uiPriority w:val="99"/>
    <w:semiHidden/>
    <w:rsid w:val="005F54C6"/>
    <w:rPr>
      <w:color w:val="808080"/>
    </w:rPr>
  </w:style>
  <w:style w:type="table" w:customStyle="1" w:styleId="TableGrid1">
    <w:name w:val="Table Grid1"/>
    <w:basedOn w:val="TableNormal"/>
    <w:next w:val="TableGrid"/>
    <w:uiPriority w:val="59"/>
    <w:rsid w:val="00B86163"/>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mallHighlight">
    <w:name w:val="Small Highlight"/>
    <w:basedOn w:val="DefaultParagraphFont"/>
    <w:uiPriority w:val="1"/>
    <w:qFormat/>
    <w:rsid w:val="00B86163"/>
    <w:rPr>
      <w:rFonts w:ascii="Calibri" w:hAnsi="Calibri"/>
      <w:sz w:val="20"/>
      <w:bdr w:val="none" w:sz="0" w:space="0" w:color="auto"/>
      <w:shd w:val="clear" w:color="auto" w:fill="FFFF00"/>
    </w:rPr>
  </w:style>
  <w:style w:type="paragraph" w:customStyle="1" w:styleId="NormalLetters">
    <w:name w:val="Normal Letters"/>
    <w:basedOn w:val="Normal"/>
    <w:uiPriority w:val="3"/>
    <w:qFormat/>
    <w:rsid w:val="00B57126"/>
    <w:pPr>
      <w:numPr>
        <w:numId w:val="14"/>
      </w:numPr>
      <w:spacing w:after="240" w:line="276" w:lineRule="auto"/>
      <w:ind w:left="357" w:hanging="357"/>
      <w:contextualSpacing/>
    </w:pPr>
    <w:rPr>
      <w:rFonts w:eastAsiaTheme="majorEastAsia" w:cstheme="majorBidi"/>
      <w:sz w:val="22"/>
      <w:szCs w:val="22"/>
      <w:lang w:eastAsia="en-US" w:bidi="en-US"/>
    </w:rPr>
  </w:style>
  <w:style w:type="character" w:customStyle="1" w:styleId="Small">
    <w:name w:val="Small"/>
    <w:basedOn w:val="DefaultParagraphFont"/>
    <w:uiPriority w:val="4"/>
    <w:qFormat/>
    <w:rsid w:val="009C50C5"/>
    <w:rPr>
      <w:rFonts w:ascii="Calibri" w:hAnsi="Calibri"/>
      <w:sz w:val="20"/>
    </w:rPr>
  </w:style>
  <w:style w:type="character" w:customStyle="1" w:styleId="SmallBold">
    <w:name w:val="Small Bold"/>
    <w:basedOn w:val="Small"/>
    <w:uiPriority w:val="4"/>
    <w:qFormat/>
    <w:rsid w:val="009C50C5"/>
    <w:rPr>
      <w:rFonts w:ascii="Calibri" w:hAnsi="Calibri"/>
      <w:b/>
      <w:sz w:val="20"/>
      <w:lang w:val="en-AU"/>
    </w:rPr>
  </w:style>
  <w:style w:type="table" w:customStyle="1" w:styleId="TableGridbeth1">
    <w:name w:val="Table Gridbeth1"/>
    <w:basedOn w:val="TableNormal"/>
    <w:next w:val="TableGrid"/>
    <w:uiPriority w:val="59"/>
    <w:rsid w:val="005B04C8"/>
    <w:rPr>
      <w:rFonts w:ascii="Arial Narrow" w:eastAsiaTheme="majorEastAsia" w:hAnsi="Arial Narrow" w:cstheme="majorBidi"/>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11">
    <w:name w:val="Table Grid2011"/>
    <w:basedOn w:val="TableNormal"/>
    <w:next w:val="TableGrid"/>
    <w:uiPriority w:val="59"/>
    <w:rsid w:val="00877D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3044"/>
    <w:pPr>
      <w:autoSpaceDE w:val="0"/>
      <w:autoSpaceDN w:val="0"/>
      <w:adjustRightInd w:val="0"/>
    </w:pPr>
    <w:rPr>
      <w:rFonts w:eastAsiaTheme="minorHAnsi"/>
      <w:color w:val="000000"/>
      <w:sz w:val="24"/>
      <w:szCs w:val="24"/>
      <w:lang w:eastAsia="en-US"/>
    </w:rPr>
  </w:style>
  <w:style w:type="table" w:customStyle="1" w:styleId="Summarybox2">
    <w:name w:val="Summary box2"/>
    <w:basedOn w:val="TableNormal"/>
    <w:uiPriority w:val="59"/>
    <w:rsid w:val="009F57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TableText">
    <w:name w:val="PBAC Table Text"/>
    <w:basedOn w:val="Normal"/>
    <w:link w:val="PBACTableTextChar"/>
    <w:qFormat/>
    <w:rsid w:val="009F57BC"/>
    <w:pPr>
      <w:spacing w:before="40" w:after="40"/>
      <w:jc w:val="left"/>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9F57BC"/>
    <w:rPr>
      <w:rFonts w:ascii="Arial Narrow" w:hAnsi="Arial Narrow"/>
      <w:lang w:eastAsia="en-US"/>
    </w:rPr>
  </w:style>
  <w:style w:type="paragraph" w:customStyle="1" w:styleId="PbacTableHeading">
    <w:name w:val="Pbac Table Heading"/>
    <w:basedOn w:val="PBACTableText"/>
    <w:rsid w:val="009F57BC"/>
    <w:pPr>
      <w:spacing w:before="0" w:after="80"/>
    </w:pPr>
    <w:rPr>
      <w:rFonts w:eastAsiaTheme="minorHAnsi" w:cs="Arial"/>
      <w:b/>
    </w:rPr>
  </w:style>
  <w:style w:type="paragraph" w:styleId="FootnoteText">
    <w:name w:val="footnote text"/>
    <w:basedOn w:val="Normal"/>
    <w:link w:val="FootnoteTextChar"/>
    <w:semiHidden/>
    <w:unhideWhenUsed/>
    <w:rsid w:val="009F57BC"/>
    <w:rPr>
      <w:sz w:val="20"/>
      <w:szCs w:val="20"/>
    </w:rPr>
  </w:style>
  <w:style w:type="character" w:customStyle="1" w:styleId="FootnoteTextChar">
    <w:name w:val="Footnote Text Char"/>
    <w:basedOn w:val="DefaultParagraphFont"/>
    <w:link w:val="FootnoteText"/>
    <w:semiHidden/>
    <w:rsid w:val="009F57BC"/>
    <w:rPr>
      <w:rFonts w:ascii="Calibri" w:hAnsi="Calibri" w:cs="Arial"/>
    </w:rPr>
  </w:style>
  <w:style w:type="character" w:styleId="FootnoteReference">
    <w:name w:val="footnote reference"/>
    <w:basedOn w:val="DefaultParagraphFont"/>
    <w:semiHidden/>
    <w:unhideWhenUsed/>
    <w:rsid w:val="009F57BC"/>
    <w:rPr>
      <w:vertAlign w:val="superscript"/>
    </w:rPr>
  </w:style>
  <w:style w:type="character" w:customStyle="1" w:styleId="UnresolvedMention1">
    <w:name w:val="Unresolved Mention1"/>
    <w:basedOn w:val="DefaultParagraphFont"/>
    <w:uiPriority w:val="99"/>
    <w:semiHidden/>
    <w:unhideWhenUsed/>
    <w:rsid w:val="009F57BC"/>
    <w:rPr>
      <w:color w:val="605E5C"/>
      <w:shd w:val="clear" w:color="auto" w:fill="E1DFDD"/>
    </w:rPr>
  </w:style>
  <w:style w:type="paragraph" w:customStyle="1" w:styleId="5-SubSubSubHead">
    <w:name w:val="5-Sub Sub Sub Head"/>
    <w:basedOn w:val="Heading4"/>
    <w:qFormat/>
    <w:rsid w:val="00324702"/>
    <w:pPr>
      <w:ind w:left="357" w:hanging="357"/>
    </w:pPr>
  </w:style>
  <w:style w:type="paragraph" w:customStyle="1" w:styleId="3Bodytext">
    <w:name w:val="3. Body text"/>
    <w:basedOn w:val="ListParagraph"/>
    <w:link w:val="3BodytextChar"/>
    <w:qFormat/>
    <w:rsid w:val="00324702"/>
    <w:pPr>
      <w:numPr>
        <w:numId w:val="0"/>
      </w:numPr>
      <w:ind w:left="720" w:hanging="720"/>
    </w:pPr>
    <w:rPr>
      <w:rFonts w:cstheme="minorBidi"/>
      <w:snapToGrid/>
      <w:sz w:val="22"/>
      <w:szCs w:val="22"/>
    </w:rPr>
  </w:style>
  <w:style w:type="character" w:customStyle="1" w:styleId="3BodytextChar">
    <w:name w:val="3. Body text Char"/>
    <w:basedOn w:val="DefaultParagraphFont"/>
    <w:link w:val="3Bodytext"/>
    <w:rsid w:val="00324702"/>
    <w:rPr>
      <w:rFonts w:asciiTheme="minorHAnsi" w:hAnsiTheme="minorHAnsi" w:cstheme="minorBidi"/>
      <w:sz w:val="22"/>
      <w:szCs w:val="22"/>
    </w:rPr>
  </w:style>
  <w:style w:type="paragraph" w:customStyle="1" w:styleId="3-SubsectionHeading">
    <w:name w:val="3-Subsection Heading"/>
    <w:basedOn w:val="Heading2"/>
    <w:next w:val="Normal"/>
    <w:link w:val="3-SubsectionHeadingChar"/>
    <w:qFormat/>
    <w:rsid w:val="00B80B03"/>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B80B03"/>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85414197">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98540522">
      <w:bodyDiv w:val="1"/>
      <w:marLeft w:val="0"/>
      <w:marRight w:val="0"/>
      <w:marTop w:val="0"/>
      <w:marBottom w:val="0"/>
      <w:divBdr>
        <w:top w:val="none" w:sz="0" w:space="0" w:color="auto"/>
        <w:left w:val="none" w:sz="0" w:space="0" w:color="auto"/>
        <w:bottom w:val="none" w:sz="0" w:space="0" w:color="auto"/>
        <w:right w:val="none" w:sz="0" w:space="0" w:color="auto"/>
      </w:divBdr>
    </w:div>
    <w:div w:id="730542265">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70841">
      <w:bodyDiv w:val="1"/>
      <w:marLeft w:val="0"/>
      <w:marRight w:val="0"/>
      <w:marTop w:val="0"/>
      <w:marBottom w:val="0"/>
      <w:divBdr>
        <w:top w:val="none" w:sz="0" w:space="0" w:color="auto"/>
        <w:left w:val="none" w:sz="0" w:space="0" w:color="auto"/>
        <w:bottom w:val="none" w:sz="0" w:space="0" w:color="auto"/>
        <w:right w:val="none" w:sz="0" w:space="0" w:color="auto"/>
      </w:divBdr>
      <w:divsChild>
        <w:div w:id="1840924241">
          <w:marLeft w:val="446"/>
          <w:marRight w:val="0"/>
          <w:marTop w:val="0"/>
          <w:marBottom w:val="0"/>
          <w:divBdr>
            <w:top w:val="none" w:sz="0" w:space="0" w:color="auto"/>
            <w:left w:val="none" w:sz="0" w:space="0" w:color="auto"/>
            <w:bottom w:val="none" w:sz="0" w:space="0" w:color="auto"/>
            <w:right w:val="none" w:sz="0" w:space="0" w:color="auto"/>
          </w:divBdr>
        </w:div>
        <w:div w:id="383985627">
          <w:marLeft w:val="1166"/>
          <w:marRight w:val="0"/>
          <w:marTop w:val="0"/>
          <w:marBottom w:val="0"/>
          <w:divBdr>
            <w:top w:val="none" w:sz="0" w:space="0" w:color="auto"/>
            <w:left w:val="none" w:sz="0" w:space="0" w:color="auto"/>
            <w:bottom w:val="none" w:sz="0" w:space="0" w:color="auto"/>
            <w:right w:val="none" w:sz="0" w:space="0" w:color="auto"/>
          </w:divBdr>
        </w:div>
        <w:div w:id="2102751168">
          <w:marLeft w:val="1166"/>
          <w:marRight w:val="0"/>
          <w:marTop w:val="0"/>
          <w:marBottom w:val="0"/>
          <w:divBdr>
            <w:top w:val="none" w:sz="0" w:space="0" w:color="auto"/>
            <w:left w:val="none" w:sz="0" w:space="0" w:color="auto"/>
            <w:bottom w:val="none" w:sz="0" w:space="0" w:color="auto"/>
            <w:right w:val="none" w:sz="0" w:space="0" w:color="auto"/>
          </w:divBdr>
        </w:div>
        <w:div w:id="487132934">
          <w:marLeft w:val="1166"/>
          <w:marRight w:val="0"/>
          <w:marTop w:val="0"/>
          <w:marBottom w:val="0"/>
          <w:divBdr>
            <w:top w:val="none" w:sz="0" w:space="0" w:color="auto"/>
            <w:left w:val="none" w:sz="0" w:space="0" w:color="auto"/>
            <w:bottom w:val="none" w:sz="0" w:space="0" w:color="auto"/>
            <w:right w:val="none" w:sz="0" w:space="0" w:color="auto"/>
          </w:divBdr>
        </w:div>
      </w:divsChild>
    </w:div>
    <w:div w:id="1695770398">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CDA94-0AED-4603-B745-8D2D27F18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7723</Words>
  <Characters>43414</Characters>
  <Application>Microsoft Office Word</Application>
  <DocSecurity>0</DocSecurity>
  <Lines>361</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2022-03-01T02:57:00Z</dcterms:created>
  <dcterms:modified xsi:type="dcterms:W3CDTF">2022-08-19T06:12:00Z</dcterms:modified>
</cp:coreProperties>
</file>