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94D83" w14:textId="77777777" w:rsidR="006A648C" w:rsidRDefault="006A648C" w:rsidP="006A648C">
      <w:pPr>
        <w:pStyle w:val="1-MainHeading"/>
        <w:spacing w:before="0" w:after="0"/>
      </w:pPr>
      <w:r>
        <w:t>7.</w:t>
      </w:r>
      <w:r w:rsidR="00BE07BE">
        <w:t>01</w:t>
      </w:r>
      <w:r w:rsidRPr="00EF4580">
        <w:t xml:space="preserve"> </w:t>
      </w:r>
      <w:r>
        <w:t>ELEXACAFTOR/TEZACAFTOR/IVACAFTOR</w:t>
      </w:r>
    </w:p>
    <w:p w14:paraId="152F5616" w14:textId="77777777" w:rsidR="006A648C" w:rsidRDefault="006A648C" w:rsidP="006A648C">
      <w:pPr>
        <w:pStyle w:val="1-MainHeading"/>
        <w:spacing w:before="0" w:after="0"/>
        <w:ind w:firstLine="0"/>
      </w:pPr>
      <w:r>
        <w:t>Elexacaftor 100 mg/tezacaftor 50 mg/ivacaftor 75 mg film-coated tablets co-packaged with ivacaftor 150</w:t>
      </w:r>
      <w:r w:rsidR="00087DC4">
        <w:t> </w:t>
      </w:r>
      <w:r>
        <w:t xml:space="preserve">mg film-coated tablets, </w:t>
      </w:r>
    </w:p>
    <w:p w14:paraId="54064602" w14:textId="77777777" w:rsidR="006A648C" w:rsidRDefault="006A648C" w:rsidP="006A648C">
      <w:pPr>
        <w:pStyle w:val="1-MainHeading"/>
        <w:spacing w:before="0" w:after="0"/>
        <w:ind w:firstLine="0"/>
      </w:pPr>
      <w:r>
        <w:t>TRIKAFTA</w:t>
      </w:r>
      <w:r w:rsidRPr="006A648C">
        <w:rPr>
          <w:vertAlign w:val="superscript"/>
        </w:rPr>
        <w:t>TM</w:t>
      </w:r>
      <w:r>
        <w:t xml:space="preserve">, </w:t>
      </w:r>
    </w:p>
    <w:p w14:paraId="0FB8A787" w14:textId="77777777" w:rsidR="00BF27A0" w:rsidRPr="004A3E4C" w:rsidRDefault="006A648C" w:rsidP="006A648C">
      <w:pPr>
        <w:pStyle w:val="1-MainHeading"/>
        <w:spacing w:before="0" w:after="0"/>
        <w:ind w:firstLine="0"/>
        <w:rPr>
          <w:rFonts w:eastAsia="Calibri"/>
          <w:sz w:val="20"/>
          <w:lang w:eastAsia="en-US"/>
        </w:rPr>
      </w:pPr>
      <w:r>
        <w:t>Vertex Pharmaceuticals (Australia) Pty Ltd.</w:t>
      </w:r>
      <w:r w:rsidR="000B7767" w:rsidRPr="00EF4580">
        <w:br/>
      </w:r>
    </w:p>
    <w:p w14:paraId="39FF8FA1" w14:textId="77777777" w:rsidR="003F044F" w:rsidRPr="006C5B33" w:rsidRDefault="009C5B72" w:rsidP="006C5B33">
      <w:pPr>
        <w:pStyle w:val="2-SectionHeading"/>
        <w:rPr>
          <w:rFonts w:eastAsia="Calibri"/>
        </w:rPr>
      </w:pPr>
      <w:r w:rsidRPr="006C5B33">
        <w:t>Purpose</w:t>
      </w:r>
    </w:p>
    <w:p w14:paraId="1C35E610" w14:textId="77777777" w:rsidR="00F81F7A" w:rsidRPr="002C633F" w:rsidRDefault="00F81F7A" w:rsidP="006C5B33">
      <w:pPr>
        <w:pStyle w:val="3-BodyText"/>
      </w:pPr>
      <w:r w:rsidRPr="00F81F7A">
        <w:t xml:space="preserve">The </w:t>
      </w:r>
      <w:r w:rsidR="009D55E2" w:rsidRPr="002C633F">
        <w:t>early re-entry re</w:t>
      </w:r>
      <w:r w:rsidRPr="002C633F">
        <w:t xml:space="preserve">submission </w:t>
      </w:r>
      <w:r w:rsidR="00E103A0" w:rsidRPr="002C633F">
        <w:t>sought</w:t>
      </w:r>
      <w:r w:rsidR="0012296D">
        <w:t xml:space="preserve"> listing of elexacaftor/ tezacaftor/ ivacaftor (ELX/TEZ/IVA) </w:t>
      </w:r>
      <w:r w:rsidR="0012296D" w:rsidRPr="00A3179A">
        <w:t>for the treatment of cystic fibrosis (CF) patients aged 12 years and older who have at least one F508del mutation in the cystic fibrosis transmembrane conductance regulator (CFTR) gene</w:t>
      </w:r>
      <w:r w:rsidR="002C633F" w:rsidRPr="002C633F">
        <w:t>.</w:t>
      </w:r>
      <w:r w:rsidR="005B34D4">
        <w:t xml:space="preserve"> This has previously been referred to as the ‘F/any’ population.  </w:t>
      </w:r>
    </w:p>
    <w:p w14:paraId="5AC7ADBB" w14:textId="77777777" w:rsidR="5D80A09E" w:rsidRPr="006C5B33" w:rsidRDefault="004877C2" w:rsidP="006C5B33">
      <w:pPr>
        <w:pStyle w:val="2-SectionHeading"/>
        <w:rPr>
          <w:rFonts w:eastAsiaTheme="minorEastAsia"/>
        </w:rPr>
      </w:pPr>
      <w:r w:rsidRPr="006C5B33">
        <w:t>Background</w:t>
      </w:r>
    </w:p>
    <w:p w14:paraId="3960C86F" w14:textId="77777777" w:rsidR="00555033" w:rsidRPr="00555033" w:rsidRDefault="00555033" w:rsidP="00555033">
      <w:pPr>
        <w:pStyle w:val="4-SubsectionHeading"/>
        <w:jc w:val="both"/>
      </w:pPr>
      <w:r w:rsidRPr="00555033">
        <w:t>Registration status</w:t>
      </w:r>
    </w:p>
    <w:p w14:paraId="50F61A92" w14:textId="77777777" w:rsidR="00147566" w:rsidRPr="006D7E59" w:rsidRDefault="0012296D" w:rsidP="0012296D">
      <w:pPr>
        <w:pStyle w:val="3-BodyText"/>
        <w:rPr>
          <w:color w:val="FF0000"/>
        </w:rPr>
      </w:pPr>
      <w:r w:rsidRPr="0012296D">
        <w:t>ELX/TEZ/IVA</w:t>
      </w:r>
      <w:r>
        <w:rPr>
          <w:color w:val="0066FF"/>
        </w:rPr>
        <w:t xml:space="preserve"> </w:t>
      </w:r>
      <w:r w:rsidR="00147566" w:rsidRPr="004E18E9">
        <w:t>was TGA registered on</w:t>
      </w:r>
      <w:r>
        <w:t xml:space="preserve"> the 24 March 2021 </w:t>
      </w:r>
      <w:r w:rsidRPr="0012296D">
        <w:t>for the treatment of CF in patients aged 12 years and older who have at least one F508del mutation in the CFTR gene.</w:t>
      </w:r>
    </w:p>
    <w:p w14:paraId="0C66417D" w14:textId="77777777" w:rsidR="00555033" w:rsidRDefault="00555033" w:rsidP="00555033">
      <w:pPr>
        <w:pStyle w:val="4-SubsectionHeading"/>
        <w:jc w:val="both"/>
      </w:pPr>
      <w:r w:rsidRPr="00555033">
        <w:t>Previous PBAC consideration</w:t>
      </w:r>
    </w:p>
    <w:p w14:paraId="49EB01D8" w14:textId="348D6734" w:rsidR="00FF7EA1" w:rsidRDefault="00FC2872" w:rsidP="00FC2872">
      <w:pPr>
        <w:pStyle w:val="3-BodyText"/>
      </w:pPr>
      <w:r w:rsidRPr="00FC2872">
        <w:t>The PBAC has previously considered ELX/TEZ/IVA at the March 2021, May 2021</w:t>
      </w:r>
      <w:r w:rsidR="00F245FF">
        <w:t xml:space="preserve"> and</w:t>
      </w:r>
      <w:r w:rsidRPr="00FC2872">
        <w:t xml:space="preserve"> July 2021 PBAC meetings</w:t>
      </w:r>
      <w:r w:rsidR="00FF7EA1">
        <w:t xml:space="preserve">. The PBAC </w:t>
      </w:r>
      <w:r w:rsidR="0072381A">
        <w:t>Public Summary Documents (PSDs)</w:t>
      </w:r>
      <w:r w:rsidR="00FF7EA1">
        <w:t xml:space="preserve"> for the March 2021 consideration include addendums for the May 2021 and July 2021 considerations.  </w:t>
      </w:r>
    </w:p>
    <w:p w14:paraId="57B2A677" w14:textId="77777777" w:rsidR="005B34D4" w:rsidRDefault="005B34D4" w:rsidP="005B34D4">
      <w:pPr>
        <w:pStyle w:val="3-BodyText"/>
      </w:pPr>
      <w:r>
        <w:t>In March 2021, the PBAC considered a request to list ELX/TEZ/IVA for the F/any population which included</w:t>
      </w:r>
      <w:r w:rsidRPr="005B34D4">
        <w:t>: (1) patients who are homozygous for the F508del-CFTR mutation (F/F</w:t>
      </w:r>
      <w:r>
        <w:t xml:space="preserve"> population</w:t>
      </w:r>
      <w:r w:rsidRPr="005B34D4">
        <w:t>); (2) patients who are heterozygous for F508del in the CFTR gene with a residual function mutation (F/RF</w:t>
      </w:r>
      <w:r>
        <w:t xml:space="preserve"> population</w:t>
      </w:r>
      <w:r w:rsidRPr="005B34D4">
        <w:t>); (3) patients who are heterozygous for F508del in the CFTR gene with a gating mutation (F/G</w:t>
      </w:r>
      <w:r>
        <w:t xml:space="preserve"> population</w:t>
      </w:r>
      <w:r w:rsidRPr="005B34D4">
        <w:t>); (4) patients who are heterozygous for F508del in the CFTR gene with a minimal function mutation (F/MF</w:t>
      </w:r>
      <w:r>
        <w:t xml:space="preserve"> population</w:t>
      </w:r>
      <w:r w:rsidRPr="005B34D4">
        <w:t>) and (5) patients who are heterozygous for F508del in the CFTR gene with  a second mutation that is unknown or not yet characterised as gating, residual function or minimal function (F/not yet characterised).</w:t>
      </w:r>
    </w:p>
    <w:p w14:paraId="7BA90BC1" w14:textId="77777777" w:rsidR="005B34D4" w:rsidRDefault="005B34D4" w:rsidP="005B34D4">
      <w:pPr>
        <w:pStyle w:val="3-BodyText"/>
      </w:pPr>
      <w:r>
        <w:t xml:space="preserve">In May 2021, an additional population was </w:t>
      </w:r>
      <w:r w:rsidR="00F245FF">
        <w:t xml:space="preserve">identified that was previously included </w:t>
      </w:r>
      <w:r w:rsidR="004A5167">
        <w:t>as part of</w:t>
      </w:r>
      <w:r w:rsidR="00F245FF">
        <w:t xml:space="preserve"> the F/not yet characterised population</w:t>
      </w:r>
      <w:r>
        <w:t xml:space="preserve">: </w:t>
      </w:r>
      <w:r w:rsidRPr="005B34D4">
        <w:t xml:space="preserve">patients who are heterozygous for </w:t>
      </w:r>
      <w:r w:rsidRPr="005B34D4">
        <w:lastRenderedPageBreak/>
        <w:t xml:space="preserve">F508del in the CFTR gene with </w:t>
      </w:r>
      <w:r>
        <w:t>an R117H mutation (F/R117H population</w:t>
      </w:r>
      <w:r w:rsidRPr="005B34D4">
        <w:t>)</w:t>
      </w:r>
      <w:r>
        <w:t xml:space="preserve">. Additionally, the PBAC considered </w:t>
      </w:r>
      <w:r w:rsidR="00FF7EA1">
        <w:t>it was reasonable to reallocate</w:t>
      </w:r>
      <w:r>
        <w:t xml:space="preserve"> 80% of the F/not </w:t>
      </w:r>
      <w:r w:rsidRPr="005B34D4">
        <w:t xml:space="preserve">yet characterised population </w:t>
      </w:r>
      <w:r w:rsidR="00FF7EA1">
        <w:t xml:space="preserve">in the </w:t>
      </w:r>
      <w:r w:rsidR="003423D1">
        <w:t>Australian Cystic Fibrosis Data Registry (</w:t>
      </w:r>
      <w:r w:rsidR="00FF7EA1">
        <w:t>ACFDR</w:t>
      </w:r>
      <w:r w:rsidR="003423D1">
        <w:t>)</w:t>
      </w:r>
      <w:r w:rsidR="00FF7EA1">
        <w:t xml:space="preserve"> t</w:t>
      </w:r>
      <w:r w:rsidR="003A3058">
        <w:t>o</w:t>
      </w:r>
      <w:r w:rsidRPr="005B34D4">
        <w:t xml:space="preserve"> the F/MF population and 20% to the F/RF population.  </w:t>
      </w:r>
    </w:p>
    <w:p w14:paraId="1F34D3DE" w14:textId="77777777" w:rsidR="002D4253" w:rsidRPr="005B34D4" w:rsidRDefault="005B34D4" w:rsidP="00FC2872">
      <w:pPr>
        <w:pStyle w:val="3-BodyText"/>
      </w:pPr>
      <w:r w:rsidRPr="005B34D4">
        <w:t>In July 2021, the PBAC recommended the listing of ELX/</w:t>
      </w:r>
      <w:r>
        <w:t xml:space="preserve">TEZ/IVA </w:t>
      </w:r>
      <w:r w:rsidRPr="005B34D4">
        <w:t xml:space="preserve">for the F/MF population only. </w:t>
      </w:r>
    </w:p>
    <w:p w14:paraId="48B09CBA" w14:textId="77777777" w:rsidR="00C068A6" w:rsidRPr="006C5B33" w:rsidRDefault="004B2E01" w:rsidP="006C5B33">
      <w:pPr>
        <w:pStyle w:val="2-SectionHeading"/>
      </w:pPr>
      <w:r w:rsidRPr="006C5B33">
        <w:t>Requested listing</w:t>
      </w:r>
      <w:r w:rsidR="007C08E0" w:rsidRPr="006C5B33">
        <w:t xml:space="preserve"> </w:t>
      </w:r>
    </w:p>
    <w:p w14:paraId="3A796470" w14:textId="77777777" w:rsidR="003423D1" w:rsidRDefault="003A36ED" w:rsidP="003423D1">
      <w:pPr>
        <w:pStyle w:val="3-BodyText"/>
      </w:pPr>
      <w:r w:rsidRPr="00C368D1">
        <w:t>The sponsor provided</w:t>
      </w:r>
      <w:r>
        <w:t xml:space="preserve"> amended</w:t>
      </w:r>
      <w:r w:rsidRPr="00C368D1">
        <w:t xml:space="preserve"> prescribing instructions (</w:t>
      </w:r>
      <w:r>
        <w:t xml:space="preserve">shown </w:t>
      </w:r>
      <w:r w:rsidRPr="00C368D1">
        <w:t>in red text) to the restriction proposed previously. The Secretariat’s suggested additions are included in italics, and suggested deletions are included in strikethrough</w:t>
      </w:r>
      <w:r>
        <w:t xml:space="preserve">. </w:t>
      </w:r>
    </w:p>
    <w:tbl>
      <w:tblPr>
        <w:tblStyle w:val="HTATableshaded2"/>
        <w:tblW w:w="9067" w:type="dxa"/>
        <w:tblLayout w:type="fixed"/>
        <w:tblLook w:val="0000" w:firstRow="0" w:lastRow="0" w:firstColumn="0" w:lastColumn="0" w:noHBand="0" w:noVBand="0"/>
      </w:tblPr>
      <w:tblGrid>
        <w:gridCol w:w="3397"/>
        <w:gridCol w:w="851"/>
        <w:gridCol w:w="850"/>
        <w:gridCol w:w="851"/>
        <w:gridCol w:w="1134"/>
        <w:gridCol w:w="1984"/>
      </w:tblGrid>
      <w:tr w:rsidR="003423D1" w:rsidRPr="000B31F7" w14:paraId="645E4F74" w14:textId="77777777" w:rsidTr="00253205">
        <w:trPr>
          <w:trHeight w:val="339"/>
        </w:trPr>
        <w:tc>
          <w:tcPr>
            <w:tcW w:w="3397" w:type="dxa"/>
          </w:tcPr>
          <w:p w14:paraId="5E0EE07F" w14:textId="77777777" w:rsidR="003423D1" w:rsidRPr="00B05D27" w:rsidRDefault="003423D1" w:rsidP="00731D66">
            <w:pPr>
              <w:keepNext/>
              <w:keepLines/>
              <w:rPr>
                <w:rFonts w:ascii="Arial Narrow" w:hAnsi="Arial Narrow" w:cstheme="minorHAnsi"/>
                <w:b/>
                <w:sz w:val="18"/>
                <w:szCs w:val="18"/>
              </w:rPr>
            </w:pPr>
            <w:r w:rsidRPr="00B05D27">
              <w:rPr>
                <w:rFonts w:ascii="Arial Narrow" w:hAnsi="Arial Narrow" w:cstheme="minorHAnsi"/>
                <w:b/>
                <w:sz w:val="18"/>
                <w:szCs w:val="18"/>
              </w:rPr>
              <w:lastRenderedPageBreak/>
              <w:t>MEDICINAL PRODUCT</w:t>
            </w:r>
          </w:p>
          <w:p w14:paraId="7BC750BC" w14:textId="77777777" w:rsidR="003423D1" w:rsidRPr="00B05D27" w:rsidRDefault="003423D1" w:rsidP="00731D66">
            <w:pPr>
              <w:keepNext/>
              <w:keepLines/>
              <w:rPr>
                <w:rFonts w:ascii="Arial Narrow" w:hAnsi="Arial Narrow" w:cstheme="minorHAnsi"/>
                <w:bCs/>
                <w:sz w:val="18"/>
                <w:szCs w:val="18"/>
              </w:rPr>
            </w:pPr>
            <w:r w:rsidRPr="00B05D27">
              <w:rPr>
                <w:rFonts w:ascii="Arial Narrow" w:hAnsi="Arial Narrow" w:cstheme="minorHAnsi"/>
                <w:b/>
                <w:sz w:val="18"/>
                <w:szCs w:val="18"/>
              </w:rPr>
              <w:t>medicinal product pack</w:t>
            </w:r>
          </w:p>
        </w:tc>
        <w:tc>
          <w:tcPr>
            <w:tcW w:w="851" w:type="dxa"/>
          </w:tcPr>
          <w:p w14:paraId="28712C04" w14:textId="77777777" w:rsidR="003423D1" w:rsidRPr="00B05D27" w:rsidRDefault="003423D1" w:rsidP="00731D66">
            <w:pPr>
              <w:keepNext/>
              <w:keepLines/>
              <w:ind w:left="-57"/>
              <w:jc w:val="center"/>
              <w:rPr>
                <w:rFonts w:ascii="Arial Narrow" w:hAnsi="Arial Narrow" w:cstheme="minorHAnsi"/>
                <w:b/>
                <w:bCs/>
                <w:sz w:val="18"/>
                <w:szCs w:val="18"/>
              </w:rPr>
            </w:pPr>
            <w:r w:rsidRPr="00B05D27">
              <w:rPr>
                <w:rFonts w:ascii="Arial Narrow" w:hAnsi="Arial Narrow" w:cstheme="minorHAnsi"/>
                <w:b/>
                <w:bCs/>
                <w:sz w:val="18"/>
                <w:szCs w:val="18"/>
              </w:rPr>
              <w:t>Max. qty packs</w:t>
            </w:r>
          </w:p>
        </w:tc>
        <w:tc>
          <w:tcPr>
            <w:tcW w:w="850" w:type="dxa"/>
          </w:tcPr>
          <w:p w14:paraId="18B268B4" w14:textId="77777777" w:rsidR="003423D1" w:rsidRPr="00B05D27" w:rsidRDefault="003423D1" w:rsidP="00731D66">
            <w:pPr>
              <w:keepNext/>
              <w:keepLines/>
              <w:ind w:left="-57"/>
              <w:jc w:val="center"/>
              <w:rPr>
                <w:rFonts w:ascii="Arial Narrow" w:hAnsi="Arial Narrow" w:cstheme="minorHAnsi"/>
                <w:b/>
                <w:bCs/>
                <w:sz w:val="18"/>
                <w:szCs w:val="18"/>
              </w:rPr>
            </w:pPr>
            <w:r w:rsidRPr="00B05D27">
              <w:rPr>
                <w:rFonts w:ascii="Arial Narrow" w:hAnsi="Arial Narrow" w:cstheme="minorHAnsi"/>
                <w:b/>
                <w:bCs/>
                <w:sz w:val="18"/>
                <w:szCs w:val="18"/>
              </w:rPr>
              <w:t>Max. qty units</w:t>
            </w:r>
          </w:p>
        </w:tc>
        <w:tc>
          <w:tcPr>
            <w:tcW w:w="851" w:type="dxa"/>
          </w:tcPr>
          <w:p w14:paraId="0F676D4D" w14:textId="77777777" w:rsidR="003423D1" w:rsidRPr="00B05D27" w:rsidRDefault="003423D1" w:rsidP="00731D66">
            <w:pPr>
              <w:keepNext/>
              <w:keepLines/>
              <w:ind w:left="-57"/>
              <w:jc w:val="center"/>
              <w:rPr>
                <w:rFonts w:ascii="Arial Narrow" w:hAnsi="Arial Narrow" w:cstheme="minorHAnsi"/>
                <w:b/>
                <w:bCs/>
                <w:sz w:val="18"/>
                <w:szCs w:val="18"/>
              </w:rPr>
            </w:pPr>
            <w:r w:rsidRPr="00B05D27">
              <w:rPr>
                <w:rFonts w:ascii="Arial Narrow" w:hAnsi="Arial Narrow" w:cstheme="minorHAnsi"/>
                <w:b/>
                <w:bCs/>
                <w:sz w:val="18"/>
                <w:szCs w:val="18"/>
              </w:rPr>
              <w:t>№.of</w:t>
            </w:r>
            <w:r>
              <w:rPr>
                <w:rFonts w:ascii="Arial Narrow" w:hAnsi="Arial Narrow" w:cstheme="minorHAnsi"/>
                <w:b/>
                <w:bCs/>
                <w:sz w:val="18"/>
                <w:szCs w:val="18"/>
              </w:rPr>
              <w:t xml:space="preserve"> Rpts</w:t>
            </w:r>
          </w:p>
        </w:tc>
        <w:tc>
          <w:tcPr>
            <w:tcW w:w="1134" w:type="dxa"/>
          </w:tcPr>
          <w:p w14:paraId="0DD8E763" w14:textId="77777777" w:rsidR="003423D1" w:rsidRPr="00B05D27" w:rsidRDefault="003423D1" w:rsidP="00731D66">
            <w:pPr>
              <w:keepNext/>
              <w:keepLines/>
              <w:ind w:left="-57"/>
              <w:jc w:val="center"/>
              <w:rPr>
                <w:rFonts w:ascii="Arial Narrow" w:hAnsi="Arial Narrow" w:cstheme="minorHAnsi"/>
                <w:b/>
                <w:bCs/>
                <w:sz w:val="18"/>
                <w:szCs w:val="18"/>
              </w:rPr>
            </w:pPr>
            <w:r>
              <w:rPr>
                <w:rFonts w:ascii="Arial Narrow" w:hAnsi="Arial Narrow" w:cstheme="minorHAnsi"/>
                <w:b/>
                <w:bCs/>
                <w:sz w:val="18"/>
                <w:szCs w:val="18"/>
              </w:rPr>
              <w:t>DPMQ</w:t>
            </w:r>
          </w:p>
        </w:tc>
        <w:tc>
          <w:tcPr>
            <w:tcW w:w="1984" w:type="dxa"/>
          </w:tcPr>
          <w:p w14:paraId="55316E38" w14:textId="77777777" w:rsidR="003423D1" w:rsidRPr="00B05D27" w:rsidRDefault="003423D1" w:rsidP="00731D66">
            <w:pPr>
              <w:keepNext/>
              <w:keepLines/>
              <w:ind w:left="-57"/>
              <w:jc w:val="center"/>
              <w:rPr>
                <w:rFonts w:ascii="Arial Narrow" w:hAnsi="Arial Narrow" w:cstheme="minorHAnsi"/>
                <w:b/>
                <w:bCs/>
                <w:sz w:val="18"/>
                <w:szCs w:val="18"/>
              </w:rPr>
            </w:pPr>
            <w:r w:rsidRPr="003423D1">
              <w:rPr>
                <w:rFonts w:ascii="Arial Narrow" w:hAnsi="Arial Narrow" w:cstheme="minorHAnsi"/>
                <w:b/>
                <w:bCs/>
                <w:sz w:val="18"/>
                <w:szCs w:val="18"/>
              </w:rPr>
              <w:t>Proprietary name and manufacturer</w:t>
            </w:r>
          </w:p>
        </w:tc>
      </w:tr>
      <w:tr w:rsidR="003423D1" w:rsidRPr="000B31F7" w14:paraId="5681C8FA" w14:textId="77777777" w:rsidTr="00253205">
        <w:trPr>
          <w:trHeight w:val="266"/>
        </w:trPr>
        <w:tc>
          <w:tcPr>
            <w:tcW w:w="9067" w:type="dxa"/>
            <w:gridSpan w:val="6"/>
          </w:tcPr>
          <w:p w14:paraId="111B11AD" w14:textId="77777777" w:rsidR="003423D1" w:rsidRPr="00B05D27" w:rsidRDefault="003423D1" w:rsidP="00731D66">
            <w:pPr>
              <w:keepNext/>
              <w:keepLines/>
              <w:rPr>
                <w:rFonts w:ascii="Arial Narrow" w:hAnsi="Arial Narrow" w:cstheme="minorHAnsi"/>
                <w:bCs/>
                <w:sz w:val="18"/>
                <w:szCs w:val="18"/>
              </w:rPr>
            </w:pPr>
            <w:r w:rsidRPr="00B05D27">
              <w:rPr>
                <w:rFonts w:ascii="Arial Narrow" w:hAnsi="Arial Narrow" w:cstheme="minorHAnsi"/>
                <w:bCs/>
                <w:sz w:val="18"/>
                <w:szCs w:val="18"/>
              </w:rPr>
              <w:t>ELEXACAFTOR + TEZACAFTOR+IVACAFTOR (&amp;) IVACAFTOR</w:t>
            </w:r>
          </w:p>
        </w:tc>
      </w:tr>
      <w:tr w:rsidR="003423D1" w:rsidRPr="000B31F7" w14:paraId="44B9E8D9" w14:textId="77777777" w:rsidTr="00253205">
        <w:trPr>
          <w:trHeight w:val="413"/>
        </w:trPr>
        <w:tc>
          <w:tcPr>
            <w:tcW w:w="3397" w:type="dxa"/>
          </w:tcPr>
          <w:p w14:paraId="4C080253" w14:textId="77777777" w:rsidR="003423D1" w:rsidRPr="00B05D27" w:rsidRDefault="003423D1" w:rsidP="00731D66">
            <w:pPr>
              <w:keepNext/>
              <w:keepLines/>
              <w:rPr>
                <w:rFonts w:ascii="Arial Narrow" w:hAnsi="Arial Narrow" w:cstheme="minorHAnsi"/>
                <w:bCs/>
                <w:sz w:val="18"/>
                <w:szCs w:val="18"/>
              </w:rPr>
            </w:pPr>
            <w:r w:rsidRPr="00B05D27">
              <w:rPr>
                <w:rFonts w:ascii="Arial Narrow" w:hAnsi="Arial Narrow" w:cstheme="minorHAnsi"/>
                <w:bCs/>
                <w:sz w:val="18"/>
                <w:szCs w:val="18"/>
              </w:rPr>
              <w:t>Elexacaftor 100mg + tezacaftor 50mg + ivacaftor 75mg [56] (&amp;) ivacaftor 150mg [28], 84</w:t>
            </w:r>
          </w:p>
        </w:tc>
        <w:tc>
          <w:tcPr>
            <w:tcW w:w="851" w:type="dxa"/>
          </w:tcPr>
          <w:p w14:paraId="6A4E0C62" w14:textId="77777777" w:rsidR="003423D1" w:rsidRPr="00B05D27" w:rsidRDefault="003423D1" w:rsidP="00731D66">
            <w:pPr>
              <w:keepNext/>
              <w:keepLines/>
              <w:ind w:left="-57"/>
              <w:jc w:val="center"/>
              <w:rPr>
                <w:rFonts w:ascii="Arial Narrow" w:hAnsi="Arial Narrow" w:cstheme="minorHAnsi"/>
                <w:sz w:val="18"/>
                <w:szCs w:val="18"/>
              </w:rPr>
            </w:pPr>
            <w:r w:rsidRPr="00B05D27">
              <w:rPr>
                <w:rFonts w:ascii="Arial Narrow" w:hAnsi="Arial Narrow" w:cstheme="minorHAnsi"/>
                <w:sz w:val="18"/>
                <w:szCs w:val="18"/>
              </w:rPr>
              <w:t>1</w:t>
            </w:r>
          </w:p>
        </w:tc>
        <w:tc>
          <w:tcPr>
            <w:tcW w:w="850" w:type="dxa"/>
          </w:tcPr>
          <w:p w14:paraId="4F3DEA76" w14:textId="77777777" w:rsidR="003423D1" w:rsidRPr="00B05D27" w:rsidRDefault="003423D1" w:rsidP="00731D66">
            <w:pPr>
              <w:keepNext/>
              <w:keepLines/>
              <w:ind w:left="-57"/>
              <w:jc w:val="center"/>
              <w:rPr>
                <w:rFonts w:ascii="Arial Narrow" w:hAnsi="Arial Narrow" w:cstheme="minorHAnsi"/>
                <w:sz w:val="18"/>
                <w:szCs w:val="18"/>
              </w:rPr>
            </w:pPr>
            <w:r w:rsidRPr="00B05D27">
              <w:rPr>
                <w:rFonts w:ascii="Arial Narrow" w:hAnsi="Arial Narrow" w:cstheme="minorHAnsi"/>
                <w:sz w:val="18"/>
                <w:szCs w:val="18"/>
              </w:rPr>
              <w:t>1</w:t>
            </w:r>
          </w:p>
        </w:tc>
        <w:tc>
          <w:tcPr>
            <w:tcW w:w="851" w:type="dxa"/>
          </w:tcPr>
          <w:p w14:paraId="15588910" w14:textId="77777777" w:rsidR="003423D1" w:rsidRPr="00B05D27" w:rsidRDefault="003423D1" w:rsidP="00731D66">
            <w:pPr>
              <w:keepNext/>
              <w:keepLines/>
              <w:ind w:left="-57"/>
              <w:jc w:val="center"/>
              <w:rPr>
                <w:rFonts w:ascii="Arial Narrow" w:hAnsi="Arial Narrow" w:cstheme="minorHAnsi"/>
                <w:sz w:val="18"/>
                <w:szCs w:val="18"/>
              </w:rPr>
            </w:pPr>
            <w:r w:rsidRPr="00B05D27">
              <w:rPr>
                <w:rFonts w:ascii="Arial Narrow" w:hAnsi="Arial Narrow" w:cstheme="minorHAnsi"/>
                <w:sz w:val="18"/>
                <w:szCs w:val="18"/>
              </w:rPr>
              <w:t>5</w:t>
            </w:r>
          </w:p>
        </w:tc>
        <w:tc>
          <w:tcPr>
            <w:tcW w:w="1134" w:type="dxa"/>
          </w:tcPr>
          <w:p w14:paraId="008ED646" w14:textId="77777777" w:rsidR="003423D1" w:rsidRPr="00B05D27" w:rsidRDefault="003423D1" w:rsidP="00731D66">
            <w:pPr>
              <w:keepNext/>
              <w:keepLines/>
              <w:ind w:left="-57"/>
              <w:jc w:val="center"/>
              <w:rPr>
                <w:rFonts w:ascii="Arial Narrow" w:hAnsi="Arial Narrow" w:cstheme="minorHAnsi"/>
                <w:sz w:val="18"/>
                <w:szCs w:val="18"/>
              </w:rPr>
            </w:pPr>
            <w:r>
              <w:rPr>
                <w:rFonts w:ascii="Arial Narrow" w:hAnsi="Arial Narrow" w:cstheme="minorHAnsi"/>
                <w:sz w:val="18"/>
                <w:szCs w:val="18"/>
              </w:rPr>
              <w:t>$</w:t>
            </w:r>
            <w:r w:rsidRPr="002E55CD">
              <w:rPr>
                <w:rFonts w:ascii="Arial Narrow" w:hAnsi="Arial Narrow" w:cstheme="minorHAnsi"/>
                <w:sz w:val="18"/>
                <w:szCs w:val="18"/>
              </w:rPr>
              <w:t>21,375</w:t>
            </w:r>
            <w:r>
              <w:rPr>
                <w:rFonts w:ascii="Arial Narrow" w:hAnsi="Arial Narrow" w:cstheme="minorHAnsi"/>
                <w:sz w:val="18"/>
                <w:szCs w:val="18"/>
              </w:rPr>
              <w:t xml:space="preserve"> (published)</w:t>
            </w:r>
          </w:p>
        </w:tc>
        <w:tc>
          <w:tcPr>
            <w:tcW w:w="1984" w:type="dxa"/>
          </w:tcPr>
          <w:p w14:paraId="02BEFC66" w14:textId="77777777" w:rsidR="003423D1" w:rsidRDefault="003423D1" w:rsidP="00731D66">
            <w:pPr>
              <w:keepNext/>
              <w:keepLines/>
              <w:ind w:left="-57"/>
              <w:jc w:val="center"/>
              <w:rPr>
                <w:rFonts w:ascii="Arial Narrow" w:hAnsi="Arial Narrow" w:cstheme="minorHAnsi"/>
                <w:sz w:val="18"/>
                <w:szCs w:val="18"/>
              </w:rPr>
            </w:pPr>
            <w:r w:rsidRPr="00B05D27">
              <w:rPr>
                <w:rFonts w:ascii="Arial Narrow" w:hAnsi="Arial Narrow" w:cstheme="minorHAnsi"/>
                <w:sz w:val="18"/>
                <w:szCs w:val="18"/>
              </w:rPr>
              <w:t>Trikafta</w:t>
            </w:r>
          </w:p>
          <w:p w14:paraId="73E574AC" w14:textId="77777777" w:rsidR="003423D1" w:rsidRPr="00B05D27" w:rsidRDefault="003423D1" w:rsidP="00731D66">
            <w:pPr>
              <w:keepNext/>
              <w:keepLines/>
              <w:ind w:left="-57"/>
              <w:jc w:val="center"/>
              <w:rPr>
                <w:rFonts w:ascii="Arial Narrow" w:hAnsi="Arial Narrow" w:cstheme="minorHAnsi"/>
                <w:sz w:val="18"/>
                <w:szCs w:val="18"/>
              </w:rPr>
            </w:pPr>
            <w:r w:rsidRPr="003423D1">
              <w:rPr>
                <w:rFonts w:ascii="Arial Narrow" w:hAnsi="Arial Narrow" w:cstheme="minorHAnsi"/>
                <w:sz w:val="18"/>
                <w:szCs w:val="18"/>
              </w:rPr>
              <w:t>Vertex Pharmaceuticals (Australia) Pty. Ltd</w:t>
            </w:r>
          </w:p>
        </w:tc>
      </w:tr>
      <w:tr w:rsidR="003423D1" w:rsidRPr="000B31F7" w14:paraId="06339662" w14:textId="77777777" w:rsidTr="00253205">
        <w:tc>
          <w:tcPr>
            <w:tcW w:w="9067" w:type="dxa"/>
            <w:gridSpan w:val="6"/>
            <w:hideMark/>
          </w:tcPr>
          <w:p w14:paraId="2B26AFD0" w14:textId="77777777" w:rsidR="003423D1" w:rsidRPr="00B05D27" w:rsidRDefault="003423D1" w:rsidP="00731D66">
            <w:pPr>
              <w:keepNext/>
              <w:keepLines/>
              <w:rPr>
                <w:rFonts w:ascii="Arial Narrow" w:hAnsi="Arial Narrow" w:cstheme="minorHAnsi"/>
                <w:sz w:val="18"/>
                <w:szCs w:val="18"/>
              </w:rPr>
            </w:pPr>
            <w:r w:rsidRPr="00B05D27">
              <w:rPr>
                <w:rFonts w:ascii="Arial Narrow" w:hAnsi="Arial Narrow" w:cstheme="minorHAnsi"/>
                <w:b/>
                <w:sz w:val="18"/>
                <w:szCs w:val="18"/>
              </w:rPr>
              <w:t xml:space="preserve">Category / Program: </w:t>
            </w:r>
            <w:r w:rsidRPr="00B05D27">
              <w:rPr>
                <w:rFonts w:ascii="Arial Narrow" w:hAnsi="Arial Narrow" w:cstheme="minorHAnsi"/>
                <w:sz w:val="18"/>
                <w:szCs w:val="18"/>
              </w:rPr>
              <w:t>Section 100 – Highly Specialised Drugs Program [Public and Private Hospitals]</w:t>
            </w:r>
          </w:p>
        </w:tc>
      </w:tr>
      <w:tr w:rsidR="003423D1" w:rsidRPr="000B31F7" w14:paraId="624715B2" w14:textId="77777777" w:rsidTr="00253205">
        <w:trPr>
          <w:trHeight w:val="240"/>
        </w:trPr>
        <w:tc>
          <w:tcPr>
            <w:tcW w:w="9067" w:type="dxa"/>
            <w:gridSpan w:val="6"/>
            <w:hideMark/>
          </w:tcPr>
          <w:p w14:paraId="041CDC96" w14:textId="77777777" w:rsidR="003423D1" w:rsidRPr="00B05D27" w:rsidRDefault="003423D1" w:rsidP="00731D66">
            <w:pPr>
              <w:keepNext/>
              <w:keepLines/>
              <w:rPr>
                <w:rFonts w:ascii="Arial Narrow" w:hAnsi="Arial Narrow" w:cstheme="minorHAnsi"/>
                <w:b/>
                <w:sz w:val="18"/>
                <w:szCs w:val="18"/>
              </w:rPr>
            </w:pPr>
            <w:r w:rsidRPr="00B05D27">
              <w:rPr>
                <w:rFonts w:ascii="Arial Narrow" w:hAnsi="Arial Narrow" w:cstheme="minorHAnsi"/>
                <w:b/>
                <w:sz w:val="18"/>
                <w:szCs w:val="18"/>
              </w:rPr>
              <w:t xml:space="preserve">Prescriber type: </w:t>
            </w:r>
            <w:r w:rsidRPr="00B05D27">
              <w:rPr>
                <w:rFonts w:ascii="Arial Narrow" w:hAnsi="Arial Narrow" w:cstheme="minorHAnsi"/>
                <w:sz w:val="18"/>
                <w:szCs w:val="18"/>
              </w:rPr>
              <w:fldChar w:fldCharType="begin">
                <w:ffData>
                  <w:name w:val=""/>
                  <w:enabled/>
                  <w:calcOnExit w:val="0"/>
                  <w:checkBox>
                    <w:sizeAuto/>
                    <w:default w:val="1"/>
                  </w:checkBox>
                </w:ffData>
              </w:fldChar>
            </w:r>
            <w:r w:rsidRPr="00B05D27">
              <w:rPr>
                <w:rFonts w:ascii="Arial Narrow" w:hAnsi="Arial Narrow" w:cstheme="minorHAnsi"/>
                <w:sz w:val="18"/>
                <w:szCs w:val="18"/>
              </w:rPr>
              <w:instrText xml:space="preserve"> FORMCHECKBOX </w:instrText>
            </w:r>
            <w:r w:rsidR="0053247D">
              <w:rPr>
                <w:rFonts w:ascii="Arial Narrow" w:hAnsi="Arial Narrow" w:cstheme="minorHAnsi"/>
                <w:sz w:val="18"/>
                <w:szCs w:val="18"/>
              </w:rPr>
            </w:r>
            <w:r w:rsidR="0053247D">
              <w:rPr>
                <w:rFonts w:ascii="Arial Narrow" w:hAnsi="Arial Narrow" w:cstheme="minorHAnsi"/>
                <w:sz w:val="18"/>
                <w:szCs w:val="18"/>
              </w:rPr>
              <w:fldChar w:fldCharType="separate"/>
            </w:r>
            <w:r w:rsidRPr="00B05D27">
              <w:rPr>
                <w:rFonts w:ascii="Arial Narrow" w:hAnsi="Arial Narrow" w:cstheme="minorHAnsi"/>
                <w:sz w:val="18"/>
                <w:szCs w:val="18"/>
              </w:rPr>
              <w:fldChar w:fldCharType="end"/>
            </w:r>
            <w:r w:rsidRPr="00B05D27">
              <w:rPr>
                <w:rFonts w:ascii="Arial Narrow" w:hAnsi="Arial Narrow" w:cstheme="minorHAnsi"/>
                <w:sz w:val="18"/>
                <w:szCs w:val="18"/>
              </w:rPr>
              <w:t>Medical Practitioners</w:t>
            </w:r>
          </w:p>
        </w:tc>
      </w:tr>
      <w:tr w:rsidR="003423D1" w:rsidRPr="000B31F7" w14:paraId="282E74D4" w14:textId="77777777" w:rsidTr="00253205">
        <w:trPr>
          <w:trHeight w:val="242"/>
        </w:trPr>
        <w:tc>
          <w:tcPr>
            <w:tcW w:w="9067" w:type="dxa"/>
            <w:gridSpan w:val="6"/>
            <w:hideMark/>
          </w:tcPr>
          <w:p w14:paraId="5C183823" w14:textId="77777777" w:rsidR="003423D1" w:rsidRPr="00B05D27" w:rsidRDefault="003423D1" w:rsidP="00731D66">
            <w:pPr>
              <w:keepNext/>
              <w:keepLines/>
              <w:rPr>
                <w:rFonts w:ascii="Arial Narrow" w:eastAsia="Calibri" w:hAnsi="Arial Narrow" w:cstheme="minorHAnsi"/>
                <w:sz w:val="18"/>
                <w:szCs w:val="18"/>
              </w:rPr>
            </w:pPr>
            <w:r w:rsidRPr="00B05D27">
              <w:rPr>
                <w:rFonts w:ascii="Arial Narrow" w:hAnsi="Arial Narrow" w:cstheme="minorHAnsi"/>
                <w:b/>
                <w:sz w:val="18"/>
                <w:szCs w:val="18"/>
              </w:rPr>
              <w:t xml:space="preserve">Restriction type: </w:t>
            </w:r>
            <w:r w:rsidRPr="00B05D27">
              <w:rPr>
                <w:rFonts w:ascii="Arial Narrow" w:eastAsia="Calibri" w:hAnsi="Arial Narrow" w:cstheme="minorHAnsi"/>
                <w:sz w:val="18"/>
                <w:szCs w:val="18"/>
              </w:rPr>
              <w:fldChar w:fldCharType="begin">
                <w:ffData>
                  <w:name w:val="Check3"/>
                  <w:enabled/>
                  <w:calcOnExit w:val="0"/>
                  <w:checkBox>
                    <w:sizeAuto/>
                    <w:default w:val="1"/>
                  </w:checkBox>
                </w:ffData>
              </w:fldChar>
            </w:r>
            <w:r w:rsidRPr="00B05D27">
              <w:rPr>
                <w:rFonts w:ascii="Arial Narrow" w:eastAsia="Calibri" w:hAnsi="Arial Narrow" w:cstheme="minorHAnsi"/>
                <w:sz w:val="18"/>
                <w:szCs w:val="18"/>
              </w:rPr>
              <w:instrText xml:space="preserve"> FORMCHECKBOX </w:instrText>
            </w:r>
            <w:r w:rsidR="0053247D">
              <w:rPr>
                <w:rFonts w:ascii="Arial Narrow" w:eastAsia="Calibri" w:hAnsi="Arial Narrow" w:cstheme="minorHAnsi"/>
                <w:sz w:val="18"/>
                <w:szCs w:val="18"/>
              </w:rPr>
            </w:r>
            <w:r w:rsidR="0053247D">
              <w:rPr>
                <w:rFonts w:ascii="Arial Narrow" w:eastAsia="Calibri" w:hAnsi="Arial Narrow" w:cstheme="minorHAnsi"/>
                <w:sz w:val="18"/>
                <w:szCs w:val="18"/>
              </w:rPr>
              <w:fldChar w:fldCharType="separate"/>
            </w:r>
            <w:r w:rsidRPr="00B05D27">
              <w:rPr>
                <w:rFonts w:ascii="Arial Narrow" w:hAnsi="Arial Narrow" w:cstheme="minorHAnsi"/>
                <w:sz w:val="18"/>
                <w:szCs w:val="18"/>
              </w:rPr>
              <w:fldChar w:fldCharType="end"/>
            </w:r>
            <w:r w:rsidRPr="00B05D27">
              <w:rPr>
                <w:rFonts w:ascii="Arial Narrow" w:eastAsia="Calibri" w:hAnsi="Arial Narrow" w:cstheme="minorHAnsi"/>
                <w:sz w:val="18"/>
                <w:szCs w:val="18"/>
              </w:rPr>
              <w:t>Authority Required – non-immediate/delayed assessment by Services Australia</w:t>
            </w:r>
          </w:p>
        </w:tc>
      </w:tr>
      <w:tr w:rsidR="003423D1" w:rsidRPr="000B31F7" w14:paraId="79035621" w14:textId="77777777" w:rsidTr="00253205">
        <w:trPr>
          <w:trHeight w:val="166"/>
        </w:trPr>
        <w:tc>
          <w:tcPr>
            <w:tcW w:w="9067" w:type="dxa"/>
            <w:gridSpan w:val="6"/>
          </w:tcPr>
          <w:p w14:paraId="1944A1E4" w14:textId="77777777" w:rsidR="003423D1" w:rsidRPr="00B05D27" w:rsidRDefault="003423D1" w:rsidP="00731D66">
            <w:pPr>
              <w:keepNext/>
              <w:keepLines/>
              <w:rPr>
                <w:rFonts w:ascii="Arial Narrow" w:hAnsi="Arial Narrow" w:cstheme="minorHAnsi"/>
                <w:bCs/>
                <w:sz w:val="18"/>
                <w:szCs w:val="18"/>
              </w:rPr>
            </w:pPr>
            <w:r w:rsidRPr="00B05D27">
              <w:rPr>
                <w:rFonts w:ascii="Arial Narrow" w:hAnsi="Arial Narrow" w:cstheme="minorHAnsi"/>
                <w:b/>
                <w:bCs/>
                <w:sz w:val="18"/>
                <w:szCs w:val="18"/>
              </w:rPr>
              <w:t xml:space="preserve">Condition: </w:t>
            </w:r>
            <w:r w:rsidRPr="00B05D27">
              <w:rPr>
                <w:rFonts w:ascii="Arial Narrow" w:hAnsi="Arial Narrow" w:cstheme="minorHAnsi"/>
                <w:bCs/>
                <w:sz w:val="18"/>
                <w:szCs w:val="18"/>
              </w:rPr>
              <w:t>cystic fibrosis - at least one F508del mutation in the cystic fibrosis transmembrane conductance (CFTR) gene</w:t>
            </w:r>
          </w:p>
        </w:tc>
      </w:tr>
      <w:tr w:rsidR="003423D1" w:rsidRPr="000B31F7" w14:paraId="401748BC" w14:textId="77777777" w:rsidTr="00253205">
        <w:tc>
          <w:tcPr>
            <w:tcW w:w="9067" w:type="dxa"/>
            <w:gridSpan w:val="6"/>
            <w:hideMark/>
          </w:tcPr>
          <w:p w14:paraId="100C39EF" w14:textId="77777777" w:rsidR="003423D1" w:rsidRPr="00B05D27" w:rsidRDefault="003423D1" w:rsidP="00731D66">
            <w:pPr>
              <w:keepNext/>
              <w:keepLines/>
              <w:rPr>
                <w:rFonts w:ascii="Arial Narrow" w:hAnsi="Arial Narrow" w:cstheme="minorHAnsi"/>
                <w:sz w:val="18"/>
                <w:szCs w:val="18"/>
              </w:rPr>
            </w:pPr>
            <w:r w:rsidRPr="00B05D27">
              <w:rPr>
                <w:rFonts w:ascii="Arial Narrow" w:hAnsi="Arial Narrow" w:cstheme="minorHAnsi"/>
                <w:b/>
                <w:bCs/>
                <w:sz w:val="18"/>
                <w:szCs w:val="18"/>
              </w:rPr>
              <w:t xml:space="preserve">Indication: </w:t>
            </w:r>
            <w:r w:rsidRPr="00B05D27">
              <w:rPr>
                <w:rFonts w:ascii="Arial Narrow" w:hAnsi="Arial Narrow" w:cstheme="minorHAnsi"/>
                <w:bCs/>
                <w:sz w:val="18"/>
                <w:szCs w:val="18"/>
              </w:rPr>
              <w:t>cystic fibrosis - at least one F508del mutation in the cystic fibrosis transmembrane conductance (CFTR) gene</w:t>
            </w:r>
          </w:p>
        </w:tc>
      </w:tr>
      <w:tr w:rsidR="003423D1" w:rsidRPr="000B31F7" w14:paraId="4B7A98CF" w14:textId="77777777" w:rsidTr="00253205">
        <w:tc>
          <w:tcPr>
            <w:tcW w:w="9067" w:type="dxa"/>
            <w:gridSpan w:val="6"/>
            <w:hideMark/>
          </w:tcPr>
          <w:p w14:paraId="584E3601" w14:textId="77777777" w:rsidR="003423D1" w:rsidRPr="00B05D27" w:rsidRDefault="003423D1" w:rsidP="00731D66">
            <w:pPr>
              <w:keepNext/>
              <w:keepLines/>
              <w:rPr>
                <w:rFonts w:ascii="Arial Narrow" w:hAnsi="Arial Narrow" w:cstheme="minorHAnsi"/>
                <w:sz w:val="18"/>
                <w:szCs w:val="18"/>
              </w:rPr>
            </w:pPr>
            <w:r w:rsidRPr="00B05D27">
              <w:rPr>
                <w:rFonts w:ascii="Arial Narrow" w:hAnsi="Arial Narrow" w:cstheme="minorHAnsi"/>
                <w:b/>
                <w:bCs/>
                <w:sz w:val="18"/>
                <w:szCs w:val="18"/>
              </w:rPr>
              <w:t>Treatment Phase:</w:t>
            </w:r>
            <w:r w:rsidRPr="00B05D27">
              <w:rPr>
                <w:rFonts w:ascii="Arial Narrow" w:hAnsi="Arial Narrow" w:cstheme="minorHAnsi"/>
                <w:bCs/>
                <w:sz w:val="18"/>
                <w:szCs w:val="18"/>
              </w:rPr>
              <w:t xml:space="preserve"> Initial treatment</w:t>
            </w:r>
          </w:p>
        </w:tc>
      </w:tr>
      <w:tr w:rsidR="003423D1" w:rsidRPr="000B31F7" w14:paraId="28E55F93" w14:textId="77777777" w:rsidTr="00253205">
        <w:tc>
          <w:tcPr>
            <w:tcW w:w="9067" w:type="dxa"/>
            <w:gridSpan w:val="6"/>
            <w:hideMark/>
          </w:tcPr>
          <w:p w14:paraId="39450BE0" w14:textId="77777777" w:rsidR="003423D1" w:rsidRPr="00B05D27" w:rsidRDefault="003423D1" w:rsidP="00731D66">
            <w:pPr>
              <w:keepNext/>
              <w:keepLines/>
              <w:rPr>
                <w:rFonts w:ascii="Arial Narrow" w:hAnsi="Arial Narrow" w:cstheme="minorHAnsi"/>
                <w:b/>
                <w:bCs/>
                <w:sz w:val="18"/>
                <w:szCs w:val="18"/>
              </w:rPr>
            </w:pPr>
            <w:r w:rsidRPr="00B05D27">
              <w:rPr>
                <w:rFonts w:ascii="Arial Narrow" w:hAnsi="Arial Narrow" w:cstheme="minorHAnsi"/>
                <w:b/>
                <w:bCs/>
                <w:sz w:val="18"/>
                <w:szCs w:val="18"/>
              </w:rPr>
              <w:t>Treatment criteria:</w:t>
            </w:r>
          </w:p>
        </w:tc>
      </w:tr>
      <w:tr w:rsidR="003423D1" w:rsidRPr="000B31F7" w14:paraId="7859D095" w14:textId="77777777" w:rsidTr="00253205">
        <w:tc>
          <w:tcPr>
            <w:tcW w:w="9067" w:type="dxa"/>
            <w:gridSpan w:val="6"/>
            <w:hideMark/>
          </w:tcPr>
          <w:p w14:paraId="02906405" w14:textId="77777777" w:rsidR="003423D1" w:rsidRPr="00B05D27" w:rsidRDefault="003423D1" w:rsidP="00731D66">
            <w:pPr>
              <w:keepNext/>
              <w:keepLines/>
              <w:rPr>
                <w:rFonts w:ascii="Arial Narrow" w:hAnsi="Arial Narrow" w:cstheme="minorHAnsi"/>
                <w:i/>
                <w:sz w:val="18"/>
                <w:szCs w:val="18"/>
              </w:rPr>
            </w:pPr>
            <w:r w:rsidRPr="00B05D27">
              <w:rPr>
                <w:rFonts w:ascii="Arial Narrow" w:hAnsi="Arial Narrow" w:cstheme="minorHAnsi"/>
                <w:bCs/>
                <w:sz w:val="18"/>
                <w:szCs w:val="18"/>
              </w:rPr>
              <w:t>Must be treated by a specialist respiratory physician with expertise in cystic fibrosis or in consultation with a specialist respiratory physician with expertise in cystic fibrosis if attendance is not possible due to geographic isolation</w:t>
            </w:r>
          </w:p>
        </w:tc>
      </w:tr>
      <w:tr w:rsidR="003423D1" w:rsidRPr="000B31F7" w14:paraId="2E84C748" w14:textId="77777777" w:rsidTr="00253205">
        <w:tc>
          <w:tcPr>
            <w:tcW w:w="9067" w:type="dxa"/>
            <w:gridSpan w:val="6"/>
            <w:hideMark/>
          </w:tcPr>
          <w:p w14:paraId="28A3C9E3" w14:textId="77777777" w:rsidR="003423D1" w:rsidRPr="00B05D27" w:rsidRDefault="003423D1" w:rsidP="00731D66">
            <w:pPr>
              <w:keepNext/>
              <w:keepLines/>
              <w:rPr>
                <w:rFonts w:ascii="Arial Narrow" w:hAnsi="Arial Narrow" w:cstheme="minorHAnsi"/>
                <w:b/>
                <w:bCs/>
                <w:sz w:val="18"/>
                <w:szCs w:val="18"/>
              </w:rPr>
            </w:pPr>
            <w:r w:rsidRPr="00B05D27">
              <w:rPr>
                <w:rFonts w:ascii="Arial Narrow" w:hAnsi="Arial Narrow" w:cstheme="minorHAnsi"/>
                <w:b/>
                <w:bCs/>
                <w:sz w:val="18"/>
                <w:szCs w:val="18"/>
              </w:rPr>
              <w:t>AND</w:t>
            </w:r>
          </w:p>
        </w:tc>
      </w:tr>
      <w:tr w:rsidR="003423D1" w:rsidRPr="000B31F7" w14:paraId="7A4EE801" w14:textId="77777777" w:rsidTr="00253205">
        <w:tc>
          <w:tcPr>
            <w:tcW w:w="9067" w:type="dxa"/>
            <w:gridSpan w:val="6"/>
          </w:tcPr>
          <w:p w14:paraId="36DDE960" w14:textId="77777777" w:rsidR="003423D1" w:rsidRPr="00B05D27" w:rsidRDefault="003423D1" w:rsidP="00731D66">
            <w:pPr>
              <w:keepNext/>
              <w:keepLines/>
              <w:rPr>
                <w:rFonts w:ascii="Arial Narrow" w:hAnsi="Arial Narrow" w:cstheme="minorHAnsi"/>
                <w:bCs/>
                <w:sz w:val="18"/>
                <w:szCs w:val="18"/>
              </w:rPr>
            </w:pPr>
            <w:r w:rsidRPr="00B05D27">
              <w:rPr>
                <w:rFonts w:ascii="Arial Narrow" w:hAnsi="Arial Narrow" w:cstheme="minorHAnsi"/>
                <w:b/>
                <w:bCs/>
                <w:sz w:val="18"/>
                <w:szCs w:val="18"/>
              </w:rPr>
              <w:t>Treatment criteria:</w:t>
            </w:r>
          </w:p>
        </w:tc>
      </w:tr>
      <w:tr w:rsidR="003423D1" w:rsidRPr="000B31F7" w14:paraId="440B9F86" w14:textId="77777777" w:rsidTr="00253205">
        <w:tc>
          <w:tcPr>
            <w:tcW w:w="9067" w:type="dxa"/>
            <w:gridSpan w:val="6"/>
            <w:hideMark/>
          </w:tcPr>
          <w:p w14:paraId="4027704A" w14:textId="77777777" w:rsidR="003423D1" w:rsidRPr="00B05D27" w:rsidRDefault="003423D1" w:rsidP="00731D66">
            <w:pPr>
              <w:keepNext/>
              <w:keepLines/>
              <w:rPr>
                <w:rFonts w:ascii="Arial Narrow" w:hAnsi="Arial Narrow" w:cstheme="minorHAnsi"/>
                <w:bCs/>
                <w:i/>
                <w:sz w:val="18"/>
                <w:szCs w:val="18"/>
              </w:rPr>
            </w:pPr>
            <w:r w:rsidRPr="00B05D27">
              <w:rPr>
                <w:rFonts w:ascii="Arial Narrow" w:hAnsi="Arial Narrow" w:cstheme="minorHAnsi"/>
                <w:bCs/>
                <w:sz w:val="18"/>
                <w:szCs w:val="18"/>
              </w:rPr>
              <w:t>Must be treated in a centre with expertise in cystic fibrosis or in consultation with a centre with expertise in cystic fibrosis if attendance is not possible due to geographic isolation</w:t>
            </w:r>
          </w:p>
        </w:tc>
      </w:tr>
      <w:tr w:rsidR="003423D1" w:rsidRPr="000B31F7" w14:paraId="7B3EB4E0" w14:textId="77777777" w:rsidTr="00253205">
        <w:tc>
          <w:tcPr>
            <w:tcW w:w="9067" w:type="dxa"/>
            <w:gridSpan w:val="6"/>
            <w:hideMark/>
          </w:tcPr>
          <w:p w14:paraId="0CF3ACF4" w14:textId="77777777" w:rsidR="003423D1" w:rsidRPr="00B05D27" w:rsidRDefault="003423D1" w:rsidP="00731D66">
            <w:pPr>
              <w:keepNext/>
              <w:keepLines/>
              <w:rPr>
                <w:rFonts w:ascii="Arial Narrow" w:hAnsi="Arial Narrow" w:cstheme="minorHAnsi"/>
                <w:sz w:val="18"/>
                <w:szCs w:val="18"/>
              </w:rPr>
            </w:pPr>
            <w:r w:rsidRPr="00B05D27">
              <w:rPr>
                <w:rFonts w:ascii="Arial Narrow" w:hAnsi="Arial Narrow" w:cstheme="minorHAnsi"/>
                <w:b/>
                <w:bCs/>
                <w:sz w:val="18"/>
                <w:szCs w:val="18"/>
              </w:rPr>
              <w:t>AND</w:t>
            </w:r>
          </w:p>
        </w:tc>
      </w:tr>
      <w:tr w:rsidR="003423D1" w:rsidRPr="000B31F7" w14:paraId="3D0F7ED4" w14:textId="77777777" w:rsidTr="00253205">
        <w:tc>
          <w:tcPr>
            <w:tcW w:w="9067" w:type="dxa"/>
            <w:gridSpan w:val="6"/>
            <w:hideMark/>
          </w:tcPr>
          <w:p w14:paraId="2FADE3F8" w14:textId="77777777" w:rsidR="003423D1" w:rsidRPr="00B05D27" w:rsidRDefault="003423D1" w:rsidP="00731D66">
            <w:pPr>
              <w:keepNext/>
              <w:keepLines/>
              <w:rPr>
                <w:rFonts w:ascii="Arial Narrow" w:hAnsi="Arial Narrow" w:cstheme="minorHAnsi"/>
                <w:sz w:val="18"/>
                <w:szCs w:val="18"/>
              </w:rPr>
            </w:pPr>
            <w:r w:rsidRPr="00B05D27">
              <w:rPr>
                <w:rFonts w:ascii="Arial Narrow" w:hAnsi="Arial Narrow" w:cstheme="minorHAnsi"/>
                <w:b/>
                <w:bCs/>
                <w:sz w:val="18"/>
                <w:szCs w:val="18"/>
              </w:rPr>
              <w:t>Clinical criteria:</w:t>
            </w:r>
          </w:p>
        </w:tc>
      </w:tr>
      <w:tr w:rsidR="003423D1" w:rsidRPr="000B31F7" w14:paraId="7E5D07D6" w14:textId="77777777" w:rsidTr="00253205">
        <w:tc>
          <w:tcPr>
            <w:tcW w:w="9067" w:type="dxa"/>
            <w:gridSpan w:val="6"/>
          </w:tcPr>
          <w:p w14:paraId="16816DC6" w14:textId="77777777" w:rsidR="003423D1" w:rsidRPr="00B05D27" w:rsidRDefault="003423D1" w:rsidP="00731D66">
            <w:pPr>
              <w:keepNext/>
              <w:keepLines/>
              <w:rPr>
                <w:rFonts w:ascii="Arial Narrow" w:hAnsi="Arial Narrow" w:cstheme="minorHAnsi"/>
                <w:sz w:val="18"/>
                <w:szCs w:val="18"/>
              </w:rPr>
            </w:pPr>
            <w:r w:rsidRPr="00B05D27">
              <w:rPr>
                <w:rFonts w:ascii="Arial Narrow" w:hAnsi="Arial Narrow" w:cstheme="minorHAnsi"/>
                <w:sz w:val="18"/>
                <w:szCs w:val="18"/>
              </w:rPr>
              <w:t>Patient must have at least one F508del mutation in the cystic fibrosis transmembrane conductance (CFTR) gene</w:t>
            </w:r>
          </w:p>
        </w:tc>
      </w:tr>
      <w:tr w:rsidR="003423D1" w:rsidRPr="000B31F7" w14:paraId="4A799402" w14:textId="77777777" w:rsidTr="00253205">
        <w:tc>
          <w:tcPr>
            <w:tcW w:w="9067" w:type="dxa"/>
            <w:gridSpan w:val="6"/>
            <w:hideMark/>
          </w:tcPr>
          <w:p w14:paraId="5202A4D0" w14:textId="77777777" w:rsidR="003423D1" w:rsidRPr="00B05D27" w:rsidRDefault="003423D1" w:rsidP="00731D66">
            <w:pPr>
              <w:keepNext/>
              <w:keepLines/>
              <w:rPr>
                <w:rFonts w:ascii="Arial Narrow" w:hAnsi="Arial Narrow" w:cstheme="minorHAnsi"/>
                <w:sz w:val="18"/>
                <w:szCs w:val="18"/>
              </w:rPr>
            </w:pPr>
            <w:r w:rsidRPr="00B05D27">
              <w:rPr>
                <w:rFonts w:ascii="Arial Narrow" w:hAnsi="Arial Narrow" w:cstheme="minorHAnsi"/>
                <w:b/>
                <w:bCs/>
                <w:sz w:val="18"/>
                <w:szCs w:val="18"/>
              </w:rPr>
              <w:t>AND</w:t>
            </w:r>
          </w:p>
        </w:tc>
      </w:tr>
      <w:tr w:rsidR="003423D1" w:rsidRPr="000B31F7" w14:paraId="089A419F" w14:textId="77777777" w:rsidTr="00253205">
        <w:tc>
          <w:tcPr>
            <w:tcW w:w="9067" w:type="dxa"/>
            <w:gridSpan w:val="6"/>
          </w:tcPr>
          <w:p w14:paraId="352FDF67" w14:textId="77777777" w:rsidR="003423D1" w:rsidRPr="00B05D27" w:rsidRDefault="003423D1" w:rsidP="00731D66">
            <w:pPr>
              <w:keepNext/>
              <w:keepLines/>
              <w:rPr>
                <w:rFonts w:ascii="Arial Narrow" w:hAnsi="Arial Narrow" w:cstheme="minorHAnsi"/>
                <w:b/>
                <w:bCs/>
                <w:sz w:val="18"/>
                <w:szCs w:val="18"/>
              </w:rPr>
            </w:pPr>
            <w:r w:rsidRPr="00B05D27">
              <w:rPr>
                <w:rFonts w:ascii="Arial Narrow" w:hAnsi="Arial Narrow" w:cstheme="minorHAnsi"/>
                <w:b/>
                <w:bCs/>
                <w:sz w:val="18"/>
                <w:szCs w:val="18"/>
              </w:rPr>
              <w:t>Clinical criteria:</w:t>
            </w:r>
          </w:p>
        </w:tc>
      </w:tr>
      <w:tr w:rsidR="003423D1" w:rsidRPr="000B31F7" w14:paraId="05766A39" w14:textId="77777777" w:rsidTr="00253205">
        <w:tc>
          <w:tcPr>
            <w:tcW w:w="9067" w:type="dxa"/>
            <w:gridSpan w:val="6"/>
          </w:tcPr>
          <w:p w14:paraId="20D42404" w14:textId="77777777" w:rsidR="003423D1" w:rsidRPr="00B05D27" w:rsidRDefault="003423D1" w:rsidP="00731D66">
            <w:pPr>
              <w:keepNext/>
              <w:keepLines/>
              <w:rPr>
                <w:rFonts w:ascii="Arial Narrow" w:hAnsi="Arial Narrow" w:cstheme="minorHAnsi"/>
                <w:bCs/>
                <w:sz w:val="18"/>
                <w:szCs w:val="18"/>
              </w:rPr>
            </w:pPr>
            <w:r w:rsidRPr="00B05D27">
              <w:rPr>
                <w:rFonts w:ascii="Arial Narrow" w:hAnsi="Arial Narrow" w:cstheme="minorHAnsi"/>
                <w:sz w:val="18"/>
                <w:szCs w:val="18"/>
              </w:rPr>
              <w:t>The treatment must be given concomitantly with standard therapy for this condition.</w:t>
            </w:r>
          </w:p>
        </w:tc>
      </w:tr>
      <w:tr w:rsidR="003423D1" w:rsidRPr="000B31F7" w14:paraId="6703A82E" w14:textId="77777777" w:rsidTr="00253205">
        <w:tc>
          <w:tcPr>
            <w:tcW w:w="9067" w:type="dxa"/>
            <w:gridSpan w:val="6"/>
          </w:tcPr>
          <w:p w14:paraId="2AD5CC19" w14:textId="77777777" w:rsidR="003423D1" w:rsidRPr="00B05D27" w:rsidRDefault="003423D1" w:rsidP="00731D66">
            <w:pPr>
              <w:keepNext/>
              <w:keepLines/>
              <w:rPr>
                <w:rFonts w:ascii="Arial Narrow" w:hAnsi="Arial Narrow" w:cstheme="minorHAnsi"/>
                <w:b/>
                <w:bCs/>
                <w:sz w:val="18"/>
                <w:szCs w:val="18"/>
              </w:rPr>
            </w:pPr>
            <w:r w:rsidRPr="00B05D27">
              <w:rPr>
                <w:rFonts w:ascii="Arial Narrow" w:hAnsi="Arial Narrow" w:cstheme="minorHAnsi"/>
                <w:b/>
                <w:bCs/>
                <w:sz w:val="18"/>
                <w:szCs w:val="18"/>
              </w:rPr>
              <w:t>AND</w:t>
            </w:r>
          </w:p>
        </w:tc>
      </w:tr>
      <w:tr w:rsidR="003423D1" w:rsidRPr="000B31F7" w14:paraId="51A184C2" w14:textId="77777777" w:rsidTr="00253205">
        <w:tc>
          <w:tcPr>
            <w:tcW w:w="9067" w:type="dxa"/>
            <w:gridSpan w:val="6"/>
          </w:tcPr>
          <w:p w14:paraId="1257E965" w14:textId="77777777" w:rsidR="003423D1" w:rsidRPr="00B05D27" w:rsidRDefault="003423D1" w:rsidP="00731D66">
            <w:pPr>
              <w:keepNext/>
              <w:keepLines/>
              <w:rPr>
                <w:rFonts w:ascii="Arial Narrow" w:hAnsi="Arial Narrow" w:cstheme="minorHAnsi"/>
                <w:b/>
                <w:bCs/>
                <w:sz w:val="18"/>
                <w:szCs w:val="18"/>
              </w:rPr>
            </w:pPr>
            <w:r w:rsidRPr="00B05D27">
              <w:rPr>
                <w:rFonts w:ascii="Arial Narrow" w:hAnsi="Arial Narrow" w:cstheme="minorHAnsi"/>
                <w:b/>
                <w:bCs/>
                <w:sz w:val="18"/>
                <w:szCs w:val="18"/>
              </w:rPr>
              <w:t>Clinical Criteria:</w:t>
            </w:r>
          </w:p>
        </w:tc>
      </w:tr>
      <w:tr w:rsidR="003423D1" w:rsidRPr="000B31F7" w14:paraId="04D6F2A5" w14:textId="77777777" w:rsidTr="00253205">
        <w:tc>
          <w:tcPr>
            <w:tcW w:w="9067" w:type="dxa"/>
            <w:gridSpan w:val="6"/>
          </w:tcPr>
          <w:p w14:paraId="3C6EE1BD" w14:textId="77777777" w:rsidR="003423D1" w:rsidRPr="00B05D27" w:rsidRDefault="003423D1" w:rsidP="00731D66">
            <w:pPr>
              <w:keepNext/>
              <w:keepLines/>
              <w:rPr>
                <w:rFonts w:ascii="Arial Narrow" w:hAnsi="Arial Narrow" w:cstheme="minorHAnsi"/>
                <w:sz w:val="18"/>
                <w:szCs w:val="18"/>
              </w:rPr>
            </w:pPr>
            <w:r w:rsidRPr="00B05D27">
              <w:rPr>
                <w:rFonts w:ascii="Arial Narrow" w:hAnsi="Arial Narrow" w:cstheme="minorHAnsi"/>
                <w:sz w:val="18"/>
                <w:szCs w:val="18"/>
              </w:rPr>
              <w:t>Patient must have either chronic sinopulmonary disease or gastrointestinal and nutritional abnormalities, prior to initiating treatment with this drug</w:t>
            </w:r>
          </w:p>
        </w:tc>
      </w:tr>
      <w:tr w:rsidR="003423D1" w:rsidRPr="000B31F7" w14:paraId="1103D90A" w14:textId="77777777" w:rsidTr="00253205">
        <w:tc>
          <w:tcPr>
            <w:tcW w:w="9067" w:type="dxa"/>
            <w:gridSpan w:val="6"/>
          </w:tcPr>
          <w:p w14:paraId="45275565" w14:textId="77777777" w:rsidR="003423D1" w:rsidRPr="00B05D27" w:rsidRDefault="003423D1" w:rsidP="00731D66">
            <w:pPr>
              <w:keepNext/>
              <w:keepLines/>
              <w:rPr>
                <w:rFonts w:ascii="Arial Narrow" w:hAnsi="Arial Narrow" w:cstheme="minorHAnsi"/>
                <w:bCs/>
                <w:sz w:val="18"/>
                <w:szCs w:val="18"/>
              </w:rPr>
            </w:pPr>
            <w:r w:rsidRPr="00B05D27">
              <w:rPr>
                <w:rFonts w:ascii="Arial Narrow" w:hAnsi="Arial Narrow" w:cstheme="minorHAnsi"/>
                <w:b/>
                <w:bCs/>
                <w:sz w:val="18"/>
                <w:szCs w:val="18"/>
              </w:rPr>
              <w:t>Population criteria:</w:t>
            </w:r>
          </w:p>
        </w:tc>
      </w:tr>
      <w:tr w:rsidR="003423D1" w:rsidRPr="000B31F7" w14:paraId="24621338" w14:textId="77777777" w:rsidTr="00253205">
        <w:tc>
          <w:tcPr>
            <w:tcW w:w="9067" w:type="dxa"/>
            <w:gridSpan w:val="6"/>
          </w:tcPr>
          <w:p w14:paraId="5BAA03D6" w14:textId="77777777" w:rsidR="003423D1" w:rsidRPr="00B05D27" w:rsidRDefault="003423D1" w:rsidP="00731D66">
            <w:pPr>
              <w:keepNext/>
              <w:keepLines/>
              <w:rPr>
                <w:rFonts w:ascii="Arial Narrow" w:hAnsi="Arial Narrow" w:cstheme="minorHAnsi"/>
                <w:bCs/>
                <w:sz w:val="18"/>
                <w:szCs w:val="18"/>
              </w:rPr>
            </w:pPr>
            <w:r w:rsidRPr="00B05D27">
              <w:rPr>
                <w:rFonts w:ascii="Arial Narrow" w:hAnsi="Arial Narrow" w:cstheme="minorHAnsi"/>
                <w:sz w:val="18"/>
                <w:szCs w:val="18"/>
              </w:rPr>
              <w:t>Patients must be 12 years</w:t>
            </w:r>
            <w:r w:rsidRPr="00B05D27">
              <w:rPr>
                <w:rFonts w:ascii="Arial Narrow" w:hAnsi="Arial Narrow" w:cstheme="minorHAnsi"/>
                <w:i/>
                <w:sz w:val="18"/>
                <w:szCs w:val="18"/>
              </w:rPr>
              <w:t xml:space="preserve"> </w:t>
            </w:r>
            <w:r w:rsidRPr="00B05D27">
              <w:rPr>
                <w:rFonts w:ascii="Arial Narrow" w:hAnsi="Arial Narrow" w:cstheme="minorHAnsi"/>
                <w:sz w:val="18"/>
                <w:szCs w:val="18"/>
              </w:rPr>
              <w:t>of age or older.</w:t>
            </w:r>
          </w:p>
        </w:tc>
      </w:tr>
      <w:tr w:rsidR="003423D1" w:rsidRPr="000B31F7" w14:paraId="39EB6897" w14:textId="77777777" w:rsidTr="00253205">
        <w:tc>
          <w:tcPr>
            <w:tcW w:w="9067" w:type="dxa"/>
            <w:gridSpan w:val="6"/>
          </w:tcPr>
          <w:p w14:paraId="61880317" w14:textId="77777777" w:rsidR="003423D1" w:rsidRPr="00B05D27" w:rsidRDefault="003423D1" w:rsidP="00731D66">
            <w:pPr>
              <w:keepNext/>
              <w:keepLines/>
              <w:rPr>
                <w:rFonts w:ascii="Arial Narrow" w:hAnsi="Arial Narrow" w:cstheme="minorHAnsi"/>
                <w:b/>
                <w:bCs/>
                <w:sz w:val="18"/>
                <w:szCs w:val="18"/>
              </w:rPr>
            </w:pPr>
            <w:r w:rsidRPr="00B05D27">
              <w:rPr>
                <w:rFonts w:ascii="Arial Narrow" w:hAnsi="Arial Narrow" w:cstheme="minorHAnsi"/>
                <w:b/>
                <w:bCs/>
                <w:sz w:val="18"/>
                <w:szCs w:val="18"/>
              </w:rPr>
              <w:t>Prescribing Instructions</w:t>
            </w:r>
          </w:p>
        </w:tc>
      </w:tr>
      <w:tr w:rsidR="003423D1" w:rsidRPr="000B31F7" w14:paraId="17FD2143" w14:textId="77777777" w:rsidTr="00253205">
        <w:tc>
          <w:tcPr>
            <w:tcW w:w="9067" w:type="dxa"/>
            <w:gridSpan w:val="6"/>
          </w:tcPr>
          <w:p w14:paraId="17183D87" w14:textId="77777777" w:rsidR="003423D1" w:rsidRPr="00B05D27" w:rsidRDefault="003423D1" w:rsidP="00731D66">
            <w:pPr>
              <w:keepNext/>
              <w:keepLines/>
              <w:rPr>
                <w:rFonts w:ascii="Arial Narrow" w:hAnsi="Arial Narrow" w:cstheme="minorHAnsi"/>
                <w:bCs/>
                <w:sz w:val="18"/>
                <w:szCs w:val="18"/>
              </w:rPr>
            </w:pPr>
            <w:r w:rsidRPr="00B05D27">
              <w:rPr>
                <w:rFonts w:ascii="Arial Narrow" w:hAnsi="Arial Narrow" w:cstheme="minorHAnsi"/>
                <w:sz w:val="18"/>
                <w:szCs w:val="18"/>
              </w:rPr>
              <w:t>The patient must be registered in the Australian Cystic Fibrosis Database Registry.</w:t>
            </w:r>
          </w:p>
        </w:tc>
      </w:tr>
      <w:tr w:rsidR="000246CA" w:rsidRPr="000B31F7" w14:paraId="2AE5FB16" w14:textId="77777777" w:rsidTr="00253205">
        <w:tc>
          <w:tcPr>
            <w:tcW w:w="9067" w:type="dxa"/>
            <w:gridSpan w:val="6"/>
          </w:tcPr>
          <w:p w14:paraId="64F1CA2D" w14:textId="77777777" w:rsidR="000246CA" w:rsidRPr="000246CA" w:rsidRDefault="000246CA" w:rsidP="00731D66">
            <w:pPr>
              <w:keepNext/>
              <w:keepLines/>
              <w:rPr>
                <w:rFonts w:ascii="Arial Narrow" w:hAnsi="Arial Narrow"/>
                <w:strike/>
                <w:sz w:val="18"/>
                <w:szCs w:val="18"/>
              </w:rPr>
            </w:pPr>
            <w:r w:rsidRPr="000246CA">
              <w:rPr>
                <w:rFonts w:ascii="Arial Narrow" w:hAnsi="Arial Narrow"/>
                <w:strike/>
                <w:color w:val="FF0000"/>
                <w:sz w:val="18"/>
                <w:szCs w:val="18"/>
              </w:rPr>
              <w:t>Treatment must not be given to a patient who has an acute upper or lower respiratory infection, pulmonary exacerbation, or changes in therapy (including antibiotics) for pulmonary disease in the last 4 weeks prior to commencing this drug.</w:t>
            </w:r>
          </w:p>
        </w:tc>
      </w:tr>
      <w:tr w:rsidR="003423D1" w:rsidRPr="000B31F7" w14:paraId="13386341" w14:textId="77777777" w:rsidTr="00253205">
        <w:tc>
          <w:tcPr>
            <w:tcW w:w="9067" w:type="dxa"/>
            <w:gridSpan w:val="6"/>
          </w:tcPr>
          <w:p w14:paraId="53DE538E" w14:textId="77777777" w:rsidR="003423D1" w:rsidRPr="00B05D27" w:rsidRDefault="003423D1" w:rsidP="00731D66">
            <w:pPr>
              <w:keepNext/>
              <w:keepLines/>
              <w:rPr>
                <w:rFonts w:ascii="Arial Narrow" w:hAnsi="Arial Narrow" w:cstheme="minorHAnsi"/>
                <w:sz w:val="18"/>
                <w:szCs w:val="18"/>
              </w:rPr>
            </w:pPr>
            <w:r w:rsidRPr="00B05D27">
              <w:rPr>
                <w:rFonts w:ascii="Arial Narrow" w:hAnsi="Arial Narrow"/>
                <w:i/>
                <w:sz w:val="18"/>
                <w:szCs w:val="18"/>
              </w:rPr>
              <w:t xml:space="preserve">Trikafta is not PBS-subsidised for this condition in a patient who is currently receiving a strong CYP3A4 inducer as outlined in the Product Information.  </w:t>
            </w:r>
          </w:p>
        </w:tc>
      </w:tr>
      <w:tr w:rsidR="003423D1" w:rsidRPr="000B31F7" w14:paraId="6AB3595A" w14:textId="77777777" w:rsidTr="00253205">
        <w:tc>
          <w:tcPr>
            <w:tcW w:w="9067" w:type="dxa"/>
            <w:gridSpan w:val="6"/>
          </w:tcPr>
          <w:p w14:paraId="754460F8" w14:textId="77777777" w:rsidR="003423D1" w:rsidRPr="00B05D27" w:rsidRDefault="003423D1" w:rsidP="00731D66">
            <w:pPr>
              <w:keepNext/>
              <w:keepLines/>
              <w:rPr>
                <w:rFonts w:ascii="Arial Narrow" w:hAnsi="Arial Narrow" w:cstheme="minorHAnsi"/>
                <w:sz w:val="18"/>
                <w:szCs w:val="18"/>
              </w:rPr>
            </w:pPr>
            <w:r w:rsidRPr="00B05D27">
              <w:rPr>
                <w:rFonts w:ascii="Arial Narrow" w:hAnsi="Arial Narrow" w:cstheme="minorHAnsi"/>
                <w:sz w:val="18"/>
                <w:szCs w:val="18"/>
              </w:rPr>
              <w:lastRenderedPageBreak/>
              <w:t>For the purposes of this restriction, PBS-subsidised 'CFTR modulator' means ivacaftor, lumacaftor/ivacaftor, tezacaftor/ivacaftor and elexacaftor/ tezacaftor/ ivacaftor.</w:t>
            </w:r>
          </w:p>
          <w:p w14:paraId="5B48F850" w14:textId="77777777" w:rsidR="003423D1" w:rsidRPr="00B05D27" w:rsidRDefault="003423D1" w:rsidP="00731D66">
            <w:pPr>
              <w:keepNext/>
              <w:keepLines/>
              <w:rPr>
                <w:rFonts w:ascii="Arial Narrow" w:hAnsi="Arial Narrow" w:cstheme="minorHAnsi"/>
                <w:sz w:val="18"/>
                <w:szCs w:val="18"/>
              </w:rPr>
            </w:pPr>
          </w:p>
          <w:p w14:paraId="196AF666" w14:textId="77777777" w:rsidR="003423D1" w:rsidRPr="00B05D27" w:rsidRDefault="003423D1" w:rsidP="00731D66">
            <w:pPr>
              <w:keepNext/>
              <w:keepLines/>
              <w:rPr>
                <w:rFonts w:ascii="Arial Narrow" w:hAnsi="Arial Narrow" w:cstheme="minorHAnsi"/>
                <w:sz w:val="18"/>
                <w:szCs w:val="18"/>
              </w:rPr>
            </w:pPr>
            <w:r w:rsidRPr="00B05D27">
              <w:rPr>
                <w:rFonts w:ascii="Arial Narrow" w:hAnsi="Arial Narrow" w:cstheme="minorHAnsi"/>
                <w:sz w:val="18"/>
                <w:szCs w:val="18"/>
              </w:rPr>
              <w:t>The authority application must be in writing and must include:</w:t>
            </w:r>
          </w:p>
          <w:p w14:paraId="377B58A8" w14:textId="77777777" w:rsidR="003423D1" w:rsidRPr="00B05D27" w:rsidRDefault="003423D1" w:rsidP="00731D66">
            <w:pPr>
              <w:keepNext/>
              <w:keepLines/>
              <w:rPr>
                <w:rFonts w:ascii="Arial Narrow" w:hAnsi="Arial Narrow" w:cstheme="minorHAnsi"/>
                <w:sz w:val="18"/>
                <w:szCs w:val="18"/>
              </w:rPr>
            </w:pPr>
            <w:r w:rsidRPr="00B05D27">
              <w:rPr>
                <w:rFonts w:ascii="Arial Narrow" w:hAnsi="Arial Narrow" w:cstheme="minorHAnsi"/>
                <w:sz w:val="18"/>
                <w:szCs w:val="18"/>
              </w:rPr>
              <w:t>(1) a completed authority prescription form; and</w:t>
            </w:r>
          </w:p>
          <w:p w14:paraId="12050850" w14:textId="77777777" w:rsidR="003423D1" w:rsidRPr="00B05D27" w:rsidRDefault="003423D1" w:rsidP="00731D66">
            <w:pPr>
              <w:keepNext/>
              <w:keepLines/>
              <w:rPr>
                <w:rFonts w:ascii="Arial Narrow" w:hAnsi="Arial Narrow" w:cstheme="minorHAnsi"/>
                <w:sz w:val="18"/>
                <w:szCs w:val="18"/>
              </w:rPr>
            </w:pPr>
            <w:r w:rsidRPr="00B05D27">
              <w:rPr>
                <w:rFonts w:ascii="Arial Narrow" w:hAnsi="Arial Narrow" w:cstheme="minorHAnsi"/>
                <w:sz w:val="18"/>
                <w:szCs w:val="18"/>
              </w:rPr>
              <w:t>(2) a completed Cystic Fibrosis elexacaftor, tezacaftor with ivacaftor Authority Application Supporting Information Form; and</w:t>
            </w:r>
          </w:p>
          <w:p w14:paraId="661CB263" w14:textId="77777777" w:rsidR="003423D1" w:rsidRPr="00B05D27" w:rsidRDefault="003423D1" w:rsidP="00731D66">
            <w:pPr>
              <w:keepNext/>
              <w:keepLines/>
              <w:rPr>
                <w:rFonts w:ascii="Arial Narrow" w:hAnsi="Arial Narrow" w:cstheme="minorHAnsi"/>
                <w:sz w:val="18"/>
                <w:szCs w:val="18"/>
              </w:rPr>
            </w:pPr>
            <w:r w:rsidRPr="00B05D27">
              <w:rPr>
                <w:rFonts w:ascii="Arial Narrow" w:hAnsi="Arial Narrow" w:cstheme="minorHAnsi"/>
                <w:sz w:val="18"/>
                <w:szCs w:val="18"/>
              </w:rPr>
              <w:t xml:space="preserve">(3) </w:t>
            </w:r>
            <w:r w:rsidRPr="00B05D27">
              <w:rPr>
                <w:rFonts w:ascii="Arial Narrow" w:hAnsi="Arial Narrow" w:cstheme="minorHAnsi"/>
                <w:strike/>
                <w:sz w:val="18"/>
                <w:szCs w:val="18"/>
              </w:rPr>
              <w:t>a copy of the pathology report detailing the molecular testing for the patient having at least one F508del mutation</w:t>
            </w:r>
            <w:r w:rsidRPr="00B05D27">
              <w:rPr>
                <w:rFonts w:ascii="Arial Narrow" w:hAnsi="Arial Narrow" w:cstheme="minorHAnsi"/>
                <w:sz w:val="18"/>
                <w:szCs w:val="18"/>
              </w:rPr>
              <w:t xml:space="preserve">; </w:t>
            </w:r>
            <w:r w:rsidRPr="00B05D27">
              <w:rPr>
                <w:rFonts w:ascii="Arial Narrow" w:hAnsi="Arial Narrow" w:cstheme="minorHAnsi"/>
                <w:strike/>
                <w:sz w:val="18"/>
                <w:szCs w:val="18"/>
              </w:rPr>
              <w:t>and</w:t>
            </w:r>
          </w:p>
          <w:p w14:paraId="75F46B2F" w14:textId="77777777" w:rsidR="003423D1" w:rsidRPr="00B05D27" w:rsidRDefault="003423D1" w:rsidP="00731D66">
            <w:pPr>
              <w:keepNext/>
              <w:keepLines/>
              <w:rPr>
                <w:rFonts w:ascii="Arial Narrow" w:hAnsi="Arial Narrow" w:cstheme="minorHAnsi"/>
                <w:sz w:val="18"/>
                <w:szCs w:val="18"/>
              </w:rPr>
            </w:pPr>
            <w:r w:rsidRPr="00B05D27">
              <w:rPr>
                <w:rFonts w:ascii="Arial Narrow" w:hAnsi="Arial Narrow" w:cstheme="minorHAnsi"/>
                <w:sz w:val="18"/>
                <w:szCs w:val="18"/>
              </w:rPr>
              <w:t xml:space="preserve"> the result of a FEV</w:t>
            </w:r>
            <w:r w:rsidRPr="00B05D27">
              <w:rPr>
                <w:rFonts w:ascii="Arial Narrow" w:hAnsi="Arial Narrow" w:cstheme="minorHAnsi"/>
                <w:sz w:val="18"/>
                <w:szCs w:val="18"/>
                <w:vertAlign w:val="subscript"/>
              </w:rPr>
              <w:t>1</w:t>
            </w:r>
            <w:r w:rsidRPr="00B05D27">
              <w:rPr>
                <w:rFonts w:ascii="Arial Narrow" w:hAnsi="Arial Narrow" w:cstheme="minorHAnsi"/>
                <w:sz w:val="18"/>
                <w:szCs w:val="18"/>
              </w:rPr>
              <w:t xml:space="preserve"> measurement performed within a month prior to the date of application. </w:t>
            </w:r>
            <w:r w:rsidRPr="00C51B08">
              <w:rPr>
                <w:rFonts w:ascii="Arial Narrow" w:hAnsi="Arial Narrow" w:cstheme="minorHAnsi"/>
                <w:color w:val="FF0000"/>
                <w:sz w:val="18"/>
                <w:szCs w:val="18"/>
              </w:rPr>
              <w:t>Note:</w:t>
            </w:r>
            <w:r w:rsidRPr="00C51B08">
              <w:rPr>
                <w:rStyle w:val="StyleBodytextresubtextblue8pt"/>
                <w:rFonts w:ascii="Arial Narrow" w:hAnsi="Arial Narrow" w:cstheme="minorHAnsi"/>
                <w:color w:val="FF0000"/>
                <w:sz w:val="18"/>
                <w:szCs w:val="18"/>
              </w:rPr>
              <w:t xml:space="preserve"> FEV</w:t>
            </w:r>
            <w:r w:rsidRPr="00C51B08">
              <w:rPr>
                <w:rStyle w:val="StyleBodytextresubtextblue8pt"/>
                <w:rFonts w:ascii="Arial Narrow" w:hAnsi="Arial Narrow" w:cstheme="minorHAnsi"/>
                <w:color w:val="FF0000"/>
                <w:sz w:val="18"/>
                <w:szCs w:val="18"/>
                <w:vertAlign w:val="subscript"/>
              </w:rPr>
              <w:t>1</w:t>
            </w:r>
            <w:r w:rsidRPr="00C51B08">
              <w:rPr>
                <w:rStyle w:val="StyleBodytextresubtextblue8pt"/>
                <w:rFonts w:ascii="Arial Narrow" w:hAnsi="Arial Narrow" w:cstheme="minorHAnsi"/>
                <w:color w:val="FF0000"/>
                <w:sz w:val="18"/>
                <w:szCs w:val="18"/>
              </w:rPr>
              <w:t xml:space="preserve"> must be measured in or under the supervision of a cystic fibrosis cl</w:t>
            </w:r>
            <w:r w:rsidRPr="00253205">
              <w:rPr>
                <w:rStyle w:val="StyleBodytextresubtextblue8pt"/>
                <w:rFonts w:ascii="Arial Narrow" w:hAnsi="Arial Narrow" w:cstheme="minorHAnsi"/>
                <w:color w:val="FF0000"/>
                <w:sz w:val="18"/>
                <w:szCs w:val="18"/>
              </w:rPr>
              <w:t>inic. If the patient has an acute infective exacerbation, then the best FEV</w:t>
            </w:r>
            <w:r w:rsidRPr="00253205">
              <w:rPr>
                <w:rStyle w:val="StyleBodytextresubtextblue8pt"/>
                <w:rFonts w:ascii="Arial Narrow" w:hAnsi="Arial Narrow" w:cstheme="minorHAnsi"/>
                <w:color w:val="FF0000"/>
                <w:sz w:val="18"/>
                <w:szCs w:val="18"/>
                <w:vertAlign w:val="subscript"/>
              </w:rPr>
              <w:t>1</w:t>
            </w:r>
            <w:r w:rsidRPr="00253205">
              <w:rPr>
                <w:rStyle w:val="StyleBodytextresubtextblue8pt"/>
                <w:rFonts w:ascii="Arial Narrow" w:hAnsi="Arial Narrow" w:cstheme="minorHAnsi"/>
                <w:color w:val="FF0000"/>
                <w:sz w:val="18"/>
                <w:szCs w:val="18"/>
              </w:rPr>
              <w:t xml:space="preserve"> measurement in the six months prior to treatment initiation should be documented</w:t>
            </w:r>
            <w:r w:rsidRPr="00B05D27">
              <w:rPr>
                <w:rStyle w:val="StyleBodytextresubtextblue8pt"/>
                <w:rFonts w:ascii="Arial Narrow" w:hAnsi="Arial Narrow" w:cstheme="minorHAnsi"/>
                <w:color w:val="FF0000"/>
                <w:sz w:val="18"/>
                <w:szCs w:val="18"/>
              </w:rPr>
              <w:t xml:space="preserve">; </w:t>
            </w:r>
            <w:r w:rsidRPr="00B05D27">
              <w:rPr>
                <w:rFonts w:ascii="Arial Narrow" w:hAnsi="Arial Narrow" w:cstheme="minorHAnsi"/>
                <w:sz w:val="18"/>
                <w:szCs w:val="18"/>
              </w:rPr>
              <w:t>and</w:t>
            </w:r>
          </w:p>
          <w:p w14:paraId="3CC0E781" w14:textId="77777777" w:rsidR="003423D1" w:rsidRPr="00B05D27" w:rsidRDefault="003423D1" w:rsidP="00731D66">
            <w:pPr>
              <w:keepNext/>
              <w:keepLines/>
              <w:rPr>
                <w:rFonts w:ascii="Arial Narrow" w:hAnsi="Arial Narrow" w:cstheme="minorHAnsi"/>
                <w:sz w:val="18"/>
                <w:szCs w:val="18"/>
              </w:rPr>
            </w:pPr>
            <w:r w:rsidRPr="00B05D27">
              <w:rPr>
                <w:rFonts w:ascii="Arial Narrow" w:hAnsi="Arial Narrow" w:cstheme="minorHAnsi"/>
                <w:sz w:val="18"/>
                <w:szCs w:val="18"/>
              </w:rPr>
              <w:t>(4) current CYP3A4 inhibitors, CYP3A4 inducers and IV antibiotics; and</w:t>
            </w:r>
          </w:p>
          <w:p w14:paraId="4F7E1C66" w14:textId="77777777" w:rsidR="003423D1" w:rsidRDefault="003423D1" w:rsidP="00731D66">
            <w:pPr>
              <w:keepNext/>
              <w:keepLines/>
              <w:rPr>
                <w:rFonts w:ascii="Arial Narrow" w:hAnsi="Arial Narrow" w:cstheme="minorHAnsi"/>
                <w:sz w:val="18"/>
                <w:szCs w:val="18"/>
              </w:rPr>
            </w:pPr>
            <w:r w:rsidRPr="00B05D27">
              <w:rPr>
                <w:rFonts w:ascii="Arial Narrow" w:hAnsi="Arial Narrow" w:cstheme="minorHAnsi"/>
                <w:sz w:val="18"/>
                <w:szCs w:val="18"/>
              </w:rPr>
              <w:t>(5) height and weight measurements at the time of application; and</w:t>
            </w:r>
          </w:p>
          <w:p w14:paraId="34145B68" w14:textId="77777777" w:rsidR="003423D1" w:rsidRDefault="00253205" w:rsidP="00731D66">
            <w:pPr>
              <w:keepNext/>
              <w:keepLines/>
              <w:rPr>
                <w:rFonts w:ascii="Arial Narrow" w:hAnsi="Arial Narrow" w:cstheme="minorHAnsi"/>
                <w:i/>
                <w:sz w:val="18"/>
                <w:szCs w:val="18"/>
              </w:rPr>
            </w:pPr>
            <w:r w:rsidRPr="00253205" w:rsidDel="00253205">
              <w:rPr>
                <w:rFonts w:ascii="Arial Narrow" w:hAnsi="Arial Narrow" w:cstheme="minorHAnsi"/>
                <w:sz w:val="18"/>
                <w:szCs w:val="18"/>
              </w:rPr>
              <w:t xml:space="preserve"> </w:t>
            </w:r>
            <w:r w:rsidR="003423D1" w:rsidRPr="00B05D27">
              <w:rPr>
                <w:rFonts w:ascii="Arial Narrow" w:hAnsi="Arial Narrow" w:cstheme="minorHAnsi"/>
                <w:sz w:val="18"/>
                <w:szCs w:val="18"/>
              </w:rPr>
              <w:t>(</w:t>
            </w:r>
            <w:r w:rsidR="003423D1" w:rsidRPr="00B05D27">
              <w:rPr>
                <w:rFonts w:ascii="Arial Narrow" w:hAnsi="Arial Narrow" w:cstheme="minorHAnsi"/>
                <w:i/>
                <w:sz w:val="18"/>
                <w:szCs w:val="18"/>
              </w:rPr>
              <w:t>6)details of the name of the molecular testing  for the patient having at least one F508del mutation including: (i) name of the pathology report provider (ii) date of pathology report (iii) unique identifying number/code that links the pathology result to the individual patient</w:t>
            </w:r>
          </w:p>
          <w:p w14:paraId="0C038345" w14:textId="77777777" w:rsidR="00253205" w:rsidRPr="00B05D27" w:rsidRDefault="00253205" w:rsidP="00731D66">
            <w:pPr>
              <w:keepNext/>
              <w:keepLines/>
              <w:rPr>
                <w:rFonts w:ascii="Arial Narrow" w:hAnsi="Arial Narrow" w:cstheme="minorHAnsi"/>
                <w:sz w:val="18"/>
                <w:szCs w:val="18"/>
              </w:rPr>
            </w:pPr>
            <w:r w:rsidRPr="00253205">
              <w:rPr>
                <w:rFonts w:ascii="Arial" w:hAnsi="Arial" w:cs="Arial"/>
                <w:strike/>
                <w:color w:val="FF0000"/>
                <w:sz w:val="20"/>
                <w:szCs w:val="20"/>
                <w:shd w:val="clear" w:color="auto" w:fill="EEEEEE"/>
              </w:rPr>
              <w:t>(</w:t>
            </w:r>
            <w:r w:rsidRPr="00253205">
              <w:rPr>
                <w:rFonts w:ascii="Arial Narrow" w:hAnsi="Arial Narrow" w:cstheme="minorHAnsi"/>
                <w:strike/>
                <w:color w:val="FF0000"/>
                <w:sz w:val="18"/>
                <w:szCs w:val="18"/>
              </w:rPr>
              <w:t xml:space="preserve">7) a </w:t>
            </w:r>
            <w:r w:rsidRPr="004E6945">
              <w:rPr>
                <w:rFonts w:ascii="Arial Narrow" w:hAnsi="Arial Narrow" w:cstheme="minorHAnsi"/>
                <w:strike/>
                <w:color w:val="FF0000"/>
                <w:sz w:val="18"/>
                <w:szCs w:val="18"/>
              </w:rPr>
              <w:t>baseline measurement of the number of days of CF-related hospitalisation (including hospital-in-the home) in the previous 12 months.</w:t>
            </w:r>
          </w:p>
          <w:p w14:paraId="7DCFA369" w14:textId="77777777" w:rsidR="003423D1" w:rsidRPr="00B05D27" w:rsidRDefault="003423D1" w:rsidP="00731D66">
            <w:pPr>
              <w:keepNext/>
              <w:keepLines/>
              <w:rPr>
                <w:rFonts w:ascii="Arial Narrow" w:hAnsi="Arial Narrow" w:cstheme="minorHAnsi"/>
                <w:sz w:val="18"/>
                <w:szCs w:val="18"/>
              </w:rPr>
            </w:pPr>
          </w:p>
          <w:p w14:paraId="21BCFFF0" w14:textId="77777777" w:rsidR="003423D1" w:rsidRPr="00B05D27" w:rsidRDefault="003423D1" w:rsidP="00731D66">
            <w:pPr>
              <w:keepNext/>
              <w:keepLines/>
              <w:rPr>
                <w:rFonts w:ascii="Arial Narrow" w:hAnsi="Arial Narrow" w:cstheme="minorHAnsi"/>
                <w:sz w:val="18"/>
                <w:szCs w:val="18"/>
              </w:rPr>
            </w:pPr>
            <w:r w:rsidRPr="00B05D27">
              <w:rPr>
                <w:rFonts w:ascii="Arial Narrow" w:hAnsi="Arial Narrow" w:cstheme="minorHAnsi"/>
                <w:sz w:val="18"/>
                <w:szCs w:val="18"/>
              </w:rPr>
              <w:t>For patients who have initiated non-PBS-subsidised treatment prior to [Insert listing date], date of initiating treatment, baseline FEV</w:t>
            </w:r>
            <w:r w:rsidRPr="00B05D27">
              <w:rPr>
                <w:rFonts w:ascii="Arial Narrow" w:hAnsi="Arial Narrow" w:cstheme="minorHAnsi"/>
                <w:sz w:val="18"/>
                <w:szCs w:val="18"/>
                <w:vertAlign w:val="subscript"/>
              </w:rPr>
              <w:t>1</w:t>
            </w:r>
            <w:r w:rsidRPr="00B05D27">
              <w:rPr>
                <w:rFonts w:ascii="Arial Narrow" w:hAnsi="Arial Narrow" w:cstheme="minorHAnsi"/>
                <w:sz w:val="18"/>
                <w:szCs w:val="18"/>
              </w:rPr>
              <w:t xml:space="preserve"> and hospitalisation dates prior to initiating treatment (where available) should be provided.</w:t>
            </w:r>
          </w:p>
        </w:tc>
      </w:tr>
      <w:tr w:rsidR="003423D1" w:rsidRPr="000B31F7" w14:paraId="51A2A547" w14:textId="77777777" w:rsidTr="00253205">
        <w:tc>
          <w:tcPr>
            <w:tcW w:w="9067" w:type="dxa"/>
            <w:gridSpan w:val="6"/>
          </w:tcPr>
          <w:p w14:paraId="7D77B040" w14:textId="77777777" w:rsidR="003423D1" w:rsidRPr="00B05D27" w:rsidRDefault="003423D1" w:rsidP="00731D66">
            <w:pPr>
              <w:keepNext/>
              <w:keepLines/>
              <w:spacing w:after="120"/>
              <w:rPr>
                <w:rFonts w:ascii="Arial Narrow" w:hAnsi="Arial Narrow" w:cs="Arial"/>
                <w:sz w:val="18"/>
                <w:szCs w:val="18"/>
              </w:rPr>
            </w:pPr>
            <w:r w:rsidRPr="00B05D27">
              <w:rPr>
                <w:rFonts w:ascii="Arial Narrow" w:hAnsi="Arial Narrow" w:cs="Arial"/>
                <w:sz w:val="18"/>
                <w:szCs w:val="18"/>
              </w:rPr>
              <w:t>Any queries concerning the arrangements to prescribe may be directed to Services Australia on 1800 700 270 (hours of operation 8 a.m. to 5 p.m. EST Monday to Friday).</w:t>
            </w:r>
          </w:p>
          <w:p w14:paraId="73B1904B" w14:textId="77777777" w:rsidR="003423D1" w:rsidRPr="00B05D27" w:rsidRDefault="003423D1" w:rsidP="00731D66">
            <w:pPr>
              <w:keepNext/>
              <w:keepLines/>
              <w:spacing w:after="120"/>
              <w:rPr>
                <w:rFonts w:ascii="Arial Narrow" w:hAnsi="Arial Narrow" w:cs="Arial"/>
                <w:sz w:val="18"/>
                <w:szCs w:val="18"/>
              </w:rPr>
            </w:pPr>
            <w:r w:rsidRPr="00B05D27">
              <w:rPr>
                <w:rFonts w:ascii="Arial Narrow" w:hAnsi="Arial Narrow" w:cs="Arial"/>
                <w:sz w:val="18"/>
                <w:szCs w:val="18"/>
              </w:rPr>
              <w:t>Prescribing information (including Authority Application forms and other relevant documentation as applicable) is available on the Services Australia website at www.servicesaustralia.gov.au</w:t>
            </w:r>
          </w:p>
          <w:p w14:paraId="7DF96FA0" w14:textId="77777777" w:rsidR="003423D1" w:rsidRPr="00B05D27" w:rsidRDefault="003423D1" w:rsidP="00731D66">
            <w:pPr>
              <w:keepNext/>
              <w:keepLines/>
              <w:spacing w:after="120"/>
              <w:rPr>
                <w:rFonts w:ascii="Arial Narrow" w:hAnsi="Arial Narrow" w:cs="Arial"/>
                <w:sz w:val="18"/>
                <w:szCs w:val="18"/>
              </w:rPr>
            </w:pPr>
            <w:r w:rsidRPr="00B05D27">
              <w:rPr>
                <w:rFonts w:ascii="Arial Narrow" w:hAnsi="Arial Narrow" w:cs="Arial"/>
                <w:sz w:val="18"/>
                <w:szCs w:val="18"/>
              </w:rPr>
              <w:t>Applications for authority to prescribe should be submitted online using the form upload facility in Health Professional Online Services (HPOS) at www.servicesaustralia.gov.au/hpos</w:t>
            </w:r>
          </w:p>
          <w:p w14:paraId="653C39FE" w14:textId="77777777" w:rsidR="003423D1" w:rsidRPr="00B05D27" w:rsidRDefault="003423D1" w:rsidP="00731D66">
            <w:pPr>
              <w:keepNext/>
              <w:keepLines/>
              <w:rPr>
                <w:rFonts w:ascii="Arial Narrow" w:hAnsi="Arial Narrow" w:cs="Arial"/>
                <w:sz w:val="18"/>
                <w:szCs w:val="18"/>
              </w:rPr>
            </w:pPr>
            <w:r w:rsidRPr="00B05D27">
              <w:rPr>
                <w:rFonts w:ascii="Arial Narrow" w:hAnsi="Arial Narrow" w:cs="Arial"/>
                <w:sz w:val="18"/>
                <w:szCs w:val="18"/>
              </w:rPr>
              <w:t>Or mailed to:</w:t>
            </w:r>
          </w:p>
          <w:p w14:paraId="5289C2A1" w14:textId="77777777" w:rsidR="003423D1" w:rsidRPr="00B05D27" w:rsidRDefault="003423D1" w:rsidP="00731D66">
            <w:pPr>
              <w:keepNext/>
              <w:keepLines/>
              <w:rPr>
                <w:rFonts w:ascii="Arial Narrow" w:hAnsi="Arial Narrow" w:cs="Arial"/>
                <w:sz w:val="18"/>
                <w:szCs w:val="18"/>
              </w:rPr>
            </w:pPr>
            <w:r w:rsidRPr="00B05D27">
              <w:rPr>
                <w:rFonts w:ascii="Arial Narrow" w:hAnsi="Arial Narrow" w:cs="Arial"/>
                <w:sz w:val="18"/>
                <w:szCs w:val="18"/>
              </w:rPr>
              <w:t>Services Australia</w:t>
            </w:r>
          </w:p>
          <w:p w14:paraId="09FC6FE9" w14:textId="77777777" w:rsidR="003423D1" w:rsidRPr="00B05D27" w:rsidRDefault="003423D1" w:rsidP="00731D66">
            <w:pPr>
              <w:keepNext/>
              <w:keepLines/>
              <w:rPr>
                <w:rFonts w:ascii="Arial Narrow" w:hAnsi="Arial Narrow" w:cs="Arial"/>
                <w:sz w:val="18"/>
                <w:szCs w:val="18"/>
              </w:rPr>
            </w:pPr>
            <w:r w:rsidRPr="00B05D27">
              <w:rPr>
                <w:rFonts w:ascii="Arial Narrow" w:hAnsi="Arial Narrow" w:cs="Arial"/>
                <w:sz w:val="18"/>
                <w:szCs w:val="18"/>
              </w:rPr>
              <w:t>Complex Drugs</w:t>
            </w:r>
          </w:p>
          <w:p w14:paraId="345DF3D2" w14:textId="77777777" w:rsidR="003423D1" w:rsidRPr="00B05D27" w:rsidRDefault="003423D1" w:rsidP="00731D66">
            <w:pPr>
              <w:keepNext/>
              <w:keepLines/>
              <w:rPr>
                <w:rFonts w:ascii="Arial Narrow" w:hAnsi="Arial Narrow" w:cs="Arial"/>
                <w:sz w:val="18"/>
                <w:szCs w:val="18"/>
              </w:rPr>
            </w:pPr>
            <w:r w:rsidRPr="00B05D27">
              <w:rPr>
                <w:rFonts w:ascii="Arial Narrow" w:hAnsi="Arial Narrow" w:cs="Arial"/>
                <w:sz w:val="18"/>
                <w:szCs w:val="18"/>
              </w:rPr>
              <w:t>Reply Paid 9826</w:t>
            </w:r>
          </w:p>
          <w:p w14:paraId="135F7F48" w14:textId="77777777" w:rsidR="003423D1" w:rsidRPr="00B05D27" w:rsidRDefault="003423D1" w:rsidP="00731D66">
            <w:pPr>
              <w:keepNext/>
              <w:keepLines/>
              <w:rPr>
                <w:rFonts w:ascii="Arial Narrow" w:hAnsi="Arial Narrow" w:cs="Arial"/>
                <w:sz w:val="18"/>
                <w:szCs w:val="20"/>
              </w:rPr>
            </w:pPr>
            <w:r w:rsidRPr="00B05D27">
              <w:rPr>
                <w:rFonts w:ascii="Arial Narrow" w:hAnsi="Arial Narrow" w:cs="Arial"/>
                <w:sz w:val="18"/>
                <w:szCs w:val="18"/>
              </w:rPr>
              <w:t>HOBART TAS 7001</w:t>
            </w:r>
          </w:p>
        </w:tc>
      </w:tr>
      <w:tr w:rsidR="003423D1" w:rsidRPr="000B31F7" w14:paraId="3707EB4B" w14:textId="77777777" w:rsidTr="00253205">
        <w:tc>
          <w:tcPr>
            <w:tcW w:w="9067" w:type="dxa"/>
            <w:gridSpan w:val="6"/>
          </w:tcPr>
          <w:p w14:paraId="67AB7081" w14:textId="77777777" w:rsidR="003423D1" w:rsidRPr="00B05D27" w:rsidRDefault="003423D1" w:rsidP="00731D66">
            <w:pPr>
              <w:keepNext/>
              <w:keepLines/>
              <w:spacing w:before="100" w:beforeAutospacing="1" w:after="100" w:afterAutospacing="1"/>
              <w:rPr>
                <w:rFonts w:ascii="Arial Narrow" w:hAnsi="Arial Narrow" w:cs="Arial"/>
                <w:b/>
                <w:sz w:val="18"/>
                <w:szCs w:val="20"/>
              </w:rPr>
            </w:pPr>
            <w:r w:rsidRPr="00B05D27">
              <w:rPr>
                <w:rFonts w:ascii="Arial Narrow" w:hAnsi="Arial Narrow" w:cs="Arial"/>
                <w:b/>
                <w:sz w:val="18"/>
                <w:szCs w:val="20"/>
              </w:rPr>
              <w:t>Administration Advice</w:t>
            </w:r>
          </w:p>
        </w:tc>
      </w:tr>
      <w:tr w:rsidR="003423D1" w:rsidRPr="000B31F7" w14:paraId="64EEC9D5" w14:textId="77777777" w:rsidTr="00253205">
        <w:tc>
          <w:tcPr>
            <w:tcW w:w="9067" w:type="dxa"/>
            <w:gridSpan w:val="6"/>
          </w:tcPr>
          <w:p w14:paraId="45DA5B56" w14:textId="77777777" w:rsidR="003423D1" w:rsidRPr="00B05D27" w:rsidRDefault="003423D1" w:rsidP="00731D66">
            <w:pPr>
              <w:keepNext/>
              <w:keepLines/>
              <w:spacing w:before="100" w:beforeAutospacing="1" w:after="100" w:afterAutospacing="1"/>
              <w:rPr>
                <w:rFonts w:ascii="Arial Narrow" w:hAnsi="Arial Narrow" w:cs="Arial"/>
                <w:sz w:val="18"/>
                <w:szCs w:val="18"/>
              </w:rPr>
            </w:pPr>
            <w:r w:rsidRPr="00B05D27">
              <w:rPr>
                <w:rFonts w:ascii="Arial Narrow" w:hAnsi="Arial Narrow" w:cs="Arial"/>
                <w:sz w:val="18"/>
                <w:szCs w:val="18"/>
              </w:rPr>
              <w:t>No increase in the maximum quantity or number of units may be authorised.</w:t>
            </w:r>
          </w:p>
        </w:tc>
      </w:tr>
      <w:tr w:rsidR="003423D1" w:rsidRPr="000B31F7" w14:paraId="2268E1A5" w14:textId="77777777" w:rsidTr="00253205">
        <w:tc>
          <w:tcPr>
            <w:tcW w:w="9067" w:type="dxa"/>
            <w:gridSpan w:val="6"/>
          </w:tcPr>
          <w:p w14:paraId="37C1D72E" w14:textId="77777777" w:rsidR="003423D1" w:rsidRPr="00B05D27" w:rsidRDefault="003423D1" w:rsidP="00731D66">
            <w:pPr>
              <w:keepNext/>
              <w:keepLines/>
              <w:spacing w:before="100" w:beforeAutospacing="1" w:after="100" w:afterAutospacing="1"/>
              <w:rPr>
                <w:rFonts w:ascii="Arial Narrow" w:hAnsi="Arial Narrow" w:cs="Arial"/>
                <w:sz w:val="18"/>
                <w:szCs w:val="18"/>
              </w:rPr>
            </w:pPr>
            <w:r w:rsidRPr="00B05D27">
              <w:rPr>
                <w:rFonts w:ascii="Arial Narrow" w:hAnsi="Arial Narrow" w:cs="Arial"/>
                <w:sz w:val="18"/>
                <w:szCs w:val="18"/>
              </w:rPr>
              <w:t>No increase in the maximum number of repeats may be authorised</w:t>
            </w:r>
          </w:p>
        </w:tc>
      </w:tr>
      <w:tr w:rsidR="00C51B08" w:rsidRPr="000B31F7" w14:paraId="59AC21C5" w14:textId="77777777" w:rsidTr="00253205">
        <w:tc>
          <w:tcPr>
            <w:tcW w:w="9067" w:type="dxa"/>
            <w:gridSpan w:val="6"/>
          </w:tcPr>
          <w:p w14:paraId="2CA539EE" w14:textId="77777777" w:rsidR="00C51B08" w:rsidRPr="00B05D27" w:rsidRDefault="00C51B08" w:rsidP="00731D66">
            <w:pPr>
              <w:keepNext/>
              <w:keepLines/>
              <w:rPr>
                <w:rFonts w:ascii="Arial Narrow" w:hAnsi="Arial Narrow" w:cs="Arial"/>
                <w:b/>
                <w:bCs/>
                <w:sz w:val="18"/>
                <w:szCs w:val="18"/>
              </w:rPr>
            </w:pPr>
          </w:p>
        </w:tc>
      </w:tr>
      <w:tr w:rsidR="003423D1" w:rsidRPr="000B31F7" w14:paraId="637081A9" w14:textId="77777777" w:rsidTr="00253205">
        <w:tc>
          <w:tcPr>
            <w:tcW w:w="9067" w:type="dxa"/>
            <w:gridSpan w:val="6"/>
            <w:hideMark/>
          </w:tcPr>
          <w:p w14:paraId="3B987941" w14:textId="77777777" w:rsidR="003423D1" w:rsidRPr="00B05D27" w:rsidRDefault="003423D1" w:rsidP="00731D66">
            <w:pPr>
              <w:keepNext/>
              <w:keepLines/>
              <w:rPr>
                <w:rFonts w:ascii="Arial Narrow" w:hAnsi="Arial Narrow" w:cs="Arial"/>
                <w:sz w:val="18"/>
                <w:szCs w:val="18"/>
              </w:rPr>
            </w:pPr>
            <w:r w:rsidRPr="00B05D27">
              <w:rPr>
                <w:rFonts w:ascii="Arial Narrow" w:hAnsi="Arial Narrow" w:cs="Arial"/>
                <w:b/>
                <w:bCs/>
                <w:sz w:val="18"/>
                <w:szCs w:val="18"/>
              </w:rPr>
              <w:t xml:space="preserve">Treatment Phase: </w:t>
            </w:r>
            <w:r w:rsidRPr="00B05D27">
              <w:rPr>
                <w:rFonts w:ascii="Arial Narrow" w:hAnsi="Arial Narrow" w:cs="Arial"/>
                <w:bCs/>
                <w:sz w:val="18"/>
                <w:szCs w:val="18"/>
              </w:rPr>
              <w:t xml:space="preserve">Continuing treatment </w:t>
            </w:r>
          </w:p>
        </w:tc>
      </w:tr>
      <w:tr w:rsidR="003423D1" w:rsidRPr="000B31F7" w14:paraId="07D4E7B3" w14:textId="77777777" w:rsidTr="00253205">
        <w:tc>
          <w:tcPr>
            <w:tcW w:w="9067" w:type="dxa"/>
            <w:gridSpan w:val="6"/>
            <w:hideMark/>
          </w:tcPr>
          <w:p w14:paraId="6E2B226F" w14:textId="77777777" w:rsidR="003423D1" w:rsidRPr="00B05D27" w:rsidRDefault="003423D1" w:rsidP="00731D66">
            <w:pPr>
              <w:keepNext/>
              <w:keepLines/>
              <w:rPr>
                <w:rFonts w:ascii="Arial Narrow" w:hAnsi="Arial Narrow" w:cs="Arial"/>
                <w:b/>
                <w:bCs/>
                <w:sz w:val="18"/>
                <w:szCs w:val="18"/>
              </w:rPr>
            </w:pPr>
            <w:r w:rsidRPr="00B05D27">
              <w:rPr>
                <w:rFonts w:ascii="Arial Narrow" w:hAnsi="Arial Narrow" w:cs="Arial"/>
                <w:b/>
                <w:bCs/>
                <w:sz w:val="18"/>
                <w:szCs w:val="18"/>
              </w:rPr>
              <w:t>Treatment criteria:</w:t>
            </w:r>
          </w:p>
        </w:tc>
      </w:tr>
      <w:tr w:rsidR="003423D1" w:rsidRPr="000B31F7" w14:paraId="05C36024" w14:textId="77777777" w:rsidTr="00253205">
        <w:tc>
          <w:tcPr>
            <w:tcW w:w="9067" w:type="dxa"/>
            <w:gridSpan w:val="6"/>
            <w:hideMark/>
          </w:tcPr>
          <w:p w14:paraId="0DC97CBF" w14:textId="77777777" w:rsidR="003423D1" w:rsidRPr="00B05D27" w:rsidRDefault="003423D1" w:rsidP="00731D66">
            <w:pPr>
              <w:keepNext/>
              <w:keepLines/>
              <w:rPr>
                <w:rFonts w:ascii="Arial Narrow" w:hAnsi="Arial Narrow" w:cs="Arial"/>
                <w:i/>
                <w:sz w:val="18"/>
                <w:szCs w:val="18"/>
              </w:rPr>
            </w:pPr>
            <w:r w:rsidRPr="00B05D27">
              <w:rPr>
                <w:rFonts w:ascii="Arial Narrow" w:hAnsi="Arial Narrow" w:cs="Arial"/>
                <w:bCs/>
                <w:sz w:val="18"/>
                <w:szCs w:val="18"/>
              </w:rPr>
              <w:t>Must be treated by a specialist respiratory physician with expertise in cystic fibrosis or in consultation with a specialist respiratory physician with expertise in cystic fibrosis if attendance is not possible due to geographic isolation</w:t>
            </w:r>
          </w:p>
        </w:tc>
      </w:tr>
      <w:tr w:rsidR="003423D1" w:rsidRPr="000B31F7" w14:paraId="03D3398A" w14:textId="77777777" w:rsidTr="00253205">
        <w:tc>
          <w:tcPr>
            <w:tcW w:w="9067" w:type="dxa"/>
            <w:gridSpan w:val="6"/>
            <w:hideMark/>
          </w:tcPr>
          <w:p w14:paraId="334BF3C2" w14:textId="77777777" w:rsidR="003423D1" w:rsidRPr="00B05D27" w:rsidRDefault="003423D1" w:rsidP="00731D66">
            <w:pPr>
              <w:keepNext/>
              <w:keepLines/>
              <w:rPr>
                <w:rFonts w:ascii="Arial Narrow" w:hAnsi="Arial Narrow" w:cs="Arial"/>
                <w:b/>
                <w:bCs/>
                <w:sz w:val="18"/>
                <w:szCs w:val="18"/>
              </w:rPr>
            </w:pPr>
            <w:r w:rsidRPr="00B05D27">
              <w:rPr>
                <w:rFonts w:ascii="Arial Narrow" w:hAnsi="Arial Narrow" w:cs="Arial"/>
                <w:b/>
                <w:bCs/>
                <w:sz w:val="18"/>
                <w:szCs w:val="18"/>
              </w:rPr>
              <w:t>AND</w:t>
            </w:r>
          </w:p>
        </w:tc>
      </w:tr>
      <w:tr w:rsidR="003423D1" w:rsidRPr="000B31F7" w14:paraId="62CDF965" w14:textId="77777777" w:rsidTr="00253205">
        <w:tc>
          <w:tcPr>
            <w:tcW w:w="9067" w:type="dxa"/>
            <w:gridSpan w:val="6"/>
          </w:tcPr>
          <w:p w14:paraId="5953115D" w14:textId="77777777" w:rsidR="003423D1" w:rsidRPr="00B05D27" w:rsidRDefault="003423D1" w:rsidP="00731D66">
            <w:pPr>
              <w:keepNext/>
              <w:keepLines/>
              <w:rPr>
                <w:rFonts w:ascii="Arial Narrow" w:hAnsi="Arial Narrow" w:cs="Arial"/>
                <w:bCs/>
                <w:sz w:val="18"/>
                <w:szCs w:val="18"/>
              </w:rPr>
            </w:pPr>
            <w:r w:rsidRPr="00B05D27">
              <w:rPr>
                <w:rFonts w:ascii="Arial Narrow" w:hAnsi="Arial Narrow" w:cs="Arial"/>
                <w:b/>
                <w:bCs/>
                <w:sz w:val="18"/>
                <w:szCs w:val="18"/>
              </w:rPr>
              <w:t>Treatment criteria:</w:t>
            </w:r>
          </w:p>
        </w:tc>
      </w:tr>
      <w:tr w:rsidR="003423D1" w:rsidRPr="000B31F7" w14:paraId="0A2C9E75" w14:textId="77777777" w:rsidTr="00253205">
        <w:tc>
          <w:tcPr>
            <w:tcW w:w="9067" w:type="dxa"/>
            <w:gridSpan w:val="6"/>
            <w:hideMark/>
          </w:tcPr>
          <w:p w14:paraId="12E58504" w14:textId="77777777" w:rsidR="003423D1" w:rsidRPr="00B05D27" w:rsidRDefault="003423D1" w:rsidP="00731D66">
            <w:pPr>
              <w:keepNext/>
              <w:keepLines/>
              <w:rPr>
                <w:rFonts w:ascii="Arial Narrow" w:hAnsi="Arial Narrow" w:cs="Arial"/>
                <w:bCs/>
                <w:i/>
                <w:sz w:val="18"/>
                <w:szCs w:val="18"/>
              </w:rPr>
            </w:pPr>
            <w:r w:rsidRPr="00B05D27">
              <w:rPr>
                <w:rFonts w:ascii="Arial Narrow" w:hAnsi="Arial Narrow" w:cs="Arial"/>
                <w:bCs/>
                <w:sz w:val="18"/>
                <w:szCs w:val="18"/>
              </w:rPr>
              <w:t>Must be treated in a centre with expertise in cystic fibrosis or in consultation with a centre with expertise in cystic fibrosis if attendance is not possible due to geographic isolation</w:t>
            </w:r>
          </w:p>
        </w:tc>
      </w:tr>
      <w:tr w:rsidR="003423D1" w:rsidRPr="000B31F7" w14:paraId="41F427FA" w14:textId="77777777" w:rsidTr="00253205">
        <w:tc>
          <w:tcPr>
            <w:tcW w:w="9067" w:type="dxa"/>
            <w:gridSpan w:val="6"/>
            <w:hideMark/>
          </w:tcPr>
          <w:p w14:paraId="6CC7A43A" w14:textId="77777777" w:rsidR="003423D1" w:rsidRPr="00B05D27" w:rsidRDefault="003423D1" w:rsidP="00731D66">
            <w:pPr>
              <w:keepNext/>
              <w:keepLines/>
              <w:rPr>
                <w:rFonts w:ascii="Arial Narrow" w:hAnsi="Arial Narrow" w:cs="Arial"/>
                <w:b/>
                <w:sz w:val="18"/>
                <w:szCs w:val="18"/>
              </w:rPr>
            </w:pPr>
            <w:r w:rsidRPr="00B05D27">
              <w:rPr>
                <w:rFonts w:ascii="Arial Narrow" w:hAnsi="Arial Narrow" w:cs="Arial"/>
                <w:b/>
                <w:bCs/>
                <w:sz w:val="18"/>
                <w:szCs w:val="18"/>
              </w:rPr>
              <w:t>AND</w:t>
            </w:r>
          </w:p>
        </w:tc>
      </w:tr>
      <w:tr w:rsidR="003423D1" w:rsidRPr="000B31F7" w14:paraId="1571E397" w14:textId="77777777" w:rsidTr="00253205">
        <w:tc>
          <w:tcPr>
            <w:tcW w:w="9067" w:type="dxa"/>
            <w:gridSpan w:val="6"/>
            <w:hideMark/>
          </w:tcPr>
          <w:p w14:paraId="4EAE72AB" w14:textId="77777777" w:rsidR="003423D1" w:rsidRPr="00B05D27" w:rsidRDefault="003423D1" w:rsidP="00731D66">
            <w:pPr>
              <w:keepNext/>
              <w:keepLines/>
              <w:rPr>
                <w:rFonts w:ascii="Arial Narrow" w:hAnsi="Arial Narrow" w:cs="Arial"/>
                <w:sz w:val="18"/>
                <w:szCs w:val="18"/>
              </w:rPr>
            </w:pPr>
            <w:r w:rsidRPr="00B05D27">
              <w:rPr>
                <w:rFonts w:ascii="Arial Narrow" w:hAnsi="Arial Narrow" w:cs="Arial"/>
                <w:b/>
                <w:bCs/>
                <w:sz w:val="18"/>
                <w:szCs w:val="18"/>
              </w:rPr>
              <w:t>Clinical criteria:</w:t>
            </w:r>
          </w:p>
        </w:tc>
      </w:tr>
      <w:tr w:rsidR="003423D1" w:rsidRPr="000B31F7" w14:paraId="7CB71591" w14:textId="77777777" w:rsidTr="00253205">
        <w:tc>
          <w:tcPr>
            <w:tcW w:w="9067" w:type="dxa"/>
            <w:gridSpan w:val="6"/>
            <w:hideMark/>
          </w:tcPr>
          <w:p w14:paraId="4D34C6AF" w14:textId="77777777" w:rsidR="003423D1" w:rsidRPr="00B05D27" w:rsidRDefault="003423D1" w:rsidP="00731D66">
            <w:pPr>
              <w:keepNext/>
              <w:keepLines/>
              <w:rPr>
                <w:rFonts w:ascii="Arial Narrow" w:hAnsi="Arial Narrow" w:cs="Arial"/>
                <w:sz w:val="18"/>
                <w:szCs w:val="20"/>
              </w:rPr>
            </w:pPr>
            <w:r w:rsidRPr="00B05D27">
              <w:rPr>
                <w:rFonts w:ascii="Arial Narrow" w:hAnsi="Arial Narrow" w:cs="Arial"/>
                <w:sz w:val="18"/>
                <w:szCs w:val="20"/>
              </w:rPr>
              <w:t xml:space="preserve">Patient must have previously received PBS-subsidised treatment with this drug for this condition </w:t>
            </w:r>
          </w:p>
        </w:tc>
      </w:tr>
      <w:tr w:rsidR="003423D1" w:rsidRPr="000B31F7" w14:paraId="5DA32FC3" w14:textId="77777777" w:rsidTr="00253205">
        <w:tc>
          <w:tcPr>
            <w:tcW w:w="9067" w:type="dxa"/>
            <w:gridSpan w:val="6"/>
            <w:hideMark/>
          </w:tcPr>
          <w:p w14:paraId="16C34E65" w14:textId="77777777" w:rsidR="003423D1" w:rsidRPr="00B05D27" w:rsidRDefault="003423D1" w:rsidP="00731D66">
            <w:pPr>
              <w:keepNext/>
              <w:keepLines/>
              <w:rPr>
                <w:rFonts w:ascii="Arial Narrow" w:hAnsi="Arial Narrow" w:cs="Arial"/>
                <w:sz w:val="18"/>
                <w:szCs w:val="18"/>
              </w:rPr>
            </w:pPr>
            <w:r w:rsidRPr="00B05D27">
              <w:rPr>
                <w:rFonts w:ascii="Arial Narrow" w:hAnsi="Arial Narrow" w:cs="Arial"/>
                <w:b/>
                <w:bCs/>
                <w:sz w:val="18"/>
                <w:szCs w:val="18"/>
              </w:rPr>
              <w:t>AND</w:t>
            </w:r>
          </w:p>
        </w:tc>
      </w:tr>
      <w:tr w:rsidR="003423D1" w:rsidRPr="000B31F7" w14:paraId="4AD6D463" w14:textId="77777777" w:rsidTr="00253205">
        <w:tc>
          <w:tcPr>
            <w:tcW w:w="9067" w:type="dxa"/>
            <w:gridSpan w:val="6"/>
          </w:tcPr>
          <w:p w14:paraId="586C3916" w14:textId="77777777" w:rsidR="003423D1" w:rsidRPr="00B05D27" w:rsidRDefault="003423D1" w:rsidP="00731D66">
            <w:pPr>
              <w:keepNext/>
              <w:keepLines/>
              <w:rPr>
                <w:rFonts w:ascii="Arial Narrow" w:hAnsi="Arial Narrow" w:cs="Arial"/>
                <w:b/>
                <w:bCs/>
                <w:sz w:val="18"/>
                <w:szCs w:val="18"/>
              </w:rPr>
            </w:pPr>
            <w:r w:rsidRPr="00B05D27">
              <w:rPr>
                <w:rFonts w:ascii="Arial Narrow" w:hAnsi="Arial Narrow" w:cs="Arial"/>
                <w:b/>
                <w:bCs/>
                <w:sz w:val="18"/>
                <w:szCs w:val="18"/>
              </w:rPr>
              <w:t>Clinical criteria:</w:t>
            </w:r>
          </w:p>
        </w:tc>
      </w:tr>
      <w:tr w:rsidR="003423D1" w:rsidRPr="000B31F7" w14:paraId="1A590C85" w14:textId="77777777" w:rsidTr="00253205">
        <w:tc>
          <w:tcPr>
            <w:tcW w:w="9067" w:type="dxa"/>
            <w:gridSpan w:val="6"/>
          </w:tcPr>
          <w:p w14:paraId="2E9EBA2D" w14:textId="77777777" w:rsidR="003423D1" w:rsidRPr="00B05D27" w:rsidRDefault="003423D1" w:rsidP="00731D66">
            <w:pPr>
              <w:keepNext/>
              <w:keepLines/>
              <w:rPr>
                <w:rFonts w:ascii="Arial Narrow" w:hAnsi="Arial Narrow" w:cs="Arial"/>
                <w:b/>
                <w:bCs/>
                <w:sz w:val="18"/>
                <w:szCs w:val="18"/>
              </w:rPr>
            </w:pPr>
            <w:r w:rsidRPr="00B05D27">
              <w:rPr>
                <w:rFonts w:ascii="Arial Narrow" w:hAnsi="Arial Narrow" w:cs="Arial"/>
                <w:b/>
                <w:bCs/>
                <w:sz w:val="18"/>
                <w:szCs w:val="18"/>
              </w:rPr>
              <w:t>Clinical criteria:</w:t>
            </w:r>
          </w:p>
        </w:tc>
      </w:tr>
      <w:tr w:rsidR="003423D1" w:rsidRPr="000B31F7" w14:paraId="2EE04FDC" w14:textId="77777777" w:rsidTr="00253205">
        <w:tc>
          <w:tcPr>
            <w:tcW w:w="9067" w:type="dxa"/>
            <w:gridSpan w:val="6"/>
          </w:tcPr>
          <w:p w14:paraId="6541F852" w14:textId="77777777" w:rsidR="003423D1" w:rsidRPr="00B05D27" w:rsidRDefault="003423D1" w:rsidP="00731D66">
            <w:pPr>
              <w:keepNext/>
              <w:keepLines/>
              <w:rPr>
                <w:rFonts w:ascii="Arial Narrow" w:hAnsi="Arial Narrow" w:cs="Arial"/>
                <w:sz w:val="18"/>
                <w:szCs w:val="20"/>
              </w:rPr>
            </w:pPr>
            <w:r w:rsidRPr="00B05D27">
              <w:rPr>
                <w:rFonts w:ascii="Arial Narrow" w:hAnsi="Arial Narrow" w:cs="Arial"/>
                <w:sz w:val="18"/>
                <w:szCs w:val="20"/>
              </w:rPr>
              <w:t>The treatment must be given concomitantly with standard therapy for this condition.</w:t>
            </w:r>
          </w:p>
        </w:tc>
      </w:tr>
      <w:tr w:rsidR="003423D1" w:rsidRPr="000B31F7" w14:paraId="204BE9C4" w14:textId="77777777" w:rsidTr="00253205">
        <w:tc>
          <w:tcPr>
            <w:tcW w:w="9067" w:type="dxa"/>
            <w:gridSpan w:val="6"/>
          </w:tcPr>
          <w:p w14:paraId="6E647E3D" w14:textId="77777777" w:rsidR="003423D1" w:rsidRPr="00B05D27" w:rsidRDefault="003423D1" w:rsidP="00731D66">
            <w:pPr>
              <w:keepNext/>
              <w:keepLines/>
              <w:rPr>
                <w:rFonts w:ascii="Arial Narrow" w:hAnsi="Arial Narrow" w:cs="Arial"/>
                <w:b/>
                <w:bCs/>
                <w:sz w:val="18"/>
                <w:szCs w:val="18"/>
              </w:rPr>
            </w:pPr>
            <w:r w:rsidRPr="00B05D27">
              <w:rPr>
                <w:rFonts w:ascii="Arial Narrow" w:hAnsi="Arial Narrow" w:cs="Arial"/>
                <w:b/>
                <w:bCs/>
                <w:sz w:val="18"/>
                <w:szCs w:val="18"/>
              </w:rPr>
              <w:t>AND</w:t>
            </w:r>
          </w:p>
        </w:tc>
      </w:tr>
      <w:tr w:rsidR="003423D1" w:rsidRPr="000B31F7" w14:paraId="77A8C9A3" w14:textId="77777777" w:rsidTr="00253205">
        <w:tc>
          <w:tcPr>
            <w:tcW w:w="9067" w:type="dxa"/>
            <w:gridSpan w:val="6"/>
          </w:tcPr>
          <w:p w14:paraId="1B53C492" w14:textId="77777777" w:rsidR="003423D1" w:rsidRPr="00B05D27" w:rsidRDefault="003423D1" w:rsidP="00731D66">
            <w:pPr>
              <w:keepNext/>
              <w:keepLines/>
              <w:rPr>
                <w:rFonts w:ascii="Arial Narrow" w:hAnsi="Arial Narrow" w:cs="Arial"/>
                <w:bCs/>
                <w:sz w:val="18"/>
                <w:szCs w:val="18"/>
              </w:rPr>
            </w:pPr>
            <w:r w:rsidRPr="00B05D27">
              <w:rPr>
                <w:rFonts w:ascii="Arial Narrow" w:hAnsi="Arial Narrow" w:cs="Arial"/>
                <w:b/>
                <w:bCs/>
                <w:sz w:val="18"/>
                <w:szCs w:val="18"/>
              </w:rPr>
              <w:lastRenderedPageBreak/>
              <w:t>Population criteria:</w:t>
            </w:r>
          </w:p>
        </w:tc>
      </w:tr>
      <w:tr w:rsidR="003423D1" w:rsidRPr="000B31F7" w14:paraId="09FFA4F4" w14:textId="77777777" w:rsidTr="00253205">
        <w:tc>
          <w:tcPr>
            <w:tcW w:w="9067" w:type="dxa"/>
            <w:gridSpan w:val="6"/>
          </w:tcPr>
          <w:p w14:paraId="214C5FB0" w14:textId="77777777" w:rsidR="003423D1" w:rsidRPr="00B05D27" w:rsidRDefault="003423D1" w:rsidP="00731D66">
            <w:pPr>
              <w:keepNext/>
              <w:keepLines/>
              <w:rPr>
                <w:rFonts w:ascii="Arial Narrow" w:hAnsi="Arial Narrow" w:cs="Arial"/>
                <w:bCs/>
                <w:sz w:val="18"/>
                <w:szCs w:val="18"/>
              </w:rPr>
            </w:pPr>
            <w:r w:rsidRPr="00B05D27">
              <w:rPr>
                <w:rFonts w:ascii="Arial Narrow" w:hAnsi="Arial Narrow" w:cs="Arial"/>
                <w:sz w:val="18"/>
                <w:szCs w:val="20"/>
              </w:rPr>
              <w:t>Patients must be 12 years of age or older.</w:t>
            </w:r>
          </w:p>
        </w:tc>
      </w:tr>
      <w:tr w:rsidR="003423D1" w:rsidRPr="000B31F7" w14:paraId="3E0026E4" w14:textId="77777777" w:rsidTr="00731D66">
        <w:trPr>
          <w:cantSplit/>
        </w:trPr>
        <w:tc>
          <w:tcPr>
            <w:tcW w:w="9067" w:type="dxa"/>
            <w:gridSpan w:val="6"/>
          </w:tcPr>
          <w:p w14:paraId="2F67D917" w14:textId="77777777" w:rsidR="003423D1" w:rsidRPr="00B05D27" w:rsidRDefault="003423D1" w:rsidP="00731D66">
            <w:pPr>
              <w:keepNext/>
              <w:keepLines/>
              <w:rPr>
                <w:rFonts w:ascii="Arial Narrow" w:hAnsi="Arial Narrow" w:cs="Arial"/>
                <w:b/>
                <w:bCs/>
                <w:sz w:val="18"/>
                <w:szCs w:val="18"/>
              </w:rPr>
            </w:pPr>
            <w:r w:rsidRPr="00B05D27">
              <w:rPr>
                <w:rFonts w:ascii="Arial Narrow" w:hAnsi="Arial Narrow" w:cs="Arial"/>
                <w:b/>
                <w:bCs/>
                <w:sz w:val="18"/>
                <w:szCs w:val="18"/>
              </w:rPr>
              <w:t>Prescribing Instructions</w:t>
            </w:r>
          </w:p>
        </w:tc>
      </w:tr>
      <w:tr w:rsidR="000246CA" w:rsidRPr="000B31F7" w14:paraId="32CA7690" w14:textId="77777777" w:rsidTr="00731D66">
        <w:trPr>
          <w:cantSplit/>
        </w:trPr>
        <w:tc>
          <w:tcPr>
            <w:tcW w:w="9067" w:type="dxa"/>
            <w:gridSpan w:val="6"/>
          </w:tcPr>
          <w:p w14:paraId="26E0C302" w14:textId="77777777" w:rsidR="000246CA" w:rsidRDefault="000246CA" w:rsidP="00731D66">
            <w:pPr>
              <w:keepNext/>
              <w:keepLines/>
              <w:rPr>
                <w:rFonts w:ascii="Arial Narrow" w:hAnsi="Arial Narrow" w:cs="Arial"/>
                <w:strike/>
                <w:color w:val="FF0000"/>
                <w:sz w:val="18"/>
                <w:szCs w:val="18"/>
              </w:rPr>
            </w:pPr>
            <w:r w:rsidRPr="000246CA">
              <w:rPr>
                <w:rFonts w:ascii="Arial Narrow" w:hAnsi="Arial Narrow" w:cs="Arial"/>
                <w:strike/>
                <w:color w:val="FF0000"/>
                <w:sz w:val="18"/>
                <w:szCs w:val="18"/>
              </w:rPr>
              <w:t>Treatment must not be given to a patient who has an acute upper or lower respiratory infection, pulmonary exacerbation, or changes in therapy (including antibiotics) for pulmonary disease in the last 4 weeks prior to commencing this drug.</w:t>
            </w:r>
            <w:r>
              <w:rPr>
                <w:rFonts w:ascii="Arial Narrow" w:hAnsi="Arial Narrow" w:cs="Arial"/>
                <w:strike/>
                <w:color w:val="FF0000"/>
                <w:sz w:val="18"/>
                <w:szCs w:val="18"/>
              </w:rPr>
              <w:t xml:space="preserve"> </w:t>
            </w:r>
          </w:p>
          <w:p w14:paraId="17A5F6D3" w14:textId="77777777" w:rsidR="000246CA" w:rsidRDefault="000246CA" w:rsidP="00731D66">
            <w:pPr>
              <w:keepNext/>
              <w:keepLines/>
              <w:rPr>
                <w:rFonts w:ascii="Arial Narrow" w:hAnsi="Arial Narrow" w:cs="Arial"/>
                <w:strike/>
                <w:sz w:val="18"/>
                <w:szCs w:val="18"/>
              </w:rPr>
            </w:pPr>
            <w:r w:rsidRPr="000246CA">
              <w:rPr>
                <w:rFonts w:ascii="Arial Narrow" w:hAnsi="Arial Narrow" w:cs="Arial"/>
                <w:strike/>
                <w:color w:val="FF0000"/>
                <w:sz w:val="18"/>
                <w:szCs w:val="18"/>
              </w:rPr>
              <w:t>Patients who have an acute infective exacerbation at the time of assessment for continuing therapy may receive an additional one month's supply in order to enable the assessment to be repeated following resolution of the exacerbation</w:t>
            </w:r>
            <w:r w:rsidRPr="000246CA">
              <w:rPr>
                <w:rFonts w:ascii="Arial Narrow" w:hAnsi="Arial Narrow" w:cs="Arial"/>
                <w:strike/>
                <w:sz w:val="18"/>
                <w:szCs w:val="18"/>
              </w:rPr>
              <w:t>.</w:t>
            </w:r>
          </w:p>
          <w:p w14:paraId="54FAC0FC" w14:textId="77777777" w:rsidR="00D019C8" w:rsidRPr="000246CA" w:rsidRDefault="00D019C8" w:rsidP="00731D66">
            <w:pPr>
              <w:keepNext/>
              <w:keepLines/>
              <w:rPr>
                <w:rFonts w:ascii="Arial Narrow" w:hAnsi="Arial Narrow" w:cs="Arial"/>
                <w:strike/>
                <w:sz w:val="18"/>
                <w:szCs w:val="18"/>
              </w:rPr>
            </w:pPr>
          </w:p>
        </w:tc>
      </w:tr>
      <w:tr w:rsidR="003423D1" w:rsidRPr="000B31F7" w14:paraId="752E9FA7" w14:textId="77777777" w:rsidTr="00731D66">
        <w:trPr>
          <w:cantSplit/>
        </w:trPr>
        <w:tc>
          <w:tcPr>
            <w:tcW w:w="9067" w:type="dxa"/>
            <w:gridSpan w:val="6"/>
          </w:tcPr>
          <w:p w14:paraId="1C334530" w14:textId="77777777" w:rsidR="003423D1" w:rsidRPr="00B05D27" w:rsidRDefault="003423D1" w:rsidP="00731D66">
            <w:pPr>
              <w:keepNext/>
              <w:keepLines/>
              <w:rPr>
                <w:rFonts w:ascii="Arial Narrow" w:hAnsi="Arial Narrow" w:cs="Arial"/>
                <w:sz w:val="18"/>
                <w:szCs w:val="18"/>
              </w:rPr>
            </w:pPr>
            <w:r w:rsidRPr="00B05D27">
              <w:rPr>
                <w:rFonts w:ascii="Arial Narrow" w:hAnsi="Arial Narrow" w:cs="Arial"/>
                <w:sz w:val="18"/>
                <w:szCs w:val="18"/>
              </w:rPr>
              <w:t>For the purposes of this restriction, PBS-subsidised 'CFTR modulator' means ivacaftor, lumacaftor/ivacaftor, tezacaftor/ivacaftor and elexacaftor/ tezacaftor/ ivacaftor.</w:t>
            </w:r>
          </w:p>
          <w:p w14:paraId="75F1F1DD" w14:textId="77777777" w:rsidR="003423D1" w:rsidRPr="00B05D27" w:rsidRDefault="003423D1" w:rsidP="00731D66">
            <w:pPr>
              <w:keepNext/>
              <w:keepLines/>
              <w:rPr>
                <w:rFonts w:ascii="Arial Narrow" w:hAnsi="Arial Narrow" w:cs="Arial"/>
                <w:sz w:val="18"/>
                <w:szCs w:val="18"/>
              </w:rPr>
            </w:pPr>
          </w:p>
          <w:p w14:paraId="5DD8AAA9" w14:textId="77777777" w:rsidR="003423D1" w:rsidRPr="00B05D27" w:rsidRDefault="003423D1" w:rsidP="00731D66">
            <w:pPr>
              <w:keepNext/>
              <w:keepLines/>
              <w:rPr>
                <w:rFonts w:ascii="Arial Narrow" w:hAnsi="Arial Narrow" w:cs="Arial"/>
                <w:sz w:val="18"/>
                <w:szCs w:val="18"/>
              </w:rPr>
            </w:pPr>
            <w:r w:rsidRPr="00B05D27">
              <w:rPr>
                <w:rFonts w:ascii="Arial Narrow" w:hAnsi="Arial Narrow" w:cs="Arial"/>
                <w:sz w:val="18"/>
                <w:szCs w:val="18"/>
              </w:rPr>
              <w:t>The authority application must be in writing and must include:</w:t>
            </w:r>
          </w:p>
          <w:p w14:paraId="5C180D81" w14:textId="77777777" w:rsidR="003423D1" w:rsidRPr="00B05D27" w:rsidRDefault="003423D1" w:rsidP="00731D66">
            <w:pPr>
              <w:keepNext/>
              <w:keepLines/>
              <w:rPr>
                <w:rFonts w:ascii="Arial Narrow" w:hAnsi="Arial Narrow" w:cs="Arial"/>
                <w:sz w:val="18"/>
                <w:szCs w:val="18"/>
              </w:rPr>
            </w:pPr>
            <w:r w:rsidRPr="00B05D27">
              <w:rPr>
                <w:rFonts w:ascii="Arial Narrow" w:hAnsi="Arial Narrow" w:cs="Arial"/>
                <w:sz w:val="18"/>
                <w:szCs w:val="18"/>
              </w:rPr>
              <w:t>(1) a completed authority prescription form; and</w:t>
            </w:r>
          </w:p>
          <w:p w14:paraId="21CAEE39" w14:textId="77777777" w:rsidR="003423D1" w:rsidRPr="00B05D27" w:rsidRDefault="003423D1" w:rsidP="00731D66">
            <w:pPr>
              <w:keepNext/>
              <w:keepLines/>
              <w:rPr>
                <w:rFonts w:ascii="Arial Narrow" w:hAnsi="Arial Narrow" w:cs="Arial"/>
                <w:sz w:val="18"/>
                <w:szCs w:val="18"/>
              </w:rPr>
            </w:pPr>
            <w:r w:rsidRPr="00B05D27">
              <w:rPr>
                <w:rFonts w:ascii="Arial Narrow" w:hAnsi="Arial Narrow" w:cs="Arial"/>
                <w:sz w:val="18"/>
                <w:szCs w:val="18"/>
              </w:rPr>
              <w:t>(2) a completed Cystic Fibrosis elexacaftor, tezacaftor with ivacaftor Authority Application Supporting Information Form; and</w:t>
            </w:r>
          </w:p>
          <w:p w14:paraId="0121CAD1" w14:textId="77777777" w:rsidR="003423D1" w:rsidRPr="00B05D27" w:rsidRDefault="003423D1" w:rsidP="00731D66">
            <w:pPr>
              <w:keepNext/>
              <w:keepLines/>
              <w:rPr>
                <w:rFonts w:ascii="Arial Narrow" w:hAnsi="Arial Narrow" w:cs="Arial"/>
                <w:sz w:val="18"/>
                <w:szCs w:val="18"/>
              </w:rPr>
            </w:pPr>
            <w:r w:rsidRPr="00B05D27">
              <w:rPr>
                <w:rFonts w:ascii="Arial Narrow" w:hAnsi="Arial Narrow" w:cs="Arial"/>
                <w:sz w:val="18"/>
                <w:szCs w:val="18"/>
              </w:rPr>
              <w:t>(3) the result of a FEV</w:t>
            </w:r>
            <w:r w:rsidRPr="00B05D27">
              <w:rPr>
                <w:rFonts w:ascii="Arial Narrow" w:hAnsi="Arial Narrow" w:cs="Arial"/>
                <w:sz w:val="18"/>
                <w:szCs w:val="18"/>
                <w:vertAlign w:val="subscript"/>
              </w:rPr>
              <w:t>1</w:t>
            </w:r>
            <w:r w:rsidRPr="00B05D27">
              <w:rPr>
                <w:rFonts w:ascii="Arial Narrow" w:hAnsi="Arial Narrow" w:cs="Arial"/>
                <w:sz w:val="18"/>
                <w:szCs w:val="18"/>
              </w:rPr>
              <w:t xml:space="preserve"> measurement performed within a month prior to the date of application</w:t>
            </w:r>
            <w:r w:rsidRPr="00B05D27">
              <w:rPr>
                <w:rFonts w:ascii="Arial Narrow" w:hAnsi="Arial Narrow" w:cs="Arial"/>
                <w:color w:val="FF0000"/>
                <w:sz w:val="18"/>
                <w:szCs w:val="18"/>
              </w:rPr>
              <w:t xml:space="preserve">. </w:t>
            </w:r>
            <w:r w:rsidRPr="00B05D27">
              <w:rPr>
                <w:rStyle w:val="StyleBodytextresubtextblue8pt"/>
                <w:rFonts w:ascii="Arial Narrow" w:hAnsi="Arial Narrow" w:cstheme="minorHAnsi"/>
                <w:color w:val="FF0000"/>
                <w:sz w:val="18"/>
                <w:szCs w:val="16"/>
              </w:rPr>
              <w:t>Note: FEV</w:t>
            </w:r>
            <w:r w:rsidRPr="00B05D27">
              <w:rPr>
                <w:rStyle w:val="StyleBodytextresubtextblue8pt"/>
                <w:rFonts w:ascii="Arial Narrow" w:hAnsi="Arial Narrow" w:cstheme="minorHAnsi"/>
                <w:color w:val="FF0000"/>
                <w:sz w:val="18"/>
                <w:szCs w:val="16"/>
                <w:vertAlign w:val="subscript"/>
              </w:rPr>
              <w:t>1</w:t>
            </w:r>
            <w:r w:rsidRPr="00B05D27">
              <w:rPr>
                <w:rStyle w:val="StyleBodytextresubtextblue8pt"/>
                <w:rFonts w:ascii="Arial Narrow" w:hAnsi="Arial Narrow" w:cstheme="minorHAnsi"/>
                <w:color w:val="FF0000"/>
                <w:sz w:val="18"/>
                <w:szCs w:val="16"/>
              </w:rPr>
              <w:t xml:space="preserve"> must be measured in or under the supervision of a cystic fibrosis clinic. If the patient has an acute infective exacerbation, then the best FEV</w:t>
            </w:r>
            <w:r w:rsidRPr="00B05D27">
              <w:rPr>
                <w:rStyle w:val="StyleBodytextresubtextblue8pt"/>
                <w:rFonts w:ascii="Arial Narrow" w:hAnsi="Arial Narrow" w:cstheme="minorHAnsi"/>
                <w:color w:val="FF0000"/>
                <w:sz w:val="18"/>
                <w:szCs w:val="16"/>
                <w:vertAlign w:val="subscript"/>
              </w:rPr>
              <w:t>1</w:t>
            </w:r>
            <w:r w:rsidRPr="00B05D27">
              <w:rPr>
                <w:rStyle w:val="StyleBodytextresubtextblue8pt"/>
                <w:rFonts w:ascii="Arial Narrow" w:hAnsi="Arial Narrow" w:cstheme="minorHAnsi"/>
                <w:color w:val="FF0000"/>
                <w:sz w:val="18"/>
                <w:szCs w:val="16"/>
              </w:rPr>
              <w:t xml:space="preserve"> measurement in the six months prior to treatment initiation should be documented</w:t>
            </w:r>
            <w:r w:rsidRPr="00B05D27">
              <w:rPr>
                <w:rFonts w:ascii="Arial Narrow" w:hAnsi="Arial Narrow" w:cstheme="minorHAnsi"/>
                <w:color w:val="FF0000"/>
                <w:sz w:val="18"/>
                <w:szCs w:val="16"/>
              </w:rPr>
              <w:t>;</w:t>
            </w:r>
            <w:r w:rsidRPr="00B05D27">
              <w:rPr>
                <w:rFonts w:ascii="Arial Narrow" w:hAnsi="Arial Narrow" w:cs="Arial"/>
                <w:color w:val="FF0000"/>
                <w:sz w:val="20"/>
                <w:szCs w:val="18"/>
              </w:rPr>
              <w:t xml:space="preserve"> </w:t>
            </w:r>
            <w:r w:rsidRPr="00B05D27">
              <w:rPr>
                <w:rFonts w:ascii="Arial Narrow" w:hAnsi="Arial Narrow" w:cs="Arial"/>
                <w:sz w:val="18"/>
                <w:szCs w:val="18"/>
              </w:rPr>
              <w:t>and</w:t>
            </w:r>
          </w:p>
          <w:p w14:paraId="086E59B2" w14:textId="77777777" w:rsidR="003423D1" w:rsidRPr="00B05D27" w:rsidRDefault="003423D1" w:rsidP="00731D66">
            <w:pPr>
              <w:keepNext/>
              <w:keepLines/>
              <w:rPr>
                <w:rFonts w:ascii="Arial Narrow" w:hAnsi="Arial Narrow" w:cs="Arial"/>
                <w:sz w:val="18"/>
                <w:szCs w:val="18"/>
              </w:rPr>
            </w:pPr>
            <w:r w:rsidRPr="00B05D27">
              <w:rPr>
                <w:rFonts w:ascii="Arial Narrow" w:hAnsi="Arial Narrow" w:cs="Arial"/>
                <w:sz w:val="18"/>
                <w:szCs w:val="18"/>
              </w:rPr>
              <w:t>(4) current CYP3A4 inhibitors, CYP3A4 inducers and IV antibiotics; and</w:t>
            </w:r>
          </w:p>
          <w:p w14:paraId="0C73A3C3" w14:textId="77777777" w:rsidR="003423D1" w:rsidRDefault="003423D1" w:rsidP="00731D66">
            <w:pPr>
              <w:keepNext/>
              <w:keepLines/>
              <w:rPr>
                <w:rFonts w:ascii="Arial Narrow" w:hAnsi="Arial Narrow" w:cs="Arial"/>
                <w:sz w:val="18"/>
                <w:szCs w:val="18"/>
              </w:rPr>
            </w:pPr>
            <w:r w:rsidRPr="00B05D27">
              <w:rPr>
                <w:rFonts w:ascii="Arial Narrow" w:hAnsi="Arial Narrow" w:cs="Arial"/>
                <w:sz w:val="18"/>
                <w:szCs w:val="18"/>
              </w:rPr>
              <w:t>(5) height and weight measurements at the time of application; and</w:t>
            </w:r>
          </w:p>
          <w:p w14:paraId="4B5E2141" w14:textId="77777777" w:rsidR="00253205" w:rsidRPr="00253205" w:rsidRDefault="00253205" w:rsidP="00731D66">
            <w:pPr>
              <w:keepNext/>
              <w:keepLines/>
              <w:rPr>
                <w:rFonts w:ascii="Arial Narrow" w:hAnsi="Arial Narrow" w:cstheme="minorHAnsi"/>
                <w:sz w:val="18"/>
                <w:szCs w:val="18"/>
              </w:rPr>
            </w:pPr>
            <w:r w:rsidRPr="00253205">
              <w:rPr>
                <w:rFonts w:ascii="Arial" w:hAnsi="Arial" w:cs="Arial"/>
                <w:strike/>
                <w:color w:val="FF0000"/>
                <w:sz w:val="20"/>
                <w:szCs w:val="20"/>
                <w:shd w:val="clear" w:color="auto" w:fill="EEEEEE"/>
              </w:rPr>
              <w:t>(</w:t>
            </w:r>
            <w:r>
              <w:rPr>
                <w:rFonts w:ascii="Arial Narrow" w:hAnsi="Arial Narrow" w:cstheme="minorHAnsi"/>
                <w:strike/>
                <w:color w:val="FF0000"/>
                <w:sz w:val="18"/>
                <w:szCs w:val="18"/>
              </w:rPr>
              <w:t>6</w:t>
            </w:r>
            <w:r w:rsidRPr="00253205">
              <w:rPr>
                <w:rFonts w:ascii="Arial Narrow" w:hAnsi="Arial Narrow" w:cstheme="minorHAnsi"/>
                <w:strike/>
                <w:color w:val="FF0000"/>
                <w:sz w:val="18"/>
                <w:szCs w:val="18"/>
              </w:rPr>
              <w:t xml:space="preserve">) a </w:t>
            </w:r>
            <w:r w:rsidRPr="004E6945">
              <w:rPr>
                <w:rFonts w:ascii="Arial Narrow" w:hAnsi="Arial Narrow" w:cstheme="minorHAnsi"/>
                <w:strike/>
                <w:color w:val="FF0000"/>
                <w:sz w:val="18"/>
                <w:szCs w:val="18"/>
              </w:rPr>
              <w:t>baseline measurement of the number of days of CF-related hospitalisation (including hospital-in-the home) in the previous 12 months.</w:t>
            </w:r>
          </w:p>
        </w:tc>
      </w:tr>
      <w:tr w:rsidR="003423D1" w:rsidRPr="000B31F7" w14:paraId="6D276722" w14:textId="77777777" w:rsidTr="00731D66">
        <w:trPr>
          <w:cantSplit/>
        </w:trPr>
        <w:tc>
          <w:tcPr>
            <w:tcW w:w="9067" w:type="dxa"/>
            <w:gridSpan w:val="6"/>
          </w:tcPr>
          <w:p w14:paraId="18AFB485" w14:textId="77777777" w:rsidR="003423D1" w:rsidRPr="00B05D27" w:rsidRDefault="003423D1" w:rsidP="00731D66">
            <w:pPr>
              <w:keepNext/>
              <w:keepLines/>
              <w:spacing w:after="120"/>
              <w:rPr>
                <w:rFonts w:ascii="Arial Narrow" w:hAnsi="Arial Narrow" w:cs="Arial"/>
                <w:sz w:val="18"/>
                <w:szCs w:val="18"/>
              </w:rPr>
            </w:pPr>
            <w:r w:rsidRPr="00B05D27">
              <w:rPr>
                <w:rFonts w:ascii="Arial Narrow" w:hAnsi="Arial Narrow" w:cs="Arial"/>
                <w:sz w:val="18"/>
                <w:szCs w:val="18"/>
              </w:rPr>
              <w:t>Any queries concerning the arrangements to prescribe may be directed to Services Australia on 1800 700 270 (hours of operation 8 a.m. to 5 p.m. EST Monday to Friday).</w:t>
            </w:r>
          </w:p>
          <w:p w14:paraId="27AD06B1" w14:textId="77777777" w:rsidR="003423D1" w:rsidRPr="00B05D27" w:rsidRDefault="003423D1" w:rsidP="00731D66">
            <w:pPr>
              <w:keepNext/>
              <w:keepLines/>
              <w:spacing w:after="120"/>
              <w:rPr>
                <w:rFonts w:ascii="Arial Narrow" w:hAnsi="Arial Narrow" w:cs="Arial"/>
                <w:sz w:val="18"/>
                <w:szCs w:val="18"/>
              </w:rPr>
            </w:pPr>
            <w:r w:rsidRPr="00B05D27">
              <w:rPr>
                <w:rFonts w:ascii="Arial Narrow" w:hAnsi="Arial Narrow" w:cs="Arial"/>
                <w:sz w:val="18"/>
                <w:szCs w:val="18"/>
              </w:rPr>
              <w:t>Prescribing information (including Authority Application forms and other relevant documentation as applicable) is available on the Services Australia website at www.servicesaustralia.gov.au</w:t>
            </w:r>
          </w:p>
          <w:p w14:paraId="33E68CDE" w14:textId="77777777" w:rsidR="003423D1" w:rsidRPr="00B05D27" w:rsidRDefault="003423D1" w:rsidP="00731D66">
            <w:pPr>
              <w:keepNext/>
              <w:keepLines/>
              <w:spacing w:after="120"/>
              <w:rPr>
                <w:rFonts w:ascii="Arial Narrow" w:hAnsi="Arial Narrow" w:cs="Arial"/>
                <w:sz w:val="18"/>
                <w:szCs w:val="18"/>
              </w:rPr>
            </w:pPr>
            <w:r w:rsidRPr="00B05D27">
              <w:rPr>
                <w:rFonts w:ascii="Arial Narrow" w:hAnsi="Arial Narrow" w:cs="Arial"/>
                <w:sz w:val="18"/>
                <w:szCs w:val="18"/>
              </w:rPr>
              <w:t>Applications for authority to prescribe should be submitted online using the form upload facility in Health Professional Online Services (HPOS) at www.servicesaustralia.gov.au/hpos</w:t>
            </w:r>
          </w:p>
          <w:p w14:paraId="2EB6EEF3" w14:textId="77777777" w:rsidR="003423D1" w:rsidRPr="00B05D27" w:rsidRDefault="003423D1" w:rsidP="00731D66">
            <w:pPr>
              <w:keepNext/>
              <w:keepLines/>
              <w:rPr>
                <w:rFonts w:ascii="Arial Narrow" w:hAnsi="Arial Narrow" w:cs="Arial"/>
                <w:sz w:val="18"/>
                <w:szCs w:val="18"/>
              </w:rPr>
            </w:pPr>
            <w:r w:rsidRPr="00B05D27">
              <w:rPr>
                <w:rFonts w:ascii="Arial Narrow" w:hAnsi="Arial Narrow" w:cs="Arial"/>
                <w:sz w:val="18"/>
                <w:szCs w:val="18"/>
              </w:rPr>
              <w:t>Or mailed to:</w:t>
            </w:r>
          </w:p>
          <w:p w14:paraId="3AF9B300" w14:textId="77777777" w:rsidR="003423D1" w:rsidRPr="00B05D27" w:rsidRDefault="003423D1" w:rsidP="00731D66">
            <w:pPr>
              <w:keepNext/>
              <w:keepLines/>
              <w:rPr>
                <w:rFonts w:ascii="Arial Narrow" w:hAnsi="Arial Narrow" w:cs="Arial"/>
                <w:sz w:val="18"/>
                <w:szCs w:val="18"/>
              </w:rPr>
            </w:pPr>
            <w:r w:rsidRPr="00B05D27">
              <w:rPr>
                <w:rFonts w:ascii="Arial Narrow" w:hAnsi="Arial Narrow" w:cs="Arial"/>
                <w:sz w:val="18"/>
                <w:szCs w:val="18"/>
              </w:rPr>
              <w:t>Services Australia</w:t>
            </w:r>
          </w:p>
          <w:p w14:paraId="1854CEDC" w14:textId="77777777" w:rsidR="003423D1" w:rsidRPr="00B05D27" w:rsidRDefault="003423D1" w:rsidP="00731D66">
            <w:pPr>
              <w:keepNext/>
              <w:keepLines/>
              <w:rPr>
                <w:rFonts w:ascii="Arial Narrow" w:hAnsi="Arial Narrow" w:cs="Arial"/>
                <w:sz w:val="18"/>
                <w:szCs w:val="18"/>
              </w:rPr>
            </w:pPr>
            <w:r w:rsidRPr="00B05D27">
              <w:rPr>
                <w:rFonts w:ascii="Arial Narrow" w:hAnsi="Arial Narrow" w:cs="Arial"/>
                <w:sz w:val="18"/>
                <w:szCs w:val="18"/>
              </w:rPr>
              <w:t>Complex Drugs</w:t>
            </w:r>
          </w:p>
          <w:p w14:paraId="089088D2" w14:textId="77777777" w:rsidR="003423D1" w:rsidRPr="00B05D27" w:rsidRDefault="003423D1" w:rsidP="00731D66">
            <w:pPr>
              <w:keepNext/>
              <w:keepLines/>
              <w:rPr>
                <w:rFonts w:ascii="Arial Narrow" w:hAnsi="Arial Narrow" w:cs="Arial"/>
                <w:sz w:val="18"/>
                <w:szCs w:val="18"/>
              </w:rPr>
            </w:pPr>
            <w:r w:rsidRPr="00B05D27">
              <w:rPr>
                <w:rFonts w:ascii="Arial Narrow" w:hAnsi="Arial Narrow" w:cs="Arial"/>
                <w:sz w:val="18"/>
                <w:szCs w:val="18"/>
              </w:rPr>
              <w:t>Reply Paid 9826</w:t>
            </w:r>
          </w:p>
          <w:p w14:paraId="2BDD8AED" w14:textId="77777777" w:rsidR="003423D1" w:rsidRPr="00B05D27" w:rsidRDefault="003423D1" w:rsidP="00731D66">
            <w:pPr>
              <w:keepNext/>
              <w:keepLines/>
              <w:rPr>
                <w:rFonts w:ascii="Arial Narrow" w:hAnsi="Arial Narrow" w:cs="Arial"/>
                <w:sz w:val="18"/>
                <w:szCs w:val="20"/>
              </w:rPr>
            </w:pPr>
            <w:r w:rsidRPr="00B05D27">
              <w:rPr>
                <w:rFonts w:ascii="Arial Narrow" w:hAnsi="Arial Narrow" w:cs="Arial"/>
                <w:sz w:val="18"/>
                <w:szCs w:val="18"/>
              </w:rPr>
              <w:t>HOBART TAS 7001</w:t>
            </w:r>
          </w:p>
        </w:tc>
      </w:tr>
      <w:tr w:rsidR="003423D1" w:rsidRPr="000B31F7" w14:paraId="42514694" w14:textId="77777777" w:rsidTr="00731D66">
        <w:trPr>
          <w:cantSplit/>
        </w:trPr>
        <w:tc>
          <w:tcPr>
            <w:tcW w:w="9067" w:type="dxa"/>
            <w:gridSpan w:val="6"/>
          </w:tcPr>
          <w:p w14:paraId="1BAC76AB" w14:textId="77777777" w:rsidR="003423D1" w:rsidRPr="00B05D27" w:rsidRDefault="003423D1" w:rsidP="00731D66">
            <w:pPr>
              <w:keepNext/>
              <w:keepLines/>
              <w:spacing w:before="100" w:beforeAutospacing="1" w:after="100" w:afterAutospacing="1"/>
              <w:rPr>
                <w:rFonts w:ascii="Arial Narrow" w:hAnsi="Arial Narrow" w:cs="Arial"/>
                <w:b/>
                <w:sz w:val="18"/>
                <w:szCs w:val="20"/>
              </w:rPr>
            </w:pPr>
            <w:r w:rsidRPr="00B05D27">
              <w:rPr>
                <w:rFonts w:ascii="Arial Narrow" w:hAnsi="Arial Narrow" w:cs="Arial"/>
                <w:b/>
                <w:sz w:val="18"/>
                <w:szCs w:val="20"/>
              </w:rPr>
              <w:t>Administration Advice</w:t>
            </w:r>
          </w:p>
        </w:tc>
      </w:tr>
      <w:tr w:rsidR="003423D1" w:rsidRPr="00D019C8" w14:paraId="745D4463" w14:textId="77777777" w:rsidTr="00731D66">
        <w:trPr>
          <w:cantSplit/>
        </w:trPr>
        <w:tc>
          <w:tcPr>
            <w:tcW w:w="9067" w:type="dxa"/>
            <w:gridSpan w:val="6"/>
          </w:tcPr>
          <w:p w14:paraId="430D680B" w14:textId="77777777" w:rsidR="003423D1" w:rsidRPr="00D019C8" w:rsidRDefault="003423D1" w:rsidP="00731D66">
            <w:pPr>
              <w:keepNext/>
              <w:keepLines/>
              <w:spacing w:before="100" w:beforeAutospacing="1" w:after="100" w:afterAutospacing="1"/>
              <w:rPr>
                <w:rFonts w:ascii="Arial Narrow" w:hAnsi="Arial Narrow" w:cs="Arial"/>
                <w:sz w:val="18"/>
                <w:szCs w:val="18"/>
              </w:rPr>
            </w:pPr>
            <w:r w:rsidRPr="00D019C8">
              <w:rPr>
                <w:rFonts w:ascii="Arial Narrow" w:hAnsi="Arial Narrow" w:cs="Arial"/>
                <w:sz w:val="18"/>
                <w:szCs w:val="18"/>
              </w:rPr>
              <w:t>No increase in the maximum quantity or number of units may be authorised.</w:t>
            </w:r>
          </w:p>
        </w:tc>
      </w:tr>
      <w:tr w:rsidR="003423D1" w:rsidRPr="00D019C8" w14:paraId="071DEAEE" w14:textId="77777777" w:rsidTr="00731D66">
        <w:trPr>
          <w:cantSplit/>
        </w:trPr>
        <w:tc>
          <w:tcPr>
            <w:tcW w:w="9067" w:type="dxa"/>
            <w:gridSpan w:val="6"/>
          </w:tcPr>
          <w:p w14:paraId="3915745D" w14:textId="77777777" w:rsidR="003423D1" w:rsidRPr="00D019C8" w:rsidRDefault="003423D1" w:rsidP="00731D66">
            <w:pPr>
              <w:keepNext/>
              <w:keepLines/>
              <w:spacing w:before="100" w:beforeAutospacing="1" w:after="100" w:afterAutospacing="1"/>
              <w:rPr>
                <w:rFonts w:ascii="Arial Narrow" w:hAnsi="Arial Narrow" w:cs="Arial"/>
                <w:sz w:val="18"/>
                <w:szCs w:val="18"/>
              </w:rPr>
            </w:pPr>
            <w:r w:rsidRPr="00D019C8">
              <w:rPr>
                <w:rFonts w:ascii="Arial Narrow" w:hAnsi="Arial Narrow" w:cs="Arial"/>
                <w:sz w:val="18"/>
                <w:szCs w:val="18"/>
              </w:rPr>
              <w:t>No increase in the maximum number of repeats may be authorised</w:t>
            </w:r>
          </w:p>
        </w:tc>
      </w:tr>
    </w:tbl>
    <w:p w14:paraId="21CA6974" w14:textId="77777777" w:rsidR="005A0A6B" w:rsidRDefault="002D5A26" w:rsidP="005A0A6B">
      <w:pPr>
        <w:pStyle w:val="3-BodyText"/>
      </w:pPr>
      <w:r w:rsidRPr="005A0A6B">
        <w:t xml:space="preserve">The resubmission stated there </w:t>
      </w:r>
      <w:r w:rsidR="00E3626D" w:rsidRPr="005A0A6B">
        <w:t xml:space="preserve">were </w:t>
      </w:r>
      <w:r w:rsidRPr="005A0A6B">
        <w:t>206 patients</w:t>
      </w:r>
      <w:r w:rsidR="00C51B08" w:rsidRPr="005A0A6B">
        <w:t xml:space="preserve"> </w:t>
      </w:r>
      <w:r w:rsidRPr="005A0A6B">
        <w:t>receiving ELX/TEZ/IVA via the compassionate access program and 96 Australian patients receiving treatment in clinical trials that will be grandfathered to PBS-reimbursed supply.</w:t>
      </w:r>
      <w:r w:rsidR="00E323FB" w:rsidRPr="005A0A6B">
        <w:t xml:space="preserve"> </w:t>
      </w:r>
    </w:p>
    <w:p w14:paraId="6D3C5B6F" w14:textId="77777777" w:rsidR="00891A6C" w:rsidRPr="005A0A6B" w:rsidRDefault="00891A6C" w:rsidP="005A0A6B">
      <w:pPr>
        <w:pStyle w:val="3-BodyText"/>
      </w:pPr>
      <w:r w:rsidRPr="005A0A6B">
        <w:t xml:space="preserve">The </w:t>
      </w:r>
      <w:r w:rsidR="00B94532" w:rsidRPr="005A0A6B">
        <w:t>resubmission</w:t>
      </w:r>
      <w:r w:rsidRPr="005A0A6B">
        <w:t xml:space="preserve"> proposed amended wording for the collection of data and removal of the requirement to submit data concerning the number of days </w:t>
      </w:r>
      <w:r w:rsidR="00B94532" w:rsidRPr="005A0A6B">
        <w:t>of CF-</w:t>
      </w:r>
      <w:r w:rsidRPr="005A0A6B">
        <w:t>related hospital admissions.</w:t>
      </w:r>
      <w:r w:rsidR="000246CA" w:rsidRPr="005A0A6B">
        <w:t xml:space="preserve"> The pre-PBAC response stated that in response to the COVID-19 pandemic, patients treated with PBS- listed CFTRm were largely managed through TeleHealth, including measurement of their lung function utilising guided home</w:t>
      </w:r>
      <w:r w:rsidR="000246CA" w:rsidRPr="00D019C8">
        <w:t xml:space="preserve"> spirometry. The pre-PBAC response stated that measurement of ppFEV</w:t>
      </w:r>
      <w:r w:rsidR="000246CA" w:rsidRPr="005A0A6B">
        <w:rPr>
          <w:vertAlign w:val="subscript"/>
        </w:rPr>
        <w:t>1</w:t>
      </w:r>
      <w:r w:rsidR="000246CA" w:rsidRPr="00D019C8">
        <w:t xml:space="preserve"> as proposed in the restriction, will afford more flexibility for clinics and patients while maintaining the quality of the data for PBS Authority Applications and ACFDR data entry. Further,</w:t>
      </w:r>
      <w:r w:rsidR="000246CA" w:rsidRPr="000246CA">
        <w:t xml:space="preserve"> the current requirement for absence of exacerbations perversely prevents the patients most likely to benefit from accessing ELX/TEZ/IVA treatment; baseline and </w:t>
      </w:r>
      <w:r w:rsidR="000246CA" w:rsidRPr="000246CA">
        <w:lastRenderedPageBreak/>
        <w:t>continuing data requirements can be addressed by providing the best ppFEV</w:t>
      </w:r>
      <w:r w:rsidR="000246CA" w:rsidRPr="005A0A6B">
        <w:rPr>
          <w:vertAlign w:val="subscript"/>
        </w:rPr>
        <w:t>1</w:t>
      </w:r>
      <w:r w:rsidR="000246CA" w:rsidRPr="000246CA">
        <w:t xml:space="preserve"> measurement in the previous six months.</w:t>
      </w:r>
      <w:r>
        <w:t xml:space="preserve"> </w:t>
      </w:r>
    </w:p>
    <w:p w14:paraId="3F8C986D" w14:textId="77777777" w:rsidR="00891A6C" w:rsidRPr="008B46FA" w:rsidRDefault="00891A6C" w:rsidP="00E51747">
      <w:pPr>
        <w:pStyle w:val="3-BodyText"/>
      </w:pPr>
      <w:bookmarkStart w:id="0" w:name="_Ref88495171"/>
      <w:r>
        <w:t xml:space="preserve">The </w:t>
      </w:r>
      <w:r w:rsidR="00B94532">
        <w:t xml:space="preserve">resubmission </w:t>
      </w:r>
      <w:r>
        <w:t>proposed remov</w:t>
      </w:r>
      <w:r w:rsidR="00B94532">
        <w:t>ing</w:t>
      </w:r>
      <w:r>
        <w:t xml:space="preserve"> the prescribing advice for co-administration of both CYP45</w:t>
      </w:r>
      <w:r w:rsidR="00FE61A9">
        <w:t xml:space="preserve">0 3A4 </w:t>
      </w:r>
      <w:r>
        <w:t>induce</w:t>
      </w:r>
      <w:r w:rsidR="00F06D19">
        <w:t>rs and inhibitor</w:t>
      </w:r>
      <w:r w:rsidR="00B94532">
        <w:t>s</w:t>
      </w:r>
      <w:r w:rsidR="00F06D19">
        <w:t xml:space="preserve"> that is currently in</w:t>
      </w:r>
      <w:r w:rsidR="00B94532">
        <w:t xml:space="preserve">cluded in </w:t>
      </w:r>
      <w:r w:rsidR="00F06D19">
        <w:t xml:space="preserve">the PBS listings for </w:t>
      </w:r>
      <w:r w:rsidR="00B94532">
        <w:t xml:space="preserve">other </w:t>
      </w:r>
      <w:r w:rsidR="00F06D19">
        <w:t xml:space="preserve">CF </w:t>
      </w:r>
      <w:r w:rsidR="00B94532">
        <w:t>modulators</w:t>
      </w:r>
      <w:r w:rsidR="00F06D19">
        <w:t xml:space="preserve">. This is on the basis that there is information concerning the interactions between </w:t>
      </w:r>
      <w:r w:rsidR="00B94532">
        <w:t xml:space="preserve">ELX/TEZ/IVA </w:t>
      </w:r>
      <w:r w:rsidR="00F06D19">
        <w:t xml:space="preserve">and </w:t>
      </w:r>
      <w:r w:rsidR="00B94532">
        <w:t xml:space="preserve">inducers/ inhibitors </w:t>
      </w:r>
      <w:r w:rsidR="00F06D19">
        <w:t xml:space="preserve">in the TGA approved product information. However, the </w:t>
      </w:r>
      <w:r w:rsidR="00B94532">
        <w:t xml:space="preserve">Secretariat noted </w:t>
      </w:r>
      <w:r w:rsidR="00F06D19">
        <w:t xml:space="preserve">current PBS listings for CF </w:t>
      </w:r>
      <w:r w:rsidR="00B94532">
        <w:t xml:space="preserve">modulators </w:t>
      </w:r>
      <w:r w:rsidR="00F06D19">
        <w:t>do</w:t>
      </w:r>
      <w:r w:rsidR="00480ACD">
        <w:t xml:space="preserve"> </w:t>
      </w:r>
      <w:r w:rsidR="00F06D19">
        <w:t>n</w:t>
      </w:r>
      <w:r w:rsidR="00480ACD">
        <w:t>o</w:t>
      </w:r>
      <w:r w:rsidR="00F06D19">
        <w:t>t permit PBS subsidised treatment when co-administered with a CYP450 inducer.</w:t>
      </w:r>
      <w:r>
        <w:t xml:space="preserve"> </w:t>
      </w:r>
      <w:r w:rsidR="00F06D19">
        <w:t xml:space="preserve">The Secretariat has proposed </w:t>
      </w:r>
      <w:r w:rsidR="00E51747">
        <w:t xml:space="preserve">the addition of the prescriber instruction: </w:t>
      </w:r>
      <w:r w:rsidR="00E51747" w:rsidRPr="00E51747">
        <w:t>Trikafta is not PBS-subsidised for this condition in a patient who is currently receiving a strong CYP3A4 inducer as outlined in the Product Information.</w:t>
      </w:r>
      <w:r w:rsidR="009F291E">
        <w:t xml:space="preserve"> </w:t>
      </w:r>
      <w:bookmarkEnd w:id="0"/>
    </w:p>
    <w:p w14:paraId="0FC0650B" w14:textId="77777777" w:rsidR="00A34C6F" w:rsidRPr="00324DB5" w:rsidRDefault="00A34C6F" w:rsidP="000246CA">
      <w:pPr>
        <w:pStyle w:val="3-BodyText"/>
      </w:pPr>
      <w:bookmarkStart w:id="1" w:name="_Ref88495192"/>
      <w:r w:rsidRPr="00324DB5">
        <w:t xml:space="preserve">In line with online PBS authorities transformation principles, the </w:t>
      </w:r>
      <w:r w:rsidR="00E51747" w:rsidRPr="00324DB5">
        <w:t>Secretariat</w:t>
      </w:r>
      <w:r w:rsidRPr="00324DB5">
        <w:t xml:space="preserve"> propose</w:t>
      </w:r>
      <w:r w:rsidR="00C51B08">
        <w:t>d</w:t>
      </w:r>
      <w:r w:rsidRPr="00324DB5">
        <w:t xml:space="preserve"> </w:t>
      </w:r>
      <w:r w:rsidR="00136244">
        <w:t xml:space="preserve">an </w:t>
      </w:r>
      <w:r w:rsidRPr="00324DB5">
        <w:t>amendment of the requirement to submit a copy of the pathology to instead state the provision of: (i) name of pathology report provider, (ii) date of pathology report, (iii) unique identifying number/code that links the pathology result to the individual patient</w:t>
      </w:r>
      <w:bookmarkEnd w:id="1"/>
      <w:r w:rsidR="000246CA">
        <w:t>. The pre-PBAC response stated the sponsor</w:t>
      </w:r>
      <w:r w:rsidR="000246CA" w:rsidRPr="000246CA">
        <w:t xml:space="preserve"> </w:t>
      </w:r>
      <w:r w:rsidR="000246CA">
        <w:t xml:space="preserve">supported </w:t>
      </w:r>
      <w:r w:rsidR="000246CA" w:rsidRPr="000246CA">
        <w:t>this amendment only if it does not allow ‘leakage’ into populations without at least one F508del mutation (i.e., there must be a mechanism in place for Services Australia to confirm that the patient has at least one F508del mutation per the approved TGA indication) and provided it does not require information that is not uniformly reported by all pathology providers (i.e., use of unique patient identifier other than Medicare number).</w:t>
      </w:r>
      <w:r w:rsidR="009F291E">
        <w:t xml:space="preserve"> </w:t>
      </w:r>
    </w:p>
    <w:p w14:paraId="62F1097F" w14:textId="77777777" w:rsidR="00731E31" w:rsidRDefault="00731E31">
      <w:pPr>
        <w:jc w:val="left"/>
        <w:rPr>
          <w:rFonts w:asciiTheme="minorHAnsi" w:eastAsiaTheme="minorHAnsi" w:hAnsiTheme="minorHAnsi" w:cstheme="minorBidi"/>
          <w:szCs w:val="22"/>
        </w:rPr>
      </w:pPr>
      <w:r>
        <w:br w:type="page"/>
      </w:r>
    </w:p>
    <w:p w14:paraId="5406374F" w14:textId="77777777" w:rsidR="0012296D" w:rsidRDefault="0072701B" w:rsidP="0012296D">
      <w:pPr>
        <w:pStyle w:val="2-SectionHeading"/>
      </w:pPr>
      <w:r>
        <w:lastRenderedPageBreak/>
        <w:t>Consideration of the evidence</w:t>
      </w:r>
    </w:p>
    <w:p w14:paraId="0D84BA4D" w14:textId="77777777" w:rsidR="0072701B" w:rsidRDefault="0072701B" w:rsidP="0072701B">
      <w:pPr>
        <w:pStyle w:val="4-SubsectionHeading"/>
        <w:jc w:val="both"/>
      </w:pPr>
      <w:r>
        <w:t>Clinical trials</w:t>
      </w:r>
    </w:p>
    <w:p w14:paraId="37EBE554" w14:textId="77777777" w:rsidR="00FC5BDB" w:rsidRDefault="0041128A" w:rsidP="00FC5BDB">
      <w:pPr>
        <w:pStyle w:val="3-BodyText"/>
      </w:pPr>
      <w:r w:rsidRPr="0041128A">
        <w:t xml:space="preserve">The </w:t>
      </w:r>
      <w:r w:rsidR="00FC5BDB">
        <w:t xml:space="preserve">March </w:t>
      </w:r>
      <w:r w:rsidR="002C09F9">
        <w:t xml:space="preserve">2021 submission provided a second </w:t>
      </w:r>
      <w:r w:rsidRPr="0041128A">
        <w:t>interim analysis (data cut-off 31</w:t>
      </w:r>
      <w:r w:rsidR="00E41E9D">
        <w:t> </w:t>
      </w:r>
      <w:r w:rsidRPr="0041128A">
        <w:t xml:space="preserve">October 2019) from Study 105 </w:t>
      </w:r>
      <w:r w:rsidR="00FC5BDB">
        <w:t xml:space="preserve">which </w:t>
      </w:r>
      <w:r w:rsidRPr="0041128A">
        <w:t xml:space="preserve">presented data from a total follow-up of 40 weeks for </w:t>
      </w:r>
      <w:r w:rsidR="00FC5BDB">
        <w:t xml:space="preserve">the </w:t>
      </w:r>
      <w:r w:rsidRPr="0041128A">
        <w:t xml:space="preserve">F/F </w:t>
      </w:r>
      <w:r w:rsidR="00FC5BDB">
        <w:t xml:space="preserve">population </w:t>
      </w:r>
      <w:r w:rsidRPr="0041128A">
        <w:t>and 48 weeks for F/MF</w:t>
      </w:r>
      <w:r w:rsidR="00FC5BDB">
        <w:t xml:space="preserve"> population</w:t>
      </w:r>
      <w:r w:rsidRPr="0041128A">
        <w:t>.</w:t>
      </w:r>
      <w:r w:rsidR="00FC5BDB" w:rsidRPr="00FC5BDB">
        <w:t xml:space="preserve"> </w:t>
      </w:r>
    </w:p>
    <w:p w14:paraId="6FC99AAF" w14:textId="77777777" w:rsidR="00FC5BDB" w:rsidRDefault="00FC5BDB" w:rsidP="00FC5BDB">
      <w:pPr>
        <w:pStyle w:val="3-BodyText"/>
      </w:pPr>
      <w:r w:rsidRPr="00EF4580">
        <w:t xml:space="preserve">The </w:t>
      </w:r>
      <w:r w:rsidRPr="002C633F">
        <w:t xml:space="preserve">resubmission </w:t>
      </w:r>
      <w:r>
        <w:t xml:space="preserve">presented results from a third interim analysis </w:t>
      </w:r>
      <w:r w:rsidR="00DC345D">
        <w:t xml:space="preserve">(IA3) </w:t>
      </w:r>
      <w:r>
        <w:t xml:space="preserve">of Study 105 (data cut-off 25 March 2021) with a total </w:t>
      </w:r>
      <w:r w:rsidRPr="002C09F9">
        <w:t xml:space="preserve">follow-up of </w:t>
      </w:r>
      <w:r w:rsidR="002C09F9" w:rsidRPr="002C09F9">
        <w:t>100</w:t>
      </w:r>
      <w:r w:rsidRPr="002C09F9">
        <w:t xml:space="preserve"> weeks for the F/F population and </w:t>
      </w:r>
      <w:r w:rsidR="002C09F9" w:rsidRPr="002C09F9">
        <w:t>120</w:t>
      </w:r>
      <w:r w:rsidR="002100F1">
        <w:t xml:space="preserve"> weeks</w:t>
      </w:r>
      <w:r w:rsidRPr="002C09F9">
        <w:t xml:space="preserve"> for the F/MF population.  </w:t>
      </w:r>
    </w:p>
    <w:p w14:paraId="24401D3E" w14:textId="5F28C835" w:rsidR="00A06991" w:rsidRPr="002C09F9" w:rsidRDefault="00A06991" w:rsidP="007054A6">
      <w:pPr>
        <w:pStyle w:val="3-BodyText"/>
      </w:pPr>
      <w:r>
        <w:t>The resubmission presented the results of a number of outcomes including absolute change from baseline in ppFEV</w:t>
      </w:r>
      <w:r w:rsidRPr="002856EE">
        <w:rPr>
          <w:vertAlign w:val="subscript"/>
        </w:rPr>
        <w:t>1</w:t>
      </w:r>
      <w:r>
        <w:t xml:space="preserve">, absolute change from baseline in sweat chloride, number of pulmonary exacerbations (PEx), time to first PEx, absolute change in body mass index </w:t>
      </w:r>
      <w:r w:rsidR="00093F88">
        <w:t xml:space="preserve">(BMI) </w:t>
      </w:r>
      <w:r>
        <w:t xml:space="preserve">and absolute change from baseline in </w:t>
      </w:r>
      <w:r w:rsidR="005B5DA0">
        <w:t>Cystic Fibrosis Q</w:t>
      </w:r>
      <w:r w:rsidR="00093F88">
        <w:t>uestionnaire</w:t>
      </w:r>
      <w:r w:rsidR="005B5DA0">
        <w:t>- R</w:t>
      </w:r>
      <w:r w:rsidR="00093F88">
        <w:t>evised</w:t>
      </w:r>
      <w:r w:rsidR="005B5DA0">
        <w:t xml:space="preserve"> (CFQ-R)</w:t>
      </w:r>
      <w:r w:rsidR="00093F88">
        <w:t xml:space="preserve"> </w:t>
      </w:r>
      <w:r w:rsidR="005B5DA0">
        <w:t>R</w:t>
      </w:r>
      <w:r w:rsidR="00093F88">
        <w:t xml:space="preserve">espiratory </w:t>
      </w:r>
      <w:r w:rsidR="005B5DA0">
        <w:t>D</w:t>
      </w:r>
      <w:r w:rsidR="00093F88">
        <w:t>omain</w:t>
      </w:r>
      <w:r w:rsidR="008779CA">
        <w:t xml:space="preserve"> </w:t>
      </w:r>
      <w:r>
        <w:t xml:space="preserve">score. </w:t>
      </w:r>
      <w:r w:rsidR="007054A6">
        <w:t>The pre-PBAC response reiterated that i</w:t>
      </w:r>
      <w:r w:rsidR="007054A6" w:rsidRPr="007054A6">
        <w:t>mprovements in the parent studies were sustained or increased for sweat chloride, BMI and CFQ-R R</w:t>
      </w:r>
      <w:r w:rsidR="005B5DA0">
        <w:t xml:space="preserve">espiratory </w:t>
      </w:r>
      <w:r w:rsidR="007054A6" w:rsidRPr="007054A6">
        <w:t>D</w:t>
      </w:r>
      <w:r w:rsidR="005B5DA0">
        <w:t>omain</w:t>
      </w:r>
      <w:r w:rsidR="007054A6" w:rsidRPr="007054A6">
        <w:t xml:space="preserve"> score throughout an additional 96 weeks of treatment in Study 105</w:t>
      </w:r>
      <w:r w:rsidR="007054A6">
        <w:t>.</w:t>
      </w:r>
      <w:r w:rsidR="007054A6" w:rsidRPr="007054A6">
        <w:t xml:space="preserve"> </w:t>
      </w:r>
      <w:r>
        <w:t xml:space="preserve"> </w:t>
      </w:r>
    </w:p>
    <w:p w14:paraId="4AAE9C21" w14:textId="77777777" w:rsidR="00DC345D" w:rsidRPr="00DC345D" w:rsidRDefault="00DC345D" w:rsidP="00DC345D">
      <w:pPr>
        <w:pStyle w:val="3-BodyText"/>
      </w:pPr>
      <w:r w:rsidRPr="00DC345D">
        <w:t>The absolute change from baseline in ppFEV</w:t>
      </w:r>
      <w:r w:rsidRPr="00EE2564">
        <w:rPr>
          <w:vertAlign w:val="subscript"/>
        </w:rPr>
        <w:t>1</w:t>
      </w:r>
      <w:r w:rsidRPr="00DC345D">
        <w:t xml:space="preserve"> for Study 105 (IA3) is presented in </w:t>
      </w:r>
      <w:r w:rsidR="00AB7F7E" w:rsidRPr="00AB7F7E">
        <w:t xml:space="preserve">Figure </w:t>
      </w:r>
      <w:r w:rsidR="00AB7F7E" w:rsidRPr="00314EE2">
        <w:rPr>
          <w:rFonts w:ascii="Arial Narrow" w:hAnsi="Arial Narrow"/>
          <w:sz w:val="20"/>
        </w:rPr>
        <w:t>1</w:t>
      </w:r>
      <w:r w:rsidRPr="00DC345D">
        <w:t xml:space="preserve"> for the F/F population and in </w:t>
      </w:r>
      <w:r w:rsidR="00AB7F7E" w:rsidRPr="00AB7F7E">
        <w:t>Figure 2</w:t>
      </w:r>
      <w:r w:rsidR="00822E67">
        <w:t xml:space="preserve"> </w:t>
      </w:r>
      <w:r w:rsidRPr="00DC345D">
        <w:t xml:space="preserve">for the F/MF population.  </w:t>
      </w:r>
    </w:p>
    <w:p w14:paraId="27A87834" w14:textId="77777777" w:rsidR="00DC345D" w:rsidRPr="00DC345D" w:rsidRDefault="00DC345D" w:rsidP="00731D66">
      <w:pPr>
        <w:pStyle w:val="Caption"/>
        <w:keepNext/>
        <w:keepLines/>
        <w:rPr>
          <w:rFonts w:ascii="Arial Narrow" w:hAnsi="Arial Narrow"/>
          <w:color w:val="auto"/>
        </w:rPr>
      </w:pPr>
      <w:bookmarkStart w:id="2" w:name="_Ref88579581"/>
      <w:r w:rsidRPr="00DC345D">
        <w:rPr>
          <w:rFonts w:ascii="Arial Narrow" w:hAnsi="Arial Narrow"/>
          <w:b/>
          <w:i w:val="0"/>
          <w:color w:val="auto"/>
          <w:sz w:val="20"/>
        </w:rPr>
        <w:t xml:space="preserve">Figure </w:t>
      </w:r>
      <w:r w:rsidR="00AB7F7E">
        <w:rPr>
          <w:rFonts w:ascii="Arial Narrow" w:hAnsi="Arial Narrow"/>
          <w:b/>
          <w:i w:val="0"/>
          <w:noProof/>
          <w:color w:val="auto"/>
          <w:sz w:val="20"/>
        </w:rPr>
        <w:t>1</w:t>
      </w:r>
      <w:bookmarkEnd w:id="2"/>
      <w:r w:rsidRPr="00DC345D">
        <w:rPr>
          <w:rFonts w:ascii="Arial Narrow" w:hAnsi="Arial Narrow"/>
          <w:b/>
          <w:i w:val="0"/>
          <w:color w:val="auto"/>
          <w:sz w:val="20"/>
        </w:rPr>
        <w:t>: Study</w:t>
      </w:r>
      <w:r w:rsidRPr="00DC345D">
        <w:rPr>
          <w:rFonts w:ascii="Arial Narrow" w:hAnsi="Arial Narrow"/>
          <w:b/>
          <w:i w:val="0"/>
          <w:color w:val="auto"/>
        </w:rPr>
        <w:t xml:space="preserve"> </w:t>
      </w:r>
      <w:r w:rsidRPr="00D66222">
        <w:rPr>
          <w:rFonts w:ascii="Arial Narrow" w:hAnsi="Arial Narrow"/>
          <w:b/>
          <w:i w:val="0"/>
          <w:color w:val="auto"/>
          <w:sz w:val="20"/>
          <w:szCs w:val="20"/>
        </w:rPr>
        <w:t>1</w:t>
      </w:r>
      <w:r w:rsidRPr="00DC345D">
        <w:rPr>
          <w:rFonts w:ascii="Arial Narrow" w:hAnsi="Arial Narrow"/>
          <w:b/>
          <w:i w:val="0"/>
          <w:color w:val="auto"/>
          <w:sz w:val="20"/>
        </w:rPr>
        <w:t xml:space="preserve">05 </w:t>
      </w:r>
      <w:r>
        <w:rPr>
          <w:rFonts w:ascii="Arial Narrow" w:hAnsi="Arial Narrow"/>
          <w:b/>
          <w:i w:val="0"/>
          <w:color w:val="auto"/>
          <w:sz w:val="20"/>
        </w:rPr>
        <w:t>(</w:t>
      </w:r>
      <w:r w:rsidRPr="00DC345D">
        <w:rPr>
          <w:rFonts w:ascii="Arial Narrow" w:hAnsi="Arial Narrow"/>
          <w:b/>
          <w:i w:val="0"/>
          <w:color w:val="auto"/>
          <w:sz w:val="20"/>
        </w:rPr>
        <w:t>I</w:t>
      </w:r>
      <w:r>
        <w:rPr>
          <w:rFonts w:ascii="Arial Narrow" w:hAnsi="Arial Narrow"/>
          <w:b/>
          <w:i w:val="0"/>
          <w:color w:val="auto"/>
          <w:sz w:val="20"/>
        </w:rPr>
        <w:t>A</w:t>
      </w:r>
      <w:r w:rsidRPr="00DC345D">
        <w:rPr>
          <w:rFonts w:ascii="Arial Narrow" w:hAnsi="Arial Narrow"/>
          <w:b/>
          <w:i w:val="0"/>
          <w:color w:val="auto"/>
          <w:sz w:val="20"/>
        </w:rPr>
        <w:t>3</w:t>
      </w:r>
      <w:r>
        <w:rPr>
          <w:rFonts w:ascii="Arial Narrow" w:hAnsi="Arial Narrow"/>
          <w:b/>
          <w:i w:val="0"/>
          <w:color w:val="auto"/>
          <w:sz w:val="20"/>
        </w:rPr>
        <w:t xml:space="preserve"> results)</w:t>
      </w:r>
      <w:r w:rsidR="001662A7">
        <w:rPr>
          <w:rFonts w:ascii="Arial Narrow" w:hAnsi="Arial Narrow"/>
          <w:b/>
          <w:i w:val="0"/>
          <w:color w:val="auto"/>
          <w:sz w:val="20"/>
        </w:rPr>
        <w:t>: Absolute change from b</w:t>
      </w:r>
      <w:r w:rsidRPr="00DC345D">
        <w:rPr>
          <w:rFonts w:ascii="Arial Narrow" w:hAnsi="Arial Narrow"/>
          <w:b/>
          <w:i w:val="0"/>
          <w:color w:val="auto"/>
          <w:sz w:val="20"/>
        </w:rPr>
        <w:t>aseline in ppFEV</w:t>
      </w:r>
      <w:r w:rsidRPr="00DC345D">
        <w:rPr>
          <w:rFonts w:ascii="Arial Narrow" w:hAnsi="Arial Narrow"/>
          <w:b/>
          <w:i w:val="0"/>
          <w:color w:val="auto"/>
          <w:sz w:val="20"/>
          <w:vertAlign w:val="subscript"/>
        </w:rPr>
        <w:t>1</w:t>
      </w:r>
      <w:r w:rsidRPr="00DC345D">
        <w:rPr>
          <w:rFonts w:ascii="Arial Narrow" w:hAnsi="Arial Narrow"/>
          <w:b/>
          <w:i w:val="0"/>
          <w:color w:val="auto"/>
          <w:sz w:val="20"/>
        </w:rPr>
        <w:t xml:space="preserve"> by Visit in F/F patients (Study 103/OL-FAS Study 105)</w:t>
      </w:r>
    </w:p>
    <w:p w14:paraId="0518310B" w14:textId="77777777" w:rsidR="00DC345D" w:rsidRPr="00452DAF" w:rsidRDefault="00DC345D" w:rsidP="00731D66">
      <w:pPr>
        <w:keepNext/>
        <w:keepLines/>
        <w:rPr>
          <w:lang w:val="en-US"/>
        </w:rPr>
      </w:pPr>
      <w:r w:rsidRPr="00452DAF">
        <w:rPr>
          <w:noProof/>
        </w:rPr>
        <w:drawing>
          <wp:inline distT="0" distB="0" distL="0" distR="0" wp14:anchorId="2ABEA761" wp14:editId="6F280BAD">
            <wp:extent cx="5731510" cy="2889885"/>
            <wp:effectExtent l="0" t="0" r="2540" b="5715"/>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889885"/>
                    </a:xfrm>
                    <a:prstGeom prst="rect">
                      <a:avLst/>
                    </a:prstGeom>
                  </pic:spPr>
                </pic:pic>
              </a:graphicData>
            </a:graphic>
          </wp:inline>
        </w:drawing>
      </w:r>
    </w:p>
    <w:p w14:paraId="0C1E37C9" w14:textId="77777777" w:rsidR="00DC345D" w:rsidRPr="00B05D27" w:rsidRDefault="00DC345D" w:rsidP="00731D66">
      <w:pPr>
        <w:keepNext/>
        <w:keepLines/>
        <w:rPr>
          <w:rFonts w:ascii="Arial Narrow" w:hAnsi="Arial Narrow" w:cs="Tahoma"/>
          <w:color w:val="000000"/>
          <w:sz w:val="18"/>
          <w:szCs w:val="18"/>
          <w:lang w:val="en-US"/>
        </w:rPr>
      </w:pPr>
      <w:r w:rsidRPr="00B05D27">
        <w:rPr>
          <w:rFonts w:ascii="Arial Narrow" w:hAnsi="Arial Narrow" w:cs="Tahoma"/>
          <w:color w:val="000000"/>
          <w:sz w:val="18"/>
          <w:szCs w:val="18"/>
          <w:lang w:val="en-US"/>
        </w:rPr>
        <w:t xml:space="preserve">Abbreviations: , Full Analysis Set; F/F, CF patient homozygous for the </w:t>
      </w:r>
      <w:r w:rsidRPr="00B05D27">
        <w:rPr>
          <w:rFonts w:ascii="Arial Narrow" w:hAnsi="Arial Narrow" w:cs="Tahoma"/>
          <w:i/>
          <w:color w:val="000000"/>
          <w:sz w:val="18"/>
          <w:szCs w:val="18"/>
          <w:lang w:val="en-US"/>
        </w:rPr>
        <w:t>F508del-CFTR</w:t>
      </w:r>
      <w:r w:rsidRPr="00B05D27">
        <w:rPr>
          <w:rFonts w:ascii="Arial Narrow" w:hAnsi="Arial Narrow" w:cs="Tahoma"/>
          <w:color w:val="000000"/>
          <w:sz w:val="18"/>
          <w:szCs w:val="18"/>
          <w:lang w:val="en-US"/>
        </w:rPr>
        <w:t xml:space="preserve"> mutation; </w:t>
      </w:r>
      <w:r w:rsidR="00BE2DC6">
        <w:rPr>
          <w:rFonts w:ascii="Arial Narrow" w:hAnsi="Arial Narrow" w:cs="Tahoma"/>
          <w:color w:val="000000"/>
          <w:sz w:val="18"/>
          <w:szCs w:val="18"/>
          <w:lang w:val="en-US"/>
        </w:rPr>
        <w:t xml:space="preserve">IA3, interim analysis 3; </w:t>
      </w:r>
      <w:r w:rsidRPr="00B05D27">
        <w:rPr>
          <w:rFonts w:ascii="Arial Narrow" w:hAnsi="Arial Narrow" w:cs="Tahoma"/>
          <w:color w:val="000000"/>
          <w:sz w:val="18"/>
          <w:szCs w:val="18"/>
          <w:lang w:val="en-US"/>
        </w:rPr>
        <w:t>IVA, ivacaftor; LS, least squares; MMRM, mixed-effects model for repeated measures; OL, open-label; ppFEV</w:t>
      </w:r>
      <w:r w:rsidRPr="00B05D27">
        <w:rPr>
          <w:rFonts w:ascii="Arial Narrow" w:hAnsi="Arial Narrow" w:cs="Tahoma"/>
          <w:color w:val="000000"/>
          <w:sz w:val="18"/>
          <w:szCs w:val="18"/>
          <w:vertAlign w:val="subscript"/>
          <w:lang w:val="en-US"/>
        </w:rPr>
        <w:t>1</w:t>
      </w:r>
      <w:r w:rsidRPr="00B05D27">
        <w:rPr>
          <w:rFonts w:ascii="Arial Narrow" w:hAnsi="Arial Narrow" w:cs="Tahoma"/>
          <w:color w:val="000000"/>
          <w:sz w:val="18"/>
          <w:szCs w:val="18"/>
          <w:lang w:val="en-US"/>
        </w:rPr>
        <w:t>, percent predicted forced expiratory volume in 1 second; SE, standard error; TEZ, tezacaftor;</w:t>
      </w:r>
    </w:p>
    <w:p w14:paraId="7E4EC3C0" w14:textId="77777777" w:rsidR="00D5331C" w:rsidRDefault="00DC345D" w:rsidP="00731D66">
      <w:pPr>
        <w:keepNext/>
        <w:keepLines/>
        <w:rPr>
          <w:rFonts w:ascii="Arial Narrow" w:hAnsi="Arial Narrow" w:cs="Tahoma"/>
          <w:color w:val="000000"/>
          <w:sz w:val="18"/>
          <w:szCs w:val="18"/>
          <w:lang w:val="en-US"/>
        </w:rPr>
      </w:pPr>
      <w:r w:rsidRPr="00B05D27">
        <w:rPr>
          <w:rFonts w:ascii="Arial Narrow" w:hAnsi="Arial Narrow" w:cs="Tahoma"/>
          <w:color w:val="000000"/>
          <w:sz w:val="18"/>
          <w:szCs w:val="18"/>
        </w:rPr>
        <w:t xml:space="preserve">Note: The y-axis corresponds to the LS means from the MMRM </w:t>
      </w:r>
      <w:r w:rsidRPr="00B05D27">
        <w:rPr>
          <w:rFonts w:ascii="Arial Narrow" w:hAnsi="Arial Narrow" w:cs="Tahoma"/>
          <w:sz w:val="18"/>
          <w:szCs w:val="18"/>
        </w:rPr>
        <w:t>models at the Week 96 analysis.</w:t>
      </w:r>
      <w:r w:rsidR="00D5331C" w:rsidRPr="00D5331C">
        <w:rPr>
          <w:rFonts w:ascii="Arial Narrow" w:hAnsi="Arial Narrow" w:cs="Tahoma"/>
          <w:color w:val="000000"/>
          <w:sz w:val="18"/>
          <w:szCs w:val="18"/>
          <w:lang w:val="en-US"/>
        </w:rPr>
        <w:t xml:space="preserve"> </w:t>
      </w:r>
    </w:p>
    <w:p w14:paraId="2EB8A39F" w14:textId="77777777" w:rsidR="00D5331C" w:rsidRPr="00B05D27" w:rsidRDefault="00D5331C" w:rsidP="00731D66">
      <w:pPr>
        <w:keepNext/>
        <w:keepLines/>
        <w:rPr>
          <w:rFonts w:ascii="Arial Narrow" w:hAnsi="Arial Narrow" w:cs="Tahoma"/>
          <w:color w:val="1F497D" w:themeColor="text2"/>
          <w:sz w:val="18"/>
          <w:szCs w:val="18"/>
          <w:lang w:val="en-US"/>
        </w:rPr>
      </w:pPr>
      <w:r w:rsidRPr="00B05D27">
        <w:rPr>
          <w:rFonts w:ascii="Arial Narrow" w:hAnsi="Arial Narrow" w:cs="Tahoma"/>
          <w:color w:val="000000"/>
          <w:sz w:val="18"/>
          <w:szCs w:val="18"/>
          <w:lang w:val="en-US"/>
        </w:rPr>
        <w:t xml:space="preserve">Source: </w:t>
      </w:r>
      <w:r w:rsidRPr="00B05D27">
        <w:rPr>
          <w:rFonts w:ascii="Arial Narrow" w:hAnsi="Arial Narrow" w:cs="Tahoma"/>
          <w:sz w:val="18"/>
          <w:szCs w:val="18"/>
        </w:rPr>
        <w:t>Study 105 Week 96 Analysis Summary, Figure 6-5 p.20</w:t>
      </w:r>
    </w:p>
    <w:p w14:paraId="7C69E2CD" w14:textId="77777777" w:rsidR="00DC345D" w:rsidRPr="00B05D27" w:rsidRDefault="00DC345D" w:rsidP="00DC345D">
      <w:pPr>
        <w:keepLines/>
        <w:spacing w:after="360"/>
        <w:rPr>
          <w:rFonts w:ascii="Arial Narrow" w:hAnsi="Arial Narrow" w:cs="Tahoma"/>
          <w:color w:val="000000"/>
          <w:sz w:val="18"/>
          <w:szCs w:val="18"/>
        </w:rPr>
      </w:pPr>
    </w:p>
    <w:p w14:paraId="052EBCBA" w14:textId="77777777" w:rsidR="00DC345D" w:rsidRPr="00EE2564" w:rsidRDefault="00DC345D" w:rsidP="001662A7">
      <w:pPr>
        <w:pStyle w:val="Caption"/>
        <w:keepNext/>
        <w:keepLines/>
        <w:rPr>
          <w:rFonts w:ascii="Arial Narrow" w:hAnsi="Arial Narrow"/>
          <w:b/>
          <w:i w:val="0"/>
          <w:color w:val="auto"/>
          <w:sz w:val="20"/>
        </w:rPr>
      </w:pPr>
      <w:bookmarkStart w:id="3" w:name="_Ref88579599"/>
      <w:r w:rsidRPr="00DC345D">
        <w:rPr>
          <w:rFonts w:ascii="Arial Narrow" w:hAnsi="Arial Narrow"/>
          <w:b/>
          <w:i w:val="0"/>
          <w:color w:val="auto"/>
          <w:sz w:val="20"/>
        </w:rPr>
        <w:lastRenderedPageBreak/>
        <w:t xml:space="preserve">Figure </w:t>
      </w:r>
      <w:r w:rsidR="00AB7F7E">
        <w:rPr>
          <w:rFonts w:ascii="Arial Narrow" w:hAnsi="Arial Narrow"/>
          <w:b/>
          <w:i w:val="0"/>
          <w:noProof/>
          <w:color w:val="auto"/>
          <w:sz w:val="20"/>
        </w:rPr>
        <w:t>2</w:t>
      </w:r>
      <w:bookmarkEnd w:id="3"/>
      <w:r w:rsidRPr="00EE2564">
        <w:rPr>
          <w:rFonts w:ascii="Arial Narrow" w:hAnsi="Arial Narrow"/>
          <w:b/>
          <w:i w:val="0"/>
          <w:color w:val="auto"/>
          <w:sz w:val="20"/>
        </w:rPr>
        <w:t xml:space="preserve">: </w:t>
      </w:r>
      <w:r w:rsidRPr="00DC345D">
        <w:rPr>
          <w:rFonts w:ascii="Arial Narrow" w:hAnsi="Arial Narrow"/>
          <w:b/>
          <w:i w:val="0"/>
          <w:color w:val="auto"/>
          <w:sz w:val="20"/>
        </w:rPr>
        <w:t xml:space="preserve">Study 105 </w:t>
      </w:r>
      <w:r>
        <w:rPr>
          <w:rFonts w:ascii="Arial Narrow" w:hAnsi="Arial Narrow"/>
          <w:b/>
          <w:i w:val="0"/>
          <w:color w:val="auto"/>
          <w:sz w:val="20"/>
        </w:rPr>
        <w:t>(</w:t>
      </w:r>
      <w:r w:rsidRPr="00DC345D">
        <w:rPr>
          <w:rFonts w:ascii="Arial Narrow" w:hAnsi="Arial Narrow"/>
          <w:b/>
          <w:i w:val="0"/>
          <w:color w:val="auto"/>
          <w:sz w:val="20"/>
        </w:rPr>
        <w:t>IA</w:t>
      </w:r>
      <w:r w:rsidRPr="00EE2564">
        <w:rPr>
          <w:rFonts w:ascii="Arial Narrow" w:hAnsi="Arial Narrow"/>
          <w:b/>
          <w:i w:val="0"/>
          <w:color w:val="auto"/>
          <w:sz w:val="20"/>
        </w:rPr>
        <w:t>3</w:t>
      </w:r>
      <w:r>
        <w:rPr>
          <w:rFonts w:ascii="Arial Narrow" w:hAnsi="Arial Narrow"/>
          <w:b/>
          <w:i w:val="0"/>
          <w:color w:val="auto"/>
          <w:sz w:val="20"/>
        </w:rPr>
        <w:t xml:space="preserve"> results)</w:t>
      </w:r>
      <w:r w:rsidRPr="00EE2564">
        <w:rPr>
          <w:rFonts w:ascii="Arial Narrow" w:hAnsi="Arial Narrow"/>
          <w:b/>
          <w:i w:val="0"/>
          <w:color w:val="auto"/>
          <w:sz w:val="20"/>
        </w:rPr>
        <w:t>: Absolute change from Baseline in ppFEV1 by Visit in F/MF patients (Study 102/OL-FAS Study 105)</w:t>
      </w:r>
    </w:p>
    <w:p w14:paraId="6D0ACE8F" w14:textId="77777777" w:rsidR="00DC345D" w:rsidRPr="00DC345D" w:rsidRDefault="00DC345D" w:rsidP="001662A7">
      <w:pPr>
        <w:keepNext/>
        <w:keepLines/>
        <w:spacing w:line="276" w:lineRule="auto"/>
        <w:jc w:val="left"/>
        <w:rPr>
          <w:rFonts w:asciiTheme="minorHAnsi" w:eastAsiaTheme="minorHAnsi" w:hAnsiTheme="minorHAnsi" w:cstheme="minorBidi"/>
          <w:sz w:val="22"/>
          <w:szCs w:val="22"/>
          <w:lang w:val="en-US" w:eastAsia="en-US"/>
        </w:rPr>
      </w:pPr>
      <w:r w:rsidRPr="00DC345D">
        <w:rPr>
          <w:rFonts w:asciiTheme="minorHAnsi" w:eastAsiaTheme="minorHAnsi" w:hAnsiTheme="minorHAnsi" w:cstheme="minorBidi"/>
          <w:noProof/>
          <w:sz w:val="22"/>
          <w:szCs w:val="22"/>
        </w:rPr>
        <w:drawing>
          <wp:inline distT="0" distB="0" distL="0" distR="0" wp14:anchorId="6E54EB13" wp14:editId="4ACB223A">
            <wp:extent cx="5731510" cy="2886075"/>
            <wp:effectExtent l="0" t="0" r="2540" b="9525"/>
            <wp:docPr id="2" name="Picture 2" descr="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2886075"/>
                    </a:xfrm>
                    <a:prstGeom prst="rect">
                      <a:avLst/>
                    </a:prstGeom>
                  </pic:spPr>
                </pic:pic>
              </a:graphicData>
            </a:graphic>
          </wp:inline>
        </w:drawing>
      </w:r>
    </w:p>
    <w:p w14:paraId="52A33D7B" w14:textId="6908B8F7" w:rsidR="00D5331C" w:rsidRPr="00D5331C" w:rsidRDefault="00D5331C" w:rsidP="00D5331C">
      <w:pPr>
        <w:keepNext/>
        <w:keepLines/>
        <w:jc w:val="left"/>
        <w:rPr>
          <w:rFonts w:ascii="Arial Narrow" w:hAnsi="Arial Narrow" w:cs="Tahoma"/>
          <w:color w:val="000000"/>
          <w:sz w:val="18"/>
          <w:szCs w:val="18"/>
          <w:lang w:val="en-US"/>
        </w:rPr>
      </w:pPr>
      <w:r w:rsidRPr="00D5331C">
        <w:rPr>
          <w:rFonts w:ascii="Arial Narrow" w:hAnsi="Arial Narrow" w:cs="Tahoma"/>
          <w:sz w:val="18"/>
          <w:szCs w:val="18"/>
          <w:lang w:val="en-US"/>
        </w:rPr>
        <w:t xml:space="preserve">Abbreviations: </w:t>
      </w:r>
      <w:r w:rsidR="00BE2DC6">
        <w:rPr>
          <w:rFonts w:ascii="Arial Narrow" w:hAnsi="Arial Narrow" w:cs="Tahoma"/>
          <w:color w:val="000000"/>
          <w:sz w:val="18"/>
          <w:szCs w:val="18"/>
          <w:lang w:val="en-US"/>
        </w:rPr>
        <w:t xml:space="preserve">IA3, interim analysis 3; </w:t>
      </w:r>
      <w:r w:rsidRPr="00D5331C">
        <w:rPr>
          <w:rFonts w:ascii="Arial Narrow" w:hAnsi="Arial Narrow" w:cs="Tahoma"/>
          <w:sz w:val="18"/>
          <w:szCs w:val="18"/>
          <w:lang w:val="en-US"/>
        </w:rPr>
        <w:t xml:space="preserve">FAS, Full Analysis Set; F/MF, CF patient heterozygous for the </w:t>
      </w:r>
      <w:r w:rsidRPr="00D5331C">
        <w:rPr>
          <w:rFonts w:ascii="Arial Narrow" w:hAnsi="Arial Narrow" w:cs="Tahoma"/>
          <w:i/>
          <w:iCs/>
          <w:sz w:val="18"/>
          <w:szCs w:val="18"/>
          <w:lang w:val="en-US"/>
        </w:rPr>
        <w:t>F508del</w:t>
      </w:r>
      <w:r w:rsidRPr="00D5331C">
        <w:rPr>
          <w:rFonts w:ascii="Arial Narrow" w:hAnsi="Arial Narrow" w:cs="Tahoma"/>
          <w:sz w:val="18"/>
          <w:szCs w:val="18"/>
          <w:lang w:val="en-US"/>
        </w:rPr>
        <w:t xml:space="preserve"> in the </w:t>
      </w:r>
      <w:r w:rsidRPr="00D5331C">
        <w:rPr>
          <w:rFonts w:ascii="Arial Narrow" w:hAnsi="Arial Narrow" w:cs="Tahoma"/>
          <w:i/>
          <w:iCs/>
          <w:sz w:val="18"/>
          <w:szCs w:val="18"/>
          <w:lang w:val="en-US"/>
        </w:rPr>
        <w:t>CFTR</w:t>
      </w:r>
      <w:r w:rsidRPr="00D5331C">
        <w:rPr>
          <w:rFonts w:ascii="Arial Narrow" w:hAnsi="Arial Narrow" w:cs="Tahoma"/>
          <w:sz w:val="18"/>
          <w:szCs w:val="18"/>
          <w:lang w:val="en-US"/>
        </w:rPr>
        <w:t xml:space="preserve"> gene </w:t>
      </w:r>
      <w:r w:rsidRPr="00D5331C">
        <w:rPr>
          <w:rFonts w:ascii="Arial Narrow" w:hAnsi="Arial Narrow" w:cs="Tahoma"/>
          <w:color w:val="000000"/>
          <w:sz w:val="18"/>
          <w:szCs w:val="18"/>
          <w:lang w:val="en-US"/>
        </w:rPr>
        <w:t>with a minimal function mutation; IVA, ivacaftor; LS, least squares; MMRM, mixed-effects model for repeated measures; OL, open-</w:t>
      </w:r>
      <w:r w:rsidR="008A5B05" w:rsidRPr="00D5331C">
        <w:rPr>
          <w:rFonts w:ascii="Arial Narrow" w:hAnsi="Arial Narrow" w:cs="Tahoma"/>
          <w:color w:val="000000"/>
          <w:sz w:val="18"/>
          <w:szCs w:val="18"/>
          <w:lang w:val="en-US"/>
        </w:rPr>
        <w:t>label;</w:t>
      </w:r>
      <w:r w:rsidRPr="00D5331C">
        <w:rPr>
          <w:rFonts w:ascii="Arial Narrow" w:hAnsi="Arial Narrow" w:cs="Tahoma"/>
          <w:color w:val="000000"/>
          <w:sz w:val="18"/>
          <w:szCs w:val="18"/>
          <w:lang w:val="en-US"/>
        </w:rPr>
        <w:t xml:space="preserve"> ppFEV</w:t>
      </w:r>
      <w:r w:rsidRPr="00D5331C">
        <w:rPr>
          <w:rFonts w:ascii="Arial Narrow" w:hAnsi="Arial Narrow" w:cs="Tahoma"/>
          <w:color w:val="000000"/>
          <w:sz w:val="18"/>
          <w:szCs w:val="18"/>
          <w:vertAlign w:val="subscript"/>
          <w:lang w:val="en-US"/>
        </w:rPr>
        <w:t>1</w:t>
      </w:r>
      <w:r w:rsidRPr="00D5331C">
        <w:rPr>
          <w:rFonts w:ascii="Arial Narrow" w:hAnsi="Arial Narrow" w:cs="Tahoma"/>
          <w:color w:val="000000"/>
          <w:sz w:val="18"/>
          <w:szCs w:val="18"/>
          <w:lang w:val="en-US"/>
        </w:rPr>
        <w:t xml:space="preserve">, percent predicted forced expiratory volume in 1 second; SE, standard error; TEZ, tezacaftor; </w:t>
      </w:r>
    </w:p>
    <w:p w14:paraId="5B7A8980" w14:textId="77777777" w:rsidR="00DC345D" w:rsidRPr="00D5331C" w:rsidRDefault="00DC345D" w:rsidP="001662A7">
      <w:pPr>
        <w:keepNext/>
        <w:keepLines/>
        <w:jc w:val="left"/>
        <w:rPr>
          <w:rFonts w:ascii="Arial Narrow" w:hAnsi="Arial Narrow" w:cs="Tahoma"/>
          <w:sz w:val="18"/>
          <w:szCs w:val="18"/>
          <w:lang w:val="en-US"/>
        </w:rPr>
      </w:pPr>
      <w:r w:rsidRPr="00D5331C">
        <w:rPr>
          <w:rFonts w:ascii="Arial Narrow" w:hAnsi="Arial Narrow" w:cs="Tahoma"/>
          <w:sz w:val="18"/>
          <w:szCs w:val="18"/>
          <w:u w:val="single"/>
          <w:lang w:val="en-US"/>
        </w:rPr>
        <w:t>Source</w:t>
      </w:r>
      <w:r w:rsidRPr="00D5331C">
        <w:rPr>
          <w:rFonts w:ascii="Arial Narrow" w:hAnsi="Arial Narrow" w:cs="Tahoma"/>
          <w:sz w:val="18"/>
          <w:szCs w:val="18"/>
          <w:lang w:val="en-US"/>
        </w:rPr>
        <w:t xml:space="preserve">: </w:t>
      </w:r>
      <w:r w:rsidRPr="00D5331C">
        <w:rPr>
          <w:rFonts w:ascii="Arial Narrow" w:hAnsi="Arial Narrow" w:cs="Tahoma"/>
          <w:sz w:val="18"/>
          <w:szCs w:val="18"/>
        </w:rPr>
        <w:t>Study 105 Week 96 Analysis Figure 6-1 p 15</w:t>
      </w:r>
    </w:p>
    <w:p w14:paraId="06F9C9F9" w14:textId="77777777" w:rsidR="00DC345D" w:rsidRPr="00D5331C" w:rsidRDefault="00DC345D" w:rsidP="001662A7">
      <w:pPr>
        <w:keepNext/>
        <w:keepLines/>
        <w:spacing w:after="360" w:line="276" w:lineRule="auto"/>
        <w:jc w:val="left"/>
        <w:rPr>
          <w:rFonts w:ascii="Arial Narrow" w:eastAsiaTheme="minorHAnsi" w:hAnsi="Arial Narrow" w:cs="Tahoma"/>
          <w:color w:val="000000"/>
          <w:sz w:val="18"/>
          <w:szCs w:val="18"/>
        </w:rPr>
      </w:pPr>
      <w:r w:rsidRPr="00D5331C">
        <w:rPr>
          <w:rFonts w:ascii="Arial Narrow" w:eastAsiaTheme="minorHAnsi" w:hAnsi="Arial Narrow" w:cs="Tahoma"/>
          <w:color w:val="000000"/>
          <w:sz w:val="18"/>
          <w:szCs w:val="18"/>
        </w:rPr>
        <w:t>Note: The y-axis corresponds to the LS means from the MMRM models a</w:t>
      </w:r>
      <w:r w:rsidRPr="00D5331C">
        <w:rPr>
          <w:rFonts w:ascii="Arial Narrow" w:eastAsiaTheme="minorHAnsi" w:hAnsi="Arial Narrow" w:cs="Tahoma"/>
          <w:sz w:val="18"/>
          <w:szCs w:val="18"/>
        </w:rPr>
        <w:t>t the Week 96 analysis.</w:t>
      </w:r>
    </w:p>
    <w:p w14:paraId="37C5FA19" w14:textId="77777777" w:rsidR="002856EE" w:rsidRDefault="002856EE" w:rsidP="002856EE">
      <w:pPr>
        <w:pStyle w:val="3-BodyText"/>
      </w:pPr>
      <w:r>
        <w:t>The resubmission state</w:t>
      </w:r>
      <w:r w:rsidR="00020462">
        <w:t>d</w:t>
      </w:r>
      <w:r>
        <w:t xml:space="preserve"> the </w:t>
      </w:r>
      <w:r w:rsidRPr="002856EE">
        <w:t xml:space="preserve">results of </w:t>
      </w:r>
      <w:r w:rsidR="00FB7FEB">
        <w:t xml:space="preserve">the </w:t>
      </w:r>
      <w:r>
        <w:t>IA</w:t>
      </w:r>
      <w:r w:rsidRPr="002856EE">
        <w:t xml:space="preserve">3 </w:t>
      </w:r>
      <w:r>
        <w:t xml:space="preserve">analysis </w:t>
      </w:r>
      <w:r w:rsidR="00FB7FEB">
        <w:t xml:space="preserve">for </w:t>
      </w:r>
      <w:r w:rsidRPr="002856EE">
        <w:t>Study 105 confirm the robustness and durability of the benefits of ELX/TEZ/IVA treatment for up to a total of 120 weeks in F/MF patients and up to a total of 100 weeks in F/F patients supporting the long-term benefits of ELX/TEZ/IVA in patients with at least one F508del-CFTR mutation.</w:t>
      </w:r>
    </w:p>
    <w:p w14:paraId="4118641A" w14:textId="77777777" w:rsidR="00FF7EA1" w:rsidRDefault="00FF7EA1" w:rsidP="00FF7EA1">
      <w:pPr>
        <w:pStyle w:val="4-SubsectionHeading"/>
        <w:jc w:val="both"/>
      </w:pPr>
      <w:r>
        <w:t>Cost per patient</w:t>
      </w:r>
    </w:p>
    <w:p w14:paraId="5FC51D2C" w14:textId="77777777" w:rsidR="00FF7EA1" w:rsidRDefault="00C21280" w:rsidP="00FF7EA1">
      <w:pPr>
        <w:pStyle w:val="3-BodyText"/>
      </w:pPr>
      <w:r>
        <w:t xml:space="preserve">A summary of the annual cost per patient (assuming 90% compliance) for the F/any population requested by the sponsor across the 4 submission is provided in </w:t>
      </w:r>
      <w:r w:rsidR="00AB7F7E" w:rsidRPr="00B04CEF">
        <w:t xml:space="preserve">Table </w:t>
      </w:r>
      <w:r w:rsidR="00AB7F7E">
        <w:rPr>
          <w:noProof/>
        </w:rPr>
        <w:t>1</w:t>
      </w:r>
      <w:r>
        <w:t>.</w:t>
      </w:r>
    </w:p>
    <w:p w14:paraId="27FD181F" w14:textId="77777777" w:rsidR="00FF7EA1" w:rsidRPr="00B04CEF" w:rsidRDefault="00FF7EA1" w:rsidP="001662A7">
      <w:pPr>
        <w:pStyle w:val="TableFigureHeading"/>
        <w:keepNext/>
        <w:keepLines/>
      </w:pPr>
      <w:bookmarkStart w:id="4" w:name="_Ref88049067"/>
      <w:r w:rsidRPr="00B04CEF">
        <w:lastRenderedPageBreak/>
        <w:t xml:space="preserve">Table </w:t>
      </w:r>
      <w:r w:rsidR="00AB7F7E">
        <w:rPr>
          <w:noProof/>
        </w:rPr>
        <w:t>1</w:t>
      </w:r>
      <w:bookmarkEnd w:id="4"/>
      <w:r>
        <w:t xml:space="preserve">: </w:t>
      </w:r>
      <w:r w:rsidR="00E17302">
        <w:t xml:space="preserve">Cost per patient for the F/any population </w:t>
      </w:r>
    </w:p>
    <w:tbl>
      <w:tblPr>
        <w:tblStyle w:val="TableGrid"/>
        <w:tblW w:w="0" w:type="auto"/>
        <w:tblLook w:val="04A0" w:firstRow="1" w:lastRow="0" w:firstColumn="1" w:lastColumn="0" w:noHBand="0" w:noVBand="1"/>
      </w:tblPr>
      <w:tblGrid>
        <w:gridCol w:w="1803"/>
        <w:gridCol w:w="1803"/>
        <w:gridCol w:w="1803"/>
        <w:gridCol w:w="1803"/>
        <w:gridCol w:w="1804"/>
      </w:tblGrid>
      <w:tr w:rsidR="00FF7EA1" w14:paraId="0FA932FD" w14:textId="77777777" w:rsidTr="00ED7C6B">
        <w:tc>
          <w:tcPr>
            <w:tcW w:w="1803" w:type="dxa"/>
          </w:tcPr>
          <w:p w14:paraId="33932FC2" w14:textId="77777777" w:rsidR="00FF7EA1" w:rsidRPr="00E11023" w:rsidRDefault="00FF7EA1" w:rsidP="001662A7">
            <w:pPr>
              <w:pStyle w:val="3-BodyText"/>
              <w:keepNext/>
              <w:keepLines/>
              <w:numPr>
                <w:ilvl w:val="0"/>
                <w:numId w:val="0"/>
              </w:numPr>
              <w:rPr>
                <w:rFonts w:ascii="Arial Narrow" w:hAnsi="Arial Narrow"/>
                <w:sz w:val="20"/>
              </w:rPr>
            </w:pPr>
          </w:p>
        </w:tc>
        <w:tc>
          <w:tcPr>
            <w:tcW w:w="1803" w:type="dxa"/>
          </w:tcPr>
          <w:p w14:paraId="309BFECB" w14:textId="77777777" w:rsidR="00FF7EA1" w:rsidRPr="009D48BE" w:rsidRDefault="00FF7EA1" w:rsidP="001662A7">
            <w:pPr>
              <w:pStyle w:val="3-BodyText"/>
              <w:keepNext/>
              <w:keepLines/>
              <w:numPr>
                <w:ilvl w:val="0"/>
                <w:numId w:val="0"/>
              </w:numPr>
              <w:rPr>
                <w:rFonts w:ascii="Arial Narrow" w:hAnsi="Arial Narrow"/>
                <w:b/>
                <w:sz w:val="20"/>
              </w:rPr>
            </w:pPr>
            <w:r w:rsidRPr="009D48BE">
              <w:rPr>
                <w:rFonts w:ascii="Arial Narrow" w:hAnsi="Arial Narrow"/>
                <w:b/>
                <w:sz w:val="20"/>
              </w:rPr>
              <w:t>March 2021</w:t>
            </w:r>
          </w:p>
        </w:tc>
        <w:tc>
          <w:tcPr>
            <w:tcW w:w="1803" w:type="dxa"/>
          </w:tcPr>
          <w:p w14:paraId="6B8A7900" w14:textId="77777777" w:rsidR="00FF7EA1" w:rsidRPr="009D48BE" w:rsidRDefault="00FF7EA1" w:rsidP="001662A7">
            <w:pPr>
              <w:pStyle w:val="3-BodyText"/>
              <w:keepNext/>
              <w:keepLines/>
              <w:numPr>
                <w:ilvl w:val="0"/>
                <w:numId w:val="0"/>
              </w:numPr>
              <w:rPr>
                <w:rFonts w:ascii="Arial Narrow" w:hAnsi="Arial Narrow"/>
                <w:b/>
                <w:sz w:val="20"/>
              </w:rPr>
            </w:pPr>
            <w:r w:rsidRPr="009D48BE">
              <w:rPr>
                <w:rFonts w:ascii="Arial Narrow" w:hAnsi="Arial Narrow"/>
                <w:b/>
                <w:sz w:val="20"/>
              </w:rPr>
              <w:t>May 2021</w:t>
            </w:r>
          </w:p>
        </w:tc>
        <w:tc>
          <w:tcPr>
            <w:tcW w:w="1803" w:type="dxa"/>
          </w:tcPr>
          <w:p w14:paraId="3A50EB3D" w14:textId="77777777" w:rsidR="00FF7EA1" w:rsidRPr="009D48BE" w:rsidRDefault="00FF7EA1" w:rsidP="001662A7">
            <w:pPr>
              <w:pStyle w:val="3-BodyText"/>
              <w:keepNext/>
              <w:keepLines/>
              <w:numPr>
                <w:ilvl w:val="0"/>
                <w:numId w:val="0"/>
              </w:numPr>
              <w:rPr>
                <w:rFonts w:ascii="Arial Narrow" w:hAnsi="Arial Narrow"/>
                <w:b/>
                <w:sz w:val="20"/>
              </w:rPr>
            </w:pPr>
            <w:r w:rsidRPr="009D48BE">
              <w:rPr>
                <w:rFonts w:ascii="Arial Narrow" w:hAnsi="Arial Narrow"/>
                <w:b/>
                <w:sz w:val="20"/>
              </w:rPr>
              <w:t>July 2021</w:t>
            </w:r>
          </w:p>
        </w:tc>
        <w:tc>
          <w:tcPr>
            <w:tcW w:w="1804" w:type="dxa"/>
          </w:tcPr>
          <w:p w14:paraId="4D5D4EEA" w14:textId="77777777" w:rsidR="00FF7EA1" w:rsidRPr="009D48BE" w:rsidRDefault="00FF7EA1" w:rsidP="001662A7">
            <w:pPr>
              <w:pStyle w:val="3-BodyText"/>
              <w:keepNext/>
              <w:keepLines/>
              <w:numPr>
                <w:ilvl w:val="0"/>
                <w:numId w:val="0"/>
              </w:numPr>
              <w:rPr>
                <w:rFonts w:ascii="Arial Narrow" w:hAnsi="Arial Narrow"/>
                <w:b/>
                <w:sz w:val="20"/>
              </w:rPr>
            </w:pPr>
            <w:r w:rsidRPr="009D48BE">
              <w:rPr>
                <w:rFonts w:ascii="Arial Narrow" w:hAnsi="Arial Narrow"/>
                <w:b/>
                <w:sz w:val="20"/>
              </w:rPr>
              <w:t>December 2021</w:t>
            </w:r>
          </w:p>
        </w:tc>
      </w:tr>
      <w:tr w:rsidR="00FF7EA1" w14:paraId="472167D3" w14:textId="77777777" w:rsidTr="00ED7C6B">
        <w:tc>
          <w:tcPr>
            <w:tcW w:w="1803" w:type="dxa"/>
          </w:tcPr>
          <w:p w14:paraId="6915CE6D" w14:textId="77777777" w:rsidR="00FF7EA1" w:rsidRPr="009D48BE" w:rsidRDefault="00FF7EA1" w:rsidP="001662A7">
            <w:pPr>
              <w:pStyle w:val="3-BodyText"/>
              <w:keepNext/>
              <w:keepLines/>
              <w:numPr>
                <w:ilvl w:val="0"/>
                <w:numId w:val="0"/>
              </w:numPr>
              <w:rPr>
                <w:rFonts w:ascii="Arial Narrow" w:hAnsi="Arial Narrow"/>
                <w:b/>
                <w:sz w:val="20"/>
              </w:rPr>
            </w:pPr>
            <w:r w:rsidRPr="009D48BE">
              <w:rPr>
                <w:rFonts w:ascii="Arial Narrow" w:hAnsi="Arial Narrow"/>
                <w:b/>
                <w:sz w:val="20"/>
              </w:rPr>
              <w:t>Annual cost per patient (assuming 90% compliance)</w:t>
            </w:r>
          </w:p>
        </w:tc>
        <w:tc>
          <w:tcPr>
            <w:tcW w:w="1803" w:type="dxa"/>
          </w:tcPr>
          <w:p w14:paraId="049D267C" w14:textId="77777777" w:rsidR="00FF7EA1" w:rsidRPr="00E0685A" w:rsidRDefault="00FF7EA1" w:rsidP="001662A7">
            <w:pPr>
              <w:pStyle w:val="3-BodyText"/>
              <w:keepNext/>
              <w:keepLines/>
              <w:numPr>
                <w:ilvl w:val="0"/>
                <w:numId w:val="0"/>
              </w:numPr>
              <w:rPr>
                <w:rFonts w:ascii="Arial Narrow" w:hAnsi="Arial Narrow"/>
                <w:sz w:val="20"/>
              </w:rPr>
            </w:pPr>
            <w:r w:rsidRPr="00E0685A">
              <w:rPr>
                <w:rFonts w:ascii="Arial Narrow" w:hAnsi="Arial Narrow"/>
                <w:sz w:val="20"/>
                <w:u w:val="single"/>
              </w:rPr>
              <w:t>Requested by sponsor</w:t>
            </w:r>
            <w:r w:rsidRPr="00E0685A">
              <w:rPr>
                <w:rFonts w:ascii="Arial Narrow" w:hAnsi="Arial Narrow"/>
                <w:sz w:val="20"/>
              </w:rPr>
              <w:t xml:space="preserve">: </w:t>
            </w:r>
            <w:r w:rsidRPr="001C0DB8">
              <w:rPr>
                <w:rFonts w:ascii="Arial Narrow" w:hAnsi="Arial Narrow"/>
                <w:sz w:val="20"/>
              </w:rPr>
              <w:t>$</w:t>
            </w:r>
            <w:r w:rsidR="00DF15E6">
              <w:rPr>
                <w:rFonts w:ascii="Arial Narrow" w:hAnsi="Arial Narrow"/>
                <w:noProof/>
                <w:color w:val="000000"/>
                <w:sz w:val="20"/>
                <w:highlight w:val="black"/>
              </w:rPr>
              <w:t>'''''''''''''''''''''</w:t>
            </w:r>
            <w:r w:rsidRPr="00E0685A">
              <w:rPr>
                <w:rFonts w:ascii="Arial Narrow" w:hAnsi="Arial Narrow"/>
                <w:sz w:val="20"/>
              </w:rPr>
              <w:t xml:space="preserve"> (in pre-PBAC response)</w:t>
            </w:r>
          </w:p>
          <w:p w14:paraId="1BDA1254" w14:textId="77777777" w:rsidR="00FF7EA1" w:rsidRPr="00E0685A" w:rsidRDefault="00FF7EA1" w:rsidP="001662A7">
            <w:pPr>
              <w:pStyle w:val="3-BodyText"/>
              <w:keepNext/>
              <w:keepLines/>
              <w:numPr>
                <w:ilvl w:val="0"/>
                <w:numId w:val="0"/>
              </w:numPr>
              <w:rPr>
                <w:rFonts w:ascii="Arial Narrow" w:hAnsi="Arial Narrow"/>
                <w:sz w:val="20"/>
              </w:rPr>
            </w:pPr>
          </w:p>
          <w:p w14:paraId="17FDEB99" w14:textId="77777777" w:rsidR="00614803" w:rsidRPr="00E0685A" w:rsidRDefault="00614803" w:rsidP="001662A7">
            <w:pPr>
              <w:pStyle w:val="3-BodyText"/>
              <w:keepNext/>
              <w:keepLines/>
              <w:numPr>
                <w:ilvl w:val="0"/>
                <w:numId w:val="0"/>
              </w:numPr>
              <w:rPr>
                <w:rFonts w:ascii="Arial Narrow" w:hAnsi="Arial Narrow"/>
                <w:sz w:val="20"/>
                <w:u w:val="single"/>
              </w:rPr>
            </w:pPr>
          </w:p>
          <w:p w14:paraId="03440036" w14:textId="77777777" w:rsidR="00FF7EA1" w:rsidRPr="00E0685A" w:rsidRDefault="00FF7EA1" w:rsidP="001662A7">
            <w:pPr>
              <w:pStyle w:val="3-BodyText"/>
              <w:keepNext/>
              <w:keepLines/>
              <w:numPr>
                <w:ilvl w:val="0"/>
                <w:numId w:val="0"/>
              </w:numPr>
              <w:rPr>
                <w:rFonts w:ascii="Arial Narrow" w:hAnsi="Arial Narrow"/>
                <w:sz w:val="20"/>
              </w:rPr>
            </w:pPr>
            <w:r w:rsidRPr="00E0685A">
              <w:rPr>
                <w:rFonts w:ascii="Arial Narrow" w:hAnsi="Arial Narrow"/>
                <w:sz w:val="20"/>
                <w:u w:val="single"/>
              </w:rPr>
              <w:t>Proposed by PBAC</w:t>
            </w:r>
            <w:r w:rsidRPr="00E0685A">
              <w:rPr>
                <w:rFonts w:ascii="Arial Narrow" w:hAnsi="Arial Narrow"/>
                <w:sz w:val="20"/>
              </w:rPr>
              <w:t xml:space="preserve">: </w:t>
            </w:r>
            <w:r w:rsidRPr="001C0DB8">
              <w:rPr>
                <w:rFonts w:ascii="Arial Narrow" w:hAnsi="Arial Narrow"/>
                <w:sz w:val="20"/>
              </w:rPr>
              <w:t>$</w:t>
            </w:r>
            <w:r w:rsidR="00DF15E6">
              <w:rPr>
                <w:rFonts w:ascii="Arial Narrow" w:hAnsi="Arial Narrow"/>
                <w:noProof/>
                <w:color w:val="000000"/>
                <w:sz w:val="20"/>
                <w:highlight w:val="black"/>
              </w:rPr>
              <w:t>''''''''''''''''''''</w:t>
            </w:r>
            <w:r w:rsidRPr="00E0685A">
              <w:rPr>
                <w:rFonts w:ascii="Arial Narrow" w:hAnsi="Arial Narrow"/>
                <w:sz w:val="20"/>
              </w:rPr>
              <w:t xml:space="preserve"> for the first 24 weeks of listing</w:t>
            </w:r>
          </w:p>
          <w:p w14:paraId="62C8D0DC" w14:textId="77777777" w:rsidR="00FF7EA1" w:rsidRPr="00E0685A" w:rsidRDefault="00FF7EA1" w:rsidP="001662A7">
            <w:pPr>
              <w:pStyle w:val="3-BodyText"/>
              <w:keepNext/>
              <w:keepLines/>
              <w:numPr>
                <w:ilvl w:val="0"/>
                <w:numId w:val="0"/>
              </w:numPr>
              <w:rPr>
                <w:rFonts w:ascii="Arial Narrow" w:hAnsi="Arial Narrow"/>
                <w:sz w:val="20"/>
              </w:rPr>
            </w:pPr>
            <w:r w:rsidRPr="001C0DB8">
              <w:rPr>
                <w:rFonts w:ascii="Arial Narrow" w:hAnsi="Arial Narrow"/>
                <w:sz w:val="20"/>
              </w:rPr>
              <w:t>$</w:t>
            </w:r>
            <w:r w:rsidR="00DF15E6">
              <w:rPr>
                <w:rFonts w:ascii="Arial Narrow" w:hAnsi="Arial Narrow"/>
                <w:noProof/>
                <w:color w:val="000000"/>
                <w:sz w:val="20"/>
                <w:highlight w:val="black"/>
              </w:rPr>
              <w:t>'''''''''''''''''</w:t>
            </w:r>
            <w:r w:rsidRPr="00E0685A">
              <w:rPr>
                <w:rFonts w:ascii="Arial Narrow" w:hAnsi="Arial Narrow"/>
                <w:sz w:val="20"/>
              </w:rPr>
              <w:t xml:space="preserve"> for a further 2 years of listing</w:t>
            </w:r>
          </w:p>
          <w:p w14:paraId="4D017F6F" w14:textId="77777777" w:rsidR="00FF7EA1" w:rsidRPr="00E0685A" w:rsidRDefault="00FF7EA1" w:rsidP="001662A7">
            <w:pPr>
              <w:pStyle w:val="3-BodyText"/>
              <w:keepNext/>
              <w:keepLines/>
              <w:numPr>
                <w:ilvl w:val="0"/>
                <w:numId w:val="0"/>
              </w:numPr>
              <w:rPr>
                <w:rFonts w:ascii="Arial Narrow" w:hAnsi="Arial Narrow"/>
                <w:sz w:val="20"/>
              </w:rPr>
            </w:pPr>
            <w:r w:rsidRPr="001C0DB8">
              <w:rPr>
                <w:rFonts w:ascii="Arial Narrow" w:hAnsi="Arial Narrow"/>
                <w:sz w:val="20"/>
              </w:rPr>
              <w:t>$</w:t>
            </w:r>
            <w:r w:rsidR="00DF15E6">
              <w:rPr>
                <w:rFonts w:ascii="Arial Narrow" w:hAnsi="Arial Narrow"/>
                <w:noProof/>
                <w:color w:val="000000"/>
                <w:sz w:val="20"/>
                <w:highlight w:val="black"/>
              </w:rPr>
              <w:t>''''''''''''''''''</w:t>
            </w:r>
            <w:r w:rsidRPr="00E0685A">
              <w:rPr>
                <w:rFonts w:ascii="Arial Narrow" w:hAnsi="Arial Narrow"/>
                <w:sz w:val="20"/>
              </w:rPr>
              <w:t xml:space="preserve"> for supply beyond 2.5 years</w:t>
            </w:r>
          </w:p>
        </w:tc>
        <w:tc>
          <w:tcPr>
            <w:tcW w:w="1803" w:type="dxa"/>
          </w:tcPr>
          <w:p w14:paraId="4D82AB4D" w14:textId="77777777" w:rsidR="00FF7EA1" w:rsidRPr="00E0685A" w:rsidRDefault="00FF7EA1" w:rsidP="001662A7">
            <w:pPr>
              <w:pStyle w:val="3-BodyText"/>
              <w:keepNext/>
              <w:keepLines/>
              <w:numPr>
                <w:ilvl w:val="0"/>
                <w:numId w:val="0"/>
              </w:numPr>
              <w:rPr>
                <w:rFonts w:ascii="Arial Narrow" w:hAnsi="Arial Narrow"/>
                <w:sz w:val="20"/>
              </w:rPr>
            </w:pPr>
            <w:r w:rsidRPr="00E0685A">
              <w:rPr>
                <w:rFonts w:ascii="Arial Narrow" w:hAnsi="Arial Narrow"/>
                <w:sz w:val="20"/>
                <w:u w:val="single"/>
              </w:rPr>
              <w:t>Requested by sponsor:</w:t>
            </w:r>
            <w:r w:rsidRPr="00E0685A">
              <w:rPr>
                <w:rFonts w:ascii="Arial Narrow" w:hAnsi="Arial Narrow"/>
                <w:sz w:val="20"/>
              </w:rPr>
              <w:t xml:space="preserve"> </w:t>
            </w:r>
            <w:r w:rsidRPr="001C0DB8">
              <w:rPr>
                <w:rFonts w:ascii="Arial Narrow" w:hAnsi="Arial Narrow"/>
                <w:sz w:val="20"/>
              </w:rPr>
              <w:t>$</w:t>
            </w:r>
            <w:r w:rsidR="00DF15E6">
              <w:rPr>
                <w:rFonts w:ascii="Arial Narrow" w:hAnsi="Arial Narrow"/>
                <w:noProof/>
                <w:color w:val="000000"/>
                <w:sz w:val="20"/>
                <w:highlight w:val="black"/>
              </w:rPr>
              <w:t>'''''''''''''''''''''</w:t>
            </w:r>
            <w:r w:rsidRPr="00E0685A">
              <w:rPr>
                <w:rFonts w:ascii="Arial Narrow" w:hAnsi="Arial Narrow"/>
                <w:sz w:val="20"/>
              </w:rPr>
              <w:t xml:space="preserve"> for the first year of listing</w:t>
            </w:r>
            <w:r w:rsidR="00EE2564" w:rsidRPr="00E0685A">
              <w:rPr>
                <w:rFonts w:ascii="Arial Narrow" w:hAnsi="Arial Narrow"/>
                <w:sz w:val="20"/>
              </w:rPr>
              <w:t xml:space="preserve"> (with a MAP to determine price subsequently)</w:t>
            </w:r>
          </w:p>
          <w:p w14:paraId="28F28AFB" w14:textId="77777777" w:rsidR="00FF7EA1" w:rsidRPr="00E0685A" w:rsidRDefault="00FF7EA1" w:rsidP="001662A7">
            <w:pPr>
              <w:pStyle w:val="3-BodyText"/>
              <w:keepNext/>
              <w:keepLines/>
              <w:numPr>
                <w:ilvl w:val="0"/>
                <w:numId w:val="0"/>
              </w:numPr>
              <w:rPr>
                <w:rFonts w:ascii="Arial Narrow" w:hAnsi="Arial Narrow"/>
                <w:sz w:val="20"/>
              </w:rPr>
            </w:pPr>
            <w:r w:rsidRPr="00E0685A">
              <w:rPr>
                <w:rFonts w:ascii="Arial Narrow" w:hAnsi="Arial Narrow"/>
                <w:sz w:val="20"/>
                <w:u w:val="single"/>
              </w:rPr>
              <w:t>Proposed by PBAC:</w:t>
            </w:r>
            <w:r w:rsidRPr="00E0685A">
              <w:rPr>
                <w:rFonts w:ascii="Arial Narrow" w:hAnsi="Arial Narrow"/>
                <w:sz w:val="20"/>
              </w:rPr>
              <w:t xml:space="preserve"> </w:t>
            </w:r>
            <w:r w:rsidRPr="001C0DB8">
              <w:rPr>
                <w:rFonts w:ascii="Arial Narrow" w:hAnsi="Arial Narrow"/>
                <w:sz w:val="20"/>
              </w:rPr>
              <w:t>$</w:t>
            </w:r>
            <w:r w:rsidR="00DF15E6">
              <w:rPr>
                <w:rFonts w:ascii="Arial Narrow" w:hAnsi="Arial Narrow"/>
                <w:noProof/>
                <w:color w:val="000000"/>
                <w:sz w:val="20"/>
                <w:highlight w:val="black"/>
              </w:rPr>
              <w:t>'''''''''''''''''''''</w:t>
            </w:r>
            <w:r w:rsidRPr="00E0685A">
              <w:rPr>
                <w:rFonts w:ascii="Arial Narrow" w:hAnsi="Arial Narrow"/>
                <w:sz w:val="20"/>
              </w:rPr>
              <w:t xml:space="preserve"> for the first year of listing</w:t>
            </w:r>
          </w:p>
          <w:p w14:paraId="7BCA8922" w14:textId="77777777" w:rsidR="00FF7EA1" w:rsidRPr="00E0685A" w:rsidRDefault="00FF7EA1" w:rsidP="001662A7">
            <w:pPr>
              <w:pStyle w:val="3-BodyText"/>
              <w:keepNext/>
              <w:keepLines/>
              <w:numPr>
                <w:ilvl w:val="0"/>
                <w:numId w:val="0"/>
              </w:numPr>
              <w:rPr>
                <w:rFonts w:ascii="Arial Narrow" w:hAnsi="Arial Narrow"/>
                <w:sz w:val="20"/>
              </w:rPr>
            </w:pPr>
            <w:r w:rsidRPr="001C0DB8">
              <w:rPr>
                <w:rFonts w:ascii="Arial Narrow" w:hAnsi="Arial Narrow"/>
                <w:sz w:val="20"/>
              </w:rPr>
              <w:t>$</w:t>
            </w:r>
            <w:r w:rsidR="00DF15E6">
              <w:rPr>
                <w:rFonts w:ascii="Arial Narrow" w:hAnsi="Arial Narrow"/>
                <w:noProof/>
                <w:color w:val="000000"/>
                <w:sz w:val="20"/>
                <w:highlight w:val="black"/>
              </w:rPr>
              <w:t>''''''''''''''''''</w:t>
            </w:r>
            <w:r w:rsidRPr="00E0685A">
              <w:rPr>
                <w:rFonts w:ascii="Arial Narrow" w:hAnsi="Arial Narrow"/>
                <w:sz w:val="20"/>
              </w:rPr>
              <w:t xml:space="preserve"> for a further 2 years of listing</w:t>
            </w:r>
          </w:p>
          <w:p w14:paraId="23FBE845" w14:textId="77777777" w:rsidR="00FF7EA1" w:rsidRPr="00E0685A" w:rsidRDefault="00FF7EA1" w:rsidP="001662A7">
            <w:pPr>
              <w:pStyle w:val="3-BodyText"/>
              <w:keepNext/>
              <w:keepLines/>
              <w:numPr>
                <w:ilvl w:val="0"/>
                <w:numId w:val="0"/>
              </w:numPr>
              <w:rPr>
                <w:rFonts w:ascii="Arial Narrow" w:hAnsi="Arial Narrow"/>
                <w:sz w:val="20"/>
              </w:rPr>
            </w:pPr>
            <w:r w:rsidRPr="001C0DB8">
              <w:rPr>
                <w:rFonts w:ascii="Arial Narrow" w:hAnsi="Arial Narrow"/>
                <w:sz w:val="20"/>
              </w:rPr>
              <w:t>$</w:t>
            </w:r>
            <w:r w:rsidR="00DF15E6">
              <w:rPr>
                <w:rFonts w:ascii="Arial Narrow" w:hAnsi="Arial Narrow"/>
                <w:noProof/>
                <w:color w:val="000000"/>
                <w:sz w:val="20"/>
                <w:highlight w:val="black"/>
              </w:rPr>
              <w:t>'''''''''''''''</w:t>
            </w:r>
            <w:r w:rsidRPr="00E0685A">
              <w:rPr>
                <w:rFonts w:ascii="Arial Narrow" w:hAnsi="Arial Narrow"/>
                <w:sz w:val="20"/>
              </w:rPr>
              <w:t xml:space="preserve"> for supply beyond 3 years</w:t>
            </w:r>
          </w:p>
        </w:tc>
        <w:tc>
          <w:tcPr>
            <w:tcW w:w="1803" w:type="dxa"/>
          </w:tcPr>
          <w:p w14:paraId="120A6FEB" w14:textId="77777777" w:rsidR="00FF7EA1" w:rsidRPr="00E0685A" w:rsidRDefault="00FF7EA1" w:rsidP="001662A7">
            <w:pPr>
              <w:pStyle w:val="3-BodyText"/>
              <w:keepNext/>
              <w:keepLines/>
              <w:numPr>
                <w:ilvl w:val="0"/>
                <w:numId w:val="0"/>
              </w:numPr>
              <w:rPr>
                <w:rFonts w:ascii="Arial Narrow" w:hAnsi="Arial Narrow"/>
                <w:sz w:val="20"/>
              </w:rPr>
            </w:pPr>
            <w:r w:rsidRPr="00E0685A">
              <w:rPr>
                <w:rFonts w:ascii="Arial Narrow" w:hAnsi="Arial Narrow"/>
                <w:sz w:val="20"/>
                <w:u w:val="single"/>
              </w:rPr>
              <w:t>Proposal by sponsor:</w:t>
            </w:r>
            <w:r w:rsidRPr="00E0685A">
              <w:rPr>
                <w:rFonts w:ascii="Arial Narrow" w:hAnsi="Arial Narrow"/>
                <w:sz w:val="20"/>
              </w:rPr>
              <w:t xml:space="preserve"> </w:t>
            </w:r>
            <w:r w:rsidRPr="001C0DB8">
              <w:rPr>
                <w:rFonts w:ascii="Arial Narrow" w:hAnsi="Arial Narrow"/>
                <w:sz w:val="20"/>
              </w:rPr>
              <w:t>$</w:t>
            </w:r>
            <w:r w:rsidR="00DF15E6">
              <w:rPr>
                <w:rFonts w:ascii="Arial Narrow" w:hAnsi="Arial Narrow"/>
                <w:noProof/>
                <w:color w:val="000000"/>
                <w:sz w:val="20"/>
                <w:highlight w:val="black"/>
              </w:rPr>
              <w:t>'''''''''''''''''''''</w:t>
            </w:r>
            <w:r w:rsidRPr="00E0685A">
              <w:rPr>
                <w:rFonts w:ascii="Arial Narrow" w:hAnsi="Arial Narrow"/>
                <w:sz w:val="20"/>
              </w:rPr>
              <w:t xml:space="preserve"> for first two years of listing</w:t>
            </w:r>
            <w:r w:rsidR="00EE2564" w:rsidRPr="00E0685A">
              <w:rPr>
                <w:rFonts w:ascii="Arial Narrow" w:hAnsi="Arial Narrow"/>
                <w:sz w:val="20"/>
              </w:rPr>
              <w:t xml:space="preserve"> (with a MAP to determine price subsequently)</w:t>
            </w:r>
          </w:p>
          <w:p w14:paraId="35743D79" w14:textId="77777777" w:rsidR="00FF7EA1" w:rsidRPr="00E0685A" w:rsidRDefault="00FF7EA1" w:rsidP="001662A7">
            <w:pPr>
              <w:pStyle w:val="3-BodyText"/>
              <w:keepNext/>
              <w:keepLines/>
              <w:numPr>
                <w:ilvl w:val="0"/>
                <w:numId w:val="0"/>
              </w:numPr>
              <w:rPr>
                <w:rFonts w:ascii="Arial Narrow" w:hAnsi="Arial Narrow"/>
                <w:sz w:val="20"/>
              </w:rPr>
            </w:pPr>
          </w:p>
          <w:p w14:paraId="47672026" w14:textId="77777777" w:rsidR="00FF7EA1" w:rsidRPr="00E0685A" w:rsidRDefault="00FF7EA1" w:rsidP="001662A7">
            <w:pPr>
              <w:pStyle w:val="3-BodyText"/>
              <w:keepNext/>
              <w:keepLines/>
              <w:numPr>
                <w:ilvl w:val="0"/>
                <w:numId w:val="0"/>
              </w:numPr>
              <w:rPr>
                <w:rFonts w:ascii="Arial Narrow" w:hAnsi="Arial Narrow"/>
                <w:sz w:val="20"/>
              </w:rPr>
            </w:pPr>
            <w:r w:rsidRPr="00E0685A">
              <w:rPr>
                <w:rFonts w:ascii="Arial Narrow" w:hAnsi="Arial Narrow"/>
                <w:sz w:val="20"/>
                <w:u w:val="single"/>
              </w:rPr>
              <w:t>Recommended by PBAC:</w:t>
            </w:r>
            <w:r w:rsidRPr="00E0685A">
              <w:rPr>
                <w:rFonts w:ascii="Arial Narrow" w:hAnsi="Arial Narrow"/>
                <w:sz w:val="20"/>
              </w:rPr>
              <w:t xml:space="preserve"> </w:t>
            </w:r>
            <w:r w:rsidRPr="001C0DB8">
              <w:rPr>
                <w:rFonts w:ascii="Arial Narrow" w:hAnsi="Arial Narrow"/>
                <w:sz w:val="20"/>
              </w:rPr>
              <w:t>$</w:t>
            </w:r>
            <w:r w:rsidR="00DF15E6">
              <w:rPr>
                <w:rFonts w:ascii="Arial Narrow" w:hAnsi="Arial Narrow"/>
                <w:noProof/>
                <w:color w:val="000000"/>
                <w:sz w:val="20"/>
                <w:highlight w:val="black"/>
              </w:rPr>
              <w:t>''''''''''''''''''</w:t>
            </w:r>
            <w:r w:rsidRPr="00E0685A">
              <w:rPr>
                <w:rFonts w:ascii="Arial Narrow" w:hAnsi="Arial Narrow"/>
                <w:sz w:val="20"/>
              </w:rPr>
              <w:t xml:space="preserve"> for the F/MF population</w:t>
            </w:r>
            <w:r w:rsidRPr="00E0685A">
              <w:rPr>
                <w:rFonts w:ascii="Arial Narrow" w:hAnsi="Arial Narrow"/>
                <w:sz w:val="20"/>
                <w:u w:val="single"/>
              </w:rPr>
              <w:t xml:space="preserve"> </w:t>
            </w:r>
            <w:r w:rsidR="00606DE3" w:rsidRPr="00E0685A">
              <w:rPr>
                <w:rFonts w:ascii="Arial Narrow" w:hAnsi="Arial Narrow"/>
                <w:sz w:val="20"/>
              </w:rPr>
              <w:t>with no MAP</w:t>
            </w:r>
          </w:p>
        </w:tc>
        <w:tc>
          <w:tcPr>
            <w:tcW w:w="1804" w:type="dxa"/>
          </w:tcPr>
          <w:p w14:paraId="5A493FCC" w14:textId="77777777" w:rsidR="00FF7EA1" w:rsidRPr="00E0685A" w:rsidRDefault="00FF7EA1" w:rsidP="001662A7">
            <w:pPr>
              <w:pStyle w:val="3-BodyText"/>
              <w:keepNext/>
              <w:keepLines/>
              <w:numPr>
                <w:ilvl w:val="0"/>
                <w:numId w:val="0"/>
              </w:numPr>
              <w:rPr>
                <w:rFonts w:ascii="Arial Narrow" w:hAnsi="Arial Narrow"/>
                <w:sz w:val="20"/>
                <w:vertAlign w:val="superscript"/>
              </w:rPr>
            </w:pPr>
            <w:r w:rsidRPr="00E0685A">
              <w:rPr>
                <w:rFonts w:ascii="Arial Narrow" w:hAnsi="Arial Narrow"/>
                <w:sz w:val="20"/>
                <w:u w:val="single"/>
              </w:rPr>
              <w:t xml:space="preserve">Requested by sponsor: </w:t>
            </w:r>
            <w:r w:rsidRPr="000C5EE6">
              <w:rPr>
                <w:rFonts w:ascii="Arial Narrow" w:hAnsi="Arial Narrow"/>
                <w:sz w:val="20"/>
              </w:rPr>
              <w:t>$</w:t>
            </w:r>
            <w:r w:rsidR="00DF15E6">
              <w:rPr>
                <w:rFonts w:ascii="Arial Narrow" w:hAnsi="Arial Narrow"/>
                <w:noProof/>
                <w:color w:val="000000"/>
                <w:sz w:val="20"/>
                <w:highlight w:val="black"/>
              </w:rPr>
              <w:t>'''''''''''''''''</w:t>
            </w:r>
          </w:p>
        </w:tc>
      </w:tr>
    </w:tbl>
    <w:p w14:paraId="6798E703" w14:textId="77777777" w:rsidR="001662A7" w:rsidRPr="001662A7" w:rsidRDefault="00704E16" w:rsidP="00D5331C">
      <w:pPr>
        <w:pStyle w:val="3-BodyText"/>
        <w:keepNext/>
        <w:keepLines/>
        <w:numPr>
          <w:ilvl w:val="0"/>
          <w:numId w:val="0"/>
        </w:numPr>
        <w:spacing w:after="0"/>
        <w:rPr>
          <w:rFonts w:ascii="Arial Narrow" w:hAnsi="Arial Narrow"/>
          <w:sz w:val="18"/>
        </w:rPr>
      </w:pPr>
      <w:r w:rsidRPr="00D92860">
        <w:rPr>
          <w:rFonts w:ascii="Arial Narrow" w:hAnsi="Arial Narrow"/>
          <w:sz w:val="18"/>
        </w:rPr>
        <w:t>Abbreviations</w:t>
      </w:r>
      <w:r>
        <w:rPr>
          <w:rFonts w:ascii="Arial Narrow" w:hAnsi="Arial Narrow"/>
          <w:sz w:val="18"/>
        </w:rPr>
        <w:t xml:space="preserve">: </w:t>
      </w:r>
      <w:r w:rsidR="00614803">
        <w:rPr>
          <w:rFonts w:ascii="Arial Narrow" w:hAnsi="Arial Narrow"/>
          <w:sz w:val="18"/>
        </w:rPr>
        <w:t>F/any, heterozygous</w:t>
      </w:r>
      <w:r w:rsidR="00614803" w:rsidRPr="00614803">
        <w:rPr>
          <w:rFonts w:ascii="Arial Narrow" w:hAnsi="Arial Narrow"/>
          <w:sz w:val="18"/>
        </w:rPr>
        <w:t xml:space="preserve"> </w:t>
      </w:r>
      <w:r w:rsidR="00614803">
        <w:rPr>
          <w:rFonts w:ascii="Arial Narrow" w:hAnsi="Arial Narrow"/>
          <w:sz w:val="18"/>
        </w:rPr>
        <w:t xml:space="preserve">for F508del-CFTR mutation; </w:t>
      </w:r>
      <w:r w:rsidR="001662A7" w:rsidRPr="001662A7">
        <w:rPr>
          <w:rFonts w:ascii="Arial Narrow" w:hAnsi="Arial Narrow"/>
          <w:sz w:val="18"/>
        </w:rPr>
        <w:t>F/MF</w:t>
      </w:r>
      <w:r w:rsidR="00614803">
        <w:rPr>
          <w:rFonts w:ascii="Arial Narrow" w:hAnsi="Arial Narrow"/>
          <w:sz w:val="18"/>
        </w:rPr>
        <w:t>,</w:t>
      </w:r>
      <w:r w:rsidR="001662A7" w:rsidRPr="001662A7">
        <w:rPr>
          <w:rFonts w:ascii="Arial Narrow" w:hAnsi="Arial Narrow"/>
          <w:sz w:val="18"/>
        </w:rPr>
        <w:t xml:space="preserve"> heterozygous for F508del-CFTR mutation with a second minimal function allele; MAP</w:t>
      </w:r>
      <w:r w:rsidR="00614803">
        <w:rPr>
          <w:rFonts w:ascii="Arial Narrow" w:hAnsi="Arial Narrow"/>
          <w:sz w:val="18"/>
        </w:rPr>
        <w:t>,</w:t>
      </w:r>
      <w:r w:rsidR="001662A7" w:rsidRPr="001662A7">
        <w:rPr>
          <w:rFonts w:ascii="Arial Narrow" w:hAnsi="Arial Narrow"/>
          <w:sz w:val="18"/>
        </w:rPr>
        <w:t xml:space="preserve"> managed access program</w:t>
      </w:r>
    </w:p>
    <w:p w14:paraId="6FE3445D" w14:textId="3543B0E6" w:rsidR="00FF7EA1" w:rsidRDefault="00FF7EA1" w:rsidP="000C5EE6">
      <w:pPr>
        <w:pStyle w:val="3-BodyText"/>
        <w:keepNext/>
        <w:keepLines/>
        <w:numPr>
          <w:ilvl w:val="0"/>
          <w:numId w:val="0"/>
        </w:numPr>
        <w:spacing w:after="0"/>
        <w:rPr>
          <w:rFonts w:ascii="Arial Narrow" w:hAnsi="Arial Narrow"/>
          <w:sz w:val="18"/>
        </w:rPr>
      </w:pPr>
      <w:r w:rsidRPr="001662A7">
        <w:rPr>
          <w:rFonts w:ascii="Arial Narrow" w:hAnsi="Arial Narrow"/>
          <w:sz w:val="18"/>
          <w:u w:val="single"/>
        </w:rPr>
        <w:t>Source</w:t>
      </w:r>
      <w:r w:rsidRPr="001662A7">
        <w:rPr>
          <w:rFonts w:ascii="Arial Narrow" w:hAnsi="Arial Narrow"/>
          <w:sz w:val="18"/>
        </w:rPr>
        <w:t xml:space="preserve">: March 2021; </w:t>
      </w:r>
      <w:r w:rsidR="0072381A">
        <w:rPr>
          <w:rFonts w:ascii="Arial Narrow" w:hAnsi="Arial Narrow"/>
          <w:sz w:val="18"/>
        </w:rPr>
        <w:t>PSD</w:t>
      </w:r>
      <w:r w:rsidRPr="001662A7">
        <w:rPr>
          <w:rFonts w:ascii="Arial Narrow" w:hAnsi="Arial Narrow"/>
          <w:sz w:val="18"/>
        </w:rPr>
        <w:t xml:space="preserve">, paragraph 6.62, paragraph 7.73; May 2021: </w:t>
      </w:r>
      <w:r w:rsidR="0072381A">
        <w:rPr>
          <w:rFonts w:ascii="Arial Narrow" w:hAnsi="Arial Narrow"/>
          <w:sz w:val="18"/>
        </w:rPr>
        <w:t>PSD</w:t>
      </w:r>
      <w:r w:rsidRPr="001662A7">
        <w:rPr>
          <w:rFonts w:ascii="Arial Narrow" w:hAnsi="Arial Narrow"/>
          <w:sz w:val="18"/>
        </w:rPr>
        <w:t xml:space="preserve">, paragraph 9.3, paragraph 10.8; July 2021: </w:t>
      </w:r>
      <w:r w:rsidR="00093F88">
        <w:rPr>
          <w:rFonts w:ascii="Arial Narrow" w:hAnsi="Arial Narrow"/>
          <w:sz w:val="18"/>
        </w:rPr>
        <w:t>s</w:t>
      </w:r>
      <w:r w:rsidRPr="001662A7">
        <w:rPr>
          <w:rFonts w:ascii="Arial Narrow" w:hAnsi="Arial Narrow"/>
          <w:sz w:val="18"/>
        </w:rPr>
        <w:t xml:space="preserve">ponsor proposal (Table 4), </w:t>
      </w:r>
      <w:r w:rsidR="0072381A">
        <w:rPr>
          <w:rFonts w:ascii="Arial Narrow" w:hAnsi="Arial Narrow"/>
          <w:sz w:val="18"/>
        </w:rPr>
        <w:t>PSD</w:t>
      </w:r>
      <w:r w:rsidRPr="001662A7">
        <w:rPr>
          <w:rFonts w:ascii="Arial Narrow" w:hAnsi="Arial Narrow"/>
          <w:sz w:val="18"/>
        </w:rPr>
        <w:t>, paragraph 12.8; December 2021: resubmission (Table 3.2.1).</w:t>
      </w:r>
    </w:p>
    <w:p w14:paraId="7CC2A1A9" w14:textId="77777777" w:rsidR="0062128E" w:rsidRPr="000C5EE6" w:rsidRDefault="0062128E" w:rsidP="000C5EE6">
      <w:pPr>
        <w:pStyle w:val="3-BodyText"/>
        <w:keepNext/>
        <w:keepLines/>
        <w:numPr>
          <w:ilvl w:val="0"/>
          <w:numId w:val="0"/>
        </w:numPr>
        <w:spacing w:after="0"/>
        <w:rPr>
          <w:rFonts w:ascii="Arial Narrow" w:hAnsi="Arial Narrow"/>
          <w:i/>
          <w:iCs/>
          <w:sz w:val="18"/>
        </w:rPr>
      </w:pPr>
    </w:p>
    <w:p w14:paraId="51C0D697" w14:textId="77777777" w:rsidR="00FF7EA1" w:rsidRDefault="00C21280" w:rsidP="00FF7EA1">
      <w:pPr>
        <w:pStyle w:val="3-BodyText"/>
      </w:pPr>
      <w:r>
        <w:t xml:space="preserve">The resubmission requested an effective </w:t>
      </w:r>
      <w:r w:rsidR="00EC3540">
        <w:t xml:space="preserve">price </w:t>
      </w:r>
      <w:r>
        <w:t xml:space="preserve">of </w:t>
      </w:r>
      <w:r w:rsidRPr="005759AC">
        <w:t>$</w:t>
      </w:r>
      <w:r w:rsidR="00DF15E6">
        <w:rPr>
          <w:noProof/>
          <w:color w:val="000000"/>
          <w:highlight w:val="black"/>
        </w:rPr>
        <w:t>''''''''''''''''</w:t>
      </w:r>
      <w:r w:rsidRPr="005759AC">
        <w:t xml:space="preserve"> per pack of ELX/TEZ/IVA which result</w:t>
      </w:r>
      <w:r w:rsidR="00E17302" w:rsidRPr="005759AC">
        <w:t>ed</w:t>
      </w:r>
      <w:r w:rsidRPr="005759AC">
        <w:t xml:space="preserve"> in an annual cost per patient of $</w:t>
      </w:r>
      <w:r w:rsidR="00DF15E6">
        <w:rPr>
          <w:noProof/>
          <w:color w:val="000000"/>
          <w:highlight w:val="black"/>
        </w:rPr>
        <w:t>''''''''''''''</w:t>
      </w:r>
      <w:r w:rsidRPr="005759AC">
        <w:t xml:space="preserve"> (assuming</w:t>
      </w:r>
      <w:r>
        <w:t xml:space="preserve"> 90% compliance</w:t>
      </w:r>
      <w:r w:rsidR="000B0DB7">
        <w:t>)</w:t>
      </w:r>
      <w:r>
        <w:t xml:space="preserve">. The calculation of the weighted price is presented in </w:t>
      </w:r>
      <w:r w:rsidR="00AB7F7E" w:rsidRPr="00AB7F7E">
        <w:t>Table 2</w:t>
      </w:r>
      <w:r>
        <w:t>.</w:t>
      </w:r>
    </w:p>
    <w:p w14:paraId="6DF544FB" w14:textId="77777777" w:rsidR="00FF7EA1" w:rsidRPr="00A41A43" w:rsidRDefault="00FF7EA1" w:rsidP="00FF7EA1">
      <w:pPr>
        <w:pStyle w:val="3-BodyText"/>
        <w:numPr>
          <w:ilvl w:val="0"/>
          <w:numId w:val="0"/>
        </w:numPr>
        <w:rPr>
          <w:rFonts w:ascii="Arial Narrow" w:eastAsia="Times New Roman" w:hAnsi="Arial Narrow" w:cs="Times New Roman"/>
          <w:b/>
          <w:iCs/>
          <w:sz w:val="20"/>
          <w:szCs w:val="18"/>
        </w:rPr>
      </w:pPr>
      <w:bookmarkStart w:id="5" w:name="_Ref88049250"/>
      <w:r w:rsidRPr="00A41A43">
        <w:rPr>
          <w:rFonts w:ascii="Arial Narrow" w:eastAsia="Times New Roman" w:hAnsi="Arial Narrow" w:cs="Times New Roman"/>
          <w:b/>
          <w:iCs/>
          <w:sz w:val="20"/>
          <w:szCs w:val="18"/>
        </w:rPr>
        <w:t xml:space="preserve">Table </w:t>
      </w:r>
      <w:r w:rsidR="00AB7F7E">
        <w:rPr>
          <w:rFonts w:ascii="Arial Narrow" w:eastAsia="Times New Roman" w:hAnsi="Arial Narrow" w:cs="Times New Roman"/>
          <w:b/>
          <w:iCs/>
          <w:noProof/>
          <w:sz w:val="20"/>
          <w:szCs w:val="18"/>
        </w:rPr>
        <w:t>2</w:t>
      </w:r>
      <w:bookmarkEnd w:id="5"/>
      <w:r w:rsidRPr="00A41A43">
        <w:rPr>
          <w:rFonts w:ascii="Arial Narrow" w:eastAsia="Times New Roman" w:hAnsi="Arial Narrow" w:cs="Times New Roman"/>
          <w:b/>
          <w:iCs/>
          <w:sz w:val="20"/>
          <w:szCs w:val="18"/>
        </w:rPr>
        <w:t>:</w:t>
      </w:r>
      <w:r w:rsidR="00EE2564">
        <w:rPr>
          <w:rFonts w:ascii="Arial Narrow" w:eastAsia="Times New Roman" w:hAnsi="Arial Narrow" w:cs="Times New Roman"/>
          <w:b/>
          <w:iCs/>
          <w:sz w:val="20"/>
          <w:szCs w:val="18"/>
        </w:rPr>
        <w:t xml:space="preserve"> Calculation of weighted annual effective prices</w:t>
      </w:r>
    </w:p>
    <w:tbl>
      <w:tblPr>
        <w:tblStyle w:val="TableGrid"/>
        <w:tblW w:w="5000" w:type="pct"/>
        <w:tblLook w:val="04A0" w:firstRow="1" w:lastRow="0" w:firstColumn="1" w:lastColumn="0" w:noHBand="0" w:noVBand="1"/>
      </w:tblPr>
      <w:tblGrid>
        <w:gridCol w:w="1555"/>
        <w:gridCol w:w="1276"/>
        <w:gridCol w:w="3260"/>
        <w:gridCol w:w="2925"/>
      </w:tblGrid>
      <w:tr w:rsidR="00FF7EA1" w:rsidRPr="00A41A43" w14:paraId="506210BF" w14:textId="77777777" w:rsidTr="00ED7C6B">
        <w:trPr>
          <w:trHeight w:val="285"/>
        </w:trPr>
        <w:tc>
          <w:tcPr>
            <w:tcW w:w="862" w:type="pct"/>
          </w:tcPr>
          <w:p w14:paraId="75644120" w14:textId="77777777" w:rsidR="00FF7EA1" w:rsidRPr="00A41A43" w:rsidRDefault="00FF7EA1" w:rsidP="00ED7C6B">
            <w:pPr>
              <w:keepNext/>
              <w:jc w:val="center"/>
              <w:rPr>
                <w:rFonts w:ascii="Arial Narrow" w:eastAsiaTheme="minorHAnsi" w:hAnsi="Arial Narrow" w:cs="Tahoma"/>
                <w:b/>
                <w:sz w:val="20"/>
                <w:szCs w:val="18"/>
                <w:lang w:val="de-DE" w:eastAsia="en-US"/>
              </w:rPr>
            </w:pPr>
            <w:r w:rsidRPr="00A41A43">
              <w:rPr>
                <w:rFonts w:ascii="Arial Narrow" w:eastAsiaTheme="minorHAnsi" w:hAnsi="Arial Narrow" w:cs="Tahoma"/>
                <w:b/>
                <w:sz w:val="20"/>
                <w:szCs w:val="18"/>
                <w:lang w:val="de-DE" w:eastAsia="en-US"/>
              </w:rPr>
              <w:t>Population</w:t>
            </w:r>
          </w:p>
        </w:tc>
        <w:tc>
          <w:tcPr>
            <w:tcW w:w="707" w:type="pct"/>
          </w:tcPr>
          <w:p w14:paraId="222350DA" w14:textId="77777777" w:rsidR="00FF7EA1" w:rsidRPr="00A41A43" w:rsidRDefault="00FF7EA1" w:rsidP="00ED7C6B">
            <w:pPr>
              <w:keepNext/>
              <w:jc w:val="center"/>
              <w:rPr>
                <w:rFonts w:ascii="Arial Narrow" w:eastAsiaTheme="minorHAnsi" w:hAnsi="Arial Narrow" w:cs="Tahoma"/>
                <w:b/>
                <w:sz w:val="20"/>
                <w:szCs w:val="18"/>
                <w:lang w:val="de-DE" w:eastAsia="en-US"/>
              </w:rPr>
            </w:pPr>
            <w:r w:rsidRPr="00A41A43">
              <w:rPr>
                <w:rFonts w:ascii="Arial Narrow" w:eastAsiaTheme="minorHAnsi" w:hAnsi="Arial Narrow" w:cs="Tahoma"/>
                <w:b/>
                <w:sz w:val="20"/>
                <w:szCs w:val="18"/>
                <w:lang w:val="de-DE" w:eastAsia="en-US"/>
              </w:rPr>
              <w:t>% weight</w:t>
            </w:r>
          </w:p>
        </w:tc>
        <w:tc>
          <w:tcPr>
            <w:tcW w:w="1808" w:type="pct"/>
          </w:tcPr>
          <w:p w14:paraId="3FE18826" w14:textId="77777777" w:rsidR="00FF7EA1" w:rsidRPr="000A27BB" w:rsidRDefault="00FF7EA1" w:rsidP="00ED7C6B">
            <w:pPr>
              <w:keepNext/>
              <w:jc w:val="center"/>
              <w:rPr>
                <w:rFonts w:ascii="Arial Narrow" w:eastAsiaTheme="minorHAnsi" w:hAnsi="Arial Narrow" w:cs="Tahoma"/>
                <w:b/>
                <w:sz w:val="20"/>
                <w:szCs w:val="18"/>
                <w:lang w:val="de-DE" w:eastAsia="en-US"/>
              </w:rPr>
            </w:pPr>
            <w:r>
              <w:rPr>
                <w:rFonts w:eastAsiaTheme="minorHAnsi"/>
                <w:b/>
                <w:sz w:val="20"/>
                <w:lang w:eastAsia="en-US"/>
              </w:rPr>
              <w:t xml:space="preserve">Annual effective price at </w:t>
            </w:r>
            <w:r w:rsidRPr="000A27BB">
              <w:rPr>
                <w:rFonts w:eastAsiaTheme="minorHAnsi"/>
                <w:b/>
                <w:sz w:val="20"/>
                <w:lang w:eastAsia="en-US"/>
              </w:rPr>
              <w:t>90% compliance</w:t>
            </w:r>
            <w:r>
              <w:rPr>
                <w:rFonts w:eastAsiaTheme="minorHAnsi"/>
                <w:b/>
                <w:sz w:val="20"/>
                <w:lang w:eastAsia="en-US"/>
              </w:rPr>
              <w:t xml:space="preserve"> for each population </w:t>
            </w:r>
          </w:p>
        </w:tc>
        <w:tc>
          <w:tcPr>
            <w:tcW w:w="1622" w:type="pct"/>
          </w:tcPr>
          <w:p w14:paraId="4A30E22F" w14:textId="77777777" w:rsidR="00FF7EA1" w:rsidRPr="00A41A43" w:rsidRDefault="00FF7EA1" w:rsidP="00ED7C6B">
            <w:pPr>
              <w:keepNext/>
              <w:jc w:val="center"/>
              <w:rPr>
                <w:rFonts w:ascii="Arial Narrow" w:eastAsiaTheme="minorHAnsi" w:hAnsi="Arial Narrow" w:cs="Tahoma"/>
                <w:b/>
                <w:sz w:val="20"/>
                <w:szCs w:val="18"/>
                <w:lang w:val="de-DE" w:eastAsia="en-US"/>
              </w:rPr>
            </w:pPr>
            <w:r w:rsidRPr="00A41A43">
              <w:rPr>
                <w:rFonts w:ascii="Arial Narrow" w:eastAsiaTheme="minorHAnsi" w:hAnsi="Arial Narrow" w:cs="Tahoma"/>
                <w:b/>
                <w:sz w:val="20"/>
                <w:szCs w:val="18"/>
                <w:lang w:val="de-DE" w:eastAsia="en-US"/>
              </w:rPr>
              <w:t>Weighted</w:t>
            </w:r>
            <w:r w:rsidRPr="000A27BB">
              <w:rPr>
                <w:rFonts w:eastAsiaTheme="minorHAnsi"/>
                <w:b/>
                <w:sz w:val="20"/>
                <w:lang w:eastAsia="en-US"/>
              </w:rPr>
              <w:t xml:space="preserve"> </w:t>
            </w:r>
            <w:r>
              <w:rPr>
                <w:rFonts w:eastAsiaTheme="minorHAnsi"/>
                <w:b/>
                <w:sz w:val="20"/>
                <w:lang w:eastAsia="en-US"/>
              </w:rPr>
              <w:t>a</w:t>
            </w:r>
            <w:r w:rsidRPr="000A27BB">
              <w:rPr>
                <w:rFonts w:eastAsiaTheme="minorHAnsi"/>
                <w:b/>
                <w:sz w:val="20"/>
                <w:lang w:eastAsia="en-US"/>
              </w:rPr>
              <w:t>nnual effective price at 90% compliance</w:t>
            </w:r>
          </w:p>
        </w:tc>
      </w:tr>
      <w:tr w:rsidR="00FF7EA1" w:rsidRPr="00A41A43" w14:paraId="795FB1DB" w14:textId="77777777" w:rsidTr="00C84C9E">
        <w:trPr>
          <w:trHeight w:val="98"/>
        </w:trPr>
        <w:tc>
          <w:tcPr>
            <w:tcW w:w="862" w:type="pct"/>
          </w:tcPr>
          <w:p w14:paraId="5D2949E6" w14:textId="77777777" w:rsidR="00FF7EA1" w:rsidRPr="00A41A43" w:rsidRDefault="00FF7EA1" w:rsidP="00ED7C6B">
            <w:pPr>
              <w:keepNext/>
              <w:jc w:val="center"/>
              <w:rPr>
                <w:rFonts w:ascii="Arial Narrow" w:hAnsi="Arial Narrow"/>
                <w:sz w:val="20"/>
                <w:szCs w:val="20"/>
                <w:lang w:val="de-DE"/>
              </w:rPr>
            </w:pPr>
            <w:r w:rsidRPr="00A41A43">
              <w:rPr>
                <w:rFonts w:ascii="Arial Narrow" w:hAnsi="Arial Narrow"/>
                <w:sz w:val="20"/>
                <w:szCs w:val="20"/>
                <w:lang w:val="de-DE"/>
              </w:rPr>
              <w:t>F/F</w:t>
            </w:r>
          </w:p>
        </w:tc>
        <w:tc>
          <w:tcPr>
            <w:tcW w:w="707" w:type="pct"/>
          </w:tcPr>
          <w:p w14:paraId="1404E695" w14:textId="77777777" w:rsidR="00FF7EA1" w:rsidRPr="00A41A43" w:rsidRDefault="00FF7EA1" w:rsidP="00ED7C6B">
            <w:pPr>
              <w:keepNext/>
              <w:jc w:val="center"/>
              <w:rPr>
                <w:rFonts w:ascii="Arial Narrow" w:hAnsi="Arial Narrow"/>
                <w:sz w:val="20"/>
                <w:szCs w:val="20"/>
                <w:lang w:val="de-DE"/>
              </w:rPr>
            </w:pPr>
            <w:r w:rsidRPr="00A41A43">
              <w:rPr>
                <w:rFonts w:ascii="Arial Narrow" w:hAnsi="Arial Narrow"/>
                <w:sz w:val="20"/>
                <w:szCs w:val="20"/>
                <w:lang w:val="de-DE"/>
              </w:rPr>
              <w:t>53.23%</w:t>
            </w:r>
          </w:p>
        </w:tc>
        <w:tc>
          <w:tcPr>
            <w:tcW w:w="1808" w:type="pct"/>
          </w:tcPr>
          <w:p w14:paraId="1B0E966E" w14:textId="77777777" w:rsidR="00FF7EA1" w:rsidRPr="000C5EE6" w:rsidRDefault="00FF7EA1" w:rsidP="00ED7C6B">
            <w:pPr>
              <w:keepNext/>
              <w:jc w:val="center"/>
              <w:rPr>
                <w:rFonts w:ascii="Arial Narrow" w:hAnsi="Arial Narrow"/>
                <w:sz w:val="20"/>
                <w:szCs w:val="20"/>
                <w:vertAlign w:val="superscript"/>
                <w:lang w:val="de-DE"/>
              </w:rPr>
            </w:pPr>
            <w:r w:rsidRPr="001C0DB8">
              <w:rPr>
                <w:rFonts w:ascii="Arial Narrow" w:hAnsi="Arial Narrow"/>
                <w:sz w:val="20"/>
                <w:szCs w:val="20"/>
                <w:lang w:val="de-DE"/>
              </w:rPr>
              <w:t>$</w:t>
            </w:r>
            <w:r w:rsidR="00DF15E6">
              <w:rPr>
                <w:rFonts w:ascii="Arial Narrow" w:hAnsi="Arial Narrow"/>
                <w:noProof/>
                <w:color w:val="000000"/>
                <w:sz w:val="20"/>
                <w:szCs w:val="20"/>
                <w:highlight w:val="black"/>
                <w:lang w:val="de-DE"/>
              </w:rPr>
              <w:t>'''''''''''''''''''</w:t>
            </w:r>
          </w:p>
        </w:tc>
        <w:tc>
          <w:tcPr>
            <w:tcW w:w="1622" w:type="pct"/>
            <w:vMerge w:val="restart"/>
            <w:vAlign w:val="center"/>
          </w:tcPr>
          <w:p w14:paraId="19ADCB8F" w14:textId="77777777" w:rsidR="00FF7EA1" w:rsidRPr="00946687" w:rsidRDefault="00FF7EA1" w:rsidP="00ED7C6B">
            <w:pPr>
              <w:keepNext/>
              <w:jc w:val="center"/>
              <w:rPr>
                <w:rFonts w:ascii="Arial Narrow" w:hAnsi="Arial Narrow"/>
                <w:sz w:val="20"/>
                <w:szCs w:val="20"/>
              </w:rPr>
            </w:pPr>
            <w:r w:rsidRPr="001C0DB8">
              <w:rPr>
                <w:rFonts w:ascii="Arial Narrow" w:hAnsi="Arial Narrow"/>
                <w:sz w:val="20"/>
                <w:szCs w:val="20"/>
              </w:rPr>
              <w:t>$</w:t>
            </w:r>
            <w:r w:rsidR="00DF15E6">
              <w:rPr>
                <w:rFonts w:ascii="Arial Narrow" w:hAnsi="Arial Narrow"/>
                <w:noProof/>
                <w:color w:val="000000"/>
                <w:sz w:val="20"/>
                <w:szCs w:val="20"/>
                <w:highlight w:val="black"/>
              </w:rPr>
              <w:t>''''''''''''''''''''</w:t>
            </w:r>
            <w:r w:rsidRPr="00946687">
              <w:rPr>
                <w:rFonts w:ascii="Arial Narrow" w:hAnsi="Arial Narrow"/>
                <w:sz w:val="20"/>
                <w:szCs w:val="20"/>
              </w:rPr>
              <w:t xml:space="preserve"> annual price</w:t>
            </w:r>
          </w:p>
          <w:p w14:paraId="3B66FF5F" w14:textId="77777777" w:rsidR="00FF7EA1" w:rsidRPr="00A41A43" w:rsidRDefault="00FF7EA1" w:rsidP="00ED7C6B">
            <w:pPr>
              <w:jc w:val="center"/>
              <w:rPr>
                <w:rFonts w:ascii="Arial Narrow" w:hAnsi="Arial Narrow"/>
                <w:sz w:val="20"/>
                <w:szCs w:val="20"/>
              </w:rPr>
            </w:pPr>
            <w:r w:rsidRPr="001C0DB8">
              <w:rPr>
                <w:rFonts w:ascii="Arial Narrow" w:hAnsi="Arial Narrow"/>
                <w:sz w:val="20"/>
                <w:szCs w:val="20"/>
              </w:rPr>
              <w:t>$</w:t>
            </w:r>
            <w:r w:rsidR="00DF15E6">
              <w:rPr>
                <w:rFonts w:ascii="Arial Narrow" w:hAnsi="Arial Narrow"/>
                <w:noProof/>
                <w:color w:val="000000"/>
                <w:sz w:val="20"/>
                <w:szCs w:val="20"/>
                <w:highlight w:val="black"/>
              </w:rPr>
              <w:t>'''''''''''''''''''''''</w:t>
            </w:r>
            <w:r w:rsidRPr="00A41A43">
              <w:rPr>
                <w:rFonts w:ascii="Arial Narrow" w:hAnsi="Arial Narrow"/>
                <w:sz w:val="20"/>
                <w:szCs w:val="20"/>
              </w:rPr>
              <w:t xml:space="preserve"> pack price</w:t>
            </w:r>
          </w:p>
        </w:tc>
      </w:tr>
      <w:tr w:rsidR="00FF7EA1" w:rsidRPr="00A41A43" w14:paraId="1AEB2317" w14:textId="77777777" w:rsidTr="00ED7C6B">
        <w:trPr>
          <w:trHeight w:val="242"/>
        </w:trPr>
        <w:tc>
          <w:tcPr>
            <w:tcW w:w="862" w:type="pct"/>
          </w:tcPr>
          <w:p w14:paraId="6737104C" w14:textId="77777777" w:rsidR="00FF7EA1" w:rsidRPr="00A41A43" w:rsidRDefault="00FF7EA1" w:rsidP="00ED7C6B">
            <w:pPr>
              <w:keepNext/>
              <w:jc w:val="center"/>
              <w:rPr>
                <w:rFonts w:ascii="Arial Narrow" w:hAnsi="Arial Narrow"/>
                <w:sz w:val="20"/>
                <w:szCs w:val="20"/>
                <w:lang w:val="de-DE"/>
              </w:rPr>
            </w:pPr>
            <w:r w:rsidRPr="00A41A43">
              <w:rPr>
                <w:rFonts w:ascii="Arial Narrow" w:hAnsi="Arial Narrow"/>
                <w:sz w:val="20"/>
                <w:szCs w:val="20"/>
                <w:lang w:val="de-DE"/>
              </w:rPr>
              <w:t>F/MF</w:t>
            </w:r>
          </w:p>
        </w:tc>
        <w:tc>
          <w:tcPr>
            <w:tcW w:w="707" w:type="pct"/>
          </w:tcPr>
          <w:p w14:paraId="4679299F" w14:textId="77777777" w:rsidR="00FF7EA1" w:rsidRPr="00A41A43" w:rsidRDefault="00FF7EA1" w:rsidP="00ED7C6B">
            <w:pPr>
              <w:keepNext/>
              <w:jc w:val="center"/>
              <w:rPr>
                <w:rFonts w:ascii="Arial Narrow" w:hAnsi="Arial Narrow"/>
                <w:sz w:val="20"/>
                <w:szCs w:val="20"/>
                <w:lang w:val="de-DE"/>
              </w:rPr>
            </w:pPr>
            <w:r w:rsidRPr="00A41A43">
              <w:rPr>
                <w:rFonts w:ascii="Arial Narrow" w:hAnsi="Arial Narrow"/>
                <w:sz w:val="20"/>
                <w:szCs w:val="20"/>
                <w:lang w:val="de-DE"/>
              </w:rPr>
              <w:t>27.51%</w:t>
            </w:r>
          </w:p>
        </w:tc>
        <w:tc>
          <w:tcPr>
            <w:tcW w:w="1808" w:type="pct"/>
          </w:tcPr>
          <w:p w14:paraId="313E95D3" w14:textId="77777777" w:rsidR="00FF7EA1" w:rsidRPr="000C5EE6" w:rsidRDefault="00FF7EA1" w:rsidP="00ED7C6B">
            <w:pPr>
              <w:keepNext/>
              <w:jc w:val="center"/>
              <w:rPr>
                <w:rFonts w:ascii="Arial Narrow" w:hAnsi="Arial Narrow"/>
                <w:sz w:val="20"/>
                <w:szCs w:val="20"/>
                <w:vertAlign w:val="superscript"/>
                <w:lang w:val="de-DE"/>
              </w:rPr>
            </w:pPr>
            <w:r w:rsidRPr="001C0DB8">
              <w:rPr>
                <w:rFonts w:ascii="Arial Narrow" w:hAnsi="Arial Narrow"/>
                <w:sz w:val="20"/>
                <w:szCs w:val="20"/>
                <w:lang w:val="de-DE"/>
              </w:rPr>
              <w:t>$</w:t>
            </w:r>
            <w:r w:rsidR="00DF15E6">
              <w:rPr>
                <w:rFonts w:ascii="Arial Narrow" w:hAnsi="Arial Narrow"/>
                <w:noProof/>
                <w:color w:val="000000"/>
                <w:sz w:val="20"/>
                <w:szCs w:val="20"/>
                <w:highlight w:val="black"/>
                <w:lang w:val="de-DE"/>
              </w:rPr>
              <w:t>'''''''''''''''''''</w:t>
            </w:r>
          </w:p>
        </w:tc>
        <w:tc>
          <w:tcPr>
            <w:tcW w:w="1622" w:type="pct"/>
            <w:vMerge/>
          </w:tcPr>
          <w:p w14:paraId="49068A0E" w14:textId="77777777" w:rsidR="00FF7EA1" w:rsidRPr="00A41A43" w:rsidRDefault="00FF7EA1" w:rsidP="00ED7C6B">
            <w:pPr>
              <w:jc w:val="center"/>
              <w:rPr>
                <w:rFonts w:ascii="Arial Narrow" w:hAnsi="Arial Narrow"/>
                <w:sz w:val="20"/>
                <w:szCs w:val="20"/>
              </w:rPr>
            </w:pPr>
          </w:p>
        </w:tc>
      </w:tr>
      <w:tr w:rsidR="00FF7EA1" w:rsidRPr="00A41A43" w14:paraId="45F1C5BB" w14:textId="77777777" w:rsidTr="00ED7C6B">
        <w:trPr>
          <w:trHeight w:val="242"/>
        </w:trPr>
        <w:tc>
          <w:tcPr>
            <w:tcW w:w="862" w:type="pct"/>
          </w:tcPr>
          <w:p w14:paraId="49ADE154" w14:textId="77777777" w:rsidR="00FF7EA1" w:rsidRPr="00A41A43" w:rsidRDefault="00FF7EA1" w:rsidP="00ED7C6B">
            <w:pPr>
              <w:keepNext/>
              <w:jc w:val="center"/>
              <w:rPr>
                <w:rFonts w:ascii="Arial Narrow" w:hAnsi="Arial Narrow"/>
                <w:sz w:val="20"/>
                <w:szCs w:val="20"/>
                <w:lang w:val="de-DE"/>
              </w:rPr>
            </w:pPr>
            <w:r w:rsidRPr="00A41A43">
              <w:rPr>
                <w:rFonts w:ascii="Arial Narrow" w:hAnsi="Arial Narrow"/>
                <w:sz w:val="20"/>
                <w:szCs w:val="20"/>
                <w:lang w:val="de-DE"/>
              </w:rPr>
              <w:t xml:space="preserve">F/G </w:t>
            </w:r>
          </w:p>
        </w:tc>
        <w:tc>
          <w:tcPr>
            <w:tcW w:w="707" w:type="pct"/>
          </w:tcPr>
          <w:p w14:paraId="2EAA214B" w14:textId="77777777" w:rsidR="00FF7EA1" w:rsidRPr="00A41A43" w:rsidRDefault="00FF7EA1" w:rsidP="00ED7C6B">
            <w:pPr>
              <w:keepNext/>
              <w:jc w:val="center"/>
              <w:rPr>
                <w:rFonts w:ascii="Arial Narrow" w:hAnsi="Arial Narrow"/>
                <w:sz w:val="20"/>
                <w:szCs w:val="20"/>
                <w:lang w:val="de-DE"/>
              </w:rPr>
            </w:pPr>
            <w:r w:rsidRPr="00A41A43">
              <w:rPr>
                <w:rFonts w:ascii="Arial Narrow" w:hAnsi="Arial Narrow"/>
                <w:sz w:val="20"/>
                <w:szCs w:val="20"/>
                <w:lang w:val="de-DE"/>
              </w:rPr>
              <w:t>7.49%</w:t>
            </w:r>
          </w:p>
        </w:tc>
        <w:tc>
          <w:tcPr>
            <w:tcW w:w="1808" w:type="pct"/>
          </w:tcPr>
          <w:p w14:paraId="4FCC028D" w14:textId="77777777" w:rsidR="00FF7EA1" w:rsidRPr="00946687" w:rsidRDefault="00FF7EA1" w:rsidP="00ED7C6B">
            <w:pPr>
              <w:keepNext/>
              <w:jc w:val="center"/>
              <w:rPr>
                <w:rFonts w:ascii="Arial Narrow" w:hAnsi="Arial Narrow"/>
                <w:sz w:val="20"/>
                <w:szCs w:val="20"/>
                <w:lang w:val="de-DE"/>
              </w:rPr>
            </w:pPr>
            <w:r w:rsidRPr="001C0DB8">
              <w:rPr>
                <w:rFonts w:ascii="Arial Narrow" w:hAnsi="Arial Narrow"/>
                <w:sz w:val="20"/>
                <w:szCs w:val="20"/>
                <w:lang w:val="de-DE"/>
              </w:rPr>
              <w:t>$</w:t>
            </w:r>
            <w:r w:rsidR="00DF15E6">
              <w:rPr>
                <w:rFonts w:ascii="Arial Narrow" w:hAnsi="Arial Narrow"/>
                <w:noProof/>
                <w:color w:val="000000"/>
                <w:sz w:val="20"/>
                <w:szCs w:val="20"/>
                <w:highlight w:val="black"/>
                <w:lang w:val="de-DE"/>
              </w:rPr>
              <w:t>''''''''''''''''''</w:t>
            </w:r>
            <w:r w:rsidRPr="00946687">
              <w:rPr>
                <w:rFonts w:ascii="Arial Narrow" w:hAnsi="Arial Narrow"/>
                <w:sz w:val="20"/>
                <w:szCs w:val="20"/>
                <w:vertAlign w:val="superscript"/>
                <w:lang w:val="de-DE"/>
              </w:rPr>
              <w:t>a</w:t>
            </w:r>
          </w:p>
        </w:tc>
        <w:tc>
          <w:tcPr>
            <w:tcW w:w="1622" w:type="pct"/>
            <w:vMerge/>
          </w:tcPr>
          <w:p w14:paraId="608ABFED" w14:textId="77777777" w:rsidR="00FF7EA1" w:rsidRPr="00A41A43" w:rsidRDefault="00FF7EA1" w:rsidP="00ED7C6B">
            <w:pPr>
              <w:jc w:val="center"/>
              <w:rPr>
                <w:rFonts w:ascii="Arial Narrow" w:hAnsi="Arial Narrow"/>
                <w:sz w:val="20"/>
                <w:szCs w:val="20"/>
              </w:rPr>
            </w:pPr>
          </w:p>
        </w:tc>
      </w:tr>
      <w:tr w:rsidR="00FF7EA1" w:rsidRPr="00A41A43" w14:paraId="548C8D34" w14:textId="77777777" w:rsidTr="00ED7C6B">
        <w:trPr>
          <w:trHeight w:val="256"/>
        </w:trPr>
        <w:tc>
          <w:tcPr>
            <w:tcW w:w="862" w:type="pct"/>
          </w:tcPr>
          <w:p w14:paraId="673B8095" w14:textId="77777777" w:rsidR="00FF7EA1" w:rsidRPr="00A41A43" w:rsidRDefault="00FF7EA1" w:rsidP="00ED7C6B">
            <w:pPr>
              <w:keepNext/>
              <w:jc w:val="center"/>
              <w:rPr>
                <w:rFonts w:ascii="Arial Narrow" w:hAnsi="Arial Narrow"/>
                <w:sz w:val="20"/>
                <w:szCs w:val="20"/>
                <w:lang w:val="de-DE"/>
              </w:rPr>
            </w:pPr>
            <w:r w:rsidRPr="00A41A43">
              <w:rPr>
                <w:rFonts w:ascii="Arial Narrow" w:hAnsi="Arial Narrow"/>
                <w:sz w:val="20"/>
                <w:szCs w:val="20"/>
                <w:lang w:val="de-DE"/>
              </w:rPr>
              <w:t>F/RF &amp; F/R117H</w:t>
            </w:r>
          </w:p>
        </w:tc>
        <w:tc>
          <w:tcPr>
            <w:tcW w:w="707" w:type="pct"/>
          </w:tcPr>
          <w:p w14:paraId="70C0B250" w14:textId="77777777" w:rsidR="00FF7EA1" w:rsidRPr="00A41A43" w:rsidRDefault="00FF7EA1" w:rsidP="00ED7C6B">
            <w:pPr>
              <w:keepNext/>
              <w:jc w:val="center"/>
              <w:rPr>
                <w:rFonts w:ascii="Arial Narrow" w:hAnsi="Arial Narrow"/>
                <w:sz w:val="20"/>
                <w:szCs w:val="20"/>
                <w:lang w:val="de-DE"/>
              </w:rPr>
            </w:pPr>
            <w:r w:rsidRPr="00A41A43">
              <w:rPr>
                <w:rFonts w:ascii="Arial Narrow" w:hAnsi="Arial Narrow"/>
                <w:sz w:val="20"/>
                <w:szCs w:val="20"/>
                <w:lang w:val="de-DE"/>
              </w:rPr>
              <w:t>11.77%</w:t>
            </w:r>
          </w:p>
        </w:tc>
        <w:tc>
          <w:tcPr>
            <w:tcW w:w="1808" w:type="pct"/>
          </w:tcPr>
          <w:p w14:paraId="2B858D44" w14:textId="77777777" w:rsidR="00FF7EA1" w:rsidRPr="000C5EE6" w:rsidRDefault="00FF7EA1" w:rsidP="00ED7C6B">
            <w:pPr>
              <w:keepNext/>
              <w:jc w:val="center"/>
              <w:rPr>
                <w:rFonts w:ascii="Arial Narrow" w:hAnsi="Arial Narrow"/>
                <w:sz w:val="20"/>
                <w:szCs w:val="20"/>
                <w:vertAlign w:val="superscript"/>
                <w:lang w:val="de-DE"/>
              </w:rPr>
            </w:pPr>
            <w:r w:rsidRPr="001C0DB8">
              <w:rPr>
                <w:rFonts w:ascii="Arial Narrow" w:hAnsi="Arial Narrow"/>
                <w:sz w:val="20"/>
                <w:szCs w:val="20"/>
                <w:lang w:val="de-DE"/>
              </w:rPr>
              <w:t>$</w:t>
            </w:r>
            <w:r w:rsidR="00DF15E6">
              <w:rPr>
                <w:rFonts w:ascii="Arial Narrow" w:hAnsi="Arial Narrow"/>
                <w:noProof/>
                <w:color w:val="000000"/>
                <w:sz w:val="20"/>
                <w:szCs w:val="20"/>
                <w:highlight w:val="black"/>
                <w:lang w:val="de-DE"/>
              </w:rPr>
              <w:t>''''''''''''''''''</w:t>
            </w:r>
          </w:p>
        </w:tc>
        <w:tc>
          <w:tcPr>
            <w:tcW w:w="1622" w:type="pct"/>
            <w:vMerge/>
          </w:tcPr>
          <w:p w14:paraId="3D893A40" w14:textId="77777777" w:rsidR="00FF7EA1" w:rsidRPr="00A41A43" w:rsidRDefault="00FF7EA1" w:rsidP="00ED7C6B">
            <w:pPr>
              <w:jc w:val="center"/>
              <w:rPr>
                <w:rFonts w:ascii="Arial Narrow" w:hAnsi="Arial Narrow"/>
                <w:sz w:val="20"/>
                <w:szCs w:val="20"/>
              </w:rPr>
            </w:pPr>
          </w:p>
        </w:tc>
      </w:tr>
      <w:tr w:rsidR="00FF7EA1" w:rsidRPr="00A41A43" w14:paraId="72457DAA" w14:textId="77777777" w:rsidTr="00ED7C6B">
        <w:trPr>
          <w:trHeight w:val="256"/>
        </w:trPr>
        <w:tc>
          <w:tcPr>
            <w:tcW w:w="862" w:type="pct"/>
          </w:tcPr>
          <w:p w14:paraId="2F11E992" w14:textId="77777777" w:rsidR="00FF7EA1" w:rsidRPr="00473800" w:rsidRDefault="00FF7EA1" w:rsidP="00ED7C6B">
            <w:pPr>
              <w:keepNext/>
              <w:jc w:val="center"/>
              <w:rPr>
                <w:rFonts w:ascii="Arial Narrow" w:hAnsi="Arial Narrow"/>
                <w:bCs/>
                <w:sz w:val="20"/>
                <w:szCs w:val="20"/>
                <w:lang w:val="de-DE"/>
              </w:rPr>
            </w:pPr>
            <w:r w:rsidRPr="00473800">
              <w:rPr>
                <w:rFonts w:ascii="Arial Narrow" w:hAnsi="Arial Narrow"/>
                <w:bCs/>
                <w:sz w:val="20"/>
                <w:szCs w:val="20"/>
                <w:lang w:val="de-DE"/>
              </w:rPr>
              <w:t>Total</w:t>
            </w:r>
          </w:p>
        </w:tc>
        <w:tc>
          <w:tcPr>
            <w:tcW w:w="707" w:type="pct"/>
          </w:tcPr>
          <w:p w14:paraId="5D3A4C2C" w14:textId="77777777" w:rsidR="00FF7EA1" w:rsidRPr="00473800" w:rsidRDefault="00FF7EA1" w:rsidP="00ED7C6B">
            <w:pPr>
              <w:keepNext/>
              <w:jc w:val="center"/>
              <w:rPr>
                <w:rFonts w:ascii="Arial Narrow" w:hAnsi="Arial Narrow"/>
                <w:bCs/>
                <w:sz w:val="20"/>
                <w:szCs w:val="20"/>
                <w:lang w:val="de-DE"/>
              </w:rPr>
            </w:pPr>
            <w:r w:rsidRPr="00473800">
              <w:rPr>
                <w:rFonts w:ascii="Arial Narrow" w:hAnsi="Arial Narrow"/>
                <w:bCs/>
                <w:sz w:val="20"/>
                <w:szCs w:val="20"/>
                <w:lang w:val="de-DE"/>
              </w:rPr>
              <w:t>100.00%</w:t>
            </w:r>
          </w:p>
        </w:tc>
        <w:tc>
          <w:tcPr>
            <w:tcW w:w="1808" w:type="pct"/>
          </w:tcPr>
          <w:p w14:paraId="20890E6D" w14:textId="77777777" w:rsidR="00FF7EA1" w:rsidRPr="00A41A43" w:rsidRDefault="00FF7EA1" w:rsidP="00ED7C6B">
            <w:pPr>
              <w:keepNext/>
              <w:jc w:val="center"/>
              <w:rPr>
                <w:rFonts w:ascii="Arial Narrow" w:hAnsi="Arial Narrow"/>
                <w:sz w:val="20"/>
                <w:szCs w:val="20"/>
                <w:lang w:val="de-DE"/>
              </w:rPr>
            </w:pPr>
          </w:p>
        </w:tc>
        <w:tc>
          <w:tcPr>
            <w:tcW w:w="1622" w:type="pct"/>
            <w:vMerge/>
          </w:tcPr>
          <w:p w14:paraId="44FB284A" w14:textId="77777777" w:rsidR="00FF7EA1" w:rsidRPr="00A41A43" w:rsidRDefault="00FF7EA1" w:rsidP="00ED7C6B">
            <w:pPr>
              <w:jc w:val="center"/>
              <w:rPr>
                <w:rFonts w:ascii="Arial Narrow" w:hAnsi="Arial Narrow"/>
                <w:sz w:val="20"/>
                <w:szCs w:val="20"/>
              </w:rPr>
            </w:pPr>
          </w:p>
        </w:tc>
      </w:tr>
    </w:tbl>
    <w:p w14:paraId="6EF2DA57" w14:textId="77777777" w:rsidR="00FF7EA1" w:rsidRDefault="00FF7EA1" w:rsidP="000C5EE6">
      <w:pPr>
        <w:pStyle w:val="TableFigNotes18"/>
        <w:spacing w:after="0"/>
        <w:rPr>
          <w:rFonts w:ascii="Arial Narrow" w:hAnsi="Arial Narrow"/>
          <w:color w:val="1F497D" w:themeColor="text2"/>
          <w:sz w:val="18"/>
        </w:rPr>
      </w:pPr>
      <w:r w:rsidRPr="001662A7">
        <w:rPr>
          <w:rFonts w:ascii="Arial Narrow" w:hAnsi="Arial Narrow"/>
          <w:color w:val="auto"/>
          <w:sz w:val="18"/>
        </w:rPr>
        <w:t xml:space="preserve">Abbreviations: </w:t>
      </w:r>
      <w:r w:rsidRPr="001662A7">
        <w:rPr>
          <w:rFonts w:ascii="Arial Narrow" w:hAnsi="Arial Narrow"/>
          <w:color w:val="auto"/>
          <w:sz w:val="18"/>
          <w:lang w:val="en-NZ"/>
        </w:rPr>
        <w:t xml:space="preserve">F/F, homozygous for </w:t>
      </w:r>
      <w:r w:rsidRPr="001662A7">
        <w:rPr>
          <w:rFonts w:ascii="Arial Narrow" w:hAnsi="Arial Narrow"/>
          <w:i/>
          <w:iCs/>
          <w:color w:val="auto"/>
          <w:sz w:val="18"/>
          <w:lang w:val="en-NZ"/>
        </w:rPr>
        <w:t>F508del-CFTR</w:t>
      </w:r>
      <w:r w:rsidRPr="001662A7">
        <w:rPr>
          <w:rFonts w:ascii="Arial Narrow" w:hAnsi="Arial Narrow"/>
          <w:color w:val="auto"/>
          <w:sz w:val="18"/>
          <w:lang w:val="en-NZ"/>
        </w:rPr>
        <w:t xml:space="preserve"> mutations; F/G, heterozygous for F508del-CFTR mutation with a second gating mutation; F/MF, heterozygous for </w:t>
      </w:r>
      <w:r w:rsidRPr="001662A7">
        <w:rPr>
          <w:rFonts w:ascii="Arial Narrow" w:hAnsi="Arial Narrow"/>
          <w:i/>
          <w:iCs/>
          <w:color w:val="auto"/>
          <w:sz w:val="18"/>
          <w:lang w:val="en-NZ"/>
        </w:rPr>
        <w:t>F508del-CFTR</w:t>
      </w:r>
      <w:r w:rsidRPr="001662A7">
        <w:rPr>
          <w:rFonts w:ascii="Arial Narrow" w:hAnsi="Arial Narrow"/>
          <w:color w:val="auto"/>
          <w:sz w:val="18"/>
          <w:lang w:val="en-NZ"/>
        </w:rPr>
        <w:t xml:space="preserve"> mutation with a second minimal function allele; F/RF, heterozygous for the </w:t>
      </w:r>
      <w:r w:rsidRPr="001662A7">
        <w:rPr>
          <w:rFonts w:ascii="Arial Narrow" w:hAnsi="Arial Narrow"/>
          <w:i/>
          <w:iCs/>
          <w:color w:val="auto"/>
          <w:sz w:val="18"/>
          <w:lang w:val="en-NZ"/>
        </w:rPr>
        <w:t>F508del-CFTR</w:t>
      </w:r>
      <w:r w:rsidRPr="001662A7">
        <w:rPr>
          <w:rFonts w:ascii="Arial Narrow" w:hAnsi="Arial Narrow"/>
          <w:color w:val="auto"/>
          <w:sz w:val="18"/>
          <w:lang w:val="en-NZ"/>
        </w:rPr>
        <w:t xml:space="preserve"> mutation with a second residual function mutation; F/R117H, heterozygous for the </w:t>
      </w:r>
      <w:r w:rsidRPr="001662A7">
        <w:rPr>
          <w:rFonts w:ascii="Arial Narrow" w:hAnsi="Arial Narrow"/>
          <w:i/>
          <w:iCs/>
          <w:color w:val="auto"/>
          <w:sz w:val="18"/>
          <w:lang w:val="en-NZ"/>
        </w:rPr>
        <w:t>F508del-CFTR</w:t>
      </w:r>
      <w:r w:rsidRPr="001662A7">
        <w:rPr>
          <w:rFonts w:ascii="Arial Narrow" w:hAnsi="Arial Narrow"/>
          <w:color w:val="auto"/>
          <w:sz w:val="18"/>
          <w:lang w:val="en-NZ"/>
        </w:rPr>
        <w:t xml:space="preserve"> mutation with a second R117H mutation; </w:t>
      </w:r>
      <w:r w:rsidRPr="001662A7">
        <w:rPr>
          <w:rFonts w:ascii="Arial Narrow" w:hAnsi="Arial Narrow"/>
          <w:color w:val="auto"/>
          <w:sz w:val="18"/>
        </w:rPr>
        <w:br/>
      </w:r>
      <w:r w:rsidRPr="001662A7">
        <w:rPr>
          <w:rFonts w:ascii="Arial Narrow" w:hAnsi="Arial Narrow"/>
          <w:color w:val="auto"/>
          <w:sz w:val="18"/>
          <w:vertAlign w:val="superscript"/>
        </w:rPr>
        <w:t>a</w:t>
      </w:r>
      <w:r w:rsidRPr="001662A7">
        <w:rPr>
          <w:rFonts w:ascii="Arial Narrow" w:hAnsi="Arial Narrow"/>
          <w:color w:val="auto"/>
          <w:sz w:val="18"/>
        </w:rPr>
        <w:t xml:space="preserve"> weighted price for F/F and F/MF applied to the F/G population</w:t>
      </w:r>
      <w:r w:rsidRPr="001662A7">
        <w:rPr>
          <w:rFonts w:ascii="Arial Narrow" w:hAnsi="Arial Narrow"/>
          <w:color w:val="auto"/>
          <w:sz w:val="18"/>
        </w:rPr>
        <w:br/>
        <w:t>Note: F/F, F/MF and F/G prices calculated at 90% compliance; TEZ/IVA price 11 packs/year. Weighted annual pack price calculated from weighted annual price and 90% compliance. Rounding applies to all calculations</w:t>
      </w:r>
      <w:r w:rsidRPr="001662A7">
        <w:rPr>
          <w:rFonts w:ascii="Arial Narrow" w:hAnsi="Arial Narrow"/>
          <w:color w:val="1F497D" w:themeColor="text2"/>
          <w:sz w:val="18"/>
        </w:rPr>
        <w:t>.</w:t>
      </w:r>
    </w:p>
    <w:p w14:paraId="75AF37E9" w14:textId="77777777" w:rsidR="00C21280" w:rsidRPr="0012296D" w:rsidRDefault="00F90951" w:rsidP="00C21280">
      <w:pPr>
        <w:pStyle w:val="3-BodyText"/>
      </w:pPr>
      <w:r>
        <w:t>The resubmission presented updated data from the ACFDR</w:t>
      </w:r>
      <w:r w:rsidR="00D72F4E">
        <w:t xml:space="preserve"> with revised population splits to inform the weighted price</w:t>
      </w:r>
      <w:r>
        <w:t xml:space="preserve">; however, </w:t>
      </w:r>
      <w:r w:rsidR="00C21280">
        <w:t>stated “</w:t>
      </w:r>
      <w:r w:rsidR="00C21280" w:rsidRPr="003247E0">
        <w:t>To ensure comparability of this resubmission with the previous considerations by the PBAC, the use of the 2019 ACDR data is retained in this resubmission. Vertex considers that, if required, the most efficient time point to make a change to the epidemiological data relied on for the financial and utilisation estimates will be at the time of post-PBAC procedures</w:t>
      </w:r>
      <w:r w:rsidR="00C21280">
        <w:t>”</w:t>
      </w:r>
      <w:r w:rsidR="00C21280" w:rsidRPr="003247E0">
        <w:t>.</w:t>
      </w:r>
    </w:p>
    <w:p w14:paraId="60BA2F74" w14:textId="77777777" w:rsidR="005F0838" w:rsidRDefault="005F0838" w:rsidP="005F0838"/>
    <w:p w14:paraId="5E00CCAB" w14:textId="7BC21C07" w:rsidR="0012296D" w:rsidRDefault="0072701B" w:rsidP="00D72F4E">
      <w:pPr>
        <w:pStyle w:val="4-SubsectionHeading"/>
        <w:jc w:val="both"/>
      </w:pPr>
      <w:r>
        <w:lastRenderedPageBreak/>
        <w:t>Economic analysis</w:t>
      </w:r>
    </w:p>
    <w:p w14:paraId="5FB8B308" w14:textId="77777777" w:rsidR="000C2837" w:rsidRDefault="000C2837" w:rsidP="000C2837">
      <w:pPr>
        <w:pStyle w:val="3-BodyText"/>
        <w:rPr>
          <w:lang w:eastAsia="en-US"/>
        </w:rPr>
      </w:pPr>
      <w:r>
        <w:rPr>
          <w:lang w:eastAsia="en-US"/>
        </w:rPr>
        <w:t>During its March 2021 consideration of ELX/TEZ/IVA f</w:t>
      </w:r>
      <w:r w:rsidRPr="000C2837">
        <w:rPr>
          <w:lang w:eastAsia="en-US"/>
        </w:rPr>
        <w:t>or the F/F and F/MF popu</w:t>
      </w:r>
      <w:r w:rsidR="009B5F7B">
        <w:rPr>
          <w:lang w:eastAsia="en-US"/>
        </w:rPr>
        <w:t xml:space="preserve">lations, the PBAC considered </w:t>
      </w:r>
      <w:r>
        <w:rPr>
          <w:lang w:eastAsia="en-US"/>
        </w:rPr>
        <w:t>t</w:t>
      </w:r>
      <w:r w:rsidRPr="000C2837">
        <w:rPr>
          <w:lang w:eastAsia="en-US"/>
        </w:rPr>
        <w:t xml:space="preserve">he following revisions to the submission’s base case </w:t>
      </w:r>
      <w:r>
        <w:rPr>
          <w:lang w:eastAsia="en-US"/>
        </w:rPr>
        <w:t xml:space="preserve">economic </w:t>
      </w:r>
      <w:r w:rsidRPr="000C2837">
        <w:rPr>
          <w:lang w:eastAsia="en-US"/>
        </w:rPr>
        <w:t xml:space="preserve">model were </w:t>
      </w:r>
      <w:r w:rsidR="009B5F7B">
        <w:rPr>
          <w:lang w:eastAsia="en-US"/>
        </w:rPr>
        <w:t>reasonable</w:t>
      </w:r>
      <w:r w:rsidR="00E41E9D">
        <w:rPr>
          <w:lang w:eastAsia="en-US"/>
        </w:rPr>
        <w:t>:</w:t>
      </w:r>
      <w:r w:rsidR="009B5F7B">
        <w:rPr>
          <w:lang w:eastAsia="en-US"/>
        </w:rPr>
        <w:t xml:space="preserve"> </w:t>
      </w:r>
      <w:r w:rsidRPr="000C2837">
        <w:rPr>
          <w:lang w:eastAsia="en-US"/>
        </w:rPr>
        <w:t xml:space="preserve">(i) no treatment specific utility (ii) </w:t>
      </w:r>
      <w:r w:rsidR="00D242EA">
        <w:rPr>
          <w:lang w:eastAsia="en-US"/>
        </w:rPr>
        <w:t xml:space="preserve">relative </w:t>
      </w:r>
      <w:r w:rsidRPr="000C2837">
        <w:rPr>
          <w:lang w:eastAsia="en-US"/>
        </w:rPr>
        <w:t>rate of decline in ppFEV</w:t>
      </w:r>
      <w:r w:rsidRPr="000C2837">
        <w:rPr>
          <w:vertAlign w:val="subscript"/>
          <w:lang w:eastAsia="en-US"/>
        </w:rPr>
        <w:t>1</w:t>
      </w:r>
      <w:r w:rsidRPr="000C2837">
        <w:rPr>
          <w:lang w:eastAsia="en-US"/>
        </w:rPr>
        <w:t xml:space="preserve"> for ELX/TEZ/IVA of 42%</w:t>
      </w:r>
      <w:r w:rsidR="00894DE7">
        <w:rPr>
          <w:lang w:eastAsia="en-US"/>
        </w:rPr>
        <w:t xml:space="preserve"> (as previously accepted for lumacaftor/ ivacaftor (LUM/IVA)) </w:t>
      </w:r>
      <w:r w:rsidRPr="000C2837">
        <w:rPr>
          <w:lang w:eastAsia="en-US"/>
        </w:rPr>
        <w:t xml:space="preserve">and (iii) no increase in the cost of </w:t>
      </w:r>
      <w:r w:rsidR="000E1172">
        <w:rPr>
          <w:lang w:eastAsia="en-US"/>
        </w:rPr>
        <w:t>tezacaftor/ ivacaftor (</w:t>
      </w:r>
      <w:r w:rsidRPr="000C2837">
        <w:rPr>
          <w:lang w:eastAsia="en-US"/>
        </w:rPr>
        <w:t>TEZ/IVA</w:t>
      </w:r>
      <w:r w:rsidR="000E1172">
        <w:rPr>
          <w:lang w:eastAsia="en-US"/>
        </w:rPr>
        <w:t>)</w:t>
      </w:r>
      <w:r w:rsidRPr="000C2837">
        <w:rPr>
          <w:lang w:eastAsia="en-US"/>
        </w:rPr>
        <w:t xml:space="preserve"> compared with that agreed previously for LUM</w:t>
      </w:r>
      <w:r>
        <w:rPr>
          <w:lang w:eastAsia="en-US"/>
        </w:rPr>
        <w:t xml:space="preserve">/IVA. The PBAC also </w:t>
      </w:r>
      <w:r w:rsidR="004A3E4C">
        <w:rPr>
          <w:lang w:eastAsia="en-US"/>
        </w:rPr>
        <w:t xml:space="preserve">noted </w:t>
      </w:r>
      <w:r w:rsidR="00607714">
        <w:rPr>
          <w:lang w:eastAsia="en-US"/>
        </w:rPr>
        <w:t xml:space="preserve">the </w:t>
      </w:r>
      <w:r w:rsidR="00E17302">
        <w:rPr>
          <w:lang w:eastAsia="en-US"/>
        </w:rPr>
        <w:t>incremental cost effectiveness ratio (</w:t>
      </w:r>
      <w:r w:rsidR="00607714">
        <w:rPr>
          <w:lang w:eastAsia="en-US"/>
        </w:rPr>
        <w:t>ICER</w:t>
      </w:r>
      <w:r w:rsidR="00E17302">
        <w:rPr>
          <w:lang w:eastAsia="en-US"/>
        </w:rPr>
        <w:t>)</w:t>
      </w:r>
      <w:r w:rsidR="00607714">
        <w:rPr>
          <w:lang w:eastAsia="en-US"/>
        </w:rPr>
        <w:t xml:space="preserve"> </w:t>
      </w:r>
      <w:r>
        <w:rPr>
          <w:lang w:eastAsia="en-US"/>
        </w:rPr>
        <w:t xml:space="preserve">applying a </w:t>
      </w:r>
      <w:r w:rsidR="00D242EA">
        <w:rPr>
          <w:lang w:eastAsia="en-US"/>
        </w:rPr>
        <w:t xml:space="preserve">relative </w:t>
      </w:r>
      <w:r>
        <w:rPr>
          <w:lang w:eastAsia="en-US"/>
        </w:rPr>
        <w:t>rate of decline in ppFEV</w:t>
      </w:r>
      <w:r w:rsidRPr="000C2837">
        <w:rPr>
          <w:vertAlign w:val="subscript"/>
          <w:lang w:eastAsia="en-US"/>
        </w:rPr>
        <w:t>1</w:t>
      </w:r>
      <w:r>
        <w:rPr>
          <w:lang w:eastAsia="en-US"/>
        </w:rPr>
        <w:t xml:space="preserve"> for ELX/TEZ/IVA of 61.5%</w:t>
      </w:r>
      <w:r w:rsidR="0052199D">
        <w:rPr>
          <w:lang w:eastAsia="en-US"/>
        </w:rPr>
        <w:t xml:space="preserve"> as proposed in the submission</w:t>
      </w:r>
      <w:r>
        <w:rPr>
          <w:lang w:eastAsia="en-US"/>
        </w:rPr>
        <w:t>.</w:t>
      </w:r>
    </w:p>
    <w:p w14:paraId="4BB91DDC" w14:textId="77777777" w:rsidR="000E1172" w:rsidRDefault="000C2837" w:rsidP="000E1172">
      <w:pPr>
        <w:pStyle w:val="3-BodyText"/>
        <w:rPr>
          <w:lang w:eastAsia="en-US"/>
        </w:rPr>
      </w:pPr>
      <w:r>
        <w:rPr>
          <w:lang w:eastAsia="en-US"/>
        </w:rPr>
        <w:t xml:space="preserve">The resubmission </w:t>
      </w:r>
      <w:r w:rsidR="009B5F7B">
        <w:rPr>
          <w:lang w:eastAsia="en-US"/>
        </w:rPr>
        <w:t>presented an economic model consistent with the PBAC</w:t>
      </w:r>
      <w:r w:rsidR="00F45FEC">
        <w:rPr>
          <w:lang w:eastAsia="en-US"/>
        </w:rPr>
        <w:t>’</w:t>
      </w:r>
      <w:r w:rsidR="004A3E4C">
        <w:rPr>
          <w:lang w:eastAsia="en-US"/>
        </w:rPr>
        <w:t>s March</w:t>
      </w:r>
      <w:r w:rsidR="00CD4BE4">
        <w:rPr>
          <w:lang w:eastAsia="en-US"/>
        </w:rPr>
        <w:t> </w:t>
      </w:r>
      <w:r w:rsidR="004A3E4C">
        <w:rPr>
          <w:lang w:eastAsia="en-US"/>
        </w:rPr>
        <w:t>2021 consideration (as outlined in the paragraph above)</w:t>
      </w:r>
      <w:r w:rsidR="009B5F7B">
        <w:rPr>
          <w:lang w:eastAsia="en-US"/>
        </w:rPr>
        <w:t xml:space="preserve"> with the exception of the </w:t>
      </w:r>
      <w:r w:rsidR="00D72F4E">
        <w:rPr>
          <w:lang w:eastAsia="en-US"/>
        </w:rPr>
        <w:t xml:space="preserve">relative </w:t>
      </w:r>
      <w:r w:rsidR="009B5F7B">
        <w:rPr>
          <w:lang w:eastAsia="en-US"/>
        </w:rPr>
        <w:t>rate of decline in ppFEV</w:t>
      </w:r>
      <w:r w:rsidR="009B5F7B" w:rsidRPr="009B5F7B">
        <w:rPr>
          <w:vertAlign w:val="subscript"/>
          <w:lang w:eastAsia="en-US"/>
        </w:rPr>
        <w:t>1</w:t>
      </w:r>
      <w:r w:rsidR="009B5F7B">
        <w:rPr>
          <w:lang w:eastAsia="en-US"/>
        </w:rPr>
        <w:t xml:space="preserve"> for ELX/TEZ/IVA.  The resubmission </w:t>
      </w:r>
      <w:r w:rsidR="0052199D">
        <w:rPr>
          <w:lang w:eastAsia="en-US"/>
        </w:rPr>
        <w:t>increased the</w:t>
      </w:r>
      <w:r w:rsidR="009B5F7B">
        <w:rPr>
          <w:lang w:eastAsia="en-US"/>
        </w:rPr>
        <w:t xml:space="preserve"> </w:t>
      </w:r>
      <w:r w:rsidR="00D72F4E">
        <w:rPr>
          <w:lang w:eastAsia="en-US"/>
        </w:rPr>
        <w:t xml:space="preserve">relative </w:t>
      </w:r>
      <w:r w:rsidR="009B5F7B">
        <w:rPr>
          <w:lang w:eastAsia="en-US"/>
        </w:rPr>
        <w:t xml:space="preserve">rate of decline </w:t>
      </w:r>
      <w:r w:rsidR="0052199D">
        <w:rPr>
          <w:lang w:eastAsia="en-US"/>
        </w:rPr>
        <w:t>from that assumed in the March 2021 submission (61.5%) to</w:t>
      </w:r>
      <w:r w:rsidR="009B5F7B">
        <w:rPr>
          <w:lang w:eastAsia="en-US"/>
        </w:rPr>
        <w:t xml:space="preserve"> 80%</w:t>
      </w:r>
      <w:r w:rsidR="0052199D">
        <w:rPr>
          <w:lang w:eastAsia="en-US"/>
        </w:rPr>
        <w:t>.</w:t>
      </w:r>
      <w:r w:rsidR="00E41E9D">
        <w:rPr>
          <w:lang w:eastAsia="en-US"/>
        </w:rPr>
        <w:t xml:space="preserve"> </w:t>
      </w:r>
      <w:r w:rsidR="0052199D">
        <w:rPr>
          <w:lang w:eastAsia="en-US"/>
        </w:rPr>
        <w:t xml:space="preserve">The </w:t>
      </w:r>
      <w:r w:rsidR="009B5F7B">
        <w:rPr>
          <w:lang w:eastAsia="en-US"/>
        </w:rPr>
        <w:t>justifi</w:t>
      </w:r>
      <w:r w:rsidR="0052199D">
        <w:rPr>
          <w:lang w:eastAsia="en-US"/>
        </w:rPr>
        <w:t xml:space="preserve">cation provided in the resubmission for the increase was </w:t>
      </w:r>
      <w:r w:rsidR="009B5F7B">
        <w:rPr>
          <w:lang w:eastAsia="en-US"/>
        </w:rPr>
        <w:t>the</w:t>
      </w:r>
      <w:r w:rsidR="0052199D">
        <w:rPr>
          <w:lang w:eastAsia="en-US"/>
        </w:rPr>
        <w:t xml:space="preserve"> ppFEV</w:t>
      </w:r>
      <w:r w:rsidR="0052199D" w:rsidRPr="00036EF4">
        <w:rPr>
          <w:vertAlign w:val="subscript"/>
          <w:lang w:eastAsia="en-US"/>
        </w:rPr>
        <w:t>1</w:t>
      </w:r>
      <w:r w:rsidR="0052199D">
        <w:rPr>
          <w:lang w:eastAsia="en-US"/>
        </w:rPr>
        <w:t xml:space="preserve"> data available for Study 105 over the</w:t>
      </w:r>
      <w:r w:rsidR="009B5F7B">
        <w:rPr>
          <w:lang w:eastAsia="en-US"/>
        </w:rPr>
        <w:t xml:space="preserve"> longer follow up</w:t>
      </w:r>
      <w:r w:rsidR="0052199D">
        <w:rPr>
          <w:lang w:eastAsia="en-US"/>
        </w:rPr>
        <w:t xml:space="preserve"> period</w:t>
      </w:r>
      <w:r w:rsidR="009B5F7B">
        <w:rPr>
          <w:lang w:eastAsia="en-US"/>
        </w:rPr>
        <w:t xml:space="preserve"> (as presented above).  </w:t>
      </w:r>
    </w:p>
    <w:p w14:paraId="17BB669A" w14:textId="77777777" w:rsidR="00D17775" w:rsidRDefault="00D17775" w:rsidP="00D17775">
      <w:pPr>
        <w:pStyle w:val="3-BodyText"/>
      </w:pPr>
      <w:r>
        <w:t>The resubmission stated it had reweighted the F/F and F/MF populations in the economic model to account fo</w:t>
      </w:r>
      <w:r w:rsidR="002A2AF7">
        <w:t xml:space="preserve">r </w:t>
      </w:r>
      <w:r w:rsidR="004A3E4C">
        <w:t>reallocation of the F/not yet characterised population</w:t>
      </w:r>
      <w:r w:rsidR="0052199D">
        <w:t xml:space="preserve"> (weights of 65.92% and 34.08%, respectively)</w:t>
      </w:r>
      <w:r w:rsidR="004A3E4C">
        <w:t>.</w:t>
      </w:r>
    </w:p>
    <w:p w14:paraId="0B5BE815" w14:textId="77777777" w:rsidR="00A41A43" w:rsidRDefault="004A3E4C" w:rsidP="00A41A43">
      <w:pPr>
        <w:pStyle w:val="3-BodyText"/>
      </w:pPr>
      <w:r>
        <w:t xml:space="preserve">The </w:t>
      </w:r>
      <w:r w:rsidR="00E17302">
        <w:t xml:space="preserve">ICERs for the </w:t>
      </w:r>
      <w:r w:rsidR="00A41A43">
        <w:t xml:space="preserve">F/F </w:t>
      </w:r>
      <w:r w:rsidR="00E17302">
        <w:t xml:space="preserve">population, the </w:t>
      </w:r>
      <w:r w:rsidR="00A41A43">
        <w:t>F/MF</w:t>
      </w:r>
      <w:r>
        <w:t xml:space="preserve"> </w:t>
      </w:r>
      <w:r w:rsidR="00E17302">
        <w:t xml:space="preserve">population and weighted across these two populations </w:t>
      </w:r>
      <w:r>
        <w:t xml:space="preserve">is presented in </w:t>
      </w:r>
      <w:r w:rsidR="00AB7F7E" w:rsidRPr="00AB7F7E">
        <w:t>Table 3</w:t>
      </w:r>
      <w:r>
        <w:t>.</w:t>
      </w:r>
      <w:r w:rsidR="00B05CCB">
        <w:t xml:space="preserve"> </w:t>
      </w:r>
      <w:r w:rsidR="0052199D">
        <w:t xml:space="preserve">The ICERs presented in </w:t>
      </w:r>
      <w:r w:rsidR="00AB7F7E" w:rsidRPr="00AB7F7E">
        <w:t>Table 3</w:t>
      </w:r>
      <w:r w:rsidR="0052199D">
        <w:t xml:space="preserve"> use a weighted annual effective price of $</w:t>
      </w:r>
      <w:r w:rsidR="00DF15E6">
        <w:rPr>
          <w:noProof/>
          <w:color w:val="000000"/>
          <w:highlight w:val="black"/>
        </w:rPr>
        <w:t>''''''''''''''''</w:t>
      </w:r>
      <w:r w:rsidR="0052199D">
        <w:t xml:space="preserve"> (based on 90% compliance) for both populations.</w:t>
      </w:r>
    </w:p>
    <w:p w14:paraId="5FE321B4" w14:textId="77777777" w:rsidR="00A41A43" w:rsidRPr="00A41A43" w:rsidRDefault="00A41A43" w:rsidP="00B05CCB">
      <w:pPr>
        <w:pStyle w:val="3-BodyText"/>
        <w:keepNext/>
        <w:keepLines/>
        <w:numPr>
          <w:ilvl w:val="0"/>
          <w:numId w:val="0"/>
        </w:numPr>
        <w:rPr>
          <w:rFonts w:ascii="Arial Narrow" w:eastAsia="Times New Roman" w:hAnsi="Arial Narrow" w:cs="Times New Roman"/>
          <w:b/>
          <w:iCs/>
          <w:sz w:val="20"/>
          <w:szCs w:val="18"/>
        </w:rPr>
      </w:pPr>
      <w:bookmarkStart w:id="6" w:name="_Ref88049913"/>
      <w:r w:rsidRPr="00A41A43">
        <w:rPr>
          <w:rFonts w:ascii="Arial Narrow" w:eastAsia="Times New Roman" w:hAnsi="Arial Narrow" w:cs="Times New Roman"/>
          <w:b/>
          <w:iCs/>
          <w:sz w:val="20"/>
          <w:szCs w:val="18"/>
        </w:rPr>
        <w:t xml:space="preserve">Table </w:t>
      </w:r>
      <w:r w:rsidR="00AB7F7E">
        <w:rPr>
          <w:rFonts w:ascii="Arial Narrow" w:eastAsia="Times New Roman" w:hAnsi="Arial Narrow" w:cs="Times New Roman"/>
          <w:b/>
          <w:iCs/>
          <w:noProof/>
          <w:sz w:val="20"/>
          <w:szCs w:val="18"/>
        </w:rPr>
        <w:t>3</w:t>
      </w:r>
      <w:bookmarkEnd w:id="6"/>
      <w:r w:rsidRPr="00A41A43">
        <w:rPr>
          <w:rFonts w:ascii="Arial Narrow" w:eastAsia="Times New Roman" w:hAnsi="Arial Narrow" w:cs="Times New Roman"/>
          <w:b/>
          <w:iCs/>
          <w:sz w:val="20"/>
          <w:szCs w:val="18"/>
        </w:rPr>
        <w:t>:</w:t>
      </w:r>
      <w:r w:rsidR="00EE2564">
        <w:rPr>
          <w:rFonts w:ascii="Arial Narrow" w:eastAsia="Times New Roman" w:hAnsi="Arial Narrow" w:cs="Times New Roman"/>
          <w:b/>
          <w:iCs/>
          <w:sz w:val="20"/>
          <w:szCs w:val="18"/>
        </w:rPr>
        <w:t xml:space="preserve"> ICERs for F/F population, F/MF population and weighted across the two populations </w:t>
      </w:r>
    </w:p>
    <w:tbl>
      <w:tblPr>
        <w:tblStyle w:val="HTATableshaded2"/>
        <w:tblW w:w="5000" w:type="pct"/>
        <w:tblLook w:val="04A0" w:firstRow="1" w:lastRow="0" w:firstColumn="1" w:lastColumn="0" w:noHBand="0" w:noVBand="1"/>
      </w:tblPr>
      <w:tblGrid>
        <w:gridCol w:w="4106"/>
        <w:gridCol w:w="1637"/>
        <w:gridCol w:w="1637"/>
        <w:gridCol w:w="1636"/>
      </w:tblGrid>
      <w:tr w:rsidR="00A41A43" w:rsidRPr="00985717" w14:paraId="07C6A102" w14:textId="77777777" w:rsidTr="001662A7">
        <w:trPr>
          <w:cnfStyle w:val="100000000000" w:firstRow="1" w:lastRow="0" w:firstColumn="0" w:lastColumn="0" w:oddVBand="0" w:evenVBand="0" w:oddHBand="0" w:evenHBand="0" w:firstRowFirstColumn="0" w:firstRowLastColumn="0" w:lastRowFirstColumn="0" w:lastRowLastColumn="0"/>
        </w:trPr>
        <w:tc>
          <w:tcPr>
            <w:tcW w:w="2277" w:type="pct"/>
            <w:shd w:val="clear" w:color="auto" w:fill="auto"/>
          </w:tcPr>
          <w:p w14:paraId="2790D973" w14:textId="77777777" w:rsidR="00A41A43" w:rsidRPr="00E17302" w:rsidRDefault="00A41A43" w:rsidP="00B05CCB">
            <w:pPr>
              <w:pStyle w:val="Tableheadingcent"/>
              <w:keepNext/>
              <w:keepLines/>
              <w:spacing w:before="0" w:after="0"/>
              <w:jc w:val="left"/>
              <w:rPr>
                <w:rFonts w:ascii="Arial Narrow" w:hAnsi="Arial Narrow"/>
                <w:sz w:val="20"/>
                <w:szCs w:val="20"/>
              </w:rPr>
            </w:pPr>
            <w:bookmarkStart w:id="7" w:name="_Hlk54107820"/>
            <w:r w:rsidRPr="00E17302">
              <w:rPr>
                <w:rFonts w:ascii="Arial Narrow" w:hAnsi="Arial Narrow"/>
                <w:sz w:val="20"/>
                <w:szCs w:val="20"/>
              </w:rPr>
              <w:t>Description</w:t>
            </w:r>
          </w:p>
        </w:tc>
        <w:tc>
          <w:tcPr>
            <w:tcW w:w="908" w:type="pct"/>
            <w:shd w:val="clear" w:color="auto" w:fill="auto"/>
          </w:tcPr>
          <w:p w14:paraId="7AF2C932" w14:textId="77777777" w:rsidR="00A41A43" w:rsidRPr="00D72F4E" w:rsidRDefault="00A41A43" w:rsidP="00B05CCB">
            <w:pPr>
              <w:pStyle w:val="Tableheadingcent"/>
              <w:keepNext/>
              <w:keepLines/>
              <w:spacing w:before="0" w:after="0"/>
              <w:rPr>
                <w:rFonts w:ascii="Arial Narrow" w:hAnsi="Arial Narrow"/>
                <w:sz w:val="20"/>
                <w:szCs w:val="20"/>
              </w:rPr>
            </w:pPr>
            <w:r w:rsidRPr="00D72F4E">
              <w:rPr>
                <w:rFonts w:ascii="Arial Narrow" w:hAnsi="Arial Narrow"/>
                <w:sz w:val="20"/>
                <w:szCs w:val="20"/>
              </w:rPr>
              <w:t>CUA</w:t>
            </w:r>
            <w:r w:rsidR="002C6457">
              <w:rPr>
                <w:rFonts w:ascii="Arial Narrow" w:hAnsi="Arial Narrow"/>
                <w:sz w:val="20"/>
                <w:szCs w:val="20"/>
              </w:rPr>
              <w:t xml:space="preserve"> vs TEZ/IVA</w:t>
            </w:r>
            <w:r w:rsidRPr="00D72F4E">
              <w:rPr>
                <w:rFonts w:ascii="Arial Narrow" w:hAnsi="Arial Narrow"/>
                <w:sz w:val="20"/>
                <w:szCs w:val="20"/>
              </w:rPr>
              <w:t xml:space="preserve"> </w:t>
            </w:r>
            <w:r w:rsidR="00D72F4E">
              <w:rPr>
                <w:rFonts w:ascii="Arial Narrow" w:hAnsi="Arial Narrow"/>
                <w:sz w:val="20"/>
                <w:szCs w:val="20"/>
              </w:rPr>
              <w:t xml:space="preserve">in </w:t>
            </w:r>
          </w:p>
          <w:p w14:paraId="4F1D7AC0" w14:textId="77777777" w:rsidR="00A41A43" w:rsidRPr="00D72F4E" w:rsidRDefault="00A41A43" w:rsidP="00B05CCB">
            <w:pPr>
              <w:pStyle w:val="Tableheadingcent"/>
              <w:keepNext/>
              <w:keepLines/>
              <w:spacing w:before="0" w:after="0"/>
              <w:rPr>
                <w:rFonts w:ascii="Arial Narrow" w:hAnsi="Arial Narrow"/>
                <w:sz w:val="20"/>
                <w:szCs w:val="20"/>
              </w:rPr>
            </w:pPr>
            <w:r w:rsidRPr="00D72F4E">
              <w:rPr>
                <w:rFonts w:ascii="Arial Narrow" w:hAnsi="Arial Narrow"/>
                <w:sz w:val="20"/>
                <w:szCs w:val="20"/>
              </w:rPr>
              <w:t>F/F</w:t>
            </w:r>
            <w:r w:rsidR="00D72F4E">
              <w:rPr>
                <w:rFonts w:ascii="Arial Narrow" w:hAnsi="Arial Narrow"/>
                <w:sz w:val="20"/>
                <w:szCs w:val="20"/>
              </w:rPr>
              <w:t xml:space="preserve"> population </w:t>
            </w:r>
          </w:p>
        </w:tc>
        <w:tc>
          <w:tcPr>
            <w:tcW w:w="908" w:type="pct"/>
            <w:shd w:val="clear" w:color="auto" w:fill="auto"/>
          </w:tcPr>
          <w:p w14:paraId="38FAEDB2" w14:textId="77777777" w:rsidR="00A41A43" w:rsidRPr="00D72F4E" w:rsidRDefault="00A41A43" w:rsidP="00B05CCB">
            <w:pPr>
              <w:pStyle w:val="Tableheadingcent"/>
              <w:keepNext/>
              <w:keepLines/>
              <w:spacing w:before="0" w:after="0"/>
              <w:rPr>
                <w:rFonts w:ascii="Arial Narrow" w:hAnsi="Arial Narrow"/>
                <w:sz w:val="20"/>
                <w:szCs w:val="20"/>
              </w:rPr>
            </w:pPr>
            <w:r w:rsidRPr="00D72F4E">
              <w:rPr>
                <w:rFonts w:ascii="Arial Narrow" w:hAnsi="Arial Narrow"/>
                <w:sz w:val="20"/>
                <w:szCs w:val="20"/>
              </w:rPr>
              <w:t>CUA</w:t>
            </w:r>
            <w:r w:rsidR="002C6457">
              <w:rPr>
                <w:rFonts w:ascii="Arial Narrow" w:hAnsi="Arial Narrow"/>
                <w:sz w:val="20"/>
                <w:szCs w:val="20"/>
              </w:rPr>
              <w:t xml:space="preserve"> vs placebo</w:t>
            </w:r>
            <w:r w:rsidRPr="00D72F4E">
              <w:rPr>
                <w:rFonts w:ascii="Arial Narrow" w:hAnsi="Arial Narrow"/>
                <w:sz w:val="20"/>
                <w:szCs w:val="20"/>
              </w:rPr>
              <w:t xml:space="preserve"> </w:t>
            </w:r>
            <w:r w:rsidR="00D72F4E">
              <w:rPr>
                <w:rFonts w:ascii="Arial Narrow" w:hAnsi="Arial Narrow"/>
                <w:sz w:val="20"/>
                <w:szCs w:val="20"/>
              </w:rPr>
              <w:t>in</w:t>
            </w:r>
          </w:p>
          <w:p w14:paraId="0D7D8641" w14:textId="77777777" w:rsidR="00A41A43" w:rsidRPr="00D72F4E" w:rsidRDefault="00A41A43" w:rsidP="00B05CCB">
            <w:pPr>
              <w:pStyle w:val="Tableheadingcent"/>
              <w:keepNext/>
              <w:keepLines/>
              <w:spacing w:before="0" w:after="0"/>
              <w:rPr>
                <w:rFonts w:ascii="Arial Narrow" w:hAnsi="Arial Narrow"/>
                <w:sz w:val="20"/>
                <w:szCs w:val="20"/>
              </w:rPr>
            </w:pPr>
            <w:r w:rsidRPr="00D72F4E">
              <w:rPr>
                <w:rFonts w:ascii="Arial Narrow" w:hAnsi="Arial Narrow"/>
                <w:sz w:val="20"/>
                <w:szCs w:val="20"/>
              </w:rPr>
              <w:t>F/MF</w:t>
            </w:r>
            <w:r w:rsidR="00D72F4E">
              <w:rPr>
                <w:rFonts w:ascii="Arial Narrow" w:hAnsi="Arial Narrow"/>
                <w:sz w:val="20"/>
                <w:szCs w:val="20"/>
              </w:rPr>
              <w:t xml:space="preserve"> population</w:t>
            </w:r>
          </w:p>
        </w:tc>
        <w:tc>
          <w:tcPr>
            <w:tcW w:w="907" w:type="pct"/>
            <w:shd w:val="clear" w:color="auto" w:fill="auto"/>
          </w:tcPr>
          <w:p w14:paraId="2394351F" w14:textId="77777777" w:rsidR="00A41A43" w:rsidRPr="00D72F4E" w:rsidRDefault="00A41A43" w:rsidP="00B05CCB">
            <w:pPr>
              <w:pStyle w:val="Tableheadingcent"/>
              <w:keepNext/>
              <w:keepLines/>
              <w:spacing w:before="0" w:after="0"/>
              <w:rPr>
                <w:rFonts w:ascii="Arial Narrow" w:hAnsi="Arial Narrow"/>
                <w:sz w:val="20"/>
                <w:szCs w:val="20"/>
              </w:rPr>
            </w:pPr>
            <w:r w:rsidRPr="00D72F4E">
              <w:rPr>
                <w:rFonts w:ascii="Arial Narrow" w:hAnsi="Arial Narrow"/>
                <w:sz w:val="20"/>
                <w:szCs w:val="20"/>
              </w:rPr>
              <w:t>Combined (weighted)</w:t>
            </w:r>
          </w:p>
        </w:tc>
      </w:tr>
      <w:tr w:rsidR="00B05CCB" w:rsidRPr="00985717" w14:paraId="3DF4EAAA" w14:textId="77777777" w:rsidTr="00B05CCB">
        <w:trPr>
          <w:trHeight w:val="153"/>
        </w:trPr>
        <w:tc>
          <w:tcPr>
            <w:tcW w:w="5000" w:type="pct"/>
            <w:gridSpan w:val="4"/>
            <w:shd w:val="clear" w:color="auto" w:fill="auto"/>
            <w:vAlign w:val="center"/>
          </w:tcPr>
          <w:p w14:paraId="6A1B8CC9" w14:textId="77777777" w:rsidR="00B05CCB" w:rsidRPr="003B5B2A" w:rsidRDefault="00B05CCB" w:rsidP="00B05CCB">
            <w:pPr>
              <w:pStyle w:val="Tableheadingcent"/>
              <w:keepNext/>
              <w:keepLines/>
              <w:spacing w:before="0" w:after="0"/>
              <w:jc w:val="left"/>
              <w:rPr>
                <w:rFonts w:ascii="Arial Narrow" w:hAnsi="Arial Narrow"/>
                <w:b w:val="0"/>
                <w:sz w:val="20"/>
                <w:szCs w:val="20"/>
              </w:rPr>
            </w:pPr>
            <w:r w:rsidRPr="003B5B2A">
              <w:rPr>
                <w:rFonts w:ascii="Arial Narrow" w:eastAsia="SimSun" w:hAnsi="Arial Narrow"/>
                <w:sz w:val="20"/>
                <w:szCs w:val="20"/>
              </w:rPr>
              <w:t>Resubmission</w:t>
            </w:r>
          </w:p>
        </w:tc>
      </w:tr>
      <w:tr w:rsidR="00A41A43" w:rsidRPr="00985717" w14:paraId="5B1CA273" w14:textId="77777777" w:rsidTr="001662A7">
        <w:trPr>
          <w:trHeight w:val="153"/>
        </w:trPr>
        <w:tc>
          <w:tcPr>
            <w:tcW w:w="2277" w:type="pct"/>
            <w:shd w:val="clear" w:color="auto" w:fill="auto"/>
            <w:vAlign w:val="center"/>
          </w:tcPr>
          <w:p w14:paraId="77DB47F5" w14:textId="77777777" w:rsidR="00A41A43" w:rsidRPr="003B5B2A" w:rsidRDefault="00A41A43" w:rsidP="00B05CCB">
            <w:pPr>
              <w:pStyle w:val="Tableheadingcent"/>
              <w:keepNext/>
              <w:keepLines/>
              <w:spacing w:before="0" w:after="0"/>
              <w:jc w:val="left"/>
              <w:rPr>
                <w:rFonts w:ascii="Arial Narrow" w:eastAsia="SimSun" w:hAnsi="Arial Narrow"/>
                <w:b w:val="0"/>
                <w:sz w:val="20"/>
                <w:szCs w:val="20"/>
              </w:rPr>
            </w:pPr>
            <w:r w:rsidRPr="003B5B2A">
              <w:rPr>
                <w:rFonts w:ascii="Arial Narrow" w:eastAsia="SimSun" w:hAnsi="Arial Narrow"/>
                <w:b w:val="0"/>
                <w:sz w:val="20"/>
                <w:szCs w:val="20"/>
              </w:rPr>
              <w:t>% Population</w:t>
            </w:r>
          </w:p>
        </w:tc>
        <w:tc>
          <w:tcPr>
            <w:tcW w:w="908" w:type="pct"/>
            <w:shd w:val="clear" w:color="auto" w:fill="auto"/>
          </w:tcPr>
          <w:p w14:paraId="326477CB" w14:textId="77777777" w:rsidR="00A41A43" w:rsidRPr="003B5B2A" w:rsidRDefault="00A41A43" w:rsidP="00B05CCB">
            <w:pPr>
              <w:pStyle w:val="Tableheadingcent"/>
              <w:keepNext/>
              <w:keepLines/>
              <w:spacing w:before="0" w:after="0"/>
              <w:rPr>
                <w:rFonts w:ascii="Arial Narrow" w:hAnsi="Arial Narrow"/>
                <w:b w:val="0"/>
                <w:sz w:val="20"/>
                <w:szCs w:val="20"/>
              </w:rPr>
            </w:pPr>
            <w:r w:rsidRPr="003B5B2A">
              <w:rPr>
                <w:rFonts w:ascii="Arial Narrow" w:hAnsi="Arial Narrow"/>
                <w:b w:val="0"/>
                <w:sz w:val="20"/>
                <w:szCs w:val="20"/>
              </w:rPr>
              <w:t>65.92%</w:t>
            </w:r>
          </w:p>
        </w:tc>
        <w:tc>
          <w:tcPr>
            <w:tcW w:w="908" w:type="pct"/>
            <w:shd w:val="clear" w:color="auto" w:fill="auto"/>
          </w:tcPr>
          <w:p w14:paraId="53546EE7" w14:textId="77777777" w:rsidR="00A41A43" w:rsidRPr="003B5B2A" w:rsidRDefault="00A41A43" w:rsidP="00B05CCB">
            <w:pPr>
              <w:pStyle w:val="Tableheadingcent"/>
              <w:keepNext/>
              <w:keepLines/>
              <w:spacing w:before="0" w:after="0"/>
              <w:rPr>
                <w:rFonts w:ascii="Arial Narrow" w:eastAsia="SimSun" w:hAnsi="Arial Narrow"/>
                <w:b w:val="0"/>
                <w:sz w:val="20"/>
                <w:szCs w:val="20"/>
              </w:rPr>
            </w:pPr>
            <w:r w:rsidRPr="003B5B2A">
              <w:rPr>
                <w:rFonts w:ascii="Arial Narrow" w:hAnsi="Arial Narrow"/>
                <w:b w:val="0"/>
                <w:sz w:val="20"/>
                <w:szCs w:val="20"/>
              </w:rPr>
              <w:t>34.08%</w:t>
            </w:r>
          </w:p>
        </w:tc>
        <w:tc>
          <w:tcPr>
            <w:tcW w:w="907" w:type="pct"/>
            <w:shd w:val="clear" w:color="auto" w:fill="auto"/>
          </w:tcPr>
          <w:p w14:paraId="692F6AAF" w14:textId="77777777" w:rsidR="00A41A43" w:rsidRPr="003B5B2A" w:rsidRDefault="00A41A43" w:rsidP="00B05CCB">
            <w:pPr>
              <w:pStyle w:val="Tableheadingcent"/>
              <w:keepNext/>
              <w:keepLines/>
              <w:spacing w:before="0" w:after="0"/>
              <w:rPr>
                <w:rFonts w:ascii="Arial Narrow" w:eastAsia="SimSun" w:hAnsi="Arial Narrow"/>
                <w:b w:val="0"/>
                <w:sz w:val="20"/>
                <w:szCs w:val="20"/>
              </w:rPr>
            </w:pPr>
            <w:r w:rsidRPr="003B5B2A">
              <w:rPr>
                <w:rFonts w:ascii="Arial Narrow" w:hAnsi="Arial Narrow"/>
                <w:b w:val="0"/>
                <w:sz w:val="20"/>
                <w:szCs w:val="20"/>
              </w:rPr>
              <w:t>100%</w:t>
            </w:r>
          </w:p>
        </w:tc>
      </w:tr>
      <w:tr w:rsidR="008A5644" w:rsidRPr="00946687" w14:paraId="565D3263" w14:textId="77777777" w:rsidTr="0082655B">
        <w:tc>
          <w:tcPr>
            <w:tcW w:w="2277" w:type="pct"/>
          </w:tcPr>
          <w:p w14:paraId="7490FEAD" w14:textId="77777777" w:rsidR="008A5644" w:rsidRPr="00946687" w:rsidRDefault="008A5644" w:rsidP="00B05CCB">
            <w:pPr>
              <w:pStyle w:val="TableText"/>
              <w:keepLines/>
              <w:spacing w:before="0" w:after="0"/>
              <w:rPr>
                <w:rFonts w:eastAsia="SimSun"/>
                <w:sz w:val="20"/>
                <w:szCs w:val="20"/>
                <w:lang w:eastAsia="en-US"/>
              </w:rPr>
            </w:pPr>
            <w:r w:rsidRPr="00946687">
              <w:rPr>
                <w:rFonts w:eastAsiaTheme="minorHAnsi"/>
                <w:sz w:val="20"/>
                <w:szCs w:val="20"/>
                <w:lang w:eastAsia="en-US"/>
              </w:rPr>
              <w:t>Annual effective price at 90% compliance</w:t>
            </w:r>
          </w:p>
        </w:tc>
        <w:tc>
          <w:tcPr>
            <w:tcW w:w="1816" w:type="pct"/>
            <w:gridSpan w:val="2"/>
            <w:shd w:val="clear" w:color="auto" w:fill="auto"/>
            <w:vAlign w:val="center"/>
          </w:tcPr>
          <w:p w14:paraId="79871813" w14:textId="77777777" w:rsidR="008A5644" w:rsidRPr="000C5EE6" w:rsidRDefault="008A5644" w:rsidP="003851EC">
            <w:pPr>
              <w:pStyle w:val="Tabletextcent"/>
              <w:keepNext/>
              <w:keepLines/>
              <w:spacing w:before="0" w:after="0"/>
              <w:rPr>
                <w:rFonts w:ascii="Arial Narrow" w:eastAsia="SimSun" w:hAnsi="Arial Narrow"/>
                <w:sz w:val="20"/>
                <w:vertAlign w:val="superscript"/>
              </w:rPr>
            </w:pPr>
            <w:r w:rsidRPr="001C0DB8">
              <w:rPr>
                <w:rFonts w:ascii="Arial Narrow" w:eastAsiaTheme="minorHAnsi" w:hAnsi="Arial Narrow"/>
                <w:sz w:val="20"/>
              </w:rPr>
              <w:t>$</w:t>
            </w:r>
            <w:r w:rsidR="00DF15E6">
              <w:rPr>
                <w:rFonts w:ascii="Arial Narrow" w:eastAsia="SimSun" w:hAnsi="Arial Narrow"/>
                <w:noProof/>
                <w:color w:val="000000"/>
                <w:sz w:val="20"/>
                <w:highlight w:val="black"/>
              </w:rPr>
              <w:t>'''''''''''''''''''''</w:t>
            </w:r>
          </w:p>
        </w:tc>
        <w:tc>
          <w:tcPr>
            <w:tcW w:w="907" w:type="pct"/>
            <w:shd w:val="clear" w:color="auto" w:fill="auto"/>
            <w:vAlign w:val="center"/>
          </w:tcPr>
          <w:p w14:paraId="4EB37A07" w14:textId="77777777" w:rsidR="008A5644" w:rsidRPr="00946687" w:rsidRDefault="008A5644" w:rsidP="00B05CCB">
            <w:pPr>
              <w:pStyle w:val="Tabletextcent"/>
              <w:keepNext/>
              <w:keepLines/>
              <w:spacing w:before="0" w:after="0"/>
              <w:rPr>
                <w:rFonts w:ascii="Arial Narrow" w:eastAsia="SimSun" w:hAnsi="Arial Narrow"/>
                <w:sz w:val="20"/>
              </w:rPr>
            </w:pPr>
            <w:r w:rsidRPr="00946687">
              <w:rPr>
                <w:rFonts w:ascii="Arial Narrow" w:eastAsiaTheme="minorHAnsi" w:hAnsi="Arial Narrow"/>
                <w:sz w:val="20"/>
              </w:rPr>
              <w:t>-</w:t>
            </w:r>
          </w:p>
        </w:tc>
      </w:tr>
      <w:tr w:rsidR="006B7BA9" w:rsidRPr="00946687" w14:paraId="5BB83737" w14:textId="77777777" w:rsidTr="001662A7">
        <w:tc>
          <w:tcPr>
            <w:tcW w:w="2277" w:type="pct"/>
          </w:tcPr>
          <w:p w14:paraId="5062E39E" w14:textId="77777777" w:rsidR="006B7BA9" w:rsidRPr="00946687" w:rsidRDefault="006B7BA9" w:rsidP="00B05CCB">
            <w:pPr>
              <w:pStyle w:val="TableText"/>
              <w:keepLines/>
              <w:rPr>
                <w:rFonts w:eastAsiaTheme="minorHAnsi"/>
                <w:sz w:val="20"/>
                <w:szCs w:val="20"/>
                <w:lang w:eastAsia="en-US"/>
              </w:rPr>
            </w:pPr>
            <w:r w:rsidRPr="00946687">
              <w:rPr>
                <w:rFonts w:eastAsiaTheme="minorHAnsi"/>
                <w:szCs w:val="20"/>
                <w:lang w:eastAsia="en-US"/>
              </w:rPr>
              <w:t>ICER</w:t>
            </w:r>
            <w:r w:rsidR="00E17302" w:rsidRPr="00946687">
              <w:rPr>
                <w:rFonts w:eastAsiaTheme="minorHAnsi"/>
                <w:szCs w:val="20"/>
                <w:lang w:eastAsia="en-US"/>
              </w:rPr>
              <w:t xml:space="preserve"> </w:t>
            </w:r>
            <w:r w:rsidR="005C78F0" w:rsidRPr="00946687">
              <w:rPr>
                <w:rFonts w:eastAsiaTheme="minorHAnsi"/>
                <w:szCs w:val="20"/>
                <w:lang w:eastAsia="en-US"/>
              </w:rPr>
              <w:t>with 80% rROD</w:t>
            </w:r>
          </w:p>
        </w:tc>
        <w:tc>
          <w:tcPr>
            <w:tcW w:w="908" w:type="pct"/>
            <w:shd w:val="clear" w:color="auto" w:fill="auto"/>
            <w:vAlign w:val="center"/>
          </w:tcPr>
          <w:p w14:paraId="7CC31490" w14:textId="77777777" w:rsidR="006B7BA9" w:rsidRPr="000C5EE6" w:rsidRDefault="00DF15E6" w:rsidP="00B05CCB">
            <w:pPr>
              <w:pStyle w:val="Tabletextcent"/>
              <w:keepNext/>
              <w:keepLines/>
              <w:spacing w:before="0" w:after="0"/>
              <w:rPr>
                <w:rFonts w:ascii="Arial Narrow" w:eastAsia="SimSun" w:hAnsi="Arial Narrow"/>
                <w:sz w:val="20"/>
                <w:vertAlign w:val="superscript"/>
              </w:rPr>
            </w:pPr>
            <w:r>
              <w:rPr>
                <w:rFonts w:ascii="Arial Narrow" w:eastAsia="SimSun" w:hAnsi="Arial Narrow"/>
                <w:noProof/>
                <w:color w:val="000000"/>
                <w:sz w:val="20"/>
                <w:highlight w:val="black"/>
              </w:rPr>
              <w:t>'''''''''''''''''''''</w:t>
            </w:r>
            <w:r w:rsidR="006218EE">
              <w:rPr>
                <w:rFonts w:ascii="Arial Narrow" w:eastAsia="SimSun" w:hAnsi="Arial Narrow"/>
                <w:sz w:val="20"/>
                <w:vertAlign w:val="superscript"/>
              </w:rPr>
              <w:t>1</w:t>
            </w:r>
          </w:p>
        </w:tc>
        <w:tc>
          <w:tcPr>
            <w:tcW w:w="908" w:type="pct"/>
            <w:shd w:val="clear" w:color="auto" w:fill="auto"/>
            <w:vAlign w:val="center"/>
          </w:tcPr>
          <w:p w14:paraId="62F8D54B" w14:textId="77777777" w:rsidR="006B7BA9" w:rsidRPr="000C5EE6" w:rsidRDefault="00DF15E6" w:rsidP="00B05CCB">
            <w:pPr>
              <w:pStyle w:val="Tabletextcent"/>
              <w:keepNext/>
              <w:keepLines/>
              <w:spacing w:before="0" w:after="0"/>
              <w:rPr>
                <w:rFonts w:ascii="Arial Narrow" w:eastAsia="SimSun" w:hAnsi="Arial Narrow"/>
                <w:sz w:val="20"/>
                <w:vertAlign w:val="superscript"/>
              </w:rPr>
            </w:pPr>
            <w:r>
              <w:rPr>
                <w:rFonts w:ascii="Arial Narrow" w:eastAsia="SimSun" w:hAnsi="Arial Narrow"/>
                <w:noProof/>
                <w:color w:val="000000"/>
                <w:sz w:val="20"/>
                <w:highlight w:val="black"/>
              </w:rPr>
              <w:t>''''''''''''''''''''</w:t>
            </w:r>
            <w:r w:rsidR="006218EE">
              <w:rPr>
                <w:rFonts w:ascii="Arial Narrow" w:eastAsia="SimSun" w:hAnsi="Arial Narrow"/>
                <w:sz w:val="20"/>
                <w:vertAlign w:val="superscript"/>
              </w:rPr>
              <w:t>1</w:t>
            </w:r>
          </w:p>
        </w:tc>
        <w:tc>
          <w:tcPr>
            <w:tcW w:w="907" w:type="pct"/>
            <w:shd w:val="clear" w:color="auto" w:fill="auto"/>
            <w:vAlign w:val="center"/>
          </w:tcPr>
          <w:p w14:paraId="7F1B772F" w14:textId="77777777" w:rsidR="006B7BA9" w:rsidRPr="000C5EE6" w:rsidRDefault="00DF15E6" w:rsidP="00B05CCB">
            <w:pPr>
              <w:pStyle w:val="Tabletextcent"/>
              <w:keepNext/>
              <w:keepLines/>
              <w:spacing w:before="0" w:after="0"/>
              <w:rPr>
                <w:rFonts w:ascii="Arial Narrow" w:eastAsiaTheme="minorHAnsi" w:hAnsi="Arial Narrow"/>
                <w:sz w:val="20"/>
                <w:vertAlign w:val="superscript"/>
              </w:rPr>
            </w:pPr>
            <w:r>
              <w:rPr>
                <w:rFonts w:ascii="Arial Narrow" w:hAnsi="Arial Narrow"/>
                <w:noProof/>
                <w:color w:val="000000"/>
                <w:sz w:val="20"/>
                <w:highlight w:val="black"/>
              </w:rPr>
              <w:t>'''''''''''''''''''''''</w:t>
            </w:r>
            <w:r w:rsidR="006218EE">
              <w:rPr>
                <w:rFonts w:ascii="Arial Narrow" w:hAnsi="Arial Narrow"/>
                <w:sz w:val="20"/>
                <w:vertAlign w:val="superscript"/>
              </w:rPr>
              <w:t>1</w:t>
            </w:r>
          </w:p>
        </w:tc>
      </w:tr>
      <w:tr w:rsidR="006B7BA9" w:rsidRPr="00946687" w14:paraId="1ACA4F48" w14:textId="77777777" w:rsidTr="001662A7">
        <w:tc>
          <w:tcPr>
            <w:tcW w:w="2277" w:type="pct"/>
          </w:tcPr>
          <w:p w14:paraId="452B1D9C" w14:textId="77777777" w:rsidR="006B7BA9" w:rsidRPr="00946687" w:rsidRDefault="006B7BA9" w:rsidP="00B05CCB">
            <w:pPr>
              <w:pStyle w:val="TableText"/>
              <w:keepLines/>
              <w:rPr>
                <w:rFonts w:eastAsiaTheme="minorHAnsi"/>
                <w:sz w:val="20"/>
                <w:szCs w:val="20"/>
                <w:lang w:eastAsia="en-US"/>
              </w:rPr>
            </w:pPr>
            <w:r w:rsidRPr="00946687">
              <w:rPr>
                <w:rFonts w:eastAsiaTheme="minorHAnsi"/>
                <w:szCs w:val="20"/>
                <w:lang w:eastAsia="en-US"/>
              </w:rPr>
              <w:t>ICER with 61.5% rROD</w:t>
            </w:r>
          </w:p>
        </w:tc>
        <w:tc>
          <w:tcPr>
            <w:tcW w:w="908" w:type="pct"/>
            <w:shd w:val="clear" w:color="auto" w:fill="auto"/>
            <w:vAlign w:val="center"/>
          </w:tcPr>
          <w:p w14:paraId="221BC157" w14:textId="77777777" w:rsidR="006B7BA9" w:rsidRPr="000C5EE6" w:rsidRDefault="00DF15E6" w:rsidP="00B05CCB">
            <w:pPr>
              <w:pStyle w:val="Tabletextcent"/>
              <w:keepNext/>
              <w:keepLines/>
              <w:spacing w:before="0" w:after="0"/>
              <w:rPr>
                <w:rFonts w:ascii="Arial Narrow" w:eastAsia="SimSun" w:hAnsi="Arial Narrow"/>
                <w:sz w:val="20"/>
                <w:vertAlign w:val="superscript"/>
              </w:rPr>
            </w:pPr>
            <w:r>
              <w:rPr>
                <w:rFonts w:ascii="Arial Narrow" w:eastAsia="SimSun" w:hAnsi="Arial Narrow"/>
                <w:noProof/>
                <w:color w:val="000000"/>
                <w:sz w:val="20"/>
                <w:highlight w:val="black"/>
              </w:rPr>
              <w:t>''''''''''''''''''''''''</w:t>
            </w:r>
            <w:r w:rsidR="006218EE">
              <w:rPr>
                <w:rFonts w:ascii="Arial Narrow" w:eastAsia="SimSun" w:hAnsi="Arial Narrow"/>
                <w:sz w:val="20"/>
                <w:vertAlign w:val="superscript"/>
              </w:rPr>
              <w:t>1</w:t>
            </w:r>
          </w:p>
        </w:tc>
        <w:tc>
          <w:tcPr>
            <w:tcW w:w="908" w:type="pct"/>
            <w:shd w:val="clear" w:color="auto" w:fill="auto"/>
            <w:vAlign w:val="center"/>
          </w:tcPr>
          <w:p w14:paraId="1DD4EE04" w14:textId="77777777" w:rsidR="006B7BA9" w:rsidRPr="000C5EE6" w:rsidRDefault="00DF15E6" w:rsidP="00B05CCB">
            <w:pPr>
              <w:pStyle w:val="Tabletextcent"/>
              <w:keepNext/>
              <w:keepLines/>
              <w:spacing w:before="0" w:after="0"/>
              <w:rPr>
                <w:rFonts w:ascii="Arial Narrow" w:eastAsia="SimSun" w:hAnsi="Arial Narrow"/>
                <w:sz w:val="20"/>
                <w:vertAlign w:val="superscript"/>
              </w:rPr>
            </w:pPr>
            <w:r>
              <w:rPr>
                <w:rFonts w:ascii="Arial Narrow" w:eastAsia="SimSun" w:hAnsi="Arial Narrow"/>
                <w:noProof/>
                <w:color w:val="000000"/>
                <w:sz w:val="20"/>
                <w:highlight w:val="black"/>
              </w:rPr>
              <w:t>''''''''''''''''''''</w:t>
            </w:r>
            <w:r w:rsidR="006218EE">
              <w:rPr>
                <w:rFonts w:ascii="Arial Narrow" w:eastAsia="SimSun" w:hAnsi="Arial Narrow"/>
                <w:sz w:val="20"/>
                <w:vertAlign w:val="superscript"/>
              </w:rPr>
              <w:t>1</w:t>
            </w:r>
          </w:p>
        </w:tc>
        <w:tc>
          <w:tcPr>
            <w:tcW w:w="907" w:type="pct"/>
            <w:shd w:val="clear" w:color="auto" w:fill="auto"/>
            <w:vAlign w:val="center"/>
          </w:tcPr>
          <w:p w14:paraId="0CBBC6E7" w14:textId="77777777" w:rsidR="006B7BA9" w:rsidRPr="000C5EE6" w:rsidRDefault="00DF15E6" w:rsidP="00B05CCB">
            <w:pPr>
              <w:pStyle w:val="Tabletextcent"/>
              <w:keepNext/>
              <w:keepLines/>
              <w:spacing w:before="0" w:after="0"/>
              <w:rPr>
                <w:rFonts w:ascii="Arial Narrow" w:eastAsiaTheme="minorHAnsi" w:hAnsi="Arial Narrow"/>
                <w:sz w:val="20"/>
                <w:vertAlign w:val="superscript"/>
              </w:rPr>
            </w:pPr>
            <w:r>
              <w:rPr>
                <w:rFonts w:ascii="Arial Narrow" w:eastAsiaTheme="minorHAnsi" w:hAnsi="Arial Narrow"/>
                <w:noProof/>
                <w:color w:val="000000"/>
                <w:sz w:val="20"/>
                <w:highlight w:val="black"/>
              </w:rPr>
              <w:t>'''''''''''''''''''''</w:t>
            </w:r>
            <w:r w:rsidR="006218EE">
              <w:rPr>
                <w:rFonts w:ascii="Arial Narrow" w:eastAsiaTheme="minorHAnsi" w:hAnsi="Arial Narrow"/>
                <w:sz w:val="20"/>
                <w:vertAlign w:val="superscript"/>
              </w:rPr>
              <w:t>1</w:t>
            </w:r>
          </w:p>
        </w:tc>
      </w:tr>
      <w:tr w:rsidR="00F2719B" w:rsidRPr="00946687" w14:paraId="617C39AC" w14:textId="77777777" w:rsidTr="001662A7">
        <w:tc>
          <w:tcPr>
            <w:tcW w:w="2277" w:type="pct"/>
          </w:tcPr>
          <w:p w14:paraId="5E503BF2" w14:textId="77777777" w:rsidR="00F2719B" w:rsidRPr="00946687" w:rsidRDefault="00F2719B" w:rsidP="00B05CCB">
            <w:pPr>
              <w:pStyle w:val="TableText"/>
              <w:keepLines/>
              <w:rPr>
                <w:rFonts w:eastAsiaTheme="minorHAnsi"/>
                <w:b/>
                <w:szCs w:val="20"/>
                <w:lang w:eastAsia="en-US"/>
              </w:rPr>
            </w:pPr>
            <w:r w:rsidRPr="00946687">
              <w:rPr>
                <w:rFonts w:eastAsiaTheme="minorHAnsi"/>
                <w:b/>
                <w:szCs w:val="20"/>
                <w:lang w:eastAsia="en-US"/>
              </w:rPr>
              <w:t>Impact of ELX/TEZ/IVA price on ICER</w:t>
            </w:r>
          </w:p>
        </w:tc>
        <w:tc>
          <w:tcPr>
            <w:tcW w:w="908" w:type="pct"/>
            <w:shd w:val="clear" w:color="auto" w:fill="auto"/>
            <w:vAlign w:val="center"/>
          </w:tcPr>
          <w:p w14:paraId="471894FF" w14:textId="77777777" w:rsidR="00F2719B" w:rsidRPr="00946687" w:rsidRDefault="00F2719B" w:rsidP="00B05CCB">
            <w:pPr>
              <w:pStyle w:val="Tabletextcent"/>
              <w:keepNext/>
              <w:keepLines/>
              <w:spacing w:before="0" w:after="0"/>
              <w:rPr>
                <w:rFonts w:ascii="Arial Narrow" w:eastAsia="SimSun" w:hAnsi="Arial Narrow"/>
                <w:i/>
                <w:sz w:val="20"/>
              </w:rPr>
            </w:pPr>
          </w:p>
        </w:tc>
        <w:tc>
          <w:tcPr>
            <w:tcW w:w="908" w:type="pct"/>
            <w:shd w:val="clear" w:color="auto" w:fill="auto"/>
            <w:vAlign w:val="center"/>
          </w:tcPr>
          <w:p w14:paraId="1518CB90" w14:textId="77777777" w:rsidR="00F2719B" w:rsidRPr="00946687" w:rsidRDefault="00F2719B" w:rsidP="00B05CCB">
            <w:pPr>
              <w:pStyle w:val="Tabletextcent"/>
              <w:keepNext/>
              <w:keepLines/>
              <w:spacing w:before="0" w:after="0"/>
              <w:rPr>
                <w:rFonts w:ascii="Arial Narrow" w:eastAsia="SimSun" w:hAnsi="Arial Narrow"/>
                <w:i/>
                <w:sz w:val="20"/>
              </w:rPr>
            </w:pPr>
          </w:p>
        </w:tc>
        <w:tc>
          <w:tcPr>
            <w:tcW w:w="907" w:type="pct"/>
            <w:shd w:val="clear" w:color="auto" w:fill="auto"/>
            <w:vAlign w:val="center"/>
          </w:tcPr>
          <w:p w14:paraId="73460D61" w14:textId="77777777" w:rsidR="00F2719B" w:rsidRPr="00946687" w:rsidRDefault="00F2719B" w:rsidP="00B05CCB">
            <w:pPr>
              <w:pStyle w:val="Tabletextcent"/>
              <w:keepNext/>
              <w:keepLines/>
              <w:spacing w:before="0" w:after="0"/>
              <w:rPr>
                <w:rFonts w:ascii="Arial Narrow" w:eastAsiaTheme="minorHAnsi" w:hAnsi="Arial Narrow"/>
                <w:i/>
                <w:sz w:val="20"/>
              </w:rPr>
            </w:pPr>
          </w:p>
        </w:tc>
      </w:tr>
      <w:tr w:rsidR="00F2719B" w:rsidRPr="00946687" w14:paraId="0B1341F5" w14:textId="77777777" w:rsidTr="001662A7">
        <w:tc>
          <w:tcPr>
            <w:tcW w:w="2277" w:type="pct"/>
          </w:tcPr>
          <w:p w14:paraId="75BD6A00" w14:textId="77777777" w:rsidR="00F2719B" w:rsidRPr="00946687" w:rsidRDefault="00F2719B" w:rsidP="00F2719B">
            <w:pPr>
              <w:pStyle w:val="TableText"/>
              <w:keepLines/>
              <w:rPr>
                <w:rFonts w:eastAsiaTheme="minorHAnsi"/>
                <w:szCs w:val="20"/>
                <w:lang w:eastAsia="en-US"/>
              </w:rPr>
            </w:pPr>
            <w:r w:rsidRPr="00946687">
              <w:rPr>
                <w:color w:val="000000"/>
                <w:szCs w:val="20"/>
              </w:rPr>
              <w:t>ICER with 80% rROD + no price reduction for Trikafta due to patent expiry (annual effective price with 90% compliance $</w:t>
            </w:r>
            <w:r w:rsidR="00DF15E6">
              <w:rPr>
                <w:noProof/>
                <w:color w:val="000000"/>
                <w:szCs w:val="20"/>
                <w:highlight w:val="black"/>
              </w:rPr>
              <w:t>'''''''''''''''''''</w:t>
            </w:r>
            <w:r w:rsidRPr="00946687">
              <w:rPr>
                <w:color w:val="000000"/>
                <w:szCs w:val="20"/>
              </w:rPr>
              <w:t>)</w:t>
            </w:r>
          </w:p>
        </w:tc>
        <w:tc>
          <w:tcPr>
            <w:tcW w:w="908" w:type="pct"/>
            <w:shd w:val="clear" w:color="auto" w:fill="auto"/>
            <w:vAlign w:val="center"/>
          </w:tcPr>
          <w:p w14:paraId="7E987F20" w14:textId="77777777" w:rsidR="00F2719B" w:rsidRPr="000C5EE6" w:rsidRDefault="00DF15E6" w:rsidP="00F2719B">
            <w:pPr>
              <w:pStyle w:val="Tabletextcent"/>
              <w:keepNext/>
              <w:keepLines/>
              <w:spacing w:before="0" w:after="0"/>
              <w:rPr>
                <w:rFonts w:ascii="Arial Narrow" w:hAnsi="Arial Narrow"/>
                <w:color w:val="000000"/>
                <w:sz w:val="20"/>
                <w:vertAlign w:val="superscript"/>
              </w:rPr>
            </w:pPr>
            <w:r>
              <w:rPr>
                <w:rFonts w:ascii="Arial Narrow" w:hAnsi="Arial Narrow"/>
                <w:noProof/>
                <w:color w:val="000000"/>
                <w:sz w:val="20"/>
                <w:highlight w:val="black"/>
              </w:rPr>
              <w:t>''''''''''''''''''''</w:t>
            </w:r>
            <w:r w:rsidR="006218EE">
              <w:rPr>
                <w:rFonts w:ascii="Arial Narrow" w:hAnsi="Arial Narrow"/>
                <w:color w:val="000000"/>
                <w:sz w:val="20"/>
                <w:vertAlign w:val="superscript"/>
              </w:rPr>
              <w:t>2</w:t>
            </w:r>
          </w:p>
        </w:tc>
        <w:tc>
          <w:tcPr>
            <w:tcW w:w="908" w:type="pct"/>
            <w:shd w:val="clear" w:color="auto" w:fill="auto"/>
            <w:vAlign w:val="center"/>
          </w:tcPr>
          <w:p w14:paraId="3B51FC04" w14:textId="77777777" w:rsidR="00F2719B" w:rsidRPr="00946687" w:rsidRDefault="00DF15E6" w:rsidP="00F2719B">
            <w:pPr>
              <w:pStyle w:val="Tabletextcent"/>
              <w:keepNext/>
              <w:keepLines/>
              <w:spacing w:before="0" w:after="0"/>
              <w:rPr>
                <w:rFonts w:ascii="Arial Narrow" w:hAnsi="Arial Narrow"/>
                <w:color w:val="000000"/>
                <w:sz w:val="20"/>
              </w:rPr>
            </w:pPr>
            <w:r>
              <w:rPr>
                <w:rFonts w:ascii="Arial Narrow" w:hAnsi="Arial Narrow"/>
                <w:noProof/>
                <w:color w:val="000000"/>
                <w:sz w:val="20"/>
                <w:highlight w:val="black"/>
              </w:rPr>
              <w:t>''''''''''''''''''''''''</w:t>
            </w:r>
            <w:r w:rsidR="006218EE">
              <w:rPr>
                <w:rFonts w:ascii="Arial Narrow" w:hAnsi="Arial Narrow"/>
                <w:color w:val="000000"/>
                <w:sz w:val="20"/>
                <w:vertAlign w:val="superscript"/>
              </w:rPr>
              <w:t>1</w:t>
            </w:r>
          </w:p>
        </w:tc>
        <w:tc>
          <w:tcPr>
            <w:tcW w:w="907" w:type="pct"/>
            <w:shd w:val="clear" w:color="auto" w:fill="auto"/>
            <w:vAlign w:val="center"/>
          </w:tcPr>
          <w:p w14:paraId="533DF600" w14:textId="77777777" w:rsidR="00F2719B" w:rsidRPr="000C5EE6" w:rsidRDefault="00F2719B" w:rsidP="00F2719B">
            <w:pPr>
              <w:pStyle w:val="Tabletextcent"/>
              <w:keepNext/>
              <w:keepLines/>
              <w:spacing w:before="0" w:after="0"/>
              <w:rPr>
                <w:rFonts w:ascii="Arial Narrow" w:hAnsi="Arial Narrow"/>
                <w:color w:val="000000"/>
                <w:sz w:val="20"/>
                <w:vertAlign w:val="superscript"/>
              </w:rPr>
            </w:pPr>
            <w:r w:rsidRPr="00946687">
              <w:rPr>
                <w:rFonts w:ascii="Arial Narrow" w:hAnsi="Arial Narrow"/>
                <w:color w:val="000000"/>
                <w:sz w:val="20"/>
              </w:rPr>
              <w:t>$</w:t>
            </w:r>
            <w:r w:rsidR="00DF15E6">
              <w:rPr>
                <w:rFonts w:ascii="Arial Narrow" w:hAnsi="Arial Narrow"/>
                <w:noProof/>
                <w:color w:val="000000"/>
                <w:sz w:val="20"/>
                <w:highlight w:val="black"/>
              </w:rPr>
              <w:t>'''''''''''''''''''</w:t>
            </w:r>
            <w:r w:rsidR="006218EE">
              <w:rPr>
                <w:rFonts w:ascii="Arial Narrow" w:hAnsi="Arial Narrow"/>
                <w:color w:val="000000"/>
                <w:sz w:val="20"/>
                <w:vertAlign w:val="superscript"/>
              </w:rPr>
              <w:t>2</w:t>
            </w:r>
          </w:p>
        </w:tc>
      </w:tr>
    </w:tbl>
    <w:bookmarkEnd w:id="7"/>
    <w:p w14:paraId="7CD61351" w14:textId="77777777" w:rsidR="002A2AF7" w:rsidRDefault="00704E16" w:rsidP="00B05CCB">
      <w:pPr>
        <w:pStyle w:val="3-BodyText"/>
        <w:keepNext/>
        <w:keepLines/>
        <w:numPr>
          <w:ilvl w:val="0"/>
          <w:numId w:val="0"/>
        </w:numPr>
        <w:spacing w:after="0"/>
        <w:rPr>
          <w:rFonts w:ascii="Arial Narrow" w:hAnsi="Arial Narrow"/>
          <w:sz w:val="18"/>
        </w:rPr>
      </w:pPr>
      <w:r w:rsidRPr="00946687">
        <w:rPr>
          <w:rFonts w:ascii="Arial Narrow" w:hAnsi="Arial Narrow"/>
          <w:sz w:val="18"/>
        </w:rPr>
        <w:t xml:space="preserve">Abbreviations: </w:t>
      </w:r>
      <w:r w:rsidR="00E17302" w:rsidRPr="00946687">
        <w:rPr>
          <w:rFonts w:ascii="Arial Narrow" w:hAnsi="Arial Narrow"/>
          <w:sz w:val="18"/>
        </w:rPr>
        <w:t>CUA</w:t>
      </w:r>
      <w:r w:rsidR="00554578" w:rsidRPr="00946687">
        <w:rPr>
          <w:rFonts w:ascii="Arial Narrow" w:hAnsi="Arial Narrow"/>
          <w:sz w:val="18"/>
        </w:rPr>
        <w:t>,</w:t>
      </w:r>
      <w:r w:rsidR="00E17302" w:rsidRPr="00946687">
        <w:rPr>
          <w:rFonts w:ascii="Arial Narrow" w:hAnsi="Arial Narrow"/>
          <w:sz w:val="18"/>
        </w:rPr>
        <w:t xml:space="preserve"> cost utility analysis; </w:t>
      </w:r>
      <w:r w:rsidR="0035201E" w:rsidRPr="00946687">
        <w:rPr>
          <w:rFonts w:ascii="Arial Narrow" w:hAnsi="Arial Narrow"/>
          <w:sz w:val="18"/>
        </w:rPr>
        <w:t xml:space="preserve">ELX/TEZ/IVA, elexacaftor/tezacaftor/ivacaftor; </w:t>
      </w:r>
      <w:r w:rsidR="00E17302" w:rsidRPr="00946687">
        <w:rPr>
          <w:rFonts w:ascii="Arial Narrow" w:hAnsi="Arial Narrow"/>
          <w:sz w:val="18"/>
        </w:rPr>
        <w:t>F/F</w:t>
      </w:r>
      <w:r w:rsidR="00554578" w:rsidRPr="00946687">
        <w:rPr>
          <w:rFonts w:ascii="Arial Narrow" w:hAnsi="Arial Narrow"/>
          <w:sz w:val="18"/>
        </w:rPr>
        <w:t>,</w:t>
      </w:r>
      <w:r w:rsidR="00E17302" w:rsidRPr="00946687">
        <w:rPr>
          <w:rFonts w:ascii="Arial Narrow" w:hAnsi="Arial Narrow"/>
          <w:sz w:val="18"/>
        </w:rPr>
        <w:t xml:space="preserve"> homozygous for F508d</w:t>
      </w:r>
      <w:r w:rsidR="00E17302" w:rsidRPr="00E17302">
        <w:rPr>
          <w:rFonts w:ascii="Arial Narrow" w:hAnsi="Arial Narrow"/>
          <w:sz w:val="18"/>
        </w:rPr>
        <w:t>el-CFTR mutations F/MF</w:t>
      </w:r>
      <w:r w:rsidR="00554578">
        <w:rPr>
          <w:rFonts w:ascii="Arial Narrow" w:hAnsi="Arial Narrow"/>
          <w:sz w:val="18"/>
        </w:rPr>
        <w:t>,</w:t>
      </w:r>
      <w:r w:rsidR="00E17302" w:rsidRPr="00E17302">
        <w:rPr>
          <w:rFonts w:ascii="Arial Narrow" w:hAnsi="Arial Narrow"/>
          <w:sz w:val="18"/>
        </w:rPr>
        <w:t xml:space="preserve"> heterozygous for F508del-CFTR mutation with a second minimal function allele</w:t>
      </w:r>
      <w:r w:rsidR="00E17302">
        <w:rPr>
          <w:rFonts w:ascii="Arial Narrow" w:hAnsi="Arial Narrow"/>
          <w:sz w:val="18"/>
        </w:rPr>
        <w:t xml:space="preserve">; </w:t>
      </w:r>
      <w:r w:rsidR="00E17302" w:rsidRPr="00E17302">
        <w:rPr>
          <w:rFonts w:ascii="Arial Narrow" w:hAnsi="Arial Narrow"/>
          <w:sz w:val="18"/>
        </w:rPr>
        <w:t>ICER</w:t>
      </w:r>
      <w:r w:rsidR="00554578">
        <w:rPr>
          <w:rFonts w:ascii="Arial Narrow" w:hAnsi="Arial Narrow"/>
          <w:sz w:val="18"/>
        </w:rPr>
        <w:t>,</w:t>
      </w:r>
      <w:r w:rsidR="00E17302" w:rsidRPr="00E17302">
        <w:rPr>
          <w:rFonts w:ascii="Arial Narrow" w:hAnsi="Arial Narrow"/>
          <w:sz w:val="18"/>
        </w:rPr>
        <w:t xml:space="preserve"> incremental cost effectiveness ratio; rROD</w:t>
      </w:r>
      <w:r w:rsidR="00554578">
        <w:rPr>
          <w:rFonts w:ascii="Arial Narrow" w:hAnsi="Arial Narrow"/>
          <w:sz w:val="18"/>
        </w:rPr>
        <w:t>,</w:t>
      </w:r>
      <w:r w:rsidR="00E17302" w:rsidRPr="00E17302">
        <w:rPr>
          <w:rFonts w:ascii="Arial Narrow" w:hAnsi="Arial Narrow"/>
          <w:sz w:val="18"/>
        </w:rPr>
        <w:t xml:space="preserve"> relative rate of declin</w:t>
      </w:r>
      <w:r w:rsidR="00E17302">
        <w:rPr>
          <w:rFonts w:ascii="Arial Narrow" w:hAnsi="Arial Narrow"/>
          <w:sz w:val="18"/>
        </w:rPr>
        <w:t>e</w:t>
      </w:r>
      <w:r w:rsidR="0035201E">
        <w:rPr>
          <w:rFonts w:ascii="Arial Narrow" w:hAnsi="Arial Narrow"/>
          <w:sz w:val="18"/>
        </w:rPr>
        <w:t>; TEZ/IVA, tezacaftor/ ivacaftor</w:t>
      </w:r>
    </w:p>
    <w:p w14:paraId="3BAFF6EC" w14:textId="0FD52753" w:rsidR="00B05CCB" w:rsidRDefault="00B05CCB" w:rsidP="00671289">
      <w:pPr>
        <w:pStyle w:val="3-BodyText"/>
        <w:keepNext/>
        <w:keepLines/>
        <w:numPr>
          <w:ilvl w:val="0"/>
          <w:numId w:val="0"/>
        </w:numPr>
        <w:spacing w:after="0"/>
        <w:rPr>
          <w:rFonts w:ascii="Arial Narrow" w:hAnsi="Arial Narrow"/>
          <w:sz w:val="18"/>
        </w:rPr>
      </w:pPr>
      <w:r w:rsidRPr="00435542">
        <w:rPr>
          <w:rFonts w:ascii="Arial Narrow" w:hAnsi="Arial Narrow"/>
          <w:sz w:val="18"/>
          <w:u w:val="single"/>
        </w:rPr>
        <w:t xml:space="preserve">Source: </w:t>
      </w:r>
      <w:r w:rsidR="007F6CF0" w:rsidRPr="00BA0777">
        <w:rPr>
          <w:rFonts w:ascii="Arial Narrow" w:hAnsi="Arial Narrow"/>
          <w:sz w:val="18"/>
        </w:rPr>
        <w:t>Table 3.1.4 in resubmission;</w:t>
      </w:r>
      <w:r w:rsidR="007F6CF0">
        <w:rPr>
          <w:rFonts w:ascii="Arial Narrow" w:hAnsi="Arial Narrow"/>
          <w:sz w:val="18"/>
          <w:u w:val="single"/>
        </w:rPr>
        <w:t xml:space="preserve"> </w:t>
      </w:r>
      <w:r w:rsidR="003B5B2A">
        <w:rPr>
          <w:rFonts w:ascii="Arial Narrow" w:hAnsi="Arial Narrow"/>
          <w:sz w:val="18"/>
        </w:rPr>
        <w:t>TRI Aus CEM</w:t>
      </w:r>
      <w:r w:rsidRPr="00B05CCB">
        <w:rPr>
          <w:rFonts w:ascii="Arial Narrow" w:hAnsi="Arial Narrow"/>
          <w:sz w:val="18"/>
        </w:rPr>
        <w:t xml:space="preserve"> vs 3.1 Sept 2021.xls</w:t>
      </w:r>
      <w:r w:rsidRPr="0035201E">
        <w:rPr>
          <w:rFonts w:ascii="Arial Narrow" w:hAnsi="Arial Narrow"/>
          <w:sz w:val="18"/>
        </w:rPr>
        <w:t>;</w:t>
      </w:r>
      <w:r w:rsidRPr="00B05CCB">
        <w:rPr>
          <w:rFonts w:ascii="Arial Narrow" w:hAnsi="Arial Narrow"/>
          <w:sz w:val="18"/>
        </w:rPr>
        <w:t xml:space="preserve"> </w:t>
      </w:r>
      <w:r>
        <w:rPr>
          <w:rFonts w:ascii="Arial Narrow" w:hAnsi="Arial Narrow"/>
          <w:sz w:val="18"/>
        </w:rPr>
        <w:t xml:space="preserve">paragraph 6.62 of </w:t>
      </w:r>
      <w:r w:rsidR="005C6C9A">
        <w:rPr>
          <w:rFonts w:ascii="Arial Narrow" w:hAnsi="Arial Narrow"/>
          <w:sz w:val="18"/>
        </w:rPr>
        <w:t>PSD</w:t>
      </w:r>
    </w:p>
    <w:p w14:paraId="68A0962C" w14:textId="77777777" w:rsidR="00130189" w:rsidRDefault="00130189" w:rsidP="00671289">
      <w:pPr>
        <w:pStyle w:val="3-BodyText"/>
        <w:keepNext/>
        <w:keepLines/>
        <w:numPr>
          <w:ilvl w:val="0"/>
          <w:numId w:val="0"/>
        </w:numPr>
        <w:spacing w:after="0"/>
        <w:rPr>
          <w:rFonts w:ascii="Arial Narrow" w:hAnsi="Arial Narrow"/>
          <w:i/>
          <w:iCs/>
          <w:sz w:val="18"/>
        </w:rPr>
      </w:pPr>
      <w:r>
        <w:rPr>
          <w:rFonts w:ascii="Arial Narrow" w:hAnsi="Arial Narrow"/>
          <w:i/>
          <w:iCs/>
          <w:sz w:val="18"/>
        </w:rPr>
        <w:t>The redacted values correspond to the following ranges:</w:t>
      </w:r>
    </w:p>
    <w:p w14:paraId="73ADF909" w14:textId="77777777" w:rsidR="00880191" w:rsidRDefault="006218EE" w:rsidP="00671289">
      <w:pPr>
        <w:pStyle w:val="3-BodyText"/>
        <w:keepNext/>
        <w:keepLines/>
        <w:numPr>
          <w:ilvl w:val="0"/>
          <w:numId w:val="0"/>
        </w:numPr>
        <w:spacing w:after="0"/>
        <w:rPr>
          <w:rFonts w:ascii="Arial Narrow" w:hAnsi="Arial Narrow"/>
          <w:i/>
          <w:iCs/>
          <w:sz w:val="18"/>
        </w:rPr>
      </w:pPr>
      <w:r>
        <w:rPr>
          <w:rFonts w:ascii="Arial Narrow" w:hAnsi="Arial Narrow"/>
          <w:i/>
          <w:iCs/>
          <w:sz w:val="18"/>
          <w:vertAlign w:val="superscript"/>
        </w:rPr>
        <w:t>1</w:t>
      </w:r>
      <w:r w:rsidR="00880191" w:rsidRPr="00880191">
        <w:rPr>
          <w:rFonts w:ascii="Arial Narrow" w:hAnsi="Arial Narrow"/>
          <w:i/>
          <w:iCs/>
          <w:sz w:val="18"/>
        </w:rPr>
        <w:t>$155,000 to &lt; $255,000</w:t>
      </w:r>
    </w:p>
    <w:p w14:paraId="7437D36A" w14:textId="77777777" w:rsidR="00880191" w:rsidRPr="000C5EE6" w:rsidRDefault="006218EE" w:rsidP="00671289">
      <w:pPr>
        <w:pStyle w:val="3-BodyText"/>
        <w:keepNext/>
        <w:keepLines/>
        <w:numPr>
          <w:ilvl w:val="0"/>
          <w:numId w:val="0"/>
        </w:numPr>
        <w:spacing w:after="0"/>
        <w:rPr>
          <w:rFonts w:ascii="Arial Narrow" w:hAnsi="Arial Narrow"/>
          <w:i/>
          <w:iCs/>
          <w:sz w:val="18"/>
        </w:rPr>
      </w:pPr>
      <w:r>
        <w:rPr>
          <w:rFonts w:ascii="Arial Narrow" w:hAnsi="Arial Narrow"/>
          <w:i/>
          <w:iCs/>
          <w:sz w:val="18"/>
          <w:vertAlign w:val="superscript"/>
        </w:rPr>
        <w:t>2</w:t>
      </w:r>
      <w:r w:rsidR="00880191" w:rsidRPr="00880191">
        <w:rPr>
          <w:rFonts w:ascii="Arial Narrow" w:hAnsi="Arial Narrow"/>
          <w:i/>
          <w:iCs/>
          <w:sz w:val="18"/>
        </w:rPr>
        <w:t>$255,000 to &lt; $355,000</w:t>
      </w:r>
    </w:p>
    <w:p w14:paraId="1CB6812C" w14:textId="77777777" w:rsidR="00F2719B" w:rsidRPr="00435542" w:rsidRDefault="00F2719B" w:rsidP="00B05CCB">
      <w:pPr>
        <w:pStyle w:val="3-BodyText"/>
        <w:keepNext/>
        <w:keepLines/>
        <w:numPr>
          <w:ilvl w:val="0"/>
          <w:numId w:val="0"/>
        </w:numPr>
        <w:rPr>
          <w:rFonts w:ascii="Arial Narrow" w:hAnsi="Arial Narrow"/>
          <w:sz w:val="18"/>
        </w:rPr>
      </w:pPr>
    </w:p>
    <w:p w14:paraId="20862B9C" w14:textId="77777777" w:rsidR="001662A7" w:rsidRDefault="00B05CCB" w:rsidP="001662A7">
      <w:pPr>
        <w:pStyle w:val="3-BodyText"/>
      </w:pPr>
      <w:r>
        <w:t xml:space="preserve">A summary of </w:t>
      </w:r>
      <w:r w:rsidR="00595307">
        <w:t xml:space="preserve">the life years gained (undiscounted) and incremental </w:t>
      </w:r>
      <w:r>
        <w:t xml:space="preserve">costs and outcomes </w:t>
      </w:r>
      <w:r w:rsidR="00595307">
        <w:t xml:space="preserve">(discounted) generated by the economic model provided with the </w:t>
      </w:r>
      <w:r w:rsidR="00595307">
        <w:lastRenderedPageBreak/>
        <w:t xml:space="preserve">resubmission for each population at the requested cost per patient (assuming 90% compliance) is presented in </w:t>
      </w:r>
      <w:r w:rsidR="00AB7F7E" w:rsidRPr="00AB7F7E">
        <w:t>Table 4</w:t>
      </w:r>
      <w:r w:rsidR="00595307">
        <w:t xml:space="preserve">. </w:t>
      </w:r>
    </w:p>
    <w:p w14:paraId="5643C31B" w14:textId="77777777" w:rsidR="00B05CCB" w:rsidRPr="00B05CCB" w:rsidRDefault="00B05CCB" w:rsidP="00B05CCB">
      <w:pPr>
        <w:pStyle w:val="3-BodyText"/>
        <w:keepNext/>
        <w:keepLines/>
        <w:numPr>
          <w:ilvl w:val="0"/>
          <w:numId w:val="0"/>
        </w:numPr>
        <w:rPr>
          <w:rFonts w:ascii="Arial Narrow" w:eastAsia="Times New Roman" w:hAnsi="Arial Narrow" w:cs="Times New Roman"/>
          <w:b/>
          <w:iCs/>
          <w:sz w:val="20"/>
          <w:szCs w:val="18"/>
        </w:rPr>
      </w:pPr>
      <w:bookmarkStart w:id="8" w:name="_Ref88770862"/>
      <w:r w:rsidRPr="00B05CCB">
        <w:rPr>
          <w:rFonts w:ascii="Arial Narrow" w:eastAsia="Times New Roman" w:hAnsi="Arial Narrow" w:cs="Times New Roman"/>
          <w:b/>
          <w:iCs/>
          <w:sz w:val="20"/>
          <w:szCs w:val="18"/>
        </w:rPr>
        <w:t xml:space="preserve">Table </w:t>
      </w:r>
      <w:r w:rsidR="00AB7F7E">
        <w:rPr>
          <w:rFonts w:ascii="Arial Narrow" w:eastAsia="Times New Roman" w:hAnsi="Arial Narrow" w:cs="Times New Roman"/>
          <w:b/>
          <w:iCs/>
          <w:noProof/>
          <w:sz w:val="20"/>
          <w:szCs w:val="18"/>
        </w:rPr>
        <w:t>4</w:t>
      </w:r>
      <w:bookmarkEnd w:id="8"/>
      <w:r w:rsidRPr="00B05CCB">
        <w:rPr>
          <w:rFonts w:ascii="Arial Narrow" w:eastAsia="Times New Roman" w:hAnsi="Arial Narrow" w:cs="Times New Roman"/>
          <w:b/>
          <w:iCs/>
          <w:sz w:val="20"/>
          <w:szCs w:val="18"/>
        </w:rPr>
        <w:t xml:space="preserve">: </w:t>
      </w:r>
      <w:r>
        <w:rPr>
          <w:rFonts w:ascii="Arial Narrow" w:eastAsia="Times New Roman" w:hAnsi="Arial Narrow" w:cs="Times New Roman"/>
          <w:b/>
          <w:iCs/>
          <w:sz w:val="20"/>
          <w:szCs w:val="18"/>
        </w:rPr>
        <w:t>Summary of incremental costs and outcomes for base case presented in resubmission</w:t>
      </w:r>
    </w:p>
    <w:tbl>
      <w:tblPr>
        <w:tblStyle w:val="HTATableshaded21"/>
        <w:tblW w:w="5000" w:type="pct"/>
        <w:tblLayout w:type="fixed"/>
        <w:tblLook w:val="04A0" w:firstRow="1" w:lastRow="0" w:firstColumn="1" w:lastColumn="0" w:noHBand="0" w:noVBand="1"/>
      </w:tblPr>
      <w:tblGrid>
        <w:gridCol w:w="3396"/>
        <w:gridCol w:w="1405"/>
        <w:gridCol w:w="1405"/>
        <w:gridCol w:w="1405"/>
        <w:gridCol w:w="1405"/>
      </w:tblGrid>
      <w:tr w:rsidR="00595307" w:rsidRPr="00B05CCB" w14:paraId="0588A59C" w14:textId="77777777" w:rsidTr="00595307">
        <w:trPr>
          <w:cnfStyle w:val="100000000000" w:firstRow="1" w:lastRow="0" w:firstColumn="0" w:lastColumn="0" w:oddVBand="0" w:evenVBand="0" w:oddHBand="0" w:evenHBand="0" w:firstRowFirstColumn="0" w:firstRowLastColumn="0" w:lastRowFirstColumn="0" w:lastRowLastColumn="0"/>
          <w:trHeight w:val="513"/>
        </w:trPr>
        <w:tc>
          <w:tcPr>
            <w:tcW w:w="1883" w:type="pct"/>
            <w:shd w:val="clear" w:color="auto" w:fill="auto"/>
          </w:tcPr>
          <w:p w14:paraId="00A0CEEF" w14:textId="77777777" w:rsidR="00595307" w:rsidRPr="00B05CCB" w:rsidRDefault="00595307" w:rsidP="00595307">
            <w:pPr>
              <w:spacing w:before="0" w:after="0"/>
              <w:jc w:val="left"/>
              <w:rPr>
                <w:rFonts w:ascii="Arial Narrow" w:eastAsiaTheme="minorHAnsi" w:hAnsi="Arial Narrow" w:cs="Tahoma"/>
                <w:b/>
                <w:sz w:val="20"/>
                <w:szCs w:val="20"/>
                <w:lang w:val="de-DE" w:eastAsia="en-GB"/>
              </w:rPr>
            </w:pPr>
          </w:p>
        </w:tc>
        <w:tc>
          <w:tcPr>
            <w:tcW w:w="779" w:type="pct"/>
          </w:tcPr>
          <w:p w14:paraId="342F5E6C" w14:textId="77777777" w:rsidR="00595307" w:rsidRPr="00595307" w:rsidRDefault="00595307" w:rsidP="00595307">
            <w:pPr>
              <w:jc w:val="center"/>
              <w:rPr>
                <w:rFonts w:ascii="Arial Narrow" w:eastAsiaTheme="minorHAnsi" w:hAnsi="Arial Narrow" w:cs="Tahoma"/>
                <w:b/>
                <w:sz w:val="20"/>
                <w:szCs w:val="20"/>
                <w:lang w:val="de-DE" w:eastAsia="en-GB"/>
              </w:rPr>
            </w:pPr>
            <w:r w:rsidRPr="00595307">
              <w:rPr>
                <w:rFonts w:ascii="Arial Narrow" w:eastAsiaTheme="minorHAnsi" w:hAnsi="Arial Narrow" w:cs="Tahoma"/>
                <w:b/>
                <w:sz w:val="20"/>
                <w:szCs w:val="20"/>
                <w:lang w:val="de-DE" w:eastAsia="en-GB"/>
              </w:rPr>
              <w:t>Incremental life years (undiscounted)</w:t>
            </w:r>
          </w:p>
        </w:tc>
        <w:tc>
          <w:tcPr>
            <w:tcW w:w="779" w:type="pct"/>
            <w:shd w:val="clear" w:color="auto" w:fill="auto"/>
          </w:tcPr>
          <w:p w14:paraId="18462689" w14:textId="77777777" w:rsidR="00595307" w:rsidRPr="00595307" w:rsidRDefault="00595307" w:rsidP="00595307">
            <w:pPr>
              <w:spacing w:before="0" w:after="0"/>
              <w:jc w:val="center"/>
              <w:rPr>
                <w:rFonts w:ascii="Arial Narrow" w:eastAsiaTheme="minorHAnsi" w:hAnsi="Arial Narrow" w:cs="Tahoma"/>
                <w:b/>
                <w:sz w:val="20"/>
                <w:szCs w:val="20"/>
                <w:lang w:val="de-DE" w:eastAsia="en-GB"/>
              </w:rPr>
            </w:pPr>
            <w:r w:rsidRPr="00595307">
              <w:rPr>
                <w:rFonts w:ascii="Arial Narrow" w:eastAsiaTheme="minorHAnsi" w:hAnsi="Arial Narrow" w:cs="Tahoma"/>
                <w:b/>
                <w:sz w:val="20"/>
                <w:szCs w:val="20"/>
                <w:lang w:val="de-DE" w:eastAsia="en-GB"/>
              </w:rPr>
              <w:t>Incremental c</w:t>
            </w:r>
            <w:r w:rsidRPr="00B05CCB">
              <w:rPr>
                <w:rFonts w:ascii="Arial Narrow" w:eastAsiaTheme="minorHAnsi" w:hAnsi="Arial Narrow" w:cs="Tahoma"/>
                <w:b/>
                <w:sz w:val="20"/>
                <w:szCs w:val="20"/>
                <w:lang w:val="de-DE" w:eastAsia="en-GB"/>
              </w:rPr>
              <w:t>ost ($)</w:t>
            </w:r>
          </w:p>
          <w:p w14:paraId="564117D1" w14:textId="77777777" w:rsidR="00595307" w:rsidRPr="00B05CCB" w:rsidRDefault="00595307" w:rsidP="00595307">
            <w:pPr>
              <w:spacing w:before="0" w:after="0"/>
              <w:jc w:val="center"/>
              <w:rPr>
                <w:rFonts w:ascii="Arial Narrow" w:eastAsiaTheme="minorHAnsi" w:hAnsi="Arial Narrow" w:cs="Tahoma"/>
                <w:b/>
                <w:sz w:val="20"/>
                <w:szCs w:val="20"/>
                <w:lang w:val="de-DE" w:eastAsia="en-GB"/>
              </w:rPr>
            </w:pPr>
            <w:r w:rsidRPr="00595307">
              <w:rPr>
                <w:rFonts w:ascii="Arial Narrow" w:eastAsiaTheme="minorHAnsi" w:hAnsi="Arial Narrow" w:cs="Tahoma"/>
                <w:b/>
                <w:sz w:val="20"/>
                <w:szCs w:val="20"/>
                <w:lang w:val="de-DE" w:eastAsia="en-GB"/>
              </w:rPr>
              <w:t>(discounted)</w:t>
            </w:r>
          </w:p>
        </w:tc>
        <w:tc>
          <w:tcPr>
            <w:tcW w:w="779" w:type="pct"/>
            <w:shd w:val="clear" w:color="auto" w:fill="auto"/>
          </w:tcPr>
          <w:p w14:paraId="1A3B9E68" w14:textId="77777777" w:rsidR="00595307" w:rsidRPr="00595307" w:rsidRDefault="00595307" w:rsidP="00595307">
            <w:pPr>
              <w:spacing w:before="0" w:after="0"/>
              <w:jc w:val="center"/>
              <w:rPr>
                <w:rFonts w:ascii="Arial Narrow" w:eastAsiaTheme="minorHAnsi" w:hAnsi="Arial Narrow" w:cs="Tahoma"/>
                <w:b/>
                <w:sz w:val="20"/>
                <w:szCs w:val="20"/>
                <w:lang w:val="de-DE" w:eastAsia="en-GB"/>
              </w:rPr>
            </w:pPr>
            <w:r w:rsidRPr="00595307">
              <w:rPr>
                <w:rFonts w:ascii="Arial Narrow" w:eastAsiaTheme="minorHAnsi" w:hAnsi="Arial Narrow" w:cs="Tahoma"/>
                <w:b/>
                <w:sz w:val="20"/>
                <w:szCs w:val="20"/>
                <w:lang w:val="de-DE" w:eastAsia="en-GB"/>
              </w:rPr>
              <w:t>Incremental e</w:t>
            </w:r>
            <w:r w:rsidRPr="00B05CCB">
              <w:rPr>
                <w:rFonts w:ascii="Arial Narrow" w:eastAsiaTheme="minorHAnsi" w:hAnsi="Arial Narrow" w:cs="Tahoma"/>
                <w:b/>
                <w:sz w:val="20"/>
                <w:szCs w:val="20"/>
                <w:lang w:val="de-DE" w:eastAsia="en-GB"/>
              </w:rPr>
              <w:t xml:space="preserve">ffect </w:t>
            </w:r>
            <w:r w:rsidRPr="00B05CCB">
              <w:rPr>
                <w:rFonts w:ascii="Arial Narrow" w:eastAsiaTheme="minorHAnsi" w:hAnsi="Arial Narrow" w:cs="Tahoma"/>
                <w:b/>
                <w:sz w:val="20"/>
                <w:szCs w:val="20"/>
                <w:lang w:val="de-DE" w:eastAsia="en-GB"/>
              </w:rPr>
              <w:br/>
              <w:t>(QALYs)</w:t>
            </w:r>
          </w:p>
          <w:p w14:paraId="7C38C61B" w14:textId="77777777" w:rsidR="00595307" w:rsidRPr="00B05CCB" w:rsidRDefault="00595307" w:rsidP="00595307">
            <w:pPr>
              <w:spacing w:before="0" w:after="0"/>
              <w:jc w:val="center"/>
              <w:rPr>
                <w:rFonts w:ascii="Arial Narrow" w:eastAsiaTheme="minorHAnsi" w:hAnsi="Arial Narrow" w:cs="Tahoma"/>
                <w:b/>
                <w:sz w:val="20"/>
                <w:szCs w:val="20"/>
                <w:lang w:val="de-DE" w:eastAsia="en-GB"/>
              </w:rPr>
            </w:pPr>
            <w:r>
              <w:rPr>
                <w:rFonts w:ascii="Arial Narrow" w:eastAsiaTheme="minorHAnsi" w:hAnsi="Arial Narrow" w:cs="Tahoma"/>
                <w:b/>
                <w:sz w:val="20"/>
                <w:szCs w:val="20"/>
                <w:lang w:val="de-DE" w:eastAsia="en-GB"/>
              </w:rPr>
              <w:t>(d</w:t>
            </w:r>
            <w:r w:rsidRPr="00595307">
              <w:rPr>
                <w:rFonts w:ascii="Arial Narrow" w:eastAsiaTheme="minorHAnsi" w:hAnsi="Arial Narrow" w:cs="Tahoma"/>
                <w:b/>
                <w:sz w:val="20"/>
                <w:szCs w:val="20"/>
                <w:lang w:val="de-DE" w:eastAsia="en-GB"/>
              </w:rPr>
              <w:t>iscounted</w:t>
            </w:r>
            <w:r>
              <w:rPr>
                <w:rFonts w:ascii="Arial Narrow" w:eastAsiaTheme="minorHAnsi" w:hAnsi="Arial Narrow" w:cs="Tahoma"/>
                <w:b/>
                <w:sz w:val="20"/>
                <w:szCs w:val="20"/>
                <w:lang w:val="de-DE" w:eastAsia="en-GB"/>
              </w:rPr>
              <w:t>)</w:t>
            </w:r>
          </w:p>
        </w:tc>
        <w:tc>
          <w:tcPr>
            <w:tcW w:w="779" w:type="pct"/>
          </w:tcPr>
          <w:p w14:paraId="29150135" w14:textId="77777777" w:rsidR="00595307" w:rsidRPr="00595307" w:rsidRDefault="00595307" w:rsidP="00595307">
            <w:pPr>
              <w:jc w:val="center"/>
              <w:rPr>
                <w:rFonts w:ascii="Arial Narrow" w:eastAsiaTheme="minorHAnsi" w:hAnsi="Arial Narrow" w:cs="Tahoma"/>
                <w:b/>
                <w:sz w:val="20"/>
                <w:szCs w:val="20"/>
                <w:lang w:val="de-DE" w:eastAsia="en-GB"/>
              </w:rPr>
            </w:pPr>
            <w:r w:rsidRPr="00595307">
              <w:rPr>
                <w:rFonts w:ascii="Arial Narrow" w:eastAsiaTheme="minorHAnsi" w:hAnsi="Arial Narrow" w:cs="Tahoma"/>
                <w:b/>
                <w:sz w:val="20"/>
                <w:szCs w:val="20"/>
                <w:lang w:val="de-DE" w:eastAsia="en-GB"/>
              </w:rPr>
              <w:t>ICER</w:t>
            </w:r>
          </w:p>
          <w:p w14:paraId="25DC0A6C" w14:textId="77777777" w:rsidR="00595307" w:rsidRPr="00595307" w:rsidRDefault="00595307" w:rsidP="00595307">
            <w:pPr>
              <w:jc w:val="center"/>
              <w:rPr>
                <w:rFonts w:ascii="Arial Narrow" w:eastAsiaTheme="minorHAnsi" w:hAnsi="Arial Narrow" w:cs="Tahoma"/>
                <w:b/>
                <w:sz w:val="20"/>
                <w:szCs w:val="20"/>
                <w:lang w:val="de-DE" w:eastAsia="en-GB"/>
              </w:rPr>
            </w:pPr>
            <w:r>
              <w:rPr>
                <w:rFonts w:ascii="Arial Narrow" w:eastAsiaTheme="minorHAnsi" w:hAnsi="Arial Narrow" w:cs="Tahoma"/>
                <w:b/>
                <w:sz w:val="20"/>
                <w:szCs w:val="20"/>
                <w:lang w:val="de-DE" w:eastAsia="en-GB"/>
              </w:rPr>
              <w:t>(cost/ QALY)</w:t>
            </w:r>
          </w:p>
        </w:tc>
      </w:tr>
      <w:tr w:rsidR="00595307" w:rsidRPr="00B05CCB" w14:paraId="5D58F4B3" w14:textId="77777777" w:rsidTr="0082655B">
        <w:tc>
          <w:tcPr>
            <w:tcW w:w="1883" w:type="pct"/>
            <w:vAlign w:val="center"/>
          </w:tcPr>
          <w:p w14:paraId="6645F303" w14:textId="77777777" w:rsidR="00595307" w:rsidRPr="00946687" w:rsidRDefault="00595307" w:rsidP="00595307">
            <w:pPr>
              <w:keepNext/>
              <w:keepLines/>
              <w:jc w:val="left"/>
              <w:rPr>
                <w:rFonts w:ascii="Arial Narrow" w:hAnsi="Arial Narrow"/>
                <w:b/>
                <w:bCs/>
                <w:iCs/>
                <w:sz w:val="20"/>
                <w:szCs w:val="20"/>
              </w:rPr>
            </w:pPr>
            <w:r w:rsidRPr="00946687">
              <w:rPr>
                <w:rFonts w:ascii="Arial Narrow" w:hAnsi="Arial Narrow"/>
                <w:b/>
                <w:bCs/>
                <w:iCs/>
                <w:sz w:val="20"/>
                <w:szCs w:val="20"/>
              </w:rPr>
              <w:t xml:space="preserve">F/F population: </w:t>
            </w:r>
            <w:r w:rsidRPr="00946687">
              <w:rPr>
                <w:rFonts w:ascii="Arial Narrow" w:hAnsi="Arial Narrow"/>
                <w:bCs/>
                <w:iCs/>
                <w:sz w:val="20"/>
                <w:szCs w:val="20"/>
              </w:rPr>
              <w:t xml:space="preserve">ELX/TEZ/ IVA vs TEZ/IVA </w:t>
            </w:r>
          </w:p>
          <w:p w14:paraId="2488B3C6" w14:textId="77777777" w:rsidR="00595307" w:rsidRPr="000C5EE6" w:rsidRDefault="00BB4109" w:rsidP="00BB4109">
            <w:pPr>
              <w:keepNext/>
              <w:keepLines/>
              <w:jc w:val="left"/>
              <w:rPr>
                <w:rFonts w:ascii="Arial Narrow" w:hAnsi="Arial Narrow"/>
                <w:b/>
                <w:sz w:val="20"/>
                <w:szCs w:val="20"/>
                <w:vertAlign w:val="superscript"/>
              </w:rPr>
            </w:pPr>
            <w:r w:rsidRPr="00946687">
              <w:rPr>
                <w:rFonts w:ascii="Arial Narrow" w:hAnsi="Arial Narrow"/>
                <w:b/>
                <w:bCs/>
                <w:iCs/>
                <w:sz w:val="20"/>
                <w:szCs w:val="20"/>
              </w:rPr>
              <w:t>Annual c</w:t>
            </w:r>
            <w:r w:rsidR="00595307" w:rsidRPr="00946687">
              <w:rPr>
                <w:rFonts w:ascii="Arial Narrow" w:hAnsi="Arial Narrow"/>
                <w:b/>
                <w:bCs/>
                <w:iCs/>
                <w:sz w:val="20"/>
                <w:szCs w:val="20"/>
              </w:rPr>
              <w:t>ost per patient:</w:t>
            </w:r>
            <w:r w:rsidR="00595307" w:rsidRPr="00946687">
              <w:rPr>
                <w:rFonts w:ascii="Arial Narrow" w:eastAsia="SimSun" w:hAnsi="Arial Narrow"/>
                <w:sz w:val="20"/>
                <w:szCs w:val="20"/>
              </w:rPr>
              <w:t xml:space="preserve"> $</w:t>
            </w:r>
            <w:r w:rsidR="00DF15E6">
              <w:rPr>
                <w:rFonts w:ascii="Arial Narrow" w:eastAsia="SimSun" w:hAnsi="Arial Narrow"/>
                <w:noProof/>
                <w:color w:val="000000"/>
                <w:sz w:val="20"/>
                <w:szCs w:val="20"/>
                <w:highlight w:val="black"/>
              </w:rPr>
              <w:t>'''''''''''''''''''</w:t>
            </w:r>
          </w:p>
        </w:tc>
        <w:tc>
          <w:tcPr>
            <w:tcW w:w="779" w:type="pct"/>
          </w:tcPr>
          <w:p w14:paraId="2B658C2C" w14:textId="77777777" w:rsidR="00595307" w:rsidRPr="00946687" w:rsidRDefault="00595307" w:rsidP="00075CB5">
            <w:pPr>
              <w:jc w:val="center"/>
              <w:rPr>
                <w:rFonts w:ascii="Arial Narrow" w:hAnsi="Arial Narrow" w:cs="Calibri"/>
                <w:color w:val="000000"/>
                <w:sz w:val="20"/>
                <w:szCs w:val="20"/>
              </w:rPr>
            </w:pPr>
            <w:r w:rsidRPr="00946687">
              <w:rPr>
                <w:rFonts w:ascii="Arial Narrow" w:hAnsi="Arial Narrow" w:cs="Calibri"/>
                <w:color w:val="000000"/>
                <w:sz w:val="20"/>
                <w:szCs w:val="20"/>
              </w:rPr>
              <w:t>20.56</w:t>
            </w:r>
          </w:p>
        </w:tc>
        <w:tc>
          <w:tcPr>
            <w:tcW w:w="779" w:type="pct"/>
            <w:vAlign w:val="center"/>
          </w:tcPr>
          <w:p w14:paraId="71BF3445" w14:textId="77777777" w:rsidR="00595307" w:rsidRPr="000C5EE6" w:rsidRDefault="00595307" w:rsidP="00595307">
            <w:pPr>
              <w:jc w:val="center"/>
              <w:rPr>
                <w:rFonts w:ascii="Arial Narrow" w:hAnsi="Arial Narrow" w:cs="Calibri"/>
                <w:color w:val="000000"/>
                <w:sz w:val="20"/>
                <w:szCs w:val="20"/>
                <w:vertAlign w:val="superscript"/>
              </w:rPr>
            </w:pPr>
            <w:r w:rsidRPr="00946687">
              <w:rPr>
                <w:rFonts w:ascii="Arial Narrow" w:hAnsi="Arial Narrow" w:cs="Calibri"/>
                <w:color w:val="000000"/>
                <w:sz w:val="20"/>
                <w:szCs w:val="20"/>
              </w:rPr>
              <w:t>$</w:t>
            </w:r>
            <w:r w:rsidR="00DF15E6">
              <w:rPr>
                <w:rFonts w:ascii="Arial Narrow" w:hAnsi="Arial Narrow" w:cs="Calibri"/>
                <w:noProof/>
                <w:color w:val="000000"/>
                <w:sz w:val="20"/>
                <w:szCs w:val="20"/>
                <w:highlight w:val="black"/>
              </w:rPr>
              <w:t>''''''''''''''''''</w:t>
            </w:r>
          </w:p>
          <w:p w14:paraId="4F45356C" w14:textId="77777777" w:rsidR="00595307" w:rsidRPr="00946687" w:rsidRDefault="00595307" w:rsidP="00595307">
            <w:pPr>
              <w:keepNext/>
              <w:keepLines/>
              <w:jc w:val="center"/>
              <w:rPr>
                <w:rFonts w:ascii="Arial Narrow" w:hAnsi="Arial Narrow" w:cs="Calibri"/>
                <w:color w:val="000000"/>
                <w:sz w:val="20"/>
                <w:szCs w:val="20"/>
              </w:rPr>
            </w:pPr>
          </w:p>
        </w:tc>
        <w:tc>
          <w:tcPr>
            <w:tcW w:w="779" w:type="pct"/>
            <w:vAlign w:val="center"/>
          </w:tcPr>
          <w:p w14:paraId="2D1F61E7" w14:textId="77777777" w:rsidR="00595307" w:rsidRPr="00946687" w:rsidRDefault="00595307" w:rsidP="00595307">
            <w:pPr>
              <w:jc w:val="center"/>
              <w:rPr>
                <w:rFonts w:ascii="Arial Narrow" w:hAnsi="Arial Narrow" w:cs="Calibri"/>
                <w:color w:val="000000"/>
                <w:sz w:val="20"/>
                <w:szCs w:val="20"/>
              </w:rPr>
            </w:pPr>
            <w:r w:rsidRPr="00946687">
              <w:rPr>
                <w:rFonts w:ascii="Arial Narrow" w:hAnsi="Arial Narrow" w:cs="Calibri"/>
                <w:color w:val="000000"/>
                <w:sz w:val="20"/>
                <w:szCs w:val="20"/>
              </w:rPr>
              <w:t>4.74</w:t>
            </w:r>
          </w:p>
          <w:p w14:paraId="27FBA373" w14:textId="77777777" w:rsidR="00595307" w:rsidRPr="00946687" w:rsidRDefault="00595307" w:rsidP="00595307">
            <w:pPr>
              <w:keepNext/>
              <w:keepLines/>
              <w:jc w:val="center"/>
              <w:rPr>
                <w:rFonts w:ascii="Arial Narrow" w:hAnsi="Arial Narrow" w:cs="Calibri"/>
                <w:color w:val="000000"/>
                <w:sz w:val="20"/>
                <w:szCs w:val="20"/>
              </w:rPr>
            </w:pPr>
          </w:p>
        </w:tc>
        <w:tc>
          <w:tcPr>
            <w:tcW w:w="779" w:type="pct"/>
          </w:tcPr>
          <w:p w14:paraId="7BBA4605" w14:textId="77777777" w:rsidR="00595307" w:rsidRPr="000C5EE6" w:rsidRDefault="00DF15E6" w:rsidP="00595307">
            <w:pPr>
              <w:jc w:val="center"/>
              <w:rPr>
                <w:rFonts w:ascii="Arial Narrow" w:hAnsi="Arial Narrow" w:cs="Calibri"/>
                <w:color w:val="000000"/>
                <w:sz w:val="20"/>
                <w:szCs w:val="20"/>
                <w:vertAlign w:val="superscript"/>
              </w:rPr>
            </w:pPr>
            <w:r>
              <w:rPr>
                <w:rFonts w:ascii="Arial Narrow" w:hAnsi="Arial Narrow" w:cs="Calibri"/>
                <w:noProof/>
                <w:color w:val="000000"/>
                <w:sz w:val="20"/>
                <w:szCs w:val="20"/>
                <w:highlight w:val="black"/>
              </w:rPr>
              <w:t>'''''''''''''''''''''''</w:t>
            </w:r>
            <w:r w:rsidR="002E55CD">
              <w:rPr>
                <w:rFonts w:ascii="Arial Narrow" w:hAnsi="Arial Narrow" w:cs="Calibri"/>
                <w:color w:val="000000"/>
                <w:sz w:val="20"/>
                <w:szCs w:val="20"/>
                <w:vertAlign w:val="superscript"/>
              </w:rPr>
              <w:t>1</w:t>
            </w:r>
          </w:p>
          <w:p w14:paraId="341D2674" w14:textId="77777777" w:rsidR="00595307" w:rsidRPr="00946687" w:rsidRDefault="00595307" w:rsidP="00595307">
            <w:pPr>
              <w:keepNext/>
              <w:keepLines/>
              <w:jc w:val="center"/>
              <w:rPr>
                <w:rFonts w:ascii="Arial Narrow" w:hAnsi="Arial Narrow" w:cs="Calibri"/>
                <w:color w:val="000000"/>
                <w:sz w:val="20"/>
                <w:szCs w:val="20"/>
              </w:rPr>
            </w:pPr>
          </w:p>
        </w:tc>
      </w:tr>
      <w:tr w:rsidR="00595307" w:rsidRPr="00B05CCB" w14:paraId="25B76538" w14:textId="77777777" w:rsidTr="00595307">
        <w:tc>
          <w:tcPr>
            <w:tcW w:w="1883" w:type="pct"/>
            <w:vAlign w:val="center"/>
          </w:tcPr>
          <w:p w14:paraId="38B05896" w14:textId="77777777" w:rsidR="00595307" w:rsidRPr="00946687" w:rsidRDefault="00595307" w:rsidP="00595307">
            <w:pPr>
              <w:jc w:val="left"/>
              <w:rPr>
                <w:rFonts w:ascii="Arial Narrow" w:hAnsi="Arial Narrow"/>
                <w:bCs/>
                <w:iCs/>
                <w:sz w:val="20"/>
                <w:szCs w:val="20"/>
              </w:rPr>
            </w:pPr>
            <w:r w:rsidRPr="00946687">
              <w:rPr>
                <w:rFonts w:ascii="Arial Narrow" w:hAnsi="Arial Narrow"/>
                <w:b/>
                <w:bCs/>
                <w:iCs/>
                <w:sz w:val="20"/>
                <w:szCs w:val="20"/>
              </w:rPr>
              <w:t xml:space="preserve">F/MF population: </w:t>
            </w:r>
            <w:r w:rsidRPr="00946687">
              <w:rPr>
                <w:rFonts w:ascii="Arial Narrow" w:hAnsi="Arial Narrow"/>
                <w:bCs/>
                <w:iCs/>
                <w:sz w:val="20"/>
                <w:szCs w:val="20"/>
              </w:rPr>
              <w:t xml:space="preserve">ELX/TEZ/IVA vs </w:t>
            </w:r>
            <w:r w:rsidR="00D836AB" w:rsidRPr="00946687">
              <w:rPr>
                <w:rFonts w:ascii="Arial Narrow" w:hAnsi="Arial Narrow"/>
                <w:bCs/>
                <w:iCs/>
                <w:sz w:val="20"/>
                <w:szCs w:val="20"/>
              </w:rPr>
              <w:t>BSC</w:t>
            </w:r>
          </w:p>
          <w:p w14:paraId="60433900" w14:textId="77777777" w:rsidR="00595307" w:rsidRPr="000C5EE6" w:rsidRDefault="00BB4109" w:rsidP="00BB4109">
            <w:pPr>
              <w:jc w:val="left"/>
              <w:rPr>
                <w:rFonts w:ascii="Arial Narrow" w:hAnsi="Arial Narrow"/>
                <w:b/>
                <w:bCs/>
                <w:iCs/>
                <w:sz w:val="20"/>
                <w:szCs w:val="20"/>
                <w:vertAlign w:val="superscript"/>
              </w:rPr>
            </w:pPr>
            <w:r w:rsidRPr="00946687">
              <w:rPr>
                <w:rFonts w:ascii="Arial Narrow" w:hAnsi="Arial Narrow"/>
                <w:b/>
                <w:bCs/>
                <w:iCs/>
                <w:sz w:val="20"/>
                <w:szCs w:val="20"/>
              </w:rPr>
              <w:t>Annual c</w:t>
            </w:r>
            <w:r w:rsidR="00595307" w:rsidRPr="00946687">
              <w:rPr>
                <w:rFonts w:ascii="Arial Narrow" w:hAnsi="Arial Narrow"/>
                <w:b/>
                <w:bCs/>
                <w:iCs/>
                <w:sz w:val="20"/>
                <w:szCs w:val="20"/>
              </w:rPr>
              <w:t xml:space="preserve">ost per patient: </w:t>
            </w:r>
            <w:r w:rsidR="00595307" w:rsidRPr="00946687">
              <w:rPr>
                <w:rFonts w:ascii="Arial Narrow" w:eastAsia="SimSun" w:hAnsi="Arial Narrow"/>
                <w:sz w:val="20"/>
                <w:szCs w:val="20"/>
              </w:rPr>
              <w:t>$</w:t>
            </w:r>
            <w:r w:rsidR="00DF15E6">
              <w:rPr>
                <w:rFonts w:ascii="Arial Narrow" w:eastAsia="SimSun" w:hAnsi="Arial Narrow"/>
                <w:noProof/>
                <w:color w:val="000000"/>
                <w:sz w:val="20"/>
                <w:szCs w:val="20"/>
                <w:highlight w:val="black"/>
              </w:rPr>
              <w:t>'''''''''''''''''''''</w:t>
            </w:r>
          </w:p>
        </w:tc>
        <w:tc>
          <w:tcPr>
            <w:tcW w:w="779" w:type="pct"/>
          </w:tcPr>
          <w:p w14:paraId="0DEE8BEC" w14:textId="77777777" w:rsidR="00595307" w:rsidRPr="00946687" w:rsidRDefault="00595307" w:rsidP="00595307">
            <w:pPr>
              <w:jc w:val="center"/>
              <w:rPr>
                <w:rFonts w:ascii="Arial Narrow" w:hAnsi="Arial Narrow" w:cs="Calibri"/>
                <w:color w:val="000000"/>
                <w:sz w:val="20"/>
                <w:szCs w:val="20"/>
              </w:rPr>
            </w:pPr>
            <w:r w:rsidRPr="00946687">
              <w:rPr>
                <w:rFonts w:ascii="Arial Narrow" w:hAnsi="Arial Narrow" w:cs="Calibri"/>
                <w:color w:val="000000"/>
                <w:sz w:val="20"/>
                <w:szCs w:val="20"/>
              </w:rPr>
              <w:t>26.79</w:t>
            </w:r>
          </w:p>
        </w:tc>
        <w:tc>
          <w:tcPr>
            <w:tcW w:w="779" w:type="pct"/>
            <w:vAlign w:val="center"/>
          </w:tcPr>
          <w:p w14:paraId="137A84D3" w14:textId="77777777" w:rsidR="00595307" w:rsidRPr="000C5EE6" w:rsidRDefault="00595307" w:rsidP="00595307">
            <w:pPr>
              <w:jc w:val="center"/>
              <w:rPr>
                <w:rFonts w:ascii="Arial Narrow" w:hAnsi="Arial Narrow" w:cs="Calibri"/>
                <w:color w:val="000000"/>
                <w:sz w:val="20"/>
                <w:szCs w:val="20"/>
                <w:vertAlign w:val="superscript"/>
              </w:rPr>
            </w:pPr>
            <w:r w:rsidRPr="00946687">
              <w:rPr>
                <w:rFonts w:ascii="Arial Narrow" w:hAnsi="Arial Narrow" w:cs="Calibri"/>
                <w:color w:val="000000"/>
                <w:sz w:val="20"/>
                <w:szCs w:val="20"/>
              </w:rPr>
              <w:t>$</w:t>
            </w:r>
            <w:r w:rsidR="00DF15E6">
              <w:rPr>
                <w:rFonts w:ascii="Arial Narrow" w:hAnsi="Arial Narrow" w:cs="Calibri"/>
                <w:noProof/>
                <w:color w:val="000000"/>
                <w:sz w:val="20"/>
                <w:szCs w:val="20"/>
                <w:highlight w:val="black"/>
              </w:rPr>
              <w:t>''''''''''''''''''''''''</w:t>
            </w:r>
          </w:p>
          <w:p w14:paraId="5E464CF2" w14:textId="77777777" w:rsidR="00595307" w:rsidRPr="00946687" w:rsidRDefault="00595307" w:rsidP="00595307">
            <w:pPr>
              <w:jc w:val="center"/>
              <w:rPr>
                <w:rFonts w:ascii="Arial Narrow" w:hAnsi="Arial Narrow" w:cs="Calibri"/>
                <w:color w:val="000000"/>
                <w:sz w:val="20"/>
                <w:szCs w:val="20"/>
              </w:rPr>
            </w:pPr>
          </w:p>
        </w:tc>
        <w:tc>
          <w:tcPr>
            <w:tcW w:w="779" w:type="pct"/>
            <w:vAlign w:val="center"/>
          </w:tcPr>
          <w:p w14:paraId="4A02C5E4" w14:textId="77777777" w:rsidR="00595307" w:rsidRPr="00946687" w:rsidRDefault="00595307" w:rsidP="00595307">
            <w:pPr>
              <w:jc w:val="center"/>
              <w:rPr>
                <w:rFonts w:ascii="Arial Narrow" w:hAnsi="Arial Narrow" w:cs="Calibri"/>
                <w:color w:val="000000"/>
                <w:sz w:val="20"/>
                <w:szCs w:val="20"/>
              </w:rPr>
            </w:pPr>
            <w:r w:rsidRPr="00946687">
              <w:rPr>
                <w:rFonts w:ascii="Arial Narrow" w:hAnsi="Arial Narrow" w:cs="Calibri"/>
                <w:color w:val="000000"/>
                <w:sz w:val="20"/>
                <w:szCs w:val="20"/>
              </w:rPr>
              <w:t>6.72</w:t>
            </w:r>
          </w:p>
          <w:p w14:paraId="676E9DD5" w14:textId="77777777" w:rsidR="00595307" w:rsidRPr="00946687" w:rsidRDefault="00595307" w:rsidP="00595307">
            <w:pPr>
              <w:jc w:val="center"/>
              <w:rPr>
                <w:rFonts w:ascii="Arial Narrow" w:hAnsi="Arial Narrow" w:cs="Calibri"/>
                <w:color w:val="000000"/>
                <w:sz w:val="20"/>
                <w:szCs w:val="20"/>
              </w:rPr>
            </w:pPr>
          </w:p>
        </w:tc>
        <w:tc>
          <w:tcPr>
            <w:tcW w:w="779" w:type="pct"/>
          </w:tcPr>
          <w:p w14:paraId="19A9E4B3" w14:textId="77777777" w:rsidR="00595307" w:rsidRPr="000C5EE6" w:rsidRDefault="00DF15E6" w:rsidP="00595307">
            <w:pPr>
              <w:jc w:val="center"/>
              <w:rPr>
                <w:rFonts w:ascii="Arial Narrow" w:hAnsi="Arial Narrow" w:cs="Calibri"/>
                <w:color w:val="000000"/>
                <w:sz w:val="20"/>
                <w:szCs w:val="20"/>
                <w:vertAlign w:val="superscript"/>
              </w:rPr>
            </w:pPr>
            <w:r>
              <w:rPr>
                <w:rFonts w:ascii="Arial Narrow" w:hAnsi="Arial Narrow" w:cs="Calibri"/>
                <w:noProof/>
                <w:color w:val="000000"/>
                <w:sz w:val="20"/>
                <w:szCs w:val="20"/>
                <w:highlight w:val="black"/>
              </w:rPr>
              <w:t>''''''''''''''''''''''''</w:t>
            </w:r>
            <w:r w:rsidR="002E55CD">
              <w:rPr>
                <w:rFonts w:ascii="Arial Narrow" w:hAnsi="Arial Narrow" w:cs="Calibri"/>
                <w:color w:val="000000"/>
                <w:sz w:val="20"/>
                <w:szCs w:val="20"/>
                <w:vertAlign w:val="superscript"/>
              </w:rPr>
              <w:t>1</w:t>
            </w:r>
          </w:p>
        </w:tc>
      </w:tr>
    </w:tbl>
    <w:p w14:paraId="07B2E60C" w14:textId="77777777" w:rsidR="00595307" w:rsidRDefault="00704E16" w:rsidP="007F6CF0">
      <w:pPr>
        <w:pStyle w:val="3-BodyText"/>
        <w:numPr>
          <w:ilvl w:val="0"/>
          <w:numId w:val="0"/>
        </w:numPr>
        <w:spacing w:after="0"/>
        <w:rPr>
          <w:rFonts w:ascii="Arial Narrow" w:hAnsi="Arial Narrow"/>
          <w:sz w:val="18"/>
          <w:u w:val="single"/>
        </w:rPr>
      </w:pPr>
      <w:r w:rsidRPr="00D92860">
        <w:rPr>
          <w:rFonts w:ascii="Arial Narrow" w:hAnsi="Arial Narrow"/>
          <w:sz w:val="18"/>
        </w:rPr>
        <w:t>Abbreviations</w:t>
      </w:r>
      <w:r>
        <w:rPr>
          <w:rFonts w:ascii="Arial Narrow" w:hAnsi="Arial Narrow"/>
          <w:sz w:val="18"/>
        </w:rPr>
        <w:t>:</w:t>
      </w:r>
      <w:r w:rsidR="00D836AB">
        <w:rPr>
          <w:rFonts w:ascii="Arial Narrow" w:hAnsi="Arial Narrow"/>
          <w:sz w:val="18"/>
        </w:rPr>
        <w:t xml:space="preserve"> BSC best supportive care;</w:t>
      </w:r>
      <w:r>
        <w:rPr>
          <w:rFonts w:ascii="Arial Narrow" w:hAnsi="Arial Narrow"/>
          <w:sz w:val="18"/>
        </w:rPr>
        <w:t xml:space="preserve"> </w:t>
      </w:r>
      <w:r w:rsidR="0035201E" w:rsidRPr="0035201E">
        <w:rPr>
          <w:rFonts w:ascii="Arial Narrow" w:hAnsi="Arial Narrow"/>
          <w:sz w:val="18"/>
        </w:rPr>
        <w:t>ELX/TEZ/IVA, elexacaftor/tezacaftor/ivacaftor</w:t>
      </w:r>
      <w:r w:rsidR="0035201E">
        <w:rPr>
          <w:rFonts w:ascii="Arial Narrow" w:hAnsi="Arial Narrow"/>
          <w:sz w:val="18"/>
        </w:rPr>
        <w:t xml:space="preserve">; </w:t>
      </w:r>
      <w:r w:rsidR="00595307" w:rsidRPr="00E17302">
        <w:rPr>
          <w:rFonts w:ascii="Arial Narrow" w:hAnsi="Arial Narrow"/>
          <w:sz w:val="18"/>
        </w:rPr>
        <w:t>F/F homozygous for F508del-CFTR mutations F/MF heterozygous for F508del-CFTR mutation with a second minimal function allele</w:t>
      </w:r>
      <w:r w:rsidR="00595307">
        <w:rPr>
          <w:rFonts w:ascii="Arial Narrow" w:hAnsi="Arial Narrow"/>
          <w:sz w:val="18"/>
        </w:rPr>
        <w:t xml:space="preserve">; </w:t>
      </w:r>
      <w:r w:rsidR="00595307" w:rsidRPr="00E17302">
        <w:rPr>
          <w:rFonts w:ascii="Arial Narrow" w:hAnsi="Arial Narrow"/>
          <w:sz w:val="18"/>
        </w:rPr>
        <w:t>ICER incremental cost effectiveness ratio;</w:t>
      </w:r>
      <w:r w:rsidR="00595307">
        <w:rPr>
          <w:rFonts w:ascii="Arial Narrow" w:hAnsi="Arial Narrow"/>
          <w:sz w:val="18"/>
        </w:rPr>
        <w:t xml:space="preserve"> QALY quality adjusted life year</w:t>
      </w:r>
      <w:r w:rsidR="0035201E">
        <w:rPr>
          <w:rFonts w:ascii="Arial Narrow" w:hAnsi="Arial Narrow"/>
          <w:sz w:val="18"/>
        </w:rPr>
        <w:t>; TEZ/IVA, tezacaftor/ ivacaftor</w:t>
      </w:r>
    </w:p>
    <w:p w14:paraId="752FFF85" w14:textId="77777777" w:rsidR="00B05CCB" w:rsidRDefault="003B5B2A" w:rsidP="007F6CF0">
      <w:pPr>
        <w:pStyle w:val="3-BodyText"/>
        <w:numPr>
          <w:ilvl w:val="0"/>
          <w:numId w:val="0"/>
        </w:numPr>
        <w:spacing w:after="0"/>
        <w:rPr>
          <w:rFonts w:ascii="Arial Narrow" w:hAnsi="Arial Narrow"/>
          <w:sz w:val="18"/>
        </w:rPr>
      </w:pPr>
      <w:r w:rsidRPr="00435542">
        <w:rPr>
          <w:rFonts w:ascii="Arial Narrow" w:hAnsi="Arial Narrow"/>
          <w:sz w:val="18"/>
          <w:u w:val="single"/>
        </w:rPr>
        <w:t xml:space="preserve">Source: </w:t>
      </w:r>
      <w:r>
        <w:rPr>
          <w:rFonts w:ascii="Arial Narrow" w:hAnsi="Arial Narrow"/>
          <w:sz w:val="18"/>
        </w:rPr>
        <w:t>TRI Aus CEM</w:t>
      </w:r>
      <w:r w:rsidRPr="00B05CCB">
        <w:rPr>
          <w:rFonts w:ascii="Arial Narrow" w:hAnsi="Arial Narrow"/>
          <w:sz w:val="18"/>
        </w:rPr>
        <w:t xml:space="preserve"> vs 3.1 Sept 2021.xls</w:t>
      </w:r>
    </w:p>
    <w:p w14:paraId="4D6A951D" w14:textId="77777777" w:rsidR="00880191" w:rsidRDefault="00880191" w:rsidP="007F6CF0">
      <w:pPr>
        <w:pStyle w:val="3-BodyText"/>
        <w:numPr>
          <w:ilvl w:val="0"/>
          <w:numId w:val="0"/>
        </w:numPr>
        <w:spacing w:after="0"/>
        <w:rPr>
          <w:rFonts w:ascii="Arial Narrow" w:hAnsi="Arial Narrow"/>
          <w:i/>
          <w:iCs/>
          <w:sz w:val="18"/>
        </w:rPr>
      </w:pPr>
      <w:r>
        <w:rPr>
          <w:rFonts w:ascii="Arial Narrow" w:hAnsi="Arial Narrow"/>
          <w:i/>
          <w:iCs/>
          <w:sz w:val="18"/>
        </w:rPr>
        <w:t>The redacted values correspond to the following process:</w:t>
      </w:r>
    </w:p>
    <w:p w14:paraId="0CE766DC" w14:textId="77777777" w:rsidR="00A70816" w:rsidRDefault="00371E05" w:rsidP="000C5EE6">
      <w:pPr>
        <w:pStyle w:val="3-BodyText"/>
        <w:keepNext/>
        <w:keepLines/>
        <w:numPr>
          <w:ilvl w:val="0"/>
          <w:numId w:val="0"/>
        </w:numPr>
        <w:spacing w:after="0"/>
        <w:rPr>
          <w:rFonts w:ascii="Arial Narrow" w:hAnsi="Arial Narrow"/>
          <w:i/>
          <w:iCs/>
          <w:sz w:val="18"/>
        </w:rPr>
      </w:pPr>
      <w:r>
        <w:rPr>
          <w:rFonts w:ascii="Arial Narrow" w:hAnsi="Arial Narrow"/>
          <w:i/>
          <w:iCs/>
          <w:sz w:val="18"/>
          <w:vertAlign w:val="superscript"/>
        </w:rPr>
        <w:t>1</w:t>
      </w:r>
      <w:r w:rsidR="00880191" w:rsidRPr="000C5EE6">
        <w:rPr>
          <w:rFonts w:ascii="Arial Narrow" w:hAnsi="Arial Narrow"/>
          <w:i/>
          <w:iCs/>
          <w:sz w:val="18"/>
        </w:rPr>
        <w:t>$155,000 to &lt; $255,000</w:t>
      </w:r>
    </w:p>
    <w:p w14:paraId="2461B9ED" w14:textId="77777777" w:rsidR="0072701B" w:rsidRDefault="0072701B" w:rsidP="0072701B">
      <w:pPr>
        <w:pStyle w:val="4-SubsectionHeading"/>
        <w:jc w:val="both"/>
      </w:pPr>
      <w:r w:rsidRPr="009D507A">
        <w:t>Estimated PBS utilisation and financial implications</w:t>
      </w:r>
    </w:p>
    <w:p w14:paraId="54266ED2" w14:textId="77777777" w:rsidR="00132988" w:rsidRDefault="00132988" w:rsidP="0072701B">
      <w:pPr>
        <w:pStyle w:val="3-BodyText"/>
      </w:pPr>
      <w:r>
        <w:t>The resubmission did not present estimates based on the PBAC’s previous advice.</w:t>
      </w:r>
    </w:p>
    <w:p w14:paraId="61765131" w14:textId="77777777" w:rsidR="00F95135" w:rsidRDefault="00132988" w:rsidP="0072701B">
      <w:pPr>
        <w:pStyle w:val="3-BodyText"/>
      </w:pPr>
      <w:r>
        <w:t>Instead, t</w:t>
      </w:r>
      <w:r w:rsidR="00B57736">
        <w:t xml:space="preserve">he resubmission proposed patient estimates </w:t>
      </w:r>
      <w:r w:rsidR="00704E16">
        <w:t xml:space="preserve">that </w:t>
      </w:r>
      <w:r w:rsidR="00B57736">
        <w:t>were largely unchanged from previous submission</w:t>
      </w:r>
      <w:r w:rsidR="00E0686C">
        <w:t xml:space="preserve"> in that </w:t>
      </w:r>
      <w:r>
        <w:t>the treated population</w:t>
      </w:r>
      <w:r w:rsidR="00E0686C">
        <w:t xml:space="preserve"> was based on ACFDR data, and inconsistent with previous PBAC advice that for the populations for which there was a PBS-listed CFTR-modulator</w:t>
      </w:r>
      <w:r w:rsidR="001C37C5">
        <w:t xml:space="preserve"> available</w:t>
      </w:r>
      <w:r w:rsidR="00E0686C">
        <w:t xml:space="preserve">, previously agreed </w:t>
      </w:r>
      <w:r w:rsidR="00F95135">
        <w:t>patient numbers for these listings</w:t>
      </w:r>
      <w:r w:rsidR="00E0686C">
        <w:t xml:space="preserve"> would be appropriate</w:t>
      </w:r>
      <w:r w:rsidR="00F95135">
        <w:t xml:space="preserve"> to inform the estimate</w:t>
      </w:r>
      <w:r w:rsidR="00C46654">
        <w:t>d utilisation</w:t>
      </w:r>
      <w:r w:rsidR="00B57736">
        <w:t xml:space="preserve">. </w:t>
      </w:r>
    </w:p>
    <w:p w14:paraId="1315BC04" w14:textId="77777777" w:rsidR="00E869D0" w:rsidRDefault="00D92860" w:rsidP="00E869D0">
      <w:pPr>
        <w:pStyle w:val="3-BodyText"/>
      </w:pPr>
      <w:r>
        <w:t>The resubmission identified 9 populations in estimating the total eligible ELX/TEZ/IVA population</w:t>
      </w:r>
      <w:r w:rsidR="00046E57">
        <w:t xml:space="preserve">, as summarised in </w:t>
      </w:r>
      <w:r w:rsidR="00E869D0" w:rsidRPr="00E869D0">
        <w:t>Figure 3</w:t>
      </w:r>
      <w:r w:rsidR="00E869D0">
        <w:t>.</w:t>
      </w:r>
    </w:p>
    <w:p w14:paraId="43DA988E" w14:textId="77777777" w:rsidR="00E869D0" w:rsidRPr="00E869D0" w:rsidRDefault="00E869D0" w:rsidP="00E869D0">
      <w:pPr>
        <w:pStyle w:val="3-BodyText"/>
        <w:keepNext/>
        <w:keepLines/>
        <w:numPr>
          <w:ilvl w:val="0"/>
          <w:numId w:val="0"/>
        </w:numPr>
      </w:pPr>
      <w:bookmarkStart w:id="9" w:name="_Ref92698126"/>
      <w:r w:rsidRPr="00E869D0">
        <w:rPr>
          <w:rFonts w:ascii="Arial Narrow" w:hAnsi="Arial Narrow"/>
          <w:b/>
          <w:sz w:val="20"/>
        </w:rPr>
        <w:lastRenderedPageBreak/>
        <w:t xml:space="preserve">Figure </w:t>
      </w:r>
      <w:r>
        <w:rPr>
          <w:rFonts w:ascii="Arial Narrow" w:hAnsi="Arial Narrow"/>
          <w:b/>
          <w:noProof/>
          <w:sz w:val="20"/>
        </w:rPr>
        <w:t>3</w:t>
      </w:r>
      <w:bookmarkEnd w:id="9"/>
      <w:r w:rsidRPr="00E869D0">
        <w:rPr>
          <w:rFonts w:ascii="Arial Narrow" w:hAnsi="Arial Narrow"/>
          <w:b/>
          <w:sz w:val="20"/>
        </w:rPr>
        <w:t xml:space="preserve">: </w:t>
      </w:r>
      <w:r>
        <w:rPr>
          <w:rFonts w:ascii="Arial Narrow" w:hAnsi="Arial Narrow"/>
          <w:b/>
          <w:sz w:val="20"/>
        </w:rPr>
        <w:t>Proposed e</w:t>
      </w:r>
      <w:r w:rsidRPr="00E869D0">
        <w:rPr>
          <w:rFonts w:ascii="Arial Narrow" w:hAnsi="Arial Narrow"/>
          <w:b/>
          <w:sz w:val="20"/>
        </w:rPr>
        <w:t>ligible patient populations for ELX/TEZ/IVA</w:t>
      </w:r>
    </w:p>
    <w:p w14:paraId="341B54C8" w14:textId="77777777" w:rsidR="00D92860" w:rsidRDefault="00D92860" w:rsidP="00E869D0">
      <w:pPr>
        <w:pStyle w:val="3-BodyText"/>
        <w:keepNext/>
        <w:keepLines/>
        <w:numPr>
          <w:ilvl w:val="0"/>
          <w:numId w:val="0"/>
        </w:numPr>
        <w:ind w:left="720"/>
      </w:pPr>
      <w:r w:rsidRPr="00FA36AC">
        <w:rPr>
          <w:noProof/>
        </w:rPr>
        <w:drawing>
          <wp:inline distT="0" distB="0" distL="0" distR="0" wp14:anchorId="6DECDB51" wp14:editId="32A6A0DF">
            <wp:extent cx="4140413" cy="356888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40413" cy="3568883"/>
                    </a:xfrm>
                    <a:prstGeom prst="rect">
                      <a:avLst/>
                    </a:prstGeom>
                  </pic:spPr>
                </pic:pic>
              </a:graphicData>
            </a:graphic>
          </wp:inline>
        </w:drawing>
      </w:r>
    </w:p>
    <w:p w14:paraId="1790444A" w14:textId="77777777" w:rsidR="00D92860" w:rsidRPr="00D92860" w:rsidRDefault="00D92860" w:rsidP="00E869D0">
      <w:pPr>
        <w:pStyle w:val="3-BodyText"/>
        <w:keepNext/>
        <w:keepLines/>
        <w:numPr>
          <w:ilvl w:val="0"/>
          <w:numId w:val="0"/>
        </w:numPr>
        <w:spacing w:after="0"/>
        <w:rPr>
          <w:rFonts w:ascii="Arial Narrow" w:hAnsi="Arial Narrow"/>
          <w:sz w:val="18"/>
        </w:rPr>
      </w:pPr>
      <w:r w:rsidRPr="00D92860">
        <w:rPr>
          <w:rFonts w:ascii="Arial Narrow" w:hAnsi="Arial Narrow"/>
          <w:sz w:val="18"/>
        </w:rPr>
        <w:t>Abbreviations:</w:t>
      </w:r>
      <w:r w:rsidR="006613C4" w:rsidRPr="006613C4">
        <w:t xml:space="preserve"> </w:t>
      </w:r>
      <w:r w:rsidR="006613C4" w:rsidRPr="00036EF4">
        <w:rPr>
          <w:rFonts w:ascii="Arial Narrow" w:hAnsi="Arial Narrow"/>
          <w:sz w:val="18"/>
        </w:rPr>
        <w:t xml:space="preserve">CFTRm, </w:t>
      </w:r>
      <w:r w:rsidR="006613C4" w:rsidRPr="006613C4">
        <w:rPr>
          <w:rFonts w:ascii="Arial Narrow" w:hAnsi="Arial Narrow"/>
          <w:sz w:val="18"/>
        </w:rPr>
        <w:t xml:space="preserve">cystic fibrosis transmembrane conductance regulator </w:t>
      </w:r>
      <w:r w:rsidR="006613C4">
        <w:rPr>
          <w:rFonts w:ascii="Arial Narrow" w:hAnsi="Arial Narrow"/>
          <w:sz w:val="18"/>
        </w:rPr>
        <w:t xml:space="preserve">modulator; </w:t>
      </w:r>
      <w:r w:rsidR="006613C4" w:rsidRPr="00D92860">
        <w:rPr>
          <w:rFonts w:ascii="Arial Narrow" w:hAnsi="Arial Narrow"/>
          <w:sz w:val="18"/>
        </w:rPr>
        <w:t>ELX, elexacaftor;</w:t>
      </w:r>
      <w:r w:rsidR="006613C4">
        <w:rPr>
          <w:rFonts w:ascii="Arial Narrow" w:hAnsi="Arial Narrow"/>
          <w:sz w:val="18"/>
        </w:rPr>
        <w:t xml:space="preserve"> </w:t>
      </w:r>
      <w:r w:rsidR="006613C4" w:rsidRPr="006613C4">
        <w:rPr>
          <w:rFonts w:ascii="Arial Narrow" w:hAnsi="Arial Narrow"/>
          <w:sz w:val="18"/>
        </w:rPr>
        <w:t>F/F, homozygous for F508del-CFTR mutations; F/G, heterozygous for F508del-CFTR mutation with a second gating mutation; F/MF, heterozygous for F508del-CFTR mutation with a second minimal function allele; F/RF, heterozygous for the F508del-CFTR mutation with a second residual function mutation; F/R117H, heterozygous for the F508del-CFTR mutation with a second R117H mutation</w:t>
      </w:r>
      <w:r w:rsidRPr="00D92860">
        <w:rPr>
          <w:rFonts w:ascii="Arial Narrow" w:hAnsi="Arial Narrow"/>
          <w:sz w:val="18"/>
        </w:rPr>
        <w:t xml:space="preserve"> IVA, ivacaftor; LUM, lumacaftor; NYC, not yet characterised; TEZ, tezacaftor</w:t>
      </w:r>
    </w:p>
    <w:p w14:paraId="1498973D" w14:textId="77777777" w:rsidR="007F6CF0" w:rsidRDefault="007F6CF0" w:rsidP="00E869D0">
      <w:pPr>
        <w:pStyle w:val="3-BodyText"/>
        <w:keepNext/>
        <w:keepLines/>
        <w:numPr>
          <w:ilvl w:val="0"/>
          <w:numId w:val="0"/>
        </w:numPr>
        <w:spacing w:after="0"/>
        <w:ind w:left="720" w:hanging="720"/>
        <w:rPr>
          <w:rFonts w:ascii="Arial Narrow" w:hAnsi="Arial Narrow"/>
          <w:sz w:val="18"/>
        </w:rPr>
      </w:pPr>
      <w:r w:rsidRPr="007F6CF0">
        <w:rPr>
          <w:rFonts w:ascii="Arial Narrow" w:hAnsi="Arial Narrow"/>
          <w:sz w:val="18"/>
          <w:u w:val="single"/>
        </w:rPr>
        <w:t>Source</w:t>
      </w:r>
      <w:r>
        <w:rPr>
          <w:rFonts w:ascii="Arial Narrow" w:hAnsi="Arial Narrow"/>
          <w:sz w:val="18"/>
        </w:rPr>
        <w:t>: Figure 4.2.1 of the resubmission</w:t>
      </w:r>
    </w:p>
    <w:p w14:paraId="3CEEB628" w14:textId="77777777" w:rsidR="00D92860" w:rsidRDefault="00D92860" w:rsidP="00D92860">
      <w:pPr>
        <w:pStyle w:val="3-BodyText"/>
        <w:numPr>
          <w:ilvl w:val="0"/>
          <w:numId w:val="0"/>
        </w:numPr>
      </w:pPr>
    </w:p>
    <w:p w14:paraId="2CCF02CF" w14:textId="77777777" w:rsidR="00B57736" w:rsidRDefault="00B57736" w:rsidP="0072701B">
      <w:pPr>
        <w:pStyle w:val="3-BodyText"/>
      </w:pPr>
      <w:r>
        <w:t xml:space="preserve">The approach remained </w:t>
      </w:r>
      <w:r w:rsidR="00F95135">
        <w:t>similar to t</w:t>
      </w:r>
      <w:r>
        <w:t xml:space="preserve">he May 2021 </w:t>
      </w:r>
      <w:r w:rsidR="00F95135">
        <w:t xml:space="preserve">proposal, </w:t>
      </w:r>
      <w:r w:rsidR="00C46654">
        <w:t>however the resubmission made</w:t>
      </w:r>
      <w:r w:rsidR="00F95135">
        <w:t xml:space="preserve"> adjustments to uptake rates </w:t>
      </w:r>
      <w:r w:rsidR="0052778A">
        <w:t>to the</w:t>
      </w:r>
      <w:r w:rsidR="00F95135">
        <w:t xml:space="preserve"> </w:t>
      </w:r>
      <w:r w:rsidR="001C37C5">
        <w:t>some of the</w:t>
      </w:r>
      <w:r w:rsidR="00F95135">
        <w:t xml:space="preserve"> populations</w:t>
      </w:r>
      <w:r w:rsidR="00C46654">
        <w:t xml:space="preserve"> and proposed</w:t>
      </w:r>
      <w:r w:rsidR="00F95135">
        <w:t xml:space="preserve"> alternate discontinuation rates</w:t>
      </w:r>
      <w:r w:rsidR="001C37C5">
        <w:t xml:space="preserve"> for the treatment naïve populations</w:t>
      </w:r>
      <w:r w:rsidR="00F95135">
        <w:t>.</w:t>
      </w:r>
    </w:p>
    <w:p w14:paraId="1CAB96B8" w14:textId="77777777" w:rsidR="000961E0" w:rsidRDefault="000961E0" w:rsidP="000961E0">
      <w:pPr>
        <w:pStyle w:val="3-BodyText"/>
      </w:pPr>
      <w:r>
        <w:t xml:space="preserve">In March 2021, and again in May 2021, the PBAC advised that </w:t>
      </w:r>
      <w:r w:rsidRPr="00CE5652">
        <w:t>estimates for the F/F, F/RF and F/G groups should be based on previously agreed estimates for the listing of the available CFTR modulators on the PBS.</w:t>
      </w:r>
      <w:r>
        <w:t xml:space="preserve"> The PBAC has previously considered it may be </w:t>
      </w:r>
      <w:r w:rsidRPr="00CE5652">
        <w:t>reasonable for the eligible patients from those populations that are currently ineligible for PBS-listed CFTR modulator therapy (i.e. F/MF and F/R117H groups), to be estimated using an epidemiological approach with reference to the ACFDR current patient numbers.</w:t>
      </w:r>
    </w:p>
    <w:p w14:paraId="7DC1CA4F" w14:textId="77777777" w:rsidR="000961E0" w:rsidRDefault="000961E0" w:rsidP="000961E0">
      <w:pPr>
        <w:pStyle w:val="3-BodyText"/>
      </w:pPr>
      <w:r>
        <w:t xml:space="preserve">As per its previous May 2021 proposal, the resubmission maintained that there are F/F, F/RF, F/G and 20% of patients not yet characterised (who would later be characterised as F/RF), who are not captured within the existing Deed calculations. The additional patients were estimated using ACFDR data, participation in Vertex compassionate access scheme and clinical trials. </w:t>
      </w:r>
    </w:p>
    <w:p w14:paraId="0E7B451E" w14:textId="77777777" w:rsidR="00514FB2" w:rsidRDefault="00514FB2" w:rsidP="000961E0">
      <w:pPr>
        <w:pStyle w:val="3-BodyText"/>
      </w:pPr>
      <w:r>
        <w:lastRenderedPageBreak/>
        <w:t xml:space="preserve">The resubmission states </w:t>
      </w:r>
      <w:r w:rsidR="00D976F9">
        <w:t xml:space="preserve">at time of listing, the estimates for LUM/IVA were split into a 6-11 years and a 12+ cohort, and that incident patients were not included in the 12+ model for simplicity.  Including the incident patients from the 6-11 year estimates </w:t>
      </w:r>
      <w:r w:rsidR="00400DAE">
        <w:t xml:space="preserve">of the F/F population </w:t>
      </w:r>
      <w:r w:rsidR="00D976F9">
        <w:t>would be appropriate.</w:t>
      </w:r>
    </w:p>
    <w:p w14:paraId="2A1752A9" w14:textId="77777777" w:rsidR="00D976F9" w:rsidRPr="00671289" w:rsidRDefault="00D976F9" w:rsidP="000961E0">
      <w:pPr>
        <w:pStyle w:val="3-BodyText"/>
      </w:pPr>
      <w:r>
        <w:t xml:space="preserve">The resubmission </w:t>
      </w:r>
      <w:r w:rsidR="00EF5ED6">
        <w:t xml:space="preserve">claims that the Department’s methodology to estimate the F/F and F/RF patient numbers incorrectly reapplies uptake or discontinuation rates. </w:t>
      </w:r>
      <w:r w:rsidR="00EF5ED6" w:rsidRPr="00671289">
        <w:t>This is not accurate. The Department estimates following the March 2021 and May 2021 meetings, based on the PBAC advice, did not apply discontinuation rates</w:t>
      </w:r>
      <w:r w:rsidR="007C2A00" w:rsidRPr="00671289">
        <w:t xml:space="preserve"> to the estimated numbers</w:t>
      </w:r>
      <w:r w:rsidR="00EF5ED6" w:rsidRPr="00671289">
        <w:t>.</w:t>
      </w:r>
      <w:r w:rsidR="007C2A00" w:rsidRPr="00671289">
        <w:t xml:space="preserve"> Applying uptake rates was appropriate as the original LUM/IVA estimates did not apply any rates of uptake (i.e. assum</w:t>
      </w:r>
      <w:r w:rsidR="00BE1B1F" w:rsidRPr="00671289">
        <w:t>ed</w:t>
      </w:r>
      <w:r w:rsidR="007C2A00" w:rsidRPr="00671289">
        <w:t xml:space="preserve"> 100% uptake of </w:t>
      </w:r>
      <w:r w:rsidR="002F761A" w:rsidRPr="00671289">
        <w:t>full time equivalent (</w:t>
      </w:r>
      <w:r w:rsidR="007C2A00" w:rsidRPr="00671289">
        <w:t>FTE</w:t>
      </w:r>
      <w:r w:rsidR="002F761A" w:rsidRPr="00671289">
        <w:t>)</w:t>
      </w:r>
      <w:r w:rsidR="007C2A00" w:rsidRPr="00671289">
        <w:t xml:space="preserve"> patients). </w:t>
      </w:r>
    </w:p>
    <w:p w14:paraId="5BCAF12A" w14:textId="79FE5BCB" w:rsidR="002C3C2E" w:rsidRDefault="0052778A" w:rsidP="0072701B">
      <w:pPr>
        <w:pStyle w:val="3-BodyText"/>
      </w:pPr>
      <w:r>
        <w:rPr>
          <w:i/>
          <w:iCs/>
        </w:rPr>
        <w:t xml:space="preserve">Discontinuation rates: </w:t>
      </w:r>
      <w:r w:rsidR="002C3C2E">
        <w:t xml:space="preserve">The PBAC has previously advised that applying the same discontinuation rates as applied to </w:t>
      </w:r>
      <w:r w:rsidR="009602B9">
        <w:t>LUM/IVA</w:t>
      </w:r>
      <w:r w:rsidR="002C3C2E">
        <w:t xml:space="preserve"> at time of listing would be appropriate. The resubmission propose</w:t>
      </w:r>
      <w:r w:rsidR="008D51E8">
        <w:t>d alternate</w:t>
      </w:r>
      <w:r w:rsidR="002C3C2E">
        <w:t xml:space="preserve"> discontinuation rates for ELX/TEZ/IVA of 1.4% in Year 1 </w:t>
      </w:r>
      <w:r w:rsidR="00B3368D">
        <w:t xml:space="preserve">(based on pooled rate from Study 109 and Study 103 over 24 weeks) </w:t>
      </w:r>
      <w:r w:rsidR="002C3C2E">
        <w:t>and 4.2% in Year 2</w:t>
      </w:r>
      <w:r w:rsidR="00B3368D">
        <w:t xml:space="preserve"> (based on Study 105 over 96 weeks)</w:t>
      </w:r>
      <w:r w:rsidR="002C3C2E">
        <w:t>. This is higher than previous</w:t>
      </w:r>
      <w:r w:rsidR="00E90A70">
        <w:t>ly proposed by the sponsor</w:t>
      </w:r>
      <w:r w:rsidR="002C3C2E">
        <w:t xml:space="preserve">, but </w:t>
      </w:r>
      <w:r w:rsidR="00E90A70">
        <w:t xml:space="preserve">still </w:t>
      </w:r>
      <w:r w:rsidR="002C3C2E">
        <w:t xml:space="preserve">lower than the </w:t>
      </w:r>
      <w:r w:rsidR="008E590E">
        <w:t>LUM/IVA</w:t>
      </w:r>
      <w:r w:rsidR="002C3C2E">
        <w:t xml:space="preserve"> rates </w:t>
      </w:r>
      <w:r w:rsidR="00733AF1">
        <w:t xml:space="preserve">previously advised </w:t>
      </w:r>
      <w:r w:rsidR="002C3C2E">
        <w:t>(</w:t>
      </w:r>
      <w:r w:rsidR="00733AF1" w:rsidRPr="00A3179A">
        <w:t>6.8% at Year</w:t>
      </w:r>
      <w:r w:rsidR="00733AF1">
        <w:t> </w:t>
      </w:r>
      <w:r w:rsidR="00733AF1" w:rsidRPr="00A3179A">
        <w:t>1 and 14.9% at Year 2)</w:t>
      </w:r>
      <w:r w:rsidR="002C3C2E">
        <w:t>.</w:t>
      </w:r>
      <w:r w:rsidR="005F33AB">
        <w:t xml:space="preserve"> The pre-PBAC response claimed that there is a marked difference in the benefit/risk profile of LUM/IVA and ELX/TEZ/IVA, and that fewer adverse events have been observed with ELX/TEZ/IVA compared with LUM/IVA.</w:t>
      </w:r>
      <w:r w:rsidR="009F291E">
        <w:t xml:space="preserve"> </w:t>
      </w:r>
    </w:p>
    <w:p w14:paraId="1392B4F2" w14:textId="77777777" w:rsidR="00CA782A" w:rsidRDefault="0052778A" w:rsidP="00A72521">
      <w:pPr>
        <w:pStyle w:val="3-BodyText"/>
      </w:pPr>
      <w:r>
        <w:rPr>
          <w:i/>
          <w:iCs/>
        </w:rPr>
        <w:t>Uptake rates:</w:t>
      </w:r>
      <w:r>
        <w:t xml:space="preserve"> the </w:t>
      </w:r>
      <w:r w:rsidR="00054B76">
        <w:t xml:space="preserve">main adjustments to the uptake rates from the May 2021 proposal </w:t>
      </w:r>
      <w:r w:rsidR="00244DB5">
        <w:t>were</w:t>
      </w:r>
      <w:r w:rsidR="00054B76">
        <w:t xml:space="preserve"> a reduction in the switching rate for eligible F/G patients currently treated with IVA; and increase in uptake in Years 4 to 6 for treatment naïve </w:t>
      </w:r>
      <w:r w:rsidR="00A72521">
        <w:t xml:space="preserve">F/RF </w:t>
      </w:r>
      <w:r w:rsidR="00054B76">
        <w:t>not yet characterised patients</w:t>
      </w:r>
      <w:r w:rsidR="00A72521">
        <w:t>.</w:t>
      </w:r>
    </w:p>
    <w:p w14:paraId="7E3475D6" w14:textId="77777777" w:rsidR="00AD14C3" w:rsidRDefault="00244DB5" w:rsidP="001662A7">
      <w:pPr>
        <w:pStyle w:val="3-BodyText"/>
      </w:pPr>
      <w:r>
        <w:t xml:space="preserve">In May 2021, PBAC accepted the proposed eligible patients and uptake rates as requested for the F/MF and F/R117H populations. </w:t>
      </w:r>
    </w:p>
    <w:p w14:paraId="3D998F59" w14:textId="77777777" w:rsidR="00AD14C3" w:rsidRDefault="00244DB5" w:rsidP="00AD14C3">
      <w:pPr>
        <w:pStyle w:val="3-BodyText"/>
      </w:pPr>
      <w:r>
        <w:t>In March 2021, PBAC advised uptake rates of:</w:t>
      </w:r>
    </w:p>
    <w:p w14:paraId="471D25DE" w14:textId="77777777" w:rsidR="00AD14C3" w:rsidRDefault="00244DB5" w:rsidP="0020155E">
      <w:pPr>
        <w:pStyle w:val="3-BodyText"/>
        <w:numPr>
          <w:ilvl w:val="0"/>
          <w:numId w:val="2"/>
        </w:numPr>
      </w:pPr>
      <w:r>
        <w:t>75% increasing to 85% in the F/F population; and</w:t>
      </w:r>
    </w:p>
    <w:p w14:paraId="44429C00" w14:textId="77777777" w:rsidR="00FD5B54" w:rsidRDefault="00244DB5" w:rsidP="0020155E">
      <w:pPr>
        <w:pStyle w:val="3-BodyText"/>
        <w:numPr>
          <w:ilvl w:val="0"/>
          <w:numId w:val="2"/>
        </w:numPr>
      </w:pPr>
      <w:r>
        <w:t>50% each year for the F/RF and F/G populations.</w:t>
      </w:r>
    </w:p>
    <w:p w14:paraId="4A678A7C" w14:textId="0259546A" w:rsidR="00FD5B54" w:rsidRDefault="00FD5B54" w:rsidP="00FD5B54">
      <w:pPr>
        <w:pStyle w:val="3-BodyText"/>
      </w:pPr>
      <w:r>
        <w:t xml:space="preserve">The net cost of the listing to the PBS/RPBS in the resubmission was estimated to be </w:t>
      </w:r>
      <w:r w:rsidR="00880191" w:rsidRPr="00880191">
        <w:t>$700 million to &lt; $800 million</w:t>
      </w:r>
      <w:r w:rsidR="00880191" w:rsidRPr="00880191" w:rsidDel="00880191">
        <w:t xml:space="preserve"> </w:t>
      </w:r>
      <w:r>
        <w:t>over 6 years.</w:t>
      </w:r>
      <w:r w:rsidR="00F3033B">
        <w:t xml:space="preserve"> A summary of the number of FTE patients expected to be treated with ELX/TEZ/IVA for Population 1 to Population 9 </w:t>
      </w:r>
      <w:r w:rsidR="00381F08">
        <w:t>wa</w:t>
      </w:r>
      <w:r w:rsidR="00F3033B">
        <w:t xml:space="preserve">s provided in the resubmission.  </w:t>
      </w:r>
    </w:p>
    <w:p w14:paraId="013892C3" w14:textId="77777777" w:rsidR="00B57736" w:rsidRDefault="00B57736" w:rsidP="00BE1B1F">
      <w:pPr>
        <w:pStyle w:val="3-BodyText"/>
        <w:keepNext/>
        <w:keepLines/>
        <w:numPr>
          <w:ilvl w:val="0"/>
          <w:numId w:val="0"/>
        </w:numPr>
      </w:pPr>
      <w:r w:rsidRPr="00B57736">
        <w:rPr>
          <w:rFonts w:ascii="Arial Narrow" w:eastAsia="Times New Roman" w:hAnsi="Arial Narrow" w:cs="Times New Roman"/>
          <w:b/>
          <w:iCs/>
          <w:sz w:val="20"/>
          <w:szCs w:val="18"/>
        </w:rPr>
        <w:lastRenderedPageBreak/>
        <w:t xml:space="preserve">Table </w:t>
      </w:r>
      <w:r w:rsidR="00AB7F7E">
        <w:rPr>
          <w:rFonts w:ascii="Arial Narrow" w:eastAsia="Times New Roman" w:hAnsi="Arial Narrow" w:cs="Times New Roman"/>
          <w:b/>
          <w:iCs/>
          <w:noProof/>
          <w:sz w:val="20"/>
          <w:szCs w:val="18"/>
        </w:rPr>
        <w:t>5</w:t>
      </w:r>
      <w:r w:rsidRPr="00B57736">
        <w:rPr>
          <w:rFonts w:ascii="Arial Narrow" w:eastAsia="Times New Roman" w:hAnsi="Arial Narrow" w:cs="Times New Roman"/>
          <w:b/>
          <w:iCs/>
          <w:sz w:val="20"/>
          <w:szCs w:val="18"/>
        </w:rPr>
        <w:t xml:space="preserve">: </w:t>
      </w:r>
      <w:r w:rsidR="00FD5B54">
        <w:rPr>
          <w:rFonts w:ascii="Arial Narrow" w:eastAsia="Times New Roman" w:hAnsi="Arial Narrow" w:cs="Times New Roman"/>
          <w:b/>
          <w:iCs/>
          <w:sz w:val="20"/>
          <w:szCs w:val="18"/>
        </w:rPr>
        <w:t>Financial implications of listing</w:t>
      </w:r>
      <w:r>
        <w:rPr>
          <w:rFonts w:ascii="Arial Narrow" w:eastAsia="Times New Roman" w:hAnsi="Arial Narrow" w:cs="Times New Roman"/>
          <w:b/>
          <w:iCs/>
          <w:sz w:val="20"/>
          <w:szCs w:val="18"/>
        </w:rPr>
        <w:t xml:space="preserve"> ELX/TEZ/IVA </w:t>
      </w:r>
      <w:r w:rsidR="00FD5B54">
        <w:rPr>
          <w:rFonts w:ascii="Arial Narrow" w:eastAsia="Times New Roman" w:hAnsi="Arial Narrow" w:cs="Times New Roman"/>
          <w:b/>
          <w:iCs/>
          <w:sz w:val="20"/>
          <w:szCs w:val="18"/>
        </w:rPr>
        <w:t>on the</w:t>
      </w:r>
      <w:r>
        <w:rPr>
          <w:rFonts w:ascii="Arial Narrow" w:eastAsia="Times New Roman" w:hAnsi="Arial Narrow" w:cs="Times New Roman"/>
          <w:b/>
          <w:iCs/>
          <w:sz w:val="20"/>
          <w:szCs w:val="18"/>
        </w:rPr>
        <w:t xml:space="preserve"> PBS</w:t>
      </w:r>
    </w:p>
    <w:tbl>
      <w:tblPr>
        <w:tblStyle w:val="TableHTAsimple"/>
        <w:tblW w:w="5186" w:type="pct"/>
        <w:tblBorders>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7"/>
        <w:gridCol w:w="1276"/>
        <w:gridCol w:w="1276"/>
        <w:gridCol w:w="1275"/>
        <w:gridCol w:w="1275"/>
        <w:gridCol w:w="1275"/>
        <w:gridCol w:w="1277"/>
      </w:tblGrid>
      <w:tr w:rsidR="00B57736" w:rsidRPr="00B57736" w14:paraId="3DF7BC34" w14:textId="77777777" w:rsidTr="00F3033B">
        <w:trPr>
          <w:cnfStyle w:val="100000000000" w:firstRow="1" w:lastRow="0" w:firstColumn="0" w:lastColumn="0" w:oddVBand="0" w:evenVBand="0" w:oddHBand="0" w:evenHBand="0" w:firstRowFirstColumn="0" w:firstRowLastColumn="0" w:lastRowFirstColumn="0" w:lastRowLastColumn="0"/>
        </w:trPr>
        <w:tc>
          <w:tcPr>
            <w:tcW w:w="907" w:type="pct"/>
            <w:shd w:val="clear" w:color="auto" w:fill="auto"/>
          </w:tcPr>
          <w:p w14:paraId="726302E7" w14:textId="77777777" w:rsidR="00B57736" w:rsidRPr="00B57736" w:rsidRDefault="00B57736" w:rsidP="00BE1B1F">
            <w:pPr>
              <w:pStyle w:val="TableHeadingleft"/>
              <w:keepNext/>
              <w:keepLines/>
              <w:rPr>
                <w:rFonts w:ascii="Arial Narrow" w:hAnsi="Arial Narrow"/>
                <w:sz w:val="20"/>
                <w:szCs w:val="20"/>
                <w:lang w:eastAsia="en-AU"/>
              </w:rPr>
            </w:pPr>
          </w:p>
        </w:tc>
        <w:tc>
          <w:tcPr>
            <w:tcW w:w="682" w:type="pct"/>
            <w:shd w:val="clear" w:color="auto" w:fill="auto"/>
          </w:tcPr>
          <w:p w14:paraId="5B733D5F" w14:textId="77777777" w:rsidR="00B57736" w:rsidRPr="00B57736" w:rsidRDefault="00B57736" w:rsidP="00BE1B1F">
            <w:pPr>
              <w:pStyle w:val="Tableheadingcent"/>
              <w:keepNext/>
              <w:keepLines/>
              <w:ind w:right="-77"/>
              <w:rPr>
                <w:rFonts w:ascii="Arial Narrow" w:hAnsi="Arial Narrow"/>
                <w:b w:val="0"/>
                <w:bCs/>
                <w:sz w:val="20"/>
                <w:szCs w:val="20"/>
                <w:lang w:val="en-AU" w:eastAsia="en-AU"/>
              </w:rPr>
            </w:pPr>
            <w:r w:rsidRPr="00B57736">
              <w:rPr>
                <w:rFonts w:ascii="Arial Narrow" w:hAnsi="Arial Narrow"/>
                <w:bCs/>
                <w:sz w:val="20"/>
                <w:szCs w:val="20"/>
                <w:lang w:val="en-AU" w:eastAsia="en-AU"/>
              </w:rPr>
              <w:t>Year 1</w:t>
            </w:r>
          </w:p>
        </w:tc>
        <w:tc>
          <w:tcPr>
            <w:tcW w:w="682" w:type="pct"/>
            <w:shd w:val="clear" w:color="auto" w:fill="auto"/>
          </w:tcPr>
          <w:p w14:paraId="6F0648A4" w14:textId="77777777" w:rsidR="00B57736" w:rsidRPr="00B57736" w:rsidRDefault="00B57736" w:rsidP="00BE1B1F">
            <w:pPr>
              <w:pStyle w:val="Tableheadingcent"/>
              <w:keepNext/>
              <w:keepLines/>
              <w:ind w:right="-77"/>
              <w:rPr>
                <w:rFonts w:ascii="Arial Narrow" w:hAnsi="Arial Narrow"/>
                <w:sz w:val="20"/>
                <w:szCs w:val="20"/>
                <w:lang w:val="en-AU" w:eastAsia="en-AU"/>
              </w:rPr>
            </w:pPr>
            <w:r w:rsidRPr="00B57736">
              <w:rPr>
                <w:rFonts w:ascii="Arial Narrow" w:hAnsi="Arial Narrow"/>
                <w:bCs/>
                <w:sz w:val="20"/>
                <w:szCs w:val="20"/>
                <w:lang w:val="en-AU" w:eastAsia="en-AU"/>
              </w:rPr>
              <w:t>Year 2</w:t>
            </w:r>
          </w:p>
        </w:tc>
        <w:tc>
          <w:tcPr>
            <w:tcW w:w="682" w:type="pct"/>
            <w:shd w:val="clear" w:color="auto" w:fill="auto"/>
          </w:tcPr>
          <w:p w14:paraId="5F1DA154" w14:textId="77777777" w:rsidR="00B57736" w:rsidRPr="00B57736" w:rsidRDefault="00B57736" w:rsidP="00BE1B1F">
            <w:pPr>
              <w:pStyle w:val="Tableheadingcent"/>
              <w:keepNext/>
              <w:keepLines/>
              <w:ind w:left="-146" w:right="-77"/>
              <w:rPr>
                <w:rFonts w:ascii="Arial Narrow" w:hAnsi="Arial Narrow"/>
                <w:sz w:val="20"/>
                <w:szCs w:val="20"/>
                <w:lang w:val="en-AU" w:eastAsia="en-AU"/>
              </w:rPr>
            </w:pPr>
            <w:r w:rsidRPr="00B57736">
              <w:rPr>
                <w:rFonts w:ascii="Arial Narrow" w:hAnsi="Arial Narrow"/>
                <w:bCs/>
                <w:sz w:val="20"/>
                <w:szCs w:val="20"/>
                <w:lang w:val="en-AU" w:eastAsia="en-AU"/>
              </w:rPr>
              <w:t>Year 3</w:t>
            </w:r>
          </w:p>
        </w:tc>
        <w:tc>
          <w:tcPr>
            <w:tcW w:w="682" w:type="pct"/>
            <w:shd w:val="clear" w:color="auto" w:fill="auto"/>
          </w:tcPr>
          <w:p w14:paraId="0EC30722" w14:textId="77777777" w:rsidR="00B57736" w:rsidRPr="00B57736" w:rsidRDefault="00B57736" w:rsidP="00BE1B1F">
            <w:pPr>
              <w:pStyle w:val="Tableheadingcent"/>
              <w:keepNext/>
              <w:keepLines/>
              <w:ind w:right="-77"/>
              <w:rPr>
                <w:rFonts w:ascii="Arial Narrow" w:hAnsi="Arial Narrow"/>
                <w:sz w:val="20"/>
                <w:szCs w:val="20"/>
                <w:lang w:val="en-AU" w:eastAsia="en-AU"/>
              </w:rPr>
            </w:pPr>
            <w:r w:rsidRPr="00B57736">
              <w:rPr>
                <w:rFonts w:ascii="Arial Narrow" w:hAnsi="Arial Narrow"/>
                <w:bCs/>
                <w:sz w:val="20"/>
                <w:szCs w:val="20"/>
                <w:lang w:val="en-AU" w:eastAsia="en-AU"/>
              </w:rPr>
              <w:t>Year 4</w:t>
            </w:r>
          </w:p>
        </w:tc>
        <w:tc>
          <w:tcPr>
            <w:tcW w:w="682" w:type="pct"/>
            <w:shd w:val="clear" w:color="auto" w:fill="auto"/>
          </w:tcPr>
          <w:p w14:paraId="6AF5613D" w14:textId="77777777" w:rsidR="00B57736" w:rsidRPr="00B57736" w:rsidRDefault="00B57736" w:rsidP="00BE1B1F">
            <w:pPr>
              <w:pStyle w:val="Tableheadingcent"/>
              <w:keepNext/>
              <w:keepLines/>
              <w:ind w:right="-77"/>
              <w:rPr>
                <w:rFonts w:ascii="Arial Narrow" w:hAnsi="Arial Narrow"/>
                <w:sz w:val="20"/>
                <w:szCs w:val="20"/>
                <w:lang w:val="en-AU" w:eastAsia="en-AU"/>
              </w:rPr>
            </w:pPr>
            <w:r w:rsidRPr="00B57736">
              <w:rPr>
                <w:rFonts w:ascii="Arial Narrow" w:hAnsi="Arial Narrow"/>
                <w:bCs/>
                <w:sz w:val="20"/>
                <w:szCs w:val="20"/>
                <w:lang w:val="en-AU" w:eastAsia="en-AU"/>
              </w:rPr>
              <w:t>Year 5</w:t>
            </w:r>
          </w:p>
        </w:tc>
        <w:tc>
          <w:tcPr>
            <w:tcW w:w="682" w:type="pct"/>
            <w:shd w:val="clear" w:color="auto" w:fill="auto"/>
          </w:tcPr>
          <w:p w14:paraId="62A062B6" w14:textId="77777777" w:rsidR="00B57736" w:rsidRPr="00B57736" w:rsidRDefault="00B57736" w:rsidP="00BE1B1F">
            <w:pPr>
              <w:pStyle w:val="Tableheadingcent"/>
              <w:keepNext/>
              <w:keepLines/>
              <w:ind w:right="-77"/>
              <w:rPr>
                <w:rFonts w:ascii="Arial Narrow" w:hAnsi="Arial Narrow"/>
                <w:sz w:val="20"/>
                <w:szCs w:val="20"/>
                <w:lang w:val="en-AU" w:eastAsia="en-AU"/>
              </w:rPr>
            </w:pPr>
            <w:r w:rsidRPr="00B57736">
              <w:rPr>
                <w:rFonts w:ascii="Arial Narrow" w:hAnsi="Arial Narrow"/>
                <w:bCs/>
                <w:sz w:val="20"/>
                <w:szCs w:val="20"/>
                <w:lang w:val="en-AU" w:eastAsia="en-AU"/>
              </w:rPr>
              <w:t>Year 6</w:t>
            </w:r>
          </w:p>
        </w:tc>
      </w:tr>
      <w:tr w:rsidR="0035201E" w:rsidRPr="00B57736" w14:paraId="54AAD7F5" w14:textId="77777777" w:rsidTr="00F3033B">
        <w:trPr>
          <w:cnfStyle w:val="000000100000" w:firstRow="0" w:lastRow="0" w:firstColumn="0" w:lastColumn="0" w:oddVBand="0" w:evenVBand="0" w:oddHBand="1" w:evenHBand="0" w:firstRowFirstColumn="0" w:firstRowLastColumn="0" w:lastRowFirstColumn="0" w:lastRowLastColumn="0"/>
        </w:trPr>
        <w:tc>
          <w:tcPr>
            <w:tcW w:w="5000" w:type="pct"/>
            <w:gridSpan w:val="7"/>
            <w:shd w:val="clear" w:color="auto" w:fill="D9D9D9" w:themeFill="background1" w:themeFillShade="D9"/>
          </w:tcPr>
          <w:p w14:paraId="63FBF9CB" w14:textId="77777777" w:rsidR="0035201E" w:rsidRPr="0035201E" w:rsidRDefault="0035201E" w:rsidP="00BE1B1F">
            <w:pPr>
              <w:pStyle w:val="Tabletextcent"/>
              <w:keepNext/>
              <w:keepLines/>
              <w:ind w:right="151"/>
              <w:jc w:val="left"/>
              <w:rPr>
                <w:rFonts w:ascii="Arial Narrow" w:hAnsi="Arial Narrow"/>
                <w:b/>
                <w:sz w:val="20"/>
                <w:szCs w:val="22"/>
              </w:rPr>
            </w:pPr>
            <w:r w:rsidRPr="0035201E">
              <w:rPr>
                <w:rFonts w:ascii="Arial Narrow" w:hAnsi="Arial Narrow"/>
                <w:b/>
                <w:sz w:val="20"/>
                <w:szCs w:val="22"/>
              </w:rPr>
              <w:t xml:space="preserve">Resubmission </w:t>
            </w:r>
          </w:p>
        </w:tc>
      </w:tr>
      <w:tr w:rsidR="00591549" w:rsidRPr="00B57736" w14:paraId="113E8D83" w14:textId="77777777" w:rsidTr="00F3033B">
        <w:trPr>
          <w:cnfStyle w:val="000000010000" w:firstRow="0" w:lastRow="0" w:firstColumn="0" w:lastColumn="0" w:oddVBand="0" w:evenVBand="0" w:oddHBand="0" w:evenHBand="1" w:firstRowFirstColumn="0" w:firstRowLastColumn="0" w:lastRowFirstColumn="0" w:lastRowLastColumn="0"/>
        </w:trPr>
        <w:tc>
          <w:tcPr>
            <w:tcW w:w="907" w:type="pct"/>
          </w:tcPr>
          <w:p w14:paraId="392BAB78" w14:textId="77777777" w:rsidR="00591549" w:rsidRPr="00591549" w:rsidRDefault="00591549" w:rsidP="00BE1B1F">
            <w:pPr>
              <w:pStyle w:val="Tabletextleft"/>
              <w:keepNext/>
              <w:keepLines/>
              <w:rPr>
                <w:rFonts w:ascii="Arial Narrow" w:hAnsi="Arial Narrow"/>
                <w:sz w:val="20"/>
                <w:szCs w:val="22"/>
              </w:rPr>
            </w:pPr>
            <w:r w:rsidRPr="00591549">
              <w:rPr>
                <w:rFonts w:ascii="Arial Narrow" w:hAnsi="Arial Narrow"/>
                <w:sz w:val="20"/>
                <w:szCs w:val="22"/>
              </w:rPr>
              <w:t>Total FTE patients receiving ELX/TEZ/IVA</w:t>
            </w:r>
          </w:p>
        </w:tc>
        <w:tc>
          <w:tcPr>
            <w:tcW w:w="682" w:type="pct"/>
          </w:tcPr>
          <w:p w14:paraId="5B5DEFC9" w14:textId="77777777" w:rsidR="00591549" w:rsidRPr="00EE5BB0" w:rsidRDefault="00DF15E6" w:rsidP="00BE1B1F">
            <w:pPr>
              <w:pStyle w:val="Tabletextcent"/>
              <w:keepNext/>
              <w:keepLines/>
              <w:ind w:right="151"/>
              <w:rPr>
                <w:rFonts w:ascii="Arial Narrow" w:hAnsi="Arial Narrow"/>
                <w:sz w:val="20"/>
                <w:szCs w:val="22"/>
                <w:vertAlign w:val="superscript"/>
              </w:rPr>
            </w:pPr>
            <w:r>
              <w:rPr>
                <w:rFonts w:ascii="Arial Narrow" w:hAnsi="Arial Narrow"/>
                <w:noProof/>
                <w:color w:val="000000"/>
                <w:sz w:val="20"/>
                <w:szCs w:val="22"/>
                <w:highlight w:val="black"/>
              </w:rPr>
              <w:t>'''''''''''''</w:t>
            </w:r>
            <w:r w:rsidR="006014E5" w:rsidRPr="00EE5BB0">
              <w:rPr>
                <w:rFonts w:ascii="Arial Narrow" w:hAnsi="Arial Narrow"/>
                <w:sz w:val="20"/>
                <w:szCs w:val="22"/>
                <w:vertAlign w:val="superscript"/>
              </w:rPr>
              <w:t>1</w:t>
            </w:r>
          </w:p>
        </w:tc>
        <w:tc>
          <w:tcPr>
            <w:tcW w:w="682" w:type="pct"/>
          </w:tcPr>
          <w:p w14:paraId="3DC4E004" w14:textId="77777777" w:rsidR="00591549" w:rsidRPr="00EE5BB0" w:rsidRDefault="00DF15E6" w:rsidP="00BE1B1F">
            <w:pPr>
              <w:pStyle w:val="Tabletextcent"/>
              <w:keepNext/>
              <w:keepLines/>
              <w:ind w:right="151"/>
              <w:rPr>
                <w:rFonts w:ascii="Arial Narrow" w:hAnsi="Arial Narrow"/>
                <w:sz w:val="20"/>
                <w:szCs w:val="22"/>
                <w:vertAlign w:val="superscript"/>
              </w:rPr>
            </w:pPr>
            <w:r>
              <w:rPr>
                <w:rFonts w:ascii="Arial Narrow" w:hAnsi="Arial Narrow"/>
                <w:noProof/>
                <w:color w:val="000000"/>
                <w:sz w:val="20"/>
                <w:szCs w:val="22"/>
                <w:highlight w:val="black"/>
              </w:rPr>
              <w:t>''''''''''''''</w:t>
            </w:r>
            <w:r w:rsidR="006014E5" w:rsidRPr="00EE5BB0">
              <w:rPr>
                <w:rFonts w:ascii="Arial Narrow" w:hAnsi="Arial Narrow"/>
                <w:sz w:val="20"/>
                <w:szCs w:val="22"/>
                <w:vertAlign w:val="superscript"/>
              </w:rPr>
              <w:t>1</w:t>
            </w:r>
          </w:p>
        </w:tc>
        <w:tc>
          <w:tcPr>
            <w:tcW w:w="682" w:type="pct"/>
          </w:tcPr>
          <w:p w14:paraId="44D2C5CE" w14:textId="77777777" w:rsidR="00591549" w:rsidRPr="00EE5BB0" w:rsidRDefault="00DF15E6" w:rsidP="00BE1B1F">
            <w:pPr>
              <w:pStyle w:val="Tabletextcent"/>
              <w:keepNext/>
              <w:keepLines/>
              <w:ind w:right="151"/>
              <w:rPr>
                <w:rFonts w:ascii="Arial Narrow" w:hAnsi="Arial Narrow"/>
                <w:sz w:val="20"/>
                <w:szCs w:val="22"/>
                <w:vertAlign w:val="superscript"/>
              </w:rPr>
            </w:pPr>
            <w:r>
              <w:rPr>
                <w:rFonts w:ascii="Arial Narrow" w:hAnsi="Arial Narrow"/>
                <w:noProof/>
                <w:color w:val="000000"/>
                <w:sz w:val="20"/>
                <w:szCs w:val="22"/>
                <w:highlight w:val="black"/>
              </w:rPr>
              <w:t>''''''''''''</w:t>
            </w:r>
            <w:r w:rsidR="006014E5" w:rsidRPr="00EE5BB0">
              <w:rPr>
                <w:rFonts w:ascii="Arial Narrow" w:hAnsi="Arial Narrow"/>
                <w:sz w:val="20"/>
                <w:szCs w:val="22"/>
                <w:vertAlign w:val="superscript"/>
              </w:rPr>
              <w:t>1</w:t>
            </w:r>
          </w:p>
        </w:tc>
        <w:tc>
          <w:tcPr>
            <w:tcW w:w="682" w:type="pct"/>
          </w:tcPr>
          <w:p w14:paraId="64FB4D32" w14:textId="77777777" w:rsidR="00591549" w:rsidRPr="00EE5BB0" w:rsidRDefault="00DF15E6" w:rsidP="00BE1B1F">
            <w:pPr>
              <w:pStyle w:val="Tabletextcent"/>
              <w:keepNext/>
              <w:keepLines/>
              <w:ind w:right="151"/>
              <w:rPr>
                <w:rFonts w:ascii="Arial Narrow" w:hAnsi="Arial Narrow"/>
                <w:sz w:val="20"/>
                <w:szCs w:val="22"/>
                <w:vertAlign w:val="superscript"/>
              </w:rPr>
            </w:pPr>
            <w:r>
              <w:rPr>
                <w:rFonts w:ascii="Arial Narrow" w:hAnsi="Arial Narrow"/>
                <w:noProof/>
                <w:color w:val="000000"/>
                <w:sz w:val="20"/>
                <w:szCs w:val="22"/>
                <w:highlight w:val="black"/>
              </w:rPr>
              <w:t>'''''''''''''''</w:t>
            </w:r>
            <w:r w:rsidR="006014E5" w:rsidRPr="00EE5BB0">
              <w:rPr>
                <w:rFonts w:ascii="Arial Narrow" w:hAnsi="Arial Narrow"/>
                <w:sz w:val="20"/>
                <w:szCs w:val="22"/>
                <w:vertAlign w:val="superscript"/>
              </w:rPr>
              <w:t>1</w:t>
            </w:r>
          </w:p>
        </w:tc>
        <w:tc>
          <w:tcPr>
            <w:tcW w:w="682" w:type="pct"/>
          </w:tcPr>
          <w:p w14:paraId="17CD5D72" w14:textId="77777777" w:rsidR="00591549" w:rsidRPr="00EE5BB0" w:rsidRDefault="00DF15E6" w:rsidP="00BE1B1F">
            <w:pPr>
              <w:pStyle w:val="Tabletextcent"/>
              <w:keepNext/>
              <w:keepLines/>
              <w:ind w:right="151"/>
              <w:rPr>
                <w:rFonts w:ascii="Arial Narrow" w:hAnsi="Arial Narrow"/>
                <w:sz w:val="20"/>
                <w:szCs w:val="22"/>
                <w:vertAlign w:val="superscript"/>
              </w:rPr>
            </w:pPr>
            <w:r>
              <w:rPr>
                <w:rFonts w:ascii="Arial Narrow" w:hAnsi="Arial Narrow"/>
                <w:noProof/>
                <w:color w:val="000000"/>
                <w:sz w:val="20"/>
                <w:szCs w:val="22"/>
                <w:highlight w:val="black"/>
              </w:rPr>
              <w:t>'''''''''''''</w:t>
            </w:r>
            <w:r w:rsidR="006014E5" w:rsidRPr="00EE5BB0">
              <w:rPr>
                <w:rFonts w:ascii="Arial Narrow" w:hAnsi="Arial Narrow"/>
                <w:sz w:val="20"/>
                <w:szCs w:val="22"/>
                <w:vertAlign w:val="superscript"/>
              </w:rPr>
              <w:t>1</w:t>
            </w:r>
          </w:p>
        </w:tc>
        <w:tc>
          <w:tcPr>
            <w:tcW w:w="682" w:type="pct"/>
          </w:tcPr>
          <w:p w14:paraId="3C868F91" w14:textId="77777777" w:rsidR="00591549" w:rsidRPr="00EE5BB0" w:rsidRDefault="00DF15E6" w:rsidP="00BE1B1F">
            <w:pPr>
              <w:pStyle w:val="Tabletextcent"/>
              <w:keepNext/>
              <w:keepLines/>
              <w:ind w:right="151"/>
              <w:rPr>
                <w:rFonts w:ascii="Arial Narrow" w:hAnsi="Arial Narrow"/>
                <w:sz w:val="20"/>
                <w:szCs w:val="22"/>
                <w:vertAlign w:val="superscript"/>
              </w:rPr>
            </w:pPr>
            <w:r>
              <w:rPr>
                <w:rFonts w:ascii="Arial Narrow" w:hAnsi="Arial Narrow"/>
                <w:noProof/>
                <w:color w:val="000000"/>
                <w:sz w:val="20"/>
                <w:szCs w:val="22"/>
                <w:highlight w:val="black"/>
              </w:rPr>
              <w:t>''''''''''''</w:t>
            </w:r>
            <w:r w:rsidR="006014E5" w:rsidRPr="00EE5BB0">
              <w:rPr>
                <w:rFonts w:ascii="Arial Narrow" w:hAnsi="Arial Narrow"/>
                <w:sz w:val="20"/>
                <w:szCs w:val="22"/>
                <w:vertAlign w:val="superscript"/>
              </w:rPr>
              <w:t>1</w:t>
            </w:r>
          </w:p>
        </w:tc>
      </w:tr>
      <w:tr w:rsidR="00B57736" w:rsidRPr="00B57736" w14:paraId="43A82A8E" w14:textId="77777777" w:rsidTr="00F3033B">
        <w:trPr>
          <w:cnfStyle w:val="000000100000" w:firstRow="0" w:lastRow="0" w:firstColumn="0" w:lastColumn="0" w:oddVBand="0" w:evenVBand="0" w:oddHBand="1" w:evenHBand="0" w:firstRowFirstColumn="0" w:firstRowLastColumn="0" w:lastRowFirstColumn="0" w:lastRowLastColumn="0"/>
        </w:trPr>
        <w:tc>
          <w:tcPr>
            <w:tcW w:w="907" w:type="pct"/>
          </w:tcPr>
          <w:p w14:paraId="27C79A48" w14:textId="77777777" w:rsidR="00B57736" w:rsidRPr="00B57736" w:rsidRDefault="00B57736" w:rsidP="00BE1B1F">
            <w:pPr>
              <w:pStyle w:val="Tabletextleft"/>
              <w:keepNext/>
              <w:keepLines/>
              <w:rPr>
                <w:rFonts w:ascii="Arial Narrow" w:hAnsi="Arial Narrow"/>
                <w:sz w:val="20"/>
              </w:rPr>
            </w:pPr>
            <w:r w:rsidRPr="00B57736">
              <w:rPr>
                <w:rFonts w:ascii="Arial Narrow" w:hAnsi="Arial Narrow"/>
                <w:sz w:val="20"/>
              </w:rPr>
              <w:t>Total number of ELX/TEZ/IVA packs dispensed</w:t>
            </w:r>
          </w:p>
        </w:tc>
        <w:tc>
          <w:tcPr>
            <w:tcW w:w="682" w:type="pct"/>
          </w:tcPr>
          <w:p w14:paraId="2F767EC5" w14:textId="77777777" w:rsidR="00B57736" w:rsidRPr="00EE5BB0" w:rsidRDefault="00DF15E6" w:rsidP="00BE1B1F">
            <w:pPr>
              <w:pStyle w:val="Tabletextcent"/>
              <w:keepNext/>
              <w:keepLines/>
              <w:ind w:right="151"/>
              <w:rPr>
                <w:rFonts w:ascii="Arial Narrow" w:hAnsi="Arial Narrow"/>
                <w:sz w:val="20"/>
                <w:vertAlign w:val="superscript"/>
              </w:rPr>
            </w:pPr>
            <w:r>
              <w:rPr>
                <w:rFonts w:ascii="Arial Narrow" w:hAnsi="Arial Narrow"/>
                <w:noProof/>
                <w:color w:val="000000"/>
                <w:sz w:val="20"/>
                <w:highlight w:val="black"/>
              </w:rPr>
              <w:t>'''''''''''''''</w:t>
            </w:r>
            <w:r w:rsidR="006014E5" w:rsidRPr="00EE5BB0">
              <w:rPr>
                <w:rFonts w:ascii="Arial Narrow" w:hAnsi="Arial Narrow"/>
                <w:sz w:val="20"/>
                <w:vertAlign w:val="superscript"/>
              </w:rPr>
              <w:t>2</w:t>
            </w:r>
          </w:p>
        </w:tc>
        <w:tc>
          <w:tcPr>
            <w:tcW w:w="682" w:type="pct"/>
          </w:tcPr>
          <w:p w14:paraId="6FEA1166" w14:textId="77777777" w:rsidR="00B57736" w:rsidRPr="00EE5BB0" w:rsidRDefault="00DF15E6" w:rsidP="00BE1B1F">
            <w:pPr>
              <w:pStyle w:val="Tabletextcent"/>
              <w:keepNext/>
              <w:keepLines/>
              <w:ind w:right="151"/>
              <w:rPr>
                <w:rFonts w:ascii="Arial Narrow" w:hAnsi="Arial Narrow"/>
                <w:sz w:val="20"/>
                <w:vertAlign w:val="superscript"/>
              </w:rPr>
            </w:pPr>
            <w:r>
              <w:rPr>
                <w:rFonts w:ascii="Arial Narrow" w:hAnsi="Arial Narrow"/>
                <w:noProof/>
                <w:color w:val="000000"/>
                <w:sz w:val="20"/>
                <w:highlight w:val="black"/>
              </w:rPr>
              <w:t>''''''''''''''''''</w:t>
            </w:r>
            <w:r w:rsidR="006014E5" w:rsidRPr="00EE5BB0">
              <w:rPr>
                <w:rFonts w:ascii="Arial Narrow" w:hAnsi="Arial Narrow"/>
                <w:sz w:val="20"/>
                <w:vertAlign w:val="superscript"/>
              </w:rPr>
              <w:t>2</w:t>
            </w:r>
          </w:p>
        </w:tc>
        <w:tc>
          <w:tcPr>
            <w:tcW w:w="682" w:type="pct"/>
          </w:tcPr>
          <w:p w14:paraId="01AA5AFD" w14:textId="77777777" w:rsidR="00B57736" w:rsidRPr="00EE5BB0" w:rsidRDefault="00DF15E6" w:rsidP="00BE1B1F">
            <w:pPr>
              <w:pStyle w:val="Tabletextcent"/>
              <w:keepNext/>
              <w:keepLines/>
              <w:ind w:right="151"/>
              <w:rPr>
                <w:rFonts w:ascii="Arial Narrow" w:hAnsi="Arial Narrow"/>
                <w:sz w:val="20"/>
                <w:vertAlign w:val="superscript"/>
              </w:rPr>
            </w:pPr>
            <w:r>
              <w:rPr>
                <w:rFonts w:ascii="Arial Narrow" w:hAnsi="Arial Narrow"/>
                <w:noProof/>
                <w:color w:val="000000"/>
                <w:sz w:val="20"/>
                <w:highlight w:val="black"/>
              </w:rPr>
              <w:t>'''''''''''''''''</w:t>
            </w:r>
            <w:r w:rsidR="006014E5" w:rsidRPr="00EE5BB0">
              <w:rPr>
                <w:rFonts w:ascii="Arial Narrow" w:hAnsi="Arial Narrow"/>
                <w:sz w:val="20"/>
                <w:vertAlign w:val="superscript"/>
              </w:rPr>
              <w:t>2</w:t>
            </w:r>
          </w:p>
        </w:tc>
        <w:tc>
          <w:tcPr>
            <w:tcW w:w="682" w:type="pct"/>
          </w:tcPr>
          <w:p w14:paraId="7F7142CB" w14:textId="77777777" w:rsidR="00B57736" w:rsidRPr="00EE5BB0" w:rsidRDefault="00DF15E6" w:rsidP="00BE1B1F">
            <w:pPr>
              <w:pStyle w:val="Tabletextcent"/>
              <w:keepNext/>
              <w:keepLines/>
              <w:ind w:right="151"/>
              <w:rPr>
                <w:rFonts w:ascii="Arial Narrow" w:hAnsi="Arial Narrow"/>
                <w:sz w:val="20"/>
                <w:vertAlign w:val="superscript"/>
              </w:rPr>
            </w:pPr>
            <w:r>
              <w:rPr>
                <w:rFonts w:ascii="Arial Narrow" w:hAnsi="Arial Narrow"/>
                <w:noProof/>
                <w:color w:val="000000"/>
                <w:sz w:val="20"/>
                <w:highlight w:val="black"/>
              </w:rPr>
              <w:t>''''''''''''''''</w:t>
            </w:r>
            <w:r w:rsidR="006014E5" w:rsidRPr="00EE5BB0">
              <w:rPr>
                <w:rFonts w:ascii="Arial Narrow" w:hAnsi="Arial Narrow"/>
                <w:sz w:val="20"/>
                <w:vertAlign w:val="superscript"/>
              </w:rPr>
              <w:t>2</w:t>
            </w:r>
          </w:p>
        </w:tc>
        <w:tc>
          <w:tcPr>
            <w:tcW w:w="682" w:type="pct"/>
          </w:tcPr>
          <w:p w14:paraId="371C705E" w14:textId="77777777" w:rsidR="00B57736" w:rsidRPr="00EE5BB0" w:rsidRDefault="00DF15E6" w:rsidP="00BE1B1F">
            <w:pPr>
              <w:pStyle w:val="Tabletextcent"/>
              <w:keepNext/>
              <w:keepLines/>
              <w:ind w:right="151"/>
              <w:rPr>
                <w:rFonts w:ascii="Arial Narrow" w:hAnsi="Arial Narrow"/>
                <w:sz w:val="20"/>
                <w:vertAlign w:val="superscript"/>
              </w:rPr>
            </w:pPr>
            <w:r>
              <w:rPr>
                <w:rFonts w:ascii="Arial Narrow" w:hAnsi="Arial Narrow"/>
                <w:noProof/>
                <w:color w:val="000000"/>
                <w:sz w:val="20"/>
                <w:highlight w:val="black"/>
              </w:rPr>
              <w:t>''''''''''''''''</w:t>
            </w:r>
            <w:r w:rsidR="006014E5" w:rsidRPr="00EE5BB0">
              <w:rPr>
                <w:rFonts w:ascii="Arial Narrow" w:hAnsi="Arial Narrow"/>
                <w:sz w:val="20"/>
                <w:vertAlign w:val="superscript"/>
              </w:rPr>
              <w:t>2</w:t>
            </w:r>
          </w:p>
        </w:tc>
        <w:tc>
          <w:tcPr>
            <w:tcW w:w="682" w:type="pct"/>
          </w:tcPr>
          <w:p w14:paraId="590F8683" w14:textId="77777777" w:rsidR="00B57736" w:rsidRPr="00EE5BB0" w:rsidRDefault="00DF15E6" w:rsidP="00BE1B1F">
            <w:pPr>
              <w:pStyle w:val="Tabletextcent"/>
              <w:keepNext/>
              <w:keepLines/>
              <w:ind w:right="151"/>
              <w:rPr>
                <w:rFonts w:ascii="Arial Narrow" w:hAnsi="Arial Narrow"/>
                <w:sz w:val="20"/>
                <w:vertAlign w:val="superscript"/>
              </w:rPr>
            </w:pPr>
            <w:r>
              <w:rPr>
                <w:rFonts w:ascii="Arial Narrow" w:hAnsi="Arial Narrow"/>
                <w:noProof/>
                <w:color w:val="000000"/>
                <w:sz w:val="20"/>
                <w:highlight w:val="black"/>
              </w:rPr>
              <w:t>'''''''''''''''</w:t>
            </w:r>
            <w:r w:rsidR="006014E5" w:rsidRPr="00EE5BB0">
              <w:rPr>
                <w:rFonts w:ascii="Arial Narrow" w:hAnsi="Arial Narrow"/>
                <w:sz w:val="20"/>
                <w:vertAlign w:val="superscript"/>
              </w:rPr>
              <w:t>2</w:t>
            </w:r>
          </w:p>
        </w:tc>
      </w:tr>
      <w:tr w:rsidR="00B57736" w:rsidRPr="00B57736" w14:paraId="04711993" w14:textId="77777777" w:rsidTr="00F3033B">
        <w:trPr>
          <w:cnfStyle w:val="000000010000" w:firstRow="0" w:lastRow="0" w:firstColumn="0" w:lastColumn="0" w:oddVBand="0" w:evenVBand="0" w:oddHBand="0" w:evenHBand="1" w:firstRowFirstColumn="0" w:firstRowLastColumn="0" w:lastRowFirstColumn="0" w:lastRowLastColumn="0"/>
        </w:trPr>
        <w:tc>
          <w:tcPr>
            <w:tcW w:w="907" w:type="pct"/>
            <w:vAlign w:val="top"/>
          </w:tcPr>
          <w:p w14:paraId="257550B2" w14:textId="77777777" w:rsidR="00B57736" w:rsidRPr="00B57736" w:rsidRDefault="0035201E" w:rsidP="00BE1B1F">
            <w:pPr>
              <w:pStyle w:val="Tabletextleft"/>
              <w:keepNext/>
              <w:keepLines/>
              <w:rPr>
                <w:rFonts w:ascii="Arial Narrow" w:hAnsi="Arial Narrow"/>
                <w:sz w:val="20"/>
              </w:rPr>
            </w:pPr>
            <w:r>
              <w:rPr>
                <w:rFonts w:ascii="Arial Narrow" w:hAnsi="Arial Narrow"/>
                <w:sz w:val="20"/>
              </w:rPr>
              <w:t>C</w:t>
            </w:r>
            <w:r w:rsidR="00B57736" w:rsidRPr="00B57736">
              <w:rPr>
                <w:rFonts w:ascii="Arial Narrow" w:hAnsi="Arial Narrow"/>
                <w:sz w:val="20"/>
              </w:rPr>
              <w:t>ost to PBS</w:t>
            </w:r>
            <w:r w:rsidR="00155466">
              <w:rPr>
                <w:rFonts w:ascii="Arial Narrow" w:hAnsi="Arial Narrow"/>
                <w:sz w:val="20"/>
              </w:rPr>
              <w:t xml:space="preserve"> </w:t>
            </w:r>
          </w:p>
        </w:tc>
        <w:tc>
          <w:tcPr>
            <w:tcW w:w="682" w:type="pct"/>
          </w:tcPr>
          <w:p w14:paraId="20A57E9A" w14:textId="77777777" w:rsidR="00B57736" w:rsidRPr="00EE5BB0" w:rsidRDefault="00DF15E6" w:rsidP="00BE1B1F">
            <w:pPr>
              <w:pStyle w:val="Tabletextcent"/>
              <w:keepNext/>
              <w:keepLines/>
              <w:ind w:right="151"/>
              <w:jc w:val="right"/>
              <w:rPr>
                <w:rFonts w:ascii="Arial Narrow" w:hAnsi="Arial Narrow"/>
                <w:sz w:val="20"/>
                <w:vertAlign w:val="superscript"/>
              </w:rPr>
            </w:pPr>
            <w:r>
              <w:rPr>
                <w:rFonts w:ascii="Arial Narrow" w:hAnsi="Arial Narrow"/>
                <w:noProof/>
                <w:color w:val="000000"/>
                <w:sz w:val="20"/>
                <w:highlight w:val="black"/>
              </w:rPr>
              <w:t>'''''''''''''''''''''''''''''''</w:t>
            </w:r>
            <w:r w:rsidR="006014E5" w:rsidRPr="00EE5BB0">
              <w:rPr>
                <w:rFonts w:ascii="Arial Narrow" w:hAnsi="Arial Narrow"/>
                <w:sz w:val="20"/>
                <w:vertAlign w:val="superscript"/>
              </w:rPr>
              <w:t>3</w:t>
            </w:r>
          </w:p>
        </w:tc>
        <w:tc>
          <w:tcPr>
            <w:tcW w:w="682" w:type="pct"/>
          </w:tcPr>
          <w:p w14:paraId="07F6ADCB" w14:textId="77777777" w:rsidR="00B57736" w:rsidRPr="00EE5BB0" w:rsidRDefault="00DF15E6" w:rsidP="00BE1B1F">
            <w:pPr>
              <w:pStyle w:val="Tabletextcent"/>
              <w:keepNext/>
              <w:keepLines/>
              <w:ind w:right="151"/>
              <w:jc w:val="right"/>
              <w:rPr>
                <w:rFonts w:ascii="Arial Narrow" w:hAnsi="Arial Narrow"/>
                <w:sz w:val="20"/>
                <w:vertAlign w:val="superscript"/>
              </w:rPr>
            </w:pPr>
            <w:r>
              <w:rPr>
                <w:rFonts w:ascii="Arial Narrow" w:hAnsi="Arial Narrow"/>
                <w:noProof/>
                <w:color w:val="000000"/>
                <w:sz w:val="20"/>
                <w:highlight w:val="black"/>
              </w:rPr>
              <w:t>''''''''''''''''''''''''''''''''</w:t>
            </w:r>
            <w:r w:rsidR="006014E5" w:rsidRPr="00EE5BB0">
              <w:rPr>
                <w:rFonts w:ascii="Arial Narrow" w:hAnsi="Arial Narrow"/>
                <w:sz w:val="20"/>
                <w:vertAlign w:val="superscript"/>
              </w:rPr>
              <w:t>3</w:t>
            </w:r>
          </w:p>
        </w:tc>
        <w:tc>
          <w:tcPr>
            <w:tcW w:w="682" w:type="pct"/>
          </w:tcPr>
          <w:p w14:paraId="1D76020A" w14:textId="77777777" w:rsidR="00B57736" w:rsidRPr="00EE5BB0" w:rsidRDefault="00DF15E6" w:rsidP="00BE1B1F">
            <w:pPr>
              <w:pStyle w:val="Tabletextcent"/>
              <w:keepNext/>
              <w:keepLines/>
              <w:ind w:right="151"/>
              <w:jc w:val="right"/>
              <w:rPr>
                <w:rFonts w:ascii="Arial Narrow" w:hAnsi="Arial Narrow"/>
                <w:sz w:val="20"/>
                <w:vertAlign w:val="superscript"/>
              </w:rPr>
            </w:pPr>
            <w:r>
              <w:rPr>
                <w:rFonts w:ascii="Arial Narrow" w:hAnsi="Arial Narrow"/>
                <w:noProof/>
                <w:color w:val="000000"/>
                <w:sz w:val="20"/>
                <w:highlight w:val="black"/>
              </w:rPr>
              <w:t>''''''''''''''''''''''''''''''''''</w:t>
            </w:r>
            <w:r w:rsidR="006014E5" w:rsidRPr="00EE5BB0">
              <w:rPr>
                <w:rFonts w:ascii="Arial Narrow" w:hAnsi="Arial Narrow"/>
                <w:sz w:val="20"/>
                <w:vertAlign w:val="superscript"/>
              </w:rPr>
              <w:t>3</w:t>
            </w:r>
          </w:p>
        </w:tc>
        <w:tc>
          <w:tcPr>
            <w:tcW w:w="682" w:type="pct"/>
          </w:tcPr>
          <w:p w14:paraId="53390370" w14:textId="77777777" w:rsidR="00B57736" w:rsidRPr="00EE5BB0" w:rsidRDefault="00DF15E6" w:rsidP="00BE1B1F">
            <w:pPr>
              <w:pStyle w:val="Tabletextcent"/>
              <w:keepNext/>
              <w:keepLines/>
              <w:ind w:right="151"/>
              <w:jc w:val="right"/>
              <w:rPr>
                <w:rFonts w:ascii="Arial Narrow" w:hAnsi="Arial Narrow"/>
                <w:sz w:val="20"/>
                <w:vertAlign w:val="superscript"/>
              </w:rPr>
            </w:pPr>
            <w:r>
              <w:rPr>
                <w:rFonts w:ascii="Arial Narrow" w:hAnsi="Arial Narrow"/>
                <w:noProof/>
                <w:color w:val="000000"/>
                <w:sz w:val="20"/>
                <w:highlight w:val="black"/>
              </w:rPr>
              <w:t>'''''''''''''''''''''''''''''''''</w:t>
            </w:r>
            <w:r w:rsidR="006014E5" w:rsidRPr="00EE5BB0">
              <w:rPr>
                <w:rFonts w:ascii="Arial Narrow" w:hAnsi="Arial Narrow"/>
                <w:sz w:val="20"/>
                <w:vertAlign w:val="superscript"/>
              </w:rPr>
              <w:t>3</w:t>
            </w:r>
          </w:p>
        </w:tc>
        <w:tc>
          <w:tcPr>
            <w:tcW w:w="682" w:type="pct"/>
          </w:tcPr>
          <w:p w14:paraId="4D45B64E" w14:textId="77777777" w:rsidR="00B57736" w:rsidRPr="00EE5BB0" w:rsidRDefault="00DF15E6" w:rsidP="00BE1B1F">
            <w:pPr>
              <w:pStyle w:val="Tabletextcent"/>
              <w:keepNext/>
              <w:keepLines/>
              <w:ind w:right="151"/>
              <w:jc w:val="right"/>
              <w:rPr>
                <w:rFonts w:ascii="Arial Narrow" w:hAnsi="Arial Narrow"/>
                <w:sz w:val="20"/>
                <w:vertAlign w:val="superscript"/>
              </w:rPr>
            </w:pPr>
            <w:r>
              <w:rPr>
                <w:rFonts w:ascii="Arial Narrow" w:hAnsi="Arial Narrow"/>
                <w:noProof/>
                <w:color w:val="000000"/>
                <w:sz w:val="20"/>
                <w:highlight w:val="black"/>
              </w:rPr>
              <w:t>'''''''''''''''''''''''''''''''''''</w:t>
            </w:r>
            <w:r w:rsidR="006014E5" w:rsidRPr="00EE5BB0">
              <w:rPr>
                <w:rFonts w:ascii="Arial Narrow" w:hAnsi="Arial Narrow"/>
                <w:sz w:val="20"/>
                <w:vertAlign w:val="superscript"/>
              </w:rPr>
              <w:t>3</w:t>
            </w:r>
          </w:p>
        </w:tc>
        <w:tc>
          <w:tcPr>
            <w:tcW w:w="682" w:type="pct"/>
          </w:tcPr>
          <w:p w14:paraId="066FA748" w14:textId="77777777" w:rsidR="00B57736" w:rsidRPr="00EE5BB0" w:rsidRDefault="00DF15E6" w:rsidP="00BE1B1F">
            <w:pPr>
              <w:pStyle w:val="Tabletextcent"/>
              <w:keepNext/>
              <w:keepLines/>
              <w:ind w:right="151"/>
              <w:jc w:val="right"/>
              <w:rPr>
                <w:rFonts w:ascii="Arial Narrow" w:hAnsi="Arial Narrow"/>
                <w:sz w:val="20"/>
                <w:vertAlign w:val="superscript"/>
              </w:rPr>
            </w:pPr>
            <w:r>
              <w:rPr>
                <w:rFonts w:ascii="Arial Narrow" w:hAnsi="Arial Narrow"/>
                <w:noProof/>
                <w:color w:val="000000"/>
                <w:sz w:val="20"/>
                <w:highlight w:val="black"/>
              </w:rPr>
              <w:t>'''''''''''''''''''''''''''''''</w:t>
            </w:r>
            <w:r w:rsidR="006014E5" w:rsidRPr="00EE5BB0">
              <w:rPr>
                <w:rFonts w:ascii="Arial Narrow" w:hAnsi="Arial Narrow"/>
                <w:sz w:val="20"/>
                <w:vertAlign w:val="superscript"/>
              </w:rPr>
              <w:t>3</w:t>
            </w:r>
          </w:p>
        </w:tc>
      </w:tr>
      <w:tr w:rsidR="001E1A1C" w:rsidRPr="00B57736" w14:paraId="43C4BB19" w14:textId="77777777" w:rsidTr="00F3033B">
        <w:trPr>
          <w:cnfStyle w:val="000000100000" w:firstRow="0" w:lastRow="0" w:firstColumn="0" w:lastColumn="0" w:oddVBand="0" w:evenVBand="0" w:oddHBand="1" w:evenHBand="0" w:firstRowFirstColumn="0" w:firstRowLastColumn="0" w:lastRowFirstColumn="0" w:lastRowLastColumn="0"/>
        </w:trPr>
        <w:tc>
          <w:tcPr>
            <w:tcW w:w="907" w:type="pct"/>
          </w:tcPr>
          <w:p w14:paraId="01EEDA86" w14:textId="77777777" w:rsidR="001E1A1C" w:rsidRPr="001E1A1C" w:rsidRDefault="001E1A1C" w:rsidP="00BE1B1F">
            <w:pPr>
              <w:pStyle w:val="Tabletextleft"/>
              <w:keepNext/>
              <w:keepLines/>
              <w:rPr>
                <w:rFonts w:ascii="Arial Narrow" w:hAnsi="Arial Narrow"/>
                <w:sz w:val="20"/>
                <w:szCs w:val="22"/>
              </w:rPr>
            </w:pPr>
            <w:r w:rsidRPr="001E1A1C">
              <w:rPr>
                <w:rFonts w:ascii="Arial Narrow" w:hAnsi="Arial Narrow"/>
                <w:sz w:val="20"/>
                <w:szCs w:val="22"/>
              </w:rPr>
              <w:t>Changed listing</w:t>
            </w:r>
          </w:p>
        </w:tc>
        <w:tc>
          <w:tcPr>
            <w:tcW w:w="682" w:type="pct"/>
          </w:tcPr>
          <w:p w14:paraId="4341EA0C" w14:textId="77777777" w:rsidR="001E1A1C" w:rsidRPr="00EE5BB0" w:rsidRDefault="001E1A1C" w:rsidP="00BE1B1F">
            <w:pPr>
              <w:pStyle w:val="Tabletextcent"/>
              <w:keepNext/>
              <w:keepLines/>
              <w:ind w:right="151"/>
              <w:jc w:val="right"/>
              <w:rPr>
                <w:rFonts w:ascii="Arial Narrow" w:hAnsi="Arial Narrow"/>
                <w:sz w:val="20"/>
                <w:szCs w:val="22"/>
                <w:vertAlign w:val="superscript"/>
              </w:rPr>
            </w:pPr>
            <w:r w:rsidRPr="00EE5BB0">
              <w:rPr>
                <w:rFonts w:ascii="Arial Narrow" w:hAnsi="Arial Narrow"/>
                <w:sz w:val="20"/>
                <w:szCs w:val="22"/>
              </w:rPr>
              <w:t>-</w:t>
            </w:r>
            <w:r w:rsidR="00DF15E6">
              <w:rPr>
                <w:rFonts w:ascii="Arial Narrow" w:hAnsi="Arial Narrow"/>
                <w:noProof/>
                <w:color w:val="000000"/>
                <w:sz w:val="20"/>
                <w:szCs w:val="22"/>
                <w:highlight w:val="black"/>
              </w:rPr>
              <w:t>'''''''''''''''''''''''''''</w:t>
            </w:r>
            <w:r w:rsidR="006014E5" w:rsidRPr="00EE5BB0">
              <w:rPr>
                <w:rFonts w:ascii="Arial Narrow" w:hAnsi="Arial Narrow"/>
                <w:sz w:val="20"/>
                <w:szCs w:val="22"/>
                <w:vertAlign w:val="superscript"/>
              </w:rPr>
              <w:t>4</w:t>
            </w:r>
          </w:p>
        </w:tc>
        <w:tc>
          <w:tcPr>
            <w:tcW w:w="682" w:type="pct"/>
          </w:tcPr>
          <w:p w14:paraId="52BC9E02" w14:textId="77777777" w:rsidR="001E1A1C" w:rsidRPr="00EE5BB0" w:rsidRDefault="001E1A1C" w:rsidP="00BE1B1F">
            <w:pPr>
              <w:pStyle w:val="Tabletextcent"/>
              <w:keepNext/>
              <w:keepLines/>
              <w:ind w:right="151"/>
              <w:jc w:val="right"/>
              <w:rPr>
                <w:rFonts w:ascii="Arial Narrow" w:hAnsi="Arial Narrow"/>
                <w:sz w:val="20"/>
                <w:szCs w:val="22"/>
                <w:vertAlign w:val="superscript"/>
              </w:rPr>
            </w:pPr>
            <w:r w:rsidRPr="00EE5BB0">
              <w:rPr>
                <w:rFonts w:ascii="Arial Narrow" w:hAnsi="Arial Narrow"/>
                <w:sz w:val="20"/>
                <w:szCs w:val="22"/>
              </w:rPr>
              <w:t>-</w:t>
            </w:r>
            <w:r w:rsidR="00DF15E6">
              <w:rPr>
                <w:rFonts w:ascii="Arial Narrow" w:hAnsi="Arial Narrow"/>
                <w:noProof/>
                <w:color w:val="000000"/>
                <w:sz w:val="20"/>
                <w:szCs w:val="22"/>
                <w:highlight w:val="black"/>
              </w:rPr>
              <w:t>'''''''''''''''''''''''''''''''</w:t>
            </w:r>
            <w:r w:rsidR="006014E5" w:rsidRPr="00EE5BB0">
              <w:rPr>
                <w:rFonts w:ascii="Arial Narrow" w:hAnsi="Arial Narrow"/>
                <w:sz w:val="20"/>
                <w:szCs w:val="22"/>
                <w:vertAlign w:val="superscript"/>
              </w:rPr>
              <w:t>5</w:t>
            </w:r>
          </w:p>
        </w:tc>
        <w:tc>
          <w:tcPr>
            <w:tcW w:w="682" w:type="pct"/>
          </w:tcPr>
          <w:p w14:paraId="2906A6CB" w14:textId="77777777" w:rsidR="001E1A1C" w:rsidRPr="00EE5BB0" w:rsidRDefault="001E1A1C" w:rsidP="00BE1B1F">
            <w:pPr>
              <w:pStyle w:val="Tabletextcent"/>
              <w:keepNext/>
              <w:keepLines/>
              <w:ind w:right="151"/>
              <w:jc w:val="right"/>
              <w:rPr>
                <w:rFonts w:ascii="Arial Narrow" w:hAnsi="Arial Narrow"/>
                <w:sz w:val="20"/>
                <w:szCs w:val="22"/>
                <w:vertAlign w:val="superscript"/>
              </w:rPr>
            </w:pPr>
            <w:r w:rsidRPr="00EE5BB0">
              <w:rPr>
                <w:rFonts w:ascii="Arial Narrow" w:hAnsi="Arial Narrow"/>
                <w:sz w:val="20"/>
                <w:szCs w:val="22"/>
              </w:rPr>
              <w:t>-</w:t>
            </w:r>
            <w:r w:rsidR="00DF15E6">
              <w:rPr>
                <w:rFonts w:ascii="Arial Narrow" w:hAnsi="Arial Narrow"/>
                <w:noProof/>
                <w:color w:val="000000"/>
                <w:sz w:val="20"/>
                <w:szCs w:val="22"/>
                <w:highlight w:val="black"/>
              </w:rPr>
              <w:t>'''''''''''''''''''''''''''''</w:t>
            </w:r>
            <w:r w:rsidR="006014E5" w:rsidRPr="00EE5BB0">
              <w:rPr>
                <w:rFonts w:ascii="Arial Narrow" w:hAnsi="Arial Narrow"/>
                <w:sz w:val="20"/>
                <w:szCs w:val="22"/>
                <w:vertAlign w:val="superscript"/>
              </w:rPr>
              <w:t>5</w:t>
            </w:r>
          </w:p>
        </w:tc>
        <w:tc>
          <w:tcPr>
            <w:tcW w:w="682" w:type="pct"/>
          </w:tcPr>
          <w:p w14:paraId="7F397B14" w14:textId="77777777" w:rsidR="001E1A1C" w:rsidRPr="00EE5BB0" w:rsidRDefault="001E1A1C" w:rsidP="00BE1B1F">
            <w:pPr>
              <w:pStyle w:val="Tabletextcent"/>
              <w:keepNext/>
              <w:keepLines/>
              <w:ind w:right="151"/>
              <w:jc w:val="right"/>
              <w:rPr>
                <w:rFonts w:ascii="Arial Narrow" w:hAnsi="Arial Narrow"/>
                <w:sz w:val="20"/>
                <w:szCs w:val="22"/>
                <w:vertAlign w:val="superscript"/>
              </w:rPr>
            </w:pPr>
            <w:r w:rsidRPr="00EE5BB0">
              <w:rPr>
                <w:rFonts w:ascii="Arial Narrow" w:hAnsi="Arial Narrow"/>
                <w:sz w:val="20"/>
                <w:szCs w:val="22"/>
              </w:rPr>
              <w:t>-</w:t>
            </w:r>
            <w:r w:rsidR="00DF15E6">
              <w:rPr>
                <w:rFonts w:ascii="Arial Narrow" w:hAnsi="Arial Narrow"/>
                <w:noProof/>
                <w:color w:val="000000"/>
                <w:sz w:val="20"/>
                <w:szCs w:val="22"/>
                <w:highlight w:val="black"/>
              </w:rPr>
              <w:t>'''''''''''''''''''''''''''</w:t>
            </w:r>
            <w:r w:rsidR="006014E5" w:rsidRPr="00EE5BB0">
              <w:rPr>
                <w:rFonts w:ascii="Arial Narrow" w:hAnsi="Arial Narrow"/>
                <w:sz w:val="20"/>
                <w:szCs w:val="22"/>
                <w:vertAlign w:val="superscript"/>
              </w:rPr>
              <w:t>5</w:t>
            </w:r>
          </w:p>
        </w:tc>
        <w:tc>
          <w:tcPr>
            <w:tcW w:w="682" w:type="pct"/>
          </w:tcPr>
          <w:p w14:paraId="5B33BD74" w14:textId="77777777" w:rsidR="001E1A1C" w:rsidRPr="00EE5BB0" w:rsidRDefault="001E1A1C" w:rsidP="00BE1B1F">
            <w:pPr>
              <w:pStyle w:val="Tabletextcent"/>
              <w:keepNext/>
              <w:keepLines/>
              <w:ind w:right="151"/>
              <w:jc w:val="right"/>
              <w:rPr>
                <w:rFonts w:ascii="Arial Narrow" w:hAnsi="Arial Narrow"/>
                <w:sz w:val="20"/>
                <w:szCs w:val="22"/>
                <w:vertAlign w:val="superscript"/>
              </w:rPr>
            </w:pPr>
            <w:r w:rsidRPr="00EE5BB0">
              <w:rPr>
                <w:rFonts w:ascii="Arial Narrow" w:hAnsi="Arial Narrow"/>
                <w:sz w:val="20"/>
                <w:szCs w:val="22"/>
              </w:rPr>
              <w:t>-</w:t>
            </w:r>
            <w:r w:rsidR="00DF15E6">
              <w:rPr>
                <w:rFonts w:ascii="Arial Narrow" w:hAnsi="Arial Narrow"/>
                <w:noProof/>
                <w:color w:val="000000"/>
                <w:sz w:val="20"/>
                <w:szCs w:val="22"/>
                <w:highlight w:val="black"/>
              </w:rPr>
              <w:t>'''''''''''''''''''''''''''''''</w:t>
            </w:r>
            <w:r w:rsidR="006014E5" w:rsidRPr="00EE5BB0">
              <w:rPr>
                <w:rFonts w:ascii="Arial Narrow" w:hAnsi="Arial Narrow"/>
                <w:sz w:val="20"/>
                <w:szCs w:val="22"/>
                <w:vertAlign w:val="superscript"/>
              </w:rPr>
              <w:t>5</w:t>
            </w:r>
          </w:p>
        </w:tc>
        <w:tc>
          <w:tcPr>
            <w:tcW w:w="682" w:type="pct"/>
          </w:tcPr>
          <w:p w14:paraId="6AF7E979" w14:textId="77777777" w:rsidR="001E1A1C" w:rsidRPr="00EE5BB0" w:rsidRDefault="001E1A1C" w:rsidP="00BE1B1F">
            <w:pPr>
              <w:pStyle w:val="Tabletextcent"/>
              <w:keepNext/>
              <w:keepLines/>
              <w:ind w:right="151"/>
              <w:jc w:val="right"/>
              <w:rPr>
                <w:rFonts w:ascii="Arial Narrow" w:hAnsi="Arial Narrow"/>
                <w:sz w:val="20"/>
                <w:szCs w:val="22"/>
                <w:vertAlign w:val="superscript"/>
              </w:rPr>
            </w:pPr>
            <w:r w:rsidRPr="00EE5BB0">
              <w:rPr>
                <w:rFonts w:ascii="Arial Narrow" w:hAnsi="Arial Narrow"/>
                <w:sz w:val="20"/>
                <w:szCs w:val="22"/>
              </w:rPr>
              <w:t>-</w:t>
            </w:r>
            <w:r w:rsidR="00DF15E6">
              <w:rPr>
                <w:rFonts w:ascii="Arial Narrow" w:hAnsi="Arial Narrow"/>
                <w:noProof/>
                <w:color w:val="000000"/>
                <w:sz w:val="20"/>
                <w:szCs w:val="22"/>
                <w:highlight w:val="black"/>
              </w:rPr>
              <w:t>''''''''''''''''''''''''''''''''</w:t>
            </w:r>
            <w:r w:rsidR="006014E5" w:rsidRPr="00EE5BB0">
              <w:rPr>
                <w:rFonts w:ascii="Arial Narrow" w:hAnsi="Arial Narrow"/>
                <w:sz w:val="20"/>
                <w:szCs w:val="22"/>
                <w:vertAlign w:val="superscript"/>
              </w:rPr>
              <w:t>6</w:t>
            </w:r>
          </w:p>
        </w:tc>
      </w:tr>
      <w:tr w:rsidR="001E1A1C" w:rsidRPr="00B57736" w14:paraId="1D96F77F" w14:textId="77777777" w:rsidTr="00F3033B">
        <w:trPr>
          <w:cnfStyle w:val="000000010000" w:firstRow="0" w:lastRow="0" w:firstColumn="0" w:lastColumn="0" w:oddVBand="0" w:evenVBand="0" w:oddHBand="0" w:evenHBand="1" w:firstRowFirstColumn="0" w:firstRowLastColumn="0" w:lastRowFirstColumn="0" w:lastRowLastColumn="0"/>
        </w:trPr>
        <w:tc>
          <w:tcPr>
            <w:tcW w:w="907" w:type="pct"/>
          </w:tcPr>
          <w:p w14:paraId="6D4A7689" w14:textId="77777777" w:rsidR="001E1A1C" w:rsidRPr="00B367CE" w:rsidRDefault="001E1A1C" w:rsidP="00BE1B1F">
            <w:pPr>
              <w:pStyle w:val="Tabletextleft"/>
              <w:keepNext/>
              <w:keepLines/>
              <w:rPr>
                <w:rFonts w:ascii="Arial Narrow" w:hAnsi="Arial Narrow"/>
                <w:b/>
                <w:bCs/>
                <w:sz w:val="20"/>
                <w:szCs w:val="22"/>
              </w:rPr>
            </w:pPr>
            <w:r w:rsidRPr="00B367CE">
              <w:rPr>
                <w:rFonts w:ascii="Arial Narrow" w:hAnsi="Arial Narrow"/>
                <w:b/>
                <w:bCs/>
                <w:sz w:val="20"/>
                <w:szCs w:val="22"/>
              </w:rPr>
              <w:t>Net cost to PBS</w:t>
            </w:r>
          </w:p>
        </w:tc>
        <w:tc>
          <w:tcPr>
            <w:tcW w:w="682" w:type="pct"/>
          </w:tcPr>
          <w:p w14:paraId="5CB25869" w14:textId="77777777" w:rsidR="001E1A1C" w:rsidRPr="00EE5BB0" w:rsidRDefault="00DF15E6" w:rsidP="00BE1B1F">
            <w:pPr>
              <w:pStyle w:val="Tabletextcent"/>
              <w:keepNext/>
              <w:keepLines/>
              <w:ind w:right="151"/>
              <w:jc w:val="right"/>
              <w:rPr>
                <w:rFonts w:ascii="Arial Narrow" w:hAnsi="Arial Narrow"/>
                <w:b/>
                <w:bCs/>
                <w:sz w:val="20"/>
                <w:szCs w:val="22"/>
                <w:vertAlign w:val="superscript"/>
              </w:rPr>
            </w:pPr>
            <w:r>
              <w:rPr>
                <w:rFonts w:ascii="Arial Narrow" w:hAnsi="Arial Narrow"/>
                <w:b/>
                <w:bCs/>
                <w:noProof/>
                <w:color w:val="000000"/>
                <w:sz w:val="20"/>
                <w:szCs w:val="22"/>
                <w:highlight w:val="black"/>
              </w:rPr>
              <w:t>''''''''''''''''''''''''''</w:t>
            </w:r>
            <w:r w:rsidR="006014E5" w:rsidRPr="00EE5BB0">
              <w:rPr>
                <w:rFonts w:ascii="Arial Narrow" w:hAnsi="Arial Narrow"/>
                <w:sz w:val="20"/>
                <w:szCs w:val="22"/>
                <w:vertAlign w:val="superscript"/>
              </w:rPr>
              <w:t>6</w:t>
            </w:r>
          </w:p>
        </w:tc>
        <w:tc>
          <w:tcPr>
            <w:tcW w:w="682" w:type="pct"/>
          </w:tcPr>
          <w:p w14:paraId="40F68AB0" w14:textId="77777777" w:rsidR="001E1A1C" w:rsidRPr="00EE5BB0" w:rsidRDefault="00DF15E6" w:rsidP="00BE1B1F">
            <w:pPr>
              <w:pStyle w:val="Tabletextcent"/>
              <w:keepNext/>
              <w:keepLines/>
              <w:ind w:right="151"/>
              <w:jc w:val="right"/>
              <w:rPr>
                <w:rFonts w:ascii="Arial Narrow" w:hAnsi="Arial Narrow"/>
                <w:sz w:val="20"/>
                <w:szCs w:val="22"/>
                <w:vertAlign w:val="superscript"/>
              </w:rPr>
            </w:pPr>
            <w:r>
              <w:rPr>
                <w:rFonts w:ascii="Arial Narrow" w:hAnsi="Arial Narrow"/>
                <w:b/>
                <w:bCs/>
                <w:noProof/>
                <w:color w:val="000000"/>
                <w:sz w:val="20"/>
                <w:szCs w:val="22"/>
                <w:highlight w:val="black"/>
              </w:rPr>
              <w:t>''''''''''''''''''''''''''''</w:t>
            </w:r>
            <w:r w:rsidR="006014E5" w:rsidRPr="00EE5BB0">
              <w:rPr>
                <w:rFonts w:ascii="Arial Narrow" w:hAnsi="Arial Narrow"/>
                <w:sz w:val="20"/>
                <w:szCs w:val="22"/>
                <w:vertAlign w:val="superscript"/>
              </w:rPr>
              <w:t>6</w:t>
            </w:r>
          </w:p>
        </w:tc>
        <w:tc>
          <w:tcPr>
            <w:tcW w:w="682" w:type="pct"/>
          </w:tcPr>
          <w:p w14:paraId="4D3353E9" w14:textId="77777777" w:rsidR="001E1A1C" w:rsidRPr="00EE5BB0" w:rsidRDefault="00DF15E6" w:rsidP="00BE1B1F">
            <w:pPr>
              <w:pStyle w:val="Tabletextcent"/>
              <w:keepNext/>
              <w:keepLines/>
              <w:ind w:right="151"/>
              <w:jc w:val="right"/>
              <w:rPr>
                <w:rFonts w:ascii="Arial Narrow" w:hAnsi="Arial Narrow"/>
                <w:sz w:val="20"/>
                <w:szCs w:val="22"/>
                <w:vertAlign w:val="superscript"/>
              </w:rPr>
            </w:pPr>
            <w:r>
              <w:rPr>
                <w:rFonts w:ascii="Arial Narrow" w:hAnsi="Arial Narrow"/>
                <w:b/>
                <w:bCs/>
                <w:noProof/>
                <w:color w:val="000000"/>
                <w:sz w:val="20"/>
                <w:szCs w:val="22"/>
                <w:highlight w:val="black"/>
              </w:rPr>
              <w:t>'''''''''''''''''''''''''</w:t>
            </w:r>
            <w:r w:rsidR="006014E5" w:rsidRPr="00EE5BB0">
              <w:rPr>
                <w:rFonts w:ascii="Arial Narrow" w:hAnsi="Arial Narrow"/>
                <w:sz w:val="20"/>
                <w:szCs w:val="22"/>
                <w:vertAlign w:val="superscript"/>
              </w:rPr>
              <w:t>6</w:t>
            </w:r>
          </w:p>
        </w:tc>
        <w:tc>
          <w:tcPr>
            <w:tcW w:w="682" w:type="pct"/>
          </w:tcPr>
          <w:p w14:paraId="4526E08B" w14:textId="77777777" w:rsidR="001E1A1C" w:rsidRPr="00EE5BB0" w:rsidRDefault="00DF15E6" w:rsidP="00BE1B1F">
            <w:pPr>
              <w:pStyle w:val="Tabletextcent"/>
              <w:keepNext/>
              <w:keepLines/>
              <w:ind w:right="151"/>
              <w:jc w:val="right"/>
              <w:rPr>
                <w:rFonts w:ascii="Arial Narrow" w:hAnsi="Arial Narrow"/>
                <w:sz w:val="20"/>
                <w:szCs w:val="22"/>
                <w:vertAlign w:val="superscript"/>
              </w:rPr>
            </w:pPr>
            <w:r>
              <w:rPr>
                <w:rFonts w:ascii="Arial Narrow" w:hAnsi="Arial Narrow"/>
                <w:b/>
                <w:bCs/>
                <w:noProof/>
                <w:color w:val="000000"/>
                <w:sz w:val="20"/>
                <w:szCs w:val="22"/>
                <w:highlight w:val="black"/>
              </w:rPr>
              <w:t>''''''''''''''''''''''''''</w:t>
            </w:r>
            <w:r w:rsidR="006014E5" w:rsidRPr="00EE5BB0">
              <w:rPr>
                <w:rFonts w:ascii="Arial Narrow" w:hAnsi="Arial Narrow"/>
                <w:sz w:val="20"/>
                <w:szCs w:val="22"/>
                <w:vertAlign w:val="superscript"/>
              </w:rPr>
              <w:t>6</w:t>
            </w:r>
          </w:p>
        </w:tc>
        <w:tc>
          <w:tcPr>
            <w:tcW w:w="682" w:type="pct"/>
          </w:tcPr>
          <w:p w14:paraId="7F811899" w14:textId="77777777" w:rsidR="001E1A1C" w:rsidRPr="00EE5BB0" w:rsidRDefault="00DF15E6" w:rsidP="00BE1B1F">
            <w:pPr>
              <w:pStyle w:val="Tabletextcent"/>
              <w:keepNext/>
              <w:keepLines/>
              <w:ind w:right="151"/>
              <w:jc w:val="right"/>
              <w:rPr>
                <w:rFonts w:ascii="Arial Narrow" w:hAnsi="Arial Narrow"/>
                <w:sz w:val="20"/>
                <w:szCs w:val="22"/>
                <w:vertAlign w:val="superscript"/>
              </w:rPr>
            </w:pPr>
            <w:r>
              <w:rPr>
                <w:rFonts w:ascii="Arial Narrow" w:hAnsi="Arial Narrow"/>
                <w:b/>
                <w:bCs/>
                <w:noProof/>
                <w:color w:val="000000"/>
                <w:sz w:val="20"/>
                <w:szCs w:val="22"/>
                <w:highlight w:val="black"/>
              </w:rPr>
              <w:t>''''''''''''''''''''''''</w:t>
            </w:r>
            <w:r w:rsidR="006014E5" w:rsidRPr="00EE5BB0">
              <w:rPr>
                <w:rFonts w:ascii="Arial Narrow" w:hAnsi="Arial Narrow"/>
                <w:sz w:val="20"/>
                <w:szCs w:val="22"/>
                <w:vertAlign w:val="superscript"/>
              </w:rPr>
              <w:t>6</w:t>
            </w:r>
          </w:p>
        </w:tc>
        <w:tc>
          <w:tcPr>
            <w:tcW w:w="682" w:type="pct"/>
          </w:tcPr>
          <w:p w14:paraId="16999933" w14:textId="77777777" w:rsidR="001E1A1C" w:rsidRPr="00EE5BB0" w:rsidRDefault="00DF15E6" w:rsidP="00BE1B1F">
            <w:pPr>
              <w:pStyle w:val="Tabletextcent"/>
              <w:keepNext/>
              <w:keepLines/>
              <w:ind w:right="151"/>
              <w:jc w:val="right"/>
              <w:rPr>
                <w:rFonts w:ascii="Arial Narrow" w:hAnsi="Arial Narrow"/>
                <w:sz w:val="20"/>
                <w:szCs w:val="22"/>
                <w:vertAlign w:val="superscript"/>
              </w:rPr>
            </w:pPr>
            <w:r>
              <w:rPr>
                <w:rFonts w:ascii="Arial Narrow" w:hAnsi="Arial Narrow"/>
                <w:b/>
                <w:bCs/>
                <w:noProof/>
                <w:color w:val="000000"/>
                <w:sz w:val="20"/>
                <w:szCs w:val="22"/>
                <w:highlight w:val="black"/>
              </w:rPr>
              <w:t>''''''''''''''''''''''''''</w:t>
            </w:r>
            <w:r w:rsidR="006014E5" w:rsidRPr="00EE5BB0">
              <w:rPr>
                <w:rFonts w:ascii="Arial Narrow" w:hAnsi="Arial Narrow"/>
                <w:sz w:val="20"/>
                <w:szCs w:val="22"/>
                <w:vertAlign w:val="superscript"/>
              </w:rPr>
              <w:t>6</w:t>
            </w:r>
          </w:p>
        </w:tc>
      </w:tr>
      <w:tr w:rsidR="00B367CE" w:rsidRPr="0035201E" w14:paraId="258F485B" w14:textId="77777777" w:rsidTr="00F3033B">
        <w:trPr>
          <w:cnfStyle w:val="000000100000" w:firstRow="0" w:lastRow="0" w:firstColumn="0" w:lastColumn="0" w:oddVBand="0" w:evenVBand="0" w:oddHBand="1" w:evenHBand="0" w:firstRowFirstColumn="0" w:firstRowLastColumn="0" w:lastRowFirstColumn="0" w:lastRowLastColumn="0"/>
        </w:trPr>
        <w:tc>
          <w:tcPr>
            <w:tcW w:w="5000" w:type="pct"/>
            <w:gridSpan w:val="7"/>
            <w:shd w:val="clear" w:color="auto" w:fill="D9D9D9" w:themeFill="background1" w:themeFillShade="D9"/>
          </w:tcPr>
          <w:p w14:paraId="43A17EEE" w14:textId="77777777" w:rsidR="00B367CE" w:rsidRPr="00EE5BB0" w:rsidRDefault="00B367CE" w:rsidP="00BE1B1F">
            <w:pPr>
              <w:pStyle w:val="Tabletextcent"/>
              <w:keepNext/>
              <w:keepLines/>
              <w:ind w:right="151"/>
              <w:jc w:val="left"/>
              <w:rPr>
                <w:rFonts w:ascii="Arial Narrow" w:hAnsi="Arial Narrow"/>
                <w:b/>
                <w:sz w:val="20"/>
                <w:szCs w:val="22"/>
              </w:rPr>
            </w:pPr>
            <w:r w:rsidRPr="00EE5BB0">
              <w:rPr>
                <w:rFonts w:ascii="Arial Narrow" w:hAnsi="Arial Narrow"/>
                <w:b/>
                <w:sz w:val="20"/>
                <w:szCs w:val="22"/>
              </w:rPr>
              <w:t>March 2021 pre-PBAC response</w:t>
            </w:r>
          </w:p>
        </w:tc>
      </w:tr>
      <w:tr w:rsidR="00B367CE" w:rsidRPr="00B57736" w14:paraId="222F201C" w14:textId="77777777" w:rsidTr="00F3033B">
        <w:trPr>
          <w:cnfStyle w:val="000000010000" w:firstRow="0" w:lastRow="0" w:firstColumn="0" w:lastColumn="0" w:oddVBand="0" w:evenVBand="0" w:oddHBand="0" w:evenHBand="1" w:firstRowFirstColumn="0" w:firstRowLastColumn="0" w:lastRowFirstColumn="0" w:lastRowLastColumn="0"/>
        </w:trPr>
        <w:tc>
          <w:tcPr>
            <w:tcW w:w="907" w:type="pct"/>
          </w:tcPr>
          <w:p w14:paraId="04D78103" w14:textId="77777777" w:rsidR="00B367CE" w:rsidRPr="005B5DA0" w:rsidRDefault="00B367CE" w:rsidP="00BE1B1F">
            <w:pPr>
              <w:pStyle w:val="Tabletextleft"/>
              <w:keepNext/>
              <w:keepLines/>
              <w:rPr>
                <w:rFonts w:ascii="Arial Narrow" w:hAnsi="Arial Narrow"/>
                <w:iCs/>
                <w:sz w:val="20"/>
                <w:szCs w:val="22"/>
              </w:rPr>
            </w:pPr>
            <w:r w:rsidRPr="005B5DA0">
              <w:rPr>
                <w:rFonts w:ascii="Arial Narrow" w:hAnsi="Arial Narrow"/>
                <w:iCs/>
                <w:sz w:val="20"/>
                <w:szCs w:val="22"/>
              </w:rPr>
              <w:t>Total FTE patients receiving ELX/TEZ/IVA</w:t>
            </w:r>
          </w:p>
        </w:tc>
        <w:tc>
          <w:tcPr>
            <w:tcW w:w="682" w:type="pct"/>
          </w:tcPr>
          <w:p w14:paraId="5A7CFB2C" w14:textId="77777777" w:rsidR="00B367CE" w:rsidRPr="00EE5BB0" w:rsidRDefault="00DF15E6" w:rsidP="00BE1B1F">
            <w:pPr>
              <w:pStyle w:val="Tabletextcent"/>
              <w:keepNext/>
              <w:keepLines/>
              <w:ind w:right="151"/>
              <w:rPr>
                <w:rFonts w:ascii="Arial Narrow" w:hAnsi="Arial Narrow"/>
                <w:iCs/>
                <w:sz w:val="20"/>
                <w:vertAlign w:val="superscript"/>
              </w:rPr>
            </w:pPr>
            <w:r>
              <w:rPr>
                <w:rFonts w:ascii="Arial Narrow" w:hAnsi="Arial Narrow"/>
                <w:iCs/>
                <w:noProof/>
                <w:color w:val="000000"/>
                <w:sz w:val="20"/>
                <w:highlight w:val="black"/>
              </w:rPr>
              <w:t>'''''''''''''</w:t>
            </w:r>
            <w:r w:rsidR="006014E5" w:rsidRPr="00EE5BB0">
              <w:rPr>
                <w:rFonts w:ascii="Arial Narrow" w:hAnsi="Arial Narrow"/>
                <w:iCs/>
                <w:sz w:val="20"/>
                <w:vertAlign w:val="superscript"/>
              </w:rPr>
              <w:t>1</w:t>
            </w:r>
          </w:p>
        </w:tc>
        <w:tc>
          <w:tcPr>
            <w:tcW w:w="682" w:type="pct"/>
          </w:tcPr>
          <w:p w14:paraId="07BCB1D6" w14:textId="77777777" w:rsidR="00B367CE" w:rsidRPr="00EE5BB0" w:rsidRDefault="00DF15E6" w:rsidP="00BE1B1F">
            <w:pPr>
              <w:pStyle w:val="Tabletextcent"/>
              <w:keepNext/>
              <w:keepLines/>
              <w:ind w:right="151"/>
              <w:rPr>
                <w:rFonts w:ascii="Arial Narrow" w:hAnsi="Arial Narrow"/>
                <w:iCs/>
                <w:sz w:val="20"/>
                <w:vertAlign w:val="superscript"/>
              </w:rPr>
            </w:pPr>
            <w:r>
              <w:rPr>
                <w:rFonts w:ascii="Arial Narrow" w:hAnsi="Arial Narrow"/>
                <w:iCs/>
                <w:noProof/>
                <w:color w:val="000000"/>
                <w:sz w:val="20"/>
                <w:highlight w:val="black"/>
              </w:rPr>
              <w:t>''''''''''''''</w:t>
            </w:r>
            <w:r w:rsidR="006014E5" w:rsidRPr="00EE5BB0">
              <w:rPr>
                <w:rFonts w:ascii="Arial Narrow" w:hAnsi="Arial Narrow"/>
                <w:iCs/>
                <w:sz w:val="20"/>
                <w:vertAlign w:val="superscript"/>
              </w:rPr>
              <w:t>1</w:t>
            </w:r>
          </w:p>
        </w:tc>
        <w:tc>
          <w:tcPr>
            <w:tcW w:w="682" w:type="pct"/>
          </w:tcPr>
          <w:p w14:paraId="6CFF12F7" w14:textId="77777777" w:rsidR="00B367CE" w:rsidRPr="00EE5BB0" w:rsidRDefault="00DF15E6" w:rsidP="00BE1B1F">
            <w:pPr>
              <w:pStyle w:val="Tabletextcent"/>
              <w:keepNext/>
              <w:keepLines/>
              <w:ind w:right="151"/>
              <w:rPr>
                <w:rFonts w:ascii="Arial Narrow" w:hAnsi="Arial Narrow"/>
                <w:iCs/>
                <w:sz w:val="20"/>
                <w:vertAlign w:val="superscript"/>
              </w:rPr>
            </w:pPr>
            <w:r>
              <w:rPr>
                <w:rFonts w:ascii="Arial Narrow" w:hAnsi="Arial Narrow"/>
                <w:iCs/>
                <w:noProof/>
                <w:color w:val="000000"/>
                <w:sz w:val="20"/>
                <w:highlight w:val="black"/>
              </w:rPr>
              <w:t>''''''''''''''</w:t>
            </w:r>
            <w:r w:rsidR="006014E5" w:rsidRPr="00EE5BB0">
              <w:rPr>
                <w:rFonts w:ascii="Arial Narrow" w:hAnsi="Arial Narrow"/>
                <w:iCs/>
                <w:sz w:val="20"/>
                <w:vertAlign w:val="superscript"/>
              </w:rPr>
              <w:t>1</w:t>
            </w:r>
          </w:p>
        </w:tc>
        <w:tc>
          <w:tcPr>
            <w:tcW w:w="682" w:type="pct"/>
          </w:tcPr>
          <w:p w14:paraId="10877EBA" w14:textId="77777777" w:rsidR="00B367CE" w:rsidRPr="00EE5BB0" w:rsidRDefault="00DF15E6" w:rsidP="00BE1B1F">
            <w:pPr>
              <w:pStyle w:val="Tabletextcent"/>
              <w:keepNext/>
              <w:keepLines/>
              <w:ind w:right="151"/>
              <w:rPr>
                <w:rFonts w:ascii="Arial Narrow" w:hAnsi="Arial Narrow"/>
                <w:iCs/>
                <w:sz w:val="20"/>
                <w:vertAlign w:val="superscript"/>
              </w:rPr>
            </w:pPr>
            <w:r>
              <w:rPr>
                <w:rFonts w:ascii="Arial Narrow" w:hAnsi="Arial Narrow"/>
                <w:iCs/>
                <w:noProof/>
                <w:color w:val="000000"/>
                <w:sz w:val="20"/>
                <w:highlight w:val="black"/>
              </w:rPr>
              <w:t>'''''''''''''</w:t>
            </w:r>
            <w:r w:rsidR="006014E5" w:rsidRPr="00EE5BB0">
              <w:rPr>
                <w:rFonts w:ascii="Arial Narrow" w:hAnsi="Arial Narrow"/>
                <w:iCs/>
                <w:sz w:val="20"/>
                <w:vertAlign w:val="superscript"/>
              </w:rPr>
              <w:t>1</w:t>
            </w:r>
          </w:p>
        </w:tc>
        <w:tc>
          <w:tcPr>
            <w:tcW w:w="682" w:type="pct"/>
          </w:tcPr>
          <w:p w14:paraId="391555C0" w14:textId="77777777" w:rsidR="00B367CE" w:rsidRPr="00EE5BB0" w:rsidRDefault="00DF15E6" w:rsidP="00BE1B1F">
            <w:pPr>
              <w:pStyle w:val="Tabletextcent"/>
              <w:keepNext/>
              <w:keepLines/>
              <w:ind w:right="151"/>
              <w:rPr>
                <w:rFonts w:ascii="Arial Narrow" w:hAnsi="Arial Narrow"/>
                <w:iCs/>
                <w:sz w:val="20"/>
                <w:vertAlign w:val="superscript"/>
              </w:rPr>
            </w:pPr>
            <w:r>
              <w:rPr>
                <w:rFonts w:ascii="Arial Narrow" w:hAnsi="Arial Narrow"/>
                <w:iCs/>
                <w:noProof/>
                <w:color w:val="000000"/>
                <w:sz w:val="20"/>
                <w:highlight w:val="black"/>
              </w:rPr>
              <w:t>''''''''''''''</w:t>
            </w:r>
            <w:r w:rsidR="006014E5" w:rsidRPr="00EE5BB0">
              <w:rPr>
                <w:rFonts w:ascii="Arial Narrow" w:hAnsi="Arial Narrow"/>
                <w:iCs/>
                <w:sz w:val="20"/>
                <w:vertAlign w:val="superscript"/>
              </w:rPr>
              <w:t>1</w:t>
            </w:r>
          </w:p>
        </w:tc>
        <w:tc>
          <w:tcPr>
            <w:tcW w:w="682" w:type="pct"/>
          </w:tcPr>
          <w:p w14:paraId="028778BA" w14:textId="77777777" w:rsidR="00B367CE" w:rsidRPr="00EE5BB0" w:rsidRDefault="00DF15E6" w:rsidP="00BE1B1F">
            <w:pPr>
              <w:pStyle w:val="Tabletextcent"/>
              <w:keepNext/>
              <w:keepLines/>
              <w:ind w:right="151"/>
              <w:rPr>
                <w:rFonts w:ascii="Arial Narrow" w:hAnsi="Arial Narrow"/>
                <w:iCs/>
                <w:sz w:val="20"/>
                <w:vertAlign w:val="superscript"/>
              </w:rPr>
            </w:pPr>
            <w:r>
              <w:rPr>
                <w:rFonts w:ascii="Arial Narrow" w:hAnsi="Arial Narrow"/>
                <w:iCs/>
                <w:noProof/>
                <w:color w:val="000000"/>
                <w:sz w:val="20"/>
                <w:highlight w:val="black"/>
              </w:rPr>
              <w:t>''''''''''''''</w:t>
            </w:r>
            <w:r w:rsidR="006014E5" w:rsidRPr="00EE5BB0">
              <w:rPr>
                <w:rFonts w:ascii="Arial Narrow" w:hAnsi="Arial Narrow"/>
                <w:iCs/>
                <w:sz w:val="20"/>
                <w:vertAlign w:val="superscript"/>
              </w:rPr>
              <w:t>1</w:t>
            </w:r>
          </w:p>
        </w:tc>
      </w:tr>
      <w:tr w:rsidR="00B367CE" w:rsidRPr="00B57736" w14:paraId="62746B76" w14:textId="77777777" w:rsidTr="00F3033B">
        <w:trPr>
          <w:cnfStyle w:val="000000100000" w:firstRow="0" w:lastRow="0" w:firstColumn="0" w:lastColumn="0" w:oddVBand="0" w:evenVBand="0" w:oddHBand="1" w:evenHBand="0" w:firstRowFirstColumn="0" w:firstRowLastColumn="0" w:lastRowFirstColumn="0" w:lastRowLastColumn="0"/>
        </w:trPr>
        <w:tc>
          <w:tcPr>
            <w:tcW w:w="907" w:type="pct"/>
            <w:vAlign w:val="top"/>
          </w:tcPr>
          <w:p w14:paraId="04EF8FEB" w14:textId="77777777" w:rsidR="00B367CE" w:rsidRPr="005B5DA0" w:rsidRDefault="00B367CE" w:rsidP="00BE1B1F">
            <w:pPr>
              <w:pStyle w:val="Tabletextleft"/>
              <w:keepNext/>
              <w:keepLines/>
              <w:rPr>
                <w:rFonts w:ascii="Arial Narrow" w:hAnsi="Arial Narrow"/>
                <w:iCs/>
                <w:sz w:val="20"/>
                <w:szCs w:val="22"/>
              </w:rPr>
            </w:pPr>
            <w:r w:rsidRPr="005B5DA0">
              <w:rPr>
                <w:rFonts w:ascii="Arial Narrow" w:hAnsi="Arial Narrow"/>
                <w:iCs/>
                <w:sz w:val="20"/>
              </w:rPr>
              <w:t>Cost to PBS</w:t>
            </w:r>
          </w:p>
        </w:tc>
        <w:tc>
          <w:tcPr>
            <w:tcW w:w="682" w:type="pct"/>
            <w:vAlign w:val="top"/>
          </w:tcPr>
          <w:p w14:paraId="7570E842" w14:textId="77777777" w:rsidR="00B367CE" w:rsidRPr="00EE5BB0" w:rsidRDefault="00DF15E6" w:rsidP="00BE1B1F">
            <w:pPr>
              <w:pStyle w:val="Tabletextcent"/>
              <w:keepNext/>
              <w:keepLines/>
              <w:ind w:right="151"/>
              <w:jc w:val="right"/>
              <w:rPr>
                <w:rFonts w:ascii="Arial Narrow" w:hAnsi="Arial Narrow"/>
                <w:iCs/>
                <w:sz w:val="20"/>
                <w:vertAlign w:val="superscript"/>
              </w:rPr>
            </w:pPr>
            <w:r>
              <w:rPr>
                <w:rFonts w:ascii="Arial Narrow" w:hAnsi="Arial Narrow"/>
                <w:iCs/>
                <w:noProof/>
                <w:color w:val="000000"/>
                <w:sz w:val="20"/>
                <w:highlight w:val="black"/>
              </w:rPr>
              <w:t>''''''''''''''''''''''''''''''''''</w:t>
            </w:r>
            <w:r w:rsidR="006014E5" w:rsidRPr="00EE5BB0">
              <w:rPr>
                <w:rFonts w:ascii="Arial Narrow" w:hAnsi="Arial Narrow"/>
                <w:iCs/>
                <w:sz w:val="20"/>
                <w:vertAlign w:val="superscript"/>
              </w:rPr>
              <w:t>3</w:t>
            </w:r>
          </w:p>
        </w:tc>
        <w:tc>
          <w:tcPr>
            <w:tcW w:w="682" w:type="pct"/>
            <w:vAlign w:val="top"/>
          </w:tcPr>
          <w:p w14:paraId="078B2D88" w14:textId="77777777" w:rsidR="00B367CE" w:rsidRPr="00EE5BB0" w:rsidRDefault="00DF15E6" w:rsidP="00BE1B1F">
            <w:pPr>
              <w:pStyle w:val="Tabletextcent"/>
              <w:keepNext/>
              <w:keepLines/>
              <w:ind w:right="151"/>
              <w:jc w:val="right"/>
              <w:rPr>
                <w:rFonts w:ascii="Arial Narrow" w:hAnsi="Arial Narrow"/>
                <w:iCs/>
                <w:sz w:val="20"/>
                <w:vertAlign w:val="superscript"/>
              </w:rPr>
            </w:pPr>
            <w:r>
              <w:rPr>
                <w:rFonts w:ascii="Arial Narrow" w:hAnsi="Arial Narrow"/>
                <w:iCs/>
                <w:noProof/>
                <w:color w:val="000000"/>
                <w:sz w:val="20"/>
                <w:highlight w:val="black"/>
              </w:rPr>
              <w:t>''''''''''''''''''''''''''''''''</w:t>
            </w:r>
            <w:r w:rsidR="006014E5" w:rsidRPr="00EE5BB0">
              <w:rPr>
                <w:rFonts w:ascii="Arial Narrow" w:hAnsi="Arial Narrow"/>
                <w:iCs/>
                <w:sz w:val="20"/>
                <w:vertAlign w:val="superscript"/>
              </w:rPr>
              <w:t>3</w:t>
            </w:r>
          </w:p>
        </w:tc>
        <w:tc>
          <w:tcPr>
            <w:tcW w:w="682" w:type="pct"/>
            <w:vAlign w:val="top"/>
          </w:tcPr>
          <w:p w14:paraId="015E7022" w14:textId="77777777" w:rsidR="00B367CE" w:rsidRPr="00EE5BB0" w:rsidRDefault="00DF15E6" w:rsidP="00BE1B1F">
            <w:pPr>
              <w:pStyle w:val="Tabletextcent"/>
              <w:keepNext/>
              <w:keepLines/>
              <w:ind w:right="151"/>
              <w:jc w:val="right"/>
              <w:rPr>
                <w:rFonts w:ascii="Arial Narrow" w:hAnsi="Arial Narrow"/>
                <w:iCs/>
                <w:sz w:val="20"/>
                <w:vertAlign w:val="superscript"/>
              </w:rPr>
            </w:pPr>
            <w:r>
              <w:rPr>
                <w:rFonts w:ascii="Arial Narrow" w:hAnsi="Arial Narrow"/>
                <w:iCs/>
                <w:noProof/>
                <w:color w:val="000000"/>
                <w:sz w:val="20"/>
                <w:highlight w:val="black"/>
              </w:rPr>
              <w:t>''''''''''''''''''''''''''''''''</w:t>
            </w:r>
            <w:r w:rsidR="006014E5" w:rsidRPr="00EE5BB0">
              <w:rPr>
                <w:rFonts w:ascii="Arial Narrow" w:hAnsi="Arial Narrow"/>
                <w:iCs/>
                <w:sz w:val="20"/>
                <w:vertAlign w:val="superscript"/>
              </w:rPr>
              <w:t>3</w:t>
            </w:r>
          </w:p>
        </w:tc>
        <w:tc>
          <w:tcPr>
            <w:tcW w:w="682" w:type="pct"/>
            <w:vAlign w:val="top"/>
          </w:tcPr>
          <w:p w14:paraId="1F0084E5" w14:textId="77777777" w:rsidR="00B367CE" w:rsidRPr="00EE5BB0" w:rsidRDefault="00DF15E6" w:rsidP="00BE1B1F">
            <w:pPr>
              <w:pStyle w:val="Tabletextcent"/>
              <w:keepNext/>
              <w:keepLines/>
              <w:ind w:right="151"/>
              <w:jc w:val="right"/>
              <w:rPr>
                <w:rFonts w:ascii="Arial Narrow" w:hAnsi="Arial Narrow"/>
                <w:iCs/>
                <w:sz w:val="20"/>
                <w:vertAlign w:val="superscript"/>
              </w:rPr>
            </w:pPr>
            <w:r>
              <w:rPr>
                <w:rFonts w:ascii="Arial Narrow" w:hAnsi="Arial Narrow"/>
                <w:iCs/>
                <w:noProof/>
                <w:color w:val="000000"/>
                <w:sz w:val="20"/>
                <w:highlight w:val="black"/>
              </w:rPr>
              <w:t>'''''''''''''''''''''''''''''''''</w:t>
            </w:r>
            <w:r w:rsidR="006014E5" w:rsidRPr="00EE5BB0">
              <w:rPr>
                <w:rFonts w:ascii="Arial Narrow" w:hAnsi="Arial Narrow"/>
                <w:iCs/>
                <w:sz w:val="20"/>
                <w:vertAlign w:val="superscript"/>
              </w:rPr>
              <w:t>3</w:t>
            </w:r>
          </w:p>
        </w:tc>
        <w:tc>
          <w:tcPr>
            <w:tcW w:w="682" w:type="pct"/>
            <w:vAlign w:val="top"/>
          </w:tcPr>
          <w:p w14:paraId="71F7160A" w14:textId="77777777" w:rsidR="00B367CE" w:rsidRPr="00EE5BB0" w:rsidRDefault="00DF15E6" w:rsidP="00BE1B1F">
            <w:pPr>
              <w:pStyle w:val="Tabletextcent"/>
              <w:keepNext/>
              <w:keepLines/>
              <w:ind w:right="151"/>
              <w:jc w:val="right"/>
              <w:rPr>
                <w:rFonts w:ascii="Arial Narrow" w:hAnsi="Arial Narrow"/>
                <w:iCs/>
                <w:sz w:val="20"/>
                <w:vertAlign w:val="superscript"/>
              </w:rPr>
            </w:pPr>
            <w:r>
              <w:rPr>
                <w:rFonts w:ascii="Arial Narrow" w:hAnsi="Arial Narrow"/>
                <w:iCs/>
                <w:noProof/>
                <w:color w:val="000000"/>
                <w:sz w:val="20"/>
                <w:highlight w:val="black"/>
              </w:rPr>
              <w:t>''''''''''''''''''''''''''''''</w:t>
            </w:r>
            <w:r w:rsidR="006014E5" w:rsidRPr="00EE5BB0">
              <w:rPr>
                <w:rFonts w:ascii="Arial Narrow" w:hAnsi="Arial Narrow"/>
                <w:iCs/>
                <w:sz w:val="20"/>
                <w:vertAlign w:val="superscript"/>
              </w:rPr>
              <w:t>3</w:t>
            </w:r>
          </w:p>
        </w:tc>
        <w:tc>
          <w:tcPr>
            <w:tcW w:w="682" w:type="pct"/>
            <w:vAlign w:val="top"/>
          </w:tcPr>
          <w:p w14:paraId="2F15629A" w14:textId="77777777" w:rsidR="00B367CE" w:rsidRPr="00EE5BB0" w:rsidRDefault="00DF15E6" w:rsidP="00BE1B1F">
            <w:pPr>
              <w:pStyle w:val="Tabletextcent"/>
              <w:keepNext/>
              <w:keepLines/>
              <w:ind w:right="151"/>
              <w:jc w:val="right"/>
              <w:rPr>
                <w:rFonts w:ascii="Arial Narrow" w:hAnsi="Arial Narrow"/>
                <w:iCs/>
                <w:sz w:val="20"/>
                <w:vertAlign w:val="superscript"/>
              </w:rPr>
            </w:pPr>
            <w:r>
              <w:rPr>
                <w:rFonts w:ascii="Arial Narrow" w:hAnsi="Arial Narrow"/>
                <w:iCs/>
                <w:noProof/>
                <w:color w:val="000000"/>
                <w:sz w:val="20"/>
                <w:highlight w:val="black"/>
              </w:rPr>
              <w:t>''''''''''''''''''''''''''''''</w:t>
            </w:r>
            <w:r w:rsidR="006014E5" w:rsidRPr="00EE5BB0">
              <w:rPr>
                <w:rFonts w:ascii="Arial Narrow" w:hAnsi="Arial Narrow"/>
                <w:iCs/>
                <w:sz w:val="20"/>
                <w:vertAlign w:val="superscript"/>
              </w:rPr>
              <w:t>3</w:t>
            </w:r>
          </w:p>
        </w:tc>
      </w:tr>
      <w:tr w:rsidR="00B367CE" w:rsidRPr="00B57736" w14:paraId="3E9B7268" w14:textId="77777777" w:rsidTr="00F3033B">
        <w:trPr>
          <w:cnfStyle w:val="000000010000" w:firstRow="0" w:lastRow="0" w:firstColumn="0" w:lastColumn="0" w:oddVBand="0" w:evenVBand="0" w:oddHBand="0" w:evenHBand="1" w:firstRowFirstColumn="0" w:firstRowLastColumn="0" w:lastRowFirstColumn="0" w:lastRowLastColumn="0"/>
        </w:trPr>
        <w:tc>
          <w:tcPr>
            <w:tcW w:w="907" w:type="pct"/>
          </w:tcPr>
          <w:p w14:paraId="274B6C94" w14:textId="77777777" w:rsidR="00B367CE" w:rsidRPr="005B5DA0" w:rsidRDefault="00B367CE" w:rsidP="00BE1B1F">
            <w:pPr>
              <w:pStyle w:val="Tabletextleft"/>
              <w:keepNext/>
              <w:keepLines/>
              <w:rPr>
                <w:rFonts w:ascii="Arial Narrow" w:hAnsi="Arial Narrow"/>
                <w:iCs/>
                <w:sz w:val="20"/>
                <w:szCs w:val="22"/>
              </w:rPr>
            </w:pPr>
            <w:r w:rsidRPr="005B5DA0">
              <w:rPr>
                <w:rFonts w:ascii="Arial Narrow" w:hAnsi="Arial Narrow"/>
                <w:iCs/>
                <w:sz w:val="20"/>
                <w:szCs w:val="22"/>
              </w:rPr>
              <w:t>Changed listing</w:t>
            </w:r>
          </w:p>
        </w:tc>
        <w:tc>
          <w:tcPr>
            <w:tcW w:w="682" w:type="pct"/>
          </w:tcPr>
          <w:p w14:paraId="13913406" w14:textId="77777777" w:rsidR="00B367CE" w:rsidRPr="00EE5BB0" w:rsidRDefault="00B367CE" w:rsidP="00BE1B1F">
            <w:pPr>
              <w:pStyle w:val="Tabletextcent"/>
              <w:keepNext/>
              <w:keepLines/>
              <w:ind w:right="151"/>
              <w:jc w:val="right"/>
              <w:rPr>
                <w:rFonts w:ascii="Arial Narrow" w:hAnsi="Arial Narrow"/>
                <w:iCs/>
                <w:sz w:val="20"/>
                <w:vertAlign w:val="superscript"/>
              </w:rPr>
            </w:pPr>
            <w:r w:rsidRPr="00EE5BB0">
              <w:rPr>
                <w:rFonts w:ascii="Arial Narrow" w:hAnsi="Arial Narrow"/>
                <w:iCs/>
                <w:sz w:val="20"/>
              </w:rPr>
              <w:t>-</w:t>
            </w:r>
            <w:r w:rsidR="00DF15E6">
              <w:rPr>
                <w:rFonts w:ascii="Arial Narrow" w:hAnsi="Arial Narrow"/>
                <w:iCs/>
                <w:noProof/>
                <w:color w:val="000000"/>
                <w:sz w:val="20"/>
                <w:highlight w:val="black"/>
              </w:rPr>
              <w:t>''''''''''''''''''''''''''''''''</w:t>
            </w:r>
            <w:r w:rsidR="006014E5" w:rsidRPr="00EE5BB0">
              <w:rPr>
                <w:rFonts w:ascii="Arial Narrow" w:hAnsi="Arial Narrow"/>
                <w:iCs/>
                <w:sz w:val="20"/>
                <w:vertAlign w:val="superscript"/>
              </w:rPr>
              <w:t>6</w:t>
            </w:r>
          </w:p>
        </w:tc>
        <w:tc>
          <w:tcPr>
            <w:tcW w:w="682" w:type="pct"/>
          </w:tcPr>
          <w:p w14:paraId="44857DE1" w14:textId="77777777" w:rsidR="00B367CE" w:rsidRPr="00EE5BB0" w:rsidRDefault="00B367CE" w:rsidP="00BE1B1F">
            <w:pPr>
              <w:pStyle w:val="Tabletextcent"/>
              <w:keepNext/>
              <w:keepLines/>
              <w:ind w:right="151"/>
              <w:jc w:val="right"/>
              <w:rPr>
                <w:rFonts w:ascii="Arial Narrow" w:hAnsi="Arial Narrow"/>
                <w:iCs/>
                <w:sz w:val="20"/>
                <w:vertAlign w:val="superscript"/>
              </w:rPr>
            </w:pPr>
            <w:r w:rsidRPr="00EE5BB0">
              <w:rPr>
                <w:rFonts w:ascii="Arial Narrow" w:hAnsi="Arial Narrow"/>
                <w:iCs/>
                <w:sz w:val="20"/>
              </w:rPr>
              <w:t>-</w:t>
            </w:r>
            <w:r w:rsidR="00DF15E6">
              <w:rPr>
                <w:rFonts w:ascii="Arial Narrow" w:hAnsi="Arial Narrow"/>
                <w:iCs/>
                <w:noProof/>
                <w:color w:val="000000"/>
                <w:sz w:val="20"/>
                <w:highlight w:val="black"/>
              </w:rPr>
              <w:t>'''''''''''''''''''''''''''''''</w:t>
            </w:r>
            <w:r w:rsidR="006014E5" w:rsidRPr="00EE5BB0">
              <w:rPr>
                <w:rFonts w:ascii="Arial Narrow" w:hAnsi="Arial Narrow"/>
                <w:iCs/>
                <w:sz w:val="20"/>
                <w:vertAlign w:val="superscript"/>
              </w:rPr>
              <w:t>6</w:t>
            </w:r>
          </w:p>
        </w:tc>
        <w:tc>
          <w:tcPr>
            <w:tcW w:w="682" w:type="pct"/>
          </w:tcPr>
          <w:p w14:paraId="503B0750" w14:textId="77777777" w:rsidR="00B367CE" w:rsidRPr="00EE5BB0" w:rsidRDefault="00B367CE" w:rsidP="00BE1B1F">
            <w:pPr>
              <w:pStyle w:val="Tabletextcent"/>
              <w:keepNext/>
              <w:keepLines/>
              <w:ind w:right="151"/>
              <w:jc w:val="right"/>
              <w:rPr>
                <w:rFonts w:ascii="Arial Narrow" w:hAnsi="Arial Narrow"/>
                <w:iCs/>
                <w:sz w:val="20"/>
                <w:vertAlign w:val="superscript"/>
              </w:rPr>
            </w:pPr>
            <w:r w:rsidRPr="00EE5BB0">
              <w:rPr>
                <w:rFonts w:ascii="Arial Narrow" w:hAnsi="Arial Narrow"/>
                <w:iCs/>
                <w:sz w:val="20"/>
              </w:rPr>
              <w:t>-</w:t>
            </w:r>
            <w:r w:rsidR="00DF15E6">
              <w:rPr>
                <w:rFonts w:ascii="Arial Narrow" w:hAnsi="Arial Narrow"/>
                <w:iCs/>
                <w:noProof/>
                <w:color w:val="000000"/>
                <w:sz w:val="20"/>
                <w:highlight w:val="black"/>
              </w:rPr>
              <w:t>'''''''''''''''''''''''''''''''</w:t>
            </w:r>
            <w:r w:rsidR="006014E5" w:rsidRPr="00EE5BB0">
              <w:rPr>
                <w:rFonts w:ascii="Arial Narrow" w:hAnsi="Arial Narrow"/>
                <w:iCs/>
                <w:sz w:val="20"/>
                <w:vertAlign w:val="superscript"/>
              </w:rPr>
              <w:t>6</w:t>
            </w:r>
          </w:p>
        </w:tc>
        <w:tc>
          <w:tcPr>
            <w:tcW w:w="682" w:type="pct"/>
          </w:tcPr>
          <w:p w14:paraId="03947B75" w14:textId="77777777" w:rsidR="00B367CE" w:rsidRPr="00EE5BB0" w:rsidRDefault="00B367CE" w:rsidP="00BE1B1F">
            <w:pPr>
              <w:pStyle w:val="Tabletextcent"/>
              <w:keepNext/>
              <w:keepLines/>
              <w:ind w:right="151"/>
              <w:jc w:val="right"/>
              <w:rPr>
                <w:rFonts w:ascii="Arial Narrow" w:hAnsi="Arial Narrow"/>
                <w:iCs/>
                <w:sz w:val="20"/>
                <w:vertAlign w:val="superscript"/>
              </w:rPr>
            </w:pPr>
            <w:r w:rsidRPr="00EE5BB0">
              <w:rPr>
                <w:rFonts w:ascii="Arial Narrow" w:hAnsi="Arial Narrow"/>
                <w:iCs/>
                <w:sz w:val="20"/>
              </w:rPr>
              <w:t>-</w:t>
            </w:r>
            <w:r w:rsidR="00DF15E6">
              <w:rPr>
                <w:rFonts w:ascii="Arial Narrow" w:hAnsi="Arial Narrow"/>
                <w:iCs/>
                <w:noProof/>
                <w:color w:val="000000"/>
                <w:sz w:val="20"/>
                <w:highlight w:val="black"/>
              </w:rPr>
              <w:t>'''''''''''''''''''''''''''''''''''</w:t>
            </w:r>
            <w:r w:rsidR="006014E5" w:rsidRPr="00EE5BB0">
              <w:rPr>
                <w:rFonts w:ascii="Arial Narrow" w:hAnsi="Arial Narrow"/>
                <w:iCs/>
                <w:sz w:val="20"/>
                <w:vertAlign w:val="superscript"/>
              </w:rPr>
              <w:t>6</w:t>
            </w:r>
          </w:p>
        </w:tc>
        <w:tc>
          <w:tcPr>
            <w:tcW w:w="682" w:type="pct"/>
          </w:tcPr>
          <w:p w14:paraId="7250E07D" w14:textId="77777777" w:rsidR="00B367CE" w:rsidRPr="00EE5BB0" w:rsidRDefault="00B367CE" w:rsidP="00BE1B1F">
            <w:pPr>
              <w:pStyle w:val="Tabletextcent"/>
              <w:keepNext/>
              <w:keepLines/>
              <w:ind w:right="151"/>
              <w:jc w:val="right"/>
              <w:rPr>
                <w:rFonts w:ascii="Arial Narrow" w:hAnsi="Arial Narrow"/>
                <w:iCs/>
                <w:sz w:val="20"/>
                <w:vertAlign w:val="superscript"/>
              </w:rPr>
            </w:pPr>
            <w:r w:rsidRPr="00EE5BB0">
              <w:rPr>
                <w:rFonts w:ascii="Arial Narrow" w:hAnsi="Arial Narrow"/>
                <w:iCs/>
                <w:sz w:val="20"/>
              </w:rPr>
              <w:t>-</w:t>
            </w:r>
            <w:r w:rsidR="00DF15E6">
              <w:rPr>
                <w:rFonts w:ascii="Arial Narrow" w:hAnsi="Arial Narrow"/>
                <w:iCs/>
                <w:noProof/>
                <w:color w:val="000000"/>
                <w:sz w:val="20"/>
                <w:highlight w:val="black"/>
              </w:rPr>
              <w:t>''''''''''''''''''''''''''''''''''</w:t>
            </w:r>
            <w:r w:rsidR="006014E5" w:rsidRPr="00EE5BB0">
              <w:rPr>
                <w:rFonts w:ascii="Arial Narrow" w:hAnsi="Arial Narrow"/>
                <w:iCs/>
                <w:sz w:val="20"/>
                <w:vertAlign w:val="superscript"/>
              </w:rPr>
              <w:t>6</w:t>
            </w:r>
          </w:p>
        </w:tc>
        <w:tc>
          <w:tcPr>
            <w:tcW w:w="682" w:type="pct"/>
          </w:tcPr>
          <w:p w14:paraId="23C102F7" w14:textId="77777777" w:rsidR="00B367CE" w:rsidRPr="00EE5BB0" w:rsidRDefault="00B367CE" w:rsidP="00BE1B1F">
            <w:pPr>
              <w:pStyle w:val="Tabletextcent"/>
              <w:keepNext/>
              <w:keepLines/>
              <w:ind w:right="151"/>
              <w:jc w:val="right"/>
              <w:rPr>
                <w:rFonts w:ascii="Arial Narrow" w:hAnsi="Arial Narrow"/>
                <w:iCs/>
                <w:sz w:val="20"/>
                <w:vertAlign w:val="superscript"/>
              </w:rPr>
            </w:pPr>
            <w:r w:rsidRPr="00EE5BB0">
              <w:rPr>
                <w:rFonts w:ascii="Arial Narrow" w:hAnsi="Arial Narrow"/>
                <w:iCs/>
                <w:sz w:val="20"/>
              </w:rPr>
              <w:t>-</w:t>
            </w:r>
            <w:r w:rsidR="00DF15E6">
              <w:rPr>
                <w:rFonts w:ascii="Arial Narrow" w:hAnsi="Arial Narrow"/>
                <w:iCs/>
                <w:noProof/>
                <w:color w:val="000000"/>
                <w:sz w:val="20"/>
                <w:highlight w:val="black"/>
              </w:rPr>
              <w:t>'''''''''''''''''''''''''''''''''''</w:t>
            </w:r>
            <w:r w:rsidR="006014E5" w:rsidRPr="00EE5BB0">
              <w:rPr>
                <w:rFonts w:ascii="Arial Narrow" w:hAnsi="Arial Narrow"/>
                <w:iCs/>
                <w:sz w:val="20"/>
                <w:vertAlign w:val="superscript"/>
              </w:rPr>
              <w:t>6</w:t>
            </w:r>
          </w:p>
        </w:tc>
      </w:tr>
      <w:tr w:rsidR="00B367CE" w:rsidRPr="00B57736" w14:paraId="7839B851" w14:textId="77777777" w:rsidTr="00F3033B">
        <w:trPr>
          <w:cnfStyle w:val="000000100000" w:firstRow="0" w:lastRow="0" w:firstColumn="0" w:lastColumn="0" w:oddVBand="0" w:evenVBand="0" w:oddHBand="1" w:evenHBand="0" w:firstRowFirstColumn="0" w:firstRowLastColumn="0" w:lastRowFirstColumn="0" w:lastRowLastColumn="0"/>
        </w:trPr>
        <w:tc>
          <w:tcPr>
            <w:tcW w:w="907" w:type="pct"/>
          </w:tcPr>
          <w:p w14:paraId="6C80CDDB" w14:textId="77777777" w:rsidR="00B367CE" w:rsidRPr="005B5DA0" w:rsidRDefault="00B367CE" w:rsidP="00BE1B1F">
            <w:pPr>
              <w:pStyle w:val="Tabletextleft"/>
              <w:keepNext/>
              <w:keepLines/>
              <w:rPr>
                <w:rFonts w:ascii="Arial Narrow" w:hAnsi="Arial Narrow"/>
                <w:iCs/>
                <w:sz w:val="20"/>
                <w:szCs w:val="22"/>
              </w:rPr>
            </w:pPr>
            <w:r w:rsidRPr="005B5DA0">
              <w:rPr>
                <w:rFonts w:ascii="Arial Narrow" w:hAnsi="Arial Narrow"/>
                <w:b/>
                <w:bCs/>
                <w:iCs/>
                <w:sz w:val="20"/>
                <w:szCs w:val="22"/>
              </w:rPr>
              <w:t>Net cost to PBS</w:t>
            </w:r>
          </w:p>
        </w:tc>
        <w:tc>
          <w:tcPr>
            <w:tcW w:w="682" w:type="pct"/>
            <w:vAlign w:val="top"/>
          </w:tcPr>
          <w:p w14:paraId="24662EBD" w14:textId="77777777" w:rsidR="00B367CE" w:rsidRPr="00EE5BB0" w:rsidRDefault="00DF15E6" w:rsidP="00BE1B1F">
            <w:pPr>
              <w:pStyle w:val="Tabletextcent"/>
              <w:keepNext/>
              <w:keepLines/>
              <w:ind w:right="151"/>
              <w:jc w:val="right"/>
              <w:rPr>
                <w:rFonts w:ascii="Arial Narrow" w:hAnsi="Arial Narrow"/>
                <w:bCs/>
                <w:iCs/>
                <w:sz w:val="20"/>
                <w:vertAlign w:val="superscript"/>
              </w:rPr>
            </w:pPr>
            <w:r>
              <w:rPr>
                <w:rFonts w:ascii="Arial Narrow" w:hAnsi="Arial Narrow"/>
                <w:b/>
                <w:iCs/>
                <w:noProof/>
                <w:color w:val="000000"/>
                <w:sz w:val="20"/>
                <w:highlight w:val="black"/>
              </w:rPr>
              <w:t>'''''''''''''''''''''''''''</w:t>
            </w:r>
            <w:r w:rsidR="006014E5" w:rsidRPr="00EE5BB0">
              <w:rPr>
                <w:rFonts w:ascii="Arial Narrow" w:hAnsi="Arial Narrow"/>
                <w:bCs/>
                <w:iCs/>
                <w:sz w:val="20"/>
                <w:vertAlign w:val="superscript"/>
              </w:rPr>
              <w:t>6</w:t>
            </w:r>
          </w:p>
        </w:tc>
        <w:tc>
          <w:tcPr>
            <w:tcW w:w="682" w:type="pct"/>
            <w:vAlign w:val="top"/>
          </w:tcPr>
          <w:p w14:paraId="7F1BDCF3" w14:textId="77777777" w:rsidR="00B367CE" w:rsidRPr="00EE5BB0" w:rsidRDefault="00DF15E6" w:rsidP="00BE1B1F">
            <w:pPr>
              <w:pStyle w:val="Tabletextcent"/>
              <w:keepNext/>
              <w:keepLines/>
              <w:ind w:right="151"/>
              <w:jc w:val="right"/>
              <w:rPr>
                <w:rFonts w:ascii="Arial Narrow" w:hAnsi="Arial Narrow"/>
                <w:bCs/>
                <w:iCs/>
                <w:sz w:val="20"/>
                <w:vertAlign w:val="superscript"/>
              </w:rPr>
            </w:pPr>
            <w:r>
              <w:rPr>
                <w:rFonts w:ascii="Arial Narrow" w:hAnsi="Arial Narrow"/>
                <w:b/>
                <w:iCs/>
                <w:noProof/>
                <w:color w:val="000000"/>
                <w:sz w:val="20"/>
                <w:highlight w:val="black"/>
              </w:rPr>
              <w:t>'''''''''''''''''''''''''''</w:t>
            </w:r>
            <w:r w:rsidR="006014E5" w:rsidRPr="00EE5BB0">
              <w:rPr>
                <w:rFonts w:ascii="Arial Narrow" w:hAnsi="Arial Narrow"/>
                <w:bCs/>
                <w:iCs/>
                <w:sz w:val="20"/>
                <w:vertAlign w:val="superscript"/>
              </w:rPr>
              <w:t>6</w:t>
            </w:r>
          </w:p>
        </w:tc>
        <w:tc>
          <w:tcPr>
            <w:tcW w:w="682" w:type="pct"/>
            <w:vAlign w:val="top"/>
          </w:tcPr>
          <w:p w14:paraId="6AF863BD" w14:textId="77777777" w:rsidR="00B367CE" w:rsidRPr="00EE5BB0" w:rsidRDefault="00DF15E6" w:rsidP="00BE1B1F">
            <w:pPr>
              <w:pStyle w:val="Tabletextcent"/>
              <w:keepNext/>
              <w:keepLines/>
              <w:ind w:right="151"/>
              <w:jc w:val="right"/>
              <w:rPr>
                <w:rFonts w:ascii="Arial Narrow" w:hAnsi="Arial Narrow"/>
                <w:bCs/>
                <w:iCs/>
                <w:sz w:val="20"/>
                <w:vertAlign w:val="superscript"/>
              </w:rPr>
            </w:pPr>
            <w:r>
              <w:rPr>
                <w:rFonts w:ascii="Arial Narrow" w:hAnsi="Arial Narrow"/>
                <w:b/>
                <w:iCs/>
                <w:noProof/>
                <w:color w:val="000000"/>
                <w:sz w:val="20"/>
                <w:highlight w:val="black"/>
              </w:rPr>
              <w:t>'''''''''''''''''''''''''</w:t>
            </w:r>
            <w:r w:rsidR="006014E5" w:rsidRPr="00EE5BB0">
              <w:rPr>
                <w:rFonts w:ascii="Arial Narrow" w:hAnsi="Arial Narrow"/>
                <w:bCs/>
                <w:iCs/>
                <w:sz w:val="20"/>
                <w:vertAlign w:val="superscript"/>
              </w:rPr>
              <w:t>6</w:t>
            </w:r>
          </w:p>
        </w:tc>
        <w:tc>
          <w:tcPr>
            <w:tcW w:w="682" w:type="pct"/>
            <w:vAlign w:val="top"/>
          </w:tcPr>
          <w:p w14:paraId="56174777" w14:textId="77777777" w:rsidR="00B367CE" w:rsidRPr="00EE5BB0" w:rsidRDefault="00DF15E6" w:rsidP="00BE1B1F">
            <w:pPr>
              <w:pStyle w:val="Tabletextcent"/>
              <w:keepNext/>
              <w:keepLines/>
              <w:ind w:right="151"/>
              <w:jc w:val="right"/>
              <w:rPr>
                <w:rFonts w:ascii="Arial Narrow" w:hAnsi="Arial Narrow"/>
                <w:bCs/>
                <w:iCs/>
                <w:sz w:val="20"/>
                <w:vertAlign w:val="superscript"/>
              </w:rPr>
            </w:pPr>
            <w:r>
              <w:rPr>
                <w:rFonts w:ascii="Arial Narrow" w:hAnsi="Arial Narrow"/>
                <w:b/>
                <w:iCs/>
                <w:noProof/>
                <w:color w:val="000000"/>
                <w:sz w:val="20"/>
                <w:highlight w:val="black"/>
              </w:rPr>
              <w:t>'''''''''''''''''''''''''</w:t>
            </w:r>
            <w:r w:rsidR="006014E5" w:rsidRPr="00EE5BB0">
              <w:rPr>
                <w:rFonts w:ascii="Arial Narrow" w:hAnsi="Arial Narrow"/>
                <w:bCs/>
                <w:iCs/>
                <w:sz w:val="20"/>
                <w:vertAlign w:val="superscript"/>
              </w:rPr>
              <w:t>6</w:t>
            </w:r>
          </w:p>
        </w:tc>
        <w:tc>
          <w:tcPr>
            <w:tcW w:w="682" w:type="pct"/>
            <w:vAlign w:val="top"/>
          </w:tcPr>
          <w:p w14:paraId="561D792B" w14:textId="77777777" w:rsidR="00B367CE" w:rsidRPr="00EE5BB0" w:rsidRDefault="00DF15E6" w:rsidP="00BE1B1F">
            <w:pPr>
              <w:pStyle w:val="Tabletextcent"/>
              <w:keepNext/>
              <w:keepLines/>
              <w:ind w:right="151"/>
              <w:jc w:val="right"/>
              <w:rPr>
                <w:rFonts w:ascii="Arial Narrow" w:hAnsi="Arial Narrow"/>
                <w:bCs/>
                <w:iCs/>
                <w:sz w:val="20"/>
                <w:vertAlign w:val="superscript"/>
              </w:rPr>
            </w:pPr>
            <w:r>
              <w:rPr>
                <w:rFonts w:ascii="Arial Narrow" w:hAnsi="Arial Narrow"/>
                <w:b/>
                <w:iCs/>
                <w:noProof/>
                <w:color w:val="000000"/>
                <w:sz w:val="20"/>
                <w:highlight w:val="black"/>
              </w:rPr>
              <w:t>''''''''''''''''''''''''</w:t>
            </w:r>
            <w:r w:rsidR="006014E5" w:rsidRPr="00EE5BB0">
              <w:rPr>
                <w:rFonts w:ascii="Arial Narrow" w:hAnsi="Arial Narrow"/>
                <w:bCs/>
                <w:iCs/>
                <w:sz w:val="20"/>
                <w:vertAlign w:val="superscript"/>
              </w:rPr>
              <w:t>6</w:t>
            </w:r>
          </w:p>
        </w:tc>
        <w:tc>
          <w:tcPr>
            <w:tcW w:w="682" w:type="pct"/>
            <w:vAlign w:val="top"/>
          </w:tcPr>
          <w:p w14:paraId="43BE57C3" w14:textId="77777777" w:rsidR="00B367CE" w:rsidRPr="00EE5BB0" w:rsidRDefault="00DF15E6" w:rsidP="00BE1B1F">
            <w:pPr>
              <w:pStyle w:val="Tabletextcent"/>
              <w:keepNext/>
              <w:keepLines/>
              <w:ind w:right="151"/>
              <w:jc w:val="right"/>
              <w:rPr>
                <w:rFonts w:ascii="Arial Narrow" w:hAnsi="Arial Narrow"/>
                <w:bCs/>
                <w:iCs/>
                <w:sz w:val="20"/>
                <w:vertAlign w:val="superscript"/>
              </w:rPr>
            </w:pPr>
            <w:r>
              <w:rPr>
                <w:rFonts w:ascii="Arial Narrow" w:hAnsi="Arial Narrow"/>
                <w:b/>
                <w:iCs/>
                <w:noProof/>
                <w:color w:val="000000"/>
                <w:sz w:val="20"/>
                <w:highlight w:val="black"/>
              </w:rPr>
              <w:t>''''''''''''''''''''''''</w:t>
            </w:r>
            <w:r w:rsidR="006014E5" w:rsidRPr="00EE5BB0">
              <w:rPr>
                <w:rFonts w:ascii="Arial Narrow" w:hAnsi="Arial Narrow"/>
                <w:bCs/>
                <w:iCs/>
                <w:sz w:val="20"/>
                <w:vertAlign w:val="superscript"/>
              </w:rPr>
              <w:t>6</w:t>
            </w:r>
          </w:p>
        </w:tc>
      </w:tr>
      <w:tr w:rsidR="00B367CE" w:rsidRPr="0035201E" w14:paraId="76381CF6" w14:textId="77777777" w:rsidTr="00F3033B">
        <w:trPr>
          <w:cnfStyle w:val="000000010000" w:firstRow="0" w:lastRow="0" w:firstColumn="0" w:lastColumn="0" w:oddVBand="0" w:evenVBand="0" w:oddHBand="0" w:evenHBand="1" w:firstRowFirstColumn="0" w:firstRowLastColumn="0" w:lastRowFirstColumn="0" w:lastRowLastColumn="0"/>
        </w:trPr>
        <w:tc>
          <w:tcPr>
            <w:tcW w:w="5000" w:type="pct"/>
            <w:gridSpan w:val="7"/>
            <w:shd w:val="clear" w:color="auto" w:fill="D9D9D9" w:themeFill="background1" w:themeFillShade="D9"/>
          </w:tcPr>
          <w:p w14:paraId="5960EB84" w14:textId="77777777" w:rsidR="00B367CE" w:rsidRPr="00EE5BB0" w:rsidRDefault="00B367CE" w:rsidP="00BE1B1F">
            <w:pPr>
              <w:pStyle w:val="Tabletextcent"/>
              <w:keepNext/>
              <w:keepLines/>
              <w:ind w:right="151"/>
              <w:jc w:val="left"/>
              <w:rPr>
                <w:rFonts w:ascii="Arial Narrow" w:hAnsi="Arial Narrow"/>
                <w:b/>
                <w:iCs/>
                <w:sz w:val="20"/>
              </w:rPr>
            </w:pPr>
            <w:r w:rsidRPr="00EE5BB0">
              <w:rPr>
                <w:rFonts w:ascii="Arial Narrow" w:hAnsi="Arial Narrow"/>
                <w:b/>
                <w:iCs/>
                <w:sz w:val="20"/>
              </w:rPr>
              <w:t>May 2021 proposal</w:t>
            </w:r>
          </w:p>
        </w:tc>
      </w:tr>
      <w:tr w:rsidR="00B367CE" w:rsidRPr="00B57736" w14:paraId="221C9063" w14:textId="77777777" w:rsidTr="00F3033B">
        <w:trPr>
          <w:cnfStyle w:val="000000100000" w:firstRow="0" w:lastRow="0" w:firstColumn="0" w:lastColumn="0" w:oddVBand="0" w:evenVBand="0" w:oddHBand="1" w:evenHBand="0" w:firstRowFirstColumn="0" w:firstRowLastColumn="0" w:lastRowFirstColumn="0" w:lastRowLastColumn="0"/>
        </w:trPr>
        <w:tc>
          <w:tcPr>
            <w:tcW w:w="907" w:type="pct"/>
          </w:tcPr>
          <w:p w14:paraId="61BC0CCA" w14:textId="77777777" w:rsidR="00B367CE" w:rsidRPr="005B5DA0" w:rsidRDefault="00B367CE" w:rsidP="00BE1B1F">
            <w:pPr>
              <w:pStyle w:val="Tabletextleft"/>
              <w:keepNext/>
              <w:keepLines/>
              <w:rPr>
                <w:rFonts w:ascii="Arial Narrow" w:hAnsi="Arial Narrow"/>
                <w:b/>
                <w:bCs/>
                <w:iCs/>
                <w:sz w:val="20"/>
                <w:szCs w:val="22"/>
              </w:rPr>
            </w:pPr>
            <w:r w:rsidRPr="005B5DA0">
              <w:rPr>
                <w:rFonts w:ascii="Arial Narrow" w:hAnsi="Arial Narrow"/>
                <w:iCs/>
                <w:sz w:val="20"/>
                <w:szCs w:val="22"/>
              </w:rPr>
              <w:t>Total FTE patients receiving ELX/TEZ/IVA</w:t>
            </w:r>
          </w:p>
        </w:tc>
        <w:tc>
          <w:tcPr>
            <w:tcW w:w="682" w:type="pct"/>
          </w:tcPr>
          <w:p w14:paraId="0643924E" w14:textId="77777777" w:rsidR="00B367CE" w:rsidRPr="00EE5BB0" w:rsidRDefault="00DF15E6" w:rsidP="00BE1B1F">
            <w:pPr>
              <w:pStyle w:val="Tabletextcent"/>
              <w:keepNext/>
              <w:keepLines/>
              <w:ind w:right="151"/>
              <w:rPr>
                <w:rFonts w:ascii="Arial Narrow" w:hAnsi="Arial Narrow"/>
                <w:iCs/>
                <w:sz w:val="20"/>
                <w:vertAlign w:val="superscript"/>
              </w:rPr>
            </w:pPr>
            <w:r>
              <w:rPr>
                <w:rFonts w:ascii="Arial Narrow" w:hAnsi="Arial Narrow"/>
                <w:iCs/>
                <w:noProof/>
                <w:color w:val="000000"/>
                <w:sz w:val="20"/>
                <w:highlight w:val="black"/>
              </w:rPr>
              <w:t>'''''''''''''</w:t>
            </w:r>
            <w:r w:rsidR="00903D69" w:rsidRPr="00EE5BB0">
              <w:rPr>
                <w:rFonts w:ascii="Arial Narrow" w:hAnsi="Arial Narrow"/>
                <w:iCs/>
                <w:sz w:val="20"/>
                <w:vertAlign w:val="superscript"/>
              </w:rPr>
              <w:t>1</w:t>
            </w:r>
          </w:p>
        </w:tc>
        <w:tc>
          <w:tcPr>
            <w:tcW w:w="682" w:type="pct"/>
          </w:tcPr>
          <w:p w14:paraId="6950638B" w14:textId="77777777" w:rsidR="00B367CE" w:rsidRPr="00EE5BB0" w:rsidRDefault="00DF15E6" w:rsidP="00BE1B1F">
            <w:pPr>
              <w:pStyle w:val="Tabletextcent"/>
              <w:keepNext/>
              <w:keepLines/>
              <w:ind w:right="151"/>
              <w:rPr>
                <w:rFonts w:ascii="Arial Narrow" w:hAnsi="Arial Narrow"/>
                <w:iCs/>
                <w:sz w:val="20"/>
                <w:vertAlign w:val="superscript"/>
              </w:rPr>
            </w:pPr>
            <w:r>
              <w:rPr>
                <w:rFonts w:ascii="Arial Narrow" w:hAnsi="Arial Narrow"/>
                <w:iCs/>
                <w:noProof/>
                <w:color w:val="000000"/>
                <w:sz w:val="20"/>
                <w:highlight w:val="black"/>
              </w:rPr>
              <w:t>'''''''''''''</w:t>
            </w:r>
            <w:r w:rsidR="00903D69" w:rsidRPr="00EE5BB0">
              <w:rPr>
                <w:rFonts w:ascii="Arial Narrow" w:hAnsi="Arial Narrow"/>
                <w:iCs/>
                <w:sz w:val="20"/>
                <w:vertAlign w:val="superscript"/>
              </w:rPr>
              <w:t>1</w:t>
            </w:r>
          </w:p>
        </w:tc>
        <w:tc>
          <w:tcPr>
            <w:tcW w:w="682" w:type="pct"/>
          </w:tcPr>
          <w:p w14:paraId="4C07C7F4" w14:textId="77777777" w:rsidR="00B367CE" w:rsidRPr="00EE5BB0" w:rsidRDefault="00DF15E6" w:rsidP="00BE1B1F">
            <w:pPr>
              <w:pStyle w:val="Tabletextcent"/>
              <w:keepNext/>
              <w:keepLines/>
              <w:ind w:right="151"/>
              <w:rPr>
                <w:rFonts w:ascii="Arial Narrow" w:hAnsi="Arial Narrow"/>
                <w:iCs/>
                <w:sz w:val="20"/>
                <w:vertAlign w:val="superscript"/>
              </w:rPr>
            </w:pPr>
            <w:r>
              <w:rPr>
                <w:rFonts w:ascii="Arial Narrow" w:hAnsi="Arial Narrow"/>
                <w:iCs/>
                <w:noProof/>
                <w:color w:val="000000"/>
                <w:sz w:val="20"/>
                <w:highlight w:val="black"/>
              </w:rPr>
              <w:t>''''''''''''</w:t>
            </w:r>
            <w:r w:rsidR="00903D69" w:rsidRPr="00EE5BB0">
              <w:rPr>
                <w:rFonts w:ascii="Arial Narrow" w:hAnsi="Arial Narrow"/>
                <w:iCs/>
                <w:sz w:val="20"/>
                <w:vertAlign w:val="superscript"/>
              </w:rPr>
              <w:t>1</w:t>
            </w:r>
          </w:p>
        </w:tc>
        <w:tc>
          <w:tcPr>
            <w:tcW w:w="682" w:type="pct"/>
          </w:tcPr>
          <w:p w14:paraId="618EAA2A" w14:textId="77777777" w:rsidR="00B367CE" w:rsidRPr="00EE5BB0" w:rsidRDefault="00DF15E6" w:rsidP="00BE1B1F">
            <w:pPr>
              <w:pStyle w:val="Tabletextcent"/>
              <w:keepNext/>
              <w:keepLines/>
              <w:ind w:right="151"/>
              <w:rPr>
                <w:rFonts w:ascii="Arial Narrow" w:hAnsi="Arial Narrow"/>
                <w:iCs/>
                <w:sz w:val="20"/>
                <w:vertAlign w:val="superscript"/>
              </w:rPr>
            </w:pPr>
            <w:r>
              <w:rPr>
                <w:rFonts w:ascii="Arial Narrow" w:hAnsi="Arial Narrow"/>
                <w:iCs/>
                <w:noProof/>
                <w:color w:val="000000"/>
                <w:sz w:val="20"/>
                <w:highlight w:val="black"/>
              </w:rPr>
              <w:t>''''''''''''</w:t>
            </w:r>
            <w:r w:rsidR="00903D69" w:rsidRPr="00EE5BB0">
              <w:rPr>
                <w:rFonts w:ascii="Arial Narrow" w:hAnsi="Arial Narrow"/>
                <w:iCs/>
                <w:sz w:val="20"/>
                <w:vertAlign w:val="superscript"/>
              </w:rPr>
              <w:t>1</w:t>
            </w:r>
          </w:p>
        </w:tc>
        <w:tc>
          <w:tcPr>
            <w:tcW w:w="682" w:type="pct"/>
          </w:tcPr>
          <w:p w14:paraId="3922F4E2" w14:textId="77777777" w:rsidR="00B367CE" w:rsidRPr="00EE5BB0" w:rsidRDefault="00DF15E6" w:rsidP="00BE1B1F">
            <w:pPr>
              <w:pStyle w:val="Tabletextcent"/>
              <w:keepNext/>
              <w:keepLines/>
              <w:ind w:right="151"/>
              <w:rPr>
                <w:rFonts w:ascii="Arial Narrow" w:hAnsi="Arial Narrow"/>
                <w:iCs/>
                <w:sz w:val="20"/>
                <w:vertAlign w:val="superscript"/>
              </w:rPr>
            </w:pPr>
            <w:r>
              <w:rPr>
                <w:rFonts w:ascii="Arial Narrow" w:hAnsi="Arial Narrow"/>
                <w:iCs/>
                <w:noProof/>
                <w:color w:val="000000"/>
                <w:sz w:val="20"/>
                <w:highlight w:val="black"/>
              </w:rPr>
              <w:t>''''''''''''</w:t>
            </w:r>
            <w:r w:rsidR="00903D69" w:rsidRPr="00EE5BB0">
              <w:rPr>
                <w:rFonts w:ascii="Arial Narrow" w:hAnsi="Arial Narrow"/>
                <w:iCs/>
                <w:sz w:val="20"/>
                <w:vertAlign w:val="superscript"/>
              </w:rPr>
              <w:t>1</w:t>
            </w:r>
          </w:p>
        </w:tc>
        <w:tc>
          <w:tcPr>
            <w:tcW w:w="682" w:type="pct"/>
          </w:tcPr>
          <w:p w14:paraId="0D1963F6" w14:textId="77777777" w:rsidR="00B367CE" w:rsidRPr="00EE5BB0" w:rsidRDefault="00DF15E6" w:rsidP="00BE1B1F">
            <w:pPr>
              <w:pStyle w:val="Tabletextcent"/>
              <w:keepNext/>
              <w:keepLines/>
              <w:ind w:right="151"/>
              <w:rPr>
                <w:rFonts w:ascii="Arial Narrow" w:hAnsi="Arial Narrow"/>
                <w:iCs/>
                <w:sz w:val="20"/>
                <w:vertAlign w:val="superscript"/>
              </w:rPr>
            </w:pPr>
            <w:r>
              <w:rPr>
                <w:rFonts w:ascii="Arial Narrow" w:hAnsi="Arial Narrow"/>
                <w:iCs/>
                <w:noProof/>
                <w:color w:val="000000"/>
                <w:sz w:val="20"/>
                <w:highlight w:val="black"/>
              </w:rPr>
              <w:t>''''''''''''''</w:t>
            </w:r>
            <w:r w:rsidR="00903D69" w:rsidRPr="00EE5BB0">
              <w:rPr>
                <w:rFonts w:ascii="Arial Narrow" w:hAnsi="Arial Narrow"/>
                <w:iCs/>
                <w:sz w:val="20"/>
                <w:vertAlign w:val="superscript"/>
              </w:rPr>
              <w:t>1</w:t>
            </w:r>
          </w:p>
        </w:tc>
      </w:tr>
      <w:tr w:rsidR="00B367CE" w:rsidRPr="00B57736" w14:paraId="3010C839" w14:textId="77777777" w:rsidTr="00F3033B">
        <w:trPr>
          <w:cnfStyle w:val="000000010000" w:firstRow="0" w:lastRow="0" w:firstColumn="0" w:lastColumn="0" w:oddVBand="0" w:evenVBand="0" w:oddHBand="0" w:evenHBand="1" w:firstRowFirstColumn="0" w:firstRowLastColumn="0" w:lastRowFirstColumn="0" w:lastRowLastColumn="0"/>
        </w:trPr>
        <w:tc>
          <w:tcPr>
            <w:tcW w:w="907" w:type="pct"/>
            <w:vAlign w:val="top"/>
          </w:tcPr>
          <w:p w14:paraId="3CDBEC66" w14:textId="77777777" w:rsidR="00B367CE" w:rsidRPr="005B5DA0" w:rsidRDefault="00B367CE" w:rsidP="00BE1B1F">
            <w:pPr>
              <w:pStyle w:val="Tabletextleft"/>
              <w:keepNext/>
              <w:keepLines/>
              <w:rPr>
                <w:rFonts w:ascii="Arial Narrow" w:hAnsi="Arial Narrow"/>
                <w:b/>
                <w:bCs/>
                <w:iCs/>
                <w:sz w:val="20"/>
                <w:szCs w:val="22"/>
              </w:rPr>
            </w:pPr>
            <w:r w:rsidRPr="005B5DA0">
              <w:rPr>
                <w:rFonts w:ascii="Arial Narrow" w:hAnsi="Arial Narrow"/>
                <w:iCs/>
                <w:sz w:val="20"/>
              </w:rPr>
              <w:t>Cost to PBS</w:t>
            </w:r>
          </w:p>
        </w:tc>
        <w:tc>
          <w:tcPr>
            <w:tcW w:w="682" w:type="pct"/>
            <w:vAlign w:val="top"/>
          </w:tcPr>
          <w:p w14:paraId="5C08D500" w14:textId="77777777" w:rsidR="00B367CE" w:rsidRPr="00EE5BB0" w:rsidRDefault="00DF15E6" w:rsidP="00BE1B1F">
            <w:pPr>
              <w:pStyle w:val="Tabletextcent"/>
              <w:keepNext/>
              <w:keepLines/>
              <w:ind w:right="151"/>
              <w:jc w:val="right"/>
              <w:rPr>
                <w:rFonts w:ascii="Arial Narrow" w:hAnsi="Arial Narrow"/>
                <w:iCs/>
                <w:sz w:val="20"/>
                <w:vertAlign w:val="superscript"/>
              </w:rPr>
            </w:pPr>
            <w:r>
              <w:rPr>
                <w:rFonts w:ascii="Arial Narrow" w:hAnsi="Arial Narrow"/>
                <w:iCs/>
                <w:noProof/>
                <w:color w:val="000000"/>
                <w:sz w:val="20"/>
                <w:highlight w:val="black"/>
              </w:rPr>
              <w:t>''''''''''''''''''''''''''''''''</w:t>
            </w:r>
            <w:r w:rsidR="00903D69" w:rsidRPr="00EE5BB0">
              <w:rPr>
                <w:rFonts w:ascii="Arial Narrow" w:hAnsi="Arial Narrow"/>
                <w:iCs/>
                <w:sz w:val="20"/>
                <w:vertAlign w:val="superscript"/>
              </w:rPr>
              <w:t>3</w:t>
            </w:r>
          </w:p>
        </w:tc>
        <w:tc>
          <w:tcPr>
            <w:tcW w:w="682" w:type="pct"/>
            <w:vAlign w:val="top"/>
          </w:tcPr>
          <w:p w14:paraId="59E059EF" w14:textId="77777777" w:rsidR="00B367CE" w:rsidRPr="00EE5BB0" w:rsidRDefault="00DF15E6" w:rsidP="00BE1B1F">
            <w:pPr>
              <w:pStyle w:val="Tabletextcent"/>
              <w:keepNext/>
              <w:keepLines/>
              <w:ind w:right="151"/>
              <w:jc w:val="right"/>
              <w:rPr>
                <w:rFonts w:ascii="Arial Narrow" w:hAnsi="Arial Narrow"/>
                <w:iCs/>
                <w:sz w:val="20"/>
                <w:vertAlign w:val="superscript"/>
              </w:rPr>
            </w:pPr>
            <w:r>
              <w:rPr>
                <w:rFonts w:ascii="Arial Narrow" w:hAnsi="Arial Narrow"/>
                <w:iCs/>
                <w:noProof/>
                <w:color w:val="000000"/>
                <w:sz w:val="20"/>
                <w:highlight w:val="black"/>
              </w:rPr>
              <w:t>''''''''''''''''''''''''''''''</w:t>
            </w:r>
            <w:r w:rsidR="00903D69" w:rsidRPr="00EE5BB0">
              <w:rPr>
                <w:rFonts w:ascii="Arial Narrow" w:hAnsi="Arial Narrow"/>
                <w:iCs/>
                <w:sz w:val="20"/>
                <w:vertAlign w:val="superscript"/>
              </w:rPr>
              <w:t>3</w:t>
            </w:r>
          </w:p>
        </w:tc>
        <w:tc>
          <w:tcPr>
            <w:tcW w:w="682" w:type="pct"/>
            <w:vAlign w:val="top"/>
          </w:tcPr>
          <w:p w14:paraId="0EE7061C" w14:textId="77777777" w:rsidR="00B367CE" w:rsidRPr="00EE5BB0" w:rsidRDefault="00DF15E6" w:rsidP="00BE1B1F">
            <w:pPr>
              <w:pStyle w:val="Tabletextcent"/>
              <w:keepNext/>
              <w:keepLines/>
              <w:ind w:right="151"/>
              <w:jc w:val="right"/>
              <w:rPr>
                <w:rFonts w:ascii="Arial Narrow" w:hAnsi="Arial Narrow"/>
                <w:iCs/>
                <w:sz w:val="20"/>
                <w:vertAlign w:val="superscript"/>
              </w:rPr>
            </w:pPr>
            <w:r>
              <w:rPr>
                <w:rFonts w:ascii="Arial Narrow" w:hAnsi="Arial Narrow"/>
                <w:iCs/>
                <w:noProof/>
                <w:color w:val="000000"/>
                <w:sz w:val="20"/>
                <w:highlight w:val="black"/>
              </w:rPr>
              <w:t>'''''''''''''''''''''''''''''''''''</w:t>
            </w:r>
            <w:r w:rsidR="00903D69" w:rsidRPr="00EE5BB0">
              <w:rPr>
                <w:rFonts w:ascii="Arial Narrow" w:hAnsi="Arial Narrow"/>
                <w:iCs/>
                <w:sz w:val="20"/>
                <w:vertAlign w:val="superscript"/>
              </w:rPr>
              <w:t>3</w:t>
            </w:r>
          </w:p>
        </w:tc>
        <w:tc>
          <w:tcPr>
            <w:tcW w:w="682" w:type="pct"/>
            <w:vAlign w:val="top"/>
          </w:tcPr>
          <w:p w14:paraId="4FE2234F" w14:textId="77777777" w:rsidR="00B367CE" w:rsidRPr="00EE5BB0" w:rsidRDefault="00DF15E6" w:rsidP="00BE1B1F">
            <w:pPr>
              <w:pStyle w:val="Tabletextcent"/>
              <w:keepNext/>
              <w:keepLines/>
              <w:ind w:right="151"/>
              <w:jc w:val="right"/>
              <w:rPr>
                <w:rFonts w:ascii="Arial Narrow" w:hAnsi="Arial Narrow"/>
                <w:iCs/>
                <w:sz w:val="20"/>
                <w:vertAlign w:val="superscript"/>
              </w:rPr>
            </w:pPr>
            <w:r>
              <w:rPr>
                <w:rFonts w:ascii="Arial Narrow" w:hAnsi="Arial Narrow"/>
                <w:iCs/>
                <w:noProof/>
                <w:color w:val="000000"/>
                <w:sz w:val="20"/>
                <w:highlight w:val="black"/>
              </w:rPr>
              <w:t>''''''''''''''''''''''''''''''''</w:t>
            </w:r>
            <w:r w:rsidR="00903D69" w:rsidRPr="00EE5BB0">
              <w:rPr>
                <w:rFonts w:ascii="Arial Narrow" w:hAnsi="Arial Narrow"/>
                <w:iCs/>
                <w:sz w:val="20"/>
                <w:vertAlign w:val="superscript"/>
              </w:rPr>
              <w:t>3</w:t>
            </w:r>
          </w:p>
        </w:tc>
        <w:tc>
          <w:tcPr>
            <w:tcW w:w="682" w:type="pct"/>
            <w:vAlign w:val="top"/>
          </w:tcPr>
          <w:p w14:paraId="31715DF3" w14:textId="77777777" w:rsidR="00B367CE" w:rsidRPr="00EE5BB0" w:rsidRDefault="00DF15E6" w:rsidP="00BE1B1F">
            <w:pPr>
              <w:pStyle w:val="Tabletextcent"/>
              <w:keepNext/>
              <w:keepLines/>
              <w:ind w:right="151"/>
              <w:jc w:val="right"/>
              <w:rPr>
                <w:rFonts w:ascii="Arial Narrow" w:hAnsi="Arial Narrow"/>
                <w:iCs/>
                <w:sz w:val="20"/>
                <w:vertAlign w:val="superscript"/>
              </w:rPr>
            </w:pPr>
            <w:r>
              <w:rPr>
                <w:rFonts w:ascii="Arial Narrow" w:hAnsi="Arial Narrow"/>
                <w:iCs/>
                <w:noProof/>
                <w:color w:val="000000"/>
                <w:sz w:val="20"/>
                <w:highlight w:val="black"/>
              </w:rPr>
              <w:t>''''''''''''''''''''''''''''''''</w:t>
            </w:r>
            <w:r w:rsidR="00903D69" w:rsidRPr="00EE5BB0">
              <w:rPr>
                <w:rFonts w:ascii="Arial Narrow" w:hAnsi="Arial Narrow"/>
                <w:iCs/>
                <w:sz w:val="20"/>
                <w:vertAlign w:val="superscript"/>
              </w:rPr>
              <w:t>3</w:t>
            </w:r>
          </w:p>
        </w:tc>
        <w:tc>
          <w:tcPr>
            <w:tcW w:w="682" w:type="pct"/>
            <w:vAlign w:val="top"/>
          </w:tcPr>
          <w:p w14:paraId="652DFB5B" w14:textId="77777777" w:rsidR="00B367CE" w:rsidRPr="00EE5BB0" w:rsidRDefault="00DF15E6" w:rsidP="00BE1B1F">
            <w:pPr>
              <w:pStyle w:val="Tabletextcent"/>
              <w:keepNext/>
              <w:keepLines/>
              <w:ind w:right="151"/>
              <w:jc w:val="right"/>
              <w:rPr>
                <w:rFonts w:ascii="Arial Narrow" w:hAnsi="Arial Narrow"/>
                <w:iCs/>
                <w:sz w:val="20"/>
                <w:vertAlign w:val="superscript"/>
              </w:rPr>
            </w:pPr>
            <w:r>
              <w:rPr>
                <w:rFonts w:ascii="Arial Narrow" w:hAnsi="Arial Narrow"/>
                <w:iCs/>
                <w:noProof/>
                <w:color w:val="000000"/>
                <w:sz w:val="20"/>
                <w:highlight w:val="black"/>
              </w:rPr>
              <w:t>'''''''''''''''''''''''''''''</w:t>
            </w:r>
            <w:r w:rsidR="00903D69" w:rsidRPr="00EE5BB0">
              <w:rPr>
                <w:rFonts w:ascii="Arial Narrow" w:hAnsi="Arial Narrow"/>
                <w:iCs/>
                <w:sz w:val="20"/>
                <w:vertAlign w:val="superscript"/>
              </w:rPr>
              <w:t>3</w:t>
            </w:r>
          </w:p>
        </w:tc>
      </w:tr>
      <w:tr w:rsidR="00B367CE" w:rsidRPr="00B57736" w14:paraId="5CF3EE63" w14:textId="77777777" w:rsidTr="00F3033B">
        <w:trPr>
          <w:cnfStyle w:val="000000100000" w:firstRow="0" w:lastRow="0" w:firstColumn="0" w:lastColumn="0" w:oddVBand="0" w:evenVBand="0" w:oddHBand="1" w:evenHBand="0" w:firstRowFirstColumn="0" w:firstRowLastColumn="0" w:lastRowFirstColumn="0" w:lastRowLastColumn="0"/>
        </w:trPr>
        <w:tc>
          <w:tcPr>
            <w:tcW w:w="907" w:type="pct"/>
          </w:tcPr>
          <w:p w14:paraId="0EDDF758" w14:textId="77777777" w:rsidR="00B367CE" w:rsidRPr="005B5DA0" w:rsidRDefault="00B367CE" w:rsidP="00BE1B1F">
            <w:pPr>
              <w:pStyle w:val="Tabletextleft"/>
              <w:keepNext/>
              <w:keepLines/>
              <w:rPr>
                <w:rFonts w:ascii="Arial Narrow" w:hAnsi="Arial Narrow"/>
                <w:b/>
                <w:bCs/>
                <w:iCs/>
                <w:sz w:val="20"/>
                <w:szCs w:val="22"/>
              </w:rPr>
            </w:pPr>
            <w:r w:rsidRPr="005B5DA0">
              <w:rPr>
                <w:rFonts w:ascii="Arial Narrow" w:hAnsi="Arial Narrow"/>
                <w:iCs/>
                <w:sz w:val="20"/>
                <w:szCs w:val="22"/>
              </w:rPr>
              <w:t>Changed listing</w:t>
            </w:r>
          </w:p>
        </w:tc>
        <w:tc>
          <w:tcPr>
            <w:tcW w:w="682" w:type="pct"/>
            <w:vAlign w:val="top"/>
          </w:tcPr>
          <w:p w14:paraId="7466AD21" w14:textId="77777777" w:rsidR="00B367CE" w:rsidRPr="00EE5BB0" w:rsidRDefault="00B367CE" w:rsidP="00BE1B1F">
            <w:pPr>
              <w:pStyle w:val="Tabletextcent"/>
              <w:keepNext/>
              <w:keepLines/>
              <w:ind w:right="151"/>
              <w:jc w:val="right"/>
              <w:rPr>
                <w:rFonts w:ascii="Arial Narrow" w:hAnsi="Arial Narrow"/>
                <w:iCs/>
                <w:sz w:val="20"/>
                <w:vertAlign w:val="superscript"/>
              </w:rPr>
            </w:pPr>
            <w:r w:rsidRPr="00EE5BB0">
              <w:rPr>
                <w:rFonts w:ascii="Arial Narrow" w:hAnsi="Arial Narrow"/>
                <w:iCs/>
                <w:sz w:val="20"/>
              </w:rPr>
              <w:t>-</w:t>
            </w:r>
            <w:r w:rsidR="00DF15E6">
              <w:rPr>
                <w:rFonts w:ascii="Arial Narrow" w:hAnsi="Arial Narrow"/>
                <w:iCs/>
                <w:noProof/>
                <w:color w:val="000000"/>
                <w:sz w:val="20"/>
                <w:highlight w:val="black"/>
              </w:rPr>
              <w:t>'''''''''''''''''''''''''''</w:t>
            </w:r>
            <w:r w:rsidR="00903D69" w:rsidRPr="00EE5BB0">
              <w:rPr>
                <w:rFonts w:ascii="Arial Narrow" w:hAnsi="Arial Narrow"/>
                <w:iCs/>
                <w:sz w:val="20"/>
                <w:vertAlign w:val="superscript"/>
              </w:rPr>
              <w:t>5</w:t>
            </w:r>
          </w:p>
        </w:tc>
        <w:tc>
          <w:tcPr>
            <w:tcW w:w="682" w:type="pct"/>
            <w:vAlign w:val="top"/>
          </w:tcPr>
          <w:p w14:paraId="220CB3BD" w14:textId="77777777" w:rsidR="00B367CE" w:rsidRPr="00EE5BB0" w:rsidRDefault="00B367CE" w:rsidP="00BE1B1F">
            <w:pPr>
              <w:pStyle w:val="Tabletextcent"/>
              <w:keepNext/>
              <w:keepLines/>
              <w:ind w:right="151"/>
              <w:jc w:val="right"/>
              <w:rPr>
                <w:rFonts w:ascii="Arial Narrow" w:hAnsi="Arial Narrow"/>
                <w:iCs/>
                <w:sz w:val="20"/>
                <w:vertAlign w:val="superscript"/>
              </w:rPr>
            </w:pPr>
            <w:r w:rsidRPr="00EE5BB0">
              <w:rPr>
                <w:rFonts w:ascii="Arial Narrow" w:hAnsi="Arial Narrow"/>
                <w:iCs/>
                <w:sz w:val="20"/>
              </w:rPr>
              <w:t>-</w:t>
            </w:r>
            <w:r w:rsidR="00DF15E6">
              <w:rPr>
                <w:rFonts w:ascii="Arial Narrow" w:hAnsi="Arial Narrow"/>
                <w:iCs/>
                <w:noProof/>
                <w:color w:val="000000"/>
                <w:sz w:val="20"/>
                <w:highlight w:val="black"/>
              </w:rPr>
              <w:t>'''''''''''''''''''''''''''''</w:t>
            </w:r>
            <w:r w:rsidR="00903D69" w:rsidRPr="00EE5BB0">
              <w:rPr>
                <w:rFonts w:ascii="Arial Narrow" w:hAnsi="Arial Narrow"/>
                <w:iCs/>
                <w:sz w:val="20"/>
                <w:vertAlign w:val="superscript"/>
              </w:rPr>
              <w:t>5</w:t>
            </w:r>
          </w:p>
        </w:tc>
        <w:tc>
          <w:tcPr>
            <w:tcW w:w="682" w:type="pct"/>
            <w:vAlign w:val="top"/>
          </w:tcPr>
          <w:p w14:paraId="5C58311A" w14:textId="77777777" w:rsidR="00B367CE" w:rsidRPr="00EE5BB0" w:rsidRDefault="00B367CE" w:rsidP="00BE1B1F">
            <w:pPr>
              <w:pStyle w:val="Tabletextcent"/>
              <w:keepNext/>
              <w:keepLines/>
              <w:ind w:right="151"/>
              <w:jc w:val="right"/>
              <w:rPr>
                <w:rFonts w:ascii="Arial Narrow" w:hAnsi="Arial Narrow"/>
                <w:iCs/>
                <w:sz w:val="20"/>
                <w:vertAlign w:val="superscript"/>
              </w:rPr>
            </w:pPr>
            <w:r w:rsidRPr="00EE5BB0">
              <w:rPr>
                <w:rFonts w:ascii="Arial Narrow" w:hAnsi="Arial Narrow"/>
                <w:iCs/>
                <w:sz w:val="20"/>
              </w:rPr>
              <w:t>-</w:t>
            </w:r>
            <w:r w:rsidR="00DF15E6">
              <w:rPr>
                <w:rFonts w:ascii="Arial Narrow" w:hAnsi="Arial Narrow"/>
                <w:iCs/>
                <w:noProof/>
                <w:color w:val="000000"/>
                <w:sz w:val="20"/>
                <w:highlight w:val="black"/>
              </w:rPr>
              <w:t>'''''''''''''''''''''''''''''''</w:t>
            </w:r>
            <w:r w:rsidR="00903D69" w:rsidRPr="00EE5BB0">
              <w:rPr>
                <w:rFonts w:ascii="Arial Narrow" w:hAnsi="Arial Narrow"/>
                <w:iCs/>
                <w:sz w:val="20"/>
                <w:vertAlign w:val="superscript"/>
              </w:rPr>
              <w:t>5</w:t>
            </w:r>
          </w:p>
        </w:tc>
        <w:tc>
          <w:tcPr>
            <w:tcW w:w="682" w:type="pct"/>
            <w:vAlign w:val="top"/>
          </w:tcPr>
          <w:p w14:paraId="3E608B50" w14:textId="77777777" w:rsidR="00B367CE" w:rsidRPr="00EE5BB0" w:rsidRDefault="00B367CE" w:rsidP="00BE1B1F">
            <w:pPr>
              <w:pStyle w:val="Tabletextcent"/>
              <w:keepNext/>
              <w:keepLines/>
              <w:ind w:right="151"/>
              <w:jc w:val="right"/>
              <w:rPr>
                <w:rFonts w:ascii="Arial Narrow" w:hAnsi="Arial Narrow"/>
                <w:iCs/>
                <w:sz w:val="20"/>
                <w:vertAlign w:val="superscript"/>
              </w:rPr>
            </w:pPr>
            <w:r w:rsidRPr="00EE5BB0">
              <w:rPr>
                <w:rFonts w:ascii="Arial Narrow" w:hAnsi="Arial Narrow"/>
                <w:iCs/>
                <w:sz w:val="20"/>
              </w:rPr>
              <w:t>-</w:t>
            </w:r>
            <w:r w:rsidR="00DF15E6">
              <w:rPr>
                <w:rFonts w:ascii="Arial Narrow" w:hAnsi="Arial Narrow"/>
                <w:iCs/>
                <w:noProof/>
                <w:color w:val="000000"/>
                <w:sz w:val="20"/>
                <w:highlight w:val="black"/>
              </w:rPr>
              <w:t>''''''''''''''''''''''''''''''''</w:t>
            </w:r>
            <w:r w:rsidR="00903D69" w:rsidRPr="00EE5BB0">
              <w:rPr>
                <w:rFonts w:ascii="Arial Narrow" w:hAnsi="Arial Narrow"/>
                <w:iCs/>
                <w:sz w:val="20"/>
                <w:vertAlign w:val="superscript"/>
              </w:rPr>
              <w:t>6</w:t>
            </w:r>
          </w:p>
        </w:tc>
        <w:tc>
          <w:tcPr>
            <w:tcW w:w="682" w:type="pct"/>
            <w:vAlign w:val="top"/>
          </w:tcPr>
          <w:p w14:paraId="18CD3FE0" w14:textId="77777777" w:rsidR="00B367CE" w:rsidRPr="00EE5BB0" w:rsidRDefault="00B367CE" w:rsidP="00BE1B1F">
            <w:pPr>
              <w:pStyle w:val="Tabletextcent"/>
              <w:keepNext/>
              <w:keepLines/>
              <w:ind w:right="151"/>
              <w:jc w:val="right"/>
              <w:rPr>
                <w:rFonts w:ascii="Arial Narrow" w:hAnsi="Arial Narrow"/>
                <w:iCs/>
                <w:sz w:val="20"/>
                <w:vertAlign w:val="superscript"/>
              </w:rPr>
            </w:pPr>
            <w:r w:rsidRPr="00EE5BB0">
              <w:rPr>
                <w:rFonts w:ascii="Arial Narrow" w:hAnsi="Arial Narrow"/>
                <w:iCs/>
                <w:sz w:val="20"/>
              </w:rPr>
              <w:t>-</w:t>
            </w:r>
            <w:r w:rsidR="00DF15E6">
              <w:rPr>
                <w:rFonts w:ascii="Arial Narrow" w:hAnsi="Arial Narrow"/>
                <w:iCs/>
                <w:noProof/>
                <w:color w:val="000000"/>
                <w:sz w:val="20"/>
                <w:highlight w:val="black"/>
              </w:rPr>
              <w:t>''''''''''''''''''''''''''''''</w:t>
            </w:r>
            <w:r w:rsidR="00903D69" w:rsidRPr="00EE5BB0">
              <w:rPr>
                <w:rFonts w:ascii="Arial Narrow" w:hAnsi="Arial Narrow"/>
                <w:iCs/>
                <w:sz w:val="20"/>
                <w:vertAlign w:val="superscript"/>
              </w:rPr>
              <w:t>6</w:t>
            </w:r>
          </w:p>
        </w:tc>
        <w:tc>
          <w:tcPr>
            <w:tcW w:w="682" w:type="pct"/>
            <w:vAlign w:val="top"/>
          </w:tcPr>
          <w:p w14:paraId="1518369D" w14:textId="77777777" w:rsidR="00B367CE" w:rsidRPr="00EE5BB0" w:rsidRDefault="00B367CE" w:rsidP="00BE1B1F">
            <w:pPr>
              <w:pStyle w:val="Tabletextcent"/>
              <w:keepNext/>
              <w:keepLines/>
              <w:ind w:right="151"/>
              <w:jc w:val="right"/>
              <w:rPr>
                <w:rFonts w:ascii="Arial Narrow" w:hAnsi="Arial Narrow"/>
                <w:iCs/>
                <w:sz w:val="20"/>
                <w:vertAlign w:val="superscript"/>
              </w:rPr>
            </w:pPr>
            <w:r w:rsidRPr="00EE5BB0">
              <w:rPr>
                <w:rFonts w:ascii="Arial Narrow" w:hAnsi="Arial Narrow"/>
                <w:iCs/>
                <w:sz w:val="20"/>
              </w:rPr>
              <w:t>-</w:t>
            </w:r>
            <w:r w:rsidR="00DF15E6">
              <w:rPr>
                <w:rFonts w:ascii="Arial Narrow" w:hAnsi="Arial Narrow"/>
                <w:iCs/>
                <w:noProof/>
                <w:color w:val="000000"/>
                <w:sz w:val="20"/>
                <w:highlight w:val="black"/>
              </w:rPr>
              <w:t>'''''''''''''''''''''''''''''''''''</w:t>
            </w:r>
            <w:r w:rsidR="00903D69" w:rsidRPr="00EE5BB0">
              <w:rPr>
                <w:rFonts w:ascii="Arial Narrow" w:hAnsi="Arial Narrow"/>
                <w:iCs/>
                <w:sz w:val="20"/>
                <w:vertAlign w:val="superscript"/>
              </w:rPr>
              <w:t>6</w:t>
            </w:r>
          </w:p>
        </w:tc>
      </w:tr>
      <w:tr w:rsidR="00B367CE" w:rsidRPr="00B57736" w14:paraId="4D069036" w14:textId="77777777" w:rsidTr="00F3033B">
        <w:trPr>
          <w:cnfStyle w:val="000000010000" w:firstRow="0" w:lastRow="0" w:firstColumn="0" w:lastColumn="0" w:oddVBand="0" w:evenVBand="0" w:oddHBand="0" w:evenHBand="1" w:firstRowFirstColumn="0" w:firstRowLastColumn="0" w:lastRowFirstColumn="0" w:lastRowLastColumn="0"/>
        </w:trPr>
        <w:tc>
          <w:tcPr>
            <w:tcW w:w="907" w:type="pct"/>
          </w:tcPr>
          <w:p w14:paraId="150D4580" w14:textId="77777777" w:rsidR="00B367CE" w:rsidRPr="005B5DA0" w:rsidRDefault="00B367CE" w:rsidP="00BE1B1F">
            <w:pPr>
              <w:pStyle w:val="Tabletextleft"/>
              <w:keepNext/>
              <w:keepLines/>
              <w:rPr>
                <w:rFonts w:ascii="Arial Narrow" w:hAnsi="Arial Narrow"/>
                <w:b/>
                <w:bCs/>
                <w:iCs/>
                <w:sz w:val="20"/>
                <w:szCs w:val="22"/>
              </w:rPr>
            </w:pPr>
            <w:r w:rsidRPr="005B5DA0">
              <w:rPr>
                <w:rFonts w:ascii="Arial Narrow" w:hAnsi="Arial Narrow"/>
                <w:b/>
                <w:bCs/>
                <w:iCs/>
                <w:sz w:val="20"/>
                <w:szCs w:val="22"/>
              </w:rPr>
              <w:t>Net cost to PBS</w:t>
            </w:r>
          </w:p>
        </w:tc>
        <w:tc>
          <w:tcPr>
            <w:tcW w:w="682" w:type="pct"/>
            <w:vAlign w:val="top"/>
          </w:tcPr>
          <w:p w14:paraId="39300ACE" w14:textId="77777777" w:rsidR="00B367CE" w:rsidRPr="00EE5BB0" w:rsidRDefault="00DF15E6" w:rsidP="00BE1B1F">
            <w:pPr>
              <w:pStyle w:val="Tabletextcent"/>
              <w:keepNext/>
              <w:keepLines/>
              <w:ind w:right="151"/>
              <w:jc w:val="right"/>
              <w:rPr>
                <w:rFonts w:ascii="Arial Narrow" w:hAnsi="Arial Narrow"/>
                <w:bCs/>
                <w:iCs/>
                <w:sz w:val="20"/>
                <w:vertAlign w:val="superscript"/>
              </w:rPr>
            </w:pPr>
            <w:r>
              <w:rPr>
                <w:rFonts w:ascii="Arial Narrow" w:hAnsi="Arial Narrow"/>
                <w:b/>
                <w:iCs/>
                <w:noProof/>
                <w:color w:val="000000"/>
                <w:sz w:val="20"/>
                <w:highlight w:val="black"/>
              </w:rPr>
              <w:t>'''''''''''''''''''''''''''</w:t>
            </w:r>
            <w:r w:rsidR="00903D69" w:rsidRPr="00EE5BB0">
              <w:rPr>
                <w:rFonts w:ascii="Arial Narrow" w:hAnsi="Arial Narrow"/>
                <w:bCs/>
                <w:iCs/>
                <w:sz w:val="20"/>
                <w:vertAlign w:val="superscript"/>
              </w:rPr>
              <w:t>6</w:t>
            </w:r>
          </w:p>
        </w:tc>
        <w:tc>
          <w:tcPr>
            <w:tcW w:w="682" w:type="pct"/>
            <w:vAlign w:val="top"/>
          </w:tcPr>
          <w:p w14:paraId="031B495F" w14:textId="77777777" w:rsidR="00B367CE" w:rsidRPr="00EE5BB0" w:rsidRDefault="00DF15E6" w:rsidP="00BE1B1F">
            <w:pPr>
              <w:pStyle w:val="Tabletextcent"/>
              <w:keepNext/>
              <w:keepLines/>
              <w:ind w:right="151"/>
              <w:jc w:val="right"/>
              <w:rPr>
                <w:rFonts w:ascii="Arial Narrow" w:hAnsi="Arial Narrow"/>
                <w:bCs/>
                <w:iCs/>
                <w:sz w:val="20"/>
                <w:vertAlign w:val="superscript"/>
              </w:rPr>
            </w:pPr>
            <w:r>
              <w:rPr>
                <w:rFonts w:ascii="Arial Narrow" w:hAnsi="Arial Narrow"/>
                <w:b/>
                <w:iCs/>
                <w:noProof/>
                <w:color w:val="000000"/>
                <w:sz w:val="20"/>
                <w:highlight w:val="black"/>
              </w:rPr>
              <w:t>'''''''''''''''''''''''''</w:t>
            </w:r>
            <w:r w:rsidR="00903D69" w:rsidRPr="00EE5BB0">
              <w:rPr>
                <w:rFonts w:ascii="Arial Narrow" w:hAnsi="Arial Narrow"/>
                <w:bCs/>
                <w:iCs/>
                <w:sz w:val="20"/>
                <w:vertAlign w:val="superscript"/>
              </w:rPr>
              <w:t>6</w:t>
            </w:r>
          </w:p>
        </w:tc>
        <w:tc>
          <w:tcPr>
            <w:tcW w:w="682" w:type="pct"/>
            <w:vAlign w:val="top"/>
          </w:tcPr>
          <w:p w14:paraId="48DA6E65" w14:textId="77777777" w:rsidR="00B367CE" w:rsidRPr="00EE5BB0" w:rsidRDefault="00DF15E6" w:rsidP="00BE1B1F">
            <w:pPr>
              <w:pStyle w:val="Tabletextcent"/>
              <w:keepNext/>
              <w:keepLines/>
              <w:ind w:right="151"/>
              <w:jc w:val="right"/>
              <w:rPr>
                <w:rFonts w:ascii="Arial Narrow" w:hAnsi="Arial Narrow"/>
                <w:bCs/>
                <w:iCs/>
                <w:sz w:val="20"/>
                <w:vertAlign w:val="superscript"/>
              </w:rPr>
            </w:pPr>
            <w:r>
              <w:rPr>
                <w:rFonts w:ascii="Arial Narrow" w:hAnsi="Arial Narrow"/>
                <w:b/>
                <w:iCs/>
                <w:noProof/>
                <w:color w:val="000000"/>
                <w:sz w:val="20"/>
                <w:highlight w:val="black"/>
              </w:rPr>
              <w:t>'''''''''''''''''''''''''''</w:t>
            </w:r>
            <w:r w:rsidR="00903D69" w:rsidRPr="00EE5BB0">
              <w:rPr>
                <w:rFonts w:ascii="Arial Narrow" w:hAnsi="Arial Narrow"/>
                <w:bCs/>
                <w:iCs/>
                <w:sz w:val="20"/>
                <w:vertAlign w:val="superscript"/>
              </w:rPr>
              <w:t>6</w:t>
            </w:r>
          </w:p>
        </w:tc>
        <w:tc>
          <w:tcPr>
            <w:tcW w:w="682" w:type="pct"/>
            <w:vAlign w:val="top"/>
          </w:tcPr>
          <w:p w14:paraId="7EC9EAF6" w14:textId="77777777" w:rsidR="00B367CE" w:rsidRPr="00EE5BB0" w:rsidRDefault="00DF15E6" w:rsidP="00BE1B1F">
            <w:pPr>
              <w:pStyle w:val="Tabletextcent"/>
              <w:keepNext/>
              <w:keepLines/>
              <w:ind w:right="151"/>
              <w:jc w:val="right"/>
              <w:rPr>
                <w:rFonts w:ascii="Arial Narrow" w:hAnsi="Arial Narrow"/>
                <w:bCs/>
                <w:iCs/>
                <w:sz w:val="20"/>
                <w:vertAlign w:val="superscript"/>
              </w:rPr>
            </w:pPr>
            <w:r>
              <w:rPr>
                <w:rFonts w:ascii="Arial Narrow" w:hAnsi="Arial Narrow"/>
                <w:b/>
                <w:iCs/>
                <w:noProof/>
                <w:color w:val="000000"/>
                <w:sz w:val="20"/>
                <w:highlight w:val="black"/>
              </w:rPr>
              <w:t>'''''''''''''''''''''''''</w:t>
            </w:r>
            <w:r w:rsidR="00903D69" w:rsidRPr="00EE5BB0">
              <w:rPr>
                <w:rFonts w:ascii="Arial Narrow" w:hAnsi="Arial Narrow"/>
                <w:bCs/>
                <w:iCs/>
                <w:sz w:val="20"/>
                <w:vertAlign w:val="superscript"/>
              </w:rPr>
              <w:t>6</w:t>
            </w:r>
          </w:p>
        </w:tc>
        <w:tc>
          <w:tcPr>
            <w:tcW w:w="682" w:type="pct"/>
            <w:vAlign w:val="top"/>
          </w:tcPr>
          <w:p w14:paraId="2347E125" w14:textId="77777777" w:rsidR="00B367CE" w:rsidRPr="00EE5BB0" w:rsidRDefault="00DF15E6" w:rsidP="00BE1B1F">
            <w:pPr>
              <w:pStyle w:val="Tabletextcent"/>
              <w:keepNext/>
              <w:keepLines/>
              <w:ind w:right="151"/>
              <w:jc w:val="right"/>
              <w:rPr>
                <w:rFonts w:ascii="Arial Narrow" w:hAnsi="Arial Narrow"/>
                <w:bCs/>
                <w:iCs/>
                <w:sz w:val="20"/>
                <w:vertAlign w:val="superscript"/>
              </w:rPr>
            </w:pPr>
            <w:r>
              <w:rPr>
                <w:rFonts w:ascii="Arial Narrow" w:hAnsi="Arial Narrow"/>
                <w:b/>
                <w:iCs/>
                <w:noProof/>
                <w:color w:val="000000"/>
                <w:sz w:val="20"/>
                <w:highlight w:val="black"/>
              </w:rPr>
              <w:t>'''''''''''''''''''''''''''''</w:t>
            </w:r>
            <w:r w:rsidR="00E06F0F" w:rsidRPr="00EE5BB0">
              <w:rPr>
                <w:rFonts w:ascii="Arial Narrow" w:hAnsi="Arial Narrow"/>
                <w:bCs/>
                <w:iCs/>
                <w:sz w:val="20"/>
                <w:vertAlign w:val="superscript"/>
              </w:rPr>
              <w:t>6</w:t>
            </w:r>
          </w:p>
        </w:tc>
        <w:tc>
          <w:tcPr>
            <w:tcW w:w="682" w:type="pct"/>
            <w:vAlign w:val="top"/>
          </w:tcPr>
          <w:p w14:paraId="179512FF" w14:textId="77777777" w:rsidR="00B367CE" w:rsidRPr="00EE5BB0" w:rsidRDefault="00DF15E6" w:rsidP="00BE1B1F">
            <w:pPr>
              <w:pStyle w:val="Tabletextcent"/>
              <w:keepNext/>
              <w:keepLines/>
              <w:ind w:right="151"/>
              <w:jc w:val="right"/>
              <w:rPr>
                <w:rFonts w:ascii="Arial Narrow" w:hAnsi="Arial Narrow"/>
                <w:bCs/>
                <w:iCs/>
                <w:sz w:val="20"/>
                <w:vertAlign w:val="superscript"/>
              </w:rPr>
            </w:pPr>
            <w:r>
              <w:rPr>
                <w:rFonts w:ascii="Arial Narrow" w:hAnsi="Arial Narrow"/>
                <w:b/>
                <w:iCs/>
                <w:noProof/>
                <w:color w:val="000000"/>
                <w:sz w:val="20"/>
                <w:highlight w:val="black"/>
              </w:rPr>
              <w:t>''''''''''''''''''''''''''</w:t>
            </w:r>
            <w:r w:rsidR="00E06F0F" w:rsidRPr="00EE5BB0">
              <w:rPr>
                <w:rFonts w:ascii="Arial Narrow" w:hAnsi="Arial Narrow"/>
                <w:bCs/>
                <w:iCs/>
                <w:sz w:val="20"/>
                <w:vertAlign w:val="superscript"/>
              </w:rPr>
              <w:t>6</w:t>
            </w:r>
          </w:p>
        </w:tc>
      </w:tr>
      <w:tr w:rsidR="008B2A59" w:rsidRPr="0035201E" w14:paraId="4F673DA4" w14:textId="77777777" w:rsidTr="00F3033B">
        <w:trPr>
          <w:cnfStyle w:val="000000100000" w:firstRow="0" w:lastRow="0" w:firstColumn="0" w:lastColumn="0" w:oddVBand="0" w:evenVBand="0" w:oddHBand="1" w:evenHBand="0" w:firstRowFirstColumn="0" w:firstRowLastColumn="0" w:lastRowFirstColumn="0" w:lastRowLastColumn="0"/>
        </w:trPr>
        <w:tc>
          <w:tcPr>
            <w:tcW w:w="5000" w:type="pct"/>
            <w:gridSpan w:val="7"/>
            <w:shd w:val="clear" w:color="auto" w:fill="D9D9D9" w:themeFill="background1" w:themeFillShade="D9"/>
          </w:tcPr>
          <w:p w14:paraId="0FD73DB7" w14:textId="77777777" w:rsidR="008B2A59" w:rsidRPr="00EE5BB0" w:rsidRDefault="008B2A59" w:rsidP="00D5331C">
            <w:pPr>
              <w:pStyle w:val="Tabletextcent"/>
              <w:keepNext/>
              <w:keepLines/>
              <w:ind w:right="151"/>
              <w:jc w:val="left"/>
              <w:rPr>
                <w:rFonts w:ascii="Arial Narrow" w:hAnsi="Arial Narrow"/>
                <w:b/>
                <w:iCs/>
                <w:sz w:val="20"/>
              </w:rPr>
            </w:pPr>
            <w:r w:rsidRPr="00EE5BB0">
              <w:rPr>
                <w:rFonts w:ascii="Arial Narrow" w:hAnsi="Arial Narrow"/>
                <w:b/>
                <w:iCs/>
                <w:sz w:val="20"/>
              </w:rPr>
              <w:t xml:space="preserve">Department estimates based on May 2021 </w:t>
            </w:r>
            <w:r w:rsidR="00D5331C" w:rsidRPr="00EE5BB0">
              <w:rPr>
                <w:rFonts w:ascii="Arial Narrow" w:hAnsi="Arial Narrow"/>
                <w:b/>
                <w:iCs/>
                <w:sz w:val="20"/>
              </w:rPr>
              <w:t xml:space="preserve">PBAC </w:t>
            </w:r>
            <w:r w:rsidRPr="00EE5BB0">
              <w:rPr>
                <w:rFonts w:ascii="Arial Narrow" w:hAnsi="Arial Narrow"/>
                <w:b/>
                <w:iCs/>
                <w:sz w:val="20"/>
              </w:rPr>
              <w:t>advice</w:t>
            </w:r>
          </w:p>
        </w:tc>
      </w:tr>
      <w:tr w:rsidR="008B2A59" w:rsidRPr="00B57736" w14:paraId="2CEFD309" w14:textId="77777777" w:rsidTr="00F3033B">
        <w:trPr>
          <w:cnfStyle w:val="000000010000" w:firstRow="0" w:lastRow="0" w:firstColumn="0" w:lastColumn="0" w:oddVBand="0" w:evenVBand="0" w:oddHBand="0" w:evenHBand="1" w:firstRowFirstColumn="0" w:firstRowLastColumn="0" w:lastRowFirstColumn="0" w:lastRowLastColumn="0"/>
        </w:trPr>
        <w:tc>
          <w:tcPr>
            <w:tcW w:w="907" w:type="pct"/>
          </w:tcPr>
          <w:p w14:paraId="46B4A434" w14:textId="77777777" w:rsidR="008B2A59" w:rsidRPr="005B5DA0" w:rsidRDefault="008B2A59" w:rsidP="00BE1B1F">
            <w:pPr>
              <w:pStyle w:val="Tabletextleft"/>
              <w:keepNext/>
              <w:keepLines/>
              <w:rPr>
                <w:rFonts w:ascii="Arial Narrow" w:hAnsi="Arial Narrow"/>
                <w:b/>
                <w:bCs/>
                <w:iCs/>
                <w:sz w:val="20"/>
                <w:szCs w:val="22"/>
              </w:rPr>
            </w:pPr>
            <w:r w:rsidRPr="005B5DA0">
              <w:rPr>
                <w:rFonts w:ascii="Arial Narrow" w:hAnsi="Arial Narrow"/>
                <w:iCs/>
                <w:sz w:val="20"/>
                <w:szCs w:val="22"/>
              </w:rPr>
              <w:t>Total FTE patients receiving ELX/TEZ/IVA</w:t>
            </w:r>
          </w:p>
        </w:tc>
        <w:tc>
          <w:tcPr>
            <w:tcW w:w="682" w:type="pct"/>
            <w:vAlign w:val="top"/>
          </w:tcPr>
          <w:p w14:paraId="1B0C40C0" w14:textId="77777777" w:rsidR="008B2A59" w:rsidRPr="00EE5BB0" w:rsidRDefault="00DF15E6" w:rsidP="00BE1B1F">
            <w:pPr>
              <w:pStyle w:val="Tabletextcent"/>
              <w:keepNext/>
              <w:keepLines/>
              <w:ind w:right="151"/>
              <w:rPr>
                <w:rFonts w:ascii="Arial Narrow" w:hAnsi="Arial Narrow"/>
                <w:iCs/>
                <w:sz w:val="20"/>
                <w:vertAlign w:val="superscript"/>
              </w:rPr>
            </w:pPr>
            <w:r>
              <w:rPr>
                <w:rFonts w:ascii="Arial Narrow" w:hAnsi="Arial Narrow"/>
                <w:iCs/>
                <w:noProof/>
                <w:color w:val="000000"/>
                <w:sz w:val="20"/>
                <w:highlight w:val="black"/>
              </w:rPr>
              <w:t>'''''''''''''</w:t>
            </w:r>
            <w:r w:rsidR="00E06F0F" w:rsidRPr="00EE5BB0">
              <w:rPr>
                <w:rFonts w:ascii="Arial Narrow" w:hAnsi="Arial Narrow"/>
                <w:iCs/>
                <w:sz w:val="20"/>
                <w:vertAlign w:val="superscript"/>
              </w:rPr>
              <w:t>1</w:t>
            </w:r>
          </w:p>
        </w:tc>
        <w:tc>
          <w:tcPr>
            <w:tcW w:w="682" w:type="pct"/>
            <w:vAlign w:val="top"/>
          </w:tcPr>
          <w:p w14:paraId="401CC1C5" w14:textId="77777777" w:rsidR="008B2A59" w:rsidRPr="00EE5BB0" w:rsidRDefault="00DF15E6" w:rsidP="00BE1B1F">
            <w:pPr>
              <w:pStyle w:val="Tabletextcent"/>
              <w:keepNext/>
              <w:keepLines/>
              <w:ind w:right="151"/>
              <w:rPr>
                <w:rFonts w:ascii="Arial Narrow" w:hAnsi="Arial Narrow"/>
                <w:iCs/>
                <w:sz w:val="20"/>
                <w:vertAlign w:val="superscript"/>
              </w:rPr>
            </w:pPr>
            <w:r>
              <w:rPr>
                <w:rFonts w:ascii="Arial Narrow" w:hAnsi="Arial Narrow"/>
                <w:iCs/>
                <w:noProof/>
                <w:color w:val="000000"/>
                <w:sz w:val="20"/>
                <w:highlight w:val="black"/>
              </w:rPr>
              <w:t>'''''''''''''</w:t>
            </w:r>
            <w:r w:rsidR="00E06F0F" w:rsidRPr="00EE5BB0">
              <w:rPr>
                <w:rFonts w:ascii="Arial Narrow" w:hAnsi="Arial Narrow"/>
                <w:iCs/>
                <w:sz w:val="20"/>
                <w:vertAlign w:val="superscript"/>
              </w:rPr>
              <w:t>1</w:t>
            </w:r>
          </w:p>
        </w:tc>
        <w:tc>
          <w:tcPr>
            <w:tcW w:w="682" w:type="pct"/>
            <w:vAlign w:val="top"/>
          </w:tcPr>
          <w:p w14:paraId="2A426900" w14:textId="77777777" w:rsidR="008B2A59" w:rsidRPr="00EE5BB0" w:rsidRDefault="00DF15E6" w:rsidP="00BE1B1F">
            <w:pPr>
              <w:pStyle w:val="Tabletextcent"/>
              <w:keepNext/>
              <w:keepLines/>
              <w:ind w:right="151"/>
              <w:rPr>
                <w:rFonts w:ascii="Arial Narrow" w:hAnsi="Arial Narrow"/>
                <w:iCs/>
                <w:sz w:val="20"/>
                <w:vertAlign w:val="superscript"/>
              </w:rPr>
            </w:pPr>
            <w:r>
              <w:rPr>
                <w:rFonts w:ascii="Arial Narrow" w:hAnsi="Arial Narrow"/>
                <w:iCs/>
                <w:noProof/>
                <w:color w:val="000000"/>
                <w:sz w:val="20"/>
                <w:highlight w:val="black"/>
              </w:rPr>
              <w:t>''''''''''''''</w:t>
            </w:r>
            <w:r w:rsidR="00E06F0F" w:rsidRPr="00EE5BB0">
              <w:rPr>
                <w:rFonts w:ascii="Arial Narrow" w:hAnsi="Arial Narrow"/>
                <w:iCs/>
                <w:sz w:val="20"/>
                <w:vertAlign w:val="superscript"/>
              </w:rPr>
              <w:t>1</w:t>
            </w:r>
          </w:p>
        </w:tc>
        <w:tc>
          <w:tcPr>
            <w:tcW w:w="682" w:type="pct"/>
            <w:vAlign w:val="top"/>
          </w:tcPr>
          <w:p w14:paraId="50C2F4F3" w14:textId="77777777" w:rsidR="008B2A59" w:rsidRPr="00EE5BB0" w:rsidRDefault="00DF15E6" w:rsidP="00BE1B1F">
            <w:pPr>
              <w:pStyle w:val="Tabletextcent"/>
              <w:keepNext/>
              <w:keepLines/>
              <w:ind w:right="151"/>
              <w:rPr>
                <w:rFonts w:ascii="Arial Narrow" w:hAnsi="Arial Narrow"/>
                <w:iCs/>
                <w:sz w:val="20"/>
                <w:vertAlign w:val="superscript"/>
              </w:rPr>
            </w:pPr>
            <w:r>
              <w:rPr>
                <w:rFonts w:ascii="Arial Narrow" w:hAnsi="Arial Narrow"/>
                <w:iCs/>
                <w:noProof/>
                <w:color w:val="000000"/>
                <w:sz w:val="20"/>
                <w:highlight w:val="black"/>
              </w:rPr>
              <w:t>''''''''''''''</w:t>
            </w:r>
            <w:r w:rsidR="00E06F0F" w:rsidRPr="00EE5BB0">
              <w:rPr>
                <w:rFonts w:ascii="Arial Narrow" w:hAnsi="Arial Narrow"/>
                <w:iCs/>
                <w:sz w:val="20"/>
                <w:vertAlign w:val="superscript"/>
              </w:rPr>
              <w:t>1</w:t>
            </w:r>
          </w:p>
        </w:tc>
        <w:tc>
          <w:tcPr>
            <w:tcW w:w="682" w:type="pct"/>
            <w:vAlign w:val="top"/>
          </w:tcPr>
          <w:p w14:paraId="623BE0D9" w14:textId="77777777" w:rsidR="008B2A59" w:rsidRPr="00EE5BB0" w:rsidRDefault="00DF15E6" w:rsidP="00BE1B1F">
            <w:pPr>
              <w:pStyle w:val="Tabletextcent"/>
              <w:keepNext/>
              <w:keepLines/>
              <w:ind w:right="151"/>
              <w:rPr>
                <w:rFonts w:ascii="Arial Narrow" w:hAnsi="Arial Narrow"/>
                <w:iCs/>
                <w:sz w:val="20"/>
                <w:vertAlign w:val="superscript"/>
              </w:rPr>
            </w:pPr>
            <w:r>
              <w:rPr>
                <w:rFonts w:ascii="Arial Narrow" w:hAnsi="Arial Narrow"/>
                <w:iCs/>
                <w:noProof/>
                <w:color w:val="000000"/>
                <w:sz w:val="20"/>
                <w:highlight w:val="black"/>
              </w:rPr>
              <w:t>''''''''''''''</w:t>
            </w:r>
            <w:r w:rsidR="00E06F0F" w:rsidRPr="00EE5BB0">
              <w:rPr>
                <w:rFonts w:ascii="Arial Narrow" w:hAnsi="Arial Narrow"/>
                <w:iCs/>
                <w:sz w:val="20"/>
                <w:vertAlign w:val="superscript"/>
              </w:rPr>
              <w:t>1</w:t>
            </w:r>
          </w:p>
        </w:tc>
        <w:tc>
          <w:tcPr>
            <w:tcW w:w="682" w:type="pct"/>
            <w:vAlign w:val="top"/>
          </w:tcPr>
          <w:p w14:paraId="2E2DC51E" w14:textId="77777777" w:rsidR="008B2A59" w:rsidRPr="00EE5BB0" w:rsidRDefault="00DF15E6" w:rsidP="00BE1B1F">
            <w:pPr>
              <w:pStyle w:val="Tabletextcent"/>
              <w:keepNext/>
              <w:keepLines/>
              <w:ind w:right="151"/>
              <w:rPr>
                <w:rFonts w:ascii="Arial Narrow" w:hAnsi="Arial Narrow"/>
                <w:iCs/>
                <w:sz w:val="20"/>
                <w:vertAlign w:val="superscript"/>
              </w:rPr>
            </w:pPr>
            <w:r>
              <w:rPr>
                <w:rFonts w:ascii="Arial Narrow" w:hAnsi="Arial Narrow"/>
                <w:iCs/>
                <w:noProof/>
                <w:color w:val="000000"/>
                <w:sz w:val="20"/>
                <w:highlight w:val="black"/>
              </w:rPr>
              <w:t>'''''''''''''</w:t>
            </w:r>
            <w:r w:rsidR="00E06F0F" w:rsidRPr="00EE5BB0">
              <w:rPr>
                <w:rFonts w:ascii="Arial Narrow" w:hAnsi="Arial Narrow"/>
                <w:iCs/>
                <w:sz w:val="20"/>
                <w:vertAlign w:val="superscript"/>
              </w:rPr>
              <w:t>1</w:t>
            </w:r>
          </w:p>
        </w:tc>
      </w:tr>
      <w:tr w:rsidR="008B2A59" w:rsidRPr="00B57736" w14:paraId="6DE53F8B" w14:textId="77777777" w:rsidTr="00F3033B">
        <w:trPr>
          <w:cnfStyle w:val="000000100000" w:firstRow="0" w:lastRow="0" w:firstColumn="0" w:lastColumn="0" w:oddVBand="0" w:evenVBand="0" w:oddHBand="1" w:evenHBand="0" w:firstRowFirstColumn="0" w:firstRowLastColumn="0" w:lastRowFirstColumn="0" w:lastRowLastColumn="0"/>
        </w:trPr>
        <w:tc>
          <w:tcPr>
            <w:tcW w:w="907" w:type="pct"/>
            <w:vAlign w:val="top"/>
          </w:tcPr>
          <w:p w14:paraId="077FD086" w14:textId="77777777" w:rsidR="008B2A59" w:rsidRPr="005B5DA0" w:rsidRDefault="008B2A59" w:rsidP="00BE1B1F">
            <w:pPr>
              <w:pStyle w:val="Tabletextleft"/>
              <w:keepNext/>
              <w:keepLines/>
              <w:rPr>
                <w:rFonts w:ascii="Arial Narrow" w:hAnsi="Arial Narrow"/>
                <w:b/>
                <w:bCs/>
                <w:iCs/>
                <w:sz w:val="20"/>
                <w:szCs w:val="22"/>
              </w:rPr>
            </w:pPr>
            <w:r w:rsidRPr="005B5DA0">
              <w:rPr>
                <w:rFonts w:ascii="Arial Narrow" w:hAnsi="Arial Narrow"/>
                <w:iCs/>
                <w:sz w:val="20"/>
              </w:rPr>
              <w:t>Cost to PBS</w:t>
            </w:r>
          </w:p>
        </w:tc>
        <w:tc>
          <w:tcPr>
            <w:tcW w:w="682" w:type="pct"/>
          </w:tcPr>
          <w:p w14:paraId="4D6F4666" w14:textId="77777777" w:rsidR="008B2A59" w:rsidRPr="00EE5BB0" w:rsidRDefault="00DF15E6" w:rsidP="00BE1B1F">
            <w:pPr>
              <w:pStyle w:val="Tabletextcent"/>
              <w:keepNext/>
              <w:keepLines/>
              <w:ind w:right="151"/>
              <w:jc w:val="right"/>
              <w:rPr>
                <w:rFonts w:ascii="Arial Narrow" w:hAnsi="Arial Narrow"/>
                <w:iCs/>
                <w:sz w:val="20"/>
                <w:vertAlign w:val="superscript"/>
              </w:rPr>
            </w:pPr>
            <w:r>
              <w:rPr>
                <w:rFonts w:ascii="Arial Narrow" w:hAnsi="Arial Narrow"/>
                <w:iCs/>
                <w:noProof/>
                <w:color w:val="000000"/>
                <w:sz w:val="20"/>
                <w:highlight w:val="black"/>
              </w:rPr>
              <w:t>''''''''''''''''''''''''''''''''</w:t>
            </w:r>
            <w:r w:rsidR="00E06F0F" w:rsidRPr="00EE5BB0">
              <w:rPr>
                <w:rFonts w:ascii="Arial Narrow" w:hAnsi="Arial Narrow"/>
                <w:iCs/>
                <w:sz w:val="20"/>
                <w:vertAlign w:val="superscript"/>
              </w:rPr>
              <w:t>6</w:t>
            </w:r>
          </w:p>
        </w:tc>
        <w:tc>
          <w:tcPr>
            <w:tcW w:w="682" w:type="pct"/>
          </w:tcPr>
          <w:p w14:paraId="40EC86DB" w14:textId="77777777" w:rsidR="008B2A59" w:rsidRPr="00EE5BB0" w:rsidRDefault="00DF15E6" w:rsidP="00BE1B1F">
            <w:pPr>
              <w:pStyle w:val="Tabletextcent"/>
              <w:keepNext/>
              <w:keepLines/>
              <w:ind w:right="151"/>
              <w:jc w:val="right"/>
              <w:rPr>
                <w:rFonts w:ascii="Arial Narrow" w:hAnsi="Arial Narrow"/>
                <w:iCs/>
                <w:sz w:val="20"/>
                <w:vertAlign w:val="superscript"/>
              </w:rPr>
            </w:pPr>
            <w:r>
              <w:rPr>
                <w:rFonts w:ascii="Arial Narrow" w:hAnsi="Arial Narrow"/>
                <w:iCs/>
                <w:noProof/>
                <w:color w:val="000000"/>
                <w:sz w:val="20"/>
                <w:highlight w:val="black"/>
              </w:rPr>
              <w:t>'''''''''''''''''''''''''''''''''''</w:t>
            </w:r>
            <w:r w:rsidR="00E06F0F" w:rsidRPr="00EE5BB0">
              <w:rPr>
                <w:rFonts w:ascii="Arial Narrow" w:hAnsi="Arial Narrow"/>
                <w:iCs/>
                <w:sz w:val="20"/>
                <w:vertAlign w:val="superscript"/>
              </w:rPr>
              <w:t>6</w:t>
            </w:r>
          </w:p>
        </w:tc>
        <w:tc>
          <w:tcPr>
            <w:tcW w:w="682" w:type="pct"/>
          </w:tcPr>
          <w:p w14:paraId="4CFE4431" w14:textId="77777777" w:rsidR="008B2A59" w:rsidRPr="00EE5BB0" w:rsidRDefault="00DF15E6" w:rsidP="00BE1B1F">
            <w:pPr>
              <w:pStyle w:val="Tabletextcent"/>
              <w:keepNext/>
              <w:keepLines/>
              <w:ind w:right="151"/>
              <w:jc w:val="right"/>
              <w:rPr>
                <w:rFonts w:ascii="Arial Narrow" w:hAnsi="Arial Narrow"/>
                <w:iCs/>
                <w:sz w:val="20"/>
                <w:vertAlign w:val="superscript"/>
              </w:rPr>
            </w:pPr>
            <w:r>
              <w:rPr>
                <w:rFonts w:ascii="Arial Narrow" w:hAnsi="Arial Narrow"/>
                <w:iCs/>
                <w:noProof/>
                <w:color w:val="000000"/>
                <w:sz w:val="20"/>
                <w:highlight w:val="black"/>
              </w:rPr>
              <w:t>'''''''''''''''''''''''''''''''''''</w:t>
            </w:r>
            <w:r w:rsidR="00E06F0F" w:rsidRPr="00EE5BB0">
              <w:rPr>
                <w:rFonts w:ascii="Arial Narrow" w:hAnsi="Arial Narrow"/>
                <w:iCs/>
                <w:sz w:val="20"/>
                <w:vertAlign w:val="superscript"/>
              </w:rPr>
              <w:t>6</w:t>
            </w:r>
          </w:p>
        </w:tc>
        <w:tc>
          <w:tcPr>
            <w:tcW w:w="682" w:type="pct"/>
          </w:tcPr>
          <w:p w14:paraId="518AF453" w14:textId="77777777" w:rsidR="008B2A59" w:rsidRPr="00EE5BB0" w:rsidRDefault="00DF15E6" w:rsidP="00BE1B1F">
            <w:pPr>
              <w:pStyle w:val="Tabletextcent"/>
              <w:keepNext/>
              <w:keepLines/>
              <w:ind w:right="151"/>
              <w:jc w:val="right"/>
              <w:rPr>
                <w:rFonts w:ascii="Arial Narrow" w:hAnsi="Arial Narrow"/>
                <w:iCs/>
                <w:sz w:val="20"/>
                <w:vertAlign w:val="superscript"/>
              </w:rPr>
            </w:pPr>
            <w:r>
              <w:rPr>
                <w:rFonts w:ascii="Arial Narrow" w:hAnsi="Arial Narrow"/>
                <w:iCs/>
                <w:noProof/>
                <w:color w:val="000000"/>
                <w:sz w:val="20"/>
                <w:highlight w:val="black"/>
              </w:rPr>
              <w:t>'''''''''''''''''''''''''''''''''''</w:t>
            </w:r>
            <w:r w:rsidR="00E06F0F" w:rsidRPr="00EE5BB0">
              <w:rPr>
                <w:rFonts w:ascii="Arial Narrow" w:hAnsi="Arial Narrow"/>
                <w:iCs/>
                <w:sz w:val="20"/>
                <w:vertAlign w:val="superscript"/>
              </w:rPr>
              <w:t>6</w:t>
            </w:r>
          </w:p>
        </w:tc>
        <w:tc>
          <w:tcPr>
            <w:tcW w:w="682" w:type="pct"/>
          </w:tcPr>
          <w:p w14:paraId="5ACBFCE7" w14:textId="77777777" w:rsidR="008B2A59" w:rsidRPr="00EE5BB0" w:rsidRDefault="00DF15E6" w:rsidP="00BE1B1F">
            <w:pPr>
              <w:pStyle w:val="Tabletextcent"/>
              <w:keepNext/>
              <w:keepLines/>
              <w:ind w:right="151"/>
              <w:jc w:val="right"/>
              <w:rPr>
                <w:rFonts w:ascii="Arial Narrow" w:hAnsi="Arial Narrow"/>
                <w:iCs/>
                <w:sz w:val="20"/>
                <w:vertAlign w:val="superscript"/>
              </w:rPr>
            </w:pPr>
            <w:r>
              <w:rPr>
                <w:rFonts w:ascii="Arial Narrow" w:hAnsi="Arial Narrow"/>
                <w:iCs/>
                <w:noProof/>
                <w:color w:val="000000"/>
                <w:sz w:val="20"/>
                <w:highlight w:val="black"/>
              </w:rPr>
              <w:t>''''''''''''''''''''''''''''''''</w:t>
            </w:r>
            <w:r w:rsidR="00E06F0F" w:rsidRPr="00EE5BB0">
              <w:rPr>
                <w:rFonts w:ascii="Arial Narrow" w:hAnsi="Arial Narrow"/>
                <w:iCs/>
                <w:sz w:val="20"/>
                <w:vertAlign w:val="superscript"/>
              </w:rPr>
              <w:t>6</w:t>
            </w:r>
          </w:p>
        </w:tc>
        <w:tc>
          <w:tcPr>
            <w:tcW w:w="682" w:type="pct"/>
          </w:tcPr>
          <w:p w14:paraId="5EB20135" w14:textId="77777777" w:rsidR="008B2A59" w:rsidRPr="00EE5BB0" w:rsidRDefault="00DF15E6" w:rsidP="00BE1B1F">
            <w:pPr>
              <w:pStyle w:val="Tabletextcent"/>
              <w:keepNext/>
              <w:keepLines/>
              <w:ind w:right="151"/>
              <w:jc w:val="right"/>
              <w:rPr>
                <w:rFonts w:ascii="Arial Narrow" w:hAnsi="Arial Narrow"/>
                <w:iCs/>
                <w:sz w:val="20"/>
                <w:vertAlign w:val="superscript"/>
              </w:rPr>
            </w:pPr>
            <w:r>
              <w:rPr>
                <w:rFonts w:ascii="Arial Narrow" w:hAnsi="Arial Narrow"/>
                <w:iCs/>
                <w:noProof/>
                <w:color w:val="000000"/>
                <w:sz w:val="20"/>
                <w:highlight w:val="black"/>
              </w:rPr>
              <w:t>''''''''''''''''''''''''''''''''</w:t>
            </w:r>
            <w:r w:rsidR="00E06F0F" w:rsidRPr="00EE5BB0">
              <w:rPr>
                <w:rFonts w:ascii="Arial Narrow" w:hAnsi="Arial Narrow"/>
                <w:iCs/>
                <w:sz w:val="20"/>
                <w:vertAlign w:val="superscript"/>
              </w:rPr>
              <w:t>6</w:t>
            </w:r>
          </w:p>
        </w:tc>
      </w:tr>
      <w:tr w:rsidR="008B2A59" w:rsidRPr="00B57736" w14:paraId="01FEF266" w14:textId="77777777" w:rsidTr="00F3033B">
        <w:trPr>
          <w:cnfStyle w:val="000000010000" w:firstRow="0" w:lastRow="0" w:firstColumn="0" w:lastColumn="0" w:oddVBand="0" w:evenVBand="0" w:oddHBand="0" w:evenHBand="1" w:firstRowFirstColumn="0" w:firstRowLastColumn="0" w:lastRowFirstColumn="0" w:lastRowLastColumn="0"/>
        </w:trPr>
        <w:tc>
          <w:tcPr>
            <w:tcW w:w="907" w:type="pct"/>
          </w:tcPr>
          <w:p w14:paraId="0EC3A9EA" w14:textId="77777777" w:rsidR="008B2A59" w:rsidRPr="005B5DA0" w:rsidRDefault="008B2A59" w:rsidP="00BE1B1F">
            <w:pPr>
              <w:pStyle w:val="Tabletextleft"/>
              <w:keepNext/>
              <w:keepLines/>
              <w:rPr>
                <w:rFonts w:ascii="Arial Narrow" w:hAnsi="Arial Narrow"/>
                <w:b/>
                <w:bCs/>
                <w:iCs/>
                <w:sz w:val="20"/>
                <w:szCs w:val="22"/>
              </w:rPr>
            </w:pPr>
            <w:r w:rsidRPr="005B5DA0">
              <w:rPr>
                <w:rFonts w:ascii="Arial Narrow" w:hAnsi="Arial Narrow"/>
                <w:iCs/>
                <w:sz w:val="20"/>
                <w:szCs w:val="22"/>
              </w:rPr>
              <w:t>Changed listing</w:t>
            </w:r>
          </w:p>
        </w:tc>
        <w:tc>
          <w:tcPr>
            <w:tcW w:w="682" w:type="pct"/>
          </w:tcPr>
          <w:p w14:paraId="035A3793" w14:textId="77777777" w:rsidR="008B2A59" w:rsidRPr="00EE5BB0" w:rsidRDefault="008B2A59" w:rsidP="00BE1B1F">
            <w:pPr>
              <w:pStyle w:val="Tabletextcent"/>
              <w:keepNext/>
              <w:keepLines/>
              <w:ind w:right="151"/>
              <w:jc w:val="right"/>
              <w:rPr>
                <w:rFonts w:ascii="Arial Narrow" w:hAnsi="Arial Narrow"/>
                <w:iCs/>
                <w:sz w:val="20"/>
                <w:vertAlign w:val="superscript"/>
              </w:rPr>
            </w:pPr>
            <w:r w:rsidRPr="00EE5BB0">
              <w:rPr>
                <w:rFonts w:ascii="Arial Narrow" w:hAnsi="Arial Narrow"/>
                <w:iCs/>
                <w:sz w:val="20"/>
              </w:rPr>
              <w:t>-</w:t>
            </w:r>
            <w:r w:rsidR="00DF15E6">
              <w:rPr>
                <w:rFonts w:ascii="Arial Narrow" w:hAnsi="Arial Narrow"/>
                <w:iCs/>
                <w:noProof/>
                <w:color w:val="000000"/>
                <w:sz w:val="20"/>
                <w:highlight w:val="black"/>
              </w:rPr>
              <w:t>'''''''''''''''''''''''''''</w:t>
            </w:r>
            <w:r w:rsidR="00E06F0F" w:rsidRPr="00EE5BB0">
              <w:rPr>
                <w:rFonts w:ascii="Arial Narrow" w:hAnsi="Arial Narrow"/>
                <w:iCs/>
                <w:sz w:val="20"/>
                <w:vertAlign w:val="superscript"/>
              </w:rPr>
              <w:t>7</w:t>
            </w:r>
          </w:p>
        </w:tc>
        <w:tc>
          <w:tcPr>
            <w:tcW w:w="682" w:type="pct"/>
          </w:tcPr>
          <w:p w14:paraId="3712B368" w14:textId="77777777" w:rsidR="008B2A59" w:rsidRPr="00EE5BB0" w:rsidRDefault="008B2A59" w:rsidP="00BE1B1F">
            <w:pPr>
              <w:pStyle w:val="Tabletextcent"/>
              <w:keepNext/>
              <w:keepLines/>
              <w:ind w:right="151"/>
              <w:jc w:val="right"/>
              <w:rPr>
                <w:rFonts w:ascii="Arial Narrow" w:hAnsi="Arial Narrow"/>
                <w:iCs/>
                <w:sz w:val="20"/>
                <w:vertAlign w:val="superscript"/>
              </w:rPr>
            </w:pPr>
            <w:r w:rsidRPr="00EE5BB0">
              <w:rPr>
                <w:rFonts w:ascii="Arial Narrow" w:hAnsi="Arial Narrow"/>
                <w:iCs/>
                <w:sz w:val="20"/>
              </w:rPr>
              <w:t>-</w:t>
            </w:r>
            <w:r w:rsidR="00DF15E6">
              <w:rPr>
                <w:rFonts w:ascii="Arial Narrow" w:hAnsi="Arial Narrow"/>
                <w:iCs/>
                <w:noProof/>
                <w:color w:val="000000"/>
                <w:sz w:val="20"/>
                <w:highlight w:val="black"/>
              </w:rPr>
              <w:t>'''''''''''''''''''''''''''''''</w:t>
            </w:r>
            <w:r w:rsidR="00E06F0F" w:rsidRPr="00EE5BB0">
              <w:rPr>
                <w:rFonts w:ascii="Arial Narrow" w:hAnsi="Arial Narrow"/>
                <w:iCs/>
                <w:sz w:val="20"/>
                <w:vertAlign w:val="superscript"/>
              </w:rPr>
              <w:t>8</w:t>
            </w:r>
          </w:p>
        </w:tc>
        <w:tc>
          <w:tcPr>
            <w:tcW w:w="682" w:type="pct"/>
          </w:tcPr>
          <w:p w14:paraId="63796EAD" w14:textId="77777777" w:rsidR="008B2A59" w:rsidRPr="00EE5BB0" w:rsidRDefault="008B2A59" w:rsidP="00BE1B1F">
            <w:pPr>
              <w:pStyle w:val="Tabletextcent"/>
              <w:keepNext/>
              <w:keepLines/>
              <w:ind w:right="151"/>
              <w:jc w:val="right"/>
              <w:rPr>
                <w:rFonts w:ascii="Arial Narrow" w:hAnsi="Arial Narrow"/>
                <w:iCs/>
                <w:sz w:val="20"/>
                <w:vertAlign w:val="superscript"/>
              </w:rPr>
            </w:pPr>
            <w:r w:rsidRPr="00EE5BB0">
              <w:rPr>
                <w:rFonts w:ascii="Arial Narrow" w:hAnsi="Arial Narrow"/>
                <w:iCs/>
                <w:sz w:val="20"/>
              </w:rPr>
              <w:t>-</w:t>
            </w:r>
            <w:r w:rsidR="00DF15E6">
              <w:rPr>
                <w:rFonts w:ascii="Arial Narrow" w:hAnsi="Arial Narrow"/>
                <w:iCs/>
                <w:noProof/>
                <w:color w:val="000000"/>
                <w:sz w:val="20"/>
                <w:highlight w:val="black"/>
              </w:rPr>
              <w:t>'''''''''''''''''''''''''''''''</w:t>
            </w:r>
            <w:r w:rsidR="00E06F0F" w:rsidRPr="00EE5BB0">
              <w:rPr>
                <w:rFonts w:ascii="Arial Narrow" w:hAnsi="Arial Narrow"/>
                <w:iCs/>
                <w:sz w:val="20"/>
                <w:vertAlign w:val="superscript"/>
              </w:rPr>
              <w:t>8</w:t>
            </w:r>
          </w:p>
        </w:tc>
        <w:tc>
          <w:tcPr>
            <w:tcW w:w="682" w:type="pct"/>
          </w:tcPr>
          <w:p w14:paraId="4497D124" w14:textId="77777777" w:rsidR="008B2A59" w:rsidRPr="00EE5BB0" w:rsidRDefault="008B2A59" w:rsidP="00BE1B1F">
            <w:pPr>
              <w:pStyle w:val="Tabletextcent"/>
              <w:keepNext/>
              <w:keepLines/>
              <w:ind w:right="151"/>
              <w:jc w:val="right"/>
              <w:rPr>
                <w:rFonts w:ascii="Arial Narrow" w:hAnsi="Arial Narrow"/>
                <w:iCs/>
                <w:sz w:val="20"/>
                <w:vertAlign w:val="superscript"/>
              </w:rPr>
            </w:pPr>
            <w:r w:rsidRPr="00EE5BB0">
              <w:rPr>
                <w:rFonts w:ascii="Arial Narrow" w:hAnsi="Arial Narrow"/>
                <w:iCs/>
                <w:sz w:val="20"/>
              </w:rPr>
              <w:t>-</w:t>
            </w:r>
            <w:r w:rsidR="00DF15E6">
              <w:rPr>
                <w:rFonts w:ascii="Arial Narrow" w:hAnsi="Arial Narrow"/>
                <w:iCs/>
                <w:noProof/>
                <w:color w:val="000000"/>
                <w:sz w:val="20"/>
                <w:highlight w:val="black"/>
              </w:rPr>
              <w:t>'''''''''''''''''''''''''''''''</w:t>
            </w:r>
            <w:r w:rsidR="00E06F0F" w:rsidRPr="00EE5BB0">
              <w:rPr>
                <w:rFonts w:ascii="Arial Narrow" w:hAnsi="Arial Narrow"/>
                <w:iCs/>
                <w:sz w:val="20"/>
                <w:vertAlign w:val="superscript"/>
              </w:rPr>
              <w:t>8</w:t>
            </w:r>
          </w:p>
        </w:tc>
        <w:tc>
          <w:tcPr>
            <w:tcW w:w="682" w:type="pct"/>
          </w:tcPr>
          <w:p w14:paraId="0F3F3A4F" w14:textId="77777777" w:rsidR="008B2A59" w:rsidRPr="00EE5BB0" w:rsidRDefault="008B2A59" w:rsidP="00BE1B1F">
            <w:pPr>
              <w:pStyle w:val="Tabletextcent"/>
              <w:keepNext/>
              <w:keepLines/>
              <w:ind w:right="151"/>
              <w:jc w:val="right"/>
              <w:rPr>
                <w:rFonts w:ascii="Arial Narrow" w:hAnsi="Arial Narrow"/>
                <w:iCs/>
                <w:sz w:val="20"/>
                <w:vertAlign w:val="superscript"/>
              </w:rPr>
            </w:pPr>
            <w:r w:rsidRPr="00EE5BB0">
              <w:rPr>
                <w:rFonts w:ascii="Arial Narrow" w:hAnsi="Arial Narrow"/>
                <w:iCs/>
                <w:sz w:val="20"/>
              </w:rPr>
              <w:t>-</w:t>
            </w:r>
            <w:r w:rsidR="00DF15E6">
              <w:rPr>
                <w:rFonts w:ascii="Arial Narrow" w:hAnsi="Arial Narrow"/>
                <w:iCs/>
                <w:noProof/>
                <w:color w:val="000000"/>
                <w:sz w:val="20"/>
                <w:highlight w:val="black"/>
              </w:rPr>
              <w:t>'''''''''''''''''''''''''''''''</w:t>
            </w:r>
            <w:r w:rsidR="00E06F0F" w:rsidRPr="00EE5BB0">
              <w:rPr>
                <w:rFonts w:ascii="Arial Narrow" w:hAnsi="Arial Narrow"/>
                <w:iCs/>
                <w:sz w:val="20"/>
                <w:vertAlign w:val="superscript"/>
              </w:rPr>
              <w:t>8</w:t>
            </w:r>
          </w:p>
        </w:tc>
        <w:tc>
          <w:tcPr>
            <w:tcW w:w="682" w:type="pct"/>
          </w:tcPr>
          <w:p w14:paraId="07AC8F37" w14:textId="77777777" w:rsidR="008B2A59" w:rsidRPr="00EE5BB0" w:rsidRDefault="008B2A59" w:rsidP="00BE1B1F">
            <w:pPr>
              <w:pStyle w:val="Tabletextcent"/>
              <w:keepNext/>
              <w:keepLines/>
              <w:ind w:right="151"/>
              <w:jc w:val="right"/>
              <w:rPr>
                <w:rFonts w:ascii="Arial Narrow" w:hAnsi="Arial Narrow"/>
                <w:iCs/>
                <w:sz w:val="20"/>
                <w:vertAlign w:val="superscript"/>
              </w:rPr>
            </w:pPr>
            <w:r w:rsidRPr="00EE5BB0">
              <w:rPr>
                <w:rFonts w:ascii="Arial Narrow" w:hAnsi="Arial Narrow"/>
                <w:iCs/>
                <w:sz w:val="20"/>
              </w:rPr>
              <w:t>-</w:t>
            </w:r>
            <w:r w:rsidR="00DF15E6">
              <w:rPr>
                <w:rFonts w:ascii="Arial Narrow" w:hAnsi="Arial Narrow"/>
                <w:iCs/>
                <w:noProof/>
                <w:color w:val="000000"/>
                <w:sz w:val="20"/>
                <w:highlight w:val="black"/>
              </w:rPr>
              <w:t>'''''''''''''''''''''''''''''''</w:t>
            </w:r>
            <w:r w:rsidR="00E06F0F" w:rsidRPr="00EE5BB0">
              <w:rPr>
                <w:rFonts w:ascii="Arial Narrow" w:hAnsi="Arial Narrow"/>
                <w:iCs/>
                <w:sz w:val="20"/>
                <w:vertAlign w:val="superscript"/>
              </w:rPr>
              <w:t>8</w:t>
            </w:r>
          </w:p>
        </w:tc>
      </w:tr>
      <w:tr w:rsidR="008B2A59" w:rsidRPr="00B57736" w14:paraId="648A340C" w14:textId="77777777" w:rsidTr="00F3033B">
        <w:trPr>
          <w:cnfStyle w:val="000000100000" w:firstRow="0" w:lastRow="0" w:firstColumn="0" w:lastColumn="0" w:oddVBand="0" w:evenVBand="0" w:oddHBand="1" w:evenHBand="0" w:firstRowFirstColumn="0" w:firstRowLastColumn="0" w:lastRowFirstColumn="0" w:lastRowLastColumn="0"/>
        </w:trPr>
        <w:tc>
          <w:tcPr>
            <w:tcW w:w="907" w:type="pct"/>
          </w:tcPr>
          <w:p w14:paraId="2CA5D61F" w14:textId="77777777" w:rsidR="008B2A59" w:rsidRPr="005B5DA0" w:rsidRDefault="008B2A59" w:rsidP="00BE1B1F">
            <w:pPr>
              <w:pStyle w:val="Tabletextleft"/>
              <w:keepNext/>
              <w:keepLines/>
              <w:rPr>
                <w:rFonts w:ascii="Arial Narrow" w:hAnsi="Arial Narrow"/>
                <w:b/>
                <w:bCs/>
                <w:iCs/>
                <w:sz w:val="20"/>
                <w:szCs w:val="22"/>
              </w:rPr>
            </w:pPr>
            <w:r w:rsidRPr="005B5DA0">
              <w:rPr>
                <w:rFonts w:ascii="Arial Narrow" w:hAnsi="Arial Narrow"/>
                <w:b/>
                <w:bCs/>
                <w:iCs/>
                <w:sz w:val="20"/>
                <w:szCs w:val="22"/>
              </w:rPr>
              <w:t>Net cost to PBS</w:t>
            </w:r>
            <w:r w:rsidR="00155466" w:rsidRPr="005B5DA0">
              <w:rPr>
                <w:rFonts w:ascii="Arial Narrow" w:hAnsi="Arial Narrow"/>
                <w:b/>
                <w:bCs/>
                <w:iCs/>
                <w:sz w:val="20"/>
                <w:szCs w:val="22"/>
              </w:rPr>
              <w:t>*</w:t>
            </w:r>
          </w:p>
        </w:tc>
        <w:tc>
          <w:tcPr>
            <w:tcW w:w="682" w:type="pct"/>
          </w:tcPr>
          <w:p w14:paraId="71143D66" w14:textId="77777777" w:rsidR="008B2A59" w:rsidRPr="00EE5BB0" w:rsidRDefault="00DF15E6" w:rsidP="00BE1B1F">
            <w:pPr>
              <w:pStyle w:val="Tabletextcent"/>
              <w:keepNext/>
              <w:keepLines/>
              <w:ind w:right="151"/>
              <w:jc w:val="right"/>
              <w:rPr>
                <w:rFonts w:ascii="Arial Narrow" w:hAnsi="Arial Narrow"/>
                <w:bCs/>
                <w:iCs/>
                <w:sz w:val="20"/>
                <w:vertAlign w:val="superscript"/>
              </w:rPr>
            </w:pPr>
            <w:r>
              <w:rPr>
                <w:rFonts w:ascii="Arial Narrow" w:hAnsi="Arial Narrow"/>
                <w:b/>
                <w:iCs/>
                <w:noProof/>
                <w:color w:val="000000"/>
                <w:sz w:val="20"/>
                <w:highlight w:val="black"/>
              </w:rPr>
              <w:t>''''''''''''''''''''''''</w:t>
            </w:r>
            <w:r w:rsidR="00E06F0F" w:rsidRPr="00EE5BB0">
              <w:rPr>
                <w:rFonts w:ascii="Arial Narrow" w:hAnsi="Arial Narrow"/>
                <w:bCs/>
                <w:iCs/>
                <w:sz w:val="20"/>
                <w:vertAlign w:val="superscript"/>
              </w:rPr>
              <w:t>7</w:t>
            </w:r>
          </w:p>
        </w:tc>
        <w:tc>
          <w:tcPr>
            <w:tcW w:w="682" w:type="pct"/>
          </w:tcPr>
          <w:p w14:paraId="3084769B" w14:textId="77777777" w:rsidR="008B2A59" w:rsidRPr="00EE5BB0" w:rsidRDefault="00DF15E6" w:rsidP="00BE1B1F">
            <w:pPr>
              <w:pStyle w:val="Tabletextcent"/>
              <w:keepNext/>
              <w:keepLines/>
              <w:ind w:right="151"/>
              <w:jc w:val="right"/>
              <w:rPr>
                <w:rFonts w:ascii="Arial Narrow" w:hAnsi="Arial Narrow"/>
                <w:bCs/>
                <w:iCs/>
                <w:sz w:val="20"/>
                <w:vertAlign w:val="superscript"/>
              </w:rPr>
            </w:pPr>
            <w:r>
              <w:rPr>
                <w:rFonts w:ascii="Arial Narrow" w:hAnsi="Arial Narrow"/>
                <w:b/>
                <w:iCs/>
                <w:noProof/>
                <w:color w:val="000000"/>
                <w:sz w:val="20"/>
                <w:highlight w:val="black"/>
              </w:rPr>
              <w:t>'''''''''''''''''''''''</w:t>
            </w:r>
            <w:r w:rsidR="00E06F0F" w:rsidRPr="00EE5BB0">
              <w:rPr>
                <w:rFonts w:ascii="Arial Narrow" w:hAnsi="Arial Narrow"/>
                <w:bCs/>
                <w:iCs/>
                <w:sz w:val="20"/>
                <w:vertAlign w:val="superscript"/>
              </w:rPr>
              <w:t>9</w:t>
            </w:r>
          </w:p>
        </w:tc>
        <w:tc>
          <w:tcPr>
            <w:tcW w:w="682" w:type="pct"/>
          </w:tcPr>
          <w:p w14:paraId="64C6D838" w14:textId="77777777" w:rsidR="008B2A59" w:rsidRPr="00EE5BB0" w:rsidRDefault="00DF15E6" w:rsidP="00BE1B1F">
            <w:pPr>
              <w:pStyle w:val="Tabletextcent"/>
              <w:keepNext/>
              <w:keepLines/>
              <w:ind w:right="151"/>
              <w:jc w:val="right"/>
              <w:rPr>
                <w:rFonts w:ascii="Arial Narrow" w:hAnsi="Arial Narrow"/>
                <w:bCs/>
                <w:iCs/>
                <w:sz w:val="20"/>
                <w:vertAlign w:val="superscript"/>
              </w:rPr>
            </w:pPr>
            <w:r>
              <w:rPr>
                <w:rFonts w:ascii="Arial Narrow" w:hAnsi="Arial Narrow"/>
                <w:b/>
                <w:iCs/>
                <w:noProof/>
                <w:color w:val="000000"/>
                <w:sz w:val="20"/>
                <w:highlight w:val="black"/>
              </w:rPr>
              <w:t>''''''''''''''''''''''''''</w:t>
            </w:r>
            <w:r w:rsidR="00E06F0F" w:rsidRPr="00EE5BB0">
              <w:rPr>
                <w:rFonts w:ascii="Arial Narrow" w:hAnsi="Arial Narrow"/>
                <w:bCs/>
                <w:iCs/>
                <w:sz w:val="20"/>
                <w:vertAlign w:val="superscript"/>
              </w:rPr>
              <w:t>9</w:t>
            </w:r>
          </w:p>
        </w:tc>
        <w:tc>
          <w:tcPr>
            <w:tcW w:w="682" w:type="pct"/>
          </w:tcPr>
          <w:p w14:paraId="3B61DA39" w14:textId="77777777" w:rsidR="008B2A59" w:rsidRPr="00EE5BB0" w:rsidRDefault="00DF15E6" w:rsidP="00BE1B1F">
            <w:pPr>
              <w:pStyle w:val="Tabletextcent"/>
              <w:keepNext/>
              <w:keepLines/>
              <w:ind w:right="151"/>
              <w:jc w:val="right"/>
              <w:rPr>
                <w:rFonts w:ascii="Arial Narrow" w:hAnsi="Arial Narrow"/>
                <w:bCs/>
                <w:iCs/>
                <w:sz w:val="20"/>
                <w:vertAlign w:val="superscript"/>
              </w:rPr>
            </w:pPr>
            <w:r>
              <w:rPr>
                <w:rFonts w:ascii="Arial Narrow" w:hAnsi="Arial Narrow"/>
                <w:b/>
                <w:iCs/>
                <w:noProof/>
                <w:color w:val="000000"/>
                <w:sz w:val="20"/>
                <w:highlight w:val="black"/>
              </w:rPr>
              <w:t>''''''''''''''''''''''''''</w:t>
            </w:r>
            <w:r w:rsidR="00E06F0F" w:rsidRPr="00EE5BB0">
              <w:rPr>
                <w:rFonts w:ascii="Arial Narrow" w:hAnsi="Arial Narrow"/>
                <w:bCs/>
                <w:iCs/>
                <w:sz w:val="20"/>
                <w:vertAlign w:val="superscript"/>
              </w:rPr>
              <w:t>10</w:t>
            </w:r>
          </w:p>
        </w:tc>
        <w:tc>
          <w:tcPr>
            <w:tcW w:w="682" w:type="pct"/>
          </w:tcPr>
          <w:p w14:paraId="33FD9C8B" w14:textId="77777777" w:rsidR="008B2A59" w:rsidRPr="00EE5BB0" w:rsidRDefault="00DF15E6" w:rsidP="00BE1B1F">
            <w:pPr>
              <w:pStyle w:val="Tabletextcent"/>
              <w:keepNext/>
              <w:keepLines/>
              <w:ind w:right="151"/>
              <w:jc w:val="right"/>
              <w:rPr>
                <w:rFonts w:ascii="Arial Narrow" w:hAnsi="Arial Narrow"/>
                <w:bCs/>
                <w:iCs/>
                <w:sz w:val="20"/>
                <w:vertAlign w:val="superscript"/>
              </w:rPr>
            </w:pPr>
            <w:r>
              <w:rPr>
                <w:rFonts w:ascii="Arial Narrow" w:hAnsi="Arial Narrow"/>
                <w:b/>
                <w:iCs/>
                <w:noProof/>
                <w:color w:val="000000"/>
                <w:sz w:val="20"/>
                <w:highlight w:val="black"/>
              </w:rPr>
              <w:t>''''''''''''''''''''''</w:t>
            </w:r>
            <w:r w:rsidR="00E06F0F" w:rsidRPr="00EE5BB0">
              <w:rPr>
                <w:rFonts w:ascii="Arial Narrow" w:hAnsi="Arial Narrow"/>
                <w:bCs/>
                <w:iCs/>
                <w:sz w:val="20"/>
                <w:vertAlign w:val="superscript"/>
              </w:rPr>
              <w:t>10</w:t>
            </w:r>
          </w:p>
        </w:tc>
        <w:tc>
          <w:tcPr>
            <w:tcW w:w="682" w:type="pct"/>
          </w:tcPr>
          <w:p w14:paraId="236B4030" w14:textId="77777777" w:rsidR="008B2A59" w:rsidRPr="00EE5BB0" w:rsidRDefault="00DF15E6" w:rsidP="00BE1B1F">
            <w:pPr>
              <w:pStyle w:val="Tabletextcent"/>
              <w:keepNext/>
              <w:keepLines/>
              <w:ind w:right="151"/>
              <w:jc w:val="right"/>
              <w:rPr>
                <w:rFonts w:ascii="Arial Narrow" w:hAnsi="Arial Narrow"/>
                <w:bCs/>
                <w:iCs/>
                <w:sz w:val="20"/>
                <w:vertAlign w:val="superscript"/>
              </w:rPr>
            </w:pPr>
            <w:r>
              <w:rPr>
                <w:rFonts w:ascii="Arial Narrow" w:hAnsi="Arial Narrow"/>
                <w:b/>
                <w:iCs/>
                <w:noProof/>
                <w:color w:val="000000"/>
                <w:sz w:val="20"/>
                <w:highlight w:val="black"/>
              </w:rPr>
              <w:t>''''''''''''''''''''''''</w:t>
            </w:r>
            <w:r w:rsidR="00E06F0F" w:rsidRPr="00EE5BB0">
              <w:rPr>
                <w:rFonts w:ascii="Arial Narrow" w:hAnsi="Arial Narrow"/>
                <w:bCs/>
                <w:iCs/>
                <w:sz w:val="20"/>
                <w:vertAlign w:val="superscript"/>
              </w:rPr>
              <w:t>10</w:t>
            </w:r>
          </w:p>
        </w:tc>
      </w:tr>
    </w:tbl>
    <w:p w14:paraId="24FB9C8F" w14:textId="16E0441F" w:rsidR="00B57736" w:rsidRDefault="00155466" w:rsidP="00BE1B1F">
      <w:pPr>
        <w:pStyle w:val="3-BodyText"/>
        <w:keepNext/>
        <w:keepLines/>
        <w:numPr>
          <w:ilvl w:val="0"/>
          <w:numId w:val="0"/>
        </w:numPr>
        <w:spacing w:after="0"/>
        <w:jc w:val="left"/>
        <w:rPr>
          <w:rFonts w:ascii="Arial Narrow" w:hAnsi="Arial Narrow"/>
          <w:sz w:val="18"/>
        </w:rPr>
      </w:pPr>
      <w:r>
        <w:rPr>
          <w:rFonts w:ascii="Arial Narrow" w:hAnsi="Arial Narrow"/>
          <w:sz w:val="18"/>
        </w:rPr>
        <w:t xml:space="preserve">* Cost per patient decreased over time (refer to paragraph 10.8 of </w:t>
      </w:r>
      <w:r w:rsidR="005C6C9A">
        <w:rPr>
          <w:rFonts w:ascii="Arial Narrow" w:hAnsi="Arial Narrow"/>
          <w:sz w:val="18"/>
        </w:rPr>
        <w:t>PSD</w:t>
      </w:r>
      <w:r>
        <w:rPr>
          <w:rFonts w:ascii="Arial Narrow" w:hAnsi="Arial Narrow"/>
          <w:sz w:val="18"/>
        </w:rPr>
        <w:t>)</w:t>
      </w:r>
      <w:r w:rsidR="00B57736" w:rsidRPr="00B57736">
        <w:rPr>
          <w:rFonts w:ascii="Arial Narrow" w:hAnsi="Arial Narrow"/>
          <w:sz w:val="18"/>
        </w:rPr>
        <w:br/>
        <w:t>Abbreviations: ELX</w:t>
      </w:r>
      <w:r w:rsidR="00671289">
        <w:rPr>
          <w:rFonts w:ascii="Arial Narrow" w:hAnsi="Arial Narrow"/>
          <w:sz w:val="18"/>
        </w:rPr>
        <w:t>/TEZ/IVA</w:t>
      </w:r>
      <w:r w:rsidR="00B57736" w:rsidRPr="00B57736">
        <w:rPr>
          <w:rFonts w:ascii="Arial Narrow" w:hAnsi="Arial Narrow"/>
          <w:sz w:val="18"/>
        </w:rPr>
        <w:t>, elexacaftor</w:t>
      </w:r>
      <w:r w:rsidR="00671289">
        <w:rPr>
          <w:rFonts w:ascii="Arial Narrow" w:hAnsi="Arial Narrow"/>
          <w:sz w:val="18"/>
        </w:rPr>
        <w:t>/ tezacaftor/ ivacaftor</w:t>
      </w:r>
      <w:r w:rsidR="00B57736" w:rsidRPr="00B57736">
        <w:rPr>
          <w:rFonts w:ascii="Arial Narrow" w:hAnsi="Arial Narrow"/>
          <w:sz w:val="18"/>
        </w:rPr>
        <w:t xml:space="preserve">; FTE, full-time </w:t>
      </w:r>
      <w:r w:rsidR="008A5B05" w:rsidRPr="00B57736">
        <w:rPr>
          <w:rFonts w:ascii="Arial Narrow" w:hAnsi="Arial Narrow"/>
          <w:sz w:val="18"/>
        </w:rPr>
        <w:t>equivalent.</w:t>
      </w:r>
      <w:r w:rsidR="00B57736" w:rsidRPr="00B57736">
        <w:rPr>
          <w:rFonts w:ascii="Arial Narrow" w:hAnsi="Arial Narrow"/>
          <w:sz w:val="18"/>
        </w:rPr>
        <w:t xml:space="preserve"> </w:t>
      </w:r>
    </w:p>
    <w:p w14:paraId="63B1D883" w14:textId="77777777" w:rsidR="00BE1B1F" w:rsidRDefault="00BE1B1F" w:rsidP="00BE1B1F">
      <w:pPr>
        <w:pStyle w:val="3-BodyText"/>
        <w:keepNext/>
        <w:keepLines/>
        <w:numPr>
          <w:ilvl w:val="0"/>
          <w:numId w:val="0"/>
        </w:numPr>
        <w:spacing w:after="0"/>
        <w:jc w:val="left"/>
        <w:rPr>
          <w:rFonts w:ascii="Arial Narrow" w:hAnsi="Arial Narrow"/>
          <w:sz w:val="18"/>
        </w:rPr>
      </w:pPr>
      <w:r w:rsidRPr="00BE1B1F">
        <w:rPr>
          <w:rFonts w:ascii="Arial Narrow" w:hAnsi="Arial Narrow"/>
          <w:sz w:val="18"/>
          <w:u w:val="single"/>
        </w:rPr>
        <w:t>Source</w:t>
      </w:r>
      <w:r w:rsidRPr="00B57736">
        <w:rPr>
          <w:rFonts w:ascii="Arial Narrow" w:hAnsi="Arial Narrow"/>
          <w:sz w:val="18"/>
        </w:rPr>
        <w:t>:</w:t>
      </w:r>
      <w:r>
        <w:rPr>
          <w:rFonts w:ascii="Arial Narrow" w:hAnsi="Arial Narrow"/>
          <w:sz w:val="18"/>
        </w:rPr>
        <w:t xml:space="preserve"> Compiled by Secretariat, Table 4.3.1 &amp; 4.4.1 sponsor submission,</w:t>
      </w:r>
      <w:r w:rsidRPr="00B57736">
        <w:rPr>
          <w:rFonts w:ascii="Arial Narrow" w:hAnsi="Arial Narrow"/>
          <w:sz w:val="18"/>
        </w:rPr>
        <w:t xml:space="preserve"> UCM-Release-3-Workbook-v108_TRIKAFTA, “3c. Impact – proposed (eff)”</w:t>
      </w:r>
    </w:p>
    <w:p w14:paraId="38CC0D21" w14:textId="77777777" w:rsidR="00880191" w:rsidRDefault="00880191" w:rsidP="00BE1B1F">
      <w:pPr>
        <w:pStyle w:val="3-BodyText"/>
        <w:keepNext/>
        <w:keepLines/>
        <w:numPr>
          <w:ilvl w:val="0"/>
          <w:numId w:val="0"/>
        </w:numPr>
        <w:spacing w:after="0"/>
        <w:jc w:val="left"/>
        <w:rPr>
          <w:rFonts w:ascii="Arial Narrow" w:hAnsi="Arial Narrow"/>
          <w:i/>
          <w:iCs/>
          <w:sz w:val="18"/>
        </w:rPr>
      </w:pPr>
      <w:r>
        <w:rPr>
          <w:rFonts w:ascii="Arial Narrow" w:hAnsi="Arial Narrow"/>
          <w:i/>
          <w:iCs/>
          <w:sz w:val="18"/>
        </w:rPr>
        <w:t>The redacted values correspond to the following ranges:</w:t>
      </w:r>
    </w:p>
    <w:p w14:paraId="07208847" w14:textId="77777777" w:rsidR="006014E5" w:rsidRDefault="00E03DE1" w:rsidP="00BE1B1F">
      <w:pPr>
        <w:pStyle w:val="3-BodyText"/>
        <w:keepNext/>
        <w:keepLines/>
        <w:numPr>
          <w:ilvl w:val="0"/>
          <w:numId w:val="0"/>
        </w:numPr>
        <w:spacing w:after="0"/>
        <w:jc w:val="left"/>
        <w:rPr>
          <w:rFonts w:ascii="Arial Narrow" w:hAnsi="Arial Narrow"/>
          <w:i/>
          <w:iCs/>
          <w:sz w:val="18"/>
        </w:rPr>
      </w:pPr>
      <w:r>
        <w:rPr>
          <w:rFonts w:ascii="Arial Narrow" w:hAnsi="Arial Narrow"/>
          <w:i/>
          <w:iCs/>
          <w:sz w:val="18"/>
          <w:vertAlign w:val="superscript"/>
        </w:rPr>
        <w:t>1</w:t>
      </w:r>
      <w:r w:rsidR="006014E5" w:rsidRPr="0033421E">
        <w:rPr>
          <w:rFonts w:ascii="Arial Narrow" w:hAnsi="Arial Narrow"/>
          <w:i/>
          <w:iCs/>
          <w:sz w:val="18"/>
        </w:rPr>
        <w:t>500 to &lt; 5,000</w:t>
      </w:r>
    </w:p>
    <w:p w14:paraId="0618C4BE" w14:textId="77777777" w:rsidR="006014E5" w:rsidRPr="0033421E" w:rsidRDefault="006014E5" w:rsidP="00BE1B1F">
      <w:pPr>
        <w:pStyle w:val="3-BodyText"/>
        <w:keepNext/>
        <w:keepLines/>
        <w:numPr>
          <w:ilvl w:val="0"/>
          <w:numId w:val="0"/>
        </w:numPr>
        <w:spacing w:after="0"/>
        <w:jc w:val="left"/>
        <w:rPr>
          <w:rFonts w:ascii="Arial Narrow" w:hAnsi="Arial Narrow"/>
          <w:i/>
          <w:iCs/>
          <w:sz w:val="18"/>
        </w:rPr>
      </w:pPr>
      <w:r>
        <w:rPr>
          <w:rFonts w:ascii="Arial Narrow" w:hAnsi="Arial Narrow"/>
          <w:i/>
          <w:iCs/>
          <w:sz w:val="18"/>
          <w:vertAlign w:val="superscript"/>
        </w:rPr>
        <w:t>2</w:t>
      </w:r>
      <w:r w:rsidRPr="006014E5">
        <w:rPr>
          <w:rFonts w:ascii="Arial Narrow" w:hAnsi="Arial Narrow"/>
          <w:i/>
          <w:iCs/>
          <w:sz w:val="18"/>
        </w:rPr>
        <w:t>20,000 to &lt; 30,000</w:t>
      </w:r>
    </w:p>
    <w:p w14:paraId="7F40624B" w14:textId="77777777" w:rsidR="00880191" w:rsidRDefault="006014E5" w:rsidP="00BE1B1F">
      <w:pPr>
        <w:pStyle w:val="3-BodyText"/>
        <w:keepNext/>
        <w:keepLines/>
        <w:numPr>
          <w:ilvl w:val="0"/>
          <w:numId w:val="0"/>
        </w:numPr>
        <w:spacing w:after="0"/>
        <w:jc w:val="left"/>
        <w:rPr>
          <w:rFonts w:ascii="Arial Narrow" w:hAnsi="Arial Narrow"/>
          <w:i/>
          <w:iCs/>
          <w:sz w:val="18"/>
        </w:rPr>
      </w:pPr>
      <w:r>
        <w:rPr>
          <w:rFonts w:ascii="Arial Narrow" w:hAnsi="Arial Narrow"/>
          <w:i/>
          <w:iCs/>
          <w:sz w:val="18"/>
          <w:vertAlign w:val="superscript"/>
        </w:rPr>
        <w:t>3</w:t>
      </w:r>
      <w:r w:rsidR="00E03DE1" w:rsidRPr="00E03DE1">
        <w:rPr>
          <w:rFonts w:ascii="Arial Narrow" w:hAnsi="Arial Narrow"/>
          <w:i/>
          <w:iCs/>
          <w:sz w:val="18"/>
        </w:rPr>
        <w:t>$200 million to &lt; $300 million</w:t>
      </w:r>
    </w:p>
    <w:p w14:paraId="6407DD11" w14:textId="77777777" w:rsidR="00E03DE1" w:rsidRDefault="006014E5" w:rsidP="00BE1B1F">
      <w:pPr>
        <w:pStyle w:val="3-BodyText"/>
        <w:keepNext/>
        <w:keepLines/>
        <w:numPr>
          <w:ilvl w:val="0"/>
          <w:numId w:val="0"/>
        </w:numPr>
        <w:spacing w:after="0"/>
        <w:jc w:val="left"/>
        <w:rPr>
          <w:rFonts w:ascii="Arial Narrow" w:hAnsi="Arial Narrow"/>
          <w:i/>
          <w:iCs/>
          <w:sz w:val="18"/>
        </w:rPr>
      </w:pPr>
      <w:r>
        <w:rPr>
          <w:rFonts w:ascii="Arial Narrow" w:hAnsi="Arial Narrow"/>
          <w:i/>
          <w:iCs/>
          <w:sz w:val="18"/>
          <w:vertAlign w:val="superscript"/>
        </w:rPr>
        <w:t>4</w:t>
      </w:r>
      <w:r w:rsidR="00E03DE1" w:rsidRPr="00E03DE1">
        <w:rPr>
          <w:rFonts w:ascii="Arial Narrow" w:hAnsi="Arial Narrow"/>
          <w:i/>
          <w:iCs/>
          <w:sz w:val="18"/>
        </w:rPr>
        <w:t>$80 million to &lt; $90 million</w:t>
      </w:r>
    </w:p>
    <w:p w14:paraId="1CB8BEE7" w14:textId="77777777" w:rsidR="00E03DE1" w:rsidRPr="0033421E" w:rsidRDefault="006014E5" w:rsidP="00BE1B1F">
      <w:pPr>
        <w:pStyle w:val="3-BodyText"/>
        <w:keepNext/>
        <w:keepLines/>
        <w:numPr>
          <w:ilvl w:val="0"/>
          <w:numId w:val="0"/>
        </w:numPr>
        <w:spacing w:after="0"/>
        <w:jc w:val="left"/>
        <w:rPr>
          <w:rFonts w:ascii="Arial Narrow" w:hAnsi="Arial Narrow"/>
          <w:i/>
          <w:iCs/>
          <w:sz w:val="18"/>
        </w:rPr>
      </w:pPr>
      <w:r>
        <w:rPr>
          <w:rFonts w:ascii="Arial Narrow" w:hAnsi="Arial Narrow"/>
          <w:i/>
          <w:iCs/>
          <w:sz w:val="18"/>
          <w:vertAlign w:val="superscript"/>
        </w:rPr>
        <w:t>5</w:t>
      </w:r>
      <w:r w:rsidR="00E03DE1" w:rsidRPr="00E03DE1">
        <w:rPr>
          <w:rFonts w:ascii="Arial Narrow" w:hAnsi="Arial Narrow"/>
          <w:i/>
          <w:iCs/>
          <w:sz w:val="18"/>
        </w:rPr>
        <w:t>$90 million to &lt; $100 million</w:t>
      </w:r>
    </w:p>
    <w:p w14:paraId="768062B4" w14:textId="77777777" w:rsidR="000961E0" w:rsidRDefault="006014E5" w:rsidP="001311FF">
      <w:pPr>
        <w:pStyle w:val="3-BodyText"/>
        <w:numPr>
          <w:ilvl w:val="0"/>
          <w:numId w:val="0"/>
        </w:numPr>
        <w:spacing w:after="0"/>
        <w:jc w:val="left"/>
        <w:rPr>
          <w:rFonts w:ascii="Arial Narrow" w:hAnsi="Arial Narrow"/>
          <w:i/>
          <w:iCs/>
          <w:sz w:val="18"/>
        </w:rPr>
      </w:pPr>
      <w:r>
        <w:rPr>
          <w:rFonts w:ascii="Arial Narrow" w:hAnsi="Arial Narrow"/>
          <w:i/>
          <w:iCs/>
          <w:sz w:val="18"/>
          <w:vertAlign w:val="superscript"/>
        </w:rPr>
        <w:lastRenderedPageBreak/>
        <w:t>6</w:t>
      </w:r>
      <w:r w:rsidR="00E03DE1" w:rsidRPr="0033421E">
        <w:rPr>
          <w:rFonts w:ascii="Arial Narrow" w:hAnsi="Arial Narrow"/>
          <w:i/>
          <w:iCs/>
          <w:sz w:val="18"/>
        </w:rPr>
        <w:t>$100 million to &lt; $200 million</w:t>
      </w:r>
    </w:p>
    <w:p w14:paraId="36579BD6" w14:textId="77777777" w:rsidR="00E06F0F" w:rsidRDefault="00E06F0F" w:rsidP="001311FF">
      <w:pPr>
        <w:pStyle w:val="3-BodyText"/>
        <w:numPr>
          <w:ilvl w:val="0"/>
          <w:numId w:val="0"/>
        </w:numPr>
        <w:spacing w:after="0"/>
        <w:jc w:val="left"/>
        <w:rPr>
          <w:rFonts w:ascii="Arial Narrow" w:hAnsi="Arial Narrow"/>
          <w:i/>
          <w:iCs/>
          <w:sz w:val="18"/>
        </w:rPr>
      </w:pPr>
      <w:r>
        <w:rPr>
          <w:rFonts w:ascii="Arial Narrow" w:hAnsi="Arial Narrow"/>
          <w:i/>
          <w:iCs/>
          <w:sz w:val="18"/>
          <w:vertAlign w:val="superscript"/>
        </w:rPr>
        <w:t>7</w:t>
      </w:r>
      <w:r w:rsidRPr="00E06F0F">
        <w:rPr>
          <w:rFonts w:ascii="Arial Narrow" w:hAnsi="Arial Narrow"/>
          <w:i/>
          <w:iCs/>
          <w:sz w:val="18"/>
        </w:rPr>
        <w:t>$60 million to &lt; $70 million</w:t>
      </w:r>
    </w:p>
    <w:p w14:paraId="5A0231BD" w14:textId="77777777" w:rsidR="00E06F0F" w:rsidRDefault="00E06F0F" w:rsidP="001311FF">
      <w:pPr>
        <w:pStyle w:val="3-BodyText"/>
        <w:numPr>
          <w:ilvl w:val="0"/>
          <w:numId w:val="0"/>
        </w:numPr>
        <w:spacing w:after="0"/>
        <w:jc w:val="left"/>
        <w:rPr>
          <w:rFonts w:ascii="Arial Narrow" w:hAnsi="Arial Narrow"/>
          <w:i/>
          <w:iCs/>
          <w:sz w:val="18"/>
        </w:rPr>
      </w:pPr>
      <w:r>
        <w:rPr>
          <w:rFonts w:ascii="Arial Narrow" w:hAnsi="Arial Narrow"/>
          <w:i/>
          <w:iCs/>
          <w:sz w:val="18"/>
          <w:vertAlign w:val="superscript"/>
        </w:rPr>
        <w:t>8</w:t>
      </w:r>
      <w:r w:rsidRPr="00E06F0F">
        <w:rPr>
          <w:rFonts w:ascii="Arial Narrow" w:hAnsi="Arial Narrow"/>
          <w:i/>
          <w:iCs/>
          <w:sz w:val="18"/>
        </w:rPr>
        <w:t>$70 million to &lt; $80 million</w:t>
      </w:r>
    </w:p>
    <w:p w14:paraId="213B0710" w14:textId="77777777" w:rsidR="00E06F0F" w:rsidRDefault="00E06F0F" w:rsidP="001311FF">
      <w:pPr>
        <w:pStyle w:val="3-BodyText"/>
        <w:numPr>
          <w:ilvl w:val="0"/>
          <w:numId w:val="0"/>
        </w:numPr>
        <w:spacing w:after="0"/>
        <w:jc w:val="left"/>
        <w:rPr>
          <w:rFonts w:ascii="Arial Narrow" w:hAnsi="Arial Narrow"/>
          <w:i/>
          <w:iCs/>
          <w:sz w:val="18"/>
        </w:rPr>
      </w:pPr>
      <w:r>
        <w:rPr>
          <w:rFonts w:ascii="Arial Narrow" w:hAnsi="Arial Narrow"/>
          <w:i/>
          <w:iCs/>
          <w:sz w:val="18"/>
          <w:vertAlign w:val="superscript"/>
        </w:rPr>
        <w:t>9</w:t>
      </w:r>
      <w:r w:rsidRPr="00E06F0F">
        <w:rPr>
          <w:rFonts w:ascii="Arial Narrow" w:hAnsi="Arial Narrow"/>
          <w:i/>
          <w:iCs/>
          <w:sz w:val="18"/>
        </w:rPr>
        <w:t>$50 million to &lt; $60 million</w:t>
      </w:r>
    </w:p>
    <w:p w14:paraId="708ABDC3" w14:textId="77777777" w:rsidR="00E06F0F" w:rsidRDefault="00E06F0F" w:rsidP="001311FF">
      <w:pPr>
        <w:pStyle w:val="3-BodyText"/>
        <w:numPr>
          <w:ilvl w:val="0"/>
          <w:numId w:val="0"/>
        </w:numPr>
        <w:spacing w:after="0"/>
        <w:jc w:val="left"/>
        <w:rPr>
          <w:rFonts w:ascii="Arial Narrow" w:hAnsi="Arial Narrow"/>
          <w:i/>
          <w:iCs/>
          <w:sz w:val="18"/>
        </w:rPr>
      </w:pPr>
      <w:r>
        <w:rPr>
          <w:rFonts w:ascii="Arial Narrow" w:hAnsi="Arial Narrow"/>
          <w:i/>
          <w:iCs/>
          <w:sz w:val="18"/>
          <w:vertAlign w:val="superscript"/>
        </w:rPr>
        <w:t>10</w:t>
      </w:r>
      <w:r w:rsidRPr="00E06F0F">
        <w:rPr>
          <w:rFonts w:ascii="Arial Narrow" w:hAnsi="Arial Narrow"/>
          <w:i/>
          <w:iCs/>
          <w:sz w:val="18"/>
        </w:rPr>
        <w:t>$30 million to &lt; $40 million</w:t>
      </w:r>
    </w:p>
    <w:p w14:paraId="159ED096" w14:textId="77777777" w:rsidR="00E06F0F" w:rsidRPr="0033421E" w:rsidRDefault="00E06F0F" w:rsidP="001311FF">
      <w:pPr>
        <w:pStyle w:val="3-BodyText"/>
        <w:numPr>
          <w:ilvl w:val="0"/>
          <w:numId w:val="0"/>
        </w:numPr>
        <w:spacing w:after="0"/>
        <w:jc w:val="left"/>
        <w:rPr>
          <w:rFonts w:ascii="Arial Narrow" w:hAnsi="Arial Narrow"/>
          <w:i/>
          <w:iCs/>
          <w:sz w:val="18"/>
        </w:rPr>
      </w:pPr>
    </w:p>
    <w:p w14:paraId="08B4CFF4" w14:textId="77777777" w:rsidR="009C0BC1" w:rsidRDefault="009C0BC1" w:rsidP="00C07314">
      <w:pPr>
        <w:pStyle w:val="3-BodyText"/>
      </w:pPr>
      <w:r>
        <w:t>Offsets are reduced</w:t>
      </w:r>
      <w:r w:rsidR="00730C9A">
        <w:t xml:space="preserve"> in the resubmission compared to the May 2021 proposal</w:t>
      </w:r>
      <w:r>
        <w:t xml:space="preserve">, due to the lower </w:t>
      </w:r>
      <w:r w:rsidR="006B5EA6">
        <w:t xml:space="preserve">proposed </w:t>
      </w:r>
      <w:r>
        <w:t>estimate of F/G patients switching from IVA (which is currently more expensive than the proposed price of ELX/TEZ/IVA).</w:t>
      </w:r>
    </w:p>
    <w:p w14:paraId="1B9A85BB" w14:textId="019EC945" w:rsidR="00730C9A" w:rsidRDefault="00730C9A" w:rsidP="00730C9A">
      <w:pPr>
        <w:pStyle w:val="3-BodyText"/>
      </w:pPr>
      <w:bookmarkStart w:id="10" w:name="_Toc22897649"/>
      <w:bookmarkStart w:id="11" w:name="_Toc62035738"/>
      <w:r>
        <w:t>The estimated utilisation and financial impact of the July 2021 PBAC recommendation for listing in the F/MF population</w:t>
      </w:r>
      <w:r w:rsidR="007A588D">
        <w:t xml:space="preserve">, at a net cost of </w:t>
      </w:r>
      <w:r w:rsidR="0033421E" w:rsidRPr="0033421E">
        <w:t>$300 million to &lt; $400 million</w:t>
      </w:r>
      <w:r w:rsidR="0033421E" w:rsidRPr="0033421E" w:rsidDel="0033421E">
        <w:t xml:space="preserve"> </w:t>
      </w:r>
      <w:r w:rsidR="007A588D">
        <w:t>over 6 years,</w:t>
      </w:r>
      <w:r>
        <w:t xml:space="preserve"> are outlined below.</w:t>
      </w:r>
    </w:p>
    <w:p w14:paraId="261C16BA" w14:textId="77777777" w:rsidR="00BE1B1F" w:rsidRPr="00BE1B1F" w:rsidRDefault="00BE1B1F" w:rsidP="00BE1B1F">
      <w:pPr>
        <w:pStyle w:val="3-BodyText"/>
        <w:keepNext/>
        <w:keepLines/>
        <w:numPr>
          <w:ilvl w:val="0"/>
          <w:numId w:val="0"/>
        </w:numPr>
        <w:rPr>
          <w:rFonts w:ascii="Arial Narrow" w:eastAsia="Times New Roman" w:hAnsi="Arial Narrow" w:cs="Times New Roman"/>
          <w:b/>
          <w:iCs/>
          <w:sz w:val="20"/>
          <w:szCs w:val="18"/>
        </w:rPr>
      </w:pPr>
      <w:r w:rsidRPr="00BE1B1F">
        <w:rPr>
          <w:rFonts w:ascii="Arial Narrow" w:eastAsia="Times New Roman" w:hAnsi="Arial Narrow" w:cs="Times New Roman"/>
          <w:b/>
          <w:iCs/>
          <w:sz w:val="20"/>
          <w:szCs w:val="18"/>
        </w:rPr>
        <w:t xml:space="preserve">Table </w:t>
      </w:r>
      <w:r w:rsidR="00AB7F7E">
        <w:rPr>
          <w:rFonts w:ascii="Arial Narrow" w:eastAsia="Times New Roman" w:hAnsi="Arial Narrow" w:cs="Times New Roman"/>
          <w:b/>
          <w:iCs/>
          <w:noProof/>
          <w:sz w:val="20"/>
          <w:szCs w:val="18"/>
        </w:rPr>
        <w:t>6</w:t>
      </w:r>
      <w:r w:rsidRPr="00BE1B1F">
        <w:rPr>
          <w:rFonts w:ascii="Arial Narrow" w:eastAsia="Times New Roman" w:hAnsi="Arial Narrow" w:cs="Times New Roman"/>
          <w:b/>
          <w:iCs/>
          <w:sz w:val="20"/>
          <w:szCs w:val="18"/>
        </w:rPr>
        <w:t>: Financial implications of listing ELX/TEZ/IVA on the PBS</w:t>
      </w:r>
      <w:r>
        <w:rPr>
          <w:rFonts w:ascii="Arial Narrow" w:eastAsia="Times New Roman" w:hAnsi="Arial Narrow" w:cs="Times New Roman"/>
          <w:b/>
          <w:iCs/>
          <w:sz w:val="20"/>
          <w:szCs w:val="18"/>
        </w:rPr>
        <w:t xml:space="preserve"> for the F/MF population, as recommended by PBAC at the July 2021 meeting</w:t>
      </w:r>
    </w:p>
    <w:tbl>
      <w:tblPr>
        <w:tblStyle w:val="TableHTAsimple"/>
        <w:tblW w:w="5186" w:type="pct"/>
        <w:tblBorders>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7"/>
        <w:gridCol w:w="1276"/>
        <w:gridCol w:w="1276"/>
        <w:gridCol w:w="1275"/>
        <w:gridCol w:w="1275"/>
        <w:gridCol w:w="1275"/>
        <w:gridCol w:w="1277"/>
      </w:tblGrid>
      <w:tr w:rsidR="00730C9A" w:rsidRPr="00B57736" w14:paraId="50020F54" w14:textId="77777777" w:rsidTr="00155466">
        <w:trPr>
          <w:cnfStyle w:val="100000000000" w:firstRow="1" w:lastRow="0" w:firstColumn="0" w:lastColumn="0" w:oddVBand="0" w:evenVBand="0" w:oddHBand="0" w:evenHBand="0" w:firstRowFirstColumn="0" w:firstRowLastColumn="0" w:lastRowFirstColumn="0" w:lastRowLastColumn="0"/>
        </w:trPr>
        <w:tc>
          <w:tcPr>
            <w:tcW w:w="907" w:type="pct"/>
            <w:shd w:val="clear" w:color="auto" w:fill="auto"/>
          </w:tcPr>
          <w:p w14:paraId="1EA0AD26" w14:textId="77777777" w:rsidR="00730C9A" w:rsidRPr="00B57736" w:rsidRDefault="00730C9A" w:rsidP="00BE1B1F">
            <w:pPr>
              <w:pStyle w:val="TableHeadingleft"/>
              <w:keepNext/>
              <w:keepLines/>
              <w:rPr>
                <w:rFonts w:ascii="Arial Narrow" w:hAnsi="Arial Narrow"/>
                <w:sz w:val="20"/>
                <w:szCs w:val="20"/>
                <w:lang w:eastAsia="en-AU"/>
              </w:rPr>
            </w:pPr>
          </w:p>
        </w:tc>
        <w:tc>
          <w:tcPr>
            <w:tcW w:w="682" w:type="pct"/>
            <w:shd w:val="clear" w:color="auto" w:fill="auto"/>
          </w:tcPr>
          <w:p w14:paraId="151F460A" w14:textId="77777777" w:rsidR="00730C9A" w:rsidRPr="00B57736" w:rsidRDefault="00730C9A" w:rsidP="00BE1B1F">
            <w:pPr>
              <w:pStyle w:val="Tableheadingcent"/>
              <w:keepNext/>
              <w:keepLines/>
              <w:ind w:right="-77"/>
              <w:rPr>
                <w:rFonts w:ascii="Arial Narrow" w:hAnsi="Arial Narrow"/>
                <w:b w:val="0"/>
                <w:bCs/>
                <w:sz w:val="20"/>
                <w:szCs w:val="20"/>
                <w:lang w:val="en-AU" w:eastAsia="en-AU"/>
              </w:rPr>
            </w:pPr>
            <w:r w:rsidRPr="00B57736">
              <w:rPr>
                <w:rFonts w:ascii="Arial Narrow" w:hAnsi="Arial Narrow"/>
                <w:bCs/>
                <w:sz w:val="20"/>
                <w:szCs w:val="20"/>
                <w:lang w:val="en-AU" w:eastAsia="en-AU"/>
              </w:rPr>
              <w:t>Year 1</w:t>
            </w:r>
          </w:p>
        </w:tc>
        <w:tc>
          <w:tcPr>
            <w:tcW w:w="682" w:type="pct"/>
            <w:shd w:val="clear" w:color="auto" w:fill="auto"/>
          </w:tcPr>
          <w:p w14:paraId="6BCEA471" w14:textId="77777777" w:rsidR="00730C9A" w:rsidRPr="00B57736" w:rsidRDefault="00730C9A" w:rsidP="00BE1B1F">
            <w:pPr>
              <w:pStyle w:val="Tableheadingcent"/>
              <w:keepNext/>
              <w:keepLines/>
              <w:ind w:right="-77"/>
              <w:rPr>
                <w:rFonts w:ascii="Arial Narrow" w:hAnsi="Arial Narrow"/>
                <w:sz w:val="20"/>
                <w:szCs w:val="20"/>
                <w:lang w:val="en-AU" w:eastAsia="en-AU"/>
              </w:rPr>
            </w:pPr>
            <w:r w:rsidRPr="00B57736">
              <w:rPr>
                <w:rFonts w:ascii="Arial Narrow" w:hAnsi="Arial Narrow"/>
                <w:bCs/>
                <w:sz w:val="20"/>
                <w:szCs w:val="20"/>
                <w:lang w:val="en-AU" w:eastAsia="en-AU"/>
              </w:rPr>
              <w:t>Year 2</w:t>
            </w:r>
          </w:p>
        </w:tc>
        <w:tc>
          <w:tcPr>
            <w:tcW w:w="682" w:type="pct"/>
            <w:shd w:val="clear" w:color="auto" w:fill="auto"/>
          </w:tcPr>
          <w:p w14:paraId="71876B16" w14:textId="77777777" w:rsidR="00730C9A" w:rsidRPr="00B57736" w:rsidRDefault="00730C9A" w:rsidP="00BE1B1F">
            <w:pPr>
              <w:pStyle w:val="Tableheadingcent"/>
              <w:keepNext/>
              <w:keepLines/>
              <w:ind w:left="-146" w:right="-77"/>
              <w:rPr>
                <w:rFonts w:ascii="Arial Narrow" w:hAnsi="Arial Narrow"/>
                <w:sz w:val="20"/>
                <w:szCs w:val="20"/>
                <w:lang w:val="en-AU" w:eastAsia="en-AU"/>
              </w:rPr>
            </w:pPr>
            <w:r w:rsidRPr="00B57736">
              <w:rPr>
                <w:rFonts w:ascii="Arial Narrow" w:hAnsi="Arial Narrow"/>
                <w:bCs/>
                <w:sz w:val="20"/>
                <w:szCs w:val="20"/>
                <w:lang w:val="en-AU" w:eastAsia="en-AU"/>
              </w:rPr>
              <w:t>Year 3</w:t>
            </w:r>
          </w:p>
        </w:tc>
        <w:tc>
          <w:tcPr>
            <w:tcW w:w="682" w:type="pct"/>
            <w:shd w:val="clear" w:color="auto" w:fill="auto"/>
          </w:tcPr>
          <w:p w14:paraId="7324201A" w14:textId="77777777" w:rsidR="00730C9A" w:rsidRPr="00B57736" w:rsidRDefault="00730C9A" w:rsidP="00BE1B1F">
            <w:pPr>
              <w:pStyle w:val="Tableheadingcent"/>
              <w:keepNext/>
              <w:keepLines/>
              <w:ind w:right="-77"/>
              <w:rPr>
                <w:rFonts w:ascii="Arial Narrow" w:hAnsi="Arial Narrow"/>
                <w:sz w:val="20"/>
                <w:szCs w:val="20"/>
                <w:lang w:val="en-AU" w:eastAsia="en-AU"/>
              </w:rPr>
            </w:pPr>
            <w:r w:rsidRPr="00B57736">
              <w:rPr>
                <w:rFonts w:ascii="Arial Narrow" w:hAnsi="Arial Narrow"/>
                <w:bCs/>
                <w:sz w:val="20"/>
                <w:szCs w:val="20"/>
                <w:lang w:val="en-AU" w:eastAsia="en-AU"/>
              </w:rPr>
              <w:t>Year 4</w:t>
            </w:r>
          </w:p>
        </w:tc>
        <w:tc>
          <w:tcPr>
            <w:tcW w:w="682" w:type="pct"/>
            <w:shd w:val="clear" w:color="auto" w:fill="auto"/>
          </w:tcPr>
          <w:p w14:paraId="4BF0820D" w14:textId="77777777" w:rsidR="00730C9A" w:rsidRPr="00B57736" w:rsidRDefault="00730C9A" w:rsidP="00BE1B1F">
            <w:pPr>
              <w:pStyle w:val="Tableheadingcent"/>
              <w:keepNext/>
              <w:keepLines/>
              <w:ind w:right="-77"/>
              <w:rPr>
                <w:rFonts w:ascii="Arial Narrow" w:hAnsi="Arial Narrow"/>
                <w:sz w:val="20"/>
                <w:szCs w:val="20"/>
                <w:lang w:val="en-AU" w:eastAsia="en-AU"/>
              </w:rPr>
            </w:pPr>
            <w:r w:rsidRPr="00B57736">
              <w:rPr>
                <w:rFonts w:ascii="Arial Narrow" w:hAnsi="Arial Narrow"/>
                <w:bCs/>
                <w:sz w:val="20"/>
                <w:szCs w:val="20"/>
                <w:lang w:val="en-AU" w:eastAsia="en-AU"/>
              </w:rPr>
              <w:t>Year 5</w:t>
            </w:r>
          </w:p>
        </w:tc>
        <w:tc>
          <w:tcPr>
            <w:tcW w:w="683" w:type="pct"/>
            <w:shd w:val="clear" w:color="auto" w:fill="auto"/>
          </w:tcPr>
          <w:p w14:paraId="64BA0942" w14:textId="77777777" w:rsidR="00730C9A" w:rsidRPr="00B57736" w:rsidRDefault="00730C9A" w:rsidP="00BE1B1F">
            <w:pPr>
              <w:pStyle w:val="Tableheadingcent"/>
              <w:keepNext/>
              <w:keepLines/>
              <w:ind w:right="-77"/>
              <w:rPr>
                <w:rFonts w:ascii="Arial Narrow" w:hAnsi="Arial Narrow"/>
                <w:sz w:val="20"/>
                <w:szCs w:val="20"/>
                <w:lang w:val="en-AU" w:eastAsia="en-AU"/>
              </w:rPr>
            </w:pPr>
            <w:r w:rsidRPr="00B57736">
              <w:rPr>
                <w:rFonts w:ascii="Arial Narrow" w:hAnsi="Arial Narrow"/>
                <w:bCs/>
                <w:sz w:val="20"/>
                <w:szCs w:val="20"/>
                <w:lang w:val="en-AU" w:eastAsia="en-AU"/>
              </w:rPr>
              <w:t>Year 6</w:t>
            </w:r>
          </w:p>
        </w:tc>
      </w:tr>
      <w:tr w:rsidR="00730C9A" w:rsidRPr="0035201E" w14:paraId="425B23B6" w14:textId="77777777" w:rsidTr="00155466">
        <w:trPr>
          <w:cnfStyle w:val="000000100000" w:firstRow="0" w:lastRow="0" w:firstColumn="0" w:lastColumn="0" w:oddVBand="0" w:evenVBand="0" w:oddHBand="1" w:evenHBand="0" w:firstRowFirstColumn="0" w:firstRowLastColumn="0" w:lastRowFirstColumn="0" w:lastRowLastColumn="0"/>
        </w:trPr>
        <w:tc>
          <w:tcPr>
            <w:tcW w:w="5000" w:type="pct"/>
            <w:gridSpan w:val="7"/>
            <w:shd w:val="clear" w:color="auto" w:fill="D9D9D9" w:themeFill="background1" w:themeFillShade="D9"/>
          </w:tcPr>
          <w:p w14:paraId="7A12E7FF" w14:textId="77777777" w:rsidR="00730C9A" w:rsidRPr="00093F88" w:rsidRDefault="00730C9A" w:rsidP="00BE1B1F">
            <w:pPr>
              <w:pStyle w:val="Tabletextcent"/>
              <w:keepNext/>
              <w:keepLines/>
              <w:ind w:right="151"/>
              <w:jc w:val="left"/>
              <w:rPr>
                <w:rFonts w:ascii="Arial Narrow" w:hAnsi="Arial Narrow"/>
                <w:b/>
                <w:sz w:val="20"/>
                <w:szCs w:val="22"/>
              </w:rPr>
            </w:pPr>
            <w:r w:rsidRPr="005B5DA0">
              <w:rPr>
                <w:rFonts w:ascii="Arial Narrow" w:hAnsi="Arial Narrow"/>
                <w:b/>
                <w:iCs/>
                <w:sz w:val="20"/>
              </w:rPr>
              <w:t>Department estimates based on PBAC July 2021 advice</w:t>
            </w:r>
          </w:p>
        </w:tc>
      </w:tr>
      <w:tr w:rsidR="00730C9A" w:rsidRPr="00EE5BB0" w14:paraId="425ABCF4" w14:textId="77777777" w:rsidTr="00155466">
        <w:trPr>
          <w:cnfStyle w:val="000000010000" w:firstRow="0" w:lastRow="0" w:firstColumn="0" w:lastColumn="0" w:oddVBand="0" w:evenVBand="0" w:oddHBand="0" w:evenHBand="1" w:firstRowFirstColumn="0" w:firstRowLastColumn="0" w:lastRowFirstColumn="0" w:lastRowLastColumn="0"/>
        </w:trPr>
        <w:tc>
          <w:tcPr>
            <w:tcW w:w="907" w:type="pct"/>
          </w:tcPr>
          <w:p w14:paraId="3D75E38B" w14:textId="77777777" w:rsidR="00730C9A" w:rsidRPr="00591549" w:rsidRDefault="00730C9A" w:rsidP="00BE1B1F">
            <w:pPr>
              <w:pStyle w:val="Tabletextleft"/>
              <w:keepNext/>
              <w:keepLines/>
              <w:rPr>
                <w:rFonts w:ascii="Arial Narrow" w:hAnsi="Arial Narrow"/>
                <w:sz w:val="20"/>
                <w:szCs w:val="22"/>
              </w:rPr>
            </w:pPr>
            <w:r w:rsidRPr="00591549">
              <w:rPr>
                <w:rFonts w:ascii="Arial Narrow" w:hAnsi="Arial Narrow"/>
                <w:sz w:val="20"/>
                <w:szCs w:val="22"/>
              </w:rPr>
              <w:t>Total FTE patients receiving ELX/TEZ/IVA</w:t>
            </w:r>
          </w:p>
        </w:tc>
        <w:tc>
          <w:tcPr>
            <w:tcW w:w="682" w:type="pct"/>
            <w:vAlign w:val="top"/>
          </w:tcPr>
          <w:p w14:paraId="6EA730F2" w14:textId="77777777" w:rsidR="00730C9A" w:rsidRPr="00EE5BB0" w:rsidRDefault="00DF15E6" w:rsidP="00BE1B1F">
            <w:pPr>
              <w:pStyle w:val="Tabletextcent"/>
              <w:keepNext/>
              <w:keepLines/>
              <w:ind w:right="151"/>
              <w:jc w:val="right"/>
              <w:rPr>
                <w:rFonts w:ascii="Arial Narrow" w:hAnsi="Arial Narrow"/>
                <w:sz w:val="20"/>
              </w:rPr>
            </w:pPr>
            <w:r>
              <w:rPr>
                <w:rFonts w:ascii="Arial Narrow" w:hAnsi="Arial Narrow"/>
                <w:noProof/>
                <w:color w:val="000000"/>
                <w:sz w:val="20"/>
                <w:highlight w:val="black"/>
              </w:rPr>
              <w:t>''''''''</w:t>
            </w:r>
            <w:r w:rsidR="001A126D" w:rsidRPr="00EE5BB0">
              <w:rPr>
                <w:rFonts w:ascii="Arial Narrow" w:hAnsi="Arial Narrow"/>
                <w:sz w:val="20"/>
                <w:vertAlign w:val="superscript"/>
              </w:rPr>
              <w:t>1</w:t>
            </w:r>
            <w:r w:rsidR="00730C9A" w:rsidRPr="00EE5BB0">
              <w:rPr>
                <w:rFonts w:ascii="Arial Narrow" w:hAnsi="Arial Narrow"/>
                <w:sz w:val="20"/>
              </w:rPr>
              <w:t xml:space="preserve"> </w:t>
            </w:r>
          </w:p>
        </w:tc>
        <w:tc>
          <w:tcPr>
            <w:tcW w:w="682" w:type="pct"/>
            <w:vAlign w:val="top"/>
          </w:tcPr>
          <w:p w14:paraId="1F0DB1DF" w14:textId="77777777" w:rsidR="00730C9A" w:rsidRPr="00EE5BB0" w:rsidRDefault="00DF15E6" w:rsidP="00BE1B1F">
            <w:pPr>
              <w:pStyle w:val="Tabletextcent"/>
              <w:keepNext/>
              <w:keepLines/>
              <w:ind w:right="151"/>
              <w:jc w:val="right"/>
              <w:rPr>
                <w:rFonts w:ascii="Arial Narrow" w:hAnsi="Arial Narrow"/>
                <w:sz w:val="20"/>
              </w:rPr>
            </w:pPr>
            <w:r>
              <w:rPr>
                <w:rFonts w:ascii="Arial Narrow" w:hAnsi="Arial Narrow"/>
                <w:noProof/>
                <w:color w:val="000000"/>
                <w:sz w:val="20"/>
                <w:highlight w:val="black"/>
              </w:rPr>
              <w:t>'''''''''</w:t>
            </w:r>
            <w:r w:rsidR="001A126D" w:rsidRPr="00EE5BB0">
              <w:rPr>
                <w:rFonts w:ascii="Arial Narrow" w:hAnsi="Arial Narrow"/>
                <w:sz w:val="20"/>
                <w:vertAlign w:val="superscript"/>
              </w:rPr>
              <w:t>2</w:t>
            </w:r>
            <w:r w:rsidR="00730C9A" w:rsidRPr="00EE5BB0">
              <w:rPr>
                <w:rFonts w:ascii="Arial Narrow" w:hAnsi="Arial Narrow"/>
                <w:sz w:val="20"/>
              </w:rPr>
              <w:t xml:space="preserve"> </w:t>
            </w:r>
          </w:p>
        </w:tc>
        <w:tc>
          <w:tcPr>
            <w:tcW w:w="682" w:type="pct"/>
            <w:vAlign w:val="top"/>
          </w:tcPr>
          <w:p w14:paraId="6B6D7886" w14:textId="77777777" w:rsidR="00730C9A" w:rsidRPr="00EE5BB0" w:rsidRDefault="00DF15E6" w:rsidP="00BE1B1F">
            <w:pPr>
              <w:pStyle w:val="Tabletextcent"/>
              <w:keepNext/>
              <w:keepLines/>
              <w:ind w:right="151"/>
              <w:jc w:val="right"/>
              <w:rPr>
                <w:rFonts w:ascii="Arial Narrow" w:hAnsi="Arial Narrow"/>
                <w:sz w:val="20"/>
              </w:rPr>
            </w:pPr>
            <w:r>
              <w:rPr>
                <w:rFonts w:ascii="Arial Narrow" w:hAnsi="Arial Narrow"/>
                <w:noProof/>
                <w:color w:val="000000"/>
                <w:sz w:val="20"/>
                <w:highlight w:val="black"/>
              </w:rPr>
              <w:t>'''''''''</w:t>
            </w:r>
            <w:r w:rsidR="001A126D" w:rsidRPr="00EE5BB0">
              <w:rPr>
                <w:rFonts w:ascii="Arial Narrow" w:hAnsi="Arial Narrow"/>
                <w:sz w:val="20"/>
                <w:vertAlign w:val="superscript"/>
              </w:rPr>
              <w:t>1</w:t>
            </w:r>
            <w:r w:rsidR="00730C9A" w:rsidRPr="00EE5BB0">
              <w:rPr>
                <w:rFonts w:ascii="Arial Narrow" w:hAnsi="Arial Narrow"/>
                <w:sz w:val="20"/>
              </w:rPr>
              <w:t xml:space="preserve"> </w:t>
            </w:r>
          </w:p>
        </w:tc>
        <w:tc>
          <w:tcPr>
            <w:tcW w:w="682" w:type="pct"/>
            <w:vAlign w:val="top"/>
          </w:tcPr>
          <w:p w14:paraId="61B59594" w14:textId="77777777" w:rsidR="00730C9A" w:rsidRPr="00EE5BB0" w:rsidRDefault="00DF15E6" w:rsidP="00BE1B1F">
            <w:pPr>
              <w:pStyle w:val="Tabletextcent"/>
              <w:keepNext/>
              <w:keepLines/>
              <w:ind w:right="151"/>
              <w:jc w:val="right"/>
              <w:rPr>
                <w:rFonts w:ascii="Arial Narrow" w:hAnsi="Arial Narrow"/>
                <w:sz w:val="20"/>
              </w:rPr>
            </w:pPr>
            <w:r>
              <w:rPr>
                <w:rFonts w:ascii="Arial Narrow" w:hAnsi="Arial Narrow"/>
                <w:noProof/>
                <w:color w:val="000000"/>
                <w:sz w:val="20"/>
                <w:highlight w:val="black"/>
              </w:rPr>
              <w:t>''''''''''</w:t>
            </w:r>
            <w:r w:rsidR="001A126D" w:rsidRPr="00EE5BB0">
              <w:rPr>
                <w:rFonts w:ascii="Arial Narrow" w:hAnsi="Arial Narrow"/>
                <w:sz w:val="20"/>
                <w:vertAlign w:val="superscript"/>
              </w:rPr>
              <w:t>1</w:t>
            </w:r>
            <w:r w:rsidR="00730C9A" w:rsidRPr="00EE5BB0">
              <w:rPr>
                <w:rFonts w:ascii="Arial Narrow" w:hAnsi="Arial Narrow"/>
                <w:sz w:val="20"/>
              </w:rPr>
              <w:t xml:space="preserve"> </w:t>
            </w:r>
          </w:p>
        </w:tc>
        <w:tc>
          <w:tcPr>
            <w:tcW w:w="682" w:type="pct"/>
            <w:vAlign w:val="top"/>
          </w:tcPr>
          <w:p w14:paraId="0E3833FF" w14:textId="77777777" w:rsidR="00730C9A" w:rsidRPr="00EE5BB0" w:rsidRDefault="00DF15E6" w:rsidP="00BE1B1F">
            <w:pPr>
              <w:pStyle w:val="Tabletextcent"/>
              <w:keepNext/>
              <w:keepLines/>
              <w:ind w:right="151"/>
              <w:jc w:val="right"/>
              <w:rPr>
                <w:rFonts w:ascii="Arial Narrow" w:hAnsi="Arial Narrow"/>
                <w:sz w:val="20"/>
              </w:rPr>
            </w:pPr>
            <w:r>
              <w:rPr>
                <w:rFonts w:ascii="Arial Narrow" w:hAnsi="Arial Narrow"/>
                <w:noProof/>
                <w:color w:val="000000"/>
                <w:sz w:val="20"/>
                <w:highlight w:val="black"/>
              </w:rPr>
              <w:t>''''''''''</w:t>
            </w:r>
            <w:r w:rsidR="001A126D" w:rsidRPr="00EE5BB0">
              <w:rPr>
                <w:rFonts w:ascii="Arial Narrow" w:hAnsi="Arial Narrow"/>
                <w:sz w:val="20"/>
                <w:vertAlign w:val="superscript"/>
              </w:rPr>
              <w:t>1</w:t>
            </w:r>
            <w:r w:rsidR="00730C9A" w:rsidRPr="00EE5BB0">
              <w:rPr>
                <w:rFonts w:ascii="Arial Narrow" w:hAnsi="Arial Narrow"/>
                <w:sz w:val="20"/>
              </w:rPr>
              <w:t xml:space="preserve"> </w:t>
            </w:r>
          </w:p>
        </w:tc>
        <w:tc>
          <w:tcPr>
            <w:tcW w:w="683" w:type="pct"/>
            <w:vAlign w:val="top"/>
          </w:tcPr>
          <w:p w14:paraId="1D2F8053" w14:textId="77777777" w:rsidR="00730C9A" w:rsidRPr="00EE5BB0" w:rsidRDefault="00DF15E6" w:rsidP="00BE1B1F">
            <w:pPr>
              <w:pStyle w:val="Tabletextcent"/>
              <w:keepNext/>
              <w:keepLines/>
              <w:ind w:right="151"/>
              <w:jc w:val="right"/>
              <w:rPr>
                <w:rFonts w:ascii="Arial Narrow" w:hAnsi="Arial Narrow"/>
                <w:sz w:val="20"/>
              </w:rPr>
            </w:pPr>
            <w:r>
              <w:rPr>
                <w:rFonts w:ascii="Arial Narrow" w:hAnsi="Arial Narrow"/>
                <w:noProof/>
                <w:color w:val="000000"/>
                <w:sz w:val="20"/>
                <w:highlight w:val="black"/>
              </w:rPr>
              <w:t>''''''''</w:t>
            </w:r>
            <w:r w:rsidR="001A126D" w:rsidRPr="00EE5BB0">
              <w:rPr>
                <w:rFonts w:ascii="Arial Narrow" w:hAnsi="Arial Narrow"/>
                <w:sz w:val="20"/>
                <w:vertAlign w:val="superscript"/>
              </w:rPr>
              <w:t>1</w:t>
            </w:r>
            <w:r w:rsidR="00730C9A" w:rsidRPr="00EE5BB0">
              <w:rPr>
                <w:rFonts w:ascii="Arial Narrow" w:hAnsi="Arial Narrow"/>
                <w:sz w:val="20"/>
              </w:rPr>
              <w:t xml:space="preserve"> </w:t>
            </w:r>
          </w:p>
        </w:tc>
      </w:tr>
      <w:tr w:rsidR="00730C9A" w:rsidRPr="00EE5BB0" w14:paraId="2FBBEC58" w14:textId="77777777" w:rsidTr="00155466">
        <w:trPr>
          <w:cnfStyle w:val="000000100000" w:firstRow="0" w:lastRow="0" w:firstColumn="0" w:lastColumn="0" w:oddVBand="0" w:evenVBand="0" w:oddHBand="1" w:evenHBand="0" w:firstRowFirstColumn="0" w:firstRowLastColumn="0" w:lastRowFirstColumn="0" w:lastRowLastColumn="0"/>
        </w:trPr>
        <w:tc>
          <w:tcPr>
            <w:tcW w:w="907" w:type="pct"/>
          </w:tcPr>
          <w:p w14:paraId="2E0FBD73" w14:textId="77777777" w:rsidR="00730C9A" w:rsidRPr="00B57736" w:rsidRDefault="00730C9A" w:rsidP="00BE1B1F">
            <w:pPr>
              <w:pStyle w:val="Tabletextleft"/>
              <w:keepNext/>
              <w:keepLines/>
              <w:rPr>
                <w:rFonts w:ascii="Arial Narrow" w:hAnsi="Arial Narrow"/>
                <w:sz w:val="20"/>
              </w:rPr>
            </w:pPr>
            <w:r w:rsidRPr="00B57736">
              <w:rPr>
                <w:rFonts w:ascii="Arial Narrow" w:hAnsi="Arial Narrow"/>
                <w:sz w:val="20"/>
              </w:rPr>
              <w:t>Total number of ELX/TEZ/IVA packs dispensed</w:t>
            </w:r>
          </w:p>
        </w:tc>
        <w:tc>
          <w:tcPr>
            <w:tcW w:w="682" w:type="pct"/>
            <w:vAlign w:val="top"/>
          </w:tcPr>
          <w:p w14:paraId="2CE3B254" w14:textId="77777777" w:rsidR="00730C9A" w:rsidRPr="00EE5BB0" w:rsidRDefault="00DF15E6" w:rsidP="00BE1B1F">
            <w:pPr>
              <w:pStyle w:val="Tabletextcent"/>
              <w:keepNext/>
              <w:keepLines/>
              <w:ind w:right="151"/>
              <w:jc w:val="right"/>
              <w:rPr>
                <w:rFonts w:ascii="Arial Narrow" w:hAnsi="Arial Narrow"/>
                <w:sz w:val="20"/>
              </w:rPr>
            </w:pPr>
            <w:r>
              <w:rPr>
                <w:rFonts w:ascii="Arial Narrow" w:hAnsi="Arial Narrow"/>
                <w:noProof/>
                <w:color w:val="000000"/>
                <w:sz w:val="20"/>
                <w:highlight w:val="black"/>
              </w:rPr>
              <w:t>'''''''''''''</w:t>
            </w:r>
            <w:r w:rsidR="001A126D" w:rsidRPr="00EE5BB0">
              <w:rPr>
                <w:rFonts w:ascii="Arial Narrow" w:hAnsi="Arial Narrow"/>
                <w:sz w:val="20"/>
                <w:vertAlign w:val="superscript"/>
              </w:rPr>
              <w:t>3</w:t>
            </w:r>
            <w:r w:rsidR="00730C9A" w:rsidRPr="00EE5BB0">
              <w:rPr>
                <w:rFonts w:ascii="Arial Narrow" w:hAnsi="Arial Narrow"/>
                <w:sz w:val="20"/>
              </w:rPr>
              <w:t xml:space="preserve"> </w:t>
            </w:r>
          </w:p>
        </w:tc>
        <w:tc>
          <w:tcPr>
            <w:tcW w:w="682" w:type="pct"/>
            <w:vAlign w:val="top"/>
          </w:tcPr>
          <w:p w14:paraId="363D1A48" w14:textId="77777777" w:rsidR="00730C9A" w:rsidRPr="00EE5BB0" w:rsidRDefault="00DF15E6" w:rsidP="00BE1B1F">
            <w:pPr>
              <w:pStyle w:val="Tabletextcent"/>
              <w:keepNext/>
              <w:keepLines/>
              <w:ind w:right="151"/>
              <w:jc w:val="right"/>
              <w:rPr>
                <w:rFonts w:ascii="Arial Narrow" w:hAnsi="Arial Narrow"/>
                <w:sz w:val="20"/>
              </w:rPr>
            </w:pPr>
            <w:r>
              <w:rPr>
                <w:rFonts w:ascii="Arial Narrow" w:hAnsi="Arial Narrow"/>
                <w:noProof/>
                <w:color w:val="000000"/>
                <w:sz w:val="20"/>
                <w:highlight w:val="black"/>
              </w:rPr>
              <w:t>''''''''''''''</w:t>
            </w:r>
            <w:r w:rsidR="001A126D" w:rsidRPr="00EE5BB0">
              <w:rPr>
                <w:rFonts w:ascii="Arial Narrow" w:hAnsi="Arial Narrow"/>
                <w:sz w:val="20"/>
                <w:vertAlign w:val="superscript"/>
              </w:rPr>
              <w:t>3</w:t>
            </w:r>
            <w:r w:rsidR="00730C9A" w:rsidRPr="00EE5BB0">
              <w:rPr>
                <w:rFonts w:ascii="Arial Narrow" w:hAnsi="Arial Narrow"/>
                <w:sz w:val="20"/>
              </w:rPr>
              <w:t xml:space="preserve"> </w:t>
            </w:r>
          </w:p>
        </w:tc>
        <w:tc>
          <w:tcPr>
            <w:tcW w:w="682" w:type="pct"/>
            <w:vAlign w:val="top"/>
          </w:tcPr>
          <w:p w14:paraId="612606DC" w14:textId="77777777" w:rsidR="00730C9A" w:rsidRPr="00EE5BB0" w:rsidRDefault="00DF15E6" w:rsidP="00BE1B1F">
            <w:pPr>
              <w:pStyle w:val="Tabletextcent"/>
              <w:keepNext/>
              <w:keepLines/>
              <w:ind w:right="151"/>
              <w:jc w:val="right"/>
              <w:rPr>
                <w:rFonts w:ascii="Arial Narrow" w:hAnsi="Arial Narrow"/>
                <w:sz w:val="20"/>
              </w:rPr>
            </w:pPr>
            <w:r>
              <w:rPr>
                <w:rFonts w:ascii="Arial Narrow" w:hAnsi="Arial Narrow"/>
                <w:noProof/>
                <w:color w:val="000000"/>
                <w:sz w:val="20"/>
                <w:highlight w:val="black"/>
              </w:rPr>
              <w:t>''''''''''''''</w:t>
            </w:r>
            <w:r w:rsidR="001A126D" w:rsidRPr="00EE5BB0">
              <w:rPr>
                <w:rFonts w:ascii="Arial Narrow" w:hAnsi="Arial Narrow"/>
                <w:sz w:val="20"/>
                <w:vertAlign w:val="superscript"/>
              </w:rPr>
              <w:t>3</w:t>
            </w:r>
            <w:r w:rsidR="00730C9A" w:rsidRPr="00EE5BB0">
              <w:rPr>
                <w:rFonts w:ascii="Arial Narrow" w:hAnsi="Arial Narrow"/>
                <w:sz w:val="20"/>
              </w:rPr>
              <w:t xml:space="preserve"> </w:t>
            </w:r>
          </w:p>
        </w:tc>
        <w:tc>
          <w:tcPr>
            <w:tcW w:w="682" w:type="pct"/>
            <w:vAlign w:val="top"/>
          </w:tcPr>
          <w:p w14:paraId="0AE20370" w14:textId="77777777" w:rsidR="00730C9A" w:rsidRPr="00EE5BB0" w:rsidRDefault="00DF15E6" w:rsidP="00BE1B1F">
            <w:pPr>
              <w:pStyle w:val="Tabletextcent"/>
              <w:keepNext/>
              <w:keepLines/>
              <w:ind w:right="151"/>
              <w:jc w:val="right"/>
              <w:rPr>
                <w:rFonts w:ascii="Arial Narrow" w:hAnsi="Arial Narrow"/>
                <w:sz w:val="20"/>
              </w:rPr>
            </w:pPr>
            <w:r>
              <w:rPr>
                <w:rFonts w:ascii="Arial Narrow" w:hAnsi="Arial Narrow"/>
                <w:noProof/>
                <w:color w:val="000000"/>
                <w:sz w:val="20"/>
                <w:highlight w:val="black"/>
              </w:rPr>
              <w:t>''''''''''''</w:t>
            </w:r>
            <w:r w:rsidR="001A126D" w:rsidRPr="00EE5BB0">
              <w:rPr>
                <w:rFonts w:ascii="Arial Narrow" w:hAnsi="Arial Narrow"/>
                <w:sz w:val="20"/>
                <w:vertAlign w:val="superscript"/>
              </w:rPr>
              <w:t>3</w:t>
            </w:r>
            <w:r w:rsidR="00730C9A" w:rsidRPr="00EE5BB0">
              <w:rPr>
                <w:rFonts w:ascii="Arial Narrow" w:hAnsi="Arial Narrow"/>
                <w:sz w:val="20"/>
              </w:rPr>
              <w:t xml:space="preserve"> </w:t>
            </w:r>
          </w:p>
        </w:tc>
        <w:tc>
          <w:tcPr>
            <w:tcW w:w="682" w:type="pct"/>
            <w:vAlign w:val="top"/>
          </w:tcPr>
          <w:p w14:paraId="1BAA872D" w14:textId="77777777" w:rsidR="00730C9A" w:rsidRPr="00EE5BB0" w:rsidRDefault="00DF15E6" w:rsidP="00BE1B1F">
            <w:pPr>
              <w:pStyle w:val="Tabletextcent"/>
              <w:keepNext/>
              <w:keepLines/>
              <w:ind w:right="151"/>
              <w:jc w:val="right"/>
              <w:rPr>
                <w:rFonts w:ascii="Arial Narrow" w:hAnsi="Arial Narrow"/>
                <w:sz w:val="20"/>
              </w:rPr>
            </w:pPr>
            <w:r>
              <w:rPr>
                <w:rFonts w:ascii="Arial Narrow" w:hAnsi="Arial Narrow"/>
                <w:noProof/>
                <w:color w:val="000000"/>
                <w:sz w:val="20"/>
                <w:highlight w:val="black"/>
              </w:rPr>
              <w:t>''''''''''''''</w:t>
            </w:r>
            <w:r w:rsidR="001A126D" w:rsidRPr="00EE5BB0">
              <w:rPr>
                <w:rFonts w:ascii="Arial Narrow" w:hAnsi="Arial Narrow"/>
                <w:sz w:val="20"/>
                <w:vertAlign w:val="superscript"/>
              </w:rPr>
              <w:t>3</w:t>
            </w:r>
            <w:r w:rsidR="00730C9A" w:rsidRPr="00EE5BB0">
              <w:rPr>
                <w:rFonts w:ascii="Arial Narrow" w:hAnsi="Arial Narrow"/>
                <w:sz w:val="20"/>
              </w:rPr>
              <w:t xml:space="preserve"> </w:t>
            </w:r>
          </w:p>
        </w:tc>
        <w:tc>
          <w:tcPr>
            <w:tcW w:w="683" w:type="pct"/>
            <w:vAlign w:val="top"/>
          </w:tcPr>
          <w:p w14:paraId="7810989E" w14:textId="77777777" w:rsidR="00730C9A" w:rsidRPr="00EE5BB0" w:rsidRDefault="00DF15E6" w:rsidP="00BE1B1F">
            <w:pPr>
              <w:pStyle w:val="Tabletextcent"/>
              <w:keepNext/>
              <w:keepLines/>
              <w:ind w:right="151"/>
              <w:jc w:val="right"/>
              <w:rPr>
                <w:rFonts w:ascii="Arial Narrow" w:hAnsi="Arial Narrow"/>
                <w:sz w:val="20"/>
              </w:rPr>
            </w:pPr>
            <w:r>
              <w:rPr>
                <w:rFonts w:ascii="Arial Narrow" w:hAnsi="Arial Narrow"/>
                <w:noProof/>
                <w:color w:val="000000"/>
                <w:sz w:val="20"/>
                <w:highlight w:val="black"/>
              </w:rPr>
              <w:t>''''''''''''</w:t>
            </w:r>
            <w:r w:rsidR="001A126D" w:rsidRPr="00EE5BB0">
              <w:rPr>
                <w:rFonts w:ascii="Arial Narrow" w:hAnsi="Arial Narrow"/>
                <w:sz w:val="20"/>
                <w:vertAlign w:val="superscript"/>
              </w:rPr>
              <w:t>3</w:t>
            </w:r>
            <w:r w:rsidR="00730C9A" w:rsidRPr="00EE5BB0">
              <w:rPr>
                <w:rFonts w:ascii="Arial Narrow" w:hAnsi="Arial Narrow"/>
                <w:sz w:val="20"/>
              </w:rPr>
              <w:t xml:space="preserve"> </w:t>
            </w:r>
          </w:p>
        </w:tc>
      </w:tr>
      <w:tr w:rsidR="00730C9A" w:rsidRPr="00EE5BB0" w14:paraId="3F78FAE5" w14:textId="77777777" w:rsidTr="00155466">
        <w:trPr>
          <w:cnfStyle w:val="000000010000" w:firstRow="0" w:lastRow="0" w:firstColumn="0" w:lastColumn="0" w:oddVBand="0" w:evenVBand="0" w:oddHBand="0" w:evenHBand="1" w:firstRowFirstColumn="0" w:firstRowLastColumn="0" w:lastRowFirstColumn="0" w:lastRowLastColumn="0"/>
        </w:trPr>
        <w:tc>
          <w:tcPr>
            <w:tcW w:w="907" w:type="pct"/>
          </w:tcPr>
          <w:p w14:paraId="5766CB0D" w14:textId="77777777" w:rsidR="00730C9A" w:rsidRPr="00B367CE" w:rsidRDefault="00730C9A" w:rsidP="00BE1B1F">
            <w:pPr>
              <w:pStyle w:val="Tabletextleft"/>
              <w:keepNext/>
              <w:keepLines/>
              <w:rPr>
                <w:rFonts w:ascii="Arial Narrow" w:hAnsi="Arial Narrow"/>
                <w:b/>
                <w:bCs/>
                <w:sz w:val="20"/>
                <w:szCs w:val="22"/>
              </w:rPr>
            </w:pPr>
            <w:r w:rsidRPr="00B367CE">
              <w:rPr>
                <w:rFonts w:ascii="Arial Narrow" w:hAnsi="Arial Narrow"/>
                <w:b/>
                <w:bCs/>
                <w:sz w:val="20"/>
                <w:szCs w:val="22"/>
              </w:rPr>
              <w:t>Net cost to PBS</w:t>
            </w:r>
          </w:p>
        </w:tc>
        <w:tc>
          <w:tcPr>
            <w:tcW w:w="682" w:type="pct"/>
          </w:tcPr>
          <w:p w14:paraId="1D889ED2" w14:textId="77777777" w:rsidR="00730C9A" w:rsidRPr="00EE5BB0" w:rsidRDefault="00DF15E6" w:rsidP="00BE1B1F">
            <w:pPr>
              <w:pStyle w:val="Tabletextcent"/>
              <w:keepNext/>
              <w:keepLines/>
              <w:ind w:right="151"/>
              <w:jc w:val="right"/>
              <w:rPr>
                <w:rFonts w:ascii="Arial Narrow" w:hAnsi="Arial Narrow"/>
                <w:sz w:val="20"/>
                <w:szCs w:val="22"/>
                <w:vertAlign w:val="superscript"/>
              </w:rPr>
            </w:pPr>
            <w:r>
              <w:rPr>
                <w:rFonts w:ascii="Arial Narrow" w:hAnsi="Arial Narrow"/>
                <w:b/>
                <w:bCs/>
                <w:noProof/>
                <w:color w:val="000000"/>
                <w:sz w:val="20"/>
                <w:szCs w:val="22"/>
                <w:highlight w:val="black"/>
              </w:rPr>
              <w:t>'''''''''''''''''''''''</w:t>
            </w:r>
            <w:r w:rsidR="001A126D" w:rsidRPr="00EE5BB0">
              <w:rPr>
                <w:rFonts w:ascii="Arial Narrow" w:hAnsi="Arial Narrow"/>
                <w:sz w:val="20"/>
                <w:szCs w:val="22"/>
                <w:vertAlign w:val="superscript"/>
              </w:rPr>
              <w:t>4</w:t>
            </w:r>
          </w:p>
        </w:tc>
        <w:tc>
          <w:tcPr>
            <w:tcW w:w="682" w:type="pct"/>
          </w:tcPr>
          <w:p w14:paraId="1D41A3C0" w14:textId="77777777" w:rsidR="00730C9A" w:rsidRPr="00EE5BB0" w:rsidRDefault="00DF15E6" w:rsidP="00BE1B1F">
            <w:pPr>
              <w:pStyle w:val="Tabletextcent"/>
              <w:keepNext/>
              <w:keepLines/>
              <w:ind w:right="151"/>
              <w:jc w:val="right"/>
              <w:rPr>
                <w:rFonts w:ascii="Arial Narrow" w:hAnsi="Arial Narrow"/>
                <w:b/>
                <w:bCs/>
                <w:sz w:val="20"/>
                <w:szCs w:val="22"/>
              </w:rPr>
            </w:pPr>
            <w:r>
              <w:rPr>
                <w:rFonts w:ascii="Arial Narrow" w:hAnsi="Arial Narrow"/>
                <w:b/>
                <w:bCs/>
                <w:noProof/>
                <w:color w:val="000000"/>
                <w:sz w:val="20"/>
                <w:szCs w:val="22"/>
                <w:highlight w:val="black"/>
              </w:rPr>
              <w:t>'''''''''''''''''''''''''</w:t>
            </w:r>
            <w:r w:rsidR="001A126D" w:rsidRPr="00EE5BB0">
              <w:rPr>
                <w:rFonts w:ascii="Arial Narrow" w:hAnsi="Arial Narrow"/>
                <w:sz w:val="20"/>
                <w:szCs w:val="22"/>
                <w:vertAlign w:val="superscript"/>
              </w:rPr>
              <w:t>4</w:t>
            </w:r>
          </w:p>
        </w:tc>
        <w:tc>
          <w:tcPr>
            <w:tcW w:w="682" w:type="pct"/>
          </w:tcPr>
          <w:p w14:paraId="7A33BED5" w14:textId="77777777" w:rsidR="00730C9A" w:rsidRPr="00EE5BB0" w:rsidRDefault="00DF15E6" w:rsidP="00BE1B1F">
            <w:pPr>
              <w:pStyle w:val="Tabletextcent"/>
              <w:keepNext/>
              <w:keepLines/>
              <w:ind w:right="151"/>
              <w:jc w:val="right"/>
              <w:rPr>
                <w:rFonts w:ascii="Arial Narrow" w:hAnsi="Arial Narrow"/>
                <w:b/>
                <w:bCs/>
                <w:sz w:val="20"/>
                <w:szCs w:val="22"/>
              </w:rPr>
            </w:pPr>
            <w:r>
              <w:rPr>
                <w:rFonts w:ascii="Arial Narrow" w:hAnsi="Arial Narrow"/>
                <w:b/>
                <w:bCs/>
                <w:noProof/>
                <w:color w:val="000000"/>
                <w:sz w:val="20"/>
                <w:szCs w:val="22"/>
                <w:highlight w:val="black"/>
              </w:rPr>
              <w:t>''''''''''''''''''''''''''</w:t>
            </w:r>
            <w:r w:rsidR="001A126D" w:rsidRPr="00EE5BB0">
              <w:rPr>
                <w:rFonts w:ascii="Arial Narrow" w:hAnsi="Arial Narrow"/>
                <w:sz w:val="20"/>
                <w:szCs w:val="22"/>
                <w:vertAlign w:val="superscript"/>
              </w:rPr>
              <w:t>4</w:t>
            </w:r>
          </w:p>
        </w:tc>
        <w:tc>
          <w:tcPr>
            <w:tcW w:w="682" w:type="pct"/>
          </w:tcPr>
          <w:p w14:paraId="2E2CF986" w14:textId="77777777" w:rsidR="00730C9A" w:rsidRPr="00EE5BB0" w:rsidRDefault="00DF15E6" w:rsidP="00BE1B1F">
            <w:pPr>
              <w:pStyle w:val="Tabletextcent"/>
              <w:keepNext/>
              <w:keepLines/>
              <w:ind w:right="151"/>
              <w:jc w:val="right"/>
              <w:rPr>
                <w:rFonts w:ascii="Arial Narrow" w:hAnsi="Arial Narrow"/>
                <w:b/>
                <w:bCs/>
                <w:sz w:val="20"/>
                <w:szCs w:val="22"/>
              </w:rPr>
            </w:pPr>
            <w:r>
              <w:rPr>
                <w:rFonts w:ascii="Arial Narrow" w:hAnsi="Arial Narrow"/>
                <w:b/>
                <w:bCs/>
                <w:noProof/>
                <w:color w:val="000000"/>
                <w:sz w:val="20"/>
                <w:szCs w:val="22"/>
                <w:highlight w:val="black"/>
              </w:rPr>
              <w:t>''''''''''''''''''''''''''</w:t>
            </w:r>
            <w:r w:rsidR="001A126D" w:rsidRPr="00EE5BB0">
              <w:rPr>
                <w:rFonts w:ascii="Arial Narrow" w:hAnsi="Arial Narrow"/>
                <w:sz w:val="20"/>
                <w:szCs w:val="22"/>
                <w:vertAlign w:val="superscript"/>
              </w:rPr>
              <w:t>4</w:t>
            </w:r>
          </w:p>
        </w:tc>
        <w:tc>
          <w:tcPr>
            <w:tcW w:w="682" w:type="pct"/>
          </w:tcPr>
          <w:p w14:paraId="0E6D652C" w14:textId="77777777" w:rsidR="00730C9A" w:rsidRPr="00EE5BB0" w:rsidRDefault="00DF15E6" w:rsidP="00BE1B1F">
            <w:pPr>
              <w:pStyle w:val="Tabletextcent"/>
              <w:keepNext/>
              <w:keepLines/>
              <w:ind w:right="151"/>
              <w:jc w:val="right"/>
              <w:rPr>
                <w:rFonts w:ascii="Arial Narrow" w:hAnsi="Arial Narrow"/>
                <w:b/>
                <w:bCs/>
                <w:sz w:val="20"/>
                <w:szCs w:val="22"/>
              </w:rPr>
            </w:pPr>
            <w:r>
              <w:rPr>
                <w:rFonts w:ascii="Arial Narrow" w:hAnsi="Arial Narrow"/>
                <w:b/>
                <w:bCs/>
                <w:noProof/>
                <w:color w:val="000000"/>
                <w:sz w:val="20"/>
                <w:szCs w:val="22"/>
                <w:highlight w:val="black"/>
              </w:rPr>
              <w:t>'''''''''''''''''''''''</w:t>
            </w:r>
            <w:r w:rsidR="001A126D" w:rsidRPr="00EE5BB0">
              <w:rPr>
                <w:rFonts w:ascii="Arial Narrow" w:hAnsi="Arial Narrow"/>
                <w:sz w:val="20"/>
                <w:szCs w:val="22"/>
                <w:vertAlign w:val="superscript"/>
              </w:rPr>
              <w:t>4</w:t>
            </w:r>
          </w:p>
        </w:tc>
        <w:tc>
          <w:tcPr>
            <w:tcW w:w="683" w:type="pct"/>
          </w:tcPr>
          <w:p w14:paraId="15CEF425" w14:textId="77777777" w:rsidR="00730C9A" w:rsidRPr="00EE5BB0" w:rsidRDefault="00DF15E6" w:rsidP="00BE1B1F">
            <w:pPr>
              <w:pStyle w:val="Tabletextcent"/>
              <w:keepNext/>
              <w:keepLines/>
              <w:ind w:right="151"/>
              <w:jc w:val="right"/>
              <w:rPr>
                <w:rFonts w:ascii="Arial Narrow" w:hAnsi="Arial Narrow"/>
                <w:b/>
                <w:bCs/>
                <w:sz w:val="20"/>
                <w:szCs w:val="22"/>
              </w:rPr>
            </w:pPr>
            <w:r>
              <w:rPr>
                <w:rFonts w:ascii="Arial Narrow" w:hAnsi="Arial Narrow"/>
                <w:b/>
                <w:bCs/>
                <w:noProof/>
                <w:color w:val="000000"/>
                <w:sz w:val="20"/>
                <w:szCs w:val="22"/>
                <w:highlight w:val="black"/>
              </w:rPr>
              <w:t>''''''''''''''''''''''''</w:t>
            </w:r>
            <w:r w:rsidR="001A126D" w:rsidRPr="00EE5BB0">
              <w:rPr>
                <w:rFonts w:ascii="Arial Narrow" w:hAnsi="Arial Narrow"/>
                <w:sz w:val="20"/>
                <w:szCs w:val="22"/>
                <w:vertAlign w:val="superscript"/>
              </w:rPr>
              <w:t>4</w:t>
            </w:r>
          </w:p>
        </w:tc>
      </w:tr>
    </w:tbl>
    <w:p w14:paraId="1F3DF9A9" w14:textId="77777777" w:rsidR="00671289" w:rsidRDefault="00671289" w:rsidP="00671289">
      <w:pPr>
        <w:pStyle w:val="3-BodyText"/>
        <w:keepNext/>
        <w:keepLines/>
        <w:numPr>
          <w:ilvl w:val="0"/>
          <w:numId w:val="0"/>
        </w:numPr>
        <w:spacing w:after="0"/>
        <w:rPr>
          <w:rFonts w:ascii="Arial Narrow" w:hAnsi="Arial Narrow"/>
          <w:sz w:val="18"/>
        </w:rPr>
      </w:pPr>
      <w:r w:rsidRPr="00B57736">
        <w:rPr>
          <w:rFonts w:ascii="Arial Narrow" w:hAnsi="Arial Narrow"/>
          <w:sz w:val="18"/>
        </w:rPr>
        <w:t>Abbreviations: ELX</w:t>
      </w:r>
      <w:r>
        <w:rPr>
          <w:rFonts w:ascii="Arial Narrow" w:hAnsi="Arial Narrow"/>
          <w:sz w:val="18"/>
        </w:rPr>
        <w:t>/TEZ/IVA</w:t>
      </w:r>
      <w:r w:rsidRPr="00B57736">
        <w:rPr>
          <w:rFonts w:ascii="Arial Narrow" w:hAnsi="Arial Narrow"/>
          <w:sz w:val="18"/>
        </w:rPr>
        <w:t>, elexacaftor</w:t>
      </w:r>
      <w:r>
        <w:rPr>
          <w:rFonts w:ascii="Arial Narrow" w:hAnsi="Arial Narrow"/>
          <w:sz w:val="18"/>
        </w:rPr>
        <w:t xml:space="preserve">/ tezacaftor/ ivacaftor; </w:t>
      </w:r>
      <w:r w:rsidRPr="00E17302">
        <w:rPr>
          <w:rFonts w:ascii="Arial Narrow" w:hAnsi="Arial Narrow"/>
          <w:sz w:val="18"/>
        </w:rPr>
        <w:t>F/MF heterozygous for F508del-CFTR mutation with a second minimal function allele</w:t>
      </w:r>
    </w:p>
    <w:p w14:paraId="279F9366" w14:textId="77777777" w:rsidR="0033421E" w:rsidRDefault="00730C9A" w:rsidP="000E4790">
      <w:pPr>
        <w:pStyle w:val="3-BodyText"/>
        <w:keepNext/>
        <w:keepLines/>
        <w:numPr>
          <w:ilvl w:val="0"/>
          <w:numId w:val="0"/>
        </w:numPr>
        <w:spacing w:after="0"/>
        <w:rPr>
          <w:rFonts w:ascii="Arial Narrow" w:hAnsi="Arial Narrow"/>
          <w:sz w:val="18"/>
        </w:rPr>
      </w:pPr>
      <w:r w:rsidRPr="00671289">
        <w:rPr>
          <w:rFonts w:ascii="Arial Narrow" w:hAnsi="Arial Narrow"/>
          <w:sz w:val="18"/>
          <w:u w:val="single"/>
        </w:rPr>
        <w:t>Source:</w:t>
      </w:r>
      <w:r>
        <w:rPr>
          <w:rFonts w:ascii="Arial Narrow" w:hAnsi="Arial Narrow"/>
          <w:sz w:val="18"/>
        </w:rPr>
        <w:t xml:space="preserve"> Compiled by Secretariat</w:t>
      </w:r>
    </w:p>
    <w:p w14:paraId="2FE68314" w14:textId="77777777" w:rsidR="0033421E" w:rsidRDefault="0033421E" w:rsidP="000E4790">
      <w:pPr>
        <w:pStyle w:val="3-BodyText"/>
        <w:keepNext/>
        <w:keepLines/>
        <w:numPr>
          <w:ilvl w:val="0"/>
          <w:numId w:val="0"/>
        </w:numPr>
        <w:spacing w:after="0"/>
        <w:rPr>
          <w:rFonts w:ascii="Arial Narrow" w:hAnsi="Arial Narrow"/>
          <w:i/>
          <w:iCs/>
          <w:sz w:val="18"/>
        </w:rPr>
      </w:pPr>
      <w:r>
        <w:rPr>
          <w:rFonts w:ascii="Arial Narrow" w:hAnsi="Arial Narrow"/>
          <w:i/>
          <w:iCs/>
          <w:sz w:val="18"/>
        </w:rPr>
        <w:t>The redacted values correspond to the following ranges:</w:t>
      </w:r>
    </w:p>
    <w:p w14:paraId="393F53A2" w14:textId="77777777" w:rsidR="0033421E" w:rsidRDefault="001A126D" w:rsidP="000E4790">
      <w:pPr>
        <w:pStyle w:val="3-BodyText"/>
        <w:keepNext/>
        <w:keepLines/>
        <w:numPr>
          <w:ilvl w:val="0"/>
          <w:numId w:val="0"/>
        </w:numPr>
        <w:spacing w:after="0"/>
        <w:rPr>
          <w:rFonts w:ascii="Arial Narrow" w:hAnsi="Arial Narrow"/>
          <w:i/>
          <w:iCs/>
          <w:sz w:val="18"/>
        </w:rPr>
      </w:pPr>
      <w:r>
        <w:rPr>
          <w:rFonts w:ascii="Arial Narrow" w:hAnsi="Arial Narrow"/>
          <w:i/>
          <w:iCs/>
          <w:sz w:val="18"/>
          <w:vertAlign w:val="superscript"/>
        </w:rPr>
        <w:t>1</w:t>
      </w:r>
      <w:r w:rsidRPr="001A126D">
        <w:rPr>
          <w:rFonts w:ascii="Arial Narrow" w:hAnsi="Arial Narrow"/>
          <w:i/>
          <w:iCs/>
          <w:sz w:val="18"/>
        </w:rPr>
        <w:t>&lt; 500</w:t>
      </w:r>
    </w:p>
    <w:p w14:paraId="4D783EA0" w14:textId="77777777" w:rsidR="001A126D" w:rsidRDefault="001A126D" w:rsidP="000E4790">
      <w:pPr>
        <w:pStyle w:val="3-BodyText"/>
        <w:keepNext/>
        <w:keepLines/>
        <w:numPr>
          <w:ilvl w:val="0"/>
          <w:numId w:val="0"/>
        </w:numPr>
        <w:spacing w:after="0"/>
        <w:rPr>
          <w:rFonts w:ascii="Arial Narrow" w:hAnsi="Arial Narrow"/>
          <w:i/>
          <w:iCs/>
          <w:sz w:val="18"/>
        </w:rPr>
      </w:pPr>
      <w:r>
        <w:rPr>
          <w:rFonts w:ascii="Arial Narrow" w:hAnsi="Arial Narrow"/>
          <w:i/>
          <w:iCs/>
          <w:sz w:val="18"/>
          <w:vertAlign w:val="superscript"/>
        </w:rPr>
        <w:t>2</w:t>
      </w:r>
      <w:r w:rsidRPr="001A126D">
        <w:rPr>
          <w:rFonts w:ascii="Arial Narrow" w:hAnsi="Arial Narrow"/>
          <w:i/>
          <w:iCs/>
          <w:sz w:val="18"/>
        </w:rPr>
        <w:t>500 to &lt; 5,000</w:t>
      </w:r>
    </w:p>
    <w:p w14:paraId="190752A0" w14:textId="77777777" w:rsidR="001A126D" w:rsidRDefault="001A126D" w:rsidP="000E4790">
      <w:pPr>
        <w:pStyle w:val="3-BodyText"/>
        <w:keepNext/>
        <w:keepLines/>
        <w:numPr>
          <w:ilvl w:val="0"/>
          <w:numId w:val="0"/>
        </w:numPr>
        <w:spacing w:after="0"/>
        <w:rPr>
          <w:rFonts w:ascii="Arial Narrow" w:hAnsi="Arial Narrow"/>
          <w:i/>
          <w:iCs/>
          <w:sz w:val="18"/>
        </w:rPr>
      </w:pPr>
      <w:r>
        <w:rPr>
          <w:rFonts w:ascii="Arial Narrow" w:hAnsi="Arial Narrow"/>
          <w:i/>
          <w:iCs/>
          <w:sz w:val="18"/>
          <w:vertAlign w:val="superscript"/>
        </w:rPr>
        <w:t>3</w:t>
      </w:r>
      <w:r w:rsidRPr="001A126D">
        <w:rPr>
          <w:rFonts w:ascii="Arial Narrow" w:hAnsi="Arial Narrow"/>
          <w:i/>
          <w:iCs/>
          <w:sz w:val="18"/>
        </w:rPr>
        <w:t>5,000 to &lt; 10,000</w:t>
      </w:r>
    </w:p>
    <w:p w14:paraId="48F97713" w14:textId="77777777" w:rsidR="001A126D" w:rsidRPr="001A126D" w:rsidRDefault="001A126D" w:rsidP="001A126D">
      <w:pPr>
        <w:pStyle w:val="3-BodyText"/>
        <w:keepNext/>
        <w:keepLines/>
        <w:numPr>
          <w:ilvl w:val="0"/>
          <w:numId w:val="0"/>
        </w:numPr>
        <w:spacing w:after="0"/>
        <w:rPr>
          <w:rFonts w:ascii="Arial Narrow" w:hAnsi="Arial Narrow"/>
          <w:i/>
          <w:iCs/>
          <w:sz w:val="18"/>
        </w:rPr>
      </w:pPr>
      <w:r>
        <w:rPr>
          <w:rFonts w:ascii="Arial Narrow" w:hAnsi="Arial Narrow"/>
          <w:i/>
          <w:iCs/>
          <w:sz w:val="18"/>
          <w:vertAlign w:val="superscript"/>
        </w:rPr>
        <w:t>4</w:t>
      </w:r>
      <w:r w:rsidRPr="001A126D">
        <w:rPr>
          <w:rFonts w:ascii="Arial Narrow" w:hAnsi="Arial Narrow"/>
          <w:i/>
          <w:iCs/>
          <w:sz w:val="18"/>
        </w:rPr>
        <w:t>$50 million to &lt; $60 million</w:t>
      </w:r>
    </w:p>
    <w:p w14:paraId="255A0186" w14:textId="77777777" w:rsidR="00C07FDC" w:rsidRPr="00A3179A" w:rsidRDefault="00C07FDC" w:rsidP="00C07FDC">
      <w:pPr>
        <w:pStyle w:val="4-SubsectionHeading"/>
        <w:keepNext/>
        <w:jc w:val="both"/>
        <w:rPr>
          <w:lang w:eastAsia="en-AU"/>
        </w:rPr>
      </w:pPr>
      <w:r w:rsidRPr="00A3179A">
        <w:rPr>
          <w:lang w:eastAsia="en-AU"/>
        </w:rPr>
        <w:t>Financial Management – Risk Sharing Arrangements</w:t>
      </w:r>
      <w:bookmarkEnd w:id="10"/>
      <w:bookmarkEnd w:id="11"/>
      <w:r w:rsidRPr="00A3179A">
        <w:rPr>
          <w:lang w:eastAsia="en-AU"/>
        </w:rPr>
        <w:t xml:space="preserve"> </w:t>
      </w:r>
    </w:p>
    <w:p w14:paraId="08F9418F" w14:textId="77777777" w:rsidR="00B57736" w:rsidRDefault="00634705" w:rsidP="00634705">
      <w:pPr>
        <w:pStyle w:val="3-BodyText"/>
      </w:pPr>
      <w:r>
        <w:t>In its July 2021 recommendation for listing of ELX/TEZ/IVA for the F/MF population, the PBAC advised that a 100% reimbursement over subsidisation caps based at the level of the financial estimates should apply.</w:t>
      </w:r>
    </w:p>
    <w:p w14:paraId="5D54B030" w14:textId="77777777" w:rsidR="00E11FFC" w:rsidRDefault="00E11FFC" w:rsidP="00634705">
      <w:pPr>
        <w:pStyle w:val="3-BodyText"/>
      </w:pPr>
      <w:r>
        <w:t xml:space="preserve">The resubmission </w:t>
      </w:r>
      <w:r w:rsidR="00325721">
        <w:t xml:space="preserve">argued that the RSA caps for ELX/TEZ/IVA should be reflective of the total eligible patients, and reiterated that a Special Pricing Arrangement with a unit level rebate was being proposed, therefore the cost-effective price per patient was not dependent on the financial caps being met (as is the case for the LUM/IVA and TEZ/IVA). </w:t>
      </w:r>
    </w:p>
    <w:p w14:paraId="14F805D8" w14:textId="77777777" w:rsidR="00075CB5" w:rsidRDefault="00075CB5" w:rsidP="00B96E90">
      <w:pPr>
        <w:pStyle w:val="2-SectionHeading"/>
      </w:pPr>
      <w:r>
        <w:t>PBAC outcome</w:t>
      </w:r>
    </w:p>
    <w:p w14:paraId="0A04F23C" w14:textId="77777777" w:rsidR="00075CB5" w:rsidRDefault="00075CB5" w:rsidP="00B96E90">
      <w:pPr>
        <w:pStyle w:val="3-BodyText"/>
      </w:pPr>
      <w:r>
        <w:t>The PBAC recommended the listing of elexacaftor/tezacaftor/ivacaftor (ELX/TEZ/IVA) for the treatment of cystic fibrosis (CF) patients aged 12 years and older who have at least one F508del mutation in the cystic fibrosis transmembrane conductance regulator (CFTR) gene</w:t>
      </w:r>
      <w:r w:rsidR="00F83BE6">
        <w:t xml:space="preserve"> (</w:t>
      </w:r>
      <w:r w:rsidR="006E08B3">
        <w:t xml:space="preserve">the </w:t>
      </w:r>
      <w:r w:rsidR="00F83BE6">
        <w:t>F/any</w:t>
      </w:r>
      <w:r w:rsidR="006E08B3">
        <w:t xml:space="preserve"> population</w:t>
      </w:r>
      <w:r w:rsidR="00F83BE6">
        <w:t>)</w:t>
      </w:r>
      <w:r>
        <w:t xml:space="preserve">. </w:t>
      </w:r>
    </w:p>
    <w:p w14:paraId="7ACD9533" w14:textId="77777777" w:rsidR="009C1363" w:rsidRDefault="009C1363" w:rsidP="00B96E90">
      <w:pPr>
        <w:pStyle w:val="3-BodyText"/>
      </w:pPr>
      <w:r>
        <w:lastRenderedPageBreak/>
        <w:t>The PBAC noted that the resubmission was not consistent with the Committee’s advice in March 2021 and May 2021 in relation to the F/any population</w:t>
      </w:r>
      <w:r w:rsidR="00231839">
        <w:t xml:space="preserve"> </w:t>
      </w:r>
      <w:r>
        <w:t xml:space="preserve">with regard to the cost-effective price and the patient estimates. However, in making its recommendation, the PBAC </w:t>
      </w:r>
      <w:r w:rsidR="00224F86">
        <w:t>noted</w:t>
      </w:r>
      <w:r>
        <w:t xml:space="preserve"> </w:t>
      </w:r>
      <w:r w:rsidR="00224F86">
        <w:t xml:space="preserve">that there was a </w:t>
      </w:r>
      <w:r w:rsidR="00E43C7F">
        <w:t xml:space="preserve">high </w:t>
      </w:r>
      <w:r w:rsidR="00224F86">
        <w:t>clinical need for ELX/TEZ/IVA</w:t>
      </w:r>
      <w:r w:rsidR="00E43C7F">
        <w:t xml:space="preserve"> especially </w:t>
      </w:r>
      <w:r w:rsidR="00F3270F">
        <w:t>for those</w:t>
      </w:r>
      <w:r w:rsidR="00E43C7F">
        <w:t xml:space="preserve"> patient </w:t>
      </w:r>
      <w:r w:rsidR="00F3270F">
        <w:t>population</w:t>
      </w:r>
      <w:r w:rsidR="00E43C7F">
        <w:t xml:space="preserve">s that are not eligible for a currently </w:t>
      </w:r>
      <w:r w:rsidR="00F3270F">
        <w:t>PBS-</w:t>
      </w:r>
      <w:r w:rsidR="00E43C7F">
        <w:t xml:space="preserve">subsidised </w:t>
      </w:r>
      <w:r w:rsidR="00F3270F">
        <w:t>CFTR modulator</w:t>
      </w:r>
      <w:r w:rsidR="00E43C7F">
        <w:t xml:space="preserve"> therapy. The PBAC considered that ELX/TEZ/IVA</w:t>
      </w:r>
      <w:r w:rsidR="00224F86">
        <w:t xml:space="preserve"> could be brought within an acceptable incremental cost effectiveness ratio (ICER) range with a price reduction,</w:t>
      </w:r>
      <w:r w:rsidRPr="009C1363">
        <w:t xml:space="preserve"> </w:t>
      </w:r>
      <w:r w:rsidR="00E43C7F">
        <w:t xml:space="preserve">and in the context of accepting the resubmission’s proposed patient estimates as reflecting the upper </w:t>
      </w:r>
      <w:r w:rsidR="0096213F">
        <w:t xml:space="preserve">end of the </w:t>
      </w:r>
      <w:r w:rsidR="00E43C7F">
        <w:t xml:space="preserve">range of likely use. </w:t>
      </w:r>
    </w:p>
    <w:p w14:paraId="3BE1C894" w14:textId="77777777" w:rsidR="00C55C02" w:rsidRDefault="00C55C02" w:rsidP="00C55C02">
      <w:pPr>
        <w:pStyle w:val="3-BodyText"/>
      </w:pPr>
      <w:r>
        <w:t xml:space="preserve">The PBAC recalled that in July 2021, it had recommended </w:t>
      </w:r>
      <w:r w:rsidR="003D367A">
        <w:t xml:space="preserve">the listing of </w:t>
      </w:r>
      <w:r>
        <w:t>ELX/TEZ/IVA for the F/MF population</w:t>
      </w:r>
      <w:r w:rsidRPr="00C55C02">
        <w:t xml:space="preserve"> </w:t>
      </w:r>
      <w:r>
        <w:t xml:space="preserve">in order to facilitate access to ELX/TEZ/IVA for a patient population that does not currently have access to treatment. However, the sponsor had chosen not to progress listing based on this recommendation. </w:t>
      </w:r>
    </w:p>
    <w:p w14:paraId="5FD8A3C4" w14:textId="77777777" w:rsidR="00020462" w:rsidRDefault="00020462" w:rsidP="00020462">
      <w:pPr>
        <w:pStyle w:val="3-BodyText"/>
      </w:pPr>
      <w:r w:rsidRPr="00A3179A">
        <w:t>The PBAC</w:t>
      </w:r>
      <w:r>
        <w:t xml:space="preserve"> </w:t>
      </w:r>
      <w:r w:rsidRPr="00A3179A">
        <w:t>recalled the strong consumer support for making ELX/TEZ/IVA available for CF patients as soon as possible.</w:t>
      </w:r>
    </w:p>
    <w:p w14:paraId="150F736B" w14:textId="77777777" w:rsidR="00804C0B" w:rsidRPr="00804C0B" w:rsidRDefault="00804C0B" w:rsidP="00804C0B">
      <w:pPr>
        <w:pStyle w:val="3-BodyText"/>
        <w:numPr>
          <w:ilvl w:val="0"/>
          <w:numId w:val="0"/>
        </w:numPr>
        <w:rPr>
          <w:b/>
        </w:rPr>
      </w:pPr>
      <w:r>
        <w:rPr>
          <w:b/>
        </w:rPr>
        <w:t>F/RF and F/R117H populations</w:t>
      </w:r>
    </w:p>
    <w:p w14:paraId="0CCB81DA" w14:textId="77777777" w:rsidR="000C179B" w:rsidRDefault="0038107B" w:rsidP="00CD7290">
      <w:pPr>
        <w:pStyle w:val="3-BodyText"/>
      </w:pPr>
      <w:r>
        <w:t>The PBAC note</w:t>
      </w:r>
      <w:r w:rsidR="000C179B">
        <w:t>d</w:t>
      </w:r>
      <w:r>
        <w:t xml:space="preserve"> the proposed </w:t>
      </w:r>
      <w:r w:rsidR="00B614DF">
        <w:t xml:space="preserve">effective annual </w:t>
      </w:r>
      <w:r>
        <w:t>price for the F/RF and F/R117H populations ($</w:t>
      </w:r>
      <w:r w:rsidR="00DF15E6">
        <w:rPr>
          <w:noProof/>
          <w:color w:val="000000"/>
          <w:highlight w:val="black"/>
        </w:rPr>
        <w:t>''''''''''''''</w:t>
      </w:r>
      <w:r w:rsidR="00B614DF">
        <w:t xml:space="preserve"> assuming 90% compliance</w:t>
      </w:r>
      <w:r>
        <w:t xml:space="preserve">) was consistent with its previous recommendations (March </w:t>
      </w:r>
      <w:r w:rsidR="003F7679">
        <w:t>20</w:t>
      </w:r>
      <w:r>
        <w:t xml:space="preserve">21 for F/RF and May </w:t>
      </w:r>
      <w:r w:rsidR="003F7679">
        <w:t>20</w:t>
      </w:r>
      <w:r>
        <w:t>21 for F/R117H</w:t>
      </w:r>
      <w:r w:rsidRPr="006C7799">
        <w:t xml:space="preserve">). </w:t>
      </w:r>
      <w:r w:rsidR="000C179B" w:rsidRPr="00A3179A">
        <w:t>The PBAC</w:t>
      </w:r>
      <w:r w:rsidR="008A7E9F">
        <w:t xml:space="preserve"> noted that a submission regarding the LUM/IVA Managed Access Program was being considered at the same meeting, and considered that the LUM/IVA and TEZ/IVA cost-effective price determined following that advice should be the basis of the cost-minimised price of ELX/TEZ/IVA in the F/RF population, and flow-on to the F/R117H population. The PBAC</w:t>
      </w:r>
      <w:r w:rsidR="000C179B" w:rsidRPr="00A3179A">
        <w:t xml:space="preserve"> considered the equi-effective doses were elexacaftor 200 mg once daily/ tezacaftor 100 mg once daily/ ivacaftor 150 mg every 12 hours and tezacaftor 100 mg once daily/ ivacaftor 150 mg every 12 hours. </w:t>
      </w:r>
    </w:p>
    <w:p w14:paraId="76414196" w14:textId="77777777" w:rsidR="00804C0B" w:rsidRPr="00804C0B" w:rsidRDefault="00804C0B" w:rsidP="00804C0B">
      <w:pPr>
        <w:pStyle w:val="3-BodyText"/>
        <w:numPr>
          <w:ilvl w:val="0"/>
          <w:numId w:val="0"/>
        </w:numPr>
        <w:rPr>
          <w:b/>
        </w:rPr>
      </w:pPr>
      <w:r>
        <w:rPr>
          <w:b/>
        </w:rPr>
        <w:t>F/F, F/MF and F/G populations</w:t>
      </w:r>
    </w:p>
    <w:p w14:paraId="407E1CF1" w14:textId="77777777" w:rsidR="00020462" w:rsidRDefault="006C7799" w:rsidP="00020462">
      <w:pPr>
        <w:pStyle w:val="3-BodyText"/>
      </w:pPr>
      <w:r>
        <w:t>T</w:t>
      </w:r>
      <w:r w:rsidR="0038107B" w:rsidRPr="006C7799">
        <w:t>he PBAC noted for the remaining populations</w:t>
      </w:r>
      <w:r>
        <w:t xml:space="preserve"> (F/F, F/MF and F/G) that the proposed weighted annual price ($</w:t>
      </w:r>
      <w:r w:rsidR="00DF15E6">
        <w:rPr>
          <w:noProof/>
          <w:color w:val="000000"/>
          <w:highlight w:val="black"/>
        </w:rPr>
        <w:t>''''''''''''''</w:t>
      </w:r>
      <w:r>
        <w:t xml:space="preserve"> assuming 90% compliance) was</w:t>
      </w:r>
      <w:r w:rsidR="0038107B" w:rsidRPr="006C7799">
        <w:t xml:space="preserve"> higher </w:t>
      </w:r>
      <w:r>
        <w:t>than re</w:t>
      </w:r>
      <w:r w:rsidR="000E6023">
        <w:t>quested in previous submissions.</w:t>
      </w:r>
    </w:p>
    <w:p w14:paraId="4129105C" w14:textId="77777777" w:rsidR="00140960" w:rsidRDefault="00790E6D" w:rsidP="00020462">
      <w:pPr>
        <w:pStyle w:val="3-BodyText"/>
      </w:pPr>
      <w:r w:rsidRPr="00EF4580">
        <w:t xml:space="preserve">The </w:t>
      </w:r>
      <w:r>
        <w:t xml:space="preserve">PBAC noted the </w:t>
      </w:r>
      <w:r w:rsidRPr="002C633F">
        <w:t xml:space="preserve">resubmission </w:t>
      </w:r>
      <w:r>
        <w:t xml:space="preserve">presented results from a third interim analysis (IA3) of Study 105 (data cut-off 25 March 2021) with a total </w:t>
      </w:r>
      <w:r w:rsidRPr="002C09F9">
        <w:t xml:space="preserve">follow-up of 100 weeks for the F/F population and 120 </w:t>
      </w:r>
      <w:r w:rsidR="00582E25">
        <w:t xml:space="preserve">weeks </w:t>
      </w:r>
      <w:r w:rsidRPr="002C09F9">
        <w:t xml:space="preserve">for the F/MF population. </w:t>
      </w:r>
      <w:r>
        <w:t xml:space="preserve">The PBAC noted these data supported </w:t>
      </w:r>
      <w:r w:rsidR="00BF3347">
        <w:t xml:space="preserve">that </w:t>
      </w:r>
      <w:r>
        <w:t xml:space="preserve">treatment with ELX/TEZ/IVA </w:t>
      </w:r>
      <w:r w:rsidR="00D242EA">
        <w:t xml:space="preserve">resulted in </w:t>
      </w:r>
      <w:r>
        <w:t>maintenance of ppFEV</w:t>
      </w:r>
      <w:r w:rsidRPr="002A22FA">
        <w:rPr>
          <w:vertAlign w:val="subscript"/>
        </w:rPr>
        <w:t>1</w:t>
      </w:r>
      <w:r>
        <w:t xml:space="preserve"> over the period of follow-up.</w:t>
      </w:r>
      <w:r w:rsidR="00D242EA">
        <w:t xml:space="preserve"> </w:t>
      </w:r>
    </w:p>
    <w:p w14:paraId="5F6565D9" w14:textId="52944B59" w:rsidR="005B7986" w:rsidRDefault="00E3673F" w:rsidP="00020462">
      <w:pPr>
        <w:pStyle w:val="3-BodyText"/>
      </w:pPr>
      <w:r>
        <w:t>In the economic model</w:t>
      </w:r>
      <w:r w:rsidR="002D28AF">
        <w:t>,</w:t>
      </w:r>
      <w:r>
        <w:t xml:space="preserve"> ppFEV</w:t>
      </w:r>
      <w:r w:rsidRPr="002A22FA">
        <w:rPr>
          <w:vertAlign w:val="subscript"/>
        </w:rPr>
        <w:t>1</w:t>
      </w:r>
      <w:r>
        <w:t xml:space="preserve"> was used to </w:t>
      </w:r>
      <w:r w:rsidR="002B7217">
        <w:t>predict</w:t>
      </w:r>
      <w:r>
        <w:t xml:space="preserve"> clinical outcomes such as pulmonary exacerbations, lung transplantations, quality of life and survival. Without treatment</w:t>
      </w:r>
      <w:r w:rsidR="00AF71D1">
        <w:t>,</w:t>
      </w:r>
      <w:r>
        <w:t xml:space="preserve"> ppFEV</w:t>
      </w:r>
      <w:r w:rsidRPr="002A22FA">
        <w:rPr>
          <w:vertAlign w:val="subscript"/>
        </w:rPr>
        <w:t>1</w:t>
      </w:r>
      <w:r>
        <w:t xml:space="preserve"> was estimated to decline by approximately </w:t>
      </w:r>
      <w:r w:rsidR="005B7986">
        <w:t>2.5 percentage points</w:t>
      </w:r>
      <w:r>
        <w:t xml:space="preserve"> per year</w:t>
      </w:r>
      <w:r w:rsidR="00D836AB">
        <w:t xml:space="preserve"> over the patient’s lifetime</w:t>
      </w:r>
      <w:r w:rsidR="003F7679">
        <w:t xml:space="preserve"> for both the F/MF and F/F </w:t>
      </w:r>
      <w:r w:rsidR="003F7679" w:rsidRPr="00933A2E">
        <w:t>populations</w:t>
      </w:r>
      <w:r w:rsidR="005B7986" w:rsidRPr="00933A2E">
        <w:t>. Treatment with ELX/TEZ/IVA was assumed to reduce this decline in ppFEV</w:t>
      </w:r>
      <w:r w:rsidR="005B7986" w:rsidRPr="00933A2E">
        <w:rPr>
          <w:vertAlign w:val="subscript"/>
        </w:rPr>
        <w:t>1</w:t>
      </w:r>
      <w:r w:rsidR="005B7986" w:rsidRPr="00933A2E">
        <w:t xml:space="preserve"> to approximately 0.5 </w:t>
      </w:r>
      <w:r w:rsidR="005B7986" w:rsidRPr="00933A2E">
        <w:lastRenderedPageBreak/>
        <w:t xml:space="preserve">percentage points per </w:t>
      </w:r>
      <w:r w:rsidR="005B7986" w:rsidRPr="00817D92">
        <w:t>year, i</w:t>
      </w:r>
      <w:r w:rsidR="00385D2D" w:rsidRPr="00817D92">
        <w:t>.</w:t>
      </w:r>
      <w:r w:rsidR="005B7986" w:rsidRPr="00817D92">
        <w:t>e. the rate of decline in ppFEV</w:t>
      </w:r>
      <w:r w:rsidR="005B7986" w:rsidRPr="00817D92">
        <w:rPr>
          <w:vertAlign w:val="subscript"/>
        </w:rPr>
        <w:t>1</w:t>
      </w:r>
      <w:r w:rsidR="005B7986" w:rsidRPr="00817D92">
        <w:t xml:space="preserve"> was reduced by 80% with treatment (rROD = 80%).</w:t>
      </w:r>
      <w:r w:rsidR="00D836AB" w:rsidRPr="00817D92">
        <w:t xml:space="preserve"> </w:t>
      </w:r>
      <w:r w:rsidR="005B7986" w:rsidRPr="00817D92">
        <w:t xml:space="preserve">The PBAC acknowledged </w:t>
      </w:r>
      <w:r w:rsidR="004831D4" w:rsidRPr="00817D92">
        <w:t xml:space="preserve">that, </w:t>
      </w:r>
      <w:r w:rsidR="005B7986" w:rsidRPr="00817D92">
        <w:t>for the period over which dat</w:t>
      </w:r>
      <w:r w:rsidR="00D51702" w:rsidRPr="00817D92">
        <w:t xml:space="preserve">a are </w:t>
      </w:r>
      <w:r w:rsidR="00D51702" w:rsidRPr="00F83BE6">
        <w:t>available (100-120 weeks)</w:t>
      </w:r>
      <w:r w:rsidR="004831D4" w:rsidRPr="00F83BE6">
        <w:t>,</w:t>
      </w:r>
      <w:r w:rsidR="00D51702" w:rsidRPr="00F83BE6">
        <w:t xml:space="preserve"> </w:t>
      </w:r>
      <w:r w:rsidR="004831D4" w:rsidRPr="00F83BE6">
        <w:t xml:space="preserve">rROD </w:t>
      </w:r>
      <w:r w:rsidR="00BF3347">
        <w:t>=</w:t>
      </w:r>
      <w:r w:rsidR="004831D4" w:rsidRPr="00F83BE6">
        <w:t xml:space="preserve"> 80% i</w:t>
      </w:r>
      <w:r w:rsidR="00D51702" w:rsidRPr="00F83BE6">
        <w:t xml:space="preserve">s a reasonable estimate. </w:t>
      </w:r>
      <w:r w:rsidR="00817D92" w:rsidRPr="00F83BE6">
        <w:t>While the pre-PBAC response</w:t>
      </w:r>
      <w:r w:rsidR="00CF42AD" w:rsidRPr="00F83BE6">
        <w:t xml:space="preserve"> </w:t>
      </w:r>
      <w:r w:rsidR="00817D92">
        <w:t xml:space="preserve">claimed that the application of 80% rROD </w:t>
      </w:r>
      <w:r w:rsidR="00A53B2A">
        <w:t xml:space="preserve">in the economic model </w:t>
      </w:r>
      <w:r w:rsidR="00817D92">
        <w:t xml:space="preserve">is conservative, </w:t>
      </w:r>
      <w:r w:rsidR="00347E1C">
        <w:t>the PBAC considered that there remain</w:t>
      </w:r>
      <w:r w:rsidR="00BF3347">
        <w:t>ed</w:t>
      </w:r>
      <w:r w:rsidR="00347E1C">
        <w:t xml:space="preserve"> considerable uncertainty around the long-term benefits of treatment and as to </w:t>
      </w:r>
      <w:r w:rsidR="00347E1C" w:rsidRPr="00817D92">
        <w:t xml:space="preserve">whether </w:t>
      </w:r>
      <w:r w:rsidR="00347E1C">
        <w:t xml:space="preserve">a </w:t>
      </w:r>
      <w:r w:rsidR="00347E1C" w:rsidRPr="00817D92">
        <w:t xml:space="preserve">rROD </w:t>
      </w:r>
      <w:r w:rsidR="00BF3347">
        <w:t>=</w:t>
      </w:r>
      <w:r w:rsidR="00347E1C">
        <w:t xml:space="preserve"> </w:t>
      </w:r>
      <w:r w:rsidR="00347E1C" w:rsidRPr="00817D92">
        <w:t xml:space="preserve">80% would be </w:t>
      </w:r>
      <w:r w:rsidR="00347E1C">
        <w:t xml:space="preserve">sustained </w:t>
      </w:r>
      <w:r w:rsidR="002C7DD7">
        <w:t>over</w:t>
      </w:r>
      <w:r w:rsidR="00347E1C" w:rsidRPr="00817D92">
        <w:t xml:space="preserve"> a patient’s lifetim</w:t>
      </w:r>
      <w:r w:rsidR="00347E1C">
        <w:t>e</w:t>
      </w:r>
      <w:r w:rsidR="00347E1C" w:rsidRPr="00817D92">
        <w:t>.</w:t>
      </w:r>
    </w:p>
    <w:p w14:paraId="50011A29" w14:textId="77777777" w:rsidR="00804C0B" w:rsidRDefault="00804C0B" w:rsidP="00020462">
      <w:pPr>
        <w:pStyle w:val="3-BodyText"/>
      </w:pPr>
      <w:r w:rsidRPr="002A22FA">
        <w:t xml:space="preserve">The PBAC noted </w:t>
      </w:r>
      <w:r>
        <w:t>a</w:t>
      </w:r>
      <w:r w:rsidRPr="002A22FA">
        <w:t xml:space="preserve"> key </w:t>
      </w:r>
      <w:r w:rsidRPr="00385D2D">
        <w:t>driver of the ICER</w:t>
      </w:r>
      <w:r w:rsidRPr="002A22FA">
        <w:t xml:space="preserve"> was the cost of ELX/TEZ/IVA and that its cost was reduced by 90% after 16</w:t>
      </w:r>
      <w:r>
        <w:t>.35</w:t>
      </w:r>
      <w:r w:rsidRPr="002A22FA">
        <w:t xml:space="preserve"> years to account for potential generic competition. </w:t>
      </w:r>
      <w:r>
        <w:t>The PBAC has previously considered the application of such price reductions to be inappropriate and contrary to the PBAC Guidelines. The PBAC further</w:t>
      </w:r>
      <w:r w:rsidRPr="002A22FA">
        <w:t xml:space="preserve"> considered that</w:t>
      </w:r>
      <w:r>
        <w:t xml:space="preserve"> experience with CFTR modulator treatments indicates that</w:t>
      </w:r>
      <w:r w:rsidRPr="002A22FA">
        <w:t xml:space="preserve"> </w:t>
      </w:r>
      <w:r>
        <w:t>it i</w:t>
      </w:r>
      <w:r w:rsidRPr="002A22FA">
        <w:t xml:space="preserve">s </w:t>
      </w:r>
      <w:r>
        <w:t xml:space="preserve">highly </w:t>
      </w:r>
      <w:r w:rsidRPr="002A22FA">
        <w:t>unlikely that this price reduction</w:t>
      </w:r>
      <w:r>
        <w:t xml:space="preserve"> would be realised, in part due to future patients being treated with alternative newer therapies.</w:t>
      </w:r>
    </w:p>
    <w:p w14:paraId="5555790D" w14:textId="77777777" w:rsidR="00AB7F7E" w:rsidRDefault="00804C0B" w:rsidP="00933A2E">
      <w:pPr>
        <w:pStyle w:val="3-BodyText"/>
      </w:pPr>
      <w:r>
        <w:rPr>
          <w:b/>
        </w:rPr>
        <w:t xml:space="preserve">F/MF: </w:t>
      </w:r>
      <w:r w:rsidR="00D836AB">
        <w:t>The PBAC noted for the F/MF population that the modelled difference in ppFEV</w:t>
      </w:r>
      <w:r w:rsidR="00D836AB" w:rsidRPr="003F7679">
        <w:rPr>
          <w:vertAlign w:val="subscript"/>
        </w:rPr>
        <w:t>1</w:t>
      </w:r>
      <w:r w:rsidR="00D836AB">
        <w:t xml:space="preserve"> for patients treated with ELX/TEZ/IVA versus best supportive care (BSC) resulted in a</w:t>
      </w:r>
      <w:r w:rsidR="00165E39">
        <w:t>n 87%</w:t>
      </w:r>
      <w:r w:rsidR="00D836AB">
        <w:t xml:space="preserve"> reduction </w:t>
      </w:r>
      <w:r w:rsidR="00165E39">
        <w:t xml:space="preserve">in the annual rate of </w:t>
      </w:r>
      <w:r w:rsidR="00D836AB">
        <w:t>pulmonary exacerbations, 4.4% fewer patients undergoing a lung transplantation and an increase in average life expectancy from 14</w:t>
      </w:r>
      <w:r w:rsidR="00385D2D">
        <w:t> </w:t>
      </w:r>
      <w:r w:rsidR="00D836AB">
        <w:t xml:space="preserve">years to 40 years. </w:t>
      </w:r>
      <w:r w:rsidR="00847F8A">
        <w:t>The PBAC considered the modelled additional benefits with EL</w:t>
      </w:r>
      <w:r w:rsidR="00BF3347">
        <w:t>X</w:t>
      </w:r>
      <w:r w:rsidR="00847F8A">
        <w:t>/</w:t>
      </w:r>
      <w:r w:rsidR="00847F8A" w:rsidRPr="002A22FA">
        <w:t>TEZ/IVA to be uncertain and likely optimistic, at least in part due to underestimating the outcomes achieved with BSC</w:t>
      </w:r>
      <w:r w:rsidR="00AB7F7E">
        <w:t>, assuming a low rate of decline in ppFEV</w:t>
      </w:r>
      <w:r w:rsidR="00AB7F7E" w:rsidRPr="003F7679">
        <w:rPr>
          <w:vertAlign w:val="subscript"/>
        </w:rPr>
        <w:t>1</w:t>
      </w:r>
      <w:r w:rsidR="00AB7F7E">
        <w:t xml:space="preserve"> over the patient’s entire life time,</w:t>
      </w:r>
      <w:r w:rsidR="002A22FA" w:rsidRPr="002A22FA">
        <w:t xml:space="preserve"> and the </w:t>
      </w:r>
      <w:r w:rsidR="00AB7F7E">
        <w:t>exclusion of</w:t>
      </w:r>
      <w:r w:rsidR="002A22FA" w:rsidRPr="002A22FA">
        <w:t xml:space="preserve"> patients with severe</w:t>
      </w:r>
      <w:r w:rsidR="002A22FA" w:rsidRPr="002A22FA">
        <w:rPr>
          <w:rFonts w:ascii="Calibri" w:hAnsi="Calibri"/>
        </w:rPr>
        <w:t xml:space="preserve"> </w:t>
      </w:r>
      <w:r w:rsidR="002A22FA" w:rsidRPr="002A22FA">
        <w:t>(ppFEV</w:t>
      </w:r>
      <w:r w:rsidR="002A22FA" w:rsidRPr="002A22FA">
        <w:rPr>
          <w:vertAlign w:val="subscript"/>
        </w:rPr>
        <w:t>1</w:t>
      </w:r>
      <w:r w:rsidR="002A22FA" w:rsidRPr="002A22FA">
        <w:t>&lt;40%) and normal (ppFEV</w:t>
      </w:r>
      <w:r w:rsidR="002A22FA" w:rsidRPr="002A22FA">
        <w:rPr>
          <w:vertAlign w:val="subscript"/>
        </w:rPr>
        <w:t>1</w:t>
      </w:r>
      <w:r w:rsidR="002A22FA" w:rsidRPr="002A22FA">
        <w:t>&gt;90%) lung function</w:t>
      </w:r>
      <w:r w:rsidR="00847F8A" w:rsidRPr="002A22FA">
        <w:t xml:space="preserve">. </w:t>
      </w:r>
    </w:p>
    <w:p w14:paraId="4B11BF9D" w14:textId="06526DDA" w:rsidR="000C5D9A" w:rsidRDefault="00D836AB" w:rsidP="000C5D9A">
      <w:pPr>
        <w:pStyle w:val="3-BodyText"/>
      </w:pPr>
      <w:r w:rsidRPr="003F26E3">
        <w:t xml:space="preserve">Based </w:t>
      </w:r>
      <w:r w:rsidR="00CF260B" w:rsidRPr="003F26E3">
        <w:t xml:space="preserve">on </w:t>
      </w:r>
      <w:r w:rsidRPr="003F26E3">
        <w:t xml:space="preserve">the </w:t>
      </w:r>
      <w:r w:rsidR="00B44D88" w:rsidRPr="003F26E3">
        <w:t xml:space="preserve">weighted </w:t>
      </w:r>
      <w:r w:rsidRPr="003F26E3">
        <w:t xml:space="preserve">price proposed in the </w:t>
      </w:r>
      <w:r w:rsidR="00B44D88" w:rsidRPr="003F26E3">
        <w:t>re</w:t>
      </w:r>
      <w:r w:rsidRPr="003F26E3">
        <w:t>submission</w:t>
      </w:r>
      <w:r w:rsidR="00B44D88" w:rsidRPr="003F26E3">
        <w:t xml:space="preserve"> (annual effective price with 90% compliance of $</w:t>
      </w:r>
      <w:r w:rsidR="00DF15E6">
        <w:rPr>
          <w:noProof/>
          <w:color w:val="000000"/>
          <w:highlight w:val="black"/>
        </w:rPr>
        <w:t>''''''''''''''''</w:t>
      </w:r>
      <w:r w:rsidR="00B44D88" w:rsidRPr="003F26E3">
        <w:t xml:space="preserve">, </w:t>
      </w:r>
      <w:r w:rsidR="00AB7F7E" w:rsidRPr="003F26E3">
        <w:t>Table 2</w:t>
      </w:r>
      <w:r w:rsidR="00B44D88" w:rsidRPr="003F26E3">
        <w:t>)</w:t>
      </w:r>
      <w:r w:rsidR="00847F8A" w:rsidRPr="003F26E3">
        <w:t xml:space="preserve"> together with a 90% price reduction after 16.35</w:t>
      </w:r>
      <w:r w:rsidR="006D4F0B" w:rsidRPr="003F26E3">
        <w:t> </w:t>
      </w:r>
      <w:r w:rsidR="00847F8A" w:rsidRPr="003F26E3">
        <w:t>years</w:t>
      </w:r>
      <w:r w:rsidRPr="003F26E3">
        <w:t>,</w:t>
      </w:r>
      <w:r w:rsidR="00847F8A" w:rsidRPr="003F26E3">
        <w:t xml:space="preserve"> and the modelled outcomes</w:t>
      </w:r>
      <w:r w:rsidR="00AB7F7E" w:rsidRPr="003F26E3">
        <w:t xml:space="preserve"> as per </w:t>
      </w:r>
      <w:r w:rsidR="00AB7F7E" w:rsidRPr="005B5DA0">
        <w:t>paragraph 5.</w:t>
      </w:r>
      <w:r w:rsidR="00804C0B" w:rsidRPr="005B5DA0">
        <w:t>10</w:t>
      </w:r>
      <w:r w:rsidR="00847F8A" w:rsidRPr="005B5DA0">
        <w:t>,</w:t>
      </w:r>
      <w:r w:rsidRPr="003F26E3">
        <w:t xml:space="preserve"> the </w:t>
      </w:r>
      <w:r w:rsidR="00B44D88" w:rsidRPr="003F26E3">
        <w:t xml:space="preserve">ICER </w:t>
      </w:r>
      <w:r w:rsidRPr="003F26E3">
        <w:t xml:space="preserve">was </w:t>
      </w:r>
      <w:r w:rsidR="00847F8A" w:rsidRPr="003F26E3">
        <w:t xml:space="preserve">estimated </w:t>
      </w:r>
      <w:r w:rsidR="00080466">
        <w:t xml:space="preserve">in the submission </w:t>
      </w:r>
      <w:r w:rsidR="00847F8A" w:rsidRPr="003F26E3">
        <w:t xml:space="preserve">to be </w:t>
      </w:r>
      <w:r w:rsidR="000E4790" w:rsidRPr="000E4790">
        <w:t>$155,000 to &lt; $255,000</w:t>
      </w:r>
      <w:r w:rsidR="000E4790">
        <w:t xml:space="preserve"> </w:t>
      </w:r>
      <w:r w:rsidR="00B20CAD" w:rsidRPr="003F26E3">
        <w:t>per quality adjusted life year (QALY)</w:t>
      </w:r>
      <w:r w:rsidR="003C21CE" w:rsidRPr="003F26E3">
        <w:t xml:space="preserve"> gained</w:t>
      </w:r>
      <w:r w:rsidR="00B20CAD" w:rsidRPr="003F26E3">
        <w:t>.</w:t>
      </w:r>
      <w:r w:rsidR="00FF073B" w:rsidRPr="003F26E3">
        <w:t xml:space="preserve"> The PBAC noted this ICER increased to </w:t>
      </w:r>
      <w:r w:rsidR="000E4790" w:rsidRPr="000E4790">
        <w:t>$155,000 to &lt; $255,000</w:t>
      </w:r>
      <w:r w:rsidR="00F227C2">
        <w:t>/QALY</w:t>
      </w:r>
      <w:r w:rsidR="00080466">
        <w:t xml:space="preserve"> when</w:t>
      </w:r>
      <w:r w:rsidR="00FF073B" w:rsidRPr="003F26E3">
        <w:t xml:space="preserve"> the assumed 90% price reduction was removed for ELX/TEZ/IVA, and to </w:t>
      </w:r>
      <w:r w:rsidR="000E4790" w:rsidRPr="000E4790">
        <w:t>$155,000 to &lt; $255,000</w:t>
      </w:r>
      <w:r w:rsidR="00F227C2">
        <w:t>/QALY</w:t>
      </w:r>
      <w:r w:rsidR="00C52596" w:rsidRPr="003F26E3">
        <w:t xml:space="preserve"> if the extent of benefit modelled</w:t>
      </w:r>
      <w:r w:rsidR="00AB7F7E" w:rsidRPr="003F26E3">
        <w:t xml:space="preserve"> over the longer term was reduced by using a r</w:t>
      </w:r>
      <w:r w:rsidR="00C52596" w:rsidRPr="003F26E3">
        <w:t>ROD of 61.5%</w:t>
      </w:r>
      <w:r w:rsidR="00FF073B" w:rsidRPr="003F26E3">
        <w:t>.</w:t>
      </w:r>
      <w:r w:rsidR="00C52596" w:rsidRPr="003F26E3">
        <w:t xml:space="preserve"> The PBAC considered these ICERs to be </w:t>
      </w:r>
      <w:r w:rsidR="00262729">
        <w:t xml:space="preserve">very </w:t>
      </w:r>
      <w:r w:rsidR="00C52596" w:rsidRPr="003F26E3">
        <w:t>high, and the ICER</w:t>
      </w:r>
      <w:r w:rsidR="00080466">
        <w:t xml:space="preserve"> for the submission’s scenario</w:t>
      </w:r>
      <w:r w:rsidR="00C52596" w:rsidRPr="003F26E3">
        <w:t xml:space="preserve"> to be uncertain given the extent of benefit model and the </w:t>
      </w:r>
      <w:r w:rsidR="00262729">
        <w:t xml:space="preserve">inappropriate </w:t>
      </w:r>
      <w:r w:rsidR="00C52596" w:rsidRPr="003F26E3">
        <w:t>incorporation of the 90% price reduction. The PBAC recalled tha</w:t>
      </w:r>
      <w:r w:rsidR="006E08B3">
        <w:t>t</w:t>
      </w:r>
      <w:r w:rsidR="00C52596" w:rsidRPr="003F26E3">
        <w:t xml:space="preserve"> an annual price of $</w:t>
      </w:r>
      <w:r w:rsidR="00DF15E6">
        <w:rPr>
          <w:noProof/>
          <w:color w:val="000000"/>
          <w:highlight w:val="black"/>
        </w:rPr>
        <w:t>'''''''''''''''</w:t>
      </w:r>
      <w:r w:rsidR="00C52596" w:rsidRPr="003F26E3">
        <w:t xml:space="preserve"> </w:t>
      </w:r>
      <w:r w:rsidR="008F4927" w:rsidRPr="003F26E3">
        <w:t xml:space="preserve">(with 90% compliance) </w:t>
      </w:r>
      <w:r w:rsidR="00C52596" w:rsidRPr="003F26E3">
        <w:t xml:space="preserve">was recommended for the F/MF population at its July 2021 meeting </w:t>
      </w:r>
      <w:r w:rsidR="00262729">
        <w:t>based on the high unmet need in this smaller population, and</w:t>
      </w:r>
      <w:r w:rsidR="00262729" w:rsidRPr="003F26E3">
        <w:t xml:space="preserve"> </w:t>
      </w:r>
      <w:r w:rsidR="00262729">
        <w:t>noted</w:t>
      </w:r>
      <w:r w:rsidR="00C52596" w:rsidRPr="003F26E3">
        <w:t xml:space="preserve"> </w:t>
      </w:r>
      <w:r w:rsidR="00F227C2">
        <w:t xml:space="preserve">with this price </w:t>
      </w:r>
      <w:r w:rsidR="00C52596" w:rsidRPr="003F26E3">
        <w:t xml:space="preserve">the ICER </w:t>
      </w:r>
      <w:r w:rsidR="00F227C2">
        <w:t xml:space="preserve">reduced from </w:t>
      </w:r>
      <w:r w:rsidR="000E4790" w:rsidRPr="000E4790">
        <w:t>$155,000 to &lt; $255,000</w:t>
      </w:r>
      <w:r w:rsidR="000E4790">
        <w:t xml:space="preserve"> </w:t>
      </w:r>
      <w:r w:rsidR="00F227C2">
        <w:t>to</w:t>
      </w:r>
      <w:r w:rsidR="00C52596" w:rsidRPr="003F26E3">
        <w:t xml:space="preserve"> </w:t>
      </w:r>
      <w:r w:rsidR="000E4790" w:rsidRPr="000E4790">
        <w:t>$115,000 to &lt; $135,000</w:t>
      </w:r>
      <w:r w:rsidR="00F227C2">
        <w:t>/QALY</w:t>
      </w:r>
      <w:r w:rsidR="00262729">
        <w:t xml:space="preserve">. The PBAC noted the ICER increased to </w:t>
      </w:r>
      <w:r w:rsidR="000E4790" w:rsidRPr="000E4790">
        <w:t>$155,000 to &lt; $255,000</w:t>
      </w:r>
      <w:r w:rsidR="004F16D0">
        <w:t>/QALY</w:t>
      </w:r>
      <w:r w:rsidR="00C52596" w:rsidRPr="003F26E3">
        <w:t xml:space="preserve"> with the </w:t>
      </w:r>
      <w:r w:rsidR="00262729">
        <w:t xml:space="preserve">inappropriate </w:t>
      </w:r>
      <w:r w:rsidR="00C52596" w:rsidRPr="003F26E3">
        <w:t>90% price reduction removed and</w:t>
      </w:r>
      <w:r w:rsidR="00F227C2">
        <w:t xml:space="preserve"> to</w:t>
      </w:r>
      <w:r w:rsidR="00C52596" w:rsidRPr="003F26E3">
        <w:t xml:space="preserve"> </w:t>
      </w:r>
      <w:r w:rsidR="000E4790" w:rsidRPr="000E4790">
        <w:t>$155,000 to &lt; $255,000</w:t>
      </w:r>
      <w:r w:rsidR="004F16D0">
        <w:t>/QALY</w:t>
      </w:r>
      <w:r w:rsidR="00C52596" w:rsidRPr="003F26E3">
        <w:t xml:space="preserve"> with the extent of benefit reduced</w:t>
      </w:r>
      <w:r w:rsidR="008F4927" w:rsidRPr="003F26E3">
        <w:t xml:space="preserve"> (rROD of 61.5%)</w:t>
      </w:r>
      <w:r w:rsidR="00C52596" w:rsidRPr="003F26E3">
        <w:t>.</w:t>
      </w:r>
      <w:r w:rsidR="00F227C2">
        <w:t xml:space="preserve"> </w:t>
      </w:r>
      <w:r w:rsidR="00080466">
        <w:t>T</w:t>
      </w:r>
      <w:r w:rsidR="00F227C2">
        <w:t xml:space="preserve">he PBAC considered the ICERs </w:t>
      </w:r>
      <w:r w:rsidR="00080466">
        <w:t>based on the price recommended at the July 2021 m</w:t>
      </w:r>
      <w:r w:rsidR="0072202E">
        <w:t>e</w:t>
      </w:r>
      <w:r w:rsidR="00080466">
        <w:t xml:space="preserve">eting </w:t>
      </w:r>
      <w:r w:rsidR="00F227C2">
        <w:t xml:space="preserve">to be </w:t>
      </w:r>
      <w:r w:rsidR="00080466">
        <w:t xml:space="preserve">high but </w:t>
      </w:r>
      <w:r w:rsidR="00F227C2">
        <w:t>acceptable</w:t>
      </w:r>
      <w:r w:rsidR="004F16D0">
        <w:t xml:space="preserve"> for the </w:t>
      </w:r>
      <w:r w:rsidR="00774F64">
        <w:lastRenderedPageBreak/>
        <w:t>F</w:t>
      </w:r>
      <w:r w:rsidR="004F16D0">
        <w:t xml:space="preserve">/MF population </w:t>
      </w:r>
      <w:r w:rsidR="00080466">
        <w:t>given</w:t>
      </w:r>
      <w:r w:rsidR="004F16D0">
        <w:t xml:space="preserve"> the high </w:t>
      </w:r>
      <w:r w:rsidR="0072202E">
        <w:t>and curre</w:t>
      </w:r>
      <w:r w:rsidR="00BD545C">
        <w:t xml:space="preserve">ntly unmet </w:t>
      </w:r>
      <w:r w:rsidR="004F16D0">
        <w:t>clinical need for treatment</w:t>
      </w:r>
      <w:r w:rsidR="00080466">
        <w:t xml:space="preserve"> for these patients</w:t>
      </w:r>
      <w:r w:rsidR="004F16D0">
        <w:t xml:space="preserve">. </w:t>
      </w:r>
    </w:p>
    <w:p w14:paraId="02F0C65A" w14:textId="77777777" w:rsidR="008F4927" w:rsidRDefault="004F16D0" w:rsidP="00933A2E">
      <w:pPr>
        <w:pStyle w:val="3-BodyText"/>
      </w:pPr>
      <w:r>
        <w:rPr>
          <w:b/>
        </w:rPr>
        <w:t xml:space="preserve">F/F: </w:t>
      </w:r>
      <w:r w:rsidR="008F4927">
        <w:t>I</w:t>
      </w:r>
      <w:r w:rsidR="003C21CE">
        <w:t>n the</w:t>
      </w:r>
      <w:r w:rsidR="008F4927">
        <w:t xml:space="preserve"> F/F</w:t>
      </w:r>
      <w:r w:rsidR="003C21CE">
        <w:t xml:space="preserve"> economic model</w:t>
      </w:r>
      <w:r w:rsidR="003F7679">
        <w:t>,</w:t>
      </w:r>
      <w:r w:rsidR="003C21CE">
        <w:t xml:space="preserve"> </w:t>
      </w:r>
      <w:r w:rsidR="008F4927">
        <w:t>the comparator treatment,</w:t>
      </w:r>
      <w:r w:rsidR="003C21CE">
        <w:t xml:space="preserve"> </w:t>
      </w:r>
      <w:r w:rsidR="003F7679">
        <w:t xml:space="preserve">TEZ/IVA, </w:t>
      </w:r>
      <w:r w:rsidR="003C21CE">
        <w:t>was assumed to reduce the rate of decline in ppFEV</w:t>
      </w:r>
      <w:r w:rsidR="003C21CE" w:rsidRPr="003F7679">
        <w:rPr>
          <w:vertAlign w:val="subscript"/>
        </w:rPr>
        <w:t>1</w:t>
      </w:r>
      <w:r w:rsidR="003C21CE">
        <w:t xml:space="preserve"> to </w:t>
      </w:r>
      <w:r w:rsidR="003C21CE" w:rsidRPr="00385D2D">
        <w:t>approximately 1.5</w:t>
      </w:r>
      <w:r w:rsidR="003C21CE">
        <w:t xml:space="preserve"> percentage points per year</w:t>
      </w:r>
      <w:r w:rsidR="008F4927">
        <w:t xml:space="preserve"> (rROD of 42%</w:t>
      </w:r>
      <w:r w:rsidR="00CF260B">
        <w:t xml:space="preserve"> vs BSC</w:t>
      </w:r>
      <w:r w:rsidR="008F4927">
        <w:t>)</w:t>
      </w:r>
      <w:r w:rsidR="003C21CE">
        <w:t>. This compares to an approximate 0.5 percentage point decline with ELX/TEZ/IVA (</w:t>
      </w:r>
      <w:r w:rsidR="003C21CE" w:rsidRPr="005B5DA0">
        <w:t xml:space="preserve">paragraph </w:t>
      </w:r>
      <w:r w:rsidRPr="005B5DA0">
        <w:t>5.8</w:t>
      </w:r>
      <w:r w:rsidR="003C21CE" w:rsidRPr="005B5DA0">
        <w:t>).</w:t>
      </w:r>
      <w:r w:rsidR="003C21CE">
        <w:t xml:space="preserve"> F</w:t>
      </w:r>
      <w:r w:rsidR="00B20CAD">
        <w:t xml:space="preserve">or </w:t>
      </w:r>
      <w:r w:rsidR="003C21CE">
        <w:t>the F/F</w:t>
      </w:r>
      <w:r w:rsidR="00B20CAD">
        <w:t xml:space="preserve"> population the modelled difference in ppFEV</w:t>
      </w:r>
      <w:r w:rsidR="00B20CAD" w:rsidRPr="003F7679">
        <w:rPr>
          <w:vertAlign w:val="subscript"/>
        </w:rPr>
        <w:t>1</w:t>
      </w:r>
      <w:r w:rsidR="00B20CAD">
        <w:t xml:space="preserve"> for patients treated with ELX/TEZ/IVA versus TEZ/IVA resulted </w:t>
      </w:r>
      <w:r w:rsidR="00165E39">
        <w:t>in a 73% reduction in the annual rate of pulmonary exacerbations</w:t>
      </w:r>
      <w:r w:rsidR="00B20CAD">
        <w:t>, 4.1% fewer patients undergoing a lung transplantation and an increase in average life expectancy from 20</w:t>
      </w:r>
      <w:r w:rsidR="00385D2D">
        <w:t> </w:t>
      </w:r>
      <w:r w:rsidR="00B20CAD">
        <w:t xml:space="preserve">years to 41 years. </w:t>
      </w:r>
      <w:r w:rsidR="003C21CE">
        <w:t>As for the F/MF population, the PBAC considered the modelled additional benefits with EL</w:t>
      </w:r>
      <w:r w:rsidR="009C1363">
        <w:t>X</w:t>
      </w:r>
      <w:r w:rsidR="003C21CE">
        <w:t>/TEZ/IVA to be uncertain and likely optimistic.</w:t>
      </w:r>
      <w:r w:rsidR="008F4927">
        <w:t xml:space="preserve"> The PBAC considered </w:t>
      </w:r>
      <w:r w:rsidR="008F4927" w:rsidRPr="002A22FA">
        <w:t xml:space="preserve">the </w:t>
      </w:r>
      <w:r w:rsidR="003F7679">
        <w:t xml:space="preserve">total per patient </w:t>
      </w:r>
      <w:r w:rsidR="008F4927" w:rsidRPr="002A22FA">
        <w:t xml:space="preserve">cost of ELX/TEZ/IVA </w:t>
      </w:r>
      <w:r w:rsidR="00CF260B">
        <w:t xml:space="preserve">over the time horizon of the model </w:t>
      </w:r>
      <w:r w:rsidR="008F4927" w:rsidRPr="002A22FA">
        <w:t>was</w:t>
      </w:r>
      <w:r w:rsidR="008F4927">
        <w:t xml:space="preserve"> underestimate</w:t>
      </w:r>
      <w:r w:rsidR="00CF260B">
        <w:t>d</w:t>
      </w:r>
      <w:r w:rsidR="008F4927">
        <w:t xml:space="preserve"> due to the applied</w:t>
      </w:r>
      <w:r w:rsidR="008F4927" w:rsidRPr="002A22FA">
        <w:t xml:space="preserve"> 90% </w:t>
      </w:r>
      <w:r w:rsidR="006E08B3">
        <w:t xml:space="preserve">price </w:t>
      </w:r>
      <w:r w:rsidR="008F4927">
        <w:t xml:space="preserve">reduction </w:t>
      </w:r>
      <w:r w:rsidR="008F4927" w:rsidRPr="002A22FA">
        <w:t>after 16</w:t>
      </w:r>
      <w:r w:rsidR="008F4927">
        <w:t>.35</w:t>
      </w:r>
      <w:r w:rsidR="008F4927" w:rsidRPr="002A22FA">
        <w:t xml:space="preserve"> years.</w:t>
      </w:r>
    </w:p>
    <w:p w14:paraId="69F615C7" w14:textId="670081A2" w:rsidR="007169BD" w:rsidDel="002B1862" w:rsidRDefault="008F4927" w:rsidP="007169BD">
      <w:pPr>
        <w:pStyle w:val="3-BodyText"/>
      </w:pPr>
      <w:r>
        <w:t xml:space="preserve">Based </w:t>
      </w:r>
      <w:r w:rsidR="00CF260B">
        <w:t xml:space="preserve">on </w:t>
      </w:r>
      <w:r>
        <w:t>the weighted price proposed in the resubmission (annual effective price with 90% compliance of $</w:t>
      </w:r>
      <w:r w:rsidR="00DF15E6">
        <w:rPr>
          <w:noProof/>
          <w:color w:val="000000"/>
          <w:highlight w:val="black"/>
        </w:rPr>
        <w:t>''''''''''''''</w:t>
      </w:r>
      <w:r>
        <w:t xml:space="preserve">, </w:t>
      </w:r>
      <w:r w:rsidRPr="00AB7F7E">
        <w:t>Table 2</w:t>
      </w:r>
      <w:r>
        <w:t>) together with a 90% price reduction after 16.35</w:t>
      </w:r>
      <w:r w:rsidR="00385D2D">
        <w:t> </w:t>
      </w:r>
      <w:r>
        <w:t>years, and the modelled outcomes as per paragrap</w:t>
      </w:r>
      <w:r w:rsidRPr="005B5DA0">
        <w:t>h 5.</w:t>
      </w:r>
      <w:r w:rsidR="00966298" w:rsidRPr="005B5DA0">
        <w:t>12</w:t>
      </w:r>
      <w:r w:rsidRPr="005B5DA0">
        <w:t>, the</w:t>
      </w:r>
      <w:r>
        <w:t xml:space="preserve"> ICER was estimated </w:t>
      </w:r>
      <w:r w:rsidR="00080466">
        <w:t xml:space="preserve">in the submission </w:t>
      </w:r>
      <w:r>
        <w:t xml:space="preserve">to be </w:t>
      </w:r>
      <w:r w:rsidR="00915E5E" w:rsidRPr="00915E5E">
        <w:t>$155,000 to &lt; $255,000</w:t>
      </w:r>
      <w:r w:rsidR="003F7679">
        <w:t>/</w:t>
      </w:r>
      <w:r>
        <w:t xml:space="preserve">QALY. The PBAC noted this ICER increased </w:t>
      </w:r>
      <w:r w:rsidRPr="005D346F">
        <w:t xml:space="preserve">to </w:t>
      </w:r>
      <w:r w:rsidR="00915E5E" w:rsidRPr="00915E5E">
        <w:t>$255,000 to &lt; $355,000</w:t>
      </w:r>
      <w:r w:rsidR="004F16D0">
        <w:t>/QALY</w:t>
      </w:r>
      <w:r w:rsidRPr="005D346F">
        <w:t xml:space="preserve"> </w:t>
      </w:r>
      <w:r w:rsidR="00430BCE">
        <w:t xml:space="preserve">when </w:t>
      </w:r>
      <w:r w:rsidRPr="005D346F">
        <w:t>the</w:t>
      </w:r>
      <w:r>
        <w:t xml:space="preserve"> assumed 90% price reduction was removed for ELX/TEZ/IVA, and to </w:t>
      </w:r>
      <w:r w:rsidR="00915E5E" w:rsidRPr="00915E5E">
        <w:t>$155,000 to &lt; $255,000</w:t>
      </w:r>
      <w:r w:rsidR="004F16D0">
        <w:t>/QALY</w:t>
      </w:r>
      <w:r>
        <w:t xml:space="preserve"> if the extent of benefit modelled over the longer term was reduced by using a rROD of 61.5%. The PBAC considered these ICERs to be </w:t>
      </w:r>
      <w:r w:rsidR="00774F64">
        <w:t xml:space="preserve">unacceptably </w:t>
      </w:r>
      <w:r>
        <w:t>high, and the ICER</w:t>
      </w:r>
      <w:r w:rsidR="002E5DF4">
        <w:t xml:space="preserve"> for the </w:t>
      </w:r>
      <w:r w:rsidR="00080466">
        <w:t xml:space="preserve">submission’s </w:t>
      </w:r>
      <w:r w:rsidR="002E5DF4">
        <w:t xml:space="preserve">scenario </w:t>
      </w:r>
      <w:r>
        <w:t xml:space="preserve">to be </w:t>
      </w:r>
      <w:r w:rsidR="00B25D5A">
        <w:t xml:space="preserve">underestimated </w:t>
      </w:r>
      <w:r>
        <w:t>given the extent of benefit model</w:t>
      </w:r>
      <w:r w:rsidR="00CF260B">
        <w:t xml:space="preserve">led </w:t>
      </w:r>
      <w:r>
        <w:t xml:space="preserve">and the </w:t>
      </w:r>
      <w:r w:rsidR="00B25D5A">
        <w:t xml:space="preserve">inappropriate </w:t>
      </w:r>
      <w:r>
        <w:t xml:space="preserve">incorporation of the 90% price reduction. The PBAC considered a price reduction of 25-30% would be required </w:t>
      </w:r>
      <w:r w:rsidR="002E5DF4">
        <w:t xml:space="preserve">for this population </w:t>
      </w:r>
      <w:r>
        <w:t xml:space="preserve">to ensure reasonable confidence that an acceptable ICER would be achieved. </w:t>
      </w:r>
      <w:r w:rsidRPr="005D346F">
        <w:t xml:space="preserve">The PBAC noted this would result in an ICER of </w:t>
      </w:r>
      <w:r w:rsidR="00915E5E" w:rsidRPr="00915E5E">
        <w:t>$75,000 to &lt; $95,000</w:t>
      </w:r>
      <w:r w:rsidR="004B7B17" w:rsidRPr="005D346F">
        <w:t>-</w:t>
      </w:r>
      <w:r w:rsidR="00915E5E" w:rsidRPr="00915E5E">
        <w:t xml:space="preserve">$95,000 to &lt; $115,000 </w:t>
      </w:r>
      <w:r w:rsidR="004B7B17" w:rsidRPr="005D346F">
        <w:t xml:space="preserve">/QALY for the </w:t>
      </w:r>
      <w:r w:rsidR="002E5DF4">
        <w:t>resubmission’s</w:t>
      </w:r>
      <w:r w:rsidR="00AB03A9" w:rsidRPr="005D346F">
        <w:t xml:space="preserve"> scenario, </w:t>
      </w:r>
      <w:r w:rsidR="00915E5E" w:rsidRPr="00915E5E">
        <w:t>$155,000 to &lt; $255,000</w:t>
      </w:r>
      <w:r w:rsidR="004B7B17" w:rsidRPr="005D346F">
        <w:t>-</w:t>
      </w:r>
      <w:r w:rsidR="00915E5E" w:rsidRPr="00915E5E">
        <w:t>$155,000 to &lt; $255,000</w:t>
      </w:r>
      <w:r w:rsidR="004B7B17" w:rsidRPr="005D346F">
        <w:t>/QALY with the 90% pric</w:t>
      </w:r>
      <w:r w:rsidR="00AB03A9" w:rsidRPr="005D346F">
        <w:t xml:space="preserve">e reduction removed and </w:t>
      </w:r>
      <w:r w:rsidR="00915E5E" w:rsidRPr="00915E5E">
        <w:t>$115,000 to &lt; $135,000</w:t>
      </w:r>
      <w:r w:rsidR="004B7B17" w:rsidRPr="005D346F">
        <w:t>-</w:t>
      </w:r>
      <w:r w:rsidR="00915E5E" w:rsidRPr="00915E5E">
        <w:t>$135,000 to &lt; $155,000</w:t>
      </w:r>
      <w:r w:rsidR="004B7B17" w:rsidRPr="005D346F">
        <w:t>/QALY</w:t>
      </w:r>
      <w:r w:rsidR="004B7B17">
        <w:t xml:space="preserve"> with the extent of benefit reduced (rROD of 61.5%).</w:t>
      </w:r>
      <w:r w:rsidR="001D3BB9">
        <w:t xml:space="preserve"> </w:t>
      </w:r>
      <w:r w:rsidR="002B1862">
        <w:t>The PBAC consider</w:t>
      </w:r>
      <w:r w:rsidR="00774F64">
        <w:t>ed</w:t>
      </w:r>
      <w:r w:rsidR="002B1862">
        <w:t xml:space="preserve"> </w:t>
      </w:r>
      <w:r w:rsidR="007169BD">
        <w:t>these ICERs to be high</w:t>
      </w:r>
      <w:r w:rsidR="00080466">
        <w:t>,</w:t>
      </w:r>
      <w:r w:rsidR="007169BD">
        <w:t xml:space="preserve"> noting </w:t>
      </w:r>
      <w:r w:rsidR="002B1862">
        <w:t>that the</w:t>
      </w:r>
      <w:r w:rsidR="00774F64">
        <w:t xml:space="preserve"> assumed</w:t>
      </w:r>
      <w:r w:rsidR="002B1862">
        <w:t xml:space="preserve"> 90% price reduction is </w:t>
      </w:r>
      <w:r w:rsidR="00080466">
        <w:t>highly</w:t>
      </w:r>
      <w:r w:rsidR="002B1862">
        <w:t xml:space="preserve"> unlikely to </w:t>
      </w:r>
      <w:r w:rsidR="00B25D5A">
        <w:t>be realised</w:t>
      </w:r>
      <w:r w:rsidR="009B352D">
        <w:t>, but acceptable</w:t>
      </w:r>
      <w:r w:rsidR="007169BD">
        <w:t>.</w:t>
      </w:r>
      <w:r w:rsidR="009B352D">
        <w:t xml:space="preserve"> The PBAC noted that the ICER range for this population was lower than for the </w:t>
      </w:r>
      <w:r w:rsidR="00093F88">
        <w:t>F/</w:t>
      </w:r>
      <w:r w:rsidR="009B352D">
        <w:t xml:space="preserve">MF population and considered this appropriately reflected the </w:t>
      </w:r>
      <w:r w:rsidR="000D0FDD">
        <w:t>d</w:t>
      </w:r>
      <w:r w:rsidR="00211ABB">
        <w:t xml:space="preserve">ifference in </w:t>
      </w:r>
      <w:r w:rsidR="009B352D">
        <w:t>clinical need across the two populations</w:t>
      </w:r>
      <w:r w:rsidR="00211ABB">
        <w:t>,</w:t>
      </w:r>
      <w:r w:rsidR="009B352D">
        <w:t xml:space="preserve"> with the F/MF patients </w:t>
      </w:r>
      <w:r w:rsidR="0062426A">
        <w:t xml:space="preserve">having a similarly severe phenotype </w:t>
      </w:r>
      <w:r w:rsidR="00486251">
        <w:t xml:space="preserve">to </w:t>
      </w:r>
      <w:r w:rsidR="00093F88">
        <w:t xml:space="preserve">the </w:t>
      </w:r>
      <w:r w:rsidR="00486251">
        <w:t xml:space="preserve">F/F patients, but </w:t>
      </w:r>
      <w:r w:rsidR="009B352D">
        <w:t xml:space="preserve">currently having </w:t>
      </w:r>
      <w:r w:rsidR="00924466">
        <w:t xml:space="preserve">no </w:t>
      </w:r>
      <w:r w:rsidR="009B352D">
        <w:t>access to any CFTR modulator therapy.</w:t>
      </w:r>
    </w:p>
    <w:p w14:paraId="20AE5E25" w14:textId="34A3013B" w:rsidR="0052412D" w:rsidRDefault="0052412D" w:rsidP="008779CA">
      <w:pPr>
        <w:pStyle w:val="3-BodyText"/>
      </w:pPr>
      <w:r>
        <w:t xml:space="preserve">The PBAC recalled that an ICER of around </w:t>
      </w:r>
      <w:r w:rsidR="00915E5E" w:rsidRPr="00915E5E">
        <w:t>$155,000 to &lt; $255,000</w:t>
      </w:r>
      <w:r>
        <w:t xml:space="preserve">/QALY had previously been accepted for the first generation CFTR modulator treatments – IVA for F/G, LUM/IVA for F/F and TEZ/IVA for F/F and F/RF populations. At the time of their listing, these treatments represented </w:t>
      </w:r>
      <w:r w:rsidR="00B25D5A">
        <w:t xml:space="preserve">highly </w:t>
      </w:r>
      <w:r>
        <w:t xml:space="preserve">novel products for a condition with no other treatment options. The resulting prices for these were based on extremely optimistic assumptions in the economic model, including the assumption of a 90% price </w:t>
      </w:r>
      <w:r>
        <w:lastRenderedPageBreak/>
        <w:t>reduction at patent expiry</w:t>
      </w:r>
      <w:r w:rsidR="001C649A">
        <w:t xml:space="preserve"> as described above</w:t>
      </w:r>
      <w:r>
        <w:t xml:space="preserve">. This effectively means that the true ICER for these products has very likely been greater than previously estimated. </w:t>
      </w:r>
    </w:p>
    <w:p w14:paraId="5C5E7CAB" w14:textId="77777777" w:rsidR="008F4927" w:rsidRDefault="001B1D81" w:rsidP="00933A2E">
      <w:pPr>
        <w:pStyle w:val="3-BodyText"/>
      </w:pPr>
      <w:r>
        <w:rPr>
          <w:b/>
        </w:rPr>
        <w:t xml:space="preserve">F/G: </w:t>
      </w:r>
      <w:r w:rsidR="00642FE1" w:rsidRPr="00A3179A">
        <w:t xml:space="preserve">The PBAC considered that, consistent with the methodology proposed in the </w:t>
      </w:r>
      <w:r w:rsidR="00D1450F">
        <w:t>re</w:t>
      </w:r>
      <w:r w:rsidR="00642FE1" w:rsidRPr="00A3179A">
        <w:t>submission, it was reasonable for the cost of ELX/TEZ/IVA for the F/G population to be calculated as the weighted average price of that for the F/F and F/MF populations</w:t>
      </w:r>
      <w:r w:rsidR="00642FE1">
        <w:t xml:space="preserve"> using weightings of 65.92% for the F/F population and 34.08% for the F/MF population.</w:t>
      </w:r>
    </w:p>
    <w:p w14:paraId="2FE1940C" w14:textId="77777777" w:rsidR="001B1D81" w:rsidRDefault="001B1D81" w:rsidP="001B1D81">
      <w:pPr>
        <w:pStyle w:val="3-BodyText"/>
      </w:pPr>
      <w:r>
        <w:t xml:space="preserve">Overall, given the substantial increase in cost for listing in the F/any population, the associated large opportunity cost, and that the 90% price reduction assumed in the economic model was inappropriate and very unlikely to be achieved, the PBAC considered that a price reduction would be required to ensure reasonable confidence that a high but acceptable ICER would be achieved. </w:t>
      </w:r>
    </w:p>
    <w:p w14:paraId="7BF967B9" w14:textId="71587A0F" w:rsidR="00075CB5" w:rsidRDefault="00075CB5" w:rsidP="0020155E">
      <w:pPr>
        <w:pStyle w:val="3-BodyText"/>
      </w:pPr>
      <w:r>
        <w:t>The PBAC noted that the estimated patient numbers proposed in the resubmission w</w:t>
      </w:r>
      <w:r w:rsidR="00B23B77">
        <w:t>ere</w:t>
      </w:r>
      <w:r>
        <w:t xml:space="preserve"> not aligned with the previous PBAC advice</w:t>
      </w:r>
      <w:r w:rsidR="003377F4">
        <w:t xml:space="preserve">, which was that the </w:t>
      </w:r>
      <w:r w:rsidR="003377F4" w:rsidRPr="003377F4">
        <w:t>F/F, F/RF and F/G groups should be based on previously agreed estimates for the listing of the available CFTR modulators on the PBS</w:t>
      </w:r>
      <w:r>
        <w:t xml:space="preserve">. </w:t>
      </w:r>
      <w:r w:rsidR="005B633C">
        <w:t xml:space="preserve">Instead, the resubmission maintained a similar approach to </w:t>
      </w:r>
      <w:r w:rsidR="00EA5805">
        <w:t>the sponsor’s</w:t>
      </w:r>
      <w:r w:rsidR="005B633C">
        <w:t xml:space="preserve"> prior submissions</w:t>
      </w:r>
      <w:r w:rsidR="00EA5805">
        <w:t xml:space="preserve"> for </w:t>
      </w:r>
      <w:r w:rsidR="00EA5805" w:rsidRPr="00A3179A">
        <w:t>ELX/TEZ/IVA</w:t>
      </w:r>
      <w:r w:rsidR="005B633C">
        <w:t xml:space="preserve">. </w:t>
      </w:r>
      <w:r w:rsidR="003377F4">
        <w:t xml:space="preserve">The PBAC </w:t>
      </w:r>
      <w:r w:rsidR="00FA3D7A">
        <w:t>maintained that</w:t>
      </w:r>
      <w:r>
        <w:t xml:space="preserve"> the proposed discontinuation rates based on the trial</w:t>
      </w:r>
      <w:r w:rsidR="00056253">
        <w:t xml:space="preserve"> data were</w:t>
      </w:r>
      <w:r>
        <w:t xml:space="preserve"> </w:t>
      </w:r>
      <w:r w:rsidR="00056253">
        <w:t xml:space="preserve">very </w:t>
      </w:r>
      <w:r>
        <w:t>optimistic</w:t>
      </w:r>
      <w:r w:rsidR="00FA3D7A">
        <w:t xml:space="preserve">. </w:t>
      </w:r>
      <w:r w:rsidR="00902300" w:rsidRPr="00902300">
        <w:t xml:space="preserve"> </w:t>
      </w:r>
      <w:r w:rsidR="00902300">
        <w:t xml:space="preserve">Taking into account </w:t>
      </w:r>
      <w:r w:rsidR="00902300" w:rsidRPr="00902300">
        <w:t xml:space="preserve">that actual rates of discontinuation for </w:t>
      </w:r>
      <w:r w:rsidR="001753D2">
        <w:t>LUM/IVA</w:t>
      </w:r>
      <w:r w:rsidR="00902300" w:rsidRPr="00902300">
        <w:t xml:space="preserve"> and </w:t>
      </w:r>
      <w:r w:rsidR="001753D2">
        <w:t>TEZ/IVA</w:t>
      </w:r>
      <w:r w:rsidR="00902300" w:rsidRPr="00902300">
        <w:t xml:space="preserve"> have been higher than estimated at time of listing (based on trial and extension study discontinuation rates)</w:t>
      </w:r>
      <w:r w:rsidR="001753D2">
        <w:t xml:space="preserve">, the PBAC considered that discontinuation rates based on applying the same proportional difference between the </w:t>
      </w:r>
      <w:r w:rsidR="002476E5">
        <w:t>actual and estimated</w:t>
      </w:r>
      <w:r w:rsidR="00EA5220">
        <w:t xml:space="preserve"> figures</w:t>
      </w:r>
      <w:r w:rsidR="001753D2">
        <w:t xml:space="preserve"> </w:t>
      </w:r>
      <w:r w:rsidR="00482106">
        <w:t xml:space="preserve">(see para 12.9 July 2021 PBAC </w:t>
      </w:r>
      <w:r w:rsidR="00915E5E">
        <w:t xml:space="preserve">PSD </w:t>
      </w:r>
      <w:r w:rsidR="00482106">
        <w:t xml:space="preserve">item 14.08) </w:t>
      </w:r>
      <w:r w:rsidR="001753D2">
        <w:t xml:space="preserve">be applied </w:t>
      </w:r>
      <w:r w:rsidR="00EA5220">
        <w:t>to</w:t>
      </w:r>
      <w:r w:rsidR="001753D2">
        <w:t xml:space="preserve"> the ELX/TEZ/IVA studies – this would result in discontinuation rates of 2.6% at Year</w:t>
      </w:r>
      <w:r w:rsidR="00FC1490">
        <w:t> </w:t>
      </w:r>
      <w:r w:rsidR="001753D2">
        <w:t>1 and 7.3% at Year 2.</w:t>
      </w:r>
      <w:r w:rsidR="00902300" w:rsidRPr="00902300">
        <w:t xml:space="preserve"> </w:t>
      </w:r>
      <w:r w:rsidR="00A43449">
        <w:t>T</w:t>
      </w:r>
      <w:r w:rsidR="00FA3D7A">
        <w:t xml:space="preserve">he PBAC considered that the </w:t>
      </w:r>
      <w:r w:rsidR="00A43449">
        <w:t xml:space="preserve">eligible </w:t>
      </w:r>
      <w:r w:rsidR="00FA3D7A">
        <w:t>patient estimates outlined in the resubmission could be accepted, in the context that: they</w:t>
      </w:r>
      <w:r>
        <w:t xml:space="preserve"> represent</w:t>
      </w:r>
      <w:r w:rsidR="00FA3D7A">
        <w:t>ed</w:t>
      </w:r>
      <w:r>
        <w:t xml:space="preserve"> the</w:t>
      </w:r>
      <w:r w:rsidR="005B633C">
        <w:t xml:space="preserve"> upper range</w:t>
      </w:r>
      <w:r w:rsidR="00056253">
        <w:t xml:space="preserve"> of likely use</w:t>
      </w:r>
      <w:r w:rsidR="005B633C">
        <w:t xml:space="preserve"> </w:t>
      </w:r>
      <w:r>
        <w:t xml:space="preserve">based on the </w:t>
      </w:r>
      <w:r w:rsidR="00056253">
        <w:t>total eligible patients derived from the ACFDR</w:t>
      </w:r>
      <w:r>
        <w:t xml:space="preserve"> numbers</w:t>
      </w:r>
      <w:r w:rsidR="00FA3D7A">
        <w:t xml:space="preserve">; </w:t>
      </w:r>
      <w:r w:rsidR="00056253">
        <w:t xml:space="preserve">and </w:t>
      </w:r>
      <w:r>
        <w:t xml:space="preserve">the sponsor had proposed a unit level rebate to achieve the cost-effective price, as opposed to an arrangement that </w:t>
      </w:r>
      <w:r w:rsidR="00FA3D7A">
        <w:t>relied</w:t>
      </w:r>
      <w:r>
        <w:t xml:space="preserve"> on the estimates being </w:t>
      </w:r>
      <w:r w:rsidR="00056253">
        <w:t>realised in order</w:t>
      </w:r>
      <w:r>
        <w:t xml:space="preserve"> </w:t>
      </w:r>
      <w:r w:rsidR="00FA3D7A">
        <w:t xml:space="preserve">to achieve a cost-effective price per patient </w:t>
      </w:r>
      <w:r>
        <w:t xml:space="preserve">(as for </w:t>
      </w:r>
      <w:r w:rsidR="00056253">
        <w:t>LUM/IVA</w:t>
      </w:r>
      <w:r>
        <w:t xml:space="preserve"> and </w:t>
      </w:r>
      <w:r w:rsidR="00056253">
        <w:t>TEZ/IVA</w:t>
      </w:r>
      <w:r>
        <w:t>).</w:t>
      </w:r>
    </w:p>
    <w:p w14:paraId="2A0D1C78" w14:textId="77777777" w:rsidR="00075CB5" w:rsidRDefault="00075CB5" w:rsidP="00EC6805">
      <w:pPr>
        <w:pStyle w:val="3-BodyText"/>
      </w:pPr>
      <w:r>
        <w:t xml:space="preserve">The PBAC advised that an RSA with subsidisation caps based at the level of the financial estimates should apply given the </w:t>
      </w:r>
      <w:r w:rsidR="00C33EFD">
        <w:t>high</w:t>
      </w:r>
      <w:r>
        <w:t xml:space="preserve"> financial impact, with a 100% reimbursement over the caps </w:t>
      </w:r>
      <w:r w:rsidR="00EA5805">
        <w:t>to ensure</w:t>
      </w:r>
      <w:r>
        <w:t xml:space="preserve"> budget certainty.</w:t>
      </w:r>
    </w:p>
    <w:p w14:paraId="5409EF99" w14:textId="4A702212" w:rsidR="001B1D81" w:rsidRDefault="001B1D81" w:rsidP="001B1D81">
      <w:pPr>
        <w:pStyle w:val="3-BodyText"/>
      </w:pPr>
      <w:r>
        <w:t>The PBAC noted there were a number of data collection requirements associated with the proposed restriction (i.e., hospitalisations, FEV</w:t>
      </w:r>
      <w:r w:rsidRPr="005C239E">
        <w:rPr>
          <w:vertAlign w:val="subscript"/>
        </w:rPr>
        <w:t>1</w:t>
      </w:r>
      <w:r>
        <w:t xml:space="preserve"> measurement, weight and height); however, these measurements are not used to inform patient eligibility as set out in the restriction criteria. Further, these measurements are routinely collected as part of enrolment in the </w:t>
      </w:r>
      <w:r w:rsidRPr="006D4E19">
        <w:t>Australian Cystic Fibrosis Database Registry</w:t>
      </w:r>
      <w:r w:rsidR="00EF5251">
        <w:t xml:space="preserve"> which has very high enrolment coverage </w:t>
      </w:r>
      <w:r w:rsidR="00E510D3">
        <w:t>of the CF population</w:t>
      </w:r>
      <w:r>
        <w:t xml:space="preserve">. The PBAC concluded this data collection and the inclusion of the prescribing instruction ‘the </w:t>
      </w:r>
      <w:r w:rsidRPr="006D4E19">
        <w:t>patient must be registered in the Australian Cystic Fibrosis Database Registry</w:t>
      </w:r>
      <w:r>
        <w:t xml:space="preserve">’ results in duplicate data collection that is </w:t>
      </w:r>
      <w:r>
        <w:lastRenderedPageBreak/>
        <w:t xml:space="preserve">unnecessary. As such, the PBAC advised the requirements for data collection may be removed from the restriction criteria. </w:t>
      </w:r>
      <w:r w:rsidR="008A5B05">
        <w:t>Further, the</w:t>
      </w:r>
      <w:r>
        <w:t xml:space="preserve"> PBAC advised the prescribing instruction “</w:t>
      </w:r>
      <w:r w:rsidRPr="005C239E">
        <w:t>For patients who have initiated non-PBS-subsidised treatment prior to [Insert listing date], date of initiating treatment, baseline FEV1 and hospitalisation dates prior to initiating treatment (where available) should be provided</w:t>
      </w:r>
      <w:r>
        <w:t>” may also be removed for consistency</w:t>
      </w:r>
      <w:r w:rsidRPr="005C239E">
        <w:t>.</w:t>
      </w:r>
      <w:r>
        <w:t xml:space="preserve"> </w:t>
      </w:r>
    </w:p>
    <w:p w14:paraId="1C39AFC7" w14:textId="77777777" w:rsidR="001B1D81" w:rsidRDefault="001B1D81" w:rsidP="001B1D81">
      <w:pPr>
        <w:pStyle w:val="3-BodyText"/>
      </w:pPr>
      <w:r>
        <w:t xml:space="preserve">In addition to the removal of data collection requirements, the PBAC determined the following restriction amendments as proposed by the Secretariat are appropriate: </w:t>
      </w:r>
    </w:p>
    <w:p w14:paraId="6C192E0C" w14:textId="77777777" w:rsidR="001B1D81" w:rsidRDefault="001B1D81" w:rsidP="0020155E">
      <w:pPr>
        <w:pStyle w:val="3-BodyText"/>
        <w:numPr>
          <w:ilvl w:val="0"/>
          <w:numId w:val="4"/>
        </w:numPr>
        <w:ind w:left="1134" w:hanging="425"/>
      </w:pPr>
      <w:r>
        <w:t>include the following prescriber instruction:</w:t>
      </w:r>
      <w:r w:rsidDel="005C239E">
        <w:t xml:space="preserve"> </w:t>
      </w:r>
      <w:r w:rsidRPr="00EC6805">
        <w:t xml:space="preserve">Trikafta is not PBS-subsidised for this condition in a patient who is currently receiving a strong CYP3A4 inducer as outlined in the Product Information.  </w:t>
      </w:r>
    </w:p>
    <w:p w14:paraId="1D086A83" w14:textId="77777777" w:rsidR="001B1D81" w:rsidRDefault="001B1D81" w:rsidP="0020155E">
      <w:pPr>
        <w:pStyle w:val="3-BodyText"/>
        <w:numPr>
          <w:ilvl w:val="0"/>
          <w:numId w:val="4"/>
        </w:numPr>
        <w:ind w:left="1134" w:hanging="425"/>
      </w:pPr>
      <w:r>
        <w:t xml:space="preserve">remove the requirement for submission of a pathology result with the authority application and require provision of </w:t>
      </w:r>
      <w:r w:rsidRPr="003E7A8E">
        <w:t>i) name of pathology report provider, (ii) date of pathology report, (iii) unique identifying number/code that links the pathology result to the individual patient</w:t>
      </w:r>
      <w:r>
        <w:t>.</w:t>
      </w:r>
    </w:p>
    <w:p w14:paraId="66EAE9A5" w14:textId="77777777" w:rsidR="001B1D81" w:rsidRDefault="001B1D81" w:rsidP="001B1D81">
      <w:pPr>
        <w:pStyle w:val="3-BodyText"/>
      </w:pPr>
      <w:r>
        <w:t>The PBAC considered all amendments to the restriction criteria could also be flowed onto the other CTFRm therapies, where relevant.</w:t>
      </w:r>
    </w:p>
    <w:p w14:paraId="5D1258C6" w14:textId="77777777" w:rsidR="00075CB5" w:rsidRDefault="00075CB5" w:rsidP="00EC6805">
      <w:pPr>
        <w:pStyle w:val="3-BodyText"/>
      </w:pPr>
      <w:r>
        <w:t>The PBAC advised that ELX/TEZ/IVA is not suitable for prescribing by nurse practitioners.</w:t>
      </w:r>
    </w:p>
    <w:p w14:paraId="23E48B1C" w14:textId="77777777" w:rsidR="00075CB5" w:rsidRDefault="00075CB5" w:rsidP="00EC6805">
      <w:pPr>
        <w:pStyle w:val="3-BodyText"/>
      </w:pPr>
      <w:r>
        <w:t>The PBAC advised that ELX/TEZ/IVA should not be exempt from the Early Supply Rule.</w:t>
      </w:r>
    </w:p>
    <w:p w14:paraId="11B96939" w14:textId="77777777" w:rsidR="00075CB5" w:rsidRPr="00EC6805" w:rsidRDefault="00075CB5" w:rsidP="00EC6805">
      <w:pPr>
        <w:pStyle w:val="3-BodyText"/>
      </w:pPr>
      <w:r w:rsidRPr="00EC6805">
        <w:t xml:space="preserve">The PBAC advised, that under Section 101(3BA) of the </w:t>
      </w:r>
      <w:r w:rsidRPr="00FA15E2">
        <w:rPr>
          <w:i/>
          <w:iCs/>
        </w:rPr>
        <w:t>National Health Act 1953</w:t>
      </w:r>
      <w:r w:rsidRPr="00EC6805">
        <w:t>, elexacaftor with tezacaftor and ivacaftor, and ivacaftor should not be treated as interchangeable on an individual patient basis with any other drug.</w:t>
      </w:r>
    </w:p>
    <w:p w14:paraId="11065E17" w14:textId="77777777" w:rsidR="00075CB5" w:rsidRDefault="00075CB5" w:rsidP="00EC6805">
      <w:pPr>
        <w:pStyle w:val="3-BodyText"/>
      </w:pPr>
      <w:r>
        <w:t>The PBAC found that the criteria prescribed by the National Health (Pharmaceuticals and Vaccines – Cost Recovery) Regulations 2009 for Pricing Pathway A were met. Specifically, the PBAC found that in the circumstances of its recommendation for ELX/TEZ/IVA:</w:t>
      </w:r>
    </w:p>
    <w:p w14:paraId="3C545C8A" w14:textId="77777777" w:rsidR="00075CB5" w:rsidRDefault="00075CB5" w:rsidP="0020155E">
      <w:pPr>
        <w:pStyle w:val="3-BodyText"/>
        <w:numPr>
          <w:ilvl w:val="0"/>
          <w:numId w:val="3"/>
        </w:numPr>
        <w:snapToGrid w:val="0"/>
      </w:pPr>
      <w:r>
        <w:t xml:space="preserve">The treatment is expected to provide a substantial and clinically relevant improvement in efficacy over standard of care for some patients; </w:t>
      </w:r>
    </w:p>
    <w:p w14:paraId="0B6EFF37" w14:textId="77777777" w:rsidR="00075CB5" w:rsidRDefault="00075CB5" w:rsidP="0020155E">
      <w:pPr>
        <w:pStyle w:val="3-BodyText"/>
        <w:numPr>
          <w:ilvl w:val="0"/>
          <w:numId w:val="3"/>
        </w:numPr>
        <w:snapToGrid w:val="0"/>
      </w:pPr>
      <w:r>
        <w:t>The treatment is expected to address a high and urgent unmet clinical need for some patients;</w:t>
      </w:r>
    </w:p>
    <w:p w14:paraId="3C4195BB" w14:textId="77777777" w:rsidR="00075CB5" w:rsidRDefault="00075CB5" w:rsidP="0020155E">
      <w:pPr>
        <w:pStyle w:val="ListParagraph"/>
        <w:numPr>
          <w:ilvl w:val="0"/>
          <w:numId w:val="3"/>
        </w:numPr>
        <w:snapToGrid w:val="0"/>
        <w:jc w:val="both"/>
      </w:pPr>
      <w:r>
        <w:t>It would be in the public interest for the subsequent pricing application to be progressed under Pricing Pathway A on the basis of the preceding findings.</w:t>
      </w:r>
    </w:p>
    <w:p w14:paraId="3B19FBFA" w14:textId="77777777" w:rsidR="00075CB5" w:rsidRDefault="00075CB5" w:rsidP="00D019C8">
      <w:pPr>
        <w:pStyle w:val="3-BodyText"/>
      </w:pPr>
      <w:r w:rsidRPr="00075CB5">
        <w:t>The PBAC noted that, given it made a positive recommendation, an Independent Review is not available for this decision.</w:t>
      </w:r>
    </w:p>
    <w:p w14:paraId="6EE485E0" w14:textId="77777777" w:rsidR="00075CB5" w:rsidRDefault="00075CB5" w:rsidP="00075CB5">
      <w:pPr>
        <w:rPr>
          <w:b/>
          <w:snapToGrid w:val="0"/>
        </w:rPr>
      </w:pPr>
      <w:r>
        <w:rPr>
          <w:b/>
          <w:snapToGrid w:val="0"/>
        </w:rPr>
        <w:t>Outcome:</w:t>
      </w:r>
    </w:p>
    <w:p w14:paraId="6667E290" w14:textId="0616537F" w:rsidR="00FB03C0" w:rsidRDefault="00075CB5" w:rsidP="00BA703C">
      <w:pPr>
        <w:pStyle w:val="4Bodytextnumbered"/>
        <w:ind w:left="0" w:firstLine="0"/>
      </w:pPr>
      <w:r>
        <w:t>Recommended</w:t>
      </w:r>
    </w:p>
    <w:p w14:paraId="3A6BA29A" w14:textId="77777777" w:rsidR="00075CB5" w:rsidRDefault="00075CB5" w:rsidP="00075CB5">
      <w:pPr>
        <w:pStyle w:val="4Bodytextnumbered"/>
        <w:ind w:left="0" w:firstLine="0"/>
      </w:pPr>
    </w:p>
    <w:p w14:paraId="4E49C430" w14:textId="77777777" w:rsidR="00C10D4B" w:rsidRPr="00A3179A" w:rsidRDefault="00C10D4B" w:rsidP="00C10D4B">
      <w:pPr>
        <w:pStyle w:val="2-SectionHeading"/>
      </w:pPr>
      <w:r w:rsidRPr="00A3179A">
        <w:t>Recommended listing</w:t>
      </w:r>
    </w:p>
    <w:p w14:paraId="7EF841E5" w14:textId="77777777" w:rsidR="00C10D4B" w:rsidRDefault="00C10D4B" w:rsidP="00C10D4B">
      <w:pPr>
        <w:pStyle w:val="3-BodyText"/>
      </w:pPr>
      <w:r>
        <w:t>Add new item:</w:t>
      </w:r>
    </w:p>
    <w:p w14:paraId="1504F3F1" w14:textId="77777777" w:rsidR="002D5A26" w:rsidRDefault="002D5A26" w:rsidP="00201FB8"/>
    <w:tbl>
      <w:tblPr>
        <w:tblStyle w:val="HTATableshaded2"/>
        <w:tblW w:w="9067" w:type="dxa"/>
        <w:tblLayout w:type="fixed"/>
        <w:tblLook w:val="0000" w:firstRow="0" w:lastRow="0" w:firstColumn="0" w:lastColumn="0" w:noHBand="0" w:noVBand="0"/>
      </w:tblPr>
      <w:tblGrid>
        <w:gridCol w:w="1512"/>
        <w:gridCol w:w="1511"/>
        <w:gridCol w:w="1511"/>
        <w:gridCol w:w="1511"/>
        <w:gridCol w:w="1511"/>
        <w:gridCol w:w="1511"/>
      </w:tblGrid>
      <w:tr w:rsidR="002D5A26" w:rsidRPr="000B31F7" w14:paraId="5C1294D7" w14:textId="77777777" w:rsidTr="00CD4D50">
        <w:trPr>
          <w:trHeight w:val="339"/>
        </w:trPr>
        <w:tc>
          <w:tcPr>
            <w:tcW w:w="1512" w:type="dxa"/>
          </w:tcPr>
          <w:p w14:paraId="7A0F20DD" w14:textId="77777777" w:rsidR="002D5A26" w:rsidRPr="00B05D27" w:rsidRDefault="002D5A26" w:rsidP="00A41A43">
            <w:pPr>
              <w:rPr>
                <w:rFonts w:ascii="Arial Narrow" w:hAnsi="Arial Narrow" w:cstheme="minorHAnsi"/>
                <w:b/>
                <w:sz w:val="18"/>
                <w:szCs w:val="18"/>
              </w:rPr>
            </w:pPr>
            <w:r w:rsidRPr="00B05D27">
              <w:rPr>
                <w:rFonts w:ascii="Arial Narrow" w:hAnsi="Arial Narrow" w:cstheme="minorHAnsi"/>
                <w:b/>
                <w:sz w:val="18"/>
                <w:szCs w:val="18"/>
              </w:rPr>
              <w:t>MEDICINAL PRODUCT</w:t>
            </w:r>
          </w:p>
          <w:p w14:paraId="316CC6F5" w14:textId="77777777" w:rsidR="002D5A26" w:rsidRPr="00B05D27" w:rsidRDefault="002D5A26" w:rsidP="00A41A43">
            <w:pPr>
              <w:rPr>
                <w:rFonts w:ascii="Arial Narrow" w:hAnsi="Arial Narrow" w:cstheme="minorHAnsi"/>
                <w:bCs/>
                <w:sz w:val="18"/>
                <w:szCs w:val="18"/>
              </w:rPr>
            </w:pPr>
            <w:r w:rsidRPr="00B05D27">
              <w:rPr>
                <w:rFonts w:ascii="Arial Narrow" w:hAnsi="Arial Narrow" w:cstheme="minorHAnsi"/>
                <w:b/>
                <w:sz w:val="18"/>
                <w:szCs w:val="18"/>
              </w:rPr>
              <w:t>medicinal product pack</w:t>
            </w:r>
          </w:p>
        </w:tc>
        <w:tc>
          <w:tcPr>
            <w:tcW w:w="1511" w:type="dxa"/>
          </w:tcPr>
          <w:p w14:paraId="35196478" w14:textId="77777777" w:rsidR="002D5A26" w:rsidRPr="00B05D27" w:rsidRDefault="002D5A26" w:rsidP="00A41A43">
            <w:pPr>
              <w:keepNext/>
              <w:ind w:left="-57"/>
              <w:jc w:val="center"/>
              <w:rPr>
                <w:rFonts w:ascii="Arial Narrow" w:hAnsi="Arial Narrow" w:cstheme="minorHAnsi"/>
                <w:b/>
                <w:bCs/>
                <w:sz w:val="18"/>
                <w:szCs w:val="18"/>
              </w:rPr>
            </w:pPr>
            <w:r w:rsidRPr="00B05D27">
              <w:rPr>
                <w:rFonts w:ascii="Arial Narrow" w:hAnsi="Arial Narrow" w:cstheme="minorHAnsi"/>
                <w:b/>
                <w:bCs/>
                <w:sz w:val="18"/>
                <w:szCs w:val="18"/>
              </w:rPr>
              <w:t>PBS item code</w:t>
            </w:r>
          </w:p>
        </w:tc>
        <w:tc>
          <w:tcPr>
            <w:tcW w:w="1511" w:type="dxa"/>
          </w:tcPr>
          <w:p w14:paraId="2A3023AA" w14:textId="77777777" w:rsidR="002D5A26" w:rsidRPr="00B05D27" w:rsidRDefault="002D5A26" w:rsidP="00A41A43">
            <w:pPr>
              <w:keepNext/>
              <w:ind w:left="-57"/>
              <w:jc w:val="center"/>
              <w:rPr>
                <w:rFonts w:ascii="Arial Narrow" w:hAnsi="Arial Narrow" w:cstheme="minorHAnsi"/>
                <w:b/>
                <w:bCs/>
                <w:sz w:val="18"/>
                <w:szCs w:val="18"/>
              </w:rPr>
            </w:pPr>
            <w:r w:rsidRPr="00B05D27">
              <w:rPr>
                <w:rFonts w:ascii="Arial Narrow" w:hAnsi="Arial Narrow" w:cstheme="minorHAnsi"/>
                <w:b/>
                <w:bCs/>
                <w:sz w:val="18"/>
                <w:szCs w:val="18"/>
              </w:rPr>
              <w:t>Max. qty packs</w:t>
            </w:r>
          </w:p>
        </w:tc>
        <w:tc>
          <w:tcPr>
            <w:tcW w:w="1511" w:type="dxa"/>
          </w:tcPr>
          <w:p w14:paraId="13D502F5" w14:textId="77777777" w:rsidR="002D5A26" w:rsidRPr="00B05D27" w:rsidRDefault="002D5A26" w:rsidP="00A41A43">
            <w:pPr>
              <w:keepNext/>
              <w:ind w:left="-57"/>
              <w:jc w:val="center"/>
              <w:rPr>
                <w:rFonts w:ascii="Arial Narrow" w:hAnsi="Arial Narrow" w:cstheme="minorHAnsi"/>
                <w:b/>
                <w:bCs/>
                <w:sz w:val="18"/>
                <w:szCs w:val="18"/>
              </w:rPr>
            </w:pPr>
            <w:r w:rsidRPr="00B05D27">
              <w:rPr>
                <w:rFonts w:ascii="Arial Narrow" w:hAnsi="Arial Narrow" w:cstheme="minorHAnsi"/>
                <w:b/>
                <w:bCs/>
                <w:sz w:val="18"/>
                <w:szCs w:val="18"/>
              </w:rPr>
              <w:t>Max. qty units</w:t>
            </w:r>
          </w:p>
        </w:tc>
        <w:tc>
          <w:tcPr>
            <w:tcW w:w="1511" w:type="dxa"/>
          </w:tcPr>
          <w:p w14:paraId="6DDF2E71" w14:textId="77777777" w:rsidR="002D5A26" w:rsidRPr="00B05D27" w:rsidRDefault="002D5A26" w:rsidP="00A41A43">
            <w:pPr>
              <w:keepNext/>
              <w:ind w:left="-57"/>
              <w:jc w:val="center"/>
              <w:rPr>
                <w:rFonts w:ascii="Arial Narrow" w:hAnsi="Arial Narrow" w:cstheme="minorHAnsi"/>
                <w:b/>
                <w:bCs/>
                <w:sz w:val="18"/>
                <w:szCs w:val="18"/>
              </w:rPr>
            </w:pPr>
            <w:r w:rsidRPr="00B05D27">
              <w:rPr>
                <w:rFonts w:ascii="Arial Narrow" w:hAnsi="Arial Narrow" w:cstheme="minorHAnsi"/>
                <w:b/>
                <w:bCs/>
                <w:sz w:val="18"/>
                <w:szCs w:val="18"/>
              </w:rPr>
              <w:t>№.of</w:t>
            </w:r>
          </w:p>
          <w:p w14:paraId="2605A328" w14:textId="77777777" w:rsidR="002D5A26" w:rsidRPr="00B05D27" w:rsidRDefault="002D5A26" w:rsidP="00A41A43">
            <w:pPr>
              <w:keepNext/>
              <w:ind w:left="-57"/>
              <w:jc w:val="center"/>
              <w:rPr>
                <w:rFonts w:ascii="Arial Narrow" w:hAnsi="Arial Narrow" w:cstheme="minorHAnsi"/>
                <w:b/>
                <w:bCs/>
                <w:sz w:val="18"/>
                <w:szCs w:val="18"/>
              </w:rPr>
            </w:pPr>
            <w:r w:rsidRPr="00B05D27">
              <w:rPr>
                <w:rFonts w:ascii="Arial Narrow" w:hAnsi="Arial Narrow" w:cstheme="minorHAnsi"/>
                <w:b/>
                <w:bCs/>
                <w:sz w:val="18"/>
                <w:szCs w:val="18"/>
              </w:rPr>
              <w:t>Rpts</w:t>
            </w:r>
          </w:p>
        </w:tc>
        <w:tc>
          <w:tcPr>
            <w:tcW w:w="1511" w:type="dxa"/>
          </w:tcPr>
          <w:p w14:paraId="415103FB" w14:textId="77777777" w:rsidR="002D5A26" w:rsidRPr="00B05D27" w:rsidRDefault="002D5A26" w:rsidP="00A41A43">
            <w:pPr>
              <w:keepNext/>
              <w:ind w:left="-57"/>
              <w:jc w:val="center"/>
              <w:rPr>
                <w:rFonts w:ascii="Arial Narrow" w:hAnsi="Arial Narrow" w:cstheme="minorHAnsi"/>
                <w:b/>
                <w:bCs/>
                <w:sz w:val="18"/>
                <w:szCs w:val="18"/>
              </w:rPr>
            </w:pPr>
            <w:r w:rsidRPr="00B05D27">
              <w:rPr>
                <w:rFonts w:ascii="Arial Narrow" w:hAnsi="Arial Narrow" w:cstheme="minorHAnsi"/>
                <w:b/>
                <w:bCs/>
                <w:sz w:val="18"/>
                <w:szCs w:val="18"/>
              </w:rPr>
              <w:t>Available brands</w:t>
            </w:r>
          </w:p>
        </w:tc>
      </w:tr>
      <w:tr w:rsidR="002D5A26" w:rsidRPr="000B31F7" w14:paraId="1AC221A3" w14:textId="77777777" w:rsidTr="00CD4D50">
        <w:trPr>
          <w:trHeight w:val="266"/>
        </w:trPr>
        <w:tc>
          <w:tcPr>
            <w:tcW w:w="9067" w:type="dxa"/>
            <w:gridSpan w:val="6"/>
          </w:tcPr>
          <w:p w14:paraId="4FE4E215" w14:textId="77777777" w:rsidR="002D5A26" w:rsidRPr="00B05D27" w:rsidRDefault="002D5A26" w:rsidP="00A41A43">
            <w:pPr>
              <w:rPr>
                <w:rFonts w:ascii="Arial Narrow" w:hAnsi="Arial Narrow" w:cstheme="minorHAnsi"/>
                <w:bCs/>
                <w:sz w:val="18"/>
                <w:szCs w:val="18"/>
              </w:rPr>
            </w:pPr>
            <w:r w:rsidRPr="00B05D27">
              <w:rPr>
                <w:rFonts w:ascii="Arial Narrow" w:hAnsi="Arial Narrow" w:cstheme="minorHAnsi"/>
                <w:bCs/>
                <w:sz w:val="18"/>
                <w:szCs w:val="18"/>
              </w:rPr>
              <w:t>ELEXACAFTOR + TEZACAFTOR+IVACAFTOR (&amp;) IVACAFTOR</w:t>
            </w:r>
          </w:p>
        </w:tc>
      </w:tr>
      <w:tr w:rsidR="002D5A26" w:rsidRPr="000B31F7" w14:paraId="5080B83A" w14:textId="77777777" w:rsidTr="00CD4D50">
        <w:trPr>
          <w:trHeight w:val="413"/>
        </w:trPr>
        <w:tc>
          <w:tcPr>
            <w:tcW w:w="1512" w:type="dxa"/>
          </w:tcPr>
          <w:p w14:paraId="2491342C" w14:textId="77777777" w:rsidR="002D5A26" w:rsidRPr="00B05D27" w:rsidRDefault="002D5A26" w:rsidP="00A41A43">
            <w:pPr>
              <w:rPr>
                <w:rFonts w:ascii="Arial Narrow" w:hAnsi="Arial Narrow" w:cstheme="minorHAnsi"/>
                <w:bCs/>
                <w:sz w:val="18"/>
                <w:szCs w:val="18"/>
              </w:rPr>
            </w:pPr>
            <w:r w:rsidRPr="00B05D27">
              <w:rPr>
                <w:rFonts w:ascii="Arial Narrow" w:hAnsi="Arial Narrow" w:cstheme="minorHAnsi"/>
                <w:bCs/>
                <w:sz w:val="18"/>
                <w:szCs w:val="18"/>
              </w:rPr>
              <w:t>Elexacaftor 100mg + tezacaftor 50mg + ivacaftor 75mg [56] (&amp;) ivacaftor 150mg [28], 84</w:t>
            </w:r>
          </w:p>
        </w:tc>
        <w:tc>
          <w:tcPr>
            <w:tcW w:w="1511" w:type="dxa"/>
          </w:tcPr>
          <w:p w14:paraId="718B3A2C" w14:textId="77777777" w:rsidR="002D5A26" w:rsidRPr="00B05D27" w:rsidRDefault="002D5A26" w:rsidP="00A41A43">
            <w:pPr>
              <w:keepNext/>
              <w:ind w:left="-57"/>
              <w:rPr>
                <w:rFonts w:ascii="Arial Narrow" w:hAnsi="Arial Narrow" w:cstheme="minorHAnsi"/>
                <w:sz w:val="18"/>
                <w:szCs w:val="18"/>
              </w:rPr>
            </w:pPr>
            <w:r w:rsidRPr="00B05D27">
              <w:rPr>
                <w:rFonts w:ascii="Arial Narrow" w:hAnsi="Arial Narrow" w:cstheme="minorHAnsi"/>
                <w:sz w:val="18"/>
                <w:szCs w:val="18"/>
              </w:rPr>
              <w:t>NEW (Public)</w:t>
            </w:r>
          </w:p>
          <w:p w14:paraId="0543A10D" w14:textId="77777777" w:rsidR="002D5A26" w:rsidRPr="00B05D27" w:rsidRDefault="002D5A26" w:rsidP="00A41A43">
            <w:pPr>
              <w:keepNext/>
              <w:ind w:left="-57"/>
              <w:rPr>
                <w:rFonts w:ascii="Arial Narrow" w:hAnsi="Arial Narrow" w:cstheme="minorHAnsi"/>
                <w:sz w:val="18"/>
                <w:szCs w:val="18"/>
              </w:rPr>
            </w:pPr>
            <w:r w:rsidRPr="00B05D27">
              <w:rPr>
                <w:rFonts w:ascii="Arial Narrow" w:hAnsi="Arial Narrow" w:cstheme="minorHAnsi"/>
                <w:sz w:val="18"/>
                <w:szCs w:val="18"/>
              </w:rPr>
              <w:t>NEW (Private)</w:t>
            </w:r>
          </w:p>
        </w:tc>
        <w:tc>
          <w:tcPr>
            <w:tcW w:w="1511" w:type="dxa"/>
          </w:tcPr>
          <w:p w14:paraId="0E8614F7" w14:textId="77777777" w:rsidR="002D5A26" w:rsidRPr="00B05D27" w:rsidRDefault="002D5A26" w:rsidP="00A41A43">
            <w:pPr>
              <w:keepNext/>
              <w:ind w:left="-57"/>
              <w:jc w:val="center"/>
              <w:rPr>
                <w:rFonts w:ascii="Arial Narrow" w:hAnsi="Arial Narrow" w:cstheme="minorHAnsi"/>
                <w:sz w:val="18"/>
                <w:szCs w:val="18"/>
              </w:rPr>
            </w:pPr>
            <w:r w:rsidRPr="00B05D27">
              <w:rPr>
                <w:rFonts w:ascii="Arial Narrow" w:hAnsi="Arial Narrow" w:cstheme="minorHAnsi"/>
                <w:sz w:val="18"/>
                <w:szCs w:val="18"/>
              </w:rPr>
              <w:t>1</w:t>
            </w:r>
          </w:p>
        </w:tc>
        <w:tc>
          <w:tcPr>
            <w:tcW w:w="1511" w:type="dxa"/>
          </w:tcPr>
          <w:p w14:paraId="48DF05C5" w14:textId="77777777" w:rsidR="002D5A26" w:rsidRPr="00B05D27" w:rsidRDefault="002D5A26" w:rsidP="00A41A43">
            <w:pPr>
              <w:keepNext/>
              <w:ind w:left="-57"/>
              <w:jc w:val="center"/>
              <w:rPr>
                <w:rFonts w:ascii="Arial Narrow" w:hAnsi="Arial Narrow" w:cstheme="minorHAnsi"/>
                <w:sz w:val="18"/>
                <w:szCs w:val="18"/>
              </w:rPr>
            </w:pPr>
            <w:r w:rsidRPr="00B05D27">
              <w:rPr>
                <w:rFonts w:ascii="Arial Narrow" w:hAnsi="Arial Narrow" w:cstheme="minorHAnsi"/>
                <w:sz w:val="18"/>
                <w:szCs w:val="18"/>
              </w:rPr>
              <w:t>1</w:t>
            </w:r>
          </w:p>
        </w:tc>
        <w:tc>
          <w:tcPr>
            <w:tcW w:w="1511" w:type="dxa"/>
          </w:tcPr>
          <w:p w14:paraId="2EED3FB1" w14:textId="77777777" w:rsidR="002D5A26" w:rsidRPr="00B05D27" w:rsidRDefault="002D5A26" w:rsidP="00A41A43">
            <w:pPr>
              <w:keepNext/>
              <w:ind w:left="-57"/>
              <w:jc w:val="center"/>
              <w:rPr>
                <w:rFonts w:ascii="Arial Narrow" w:hAnsi="Arial Narrow" w:cstheme="minorHAnsi"/>
                <w:sz w:val="18"/>
                <w:szCs w:val="18"/>
              </w:rPr>
            </w:pPr>
            <w:r w:rsidRPr="00B05D27">
              <w:rPr>
                <w:rFonts w:ascii="Arial Narrow" w:hAnsi="Arial Narrow" w:cstheme="minorHAnsi"/>
                <w:sz w:val="18"/>
                <w:szCs w:val="18"/>
              </w:rPr>
              <w:t>5</w:t>
            </w:r>
          </w:p>
        </w:tc>
        <w:tc>
          <w:tcPr>
            <w:tcW w:w="1511" w:type="dxa"/>
          </w:tcPr>
          <w:p w14:paraId="5EB13D12" w14:textId="77777777" w:rsidR="002D5A26" w:rsidRPr="00B05D27" w:rsidRDefault="002D5A26" w:rsidP="00A41A43">
            <w:pPr>
              <w:keepNext/>
              <w:ind w:left="-57"/>
              <w:jc w:val="center"/>
              <w:rPr>
                <w:rFonts w:ascii="Arial Narrow" w:hAnsi="Arial Narrow" w:cstheme="minorHAnsi"/>
                <w:sz w:val="18"/>
                <w:szCs w:val="18"/>
              </w:rPr>
            </w:pPr>
            <w:r w:rsidRPr="00B05D27">
              <w:rPr>
                <w:rFonts w:ascii="Arial Narrow" w:hAnsi="Arial Narrow" w:cstheme="minorHAnsi"/>
                <w:sz w:val="18"/>
                <w:szCs w:val="18"/>
              </w:rPr>
              <w:t>Trikafta</w:t>
            </w:r>
          </w:p>
        </w:tc>
      </w:tr>
      <w:tr w:rsidR="002D5A26" w:rsidRPr="000B31F7" w14:paraId="12E541C9" w14:textId="77777777" w:rsidTr="00CD4D50">
        <w:trPr>
          <w:trHeight w:val="70"/>
        </w:trPr>
        <w:tc>
          <w:tcPr>
            <w:tcW w:w="3023" w:type="dxa"/>
            <w:gridSpan w:val="2"/>
          </w:tcPr>
          <w:p w14:paraId="752856FE" w14:textId="77777777" w:rsidR="002D5A26" w:rsidRPr="00B05D27" w:rsidRDefault="002D5A26" w:rsidP="00A41A43">
            <w:pPr>
              <w:rPr>
                <w:rFonts w:ascii="Arial Narrow" w:hAnsi="Arial Narrow" w:cstheme="minorHAnsi"/>
                <w:bCs/>
                <w:sz w:val="18"/>
                <w:szCs w:val="18"/>
              </w:rPr>
            </w:pPr>
          </w:p>
        </w:tc>
        <w:tc>
          <w:tcPr>
            <w:tcW w:w="4533" w:type="dxa"/>
            <w:gridSpan w:val="3"/>
          </w:tcPr>
          <w:p w14:paraId="279E4AE2" w14:textId="77777777" w:rsidR="002D5A26" w:rsidRPr="00B05D27" w:rsidRDefault="002D5A26" w:rsidP="00A41A43">
            <w:pPr>
              <w:rPr>
                <w:rFonts w:ascii="Arial Narrow" w:hAnsi="Arial Narrow" w:cstheme="minorHAnsi"/>
                <w:b/>
                <w:sz w:val="18"/>
                <w:szCs w:val="18"/>
              </w:rPr>
            </w:pPr>
          </w:p>
        </w:tc>
        <w:tc>
          <w:tcPr>
            <w:tcW w:w="1511" w:type="dxa"/>
          </w:tcPr>
          <w:p w14:paraId="7EAB7645" w14:textId="77777777" w:rsidR="002D5A26" w:rsidRPr="00B05D27" w:rsidRDefault="002D5A26" w:rsidP="00A41A43">
            <w:pPr>
              <w:rPr>
                <w:rFonts w:ascii="Arial Narrow" w:hAnsi="Arial Narrow" w:cstheme="minorHAnsi"/>
                <w:b/>
                <w:sz w:val="18"/>
                <w:szCs w:val="18"/>
              </w:rPr>
            </w:pPr>
          </w:p>
        </w:tc>
      </w:tr>
      <w:tr w:rsidR="002D5A26" w:rsidRPr="000B31F7" w14:paraId="6B8F2488" w14:textId="77777777" w:rsidTr="00CD4D50">
        <w:tc>
          <w:tcPr>
            <w:tcW w:w="9067" w:type="dxa"/>
            <w:gridSpan w:val="6"/>
            <w:hideMark/>
          </w:tcPr>
          <w:p w14:paraId="0019744B" w14:textId="77777777" w:rsidR="002D5A26" w:rsidRPr="00B05D27" w:rsidRDefault="002D5A26" w:rsidP="00A41A43">
            <w:pPr>
              <w:ind w:left="57"/>
              <w:rPr>
                <w:rFonts w:ascii="Arial Narrow" w:hAnsi="Arial Narrow" w:cstheme="minorHAnsi"/>
                <w:b/>
                <w:sz w:val="18"/>
                <w:szCs w:val="18"/>
              </w:rPr>
            </w:pPr>
            <w:r w:rsidRPr="00B05D27">
              <w:rPr>
                <w:rFonts w:ascii="Arial Narrow" w:hAnsi="Arial Narrow" w:cstheme="minorHAnsi"/>
                <w:b/>
                <w:sz w:val="18"/>
                <w:szCs w:val="18"/>
              </w:rPr>
              <w:t xml:space="preserve">Restriction Summary [new] </w:t>
            </w:r>
          </w:p>
        </w:tc>
      </w:tr>
      <w:tr w:rsidR="002D5A26" w:rsidRPr="000B31F7" w14:paraId="1804BD75" w14:textId="77777777" w:rsidTr="00CD4D50">
        <w:tc>
          <w:tcPr>
            <w:tcW w:w="1512" w:type="dxa"/>
            <w:vMerge w:val="restart"/>
          </w:tcPr>
          <w:p w14:paraId="6D795397" w14:textId="77777777" w:rsidR="002D5A26" w:rsidRPr="00B05D27" w:rsidRDefault="002D5A26" w:rsidP="00A41A43">
            <w:pPr>
              <w:rPr>
                <w:rFonts w:ascii="Arial Narrow" w:hAnsi="Arial Narrow" w:cstheme="minorHAnsi"/>
                <w:i/>
                <w:sz w:val="18"/>
                <w:szCs w:val="18"/>
              </w:rPr>
            </w:pPr>
          </w:p>
          <w:p w14:paraId="6288BBC5" w14:textId="77777777" w:rsidR="002D5A26" w:rsidRPr="00B05D27" w:rsidRDefault="002D5A26" w:rsidP="00A41A43">
            <w:pPr>
              <w:rPr>
                <w:rFonts w:ascii="Arial Narrow" w:hAnsi="Arial Narrow" w:cstheme="minorHAnsi"/>
                <w:sz w:val="18"/>
                <w:szCs w:val="18"/>
              </w:rPr>
            </w:pPr>
          </w:p>
        </w:tc>
        <w:tc>
          <w:tcPr>
            <w:tcW w:w="7555" w:type="dxa"/>
            <w:gridSpan w:val="5"/>
            <w:hideMark/>
          </w:tcPr>
          <w:p w14:paraId="32984E68" w14:textId="77777777" w:rsidR="002D5A26" w:rsidRPr="00B05D27" w:rsidRDefault="002D5A26" w:rsidP="00A41A43">
            <w:pPr>
              <w:rPr>
                <w:rFonts w:ascii="Arial Narrow" w:hAnsi="Arial Narrow" w:cstheme="minorHAnsi"/>
                <w:sz w:val="18"/>
                <w:szCs w:val="18"/>
              </w:rPr>
            </w:pPr>
            <w:r w:rsidRPr="00B05D27">
              <w:rPr>
                <w:rFonts w:ascii="Arial Narrow" w:hAnsi="Arial Narrow" w:cstheme="minorHAnsi"/>
                <w:b/>
                <w:sz w:val="18"/>
                <w:szCs w:val="18"/>
              </w:rPr>
              <w:t xml:space="preserve">Category / Program: </w:t>
            </w:r>
            <w:r w:rsidRPr="00B05D27">
              <w:rPr>
                <w:rFonts w:ascii="Arial Narrow" w:hAnsi="Arial Narrow" w:cstheme="minorHAnsi"/>
                <w:sz w:val="18"/>
                <w:szCs w:val="18"/>
              </w:rPr>
              <w:t>Section 100 – Highly Specialised Drugs Program [Public and Private Hospitals]</w:t>
            </w:r>
          </w:p>
        </w:tc>
      </w:tr>
      <w:tr w:rsidR="002D5A26" w:rsidRPr="000B31F7" w14:paraId="7738299A" w14:textId="77777777" w:rsidTr="00CD4D50">
        <w:trPr>
          <w:trHeight w:val="240"/>
        </w:trPr>
        <w:tc>
          <w:tcPr>
            <w:tcW w:w="1512" w:type="dxa"/>
            <w:vMerge/>
            <w:hideMark/>
          </w:tcPr>
          <w:p w14:paraId="08E4E489" w14:textId="77777777" w:rsidR="002D5A26" w:rsidRPr="00B05D27" w:rsidRDefault="002D5A26" w:rsidP="00A41A43">
            <w:pPr>
              <w:rPr>
                <w:rFonts w:ascii="Arial Narrow" w:hAnsi="Arial Narrow" w:cstheme="minorHAnsi"/>
                <w:sz w:val="18"/>
                <w:szCs w:val="18"/>
              </w:rPr>
            </w:pPr>
          </w:p>
        </w:tc>
        <w:tc>
          <w:tcPr>
            <w:tcW w:w="7555" w:type="dxa"/>
            <w:gridSpan w:val="5"/>
            <w:hideMark/>
          </w:tcPr>
          <w:p w14:paraId="502003A1" w14:textId="77777777" w:rsidR="002D5A26" w:rsidRPr="00B05D27" w:rsidRDefault="002D5A26" w:rsidP="00A41A43">
            <w:pPr>
              <w:rPr>
                <w:rFonts w:ascii="Arial Narrow" w:hAnsi="Arial Narrow" w:cstheme="minorHAnsi"/>
                <w:b/>
                <w:sz w:val="18"/>
                <w:szCs w:val="18"/>
              </w:rPr>
            </w:pPr>
            <w:r w:rsidRPr="00B05D27">
              <w:rPr>
                <w:rFonts w:ascii="Arial Narrow" w:hAnsi="Arial Narrow" w:cstheme="minorHAnsi"/>
                <w:b/>
                <w:sz w:val="18"/>
                <w:szCs w:val="18"/>
              </w:rPr>
              <w:t xml:space="preserve">Prescriber type: </w:t>
            </w:r>
            <w:r w:rsidRPr="00B05D27">
              <w:rPr>
                <w:rFonts w:ascii="Arial Narrow" w:hAnsi="Arial Narrow" w:cstheme="minorHAnsi"/>
                <w:sz w:val="18"/>
                <w:szCs w:val="18"/>
              </w:rPr>
              <w:fldChar w:fldCharType="begin">
                <w:ffData>
                  <w:name w:val=""/>
                  <w:enabled/>
                  <w:calcOnExit w:val="0"/>
                  <w:checkBox>
                    <w:sizeAuto/>
                    <w:default w:val="1"/>
                  </w:checkBox>
                </w:ffData>
              </w:fldChar>
            </w:r>
            <w:r w:rsidRPr="00B05D27">
              <w:rPr>
                <w:rFonts w:ascii="Arial Narrow" w:hAnsi="Arial Narrow" w:cstheme="minorHAnsi"/>
                <w:sz w:val="18"/>
                <w:szCs w:val="18"/>
              </w:rPr>
              <w:instrText xml:space="preserve"> FORMCHECKBOX </w:instrText>
            </w:r>
            <w:r w:rsidR="0053247D">
              <w:rPr>
                <w:rFonts w:ascii="Arial Narrow" w:hAnsi="Arial Narrow" w:cstheme="minorHAnsi"/>
                <w:sz w:val="18"/>
                <w:szCs w:val="18"/>
              </w:rPr>
            </w:r>
            <w:r w:rsidR="0053247D">
              <w:rPr>
                <w:rFonts w:ascii="Arial Narrow" w:hAnsi="Arial Narrow" w:cstheme="minorHAnsi"/>
                <w:sz w:val="18"/>
                <w:szCs w:val="18"/>
              </w:rPr>
              <w:fldChar w:fldCharType="separate"/>
            </w:r>
            <w:r w:rsidRPr="00B05D27">
              <w:rPr>
                <w:rFonts w:ascii="Arial Narrow" w:hAnsi="Arial Narrow" w:cstheme="minorHAnsi"/>
                <w:sz w:val="18"/>
                <w:szCs w:val="18"/>
              </w:rPr>
              <w:fldChar w:fldCharType="end"/>
            </w:r>
            <w:r w:rsidRPr="00B05D27">
              <w:rPr>
                <w:rFonts w:ascii="Arial Narrow" w:hAnsi="Arial Narrow" w:cstheme="minorHAnsi"/>
                <w:sz w:val="18"/>
                <w:szCs w:val="18"/>
              </w:rPr>
              <w:t>Medical Practitioners</w:t>
            </w:r>
          </w:p>
        </w:tc>
      </w:tr>
      <w:tr w:rsidR="002D5A26" w:rsidRPr="000B31F7" w14:paraId="5CA673AD" w14:textId="77777777" w:rsidTr="00CD4D50">
        <w:trPr>
          <w:trHeight w:val="242"/>
        </w:trPr>
        <w:tc>
          <w:tcPr>
            <w:tcW w:w="1512" w:type="dxa"/>
            <w:vMerge/>
            <w:hideMark/>
          </w:tcPr>
          <w:p w14:paraId="40A0EB49" w14:textId="77777777" w:rsidR="002D5A26" w:rsidRPr="00B05D27" w:rsidRDefault="002D5A26" w:rsidP="00A41A43">
            <w:pPr>
              <w:rPr>
                <w:rFonts w:ascii="Arial Narrow" w:hAnsi="Arial Narrow" w:cstheme="minorHAnsi"/>
                <w:sz w:val="18"/>
                <w:szCs w:val="18"/>
              </w:rPr>
            </w:pPr>
          </w:p>
        </w:tc>
        <w:tc>
          <w:tcPr>
            <w:tcW w:w="7555" w:type="dxa"/>
            <w:gridSpan w:val="5"/>
            <w:hideMark/>
          </w:tcPr>
          <w:p w14:paraId="786F308C" w14:textId="77777777" w:rsidR="002D5A26" w:rsidRPr="00B05D27" w:rsidRDefault="002D5A26" w:rsidP="00A41A43">
            <w:pPr>
              <w:rPr>
                <w:rFonts w:ascii="Arial Narrow" w:eastAsia="Calibri" w:hAnsi="Arial Narrow" w:cstheme="minorHAnsi"/>
                <w:sz w:val="18"/>
                <w:szCs w:val="18"/>
              </w:rPr>
            </w:pPr>
            <w:r w:rsidRPr="00B05D27">
              <w:rPr>
                <w:rFonts w:ascii="Arial Narrow" w:hAnsi="Arial Narrow" w:cstheme="minorHAnsi"/>
                <w:b/>
                <w:sz w:val="18"/>
                <w:szCs w:val="18"/>
              </w:rPr>
              <w:t xml:space="preserve">Restriction type: </w:t>
            </w:r>
            <w:r w:rsidRPr="00B05D27">
              <w:rPr>
                <w:rFonts w:ascii="Arial Narrow" w:eastAsia="Calibri" w:hAnsi="Arial Narrow" w:cstheme="minorHAnsi"/>
                <w:sz w:val="18"/>
                <w:szCs w:val="18"/>
              </w:rPr>
              <w:fldChar w:fldCharType="begin">
                <w:ffData>
                  <w:name w:val="Check3"/>
                  <w:enabled/>
                  <w:calcOnExit w:val="0"/>
                  <w:checkBox>
                    <w:sizeAuto/>
                    <w:default w:val="1"/>
                  </w:checkBox>
                </w:ffData>
              </w:fldChar>
            </w:r>
            <w:bookmarkStart w:id="12" w:name="Check3"/>
            <w:r w:rsidRPr="00B05D27">
              <w:rPr>
                <w:rFonts w:ascii="Arial Narrow" w:eastAsia="Calibri" w:hAnsi="Arial Narrow" w:cstheme="minorHAnsi"/>
                <w:sz w:val="18"/>
                <w:szCs w:val="18"/>
              </w:rPr>
              <w:instrText xml:space="preserve"> FORMCHECKBOX </w:instrText>
            </w:r>
            <w:r w:rsidR="0053247D">
              <w:rPr>
                <w:rFonts w:ascii="Arial Narrow" w:eastAsia="Calibri" w:hAnsi="Arial Narrow" w:cstheme="minorHAnsi"/>
                <w:sz w:val="18"/>
                <w:szCs w:val="18"/>
              </w:rPr>
            </w:r>
            <w:r w:rsidR="0053247D">
              <w:rPr>
                <w:rFonts w:ascii="Arial Narrow" w:eastAsia="Calibri" w:hAnsi="Arial Narrow" w:cstheme="minorHAnsi"/>
                <w:sz w:val="18"/>
                <w:szCs w:val="18"/>
              </w:rPr>
              <w:fldChar w:fldCharType="separate"/>
            </w:r>
            <w:r w:rsidRPr="00B05D27">
              <w:rPr>
                <w:rFonts w:ascii="Arial Narrow" w:hAnsi="Arial Narrow" w:cstheme="minorHAnsi"/>
                <w:sz w:val="18"/>
                <w:szCs w:val="18"/>
              </w:rPr>
              <w:fldChar w:fldCharType="end"/>
            </w:r>
            <w:bookmarkEnd w:id="12"/>
            <w:r w:rsidRPr="00B05D27">
              <w:rPr>
                <w:rFonts w:ascii="Arial Narrow" w:eastAsia="Calibri" w:hAnsi="Arial Narrow" w:cstheme="minorHAnsi"/>
                <w:sz w:val="18"/>
                <w:szCs w:val="18"/>
              </w:rPr>
              <w:t>Authority Required – non-immediate/delayed assessment by Services Australia</w:t>
            </w:r>
          </w:p>
        </w:tc>
      </w:tr>
      <w:tr w:rsidR="002D5A26" w:rsidRPr="000B31F7" w14:paraId="7F16AE29" w14:textId="77777777" w:rsidTr="00CD4D50">
        <w:trPr>
          <w:trHeight w:val="166"/>
        </w:trPr>
        <w:tc>
          <w:tcPr>
            <w:tcW w:w="1512" w:type="dxa"/>
            <w:hideMark/>
          </w:tcPr>
          <w:p w14:paraId="78B0A7C2" w14:textId="77777777" w:rsidR="002D5A26" w:rsidRPr="00B05D27" w:rsidRDefault="002D5A26" w:rsidP="00A41A43">
            <w:pPr>
              <w:rPr>
                <w:rFonts w:ascii="Arial Narrow" w:hAnsi="Arial Narrow" w:cstheme="minorHAnsi"/>
                <w:sz w:val="18"/>
                <w:szCs w:val="18"/>
              </w:rPr>
            </w:pPr>
          </w:p>
        </w:tc>
        <w:tc>
          <w:tcPr>
            <w:tcW w:w="7555" w:type="dxa"/>
            <w:gridSpan w:val="5"/>
          </w:tcPr>
          <w:p w14:paraId="2C20BD9B" w14:textId="77777777" w:rsidR="002D5A26" w:rsidRPr="00B05D27" w:rsidRDefault="002D5A26" w:rsidP="00A41A43">
            <w:pPr>
              <w:rPr>
                <w:rFonts w:ascii="Arial Narrow" w:hAnsi="Arial Narrow" w:cstheme="minorHAnsi"/>
                <w:bCs/>
                <w:sz w:val="18"/>
                <w:szCs w:val="18"/>
              </w:rPr>
            </w:pPr>
            <w:r w:rsidRPr="00B05D27">
              <w:rPr>
                <w:rFonts w:ascii="Arial Narrow" w:hAnsi="Arial Narrow" w:cstheme="minorHAnsi"/>
                <w:b/>
                <w:bCs/>
                <w:sz w:val="18"/>
                <w:szCs w:val="18"/>
              </w:rPr>
              <w:t xml:space="preserve">Condition: </w:t>
            </w:r>
            <w:r w:rsidRPr="00B05D27">
              <w:rPr>
                <w:rFonts w:ascii="Arial Narrow" w:hAnsi="Arial Narrow" w:cstheme="minorHAnsi"/>
                <w:bCs/>
                <w:sz w:val="18"/>
                <w:szCs w:val="18"/>
              </w:rPr>
              <w:t>cystic fibrosis - at least one F508del mutation in the cystic fibrosis transmembrane conductance (CFTR) gene</w:t>
            </w:r>
          </w:p>
        </w:tc>
      </w:tr>
      <w:tr w:rsidR="002D5A26" w:rsidRPr="000B31F7" w14:paraId="301DB488" w14:textId="77777777" w:rsidTr="00CD4D50">
        <w:tc>
          <w:tcPr>
            <w:tcW w:w="1512" w:type="dxa"/>
            <w:hideMark/>
          </w:tcPr>
          <w:p w14:paraId="24244658" w14:textId="77777777" w:rsidR="002D5A26" w:rsidRPr="00B05D27" w:rsidRDefault="002D5A26" w:rsidP="00A41A43">
            <w:pPr>
              <w:rPr>
                <w:rFonts w:ascii="Arial Narrow" w:hAnsi="Arial Narrow" w:cstheme="minorHAnsi"/>
                <w:sz w:val="18"/>
                <w:szCs w:val="18"/>
              </w:rPr>
            </w:pPr>
          </w:p>
        </w:tc>
        <w:tc>
          <w:tcPr>
            <w:tcW w:w="7555" w:type="dxa"/>
            <w:gridSpan w:val="5"/>
            <w:hideMark/>
          </w:tcPr>
          <w:p w14:paraId="1EAB63BB" w14:textId="77777777" w:rsidR="002D5A26" w:rsidRPr="00B05D27" w:rsidRDefault="002D5A26" w:rsidP="00A41A43">
            <w:pPr>
              <w:rPr>
                <w:rFonts w:ascii="Arial Narrow" w:hAnsi="Arial Narrow" w:cstheme="minorHAnsi"/>
                <w:sz w:val="18"/>
                <w:szCs w:val="18"/>
              </w:rPr>
            </w:pPr>
            <w:r w:rsidRPr="00B05D27">
              <w:rPr>
                <w:rFonts w:ascii="Arial Narrow" w:hAnsi="Arial Narrow" w:cstheme="minorHAnsi"/>
                <w:b/>
                <w:bCs/>
                <w:sz w:val="18"/>
                <w:szCs w:val="18"/>
              </w:rPr>
              <w:t xml:space="preserve">Indication: </w:t>
            </w:r>
            <w:r w:rsidRPr="00B05D27">
              <w:rPr>
                <w:rFonts w:ascii="Arial Narrow" w:hAnsi="Arial Narrow" w:cstheme="minorHAnsi"/>
                <w:bCs/>
                <w:sz w:val="18"/>
                <w:szCs w:val="18"/>
              </w:rPr>
              <w:t>cystic fibrosis - at least one F508del mutation in the cystic fibrosis transmembrane conductance (CFTR) gene</w:t>
            </w:r>
          </w:p>
        </w:tc>
      </w:tr>
      <w:tr w:rsidR="002D5A26" w:rsidRPr="000B31F7" w14:paraId="0083F0CF" w14:textId="77777777" w:rsidTr="00CD4D50">
        <w:tc>
          <w:tcPr>
            <w:tcW w:w="1512" w:type="dxa"/>
            <w:hideMark/>
          </w:tcPr>
          <w:p w14:paraId="7EA396B3" w14:textId="77777777" w:rsidR="002D5A26" w:rsidRPr="00B05D27" w:rsidRDefault="002D5A26" w:rsidP="00A41A43">
            <w:pPr>
              <w:rPr>
                <w:rFonts w:ascii="Arial Narrow" w:hAnsi="Arial Narrow" w:cstheme="minorHAnsi"/>
                <w:sz w:val="18"/>
                <w:szCs w:val="18"/>
              </w:rPr>
            </w:pPr>
          </w:p>
        </w:tc>
        <w:tc>
          <w:tcPr>
            <w:tcW w:w="7555" w:type="dxa"/>
            <w:gridSpan w:val="5"/>
            <w:hideMark/>
          </w:tcPr>
          <w:p w14:paraId="64D9544D" w14:textId="77777777" w:rsidR="002D5A26" w:rsidRPr="00B05D27" w:rsidRDefault="002D5A26" w:rsidP="00A41A43">
            <w:pPr>
              <w:rPr>
                <w:rFonts w:ascii="Arial Narrow" w:hAnsi="Arial Narrow" w:cstheme="minorHAnsi"/>
                <w:sz w:val="18"/>
                <w:szCs w:val="18"/>
              </w:rPr>
            </w:pPr>
            <w:r w:rsidRPr="00B05D27">
              <w:rPr>
                <w:rFonts w:ascii="Arial Narrow" w:hAnsi="Arial Narrow" w:cstheme="minorHAnsi"/>
                <w:b/>
                <w:bCs/>
                <w:sz w:val="18"/>
                <w:szCs w:val="18"/>
              </w:rPr>
              <w:t>Treatment Phase:</w:t>
            </w:r>
            <w:r w:rsidRPr="00B05D27">
              <w:rPr>
                <w:rFonts w:ascii="Arial Narrow" w:hAnsi="Arial Narrow" w:cstheme="minorHAnsi"/>
                <w:bCs/>
                <w:sz w:val="18"/>
                <w:szCs w:val="18"/>
              </w:rPr>
              <w:t xml:space="preserve"> Initial treatment</w:t>
            </w:r>
          </w:p>
        </w:tc>
      </w:tr>
      <w:tr w:rsidR="002D5A26" w:rsidRPr="000B31F7" w14:paraId="4210E675" w14:textId="77777777" w:rsidTr="00CD4D50">
        <w:tc>
          <w:tcPr>
            <w:tcW w:w="1512" w:type="dxa"/>
            <w:hideMark/>
          </w:tcPr>
          <w:p w14:paraId="60B9D8B7" w14:textId="77777777" w:rsidR="002D5A26" w:rsidRPr="00B05D27" w:rsidRDefault="002D5A26" w:rsidP="00A41A43">
            <w:pPr>
              <w:rPr>
                <w:rFonts w:ascii="Arial Narrow" w:hAnsi="Arial Narrow" w:cstheme="minorHAnsi"/>
                <w:sz w:val="18"/>
                <w:szCs w:val="18"/>
              </w:rPr>
            </w:pPr>
          </w:p>
        </w:tc>
        <w:tc>
          <w:tcPr>
            <w:tcW w:w="7555" w:type="dxa"/>
            <w:gridSpan w:val="5"/>
            <w:hideMark/>
          </w:tcPr>
          <w:p w14:paraId="54BBC211" w14:textId="77777777" w:rsidR="002D5A26" w:rsidRPr="00B05D27" w:rsidRDefault="002D5A26" w:rsidP="00A41A43">
            <w:pPr>
              <w:rPr>
                <w:rFonts w:ascii="Arial Narrow" w:hAnsi="Arial Narrow" w:cstheme="minorHAnsi"/>
                <w:b/>
                <w:bCs/>
                <w:sz w:val="18"/>
                <w:szCs w:val="18"/>
              </w:rPr>
            </w:pPr>
            <w:r w:rsidRPr="00B05D27">
              <w:rPr>
                <w:rFonts w:ascii="Arial Narrow" w:hAnsi="Arial Narrow" w:cstheme="minorHAnsi"/>
                <w:b/>
                <w:bCs/>
                <w:sz w:val="18"/>
                <w:szCs w:val="18"/>
              </w:rPr>
              <w:t>Treatment criteria:</w:t>
            </w:r>
          </w:p>
        </w:tc>
      </w:tr>
      <w:tr w:rsidR="002D5A26" w:rsidRPr="000B31F7" w14:paraId="3E73AD1E" w14:textId="77777777" w:rsidTr="00CD4D50">
        <w:tc>
          <w:tcPr>
            <w:tcW w:w="1512" w:type="dxa"/>
            <w:hideMark/>
          </w:tcPr>
          <w:p w14:paraId="1D660001" w14:textId="77777777" w:rsidR="002D5A26" w:rsidRPr="00B05D27" w:rsidRDefault="002D5A26" w:rsidP="00A41A43">
            <w:pPr>
              <w:rPr>
                <w:rFonts w:ascii="Arial Narrow" w:hAnsi="Arial Narrow" w:cstheme="minorHAnsi"/>
                <w:sz w:val="18"/>
                <w:szCs w:val="18"/>
              </w:rPr>
            </w:pPr>
          </w:p>
        </w:tc>
        <w:tc>
          <w:tcPr>
            <w:tcW w:w="7555" w:type="dxa"/>
            <w:gridSpan w:val="5"/>
            <w:hideMark/>
          </w:tcPr>
          <w:p w14:paraId="6D1AF69C" w14:textId="77777777" w:rsidR="002D5A26" w:rsidRPr="00B05D27" w:rsidRDefault="002D5A26" w:rsidP="00A41A43">
            <w:pPr>
              <w:rPr>
                <w:rFonts w:ascii="Arial Narrow" w:hAnsi="Arial Narrow" w:cstheme="minorHAnsi"/>
                <w:i/>
                <w:sz w:val="18"/>
                <w:szCs w:val="18"/>
              </w:rPr>
            </w:pPr>
            <w:r w:rsidRPr="00B05D27">
              <w:rPr>
                <w:rFonts w:ascii="Arial Narrow" w:hAnsi="Arial Narrow" w:cstheme="minorHAnsi"/>
                <w:bCs/>
                <w:sz w:val="18"/>
                <w:szCs w:val="18"/>
              </w:rPr>
              <w:t>Must be treated by a specialist respiratory physician with expertise in cystic fibrosis or in consultation with a specialist respiratory physician with expertise in cystic fibrosis if attendance is not possible due to geographic isolation</w:t>
            </w:r>
          </w:p>
        </w:tc>
      </w:tr>
      <w:tr w:rsidR="002D5A26" w:rsidRPr="000B31F7" w14:paraId="1D1589DA" w14:textId="77777777" w:rsidTr="00CD4D50">
        <w:tc>
          <w:tcPr>
            <w:tcW w:w="1512" w:type="dxa"/>
          </w:tcPr>
          <w:p w14:paraId="76C527D8" w14:textId="77777777" w:rsidR="002D5A26" w:rsidRPr="00B05D27" w:rsidRDefault="002D5A26" w:rsidP="00A41A43">
            <w:pPr>
              <w:rPr>
                <w:rFonts w:ascii="Arial Narrow" w:hAnsi="Arial Narrow" w:cstheme="minorHAnsi"/>
                <w:sz w:val="18"/>
                <w:szCs w:val="18"/>
              </w:rPr>
            </w:pPr>
          </w:p>
        </w:tc>
        <w:tc>
          <w:tcPr>
            <w:tcW w:w="7555" w:type="dxa"/>
            <w:gridSpan w:val="5"/>
            <w:hideMark/>
          </w:tcPr>
          <w:p w14:paraId="04968268" w14:textId="77777777" w:rsidR="002D5A26" w:rsidRPr="00B05D27" w:rsidRDefault="002D5A26" w:rsidP="00A41A43">
            <w:pPr>
              <w:rPr>
                <w:rFonts w:ascii="Arial Narrow" w:hAnsi="Arial Narrow" w:cstheme="minorHAnsi"/>
                <w:b/>
                <w:bCs/>
                <w:sz w:val="18"/>
                <w:szCs w:val="18"/>
              </w:rPr>
            </w:pPr>
            <w:r w:rsidRPr="00B05D27">
              <w:rPr>
                <w:rFonts w:ascii="Arial Narrow" w:hAnsi="Arial Narrow" w:cstheme="minorHAnsi"/>
                <w:b/>
                <w:bCs/>
                <w:sz w:val="18"/>
                <w:szCs w:val="18"/>
              </w:rPr>
              <w:t>AND</w:t>
            </w:r>
          </w:p>
        </w:tc>
      </w:tr>
      <w:tr w:rsidR="002D5A26" w:rsidRPr="000B31F7" w14:paraId="1FC5EDBC" w14:textId="77777777" w:rsidTr="00CD4D50">
        <w:tc>
          <w:tcPr>
            <w:tcW w:w="1512" w:type="dxa"/>
          </w:tcPr>
          <w:p w14:paraId="5E564144" w14:textId="77777777" w:rsidR="002D5A26" w:rsidRPr="00B05D27" w:rsidRDefault="002D5A26" w:rsidP="00A41A43">
            <w:pPr>
              <w:rPr>
                <w:rFonts w:ascii="Arial Narrow" w:hAnsi="Arial Narrow" w:cstheme="minorHAnsi"/>
                <w:sz w:val="18"/>
                <w:szCs w:val="18"/>
              </w:rPr>
            </w:pPr>
          </w:p>
        </w:tc>
        <w:tc>
          <w:tcPr>
            <w:tcW w:w="7555" w:type="dxa"/>
            <w:gridSpan w:val="5"/>
          </w:tcPr>
          <w:p w14:paraId="2E12BC13" w14:textId="77777777" w:rsidR="002D5A26" w:rsidRPr="00B05D27" w:rsidRDefault="002D5A26" w:rsidP="00A41A43">
            <w:pPr>
              <w:rPr>
                <w:rFonts w:ascii="Arial Narrow" w:hAnsi="Arial Narrow" w:cstheme="minorHAnsi"/>
                <w:bCs/>
                <w:sz w:val="18"/>
                <w:szCs w:val="18"/>
              </w:rPr>
            </w:pPr>
            <w:r w:rsidRPr="00B05D27">
              <w:rPr>
                <w:rFonts w:ascii="Arial Narrow" w:hAnsi="Arial Narrow" w:cstheme="minorHAnsi"/>
                <w:b/>
                <w:bCs/>
                <w:sz w:val="18"/>
                <w:szCs w:val="18"/>
              </w:rPr>
              <w:t>Treatment criteria:</w:t>
            </w:r>
          </w:p>
        </w:tc>
      </w:tr>
      <w:tr w:rsidR="002D5A26" w:rsidRPr="000B31F7" w14:paraId="15FE8749" w14:textId="77777777" w:rsidTr="00CD4D50">
        <w:tc>
          <w:tcPr>
            <w:tcW w:w="1512" w:type="dxa"/>
          </w:tcPr>
          <w:p w14:paraId="073E0E0E" w14:textId="77777777" w:rsidR="002D5A26" w:rsidRPr="00B05D27" w:rsidRDefault="002D5A26" w:rsidP="00A41A43">
            <w:pPr>
              <w:rPr>
                <w:rFonts w:ascii="Arial Narrow" w:hAnsi="Arial Narrow" w:cstheme="minorHAnsi"/>
                <w:sz w:val="18"/>
                <w:szCs w:val="18"/>
              </w:rPr>
            </w:pPr>
          </w:p>
        </w:tc>
        <w:tc>
          <w:tcPr>
            <w:tcW w:w="7555" w:type="dxa"/>
            <w:gridSpan w:val="5"/>
            <w:hideMark/>
          </w:tcPr>
          <w:p w14:paraId="72ADF0DF" w14:textId="77777777" w:rsidR="002D5A26" w:rsidRPr="00B05D27" w:rsidRDefault="002D5A26" w:rsidP="00A41A43">
            <w:pPr>
              <w:rPr>
                <w:rFonts w:ascii="Arial Narrow" w:hAnsi="Arial Narrow" w:cstheme="minorHAnsi"/>
                <w:bCs/>
                <w:i/>
                <w:sz w:val="18"/>
                <w:szCs w:val="18"/>
              </w:rPr>
            </w:pPr>
            <w:r w:rsidRPr="00B05D27">
              <w:rPr>
                <w:rFonts w:ascii="Arial Narrow" w:hAnsi="Arial Narrow" w:cstheme="minorHAnsi"/>
                <w:bCs/>
                <w:sz w:val="18"/>
                <w:szCs w:val="18"/>
              </w:rPr>
              <w:t>Must be treated in a centre with expertise in cystic fibrosis or in consultation with a centre with expertise in cystic fibrosis if attendance is not possible due to geographic isolation</w:t>
            </w:r>
          </w:p>
        </w:tc>
      </w:tr>
      <w:tr w:rsidR="002D5A26" w:rsidRPr="000B31F7" w14:paraId="30B94FA1" w14:textId="77777777" w:rsidTr="00CD4D50">
        <w:tc>
          <w:tcPr>
            <w:tcW w:w="1512" w:type="dxa"/>
            <w:vMerge w:val="restart"/>
          </w:tcPr>
          <w:p w14:paraId="6098C120" w14:textId="77777777" w:rsidR="002D5A26" w:rsidRPr="00B05D27" w:rsidRDefault="002D5A26" w:rsidP="00A41A43">
            <w:pPr>
              <w:rPr>
                <w:rFonts w:ascii="Arial Narrow" w:hAnsi="Arial Narrow" w:cstheme="minorHAnsi"/>
                <w:sz w:val="18"/>
                <w:szCs w:val="18"/>
              </w:rPr>
            </w:pPr>
          </w:p>
        </w:tc>
        <w:tc>
          <w:tcPr>
            <w:tcW w:w="7555" w:type="dxa"/>
            <w:gridSpan w:val="5"/>
            <w:hideMark/>
          </w:tcPr>
          <w:p w14:paraId="5F35DF03" w14:textId="77777777" w:rsidR="002D5A26" w:rsidRPr="00B05D27" w:rsidRDefault="002D5A26" w:rsidP="00A41A43">
            <w:pPr>
              <w:rPr>
                <w:rFonts w:ascii="Arial Narrow" w:hAnsi="Arial Narrow" w:cstheme="minorHAnsi"/>
                <w:sz w:val="18"/>
                <w:szCs w:val="18"/>
              </w:rPr>
            </w:pPr>
            <w:r w:rsidRPr="00B05D27">
              <w:rPr>
                <w:rFonts w:ascii="Arial Narrow" w:hAnsi="Arial Narrow" w:cstheme="minorHAnsi"/>
                <w:b/>
                <w:bCs/>
                <w:sz w:val="18"/>
                <w:szCs w:val="18"/>
              </w:rPr>
              <w:t>AND</w:t>
            </w:r>
          </w:p>
        </w:tc>
      </w:tr>
      <w:tr w:rsidR="002D5A26" w:rsidRPr="000B31F7" w14:paraId="0C367A71" w14:textId="77777777" w:rsidTr="00CD4D50">
        <w:tc>
          <w:tcPr>
            <w:tcW w:w="1512" w:type="dxa"/>
            <w:vMerge/>
            <w:hideMark/>
          </w:tcPr>
          <w:p w14:paraId="5030AFA6" w14:textId="77777777" w:rsidR="002D5A26" w:rsidRPr="00B05D27" w:rsidRDefault="002D5A26" w:rsidP="00A41A43">
            <w:pPr>
              <w:rPr>
                <w:rFonts w:ascii="Arial Narrow" w:hAnsi="Arial Narrow" w:cstheme="minorHAnsi"/>
                <w:sz w:val="18"/>
                <w:szCs w:val="18"/>
              </w:rPr>
            </w:pPr>
          </w:p>
        </w:tc>
        <w:tc>
          <w:tcPr>
            <w:tcW w:w="7555" w:type="dxa"/>
            <w:gridSpan w:val="5"/>
            <w:hideMark/>
          </w:tcPr>
          <w:p w14:paraId="76CF5D2D" w14:textId="77777777" w:rsidR="002D5A26" w:rsidRPr="00B05D27" w:rsidRDefault="002D5A26" w:rsidP="00A41A43">
            <w:pPr>
              <w:rPr>
                <w:rFonts w:ascii="Arial Narrow" w:hAnsi="Arial Narrow" w:cstheme="minorHAnsi"/>
                <w:sz w:val="18"/>
                <w:szCs w:val="18"/>
              </w:rPr>
            </w:pPr>
            <w:r w:rsidRPr="00B05D27">
              <w:rPr>
                <w:rFonts w:ascii="Arial Narrow" w:hAnsi="Arial Narrow" w:cstheme="minorHAnsi"/>
                <w:b/>
                <w:bCs/>
                <w:sz w:val="18"/>
                <w:szCs w:val="18"/>
              </w:rPr>
              <w:t>Clinical criteria:</w:t>
            </w:r>
          </w:p>
        </w:tc>
      </w:tr>
      <w:tr w:rsidR="002D5A26" w:rsidRPr="000B31F7" w14:paraId="413035DF" w14:textId="77777777" w:rsidTr="00CD4D50">
        <w:tc>
          <w:tcPr>
            <w:tcW w:w="1512" w:type="dxa"/>
            <w:vMerge/>
          </w:tcPr>
          <w:p w14:paraId="2103F487" w14:textId="77777777" w:rsidR="002D5A26" w:rsidRPr="00B05D27" w:rsidRDefault="002D5A26" w:rsidP="00A41A43">
            <w:pPr>
              <w:rPr>
                <w:rFonts w:ascii="Arial Narrow" w:hAnsi="Arial Narrow" w:cstheme="minorHAnsi"/>
                <w:sz w:val="18"/>
                <w:szCs w:val="18"/>
              </w:rPr>
            </w:pPr>
          </w:p>
        </w:tc>
        <w:tc>
          <w:tcPr>
            <w:tcW w:w="7555" w:type="dxa"/>
            <w:gridSpan w:val="5"/>
          </w:tcPr>
          <w:p w14:paraId="2FC8B0B7" w14:textId="77777777" w:rsidR="002D5A26" w:rsidRPr="00B05D27" w:rsidRDefault="002D5A26" w:rsidP="00A41A43">
            <w:pPr>
              <w:keepNext/>
              <w:rPr>
                <w:rFonts w:ascii="Arial Narrow" w:hAnsi="Arial Narrow" w:cstheme="minorHAnsi"/>
                <w:sz w:val="18"/>
                <w:szCs w:val="18"/>
              </w:rPr>
            </w:pPr>
            <w:r w:rsidRPr="00B05D27">
              <w:rPr>
                <w:rFonts w:ascii="Arial Narrow" w:hAnsi="Arial Narrow" w:cstheme="minorHAnsi"/>
                <w:sz w:val="18"/>
                <w:szCs w:val="18"/>
              </w:rPr>
              <w:t>Patient must have at least one F508del mutation in the cystic fibrosis transmembrane conductance (CFTR) gene</w:t>
            </w:r>
          </w:p>
        </w:tc>
      </w:tr>
      <w:tr w:rsidR="002D5A26" w:rsidRPr="000B31F7" w14:paraId="505A7A0F" w14:textId="77777777" w:rsidTr="00CD4D50">
        <w:tc>
          <w:tcPr>
            <w:tcW w:w="1512" w:type="dxa"/>
            <w:vMerge/>
          </w:tcPr>
          <w:p w14:paraId="718F7A3C" w14:textId="77777777" w:rsidR="002D5A26" w:rsidRPr="00B05D27" w:rsidRDefault="002D5A26" w:rsidP="00A41A43">
            <w:pPr>
              <w:rPr>
                <w:rFonts w:ascii="Arial Narrow" w:hAnsi="Arial Narrow" w:cstheme="minorHAnsi"/>
                <w:sz w:val="18"/>
                <w:szCs w:val="18"/>
              </w:rPr>
            </w:pPr>
          </w:p>
        </w:tc>
        <w:tc>
          <w:tcPr>
            <w:tcW w:w="7555" w:type="dxa"/>
            <w:gridSpan w:val="5"/>
            <w:hideMark/>
          </w:tcPr>
          <w:p w14:paraId="285141EA" w14:textId="77777777" w:rsidR="002D5A26" w:rsidRPr="00B05D27" w:rsidRDefault="002D5A26" w:rsidP="00A41A43">
            <w:pPr>
              <w:rPr>
                <w:rFonts w:ascii="Arial Narrow" w:hAnsi="Arial Narrow" w:cstheme="minorHAnsi"/>
                <w:sz w:val="18"/>
                <w:szCs w:val="18"/>
              </w:rPr>
            </w:pPr>
            <w:r w:rsidRPr="00B05D27">
              <w:rPr>
                <w:rFonts w:ascii="Arial Narrow" w:hAnsi="Arial Narrow" w:cstheme="minorHAnsi"/>
                <w:b/>
                <w:bCs/>
                <w:sz w:val="18"/>
                <w:szCs w:val="18"/>
              </w:rPr>
              <w:t>AND</w:t>
            </w:r>
          </w:p>
        </w:tc>
      </w:tr>
      <w:tr w:rsidR="002D5A26" w:rsidRPr="000B31F7" w14:paraId="6714C587" w14:textId="77777777" w:rsidTr="00CD4D50">
        <w:tc>
          <w:tcPr>
            <w:tcW w:w="1512" w:type="dxa"/>
          </w:tcPr>
          <w:p w14:paraId="3A09794D" w14:textId="77777777" w:rsidR="002D5A26" w:rsidRPr="00B05D27" w:rsidRDefault="002D5A26" w:rsidP="00A41A43">
            <w:pPr>
              <w:rPr>
                <w:rFonts w:ascii="Arial Narrow" w:hAnsi="Arial Narrow" w:cstheme="minorHAnsi"/>
                <w:sz w:val="18"/>
                <w:szCs w:val="18"/>
              </w:rPr>
            </w:pPr>
          </w:p>
        </w:tc>
        <w:tc>
          <w:tcPr>
            <w:tcW w:w="7555" w:type="dxa"/>
            <w:gridSpan w:val="5"/>
          </w:tcPr>
          <w:p w14:paraId="187F4F60" w14:textId="77777777" w:rsidR="002D5A26" w:rsidRPr="00B05D27" w:rsidRDefault="002D5A26" w:rsidP="00A41A43">
            <w:pPr>
              <w:rPr>
                <w:rFonts w:ascii="Arial Narrow" w:hAnsi="Arial Narrow" w:cstheme="minorHAnsi"/>
                <w:b/>
                <w:bCs/>
                <w:sz w:val="18"/>
                <w:szCs w:val="18"/>
              </w:rPr>
            </w:pPr>
            <w:r w:rsidRPr="00B05D27">
              <w:rPr>
                <w:rFonts w:ascii="Arial Narrow" w:hAnsi="Arial Narrow" w:cstheme="minorHAnsi"/>
                <w:b/>
                <w:bCs/>
                <w:sz w:val="18"/>
                <w:szCs w:val="18"/>
              </w:rPr>
              <w:t>Clinical criteria:</w:t>
            </w:r>
          </w:p>
        </w:tc>
      </w:tr>
      <w:tr w:rsidR="002D5A26" w:rsidRPr="000B31F7" w14:paraId="1BDD8005" w14:textId="77777777" w:rsidTr="00CD4D50">
        <w:tc>
          <w:tcPr>
            <w:tcW w:w="1512" w:type="dxa"/>
          </w:tcPr>
          <w:p w14:paraId="22EAB9F7" w14:textId="77777777" w:rsidR="002D5A26" w:rsidRPr="00B05D27" w:rsidRDefault="002D5A26" w:rsidP="00A41A43">
            <w:pPr>
              <w:rPr>
                <w:rFonts w:ascii="Arial Narrow" w:hAnsi="Arial Narrow" w:cstheme="minorHAnsi"/>
                <w:sz w:val="18"/>
                <w:szCs w:val="18"/>
              </w:rPr>
            </w:pPr>
          </w:p>
        </w:tc>
        <w:tc>
          <w:tcPr>
            <w:tcW w:w="7555" w:type="dxa"/>
            <w:gridSpan w:val="5"/>
          </w:tcPr>
          <w:p w14:paraId="21ECFE1E" w14:textId="77777777" w:rsidR="002D5A26" w:rsidRPr="00B05D27" w:rsidRDefault="002D5A26" w:rsidP="00A41A43">
            <w:pPr>
              <w:keepNext/>
              <w:rPr>
                <w:rFonts w:ascii="Arial Narrow" w:hAnsi="Arial Narrow" w:cstheme="minorHAnsi"/>
                <w:bCs/>
                <w:sz w:val="18"/>
                <w:szCs w:val="18"/>
              </w:rPr>
            </w:pPr>
            <w:r w:rsidRPr="00B05D27">
              <w:rPr>
                <w:rFonts w:ascii="Arial Narrow" w:hAnsi="Arial Narrow" w:cstheme="minorHAnsi"/>
                <w:sz w:val="18"/>
                <w:szCs w:val="18"/>
              </w:rPr>
              <w:t>The treatment must be given concomitantly with standard therapy for this condition.</w:t>
            </w:r>
          </w:p>
        </w:tc>
      </w:tr>
      <w:tr w:rsidR="002D5A26" w:rsidRPr="000B31F7" w14:paraId="6F138A28" w14:textId="77777777" w:rsidTr="00CD4D50">
        <w:tc>
          <w:tcPr>
            <w:tcW w:w="1512" w:type="dxa"/>
          </w:tcPr>
          <w:p w14:paraId="1B84FF5C" w14:textId="77777777" w:rsidR="002D5A26" w:rsidRPr="00B05D27" w:rsidRDefault="002D5A26" w:rsidP="00A41A43">
            <w:pPr>
              <w:rPr>
                <w:rFonts w:ascii="Arial Narrow" w:hAnsi="Arial Narrow" w:cstheme="minorHAnsi"/>
                <w:sz w:val="18"/>
                <w:szCs w:val="18"/>
              </w:rPr>
            </w:pPr>
          </w:p>
        </w:tc>
        <w:tc>
          <w:tcPr>
            <w:tcW w:w="7555" w:type="dxa"/>
            <w:gridSpan w:val="5"/>
          </w:tcPr>
          <w:p w14:paraId="58452118" w14:textId="77777777" w:rsidR="002D5A26" w:rsidRPr="00B05D27" w:rsidRDefault="002D5A26" w:rsidP="00A41A43">
            <w:pPr>
              <w:rPr>
                <w:rFonts w:ascii="Arial Narrow" w:hAnsi="Arial Narrow" w:cstheme="minorHAnsi"/>
                <w:b/>
                <w:bCs/>
                <w:sz w:val="18"/>
                <w:szCs w:val="18"/>
              </w:rPr>
            </w:pPr>
            <w:r w:rsidRPr="00B05D27">
              <w:rPr>
                <w:rFonts w:ascii="Arial Narrow" w:hAnsi="Arial Narrow" w:cstheme="minorHAnsi"/>
                <w:b/>
                <w:bCs/>
                <w:sz w:val="18"/>
                <w:szCs w:val="18"/>
              </w:rPr>
              <w:t>AND</w:t>
            </w:r>
          </w:p>
        </w:tc>
      </w:tr>
      <w:tr w:rsidR="002D5A26" w:rsidRPr="000B31F7" w14:paraId="6A69393E" w14:textId="77777777" w:rsidTr="00CD4D50">
        <w:tc>
          <w:tcPr>
            <w:tcW w:w="1512" w:type="dxa"/>
          </w:tcPr>
          <w:p w14:paraId="5BA804B6" w14:textId="77777777" w:rsidR="002D5A26" w:rsidRPr="00B05D27" w:rsidRDefault="002D5A26" w:rsidP="00A41A43">
            <w:pPr>
              <w:rPr>
                <w:rFonts w:ascii="Arial Narrow" w:hAnsi="Arial Narrow" w:cstheme="minorHAnsi"/>
                <w:sz w:val="18"/>
                <w:szCs w:val="18"/>
              </w:rPr>
            </w:pPr>
          </w:p>
        </w:tc>
        <w:tc>
          <w:tcPr>
            <w:tcW w:w="7555" w:type="dxa"/>
            <w:gridSpan w:val="5"/>
          </w:tcPr>
          <w:p w14:paraId="57C98E69" w14:textId="77777777" w:rsidR="002D5A26" w:rsidRPr="00B05D27" w:rsidRDefault="002D5A26" w:rsidP="00A41A43">
            <w:pPr>
              <w:rPr>
                <w:rFonts w:ascii="Arial Narrow" w:hAnsi="Arial Narrow" w:cstheme="minorHAnsi"/>
                <w:b/>
                <w:bCs/>
                <w:sz w:val="18"/>
                <w:szCs w:val="18"/>
              </w:rPr>
            </w:pPr>
            <w:r w:rsidRPr="00B05D27">
              <w:rPr>
                <w:rFonts w:ascii="Arial Narrow" w:hAnsi="Arial Narrow" w:cstheme="minorHAnsi"/>
                <w:b/>
                <w:bCs/>
                <w:sz w:val="18"/>
                <w:szCs w:val="18"/>
              </w:rPr>
              <w:t>Clinical Criteria:</w:t>
            </w:r>
          </w:p>
        </w:tc>
      </w:tr>
      <w:tr w:rsidR="002D5A26" w:rsidRPr="000B31F7" w14:paraId="6D0F6B69" w14:textId="77777777" w:rsidTr="00CD4D50">
        <w:tc>
          <w:tcPr>
            <w:tcW w:w="1512" w:type="dxa"/>
          </w:tcPr>
          <w:p w14:paraId="61C5FD54" w14:textId="77777777" w:rsidR="002D5A26" w:rsidRPr="00B05D27" w:rsidRDefault="002D5A26" w:rsidP="00A41A43">
            <w:pPr>
              <w:rPr>
                <w:rFonts w:ascii="Arial Narrow" w:hAnsi="Arial Narrow" w:cstheme="minorHAnsi"/>
                <w:bCs/>
                <w:sz w:val="18"/>
                <w:szCs w:val="18"/>
              </w:rPr>
            </w:pPr>
          </w:p>
        </w:tc>
        <w:tc>
          <w:tcPr>
            <w:tcW w:w="7555" w:type="dxa"/>
            <w:gridSpan w:val="5"/>
          </w:tcPr>
          <w:p w14:paraId="03945862" w14:textId="77777777" w:rsidR="002D5A26" w:rsidRPr="00B05D27" w:rsidRDefault="002D5A26" w:rsidP="00A41A43">
            <w:pPr>
              <w:rPr>
                <w:rFonts w:ascii="Arial Narrow" w:hAnsi="Arial Narrow" w:cstheme="minorHAnsi"/>
                <w:sz w:val="18"/>
                <w:szCs w:val="18"/>
              </w:rPr>
            </w:pPr>
            <w:r w:rsidRPr="00B05D27">
              <w:rPr>
                <w:rFonts w:ascii="Arial Narrow" w:hAnsi="Arial Narrow" w:cstheme="minorHAnsi"/>
                <w:sz w:val="18"/>
                <w:szCs w:val="18"/>
              </w:rPr>
              <w:t>Patient must have either chronic sinopulmonary disease or gastrointestinal and nutritional abnormalities, prior to initiating treatment with this drug</w:t>
            </w:r>
          </w:p>
        </w:tc>
      </w:tr>
      <w:tr w:rsidR="002D5A26" w:rsidRPr="000B31F7" w14:paraId="4719EF32" w14:textId="77777777" w:rsidTr="00CD4D50">
        <w:tc>
          <w:tcPr>
            <w:tcW w:w="1512" w:type="dxa"/>
          </w:tcPr>
          <w:p w14:paraId="039883C0" w14:textId="77777777" w:rsidR="002D5A26" w:rsidRPr="00B05D27" w:rsidRDefault="002D5A26" w:rsidP="00A41A43">
            <w:pPr>
              <w:rPr>
                <w:rFonts w:ascii="Arial Narrow" w:hAnsi="Arial Narrow" w:cstheme="minorHAnsi"/>
                <w:sz w:val="18"/>
                <w:szCs w:val="18"/>
              </w:rPr>
            </w:pPr>
          </w:p>
        </w:tc>
        <w:tc>
          <w:tcPr>
            <w:tcW w:w="7555" w:type="dxa"/>
            <w:gridSpan w:val="5"/>
          </w:tcPr>
          <w:p w14:paraId="0D02FFBF" w14:textId="77777777" w:rsidR="002D5A26" w:rsidRPr="00B05D27" w:rsidRDefault="002D5A26" w:rsidP="00A41A43">
            <w:pPr>
              <w:rPr>
                <w:rFonts w:ascii="Arial Narrow" w:hAnsi="Arial Narrow" w:cstheme="minorHAnsi"/>
                <w:bCs/>
                <w:sz w:val="18"/>
                <w:szCs w:val="18"/>
              </w:rPr>
            </w:pPr>
            <w:r w:rsidRPr="00B05D27">
              <w:rPr>
                <w:rFonts w:ascii="Arial Narrow" w:hAnsi="Arial Narrow" w:cstheme="minorHAnsi"/>
                <w:b/>
                <w:bCs/>
                <w:sz w:val="18"/>
                <w:szCs w:val="18"/>
              </w:rPr>
              <w:t>Population criteria:</w:t>
            </w:r>
          </w:p>
        </w:tc>
      </w:tr>
      <w:tr w:rsidR="002D5A26" w:rsidRPr="000B31F7" w14:paraId="5D62CEDE" w14:textId="77777777" w:rsidTr="00CD4D50">
        <w:tc>
          <w:tcPr>
            <w:tcW w:w="1512" w:type="dxa"/>
          </w:tcPr>
          <w:p w14:paraId="48FA1C77" w14:textId="77777777" w:rsidR="002D5A26" w:rsidRPr="00B05D27" w:rsidRDefault="002D5A26" w:rsidP="00A41A43">
            <w:pPr>
              <w:rPr>
                <w:rFonts w:ascii="Arial Narrow" w:hAnsi="Arial Narrow" w:cstheme="minorHAnsi"/>
                <w:sz w:val="18"/>
                <w:szCs w:val="18"/>
              </w:rPr>
            </w:pPr>
          </w:p>
        </w:tc>
        <w:tc>
          <w:tcPr>
            <w:tcW w:w="7555" w:type="dxa"/>
            <w:gridSpan w:val="5"/>
          </w:tcPr>
          <w:p w14:paraId="3E22F020" w14:textId="77777777" w:rsidR="002D5A26" w:rsidRPr="00B05D27" w:rsidRDefault="002D5A26" w:rsidP="00A41A43">
            <w:pPr>
              <w:keepNext/>
              <w:rPr>
                <w:rFonts w:ascii="Arial Narrow" w:hAnsi="Arial Narrow" w:cstheme="minorHAnsi"/>
                <w:bCs/>
                <w:sz w:val="18"/>
                <w:szCs w:val="18"/>
              </w:rPr>
            </w:pPr>
            <w:r w:rsidRPr="00B05D27">
              <w:rPr>
                <w:rFonts w:ascii="Arial Narrow" w:hAnsi="Arial Narrow" w:cstheme="minorHAnsi"/>
                <w:sz w:val="18"/>
                <w:szCs w:val="18"/>
              </w:rPr>
              <w:t>Patients must be 12 years</w:t>
            </w:r>
            <w:r w:rsidRPr="00B05D27">
              <w:rPr>
                <w:rFonts w:ascii="Arial Narrow" w:hAnsi="Arial Narrow" w:cstheme="minorHAnsi"/>
                <w:i/>
                <w:sz w:val="18"/>
                <w:szCs w:val="18"/>
              </w:rPr>
              <w:t xml:space="preserve"> </w:t>
            </w:r>
            <w:r w:rsidRPr="00B05D27">
              <w:rPr>
                <w:rFonts w:ascii="Arial Narrow" w:hAnsi="Arial Narrow" w:cstheme="minorHAnsi"/>
                <w:sz w:val="18"/>
                <w:szCs w:val="18"/>
              </w:rPr>
              <w:t>of age or older.</w:t>
            </w:r>
          </w:p>
        </w:tc>
      </w:tr>
      <w:tr w:rsidR="002D5A26" w:rsidRPr="000B31F7" w14:paraId="42B9CD15" w14:textId="77777777" w:rsidTr="00CD4D50">
        <w:tc>
          <w:tcPr>
            <w:tcW w:w="1512" w:type="dxa"/>
          </w:tcPr>
          <w:p w14:paraId="32A71349" w14:textId="77777777" w:rsidR="002D5A26" w:rsidRPr="00B05D27" w:rsidRDefault="002D5A26" w:rsidP="00A41A43">
            <w:pPr>
              <w:rPr>
                <w:rFonts w:ascii="Arial Narrow" w:hAnsi="Arial Narrow" w:cstheme="minorHAnsi"/>
                <w:sz w:val="18"/>
                <w:szCs w:val="18"/>
              </w:rPr>
            </w:pPr>
          </w:p>
        </w:tc>
        <w:tc>
          <w:tcPr>
            <w:tcW w:w="7555" w:type="dxa"/>
            <w:gridSpan w:val="5"/>
          </w:tcPr>
          <w:p w14:paraId="4E9B9BEE" w14:textId="77777777" w:rsidR="002D5A26" w:rsidRPr="00B05D27" w:rsidRDefault="002D5A26" w:rsidP="00A41A43">
            <w:pPr>
              <w:rPr>
                <w:rFonts w:ascii="Arial Narrow" w:hAnsi="Arial Narrow" w:cstheme="minorHAnsi"/>
                <w:b/>
                <w:bCs/>
                <w:sz w:val="18"/>
                <w:szCs w:val="18"/>
              </w:rPr>
            </w:pPr>
            <w:r w:rsidRPr="00B05D27">
              <w:rPr>
                <w:rFonts w:ascii="Arial Narrow" w:hAnsi="Arial Narrow" w:cstheme="minorHAnsi"/>
                <w:b/>
                <w:bCs/>
                <w:sz w:val="18"/>
                <w:szCs w:val="18"/>
              </w:rPr>
              <w:t>Prescribing Instructions</w:t>
            </w:r>
          </w:p>
        </w:tc>
      </w:tr>
      <w:tr w:rsidR="002D5A26" w:rsidRPr="000B31F7" w14:paraId="039B836E" w14:textId="77777777" w:rsidTr="00CD4D50">
        <w:tc>
          <w:tcPr>
            <w:tcW w:w="1512" w:type="dxa"/>
          </w:tcPr>
          <w:p w14:paraId="6CFD6D60" w14:textId="77777777" w:rsidR="002D5A26" w:rsidRPr="00B05D27" w:rsidRDefault="002D5A26" w:rsidP="00A41A43">
            <w:pPr>
              <w:rPr>
                <w:rFonts w:ascii="Arial Narrow" w:hAnsi="Arial Narrow" w:cstheme="minorHAnsi"/>
                <w:sz w:val="18"/>
                <w:szCs w:val="18"/>
              </w:rPr>
            </w:pPr>
          </w:p>
        </w:tc>
        <w:tc>
          <w:tcPr>
            <w:tcW w:w="7555" w:type="dxa"/>
            <w:gridSpan w:val="5"/>
          </w:tcPr>
          <w:p w14:paraId="5159F868" w14:textId="77777777" w:rsidR="002D5A26" w:rsidRPr="00B05D27" w:rsidRDefault="002D5A26" w:rsidP="00A41A43">
            <w:pPr>
              <w:keepNext/>
              <w:rPr>
                <w:rFonts w:ascii="Arial Narrow" w:hAnsi="Arial Narrow" w:cstheme="minorHAnsi"/>
                <w:bCs/>
                <w:sz w:val="18"/>
                <w:szCs w:val="18"/>
              </w:rPr>
            </w:pPr>
            <w:r w:rsidRPr="00B05D27">
              <w:rPr>
                <w:rFonts w:ascii="Arial Narrow" w:hAnsi="Arial Narrow" w:cstheme="minorHAnsi"/>
                <w:sz w:val="18"/>
                <w:szCs w:val="18"/>
              </w:rPr>
              <w:t>The patient must be registered in the Australian Cystic Fibrosis Database Registry.</w:t>
            </w:r>
          </w:p>
        </w:tc>
      </w:tr>
      <w:tr w:rsidR="00514702" w:rsidRPr="000B31F7" w14:paraId="6D868E5A" w14:textId="77777777" w:rsidTr="00CD4D50">
        <w:tc>
          <w:tcPr>
            <w:tcW w:w="1512" w:type="dxa"/>
          </w:tcPr>
          <w:p w14:paraId="000DB7AE" w14:textId="77777777" w:rsidR="00514702" w:rsidRPr="00B05D27" w:rsidRDefault="00514702" w:rsidP="00A41A43">
            <w:pPr>
              <w:rPr>
                <w:rFonts w:ascii="Arial Narrow" w:hAnsi="Arial Narrow" w:cstheme="minorHAnsi"/>
                <w:sz w:val="18"/>
                <w:szCs w:val="18"/>
              </w:rPr>
            </w:pPr>
          </w:p>
        </w:tc>
        <w:tc>
          <w:tcPr>
            <w:tcW w:w="7555" w:type="dxa"/>
            <w:gridSpan w:val="5"/>
          </w:tcPr>
          <w:p w14:paraId="294C41D7" w14:textId="77777777" w:rsidR="00514702" w:rsidRPr="00097F79" w:rsidRDefault="00514702" w:rsidP="00A41A43">
            <w:pPr>
              <w:rPr>
                <w:rFonts w:ascii="Arial Narrow" w:hAnsi="Arial Narrow" w:cstheme="minorHAnsi"/>
                <w:sz w:val="18"/>
                <w:szCs w:val="18"/>
              </w:rPr>
            </w:pPr>
            <w:r w:rsidRPr="00097F79">
              <w:rPr>
                <w:rFonts w:ascii="Arial Narrow" w:hAnsi="Arial Narrow"/>
                <w:sz w:val="18"/>
                <w:szCs w:val="18"/>
              </w:rPr>
              <w:t xml:space="preserve">Trikafta is not PBS-subsidised for this condition in a patient who is currently receiving a strong CYP3A4 inducer as outlined in the Product Information.  </w:t>
            </w:r>
          </w:p>
        </w:tc>
      </w:tr>
      <w:tr w:rsidR="002D5A26" w:rsidRPr="000B31F7" w14:paraId="2E2218FC" w14:textId="77777777" w:rsidTr="00CD4D50">
        <w:tc>
          <w:tcPr>
            <w:tcW w:w="1512" w:type="dxa"/>
          </w:tcPr>
          <w:p w14:paraId="5E0FF17A" w14:textId="77777777" w:rsidR="002D5A26" w:rsidRPr="00B05D27" w:rsidRDefault="002D5A26" w:rsidP="00A41A43">
            <w:pPr>
              <w:rPr>
                <w:rFonts w:ascii="Arial Narrow" w:hAnsi="Arial Narrow" w:cstheme="minorHAnsi"/>
                <w:sz w:val="18"/>
                <w:szCs w:val="18"/>
              </w:rPr>
            </w:pPr>
          </w:p>
          <w:p w14:paraId="24AFCCFC" w14:textId="77777777" w:rsidR="002D5A26" w:rsidRPr="00B05D27" w:rsidRDefault="002D5A26" w:rsidP="00A41A43">
            <w:pPr>
              <w:rPr>
                <w:rFonts w:ascii="Arial Narrow" w:hAnsi="Arial Narrow" w:cstheme="minorHAnsi"/>
                <w:sz w:val="18"/>
                <w:szCs w:val="18"/>
              </w:rPr>
            </w:pPr>
          </w:p>
        </w:tc>
        <w:tc>
          <w:tcPr>
            <w:tcW w:w="7555" w:type="dxa"/>
            <w:gridSpan w:val="5"/>
          </w:tcPr>
          <w:p w14:paraId="07579619" w14:textId="77777777" w:rsidR="002D5A26" w:rsidRPr="00B05D27" w:rsidRDefault="002D5A26" w:rsidP="00A41A43">
            <w:pPr>
              <w:rPr>
                <w:rFonts w:ascii="Arial Narrow" w:hAnsi="Arial Narrow" w:cstheme="minorHAnsi"/>
                <w:sz w:val="18"/>
                <w:szCs w:val="18"/>
              </w:rPr>
            </w:pPr>
            <w:r w:rsidRPr="00B05D27">
              <w:rPr>
                <w:rFonts w:ascii="Arial Narrow" w:hAnsi="Arial Narrow" w:cstheme="minorHAnsi"/>
                <w:sz w:val="18"/>
                <w:szCs w:val="18"/>
              </w:rPr>
              <w:t>For the purposes of this restriction, PBS-subsidised 'CFTR modulator' means ivacaftor, lumacaftor/ivacaftor, tezacaftor/ivacaftor and elexacaftor/ tezacaftor/ ivacaftor.</w:t>
            </w:r>
          </w:p>
          <w:p w14:paraId="4625F98D" w14:textId="77777777" w:rsidR="002D5A26" w:rsidRPr="00B05D27" w:rsidRDefault="002D5A26" w:rsidP="00A41A43">
            <w:pPr>
              <w:rPr>
                <w:rFonts w:ascii="Arial Narrow" w:hAnsi="Arial Narrow" w:cstheme="minorHAnsi"/>
                <w:sz w:val="18"/>
                <w:szCs w:val="18"/>
              </w:rPr>
            </w:pPr>
          </w:p>
          <w:p w14:paraId="39E3601A" w14:textId="77777777" w:rsidR="002D5A26" w:rsidRPr="00B05D27" w:rsidRDefault="002D5A26" w:rsidP="00A41A43">
            <w:pPr>
              <w:rPr>
                <w:rFonts w:ascii="Arial Narrow" w:hAnsi="Arial Narrow" w:cstheme="minorHAnsi"/>
                <w:sz w:val="18"/>
                <w:szCs w:val="18"/>
              </w:rPr>
            </w:pPr>
            <w:r w:rsidRPr="00B05D27">
              <w:rPr>
                <w:rFonts w:ascii="Arial Narrow" w:hAnsi="Arial Narrow" w:cstheme="minorHAnsi"/>
                <w:sz w:val="18"/>
                <w:szCs w:val="18"/>
              </w:rPr>
              <w:t>The authority application must be in writing and must include:</w:t>
            </w:r>
          </w:p>
          <w:p w14:paraId="62EAA307" w14:textId="77777777" w:rsidR="002D5A26" w:rsidRPr="00B05D27" w:rsidRDefault="002D5A26" w:rsidP="00A41A43">
            <w:pPr>
              <w:rPr>
                <w:rFonts w:ascii="Arial Narrow" w:hAnsi="Arial Narrow" w:cstheme="minorHAnsi"/>
                <w:sz w:val="18"/>
                <w:szCs w:val="18"/>
              </w:rPr>
            </w:pPr>
            <w:r w:rsidRPr="00B05D27">
              <w:rPr>
                <w:rFonts w:ascii="Arial Narrow" w:hAnsi="Arial Narrow" w:cstheme="minorHAnsi"/>
                <w:sz w:val="18"/>
                <w:szCs w:val="18"/>
              </w:rPr>
              <w:t>(1) a completed authority prescription form; and</w:t>
            </w:r>
          </w:p>
          <w:p w14:paraId="5E7D3EB9" w14:textId="77777777" w:rsidR="002D5A26" w:rsidRPr="00B05D27" w:rsidRDefault="002D5A26" w:rsidP="00A41A43">
            <w:pPr>
              <w:rPr>
                <w:rFonts w:ascii="Arial Narrow" w:hAnsi="Arial Narrow" w:cstheme="minorHAnsi"/>
                <w:sz w:val="18"/>
                <w:szCs w:val="18"/>
              </w:rPr>
            </w:pPr>
            <w:r w:rsidRPr="00B05D27">
              <w:rPr>
                <w:rFonts w:ascii="Arial Narrow" w:hAnsi="Arial Narrow" w:cstheme="minorHAnsi"/>
                <w:sz w:val="18"/>
                <w:szCs w:val="18"/>
              </w:rPr>
              <w:t>(2) a completed Cystic Fibrosis elexacaftor, tezacaftor with ivacaftor Authority Application Supporting Information Form; and</w:t>
            </w:r>
          </w:p>
          <w:p w14:paraId="05DC30BA" w14:textId="77777777" w:rsidR="002D5A26" w:rsidRPr="00B05D27" w:rsidRDefault="00A34C6F" w:rsidP="00A41A43">
            <w:pPr>
              <w:rPr>
                <w:rFonts w:ascii="Arial Narrow" w:hAnsi="Arial Narrow" w:cstheme="minorHAnsi"/>
                <w:sz w:val="18"/>
                <w:szCs w:val="18"/>
              </w:rPr>
            </w:pPr>
            <w:r w:rsidRPr="00B05D27">
              <w:rPr>
                <w:rFonts w:ascii="Arial Narrow" w:hAnsi="Arial Narrow" w:cstheme="minorHAnsi"/>
                <w:sz w:val="18"/>
                <w:szCs w:val="18"/>
              </w:rPr>
              <w:t>(</w:t>
            </w:r>
            <w:r w:rsidR="00097F79">
              <w:rPr>
                <w:rFonts w:ascii="Arial Narrow" w:hAnsi="Arial Narrow" w:cstheme="minorHAnsi"/>
                <w:sz w:val="18"/>
                <w:szCs w:val="18"/>
              </w:rPr>
              <w:t>3</w:t>
            </w:r>
            <w:r w:rsidRPr="00B05D27">
              <w:rPr>
                <w:rFonts w:ascii="Arial Narrow" w:hAnsi="Arial Narrow" w:cstheme="minorHAnsi"/>
                <w:sz w:val="18"/>
                <w:szCs w:val="18"/>
              </w:rPr>
              <w:t>)</w:t>
            </w:r>
            <w:r w:rsidR="002D5A26" w:rsidRPr="00B05D27">
              <w:rPr>
                <w:rFonts w:ascii="Arial Narrow" w:hAnsi="Arial Narrow" w:cstheme="minorHAnsi"/>
                <w:sz w:val="18"/>
                <w:szCs w:val="18"/>
              </w:rPr>
              <w:t xml:space="preserve"> current CYP3A4 inhibitors, CYP3A4 inducers and IV antibiotics; and</w:t>
            </w:r>
          </w:p>
          <w:p w14:paraId="6B460A29" w14:textId="4AD7E0AF" w:rsidR="00A34C6F" w:rsidRPr="00097F79" w:rsidRDefault="00A34C6F" w:rsidP="00A41A43">
            <w:pPr>
              <w:rPr>
                <w:rFonts w:ascii="Arial Narrow" w:hAnsi="Arial Narrow" w:cstheme="minorHAnsi"/>
                <w:sz w:val="18"/>
                <w:szCs w:val="18"/>
              </w:rPr>
            </w:pPr>
            <w:r w:rsidRPr="00097F79">
              <w:rPr>
                <w:rFonts w:ascii="Arial Narrow" w:hAnsi="Arial Narrow" w:cstheme="minorHAnsi"/>
                <w:sz w:val="18"/>
                <w:szCs w:val="18"/>
              </w:rPr>
              <w:t>(</w:t>
            </w:r>
            <w:r w:rsidR="00097F79">
              <w:rPr>
                <w:rFonts w:ascii="Arial Narrow" w:hAnsi="Arial Narrow" w:cstheme="minorHAnsi"/>
                <w:sz w:val="18"/>
                <w:szCs w:val="18"/>
              </w:rPr>
              <w:t>4</w:t>
            </w:r>
            <w:r w:rsidRPr="00097F79">
              <w:rPr>
                <w:rFonts w:ascii="Arial Narrow" w:hAnsi="Arial Narrow" w:cstheme="minorHAnsi"/>
                <w:sz w:val="18"/>
                <w:szCs w:val="18"/>
              </w:rPr>
              <w:t>)</w:t>
            </w:r>
            <w:r w:rsidR="008A5B05">
              <w:rPr>
                <w:rFonts w:ascii="Arial Narrow" w:hAnsi="Arial Narrow" w:cstheme="minorHAnsi"/>
                <w:sz w:val="18"/>
                <w:szCs w:val="18"/>
              </w:rPr>
              <w:t xml:space="preserve"> </w:t>
            </w:r>
            <w:r w:rsidRPr="00097F79">
              <w:rPr>
                <w:rFonts w:ascii="Arial Narrow" w:hAnsi="Arial Narrow" w:cstheme="minorHAnsi"/>
                <w:sz w:val="18"/>
                <w:szCs w:val="18"/>
              </w:rPr>
              <w:t>details of the name of the molecular testing  for the patient having at least one F508del mutation including: (i) name of the pathology report provider (ii) date of pathology report (iii) unique identifying number/code that links the pathology result to the individual patient</w:t>
            </w:r>
          </w:p>
          <w:p w14:paraId="7900C8BE" w14:textId="77777777" w:rsidR="002D5A26" w:rsidRPr="00B05D27" w:rsidRDefault="002D5A26" w:rsidP="00A41A43">
            <w:pPr>
              <w:rPr>
                <w:rFonts w:ascii="Arial Narrow" w:hAnsi="Arial Narrow" w:cstheme="minorHAnsi"/>
                <w:sz w:val="18"/>
                <w:szCs w:val="18"/>
              </w:rPr>
            </w:pPr>
          </w:p>
        </w:tc>
      </w:tr>
      <w:tr w:rsidR="002D5A26" w:rsidRPr="000B31F7" w14:paraId="2A68876D" w14:textId="77777777" w:rsidTr="00CD4D50">
        <w:tc>
          <w:tcPr>
            <w:tcW w:w="1512" w:type="dxa"/>
          </w:tcPr>
          <w:p w14:paraId="6D254E0A" w14:textId="77777777" w:rsidR="002D5A26" w:rsidRPr="00B05D27" w:rsidRDefault="002D5A26" w:rsidP="00A41A43">
            <w:pPr>
              <w:keepNext/>
              <w:rPr>
                <w:rFonts w:ascii="Arial Narrow" w:hAnsi="Arial Narrow" w:cs="Arial"/>
                <w:szCs w:val="20"/>
              </w:rPr>
            </w:pPr>
          </w:p>
        </w:tc>
        <w:tc>
          <w:tcPr>
            <w:tcW w:w="7555" w:type="dxa"/>
            <w:gridSpan w:val="5"/>
          </w:tcPr>
          <w:p w14:paraId="4B2FD54F" w14:textId="77777777" w:rsidR="002D5A26" w:rsidRPr="00B05D27" w:rsidRDefault="002D5A26" w:rsidP="00A41A43">
            <w:pPr>
              <w:keepNext/>
              <w:spacing w:after="120"/>
              <w:rPr>
                <w:rFonts w:ascii="Arial Narrow" w:hAnsi="Arial Narrow" w:cs="Arial"/>
                <w:sz w:val="18"/>
                <w:szCs w:val="18"/>
              </w:rPr>
            </w:pPr>
            <w:r w:rsidRPr="00B05D27">
              <w:rPr>
                <w:rFonts w:ascii="Arial Narrow" w:hAnsi="Arial Narrow" w:cs="Arial"/>
                <w:sz w:val="18"/>
                <w:szCs w:val="18"/>
              </w:rPr>
              <w:t>Any queries concerning the arrangements to prescribe may be directed to Services Australia on 1800 700 270 (hours of operation 8 a.m. to 5 p.m. EST Monday to Friday).</w:t>
            </w:r>
          </w:p>
          <w:p w14:paraId="05172553" w14:textId="77777777" w:rsidR="002D5A26" w:rsidRPr="00B05D27" w:rsidRDefault="002D5A26" w:rsidP="00A41A43">
            <w:pPr>
              <w:keepNext/>
              <w:spacing w:after="120"/>
              <w:rPr>
                <w:rFonts w:ascii="Arial Narrow" w:hAnsi="Arial Narrow" w:cs="Arial"/>
                <w:sz w:val="18"/>
                <w:szCs w:val="18"/>
              </w:rPr>
            </w:pPr>
            <w:r w:rsidRPr="00B05D27">
              <w:rPr>
                <w:rFonts w:ascii="Arial Narrow" w:hAnsi="Arial Narrow" w:cs="Arial"/>
                <w:sz w:val="18"/>
                <w:szCs w:val="18"/>
              </w:rPr>
              <w:t>Prescribing information (including Authority Application forms and other relevant documentation as applicable) is available on the Services Australia website at www.servicesaustralia.gov.au</w:t>
            </w:r>
          </w:p>
          <w:p w14:paraId="63FF8AA9" w14:textId="77777777" w:rsidR="002D5A26" w:rsidRPr="00B05D27" w:rsidRDefault="002D5A26" w:rsidP="00A41A43">
            <w:pPr>
              <w:keepNext/>
              <w:spacing w:after="120"/>
              <w:rPr>
                <w:rFonts w:ascii="Arial Narrow" w:hAnsi="Arial Narrow" w:cs="Arial"/>
                <w:sz w:val="18"/>
                <w:szCs w:val="18"/>
              </w:rPr>
            </w:pPr>
            <w:r w:rsidRPr="00B05D27">
              <w:rPr>
                <w:rFonts w:ascii="Arial Narrow" w:hAnsi="Arial Narrow" w:cs="Arial"/>
                <w:sz w:val="18"/>
                <w:szCs w:val="18"/>
              </w:rPr>
              <w:t>Applications for authority to prescribe should be submitted online using the form upload facility in Health Professional Online Services (HPOS) at www.servicesaustralia.gov.au/hpos</w:t>
            </w:r>
          </w:p>
          <w:p w14:paraId="5D77675C" w14:textId="77777777" w:rsidR="002D5A26" w:rsidRPr="00B05D27" w:rsidRDefault="002D5A26" w:rsidP="00A41A43">
            <w:pPr>
              <w:keepNext/>
              <w:rPr>
                <w:rFonts w:ascii="Arial Narrow" w:hAnsi="Arial Narrow" w:cs="Arial"/>
                <w:sz w:val="18"/>
                <w:szCs w:val="18"/>
              </w:rPr>
            </w:pPr>
            <w:r w:rsidRPr="00B05D27">
              <w:rPr>
                <w:rFonts w:ascii="Arial Narrow" w:hAnsi="Arial Narrow" w:cs="Arial"/>
                <w:sz w:val="18"/>
                <w:szCs w:val="18"/>
              </w:rPr>
              <w:t>Or mailed to:</w:t>
            </w:r>
          </w:p>
          <w:p w14:paraId="48C518D3" w14:textId="77777777" w:rsidR="002D5A26" w:rsidRPr="00B05D27" w:rsidRDefault="002D5A26" w:rsidP="00A41A43">
            <w:pPr>
              <w:keepNext/>
              <w:rPr>
                <w:rFonts w:ascii="Arial Narrow" w:hAnsi="Arial Narrow" w:cs="Arial"/>
                <w:sz w:val="18"/>
                <w:szCs w:val="18"/>
              </w:rPr>
            </w:pPr>
            <w:r w:rsidRPr="00B05D27">
              <w:rPr>
                <w:rFonts w:ascii="Arial Narrow" w:hAnsi="Arial Narrow" w:cs="Arial"/>
                <w:sz w:val="18"/>
                <w:szCs w:val="18"/>
              </w:rPr>
              <w:t>Services Australia</w:t>
            </w:r>
          </w:p>
          <w:p w14:paraId="4C563FC7" w14:textId="77777777" w:rsidR="002D5A26" w:rsidRPr="00B05D27" w:rsidRDefault="002D5A26" w:rsidP="00A41A43">
            <w:pPr>
              <w:keepNext/>
              <w:rPr>
                <w:rFonts w:ascii="Arial Narrow" w:hAnsi="Arial Narrow" w:cs="Arial"/>
                <w:sz w:val="18"/>
                <w:szCs w:val="18"/>
              </w:rPr>
            </w:pPr>
            <w:r w:rsidRPr="00B05D27">
              <w:rPr>
                <w:rFonts w:ascii="Arial Narrow" w:hAnsi="Arial Narrow" w:cs="Arial"/>
                <w:sz w:val="18"/>
                <w:szCs w:val="18"/>
              </w:rPr>
              <w:t>Complex Drugs</w:t>
            </w:r>
          </w:p>
          <w:p w14:paraId="23D98911" w14:textId="77777777" w:rsidR="002D5A26" w:rsidRPr="00B05D27" w:rsidRDefault="002D5A26" w:rsidP="00A41A43">
            <w:pPr>
              <w:keepNext/>
              <w:rPr>
                <w:rFonts w:ascii="Arial Narrow" w:hAnsi="Arial Narrow" w:cs="Arial"/>
                <w:sz w:val="18"/>
                <w:szCs w:val="18"/>
              </w:rPr>
            </w:pPr>
            <w:r w:rsidRPr="00B05D27">
              <w:rPr>
                <w:rFonts w:ascii="Arial Narrow" w:hAnsi="Arial Narrow" w:cs="Arial"/>
                <w:sz w:val="18"/>
                <w:szCs w:val="18"/>
              </w:rPr>
              <w:t>Reply Paid 9826</w:t>
            </w:r>
          </w:p>
          <w:p w14:paraId="6B6C077F" w14:textId="77777777" w:rsidR="002D5A26" w:rsidRPr="00B05D27" w:rsidRDefault="002D5A26" w:rsidP="00A41A43">
            <w:pPr>
              <w:keepNext/>
              <w:rPr>
                <w:rFonts w:ascii="Arial Narrow" w:hAnsi="Arial Narrow" w:cs="Arial"/>
                <w:sz w:val="18"/>
                <w:szCs w:val="20"/>
              </w:rPr>
            </w:pPr>
            <w:r w:rsidRPr="00B05D27">
              <w:rPr>
                <w:rFonts w:ascii="Arial Narrow" w:hAnsi="Arial Narrow" w:cs="Arial"/>
                <w:sz w:val="18"/>
                <w:szCs w:val="18"/>
              </w:rPr>
              <w:t>HOBART TAS 7001</w:t>
            </w:r>
          </w:p>
        </w:tc>
      </w:tr>
      <w:tr w:rsidR="002D5A26" w:rsidRPr="000B31F7" w14:paraId="55A3440F" w14:textId="77777777" w:rsidTr="00CD4D50">
        <w:tc>
          <w:tcPr>
            <w:tcW w:w="1512" w:type="dxa"/>
          </w:tcPr>
          <w:p w14:paraId="072036D8" w14:textId="77777777" w:rsidR="002D5A26" w:rsidRPr="00B05D27" w:rsidRDefault="002D5A26" w:rsidP="00A41A43">
            <w:pPr>
              <w:keepNext/>
              <w:rPr>
                <w:rFonts w:ascii="Arial Narrow" w:hAnsi="Arial Narrow" w:cs="Arial"/>
                <w:szCs w:val="20"/>
              </w:rPr>
            </w:pPr>
          </w:p>
        </w:tc>
        <w:tc>
          <w:tcPr>
            <w:tcW w:w="7555" w:type="dxa"/>
            <w:gridSpan w:val="5"/>
          </w:tcPr>
          <w:p w14:paraId="79E4B290" w14:textId="77777777" w:rsidR="002D5A26" w:rsidRPr="00B05D27" w:rsidRDefault="002D5A26" w:rsidP="00A41A43">
            <w:pPr>
              <w:keepNext/>
              <w:spacing w:before="100" w:beforeAutospacing="1" w:after="100" w:afterAutospacing="1"/>
              <w:rPr>
                <w:rFonts w:ascii="Arial Narrow" w:hAnsi="Arial Narrow" w:cs="Arial"/>
                <w:b/>
                <w:sz w:val="18"/>
                <w:szCs w:val="20"/>
              </w:rPr>
            </w:pPr>
            <w:r w:rsidRPr="00B05D27">
              <w:rPr>
                <w:rFonts w:ascii="Arial Narrow" w:hAnsi="Arial Narrow" w:cs="Arial"/>
                <w:b/>
                <w:sz w:val="18"/>
                <w:szCs w:val="20"/>
              </w:rPr>
              <w:t>Administration Advice</w:t>
            </w:r>
          </w:p>
        </w:tc>
      </w:tr>
      <w:tr w:rsidR="002D5A26" w:rsidRPr="000B31F7" w14:paraId="24562D13" w14:textId="77777777" w:rsidTr="00CD4D50">
        <w:tc>
          <w:tcPr>
            <w:tcW w:w="1512" w:type="dxa"/>
          </w:tcPr>
          <w:p w14:paraId="7376D621" w14:textId="77777777" w:rsidR="002D5A26" w:rsidRPr="00B05D27" w:rsidRDefault="002D5A26" w:rsidP="00A41A43">
            <w:pPr>
              <w:keepNext/>
              <w:rPr>
                <w:rFonts w:ascii="Arial Narrow" w:hAnsi="Arial Narrow" w:cs="Arial"/>
                <w:sz w:val="18"/>
                <w:szCs w:val="18"/>
              </w:rPr>
            </w:pPr>
          </w:p>
        </w:tc>
        <w:tc>
          <w:tcPr>
            <w:tcW w:w="7555" w:type="dxa"/>
            <w:gridSpan w:val="5"/>
          </w:tcPr>
          <w:p w14:paraId="3101924C" w14:textId="77777777" w:rsidR="002D5A26" w:rsidRPr="00B05D27" w:rsidRDefault="002D5A26" w:rsidP="00A41A43">
            <w:pPr>
              <w:keepNext/>
              <w:spacing w:before="100" w:beforeAutospacing="1" w:after="100" w:afterAutospacing="1"/>
              <w:rPr>
                <w:rFonts w:ascii="Arial Narrow" w:hAnsi="Arial Narrow" w:cs="Arial"/>
                <w:sz w:val="18"/>
                <w:szCs w:val="18"/>
              </w:rPr>
            </w:pPr>
            <w:r w:rsidRPr="00B05D27">
              <w:rPr>
                <w:rFonts w:ascii="Arial Narrow" w:hAnsi="Arial Narrow" w:cs="Arial"/>
                <w:sz w:val="18"/>
                <w:szCs w:val="18"/>
              </w:rPr>
              <w:t>No increase in the maximum quantity or number of units may be authorised.</w:t>
            </w:r>
          </w:p>
        </w:tc>
      </w:tr>
      <w:tr w:rsidR="002D5A26" w:rsidRPr="000B31F7" w14:paraId="32893179" w14:textId="77777777" w:rsidTr="00CD4D50">
        <w:tc>
          <w:tcPr>
            <w:tcW w:w="1512" w:type="dxa"/>
          </w:tcPr>
          <w:p w14:paraId="190C05F9" w14:textId="77777777" w:rsidR="002D5A26" w:rsidRPr="00B05D27" w:rsidRDefault="002D5A26" w:rsidP="00A41A43">
            <w:pPr>
              <w:keepNext/>
              <w:spacing w:before="100" w:beforeAutospacing="1" w:after="100" w:afterAutospacing="1"/>
              <w:rPr>
                <w:rFonts w:ascii="Arial Narrow" w:hAnsi="Arial Narrow" w:cs="Arial"/>
                <w:sz w:val="18"/>
                <w:szCs w:val="18"/>
              </w:rPr>
            </w:pPr>
          </w:p>
        </w:tc>
        <w:tc>
          <w:tcPr>
            <w:tcW w:w="7555" w:type="dxa"/>
            <w:gridSpan w:val="5"/>
          </w:tcPr>
          <w:p w14:paraId="7D4DF3A6" w14:textId="77777777" w:rsidR="002D5A26" w:rsidRPr="00B05D27" w:rsidRDefault="002D5A26" w:rsidP="00A41A43">
            <w:pPr>
              <w:keepNext/>
              <w:spacing w:before="100" w:beforeAutospacing="1" w:after="100" w:afterAutospacing="1"/>
              <w:rPr>
                <w:rFonts w:ascii="Arial Narrow" w:hAnsi="Arial Narrow" w:cs="Arial"/>
                <w:sz w:val="18"/>
                <w:szCs w:val="18"/>
              </w:rPr>
            </w:pPr>
            <w:r w:rsidRPr="00B05D27">
              <w:rPr>
                <w:rFonts w:ascii="Arial Narrow" w:hAnsi="Arial Narrow" w:cs="Arial"/>
                <w:sz w:val="18"/>
                <w:szCs w:val="18"/>
              </w:rPr>
              <w:t>No increase in the maximum number of repeats may be authorised</w:t>
            </w:r>
          </w:p>
        </w:tc>
      </w:tr>
      <w:tr w:rsidR="002D5A26" w:rsidRPr="000B31F7" w14:paraId="58843C1B" w14:textId="77777777" w:rsidTr="00CD4D50">
        <w:tc>
          <w:tcPr>
            <w:tcW w:w="1512" w:type="dxa"/>
            <w:hideMark/>
          </w:tcPr>
          <w:p w14:paraId="543BC6B2" w14:textId="77777777" w:rsidR="002D5A26" w:rsidRPr="00B05D27" w:rsidRDefault="002D5A26" w:rsidP="00A41A43">
            <w:pPr>
              <w:rPr>
                <w:rFonts w:ascii="Arial Narrow" w:hAnsi="Arial Narrow" w:cs="Arial"/>
                <w:sz w:val="18"/>
                <w:szCs w:val="18"/>
              </w:rPr>
            </w:pPr>
          </w:p>
        </w:tc>
        <w:tc>
          <w:tcPr>
            <w:tcW w:w="7555" w:type="dxa"/>
            <w:gridSpan w:val="5"/>
            <w:hideMark/>
          </w:tcPr>
          <w:p w14:paraId="14428F68" w14:textId="77777777" w:rsidR="002D5A26" w:rsidRPr="00B05D27" w:rsidRDefault="002D5A26" w:rsidP="00A41A43">
            <w:pPr>
              <w:rPr>
                <w:rFonts w:ascii="Arial Narrow" w:hAnsi="Arial Narrow" w:cs="Arial"/>
                <w:sz w:val="18"/>
                <w:szCs w:val="18"/>
              </w:rPr>
            </w:pPr>
            <w:r w:rsidRPr="00B05D27">
              <w:rPr>
                <w:rFonts w:ascii="Arial Narrow" w:hAnsi="Arial Narrow" w:cs="Arial"/>
                <w:b/>
                <w:bCs/>
                <w:sz w:val="18"/>
                <w:szCs w:val="18"/>
              </w:rPr>
              <w:t xml:space="preserve">Treatment Phase: </w:t>
            </w:r>
            <w:r w:rsidRPr="00B05D27">
              <w:rPr>
                <w:rFonts w:ascii="Arial Narrow" w:hAnsi="Arial Narrow" w:cs="Arial"/>
                <w:bCs/>
                <w:sz w:val="18"/>
                <w:szCs w:val="18"/>
              </w:rPr>
              <w:t xml:space="preserve">Continuing treatment </w:t>
            </w:r>
          </w:p>
        </w:tc>
      </w:tr>
      <w:tr w:rsidR="002D5A26" w:rsidRPr="000B31F7" w14:paraId="1BA3587C" w14:textId="77777777" w:rsidTr="00CD4D50">
        <w:tc>
          <w:tcPr>
            <w:tcW w:w="1512" w:type="dxa"/>
            <w:hideMark/>
          </w:tcPr>
          <w:p w14:paraId="6402C1E8" w14:textId="77777777" w:rsidR="002D5A26" w:rsidRPr="00B05D27" w:rsidRDefault="002D5A26" w:rsidP="00A41A43">
            <w:pPr>
              <w:rPr>
                <w:rFonts w:ascii="Arial Narrow" w:hAnsi="Arial Narrow" w:cs="Arial"/>
                <w:sz w:val="18"/>
                <w:szCs w:val="18"/>
              </w:rPr>
            </w:pPr>
          </w:p>
        </w:tc>
        <w:tc>
          <w:tcPr>
            <w:tcW w:w="7555" w:type="dxa"/>
            <w:gridSpan w:val="5"/>
            <w:hideMark/>
          </w:tcPr>
          <w:p w14:paraId="58D5C2E9" w14:textId="77777777" w:rsidR="002D5A26" w:rsidRPr="00B05D27" w:rsidRDefault="002D5A26" w:rsidP="00A41A43">
            <w:pPr>
              <w:rPr>
                <w:rFonts w:ascii="Arial Narrow" w:hAnsi="Arial Narrow" w:cs="Arial"/>
                <w:b/>
                <w:bCs/>
                <w:sz w:val="18"/>
                <w:szCs w:val="18"/>
              </w:rPr>
            </w:pPr>
            <w:r w:rsidRPr="00B05D27">
              <w:rPr>
                <w:rFonts w:ascii="Arial Narrow" w:hAnsi="Arial Narrow" w:cs="Arial"/>
                <w:b/>
                <w:bCs/>
                <w:sz w:val="18"/>
                <w:szCs w:val="18"/>
              </w:rPr>
              <w:t>Treatment criteria:</w:t>
            </w:r>
          </w:p>
        </w:tc>
      </w:tr>
      <w:tr w:rsidR="002D5A26" w:rsidRPr="000B31F7" w14:paraId="31D30A62" w14:textId="77777777" w:rsidTr="00CD4D50">
        <w:tc>
          <w:tcPr>
            <w:tcW w:w="1512" w:type="dxa"/>
            <w:hideMark/>
          </w:tcPr>
          <w:p w14:paraId="64865FD7" w14:textId="77777777" w:rsidR="002D5A26" w:rsidRPr="00B05D27" w:rsidRDefault="002D5A26" w:rsidP="00A41A43">
            <w:pPr>
              <w:rPr>
                <w:rFonts w:ascii="Arial Narrow" w:hAnsi="Arial Narrow" w:cs="Arial"/>
                <w:sz w:val="18"/>
                <w:szCs w:val="18"/>
              </w:rPr>
            </w:pPr>
          </w:p>
        </w:tc>
        <w:tc>
          <w:tcPr>
            <w:tcW w:w="7555" w:type="dxa"/>
            <w:gridSpan w:val="5"/>
            <w:hideMark/>
          </w:tcPr>
          <w:p w14:paraId="1217B04C" w14:textId="77777777" w:rsidR="002D5A26" w:rsidRPr="00B05D27" w:rsidRDefault="002D5A26" w:rsidP="00A41A43">
            <w:pPr>
              <w:rPr>
                <w:rFonts w:ascii="Arial Narrow" w:hAnsi="Arial Narrow" w:cs="Arial"/>
                <w:i/>
                <w:sz w:val="18"/>
                <w:szCs w:val="18"/>
              </w:rPr>
            </w:pPr>
            <w:r w:rsidRPr="00B05D27">
              <w:rPr>
                <w:rFonts w:ascii="Arial Narrow" w:hAnsi="Arial Narrow" w:cs="Arial"/>
                <w:bCs/>
                <w:sz w:val="18"/>
                <w:szCs w:val="18"/>
              </w:rPr>
              <w:t>Must be treated by a specialist respiratory physician with expertise in cystic fibrosis or in consultation with a specialist respiratory physician with expertise in cystic fibrosis if attendance is not possible due to geographic isolation</w:t>
            </w:r>
          </w:p>
        </w:tc>
      </w:tr>
      <w:tr w:rsidR="002D5A26" w:rsidRPr="000B31F7" w14:paraId="1D1557F4" w14:textId="77777777" w:rsidTr="00CD4D50">
        <w:tc>
          <w:tcPr>
            <w:tcW w:w="1512" w:type="dxa"/>
          </w:tcPr>
          <w:p w14:paraId="084222FA" w14:textId="77777777" w:rsidR="002D5A26" w:rsidRPr="00B05D27" w:rsidRDefault="002D5A26" w:rsidP="00A41A43">
            <w:pPr>
              <w:rPr>
                <w:rFonts w:ascii="Arial Narrow" w:hAnsi="Arial Narrow" w:cs="Arial"/>
                <w:sz w:val="18"/>
                <w:szCs w:val="18"/>
              </w:rPr>
            </w:pPr>
          </w:p>
        </w:tc>
        <w:tc>
          <w:tcPr>
            <w:tcW w:w="7555" w:type="dxa"/>
            <w:gridSpan w:val="5"/>
            <w:hideMark/>
          </w:tcPr>
          <w:p w14:paraId="6C448E56" w14:textId="77777777" w:rsidR="002D5A26" w:rsidRPr="00B05D27" w:rsidRDefault="002D5A26" w:rsidP="00A41A43">
            <w:pPr>
              <w:rPr>
                <w:rFonts w:ascii="Arial Narrow" w:hAnsi="Arial Narrow" w:cs="Arial"/>
                <w:b/>
                <w:bCs/>
                <w:sz w:val="18"/>
                <w:szCs w:val="18"/>
              </w:rPr>
            </w:pPr>
            <w:r w:rsidRPr="00B05D27">
              <w:rPr>
                <w:rFonts w:ascii="Arial Narrow" w:hAnsi="Arial Narrow" w:cs="Arial"/>
                <w:b/>
                <w:bCs/>
                <w:sz w:val="18"/>
                <w:szCs w:val="18"/>
              </w:rPr>
              <w:t>AND</w:t>
            </w:r>
          </w:p>
        </w:tc>
      </w:tr>
      <w:tr w:rsidR="002D5A26" w:rsidRPr="000B31F7" w14:paraId="5D2FA030" w14:textId="77777777" w:rsidTr="00CD4D50">
        <w:tc>
          <w:tcPr>
            <w:tcW w:w="1512" w:type="dxa"/>
          </w:tcPr>
          <w:p w14:paraId="56DBF5E5" w14:textId="77777777" w:rsidR="002D5A26" w:rsidRPr="00B05D27" w:rsidRDefault="002D5A26" w:rsidP="00A41A43">
            <w:pPr>
              <w:rPr>
                <w:rFonts w:ascii="Arial Narrow" w:hAnsi="Arial Narrow" w:cs="Arial"/>
                <w:sz w:val="18"/>
                <w:szCs w:val="18"/>
              </w:rPr>
            </w:pPr>
          </w:p>
        </w:tc>
        <w:tc>
          <w:tcPr>
            <w:tcW w:w="7555" w:type="dxa"/>
            <w:gridSpan w:val="5"/>
          </w:tcPr>
          <w:p w14:paraId="4F752C41" w14:textId="77777777" w:rsidR="002D5A26" w:rsidRPr="00B05D27" w:rsidRDefault="002D5A26" w:rsidP="00A41A43">
            <w:pPr>
              <w:rPr>
                <w:rFonts w:ascii="Arial Narrow" w:hAnsi="Arial Narrow" w:cs="Arial"/>
                <w:bCs/>
                <w:sz w:val="18"/>
                <w:szCs w:val="18"/>
              </w:rPr>
            </w:pPr>
            <w:r w:rsidRPr="00B05D27">
              <w:rPr>
                <w:rFonts w:ascii="Arial Narrow" w:hAnsi="Arial Narrow" w:cs="Arial"/>
                <w:b/>
                <w:bCs/>
                <w:sz w:val="18"/>
                <w:szCs w:val="18"/>
              </w:rPr>
              <w:t>Treatment criteria:</w:t>
            </w:r>
          </w:p>
        </w:tc>
      </w:tr>
      <w:tr w:rsidR="002D5A26" w:rsidRPr="000B31F7" w14:paraId="7C96FF55" w14:textId="77777777" w:rsidTr="00CD4D50">
        <w:tc>
          <w:tcPr>
            <w:tcW w:w="1512" w:type="dxa"/>
          </w:tcPr>
          <w:p w14:paraId="072144D5" w14:textId="77777777" w:rsidR="002D5A26" w:rsidRPr="00B05D27" w:rsidRDefault="002D5A26" w:rsidP="00A41A43">
            <w:pPr>
              <w:rPr>
                <w:rFonts w:ascii="Arial Narrow" w:hAnsi="Arial Narrow" w:cs="Arial"/>
                <w:sz w:val="18"/>
                <w:szCs w:val="18"/>
              </w:rPr>
            </w:pPr>
          </w:p>
        </w:tc>
        <w:tc>
          <w:tcPr>
            <w:tcW w:w="7555" w:type="dxa"/>
            <w:gridSpan w:val="5"/>
            <w:hideMark/>
          </w:tcPr>
          <w:p w14:paraId="225A485E" w14:textId="77777777" w:rsidR="002D5A26" w:rsidRPr="00B05D27" w:rsidRDefault="002D5A26" w:rsidP="00A41A43">
            <w:pPr>
              <w:rPr>
                <w:rFonts w:ascii="Arial Narrow" w:hAnsi="Arial Narrow" w:cs="Arial"/>
                <w:bCs/>
                <w:i/>
                <w:sz w:val="18"/>
                <w:szCs w:val="18"/>
              </w:rPr>
            </w:pPr>
            <w:r w:rsidRPr="00B05D27">
              <w:rPr>
                <w:rFonts w:ascii="Arial Narrow" w:hAnsi="Arial Narrow" w:cs="Arial"/>
                <w:bCs/>
                <w:sz w:val="18"/>
                <w:szCs w:val="18"/>
              </w:rPr>
              <w:t>Must be treated in a centre with expertise in cystic fibrosis or in consultation with a centre with expertise in cystic fibrosis if attendance is not possible due to geographic isolation</w:t>
            </w:r>
          </w:p>
        </w:tc>
      </w:tr>
      <w:tr w:rsidR="002D5A26" w:rsidRPr="000B31F7" w14:paraId="345528B4" w14:textId="77777777" w:rsidTr="00CD4D50">
        <w:tc>
          <w:tcPr>
            <w:tcW w:w="1512" w:type="dxa"/>
          </w:tcPr>
          <w:p w14:paraId="47CE6121" w14:textId="77777777" w:rsidR="002D5A26" w:rsidRPr="00B05D27" w:rsidRDefault="002D5A26" w:rsidP="00A41A43">
            <w:pPr>
              <w:rPr>
                <w:rFonts w:ascii="Arial Narrow" w:hAnsi="Arial Narrow" w:cs="Arial"/>
                <w:sz w:val="18"/>
                <w:szCs w:val="18"/>
              </w:rPr>
            </w:pPr>
          </w:p>
        </w:tc>
        <w:tc>
          <w:tcPr>
            <w:tcW w:w="7555" w:type="dxa"/>
            <w:gridSpan w:val="5"/>
            <w:hideMark/>
          </w:tcPr>
          <w:p w14:paraId="53711590" w14:textId="77777777" w:rsidR="002D5A26" w:rsidRPr="00B05D27" w:rsidRDefault="002D5A26" w:rsidP="00A41A43">
            <w:pPr>
              <w:rPr>
                <w:rFonts w:ascii="Arial Narrow" w:hAnsi="Arial Narrow" w:cs="Arial"/>
                <w:b/>
                <w:sz w:val="18"/>
                <w:szCs w:val="18"/>
              </w:rPr>
            </w:pPr>
            <w:r w:rsidRPr="00B05D27">
              <w:rPr>
                <w:rFonts w:ascii="Arial Narrow" w:hAnsi="Arial Narrow" w:cs="Arial"/>
                <w:b/>
                <w:bCs/>
                <w:sz w:val="18"/>
                <w:szCs w:val="18"/>
              </w:rPr>
              <w:t>AND</w:t>
            </w:r>
          </w:p>
        </w:tc>
      </w:tr>
      <w:tr w:rsidR="002D5A26" w:rsidRPr="000B31F7" w14:paraId="0578D482" w14:textId="77777777" w:rsidTr="00CD4D50">
        <w:tc>
          <w:tcPr>
            <w:tcW w:w="1512" w:type="dxa"/>
            <w:hideMark/>
          </w:tcPr>
          <w:p w14:paraId="420750BD" w14:textId="77777777" w:rsidR="002D5A26" w:rsidRPr="00B05D27" w:rsidRDefault="002D5A26" w:rsidP="00A41A43">
            <w:pPr>
              <w:rPr>
                <w:rFonts w:ascii="Arial Narrow" w:hAnsi="Arial Narrow" w:cs="Arial"/>
                <w:sz w:val="18"/>
                <w:szCs w:val="18"/>
              </w:rPr>
            </w:pPr>
          </w:p>
        </w:tc>
        <w:tc>
          <w:tcPr>
            <w:tcW w:w="7555" w:type="dxa"/>
            <w:gridSpan w:val="5"/>
            <w:hideMark/>
          </w:tcPr>
          <w:p w14:paraId="2DB14A36" w14:textId="77777777" w:rsidR="002D5A26" w:rsidRPr="00B05D27" w:rsidRDefault="002D5A26" w:rsidP="00A41A43">
            <w:pPr>
              <w:rPr>
                <w:rFonts w:ascii="Arial Narrow" w:hAnsi="Arial Narrow" w:cs="Arial"/>
                <w:sz w:val="18"/>
                <w:szCs w:val="18"/>
              </w:rPr>
            </w:pPr>
            <w:r w:rsidRPr="00B05D27">
              <w:rPr>
                <w:rFonts w:ascii="Arial Narrow" w:hAnsi="Arial Narrow" w:cs="Arial"/>
                <w:b/>
                <w:bCs/>
                <w:sz w:val="18"/>
                <w:szCs w:val="18"/>
              </w:rPr>
              <w:t>Clinical criteria:</w:t>
            </w:r>
          </w:p>
        </w:tc>
      </w:tr>
      <w:tr w:rsidR="002D5A26" w:rsidRPr="000B31F7" w14:paraId="4A5827B9" w14:textId="77777777" w:rsidTr="00CD4D50">
        <w:tc>
          <w:tcPr>
            <w:tcW w:w="1512" w:type="dxa"/>
            <w:hideMark/>
          </w:tcPr>
          <w:p w14:paraId="077D3F5E" w14:textId="77777777" w:rsidR="002D5A26" w:rsidRPr="00B05D27" w:rsidRDefault="002D5A26" w:rsidP="00A41A43">
            <w:pPr>
              <w:rPr>
                <w:rFonts w:ascii="Arial Narrow" w:hAnsi="Arial Narrow" w:cs="Arial"/>
                <w:sz w:val="18"/>
                <w:szCs w:val="18"/>
              </w:rPr>
            </w:pPr>
          </w:p>
        </w:tc>
        <w:tc>
          <w:tcPr>
            <w:tcW w:w="7555" w:type="dxa"/>
            <w:gridSpan w:val="5"/>
            <w:hideMark/>
          </w:tcPr>
          <w:p w14:paraId="6AF4BF34" w14:textId="77777777" w:rsidR="002D5A26" w:rsidRPr="00B05D27" w:rsidRDefault="002D5A26" w:rsidP="00A41A43">
            <w:pPr>
              <w:keepNext/>
              <w:rPr>
                <w:rFonts w:ascii="Arial Narrow" w:hAnsi="Arial Narrow" w:cs="Arial"/>
                <w:sz w:val="18"/>
                <w:szCs w:val="20"/>
              </w:rPr>
            </w:pPr>
            <w:r w:rsidRPr="00B05D27">
              <w:rPr>
                <w:rFonts w:ascii="Arial Narrow" w:hAnsi="Arial Narrow" w:cs="Arial"/>
                <w:sz w:val="18"/>
                <w:szCs w:val="20"/>
              </w:rPr>
              <w:t xml:space="preserve">Patient must have previously received PBS-subsidised treatment with this drug for this condition </w:t>
            </w:r>
          </w:p>
        </w:tc>
      </w:tr>
      <w:tr w:rsidR="002D5A26" w:rsidRPr="000B31F7" w14:paraId="0FE7149E" w14:textId="77777777" w:rsidTr="00CD4D50">
        <w:tc>
          <w:tcPr>
            <w:tcW w:w="1512" w:type="dxa"/>
          </w:tcPr>
          <w:p w14:paraId="32F8CB89" w14:textId="77777777" w:rsidR="002D5A26" w:rsidRPr="00B05D27" w:rsidRDefault="002D5A26" w:rsidP="00A41A43">
            <w:pPr>
              <w:rPr>
                <w:rFonts w:ascii="Arial Narrow" w:hAnsi="Arial Narrow" w:cs="Arial"/>
                <w:sz w:val="18"/>
                <w:szCs w:val="18"/>
              </w:rPr>
            </w:pPr>
          </w:p>
        </w:tc>
        <w:tc>
          <w:tcPr>
            <w:tcW w:w="7555" w:type="dxa"/>
            <w:gridSpan w:val="5"/>
            <w:hideMark/>
          </w:tcPr>
          <w:p w14:paraId="0DA50CC2" w14:textId="77777777" w:rsidR="002D5A26" w:rsidRPr="00B05D27" w:rsidRDefault="002D5A26" w:rsidP="00A41A43">
            <w:pPr>
              <w:rPr>
                <w:rFonts w:ascii="Arial Narrow" w:hAnsi="Arial Narrow" w:cs="Arial"/>
                <w:sz w:val="18"/>
                <w:szCs w:val="18"/>
              </w:rPr>
            </w:pPr>
            <w:r w:rsidRPr="00B05D27">
              <w:rPr>
                <w:rFonts w:ascii="Arial Narrow" w:hAnsi="Arial Narrow" w:cs="Arial"/>
                <w:b/>
                <w:bCs/>
                <w:sz w:val="18"/>
                <w:szCs w:val="18"/>
              </w:rPr>
              <w:t>AND</w:t>
            </w:r>
          </w:p>
        </w:tc>
      </w:tr>
      <w:tr w:rsidR="002D5A26" w:rsidRPr="000B31F7" w14:paraId="5943C146" w14:textId="77777777" w:rsidTr="00CD4D50">
        <w:tc>
          <w:tcPr>
            <w:tcW w:w="1512" w:type="dxa"/>
          </w:tcPr>
          <w:p w14:paraId="2F0EB655" w14:textId="77777777" w:rsidR="002D5A26" w:rsidRPr="00B05D27" w:rsidRDefault="002D5A26" w:rsidP="00A41A43">
            <w:pPr>
              <w:rPr>
                <w:rFonts w:ascii="Arial Narrow" w:hAnsi="Arial Narrow" w:cs="Arial"/>
                <w:sz w:val="18"/>
                <w:szCs w:val="18"/>
              </w:rPr>
            </w:pPr>
          </w:p>
        </w:tc>
        <w:tc>
          <w:tcPr>
            <w:tcW w:w="7555" w:type="dxa"/>
            <w:gridSpan w:val="5"/>
          </w:tcPr>
          <w:p w14:paraId="6275B8EA" w14:textId="77777777" w:rsidR="002D5A26" w:rsidRPr="00B05D27" w:rsidRDefault="002D5A26" w:rsidP="00A41A43">
            <w:pPr>
              <w:rPr>
                <w:rFonts w:ascii="Arial Narrow" w:hAnsi="Arial Narrow" w:cs="Arial"/>
                <w:b/>
                <w:bCs/>
                <w:sz w:val="18"/>
                <w:szCs w:val="18"/>
              </w:rPr>
            </w:pPr>
            <w:r w:rsidRPr="00B05D27">
              <w:rPr>
                <w:rFonts w:ascii="Arial Narrow" w:hAnsi="Arial Narrow" w:cs="Arial"/>
                <w:b/>
                <w:bCs/>
                <w:sz w:val="18"/>
                <w:szCs w:val="18"/>
              </w:rPr>
              <w:t>Clinical criteria:</w:t>
            </w:r>
          </w:p>
        </w:tc>
      </w:tr>
      <w:tr w:rsidR="002D5A26" w:rsidRPr="000B31F7" w14:paraId="0451FD96" w14:textId="77777777" w:rsidTr="00CD4D50">
        <w:tc>
          <w:tcPr>
            <w:tcW w:w="1512" w:type="dxa"/>
          </w:tcPr>
          <w:p w14:paraId="175A7339" w14:textId="77777777" w:rsidR="002D5A26" w:rsidRPr="00B05D27" w:rsidRDefault="002D5A26" w:rsidP="00A41A43">
            <w:pPr>
              <w:rPr>
                <w:rFonts w:ascii="Arial Narrow" w:hAnsi="Arial Narrow" w:cs="Arial"/>
                <w:sz w:val="18"/>
                <w:szCs w:val="18"/>
              </w:rPr>
            </w:pPr>
          </w:p>
        </w:tc>
        <w:tc>
          <w:tcPr>
            <w:tcW w:w="7555" w:type="dxa"/>
            <w:gridSpan w:val="5"/>
          </w:tcPr>
          <w:p w14:paraId="04030E8E" w14:textId="77777777" w:rsidR="002D5A26" w:rsidRPr="00B05D27" w:rsidRDefault="002D5A26" w:rsidP="00A41A43">
            <w:pPr>
              <w:keepNext/>
              <w:rPr>
                <w:rFonts w:ascii="Arial Narrow" w:hAnsi="Arial Narrow" w:cs="Arial"/>
                <w:sz w:val="18"/>
                <w:szCs w:val="20"/>
              </w:rPr>
            </w:pPr>
            <w:r w:rsidRPr="00B05D27">
              <w:rPr>
                <w:rFonts w:ascii="Arial Narrow" w:hAnsi="Arial Narrow" w:cs="Arial"/>
                <w:sz w:val="18"/>
                <w:szCs w:val="20"/>
              </w:rPr>
              <w:t>The treatment must be given concomitantly with standard therapy for this condition.</w:t>
            </w:r>
          </w:p>
        </w:tc>
      </w:tr>
      <w:tr w:rsidR="002D5A26" w:rsidRPr="000B31F7" w14:paraId="7FCA9C31" w14:textId="77777777" w:rsidTr="00CD4D50">
        <w:tc>
          <w:tcPr>
            <w:tcW w:w="1512" w:type="dxa"/>
          </w:tcPr>
          <w:p w14:paraId="587A061C" w14:textId="77777777" w:rsidR="002D5A26" w:rsidRPr="00B05D27" w:rsidRDefault="002D5A26" w:rsidP="00A41A43">
            <w:pPr>
              <w:rPr>
                <w:rFonts w:ascii="Arial Narrow" w:hAnsi="Arial Narrow" w:cs="Arial"/>
                <w:sz w:val="18"/>
                <w:szCs w:val="18"/>
              </w:rPr>
            </w:pPr>
          </w:p>
        </w:tc>
        <w:tc>
          <w:tcPr>
            <w:tcW w:w="7555" w:type="dxa"/>
            <w:gridSpan w:val="5"/>
          </w:tcPr>
          <w:p w14:paraId="5C4936DD" w14:textId="77777777" w:rsidR="002D5A26" w:rsidRPr="00B05D27" w:rsidRDefault="002D5A26" w:rsidP="00A41A43">
            <w:pPr>
              <w:rPr>
                <w:rFonts w:ascii="Arial Narrow" w:hAnsi="Arial Narrow" w:cs="Arial"/>
                <w:b/>
                <w:bCs/>
                <w:sz w:val="18"/>
                <w:szCs w:val="18"/>
              </w:rPr>
            </w:pPr>
            <w:r w:rsidRPr="00B05D27">
              <w:rPr>
                <w:rFonts w:ascii="Arial Narrow" w:hAnsi="Arial Narrow" w:cs="Arial"/>
                <w:b/>
                <w:bCs/>
                <w:sz w:val="18"/>
                <w:szCs w:val="18"/>
              </w:rPr>
              <w:t>AND</w:t>
            </w:r>
          </w:p>
        </w:tc>
      </w:tr>
      <w:tr w:rsidR="002D5A26" w:rsidRPr="000B31F7" w14:paraId="61F36A85" w14:textId="77777777" w:rsidTr="00CD4D50">
        <w:tc>
          <w:tcPr>
            <w:tcW w:w="1512" w:type="dxa"/>
          </w:tcPr>
          <w:p w14:paraId="1AD6F0D3" w14:textId="77777777" w:rsidR="002D5A26" w:rsidRPr="00B05D27" w:rsidRDefault="002D5A26" w:rsidP="00A41A43">
            <w:pPr>
              <w:rPr>
                <w:rFonts w:ascii="Arial Narrow" w:hAnsi="Arial Narrow" w:cs="Arial"/>
                <w:sz w:val="18"/>
                <w:szCs w:val="18"/>
              </w:rPr>
            </w:pPr>
          </w:p>
        </w:tc>
        <w:tc>
          <w:tcPr>
            <w:tcW w:w="7555" w:type="dxa"/>
            <w:gridSpan w:val="5"/>
          </w:tcPr>
          <w:p w14:paraId="42E18D38" w14:textId="77777777" w:rsidR="002D5A26" w:rsidRPr="00B05D27" w:rsidRDefault="002D5A26" w:rsidP="00A41A43">
            <w:pPr>
              <w:rPr>
                <w:rFonts w:ascii="Arial Narrow" w:hAnsi="Arial Narrow" w:cs="Arial"/>
                <w:bCs/>
                <w:sz w:val="18"/>
                <w:szCs w:val="18"/>
              </w:rPr>
            </w:pPr>
            <w:r w:rsidRPr="00B05D27">
              <w:rPr>
                <w:rFonts w:ascii="Arial Narrow" w:hAnsi="Arial Narrow" w:cs="Arial"/>
                <w:b/>
                <w:bCs/>
                <w:sz w:val="18"/>
                <w:szCs w:val="18"/>
              </w:rPr>
              <w:t>Population criteria:</w:t>
            </w:r>
          </w:p>
        </w:tc>
      </w:tr>
      <w:tr w:rsidR="002D5A26" w:rsidRPr="000B31F7" w14:paraId="37675540" w14:textId="77777777" w:rsidTr="00CD4D50">
        <w:tc>
          <w:tcPr>
            <w:tcW w:w="1512" w:type="dxa"/>
          </w:tcPr>
          <w:p w14:paraId="524A4D9A" w14:textId="77777777" w:rsidR="002D5A26" w:rsidRPr="00B05D27" w:rsidRDefault="002D5A26" w:rsidP="00A41A43">
            <w:pPr>
              <w:rPr>
                <w:rFonts w:ascii="Arial Narrow" w:hAnsi="Arial Narrow" w:cs="Arial"/>
                <w:sz w:val="18"/>
                <w:szCs w:val="18"/>
              </w:rPr>
            </w:pPr>
          </w:p>
        </w:tc>
        <w:tc>
          <w:tcPr>
            <w:tcW w:w="7555" w:type="dxa"/>
            <w:gridSpan w:val="5"/>
          </w:tcPr>
          <w:p w14:paraId="078FEC42" w14:textId="77777777" w:rsidR="002D5A26" w:rsidRPr="00B05D27" w:rsidRDefault="002D5A26" w:rsidP="00A41A43">
            <w:pPr>
              <w:keepNext/>
              <w:rPr>
                <w:rFonts w:ascii="Arial Narrow" w:hAnsi="Arial Narrow" w:cs="Arial"/>
                <w:bCs/>
                <w:sz w:val="18"/>
                <w:szCs w:val="18"/>
              </w:rPr>
            </w:pPr>
            <w:r w:rsidRPr="00B05D27">
              <w:rPr>
                <w:rFonts w:ascii="Arial Narrow" w:hAnsi="Arial Narrow" w:cs="Arial"/>
                <w:sz w:val="18"/>
                <w:szCs w:val="20"/>
              </w:rPr>
              <w:t>Patients must be 12 years of age or older.</w:t>
            </w:r>
          </w:p>
        </w:tc>
      </w:tr>
      <w:tr w:rsidR="002D5A26" w:rsidRPr="000B31F7" w14:paraId="2C2801BC" w14:textId="77777777" w:rsidTr="00CD4D50">
        <w:tc>
          <w:tcPr>
            <w:tcW w:w="1512" w:type="dxa"/>
          </w:tcPr>
          <w:p w14:paraId="123E57B6" w14:textId="77777777" w:rsidR="002D5A26" w:rsidRPr="00B05D27" w:rsidRDefault="002D5A26" w:rsidP="00A41A43">
            <w:pPr>
              <w:rPr>
                <w:rFonts w:ascii="Arial Narrow" w:hAnsi="Arial Narrow" w:cs="Arial"/>
                <w:sz w:val="18"/>
                <w:szCs w:val="18"/>
              </w:rPr>
            </w:pPr>
          </w:p>
        </w:tc>
        <w:tc>
          <w:tcPr>
            <w:tcW w:w="7555" w:type="dxa"/>
            <w:gridSpan w:val="5"/>
          </w:tcPr>
          <w:p w14:paraId="7CB7A453" w14:textId="77777777" w:rsidR="002D5A26" w:rsidRPr="00B05D27" w:rsidRDefault="002D5A26" w:rsidP="00A41A43">
            <w:pPr>
              <w:rPr>
                <w:rFonts w:ascii="Arial Narrow" w:hAnsi="Arial Narrow" w:cs="Arial"/>
                <w:b/>
                <w:bCs/>
                <w:sz w:val="18"/>
                <w:szCs w:val="18"/>
              </w:rPr>
            </w:pPr>
            <w:r w:rsidRPr="00B05D27">
              <w:rPr>
                <w:rFonts w:ascii="Arial Narrow" w:hAnsi="Arial Narrow" w:cs="Arial"/>
                <w:b/>
                <w:bCs/>
                <w:sz w:val="18"/>
                <w:szCs w:val="18"/>
              </w:rPr>
              <w:t>Prescribing Instructions</w:t>
            </w:r>
          </w:p>
        </w:tc>
      </w:tr>
      <w:tr w:rsidR="00CD4D50" w:rsidRPr="000B31F7" w14:paraId="5DEE7247" w14:textId="77777777" w:rsidTr="00CD4D50">
        <w:tc>
          <w:tcPr>
            <w:tcW w:w="1512" w:type="dxa"/>
          </w:tcPr>
          <w:p w14:paraId="15D74D42" w14:textId="77777777" w:rsidR="00CD4D50" w:rsidRPr="00B05D27" w:rsidRDefault="00CD4D50" w:rsidP="00136244">
            <w:pPr>
              <w:rPr>
                <w:rFonts w:ascii="Arial Narrow" w:hAnsi="Arial Narrow" w:cstheme="minorHAnsi"/>
                <w:sz w:val="18"/>
                <w:szCs w:val="18"/>
              </w:rPr>
            </w:pPr>
          </w:p>
        </w:tc>
        <w:tc>
          <w:tcPr>
            <w:tcW w:w="7555" w:type="dxa"/>
            <w:gridSpan w:val="5"/>
          </w:tcPr>
          <w:p w14:paraId="7FBBAD25" w14:textId="77777777" w:rsidR="00CD4D50" w:rsidRPr="00097F79" w:rsidRDefault="00CD4D50" w:rsidP="00136244">
            <w:pPr>
              <w:rPr>
                <w:rFonts w:ascii="Arial Narrow" w:hAnsi="Arial Narrow" w:cstheme="minorHAnsi"/>
                <w:sz w:val="18"/>
                <w:szCs w:val="18"/>
              </w:rPr>
            </w:pPr>
            <w:r w:rsidRPr="00097F79">
              <w:rPr>
                <w:rFonts w:ascii="Arial Narrow" w:hAnsi="Arial Narrow"/>
                <w:sz w:val="18"/>
                <w:szCs w:val="18"/>
              </w:rPr>
              <w:t xml:space="preserve">Trikafta is not PBS-subsidised for this condition in a patient who is currently receiving a strong CYP3A4 inducer as outlined in the Product Information.  </w:t>
            </w:r>
          </w:p>
        </w:tc>
      </w:tr>
      <w:tr w:rsidR="002D5A26" w:rsidRPr="000B31F7" w14:paraId="6448451B" w14:textId="77777777" w:rsidTr="00CD4D50">
        <w:tc>
          <w:tcPr>
            <w:tcW w:w="1512" w:type="dxa"/>
          </w:tcPr>
          <w:p w14:paraId="1FA30827" w14:textId="77777777" w:rsidR="002D5A26" w:rsidRPr="00B05D27" w:rsidRDefault="002D5A26" w:rsidP="00A41A43">
            <w:pPr>
              <w:rPr>
                <w:rFonts w:ascii="Arial Narrow" w:hAnsi="Arial Narrow" w:cs="Arial"/>
                <w:sz w:val="18"/>
                <w:szCs w:val="18"/>
              </w:rPr>
            </w:pPr>
          </w:p>
          <w:p w14:paraId="4C7C8B65" w14:textId="77777777" w:rsidR="002D5A26" w:rsidRPr="00B05D27" w:rsidRDefault="002D5A26" w:rsidP="00A41A43">
            <w:pPr>
              <w:rPr>
                <w:rFonts w:ascii="Arial Narrow" w:hAnsi="Arial Narrow" w:cs="Arial"/>
                <w:sz w:val="18"/>
                <w:szCs w:val="18"/>
              </w:rPr>
            </w:pPr>
          </w:p>
        </w:tc>
        <w:tc>
          <w:tcPr>
            <w:tcW w:w="7555" w:type="dxa"/>
            <w:gridSpan w:val="5"/>
          </w:tcPr>
          <w:p w14:paraId="60FC899E" w14:textId="77777777" w:rsidR="002D5A26" w:rsidRPr="00B05D27" w:rsidRDefault="002D5A26" w:rsidP="00A41A43">
            <w:pPr>
              <w:keepNext/>
              <w:rPr>
                <w:rFonts w:ascii="Arial Narrow" w:hAnsi="Arial Narrow" w:cs="Arial"/>
                <w:sz w:val="18"/>
                <w:szCs w:val="18"/>
              </w:rPr>
            </w:pPr>
            <w:r w:rsidRPr="00B05D27">
              <w:rPr>
                <w:rFonts w:ascii="Arial Narrow" w:hAnsi="Arial Narrow" w:cs="Arial"/>
                <w:sz w:val="18"/>
                <w:szCs w:val="18"/>
              </w:rPr>
              <w:t>For the purposes of this restriction, PBS-subsidised 'CFTR modulator' means ivacaftor, lumacaftor/ivacaftor, tezacaftor/ivacaftor and elexacaftor/ tezacaftor/ ivacaftor.</w:t>
            </w:r>
          </w:p>
          <w:p w14:paraId="533849C4" w14:textId="77777777" w:rsidR="002D5A26" w:rsidRPr="00B05D27" w:rsidRDefault="002D5A26" w:rsidP="00A41A43">
            <w:pPr>
              <w:keepNext/>
              <w:rPr>
                <w:rFonts w:ascii="Arial Narrow" w:hAnsi="Arial Narrow" w:cs="Arial"/>
                <w:sz w:val="18"/>
                <w:szCs w:val="18"/>
              </w:rPr>
            </w:pPr>
          </w:p>
          <w:p w14:paraId="3172B61A" w14:textId="77777777" w:rsidR="002D5A26" w:rsidRPr="00B05D27" w:rsidRDefault="002D5A26" w:rsidP="00A41A43">
            <w:pPr>
              <w:keepNext/>
              <w:rPr>
                <w:rFonts w:ascii="Arial Narrow" w:hAnsi="Arial Narrow" w:cs="Arial"/>
                <w:sz w:val="18"/>
                <w:szCs w:val="18"/>
              </w:rPr>
            </w:pPr>
            <w:r w:rsidRPr="00B05D27">
              <w:rPr>
                <w:rFonts w:ascii="Arial Narrow" w:hAnsi="Arial Narrow" w:cs="Arial"/>
                <w:sz w:val="18"/>
                <w:szCs w:val="18"/>
              </w:rPr>
              <w:t>The authority application must be in writing and must include:</w:t>
            </w:r>
          </w:p>
          <w:p w14:paraId="18C0CB61" w14:textId="77777777" w:rsidR="002D5A26" w:rsidRPr="00B05D27" w:rsidRDefault="002D5A26" w:rsidP="00A41A43">
            <w:pPr>
              <w:keepNext/>
              <w:rPr>
                <w:rFonts w:ascii="Arial Narrow" w:hAnsi="Arial Narrow" w:cs="Arial"/>
                <w:sz w:val="18"/>
                <w:szCs w:val="18"/>
              </w:rPr>
            </w:pPr>
            <w:r w:rsidRPr="00B05D27">
              <w:rPr>
                <w:rFonts w:ascii="Arial Narrow" w:hAnsi="Arial Narrow" w:cs="Arial"/>
                <w:sz w:val="18"/>
                <w:szCs w:val="18"/>
              </w:rPr>
              <w:t>(1) a completed authority prescription form; and</w:t>
            </w:r>
          </w:p>
          <w:p w14:paraId="37470A1A" w14:textId="77777777" w:rsidR="002D5A26" w:rsidRPr="00B05D27" w:rsidRDefault="002D5A26" w:rsidP="00A41A43">
            <w:pPr>
              <w:keepNext/>
              <w:rPr>
                <w:rFonts w:ascii="Arial Narrow" w:hAnsi="Arial Narrow" w:cs="Arial"/>
                <w:sz w:val="18"/>
                <w:szCs w:val="18"/>
              </w:rPr>
            </w:pPr>
            <w:r w:rsidRPr="00B05D27">
              <w:rPr>
                <w:rFonts w:ascii="Arial Narrow" w:hAnsi="Arial Narrow" w:cs="Arial"/>
                <w:sz w:val="18"/>
                <w:szCs w:val="18"/>
              </w:rPr>
              <w:t>(2) a completed Cystic Fibrosis elexacaftor, tezacaftor with ivacaftor Authority Application Supporting Information Form; and</w:t>
            </w:r>
          </w:p>
          <w:p w14:paraId="3B5B5453" w14:textId="77777777" w:rsidR="002D5A26" w:rsidRPr="00B05D27" w:rsidRDefault="002D5A26" w:rsidP="00A41A43">
            <w:pPr>
              <w:keepNext/>
              <w:rPr>
                <w:rFonts w:ascii="Arial Narrow" w:hAnsi="Arial Narrow" w:cs="Arial"/>
                <w:sz w:val="18"/>
                <w:szCs w:val="18"/>
              </w:rPr>
            </w:pPr>
            <w:r w:rsidRPr="00B05D27">
              <w:rPr>
                <w:rFonts w:ascii="Arial Narrow" w:hAnsi="Arial Narrow" w:cs="Arial"/>
                <w:sz w:val="18"/>
                <w:szCs w:val="18"/>
              </w:rPr>
              <w:t>(</w:t>
            </w:r>
            <w:r w:rsidR="00097F79">
              <w:rPr>
                <w:rFonts w:ascii="Arial Narrow" w:hAnsi="Arial Narrow" w:cs="Arial"/>
                <w:sz w:val="18"/>
                <w:szCs w:val="18"/>
              </w:rPr>
              <w:t>3</w:t>
            </w:r>
            <w:r w:rsidRPr="00B05D27">
              <w:rPr>
                <w:rFonts w:ascii="Arial Narrow" w:hAnsi="Arial Narrow" w:cs="Arial"/>
                <w:sz w:val="18"/>
                <w:szCs w:val="18"/>
              </w:rPr>
              <w:t>) current CYP3A4 inhibitors, CYP3A4 inducers and IV antibiotics</w:t>
            </w:r>
            <w:r w:rsidR="00A77CBB">
              <w:rPr>
                <w:rFonts w:ascii="Arial Narrow" w:hAnsi="Arial Narrow" w:cs="Arial"/>
                <w:sz w:val="18"/>
                <w:szCs w:val="18"/>
              </w:rPr>
              <w:t>.</w:t>
            </w:r>
          </w:p>
          <w:p w14:paraId="39BEB591" w14:textId="77777777" w:rsidR="002D5A26" w:rsidRPr="00B05D27" w:rsidRDefault="002D5A26" w:rsidP="00A41A43">
            <w:pPr>
              <w:keepNext/>
              <w:rPr>
                <w:rFonts w:ascii="Arial Narrow" w:hAnsi="Arial Narrow" w:cs="Arial"/>
                <w:bCs/>
                <w:sz w:val="18"/>
                <w:szCs w:val="18"/>
              </w:rPr>
            </w:pPr>
          </w:p>
        </w:tc>
      </w:tr>
      <w:tr w:rsidR="002D5A26" w:rsidRPr="000B31F7" w14:paraId="40ED85A2" w14:textId="77777777" w:rsidTr="00CD4D50">
        <w:tc>
          <w:tcPr>
            <w:tcW w:w="1512" w:type="dxa"/>
          </w:tcPr>
          <w:p w14:paraId="438FF6F3" w14:textId="77777777" w:rsidR="002D5A26" w:rsidRPr="00B05D27" w:rsidRDefault="002D5A26" w:rsidP="00A41A43">
            <w:pPr>
              <w:keepNext/>
              <w:rPr>
                <w:rFonts w:ascii="Arial Narrow" w:hAnsi="Arial Narrow" w:cs="Arial"/>
                <w:szCs w:val="20"/>
              </w:rPr>
            </w:pPr>
            <w:bookmarkStart w:id="13" w:name="_Hlk77923181"/>
          </w:p>
        </w:tc>
        <w:tc>
          <w:tcPr>
            <w:tcW w:w="7555" w:type="dxa"/>
            <w:gridSpan w:val="5"/>
          </w:tcPr>
          <w:p w14:paraId="05018F77" w14:textId="77777777" w:rsidR="002D5A26" w:rsidRPr="00B05D27" w:rsidRDefault="002D5A26" w:rsidP="00A41A43">
            <w:pPr>
              <w:keepNext/>
              <w:spacing w:after="120"/>
              <w:rPr>
                <w:rFonts w:ascii="Arial Narrow" w:hAnsi="Arial Narrow" w:cs="Arial"/>
                <w:sz w:val="18"/>
                <w:szCs w:val="18"/>
              </w:rPr>
            </w:pPr>
            <w:r w:rsidRPr="00B05D27">
              <w:rPr>
                <w:rFonts w:ascii="Arial Narrow" w:hAnsi="Arial Narrow" w:cs="Arial"/>
                <w:sz w:val="18"/>
                <w:szCs w:val="18"/>
              </w:rPr>
              <w:t>Any queries concerning the arrangements to prescribe may be directed to Services Australia on 1800 700 270 (hours of operation 8 a.m. to 5 p.m. EST Monday to Friday).</w:t>
            </w:r>
          </w:p>
          <w:p w14:paraId="27E96AC6" w14:textId="77777777" w:rsidR="002D5A26" w:rsidRPr="00B05D27" w:rsidRDefault="002D5A26" w:rsidP="00A41A43">
            <w:pPr>
              <w:keepNext/>
              <w:spacing w:after="120"/>
              <w:rPr>
                <w:rFonts w:ascii="Arial Narrow" w:hAnsi="Arial Narrow" w:cs="Arial"/>
                <w:sz w:val="18"/>
                <w:szCs w:val="18"/>
              </w:rPr>
            </w:pPr>
            <w:r w:rsidRPr="00B05D27">
              <w:rPr>
                <w:rFonts w:ascii="Arial Narrow" w:hAnsi="Arial Narrow" w:cs="Arial"/>
                <w:sz w:val="18"/>
                <w:szCs w:val="18"/>
              </w:rPr>
              <w:t>Prescribing information (including Authority Application forms and other relevant documentation as applicable) is available on the Services Australia website at www.servicesaustralia.gov.au</w:t>
            </w:r>
          </w:p>
          <w:p w14:paraId="40B1FDA7" w14:textId="77777777" w:rsidR="002D5A26" w:rsidRPr="00B05D27" w:rsidRDefault="002D5A26" w:rsidP="00A41A43">
            <w:pPr>
              <w:keepNext/>
              <w:spacing w:after="120"/>
              <w:rPr>
                <w:rFonts w:ascii="Arial Narrow" w:hAnsi="Arial Narrow" w:cs="Arial"/>
                <w:sz w:val="18"/>
                <w:szCs w:val="18"/>
              </w:rPr>
            </w:pPr>
            <w:r w:rsidRPr="00B05D27">
              <w:rPr>
                <w:rFonts w:ascii="Arial Narrow" w:hAnsi="Arial Narrow" w:cs="Arial"/>
                <w:sz w:val="18"/>
                <w:szCs w:val="18"/>
              </w:rPr>
              <w:t>Applications for authority to prescribe should be submitted online using the form upload facility in Health Professional Online Services (HPOS) at www.servicesaustralia.gov.au/hpos</w:t>
            </w:r>
          </w:p>
          <w:p w14:paraId="075CD3B3" w14:textId="77777777" w:rsidR="002D5A26" w:rsidRPr="00B05D27" w:rsidRDefault="002D5A26" w:rsidP="00A41A43">
            <w:pPr>
              <w:keepNext/>
              <w:rPr>
                <w:rFonts w:ascii="Arial Narrow" w:hAnsi="Arial Narrow" w:cs="Arial"/>
                <w:sz w:val="18"/>
                <w:szCs w:val="18"/>
              </w:rPr>
            </w:pPr>
            <w:r w:rsidRPr="00B05D27">
              <w:rPr>
                <w:rFonts w:ascii="Arial Narrow" w:hAnsi="Arial Narrow" w:cs="Arial"/>
                <w:sz w:val="18"/>
                <w:szCs w:val="18"/>
              </w:rPr>
              <w:t>Or mailed to:</w:t>
            </w:r>
          </w:p>
          <w:p w14:paraId="0F324050" w14:textId="77777777" w:rsidR="002D5A26" w:rsidRPr="00B05D27" w:rsidRDefault="002D5A26" w:rsidP="00A41A43">
            <w:pPr>
              <w:keepNext/>
              <w:rPr>
                <w:rFonts w:ascii="Arial Narrow" w:hAnsi="Arial Narrow" w:cs="Arial"/>
                <w:sz w:val="18"/>
                <w:szCs w:val="18"/>
              </w:rPr>
            </w:pPr>
            <w:r w:rsidRPr="00B05D27">
              <w:rPr>
                <w:rFonts w:ascii="Arial Narrow" w:hAnsi="Arial Narrow" w:cs="Arial"/>
                <w:sz w:val="18"/>
                <w:szCs w:val="18"/>
              </w:rPr>
              <w:t>Services Australia</w:t>
            </w:r>
          </w:p>
          <w:p w14:paraId="15D9FF14" w14:textId="77777777" w:rsidR="002D5A26" w:rsidRPr="00B05D27" w:rsidRDefault="002D5A26" w:rsidP="00A41A43">
            <w:pPr>
              <w:keepNext/>
              <w:rPr>
                <w:rFonts w:ascii="Arial Narrow" w:hAnsi="Arial Narrow" w:cs="Arial"/>
                <w:sz w:val="18"/>
                <w:szCs w:val="18"/>
              </w:rPr>
            </w:pPr>
            <w:r w:rsidRPr="00B05D27">
              <w:rPr>
                <w:rFonts w:ascii="Arial Narrow" w:hAnsi="Arial Narrow" w:cs="Arial"/>
                <w:sz w:val="18"/>
                <w:szCs w:val="18"/>
              </w:rPr>
              <w:t>Complex Drugs</w:t>
            </w:r>
          </w:p>
          <w:p w14:paraId="671B56B7" w14:textId="77777777" w:rsidR="002D5A26" w:rsidRPr="00B05D27" w:rsidRDefault="002D5A26" w:rsidP="00A41A43">
            <w:pPr>
              <w:keepNext/>
              <w:rPr>
                <w:rFonts w:ascii="Arial Narrow" w:hAnsi="Arial Narrow" w:cs="Arial"/>
                <w:sz w:val="18"/>
                <w:szCs w:val="18"/>
              </w:rPr>
            </w:pPr>
            <w:r w:rsidRPr="00B05D27">
              <w:rPr>
                <w:rFonts w:ascii="Arial Narrow" w:hAnsi="Arial Narrow" w:cs="Arial"/>
                <w:sz w:val="18"/>
                <w:szCs w:val="18"/>
              </w:rPr>
              <w:t>Reply Paid 9826</w:t>
            </w:r>
          </w:p>
          <w:p w14:paraId="1EDA8A04" w14:textId="77777777" w:rsidR="002D5A26" w:rsidRPr="00B05D27" w:rsidRDefault="002D5A26" w:rsidP="00A41A43">
            <w:pPr>
              <w:keepNext/>
              <w:rPr>
                <w:rFonts w:ascii="Arial Narrow" w:hAnsi="Arial Narrow" w:cs="Arial"/>
                <w:sz w:val="18"/>
                <w:szCs w:val="20"/>
              </w:rPr>
            </w:pPr>
            <w:r w:rsidRPr="00B05D27">
              <w:rPr>
                <w:rFonts w:ascii="Arial Narrow" w:hAnsi="Arial Narrow" w:cs="Arial"/>
                <w:sz w:val="18"/>
                <w:szCs w:val="18"/>
              </w:rPr>
              <w:t>HOBART TAS 7001</w:t>
            </w:r>
          </w:p>
        </w:tc>
      </w:tr>
      <w:bookmarkEnd w:id="13"/>
      <w:tr w:rsidR="002D5A26" w:rsidRPr="000B31F7" w14:paraId="16F743B1" w14:textId="77777777" w:rsidTr="00CD4D50">
        <w:tc>
          <w:tcPr>
            <w:tcW w:w="1512" w:type="dxa"/>
          </w:tcPr>
          <w:p w14:paraId="732C6AF2" w14:textId="77777777" w:rsidR="002D5A26" w:rsidRPr="00B05D27" w:rsidRDefault="002D5A26" w:rsidP="00A41A43">
            <w:pPr>
              <w:keepNext/>
              <w:rPr>
                <w:rFonts w:ascii="Arial Narrow" w:hAnsi="Arial Narrow" w:cs="Arial"/>
                <w:szCs w:val="20"/>
              </w:rPr>
            </w:pPr>
          </w:p>
        </w:tc>
        <w:tc>
          <w:tcPr>
            <w:tcW w:w="7555" w:type="dxa"/>
            <w:gridSpan w:val="5"/>
          </w:tcPr>
          <w:p w14:paraId="0A0FB09E" w14:textId="77777777" w:rsidR="002D5A26" w:rsidRPr="00B05D27" w:rsidRDefault="002D5A26" w:rsidP="00A41A43">
            <w:pPr>
              <w:keepNext/>
              <w:spacing w:before="100" w:beforeAutospacing="1" w:after="100" w:afterAutospacing="1"/>
              <w:rPr>
                <w:rFonts w:ascii="Arial Narrow" w:hAnsi="Arial Narrow" w:cs="Arial"/>
                <w:b/>
                <w:sz w:val="18"/>
                <w:szCs w:val="20"/>
              </w:rPr>
            </w:pPr>
            <w:r w:rsidRPr="00B05D27">
              <w:rPr>
                <w:rFonts w:ascii="Arial Narrow" w:hAnsi="Arial Narrow" w:cs="Arial"/>
                <w:b/>
                <w:sz w:val="18"/>
                <w:szCs w:val="20"/>
              </w:rPr>
              <w:t>Administration Advice</w:t>
            </w:r>
          </w:p>
        </w:tc>
      </w:tr>
      <w:tr w:rsidR="002D5A26" w:rsidRPr="000B31F7" w14:paraId="6459AC49" w14:textId="77777777" w:rsidTr="00CD4D50">
        <w:tc>
          <w:tcPr>
            <w:tcW w:w="1512" w:type="dxa"/>
          </w:tcPr>
          <w:p w14:paraId="26EC89CF" w14:textId="77777777" w:rsidR="002D5A26" w:rsidRPr="00B05D27" w:rsidRDefault="002D5A26" w:rsidP="00A41A43">
            <w:pPr>
              <w:keepNext/>
              <w:rPr>
                <w:rFonts w:ascii="Arial Narrow" w:hAnsi="Arial Narrow" w:cs="Arial"/>
                <w:sz w:val="18"/>
                <w:szCs w:val="18"/>
              </w:rPr>
            </w:pPr>
          </w:p>
        </w:tc>
        <w:tc>
          <w:tcPr>
            <w:tcW w:w="7555" w:type="dxa"/>
            <w:gridSpan w:val="5"/>
          </w:tcPr>
          <w:p w14:paraId="5B6F9FFE" w14:textId="77777777" w:rsidR="002D5A26" w:rsidRPr="00B05D27" w:rsidRDefault="002D5A26" w:rsidP="00A41A43">
            <w:pPr>
              <w:keepNext/>
              <w:spacing w:before="100" w:beforeAutospacing="1" w:after="100" w:afterAutospacing="1"/>
              <w:rPr>
                <w:rFonts w:ascii="Arial Narrow" w:hAnsi="Arial Narrow" w:cs="Arial"/>
                <w:sz w:val="18"/>
                <w:szCs w:val="18"/>
              </w:rPr>
            </w:pPr>
            <w:r w:rsidRPr="00B05D27">
              <w:rPr>
                <w:rFonts w:ascii="Arial Narrow" w:hAnsi="Arial Narrow" w:cs="Arial"/>
                <w:sz w:val="18"/>
                <w:szCs w:val="18"/>
              </w:rPr>
              <w:t>No increase in the maximum quantity or number of units may be authorised.</w:t>
            </w:r>
          </w:p>
        </w:tc>
      </w:tr>
      <w:tr w:rsidR="002D5A26" w:rsidRPr="000B31F7" w14:paraId="41CBD2F0" w14:textId="77777777" w:rsidTr="00CD4D50">
        <w:tc>
          <w:tcPr>
            <w:tcW w:w="1512" w:type="dxa"/>
          </w:tcPr>
          <w:p w14:paraId="5F3364A1" w14:textId="77777777" w:rsidR="002D5A26" w:rsidRPr="00B05D27" w:rsidRDefault="002D5A26" w:rsidP="00A41A43">
            <w:pPr>
              <w:keepNext/>
              <w:spacing w:before="100" w:beforeAutospacing="1" w:after="100" w:afterAutospacing="1"/>
              <w:rPr>
                <w:rFonts w:ascii="Arial Narrow" w:hAnsi="Arial Narrow" w:cs="Arial"/>
                <w:sz w:val="18"/>
                <w:szCs w:val="18"/>
              </w:rPr>
            </w:pPr>
          </w:p>
        </w:tc>
        <w:tc>
          <w:tcPr>
            <w:tcW w:w="7555" w:type="dxa"/>
            <w:gridSpan w:val="5"/>
          </w:tcPr>
          <w:p w14:paraId="51A854D8" w14:textId="77777777" w:rsidR="002D5A26" w:rsidRPr="00B05D27" w:rsidRDefault="002D5A26" w:rsidP="00A41A43">
            <w:pPr>
              <w:keepNext/>
              <w:spacing w:before="100" w:beforeAutospacing="1" w:after="100" w:afterAutospacing="1"/>
              <w:rPr>
                <w:rFonts w:ascii="Arial Narrow" w:hAnsi="Arial Narrow" w:cs="Arial"/>
                <w:sz w:val="18"/>
                <w:szCs w:val="18"/>
              </w:rPr>
            </w:pPr>
            <w:r w:rsidRPr="00B05D27">
              <w:rPr>
                <w:rFonts w:ascii="Arial Narrow" w:hAnsi="Arial Narrow" w:cs="Arial"/>
                <w:sz w:val="18"/>
                <w:szCs w:val="18"/>
              </w:rPr>
              <w:t>No increase in the maximum number of repeats may be authorised</w:t>
            </w:r>
          </w:p>
        </w:tc>
      </w:tr>
    </w:tbl>
    <w:p w14:paraId="43680D51" w14:textId="77777777" w:rsidR="002D5A26" w:rsidRDefault="002D5A26" w:rsidP="002D5A26"/>
    <w:p w14:paraId="09D3A4E3" w14:textId="77777777" w:rsidR="002D5A26" w:rsidRDefault="002D5A26" w:rsidP="00201FB8"/>
    <w:p w14:paraId="17693E62" w14:textId="77777777" w:rsidR="00201FB8" w:rsidRDefault="00F63ACC" w:rsidP="00240165">
      <w:pPr>
        <w:rPr>
          <w:b/>
          <w:i/>
        </w:rPr>
      </w:pPr>
      <w:r>
        <w:rPr>
          <w:b/>
          <w:i/>
        </w:rPr>
        <w:t>This restriction may be subject to further review. Should there be any changes made to the restriction the sponsor will be informed</w:t>
      </w:r>
    </w:p>
    <w:p w14:paraId="3B8AE5A2" w14:textId="77777777" w:rsidR="003776FC" w:rsidRDefault="003776FC">
      <w:pPr>
        <w:jc w:val="left"/>
        <w:rPr>
          <w:b/>
          <w:i/>
        </w:rPr>
      </w:pPr>
      <w:r>
        <w:rPr>
          <w:b/>
          <w:i/>
        </w:rPr>
        <w:br w:type="page"/>
      </w:r>
    </w:p>
    <w:p w14:paraId="5A983BE3" w14:textId="77777777" w:rsidR="003776FC" w:rsidRPr="00F57E64" w:rsidRDefault="003776FC" w:rsidP="003776FC">
      <w:pPr>
        <w:spacing w:before="120" w:after="160"/>
        <w:outlineLvl w:val="0"/>
        <w:rPr>
          <w:rFonts w:eastAsia="Calibri"/>
          <w:b/>
          <w:color w:val="FF0000"/>
          <w:sz w:val="32"/>
          <w:szCs w:val="28"/>
        </w:rPr>
      </w:pPr>
      <w:r w:rsidRPr="00F57E64">
        <w:rPr>
          <w:rFonts w:eastAsia="Calibri"/>
          <w:b/>
          <w:color w:val="FF0000"/>
          <w:sz w:val="32"/>
          <w:szCs w:val="28"/>
        </w:rPr>
        <w:lastRenderedPageBreak/>
        <w:t xml:space="preserve">Addendum to the </w:t>
      </w:r>
      <w:r>
        <w:rPr>
          <w:rFonts w:eastAsia="Calibri"/>
          <w:b/>
          <w:color w:val="FF0000"/>
          <w:sz w:val="32"/>
          <w:szCs w:val="28"/>
        </w:rPr>
        <w:t>December</w:t>
      </w:r>
      <w:r w:rsidRPr="00F57E64">
        <w:rPr>
          <w:rFonts w:eastAsia="Calibri"/>
          <w:b/>
          <w:color w:val="FF0000"/>
          <w:sz w:val="32"/>
          <w:szCs w:val="28"/>
        </w:rPr>
        <w:t xml:space="preserve"> 202</w:t>
      </w:r>
      <w:r>
        <w:rPr>
          <w:rFonts w:eastAsia="Calibri"/>
          <w:b/>
          <w:color w:val="FF0000"/>
          <w:sz w:val="32"/>
          <w:szCs w:val="28"/>
        </w:rPr>
        <w:t>1</w:t>
      </w:r>
      <w:r w:rsidRPr="00F57E64">
        <w:rPr>
          <w:rFonts w:eastAsia="Calibri"/>
          <w:b/>
          <w:color w:val="FF0000"/>
          <w:sz w:val="32"/>
          <w:szCs w:val="28"/>
        </w:rPr>
        <w:t xml:space="preserve"> PBAC Minutes:</w:t>
      </w:r>
    </w:p>
    <w:p w14:paraId="1D3E4A9C" w14:textId="77777777" w:rsidR="003776FC" w:rsidRPr="00A3179A" w:rsidRDefault="003776FC" w:rsidP="003776FC">
      <w:pPr>
        <w:pStyle w:val="2-SectionHeading"/>
      </w:pPr>
      <w:r>
        <w:t>Background</w:t>
      </w:r>
    </w:p>
    <w:p w14:paraId="79C0FFA9" w14:textId="77777777" w:rsidR="003776FC" w:rsidRDefault="003776FC" w:rsidP="003776FC">
      <w:pPr>
        <w:pStyle w:val="3-BodyText"/>
      </w:pPr>
      <w:r>
        <w:t xml:space="preserve">Subsequent to the December 2021 meeting, the sponsor provided a listing proposal for ELX/TEZ/IVA to the Department. </w:t>
      </w:r>
      <w:r w:rsidRPr="001F6336">
        <w:t>Following negotiations, the sponsor presented a pricing proposal for ELX/TEZ/IVA offering a weighted annual price of $</w:t>
      </w:r>
      <w:r w:rsidR="00DF15E6">
        <w:rPr>
          <w:noProof/>
          <w:color w:val="000000"/>
          <w:highlight w:val="black"/>
        </w:rPr>
        <w:t>''''''''''''''''</w:t>
      </w:r>
      <w:r w:rsidRPr="001F6336">
        <w:t xml:space="preserve"> ($</w:t>
      </w:r>
      <w:r w:rsidR="00DF15E6">
        <w:rPr>
          <w:noProof/>
          <w:color w:val="000000"/>
          <w:highlight w:val="black"/>
        </w:rPr>
        <w:t>''''''''''''''''''</w:t>
      </w:r>
      <w:r w:rsidRPr="001F6336">
        <w:t xml:space="preserve"> per pack). The price proposed is higher than the price calculated based on the PBAC advice in December 2021, however it represents</w:t>
      </w:r>
      <w:r>
        <w:t xml:space="preserve"> the lowest price for ELX/TEZ/IVA that the sponsor has offered to date. The sponsor also characterised this as its final offer. </w:t>
      </w:r>
    </w:p>
    <w:p w14:paraId="7C1CF10C" w14:textId="77777777" w:rsidR="003776FC" w:rsidRDefault="003776FC" w:rsidP="003776FC">
      <w:pPr>
        <w:pStyle w:val="3-BodyText"/>
      </w:pPr>
      <w:r>
        <w:t>The Department therefore sought PBAC advice, out of session in February 2022, as to whether the proposal from the sponsor was acceptable.</w:t>
      </w:r>
    </w:p>
    <w:p w14:paraId="7D5866E5" w14:textId="77777777" w:rsidR="003776FC" w:rsidRPr="00A3179A" w:rsidRDefault="003776FC" w:rsidP="003776FC">
      <w:pPr>
        <w:pStyle w:val="2-SectionHeading"/>
      </w:pPr>
      <w:r>
        <w:t>Details of proposal</w:t>
      </w:r>
    </w:p>
    <w:p w14:paraId="4370640A" w14:textId="77777777" w:rsidR="003776FC" w:rsidRDefault="003776FC" w:rsidP="003776FC">
      <w:pPr>
        <w:pStyle w:val="3-BodyText"/>
      </w:pPr>
      <w:r w:rsidRPr="00BE6AAF">
        <w:t>Based on the December 2021 advice, the Department calculated that a</w:t>
      </w:r>
      <w:r>
        <w:t xml:space="preserve"> weighted</w:t>
      </w:r>
      <w:r w:rsidRPr="00BE6AAF">
        <w:t xml:space="preserve"> annual price (assuming 90% compliance) of </w:t>
      </w:r>
      <w:r w:rsidRPr="001F6336">
        <w:t>$</w:t>
      </w:r>
      <w:r w:rsidR="00DF15E6">
        <w:rPr>
          <w:noProof/>
          <w:color w:val="000000"/>
          <w:highlight w:val="black"/>
        </w:rPr>
        <w:t xml:space="preserve">'''''''''''' </w:t>
      </w:r>
      <w:r w:rsidRPr="001F6336">
        <w:t>would be consistent with the December 2021 PBAC advice. Vertex’s latest offer is for an annual price of $</w:t>
      </w:r>
      <w:r w:rsidR="00DF15E6">
        <w:rPr>
          <w:noProof/>
          <w:color w:val="000000"/>
          <w:highlight w:val="black"/>
        </w:rPr>
        <w:t>'''''''''''''''</w:t>
      </w:r>
      <w:r w:rsidRPr="001F6336">
        <w:t>. Details of the calculated weighted prices as per the PBAC recommendation and as</w:t>
      </w:r>
      <w:r>
        <w:t xml:space="preserve"> currently proposed are shown below. The weighted price calculations from the sponsor’s December 2021 submission are presented in Table 2.  </w:t>
      </w:r>
    </w:p>
    <w:p w14:paraId="49BAAF6B" w14:textId="77777777" w:rsidR="003776FC" w:rsidRPr="00852993" w:rsidRDefault="003776FC" w:rsidP="003776FC">
      <w:pPr>
        <w:ind w:firstLine="720"/>
        <w:rPr>
          <w:rFonts w:ascii="Arial Narrow" w:hAnsi="Arial Narrow"/>
          <w:b/>
          <w:sz w:val="20"/>
          <w:szCs w:val="20"/>
        </w:rPr>
      </w:pPr>
      <w:r w:rsidRPr="00B57736">
        <w:rPr>
          <w:rFonts w:ascii="Arial Narrow" w:hAnsi="Arial Narrow"/>
          <w:b/>
          <w:iCs/>
          <w:sz w:val="20"/>
          <w:szCs w:val="18"/>
        </w:rPr>
        <w:t xml:space="preserve">Table </w:t>
      </w:r>
      <w:r>
        <w:rPr>
          <w:rFonts w:ascii="Arial Narrow" w:hAnsi="Arial Narrow"/>
          <w:b/>
          <w:iCs/>
          <w:noProof/>
          <w:sz w:val="20"/>
          <w:szCs w:val="18"/>
        </w:rPr>
        <w:t>7</w:t>
      </w:r>
      <w:r>
        <w:rPr>
          <w:rFonts w:ascii="Arial Narrow" w:hAnsi="Arial Narrow"/>
          <w:b/>
          <w:iCs/>
          <w:sz w:val="20"/>
          <w:szCs w:val="18"/>
        </w:rPr>
        <w:t xml:space="preserve">: </w:t>
      </w:r>
      <w:r w:rsidRPr="00852993">
        <w:rPr>
          <w:rFonts w:ascii="Arial Narrow" w:hAnsi="Arial Narrow"/>
          <w:b/>
          <w:sz w:val="20"/>
          <w:szCs w:val="20"/>
        </w:rPr>
        <w:t>Per PBAC recommendation (December 2021)</w:t>
      </w:r>
    </w:p>
    <w:tbl>
      <w:tblPr>
        <w:tblStyle w:val="TableGrid"/>
        <w:tblW w:w="4374" w:type="pct"/>
        <w:tblInd w:w="704" w:type="dxa"/>
        <w:tblLook w:val="04A0" w:firstRow="1" w:lastRow="0" w:firstColumn="1" w:lastColumn="0" w:noHBand="0" w:noVBand="1"/>
      </w:tblPr>
      <w:tblGrid>
        <w:gridCol w:w="1627"/>
        <w:gridCol w:w="1130"/>
        <w:gridCol w:w="1129"/>
        <w:gridCol w:w="1126"/>
        <w:gridCol w:w="1126"/>
        <w:gridCol w:w="1749"/>
      </w:tblGrid>
      <w:tr w:rsidR="003776FC" w:rsidRPr="00852993" w14:paraId="3EE04F55" w14:textId="77777777" w:rsidTr="00596443">
        <w:trPr>
          <w:trHeight w:val="300"/>
        </w:trPr>
        <w:tc>
          <w:tcPr>
            <w:tcW w:w="1031" w:type="pct"/>
            <w:tcBorders>
              <w:top w:val="single" w:sz="4" w:space="0" w:color="auto"/>
              <w:left w:val="single" w:sz="4" w:space="0" w:color="auto"/>
              <w:bottom w:val="single" w:sz="4" w:space="0" w:color="auto"/>
              <w:right w:val="single" w:sz="4" w:space="0" w:color="auto"/>
            </w:tcBorders>
            <w:hideMark/>
          </w:tcPr>
          <w:p w14:paraId="19E88945" w14:textId="77777777" w:rsidR="003776FC" w:rsidRPr="00852993" w:rsidRDefault="003776FC" w:rsidP="00596443">
            <w:pPr>
              <w:keepNext/>
              <w:keepLines/>
              <w:jc w:val="center"/>
              <w:rPr>
                <w:rFonts w:ascii="Arial Narrow" w:hAnsi="Arial Narrow" w:cs="Calibri"/>
                <w:b/>
                <w:color w:val="000000"/>
                <w:sz w:val="20"/>
                <w:szCs w:val="20"/>
              </w:rPr>
            </w:pPr>
            <w:r w:rsidRPr="00852993">
              <w:rPr>
                <w:rFonts w:ascii="Arial Narrow" w:hAnsi="Arial Narrow" w:cs="Calibri"/>
                <w:b/>
                <w:color w:val="000000"/>
                <w:sz w:val="20"/>
                <w:szCs w:val="20"/>
              </w:rPr>
              <w:t>Population</w:t>
            </w:r>
          </w:p>
        </w:tc>
        <w:tc>
          <w:tcPr>
            <w:tcW w:w="716" w:type="pct"/>
            <w:tcBorders>
              <w:top w:val="single" w:sz="4" w:space="0" w:color="auto"/>
              <w:left w:val="single" w:sz="4" w:space="0" w:color="auto"/>
              <w:bottom w:val="single" w:sz="4" w:space="0" w:color="auto"/>
              <w:right w:val="single" w:sz="4" w:space="0" w:color="auto"/>
            </w:tcBorders>
            <w:hideMark/>
          </w:tcPr>
          <w:p w14:paraId="08E6D70A" w14:textId="77777777" w:rsidR="003776FC" w:rsidRPr="00852993" w:rsidRDefault="003776FC" w:rsidP="00596443">
            <w:pPr>
              <w:keepNext/>
              <w:keepLines/>
              <w:jc w:val="center"/>
              <w:rPr>
                <w:rFonts w:ascii="Arial Narrow" w:hAnsi="Arial Narrow" w:cs="Calibri"/>
                <w:b/>
                <w:bCs/>
                <w:color w:val="000000"/>
                <w:sz w:val="20"/>
                <w:szCs w:val="20"/>
              </w:rPr>
            </w:pPr>
            <w:r w:rsidRPr="00852993">
              <w:rPr>
                <w:rFonts w:ascii="Arial Narrow" w:hAnsi="Arial Narrow" w:cs="Calibri"/>
                <w:b/>
                <w:bCs/>
                <w:color w:val="000000"/>
                <w:sz w:val="20"/>
                <w:szCs w:val="20"/>
              </w:rPr>
              <w:t>F/F</w:t>
            </w:r>
            <w:r w:rsidRPr="00852993">
              <w:rPr>
                <w:rFonts w:ascii="Arial Narrow" w:hAnsi="Arial Narrow" w:cs="Calibri"/>
                <w:b/>
                <w:bCs/>
                <w:color w:val="000000"/>
                <w:sz w:val="20"/>
                <w:szCs w:val="20"/>
                <w:vertAlign w:val="superscript"/>
              </w:rPr>
              <w:t>1</w:t>
            </w:r>
          </w:p>
        </w:tc>
        <w:tc>
          <w:tcPr>
            <w:tcW w:w="716" w:type="pct"/>
            <w:tcBorders>
              <w:top w:val="single" w:sz="4" w:space="0" w:color="auto"/>
              <w:left w:val="single" w:sz="4" w:space="0" w:color="auto"/>
              <w:bottom w:val="single" w:sz="4" w:space="0" w:color="auto"/>
              <w:right w:val="single" w:sz="4" w:space="0" w:color="auto"/>
            </w:tcBorders>
            <w:hideMark/>
          </w:tcPr>
          <w:p w14:paraId="1AD44C3D" w14:textId="77777777" w:rsidR="003776FC" w:rsidRPr="00852993" w:rsidRDefault="003776FC" w:rsidP="00596443">
            <w:pPr>
              <w:keepNext/>
              <w:keepLines/>
              <w:jc w:val="center"/>
              <w:rPr>
                <w:rFonts w:ascii="Arial Narrow" w:hAnsi="Arial Narrow" w:cs="Calibri"/>
                <w:b/>
                <w:bCs/>
                <w:color w:val="000000"/>
                <w:sz w:val="20"/>
                <w:szCs w:val="20"/>
              </w:rPr>
            </w:pPr>
            <w:r w:rsidRPr="00852993">
              <w:rPr>
                <w:rFonts w:ascii="Arial Narrow" w:hAnsi="Arial Narrow" w:cs="Calibri"/>
                <w:b/>
                <w:bCs/>
                <w:color w:val="000000"/>
                <w:sz w:val="20"/>
                <w:szCs w:val="20"/>
              </w:rPr>
              <w:t>F/G</w:t>
            </w:r>
            <w:r w:rsidRPr="00852993">
              <w:rPr>
                <w:rFonts w:ascii="Arial Narrow" w:hAnsi="Arial Narrow" w:cs="Calibri"/>
                <w:b/>
                <w:bCs/>
                <w:color w:val="000000"/>
                <w:sz w:val="20"/>
                <w:szCs w:val="20"/>
                <w:vertAlign w:val="superscript"/>
              </w:rPr>
              <w:t>2</w:t>
            </w:r>
          </w:p>
        </w:tc>
        <w:tc>
          <w:tcPr>
            <w:tcW w:w="714" w:type="pct"/>
            <w:tcBorders>
              <w:top w:val="single" w:sz="4" w:space="0" w:color="auto"/>
              <w:left w:val="single" w:sz="4" w:space="0" w:color="auto"/>
              <w:bottom w:val="single" w:sz="4" w:space="0" w:color="auto"/>
              <w:right w:val="single" w:sz="4" w:space="0" w:color="auto"/>
            </w:tcBorders>
            <w:hideMark/>
          </w:tcPr>
          <w:p w14:paraId="5D7D7D13" w14:textId="77777777" w:rsidR="003776FC" w:rsidRPr="00852993" w:rsidRDefault="003776FC" w:rsidP="00596443">
            <w:pPr>
              <w:keepNext/>
              <w:keepLines/>
              <w:jc w:val="center"/>
              <w:rPr>
                <w:rFonts w:ascii="Arial Narrow" w:hAnsi="Arial Narrow" w:cs="Calibri"/>
                <w:b/>
                <w:bCs/>
                <w:color w:val="000000"/>
                <w:sz w:val="20"/>
                <w:szCs w:val="20"/>
              </w:rPr>
            </w:pPr>
            <w:r w:rsidRPr="00852993">
              <w:rPr>
                <w:rFonts w:ascii="Arial Narrow" w:hAnsi="Arial Narrow" w:cs="Calibri"/>
                <w:b/>
                <w:bCs/>
                <w:color w:val="000000"/>
                <w:sz w:val="20"/>
                <w:szCs w:val="20"/>
              </w:rPr>
              <w:t>F/MF</w:t>
            </w:r>
            <w:r w:rsidRPr="00852993">
              <w:rPr>
                <w:rFonts w:ascii="Arial Narrow" w:hAnsi="Arial Narrow" w:cs="Calibri"/>
                <w:b/>
                <w:bCs/>
                <w:color w:val="000000"/>
                <w:sz w:val="20"/>
                <w:szCs w:val="20"/>
                <w:vertAlign w:val="superscript"/>
              </w:rPr>
              <w:t>3</w:t>
            </w:r>
          </w:p>
        </w:tc>
        <w:tc>
          <w:tcPr>
            <w:tcW w:w="714" w:type="pct"/>
            <w:tcBorders>
              <w:top w:val="single" w:sz="4" w:space="0" w:color="auto"/>
              <w:left w:val="single" w:sz="4" w:space="0" w:color="auto"/>
              <w:bottom w:val="single" w:sz="4" w:space="0" w:color="auto"/>
              <w:right w:val="single" w:sz="4" w:space="0" w:color="auto"/>
            </w:tcBorders>
            <w:hideMark/>
          </w:tcPr>
          <w:p w14:paraId="32343598" w14:textId="77777777" w:rsidR="003776FC" w:rsidRPr="00852993" w:rsidRDefault="003776FC" w:rsidP="00596443">
            <w:pPr>
              <w:keepNext/>
              <w:keepLines/>
              <w:jc w:val="center"/>
              <w:rPr>
                <w:rFonts w:ascii="Arial Narrow" w:hAnsi="Arial Narrow" w:cs="Calibri"/>
                <w:b/>
                <w:bCs/>
                <w:color w:val="000000"/>
                <w:sz w:val="20"/>
                <w:szCs w:val="20"/>
              </w:rPr>
            </w:pPr>
            <w:r w:rsidRPr="00852993">
              <w:rPr>
                <w:rFonts w:ascii="Arial Narrow" w:hAnsi="Arial Narrow" w:cs="Calibri"/>
                <w:b/>
                <w:bCs/>
                <w:color w:val="000000"/>
                <w:sz w:val="20"/>
                <w:szCs w:val="20"/>
              </w:rPr>
              <w:t>F/RF and F/R117H</w:t>
            </w:r>
            <w:r w:rsidRPr="00852993">
              <w:rPr>
                <w:rFonts w:ascii="Arial Narrow" w:hAnsi="Arial Narrow" w:cs="Calibri"/>
                <w:b/>
                <w:bCs/>
                <w:color w:val="000000"/>
                <w:sz w:val="20"/>
                <w:szCs w:val="20"/>
                <w:vertAlign w:val="superscript"/>
              </w:rPr>
              <w:t>4</w:t>
            </w:r>
          </w:p>
        </w:tc>
        <w:tc>
          <w:tcPr>
            <w:tcW w:w="1109" w:type="pct"/>
            <w:vMerge w:val="restart"/>
            <w:tcBorders>
              <w:top w:val="single" w:sz="4" w:space="0" w:color="auto"/>
              <w:left w:val="single" w:sz="4" w:space="0" w:color="auto"/>
              <w:bottom w:val="single" w:sz="4" w:space="0" w:color="auto"/>
              <w:right w:val="single" w:sz="4" w:space="0" w:color="auto"/>
            </w:tcBorders>
            <w:hideMark/>
          </w:tcPr>
          <w:p w14:paraId="17F8CD15" w14:textId="77777777" w:rsidR="003776FC" w:rsidRPr="00852993" w:rsidRDefault="003776FC" w:rsidP="00596443">
            <w:pPr>
              <w:keepNext/>
              <w:keepLines/>
              <w:jc w:val="center"/>
              <w:rPr>
                <w:rFonts w:ascii="Arial Narrow" w:hAnsi="Arial Narrow" w:cs="Calibri"/>
                <w:b/>
                <w:bCs/>
                <w:color w:val="000000"/>
                <w:sz w:val="20"/>
                <w:szCs w:val="20"/>
              </w:rPr>
            </w:pPr>
            <w:r w:rsidRPr="00852993">
              <w:rPr>
                <w:rFonts w:ascii="Arial Narrow" w:hAnsi="Arial Narrow" w:cs="Calibri"/>
                <w:b/>
                <w:bCs/>
                <w:color w:val="000000"/>
                <w:sz w:val="20"/>
                <w:szCs w:val="20"/>
              </w:rPr>
              <w:t>Weighted cost per patient per year</w:t>
            </w:r>
          </w:p>
        </w:tc>
      </w:tr>
      <w:tr w:rsidR="003776FC" w:rsidRPr="00852993" w14:paraId="42E94078" w14:textId="77777777" w:rsidTr="00596443">
        <w:trPr>
          <w:trHeight w:val="300"/>
        </w:trPr>
        <w:tc>
          <w:tcPr>
            <w:tcW w:w="1031" w:type="pct"/>
            <w:tcBorders>
              <w:top w:val="single" w:sz="4" w:space="0" w:color="auto"/>
              <w:left w:val="single" w:sz="4" w:space="0" w:color="auto"/>
              <w:bottom w:val="single" w:sz="4" w:space="0" w:color="auto"/>
              <w:right w:val="single" w:sz="4" w:space="0" w:color="auto"/>
            </w:tcBorders>
            <w:hideMark/>
          </w:tcPr>
          <w:p w14:paraId="3E504C44" w14:textId="77777777" w:rsidR="003776FC" w:rsidRPr="00852993" w:rsidRDefault="003776FC" w:rsidP="00596443">
            <w:pPr>
              <w:keepNext/>
              <w:keepLines/>
              <w:jc w:val="center"/>
              <w:rPr>
                <w:rFonts w:ascii="Arial Narrow" w:hAnsi="Arial Narrow" w:cs="Calibri"/>
                <w:b/>
                <w:color w:val="000000"/>
                <w:sz w:val="20"/>
                <w:szCs w:val="20"/>
              </w:rPr>
            </w:pPr>
            <w:r w:rsidRPr="00852993">
              <w:rPr>
                <w:rFonts w:ascii="Arial Narrow" w:hAnsi="Arial Narrow" w:cs="Calibri"/>
                <w:b/>
                <w:color w:val="000000"/>
                <w:sz w:val="20"/>
                <w:szCs w:val="20"/>
              </w:rPr>
              <w:t>%</w:t>
            </w:r>
          </w:p>
        </w:tc>
        <w:tc>
          <w:tcPr>
            <w:tcW w:w="716" w:type="pct"/>
            <w:tcBorders>
              <w:top w:val="single" w:sz="4" w:space="0" w:color="auto"/>
              <w:left w:val="single" w:sz="4" w:space="0" w:color="auto"/>
              <w:bottom w:val="single" w:sz="4" w:space="0" w:color="auto"/>
              <w:right w:val="single" w:sz="4" w:space="0" w:color="auto"/>
            </w:tcBorders>
            <w:noWrap/>
            <w:hideMark/>
          </w:tcPr>
          <w:p w14:paraId="298AA51F" w14:textId="77777777" w:rsidR="003776FC" w:rsidRPr="00852993" w:rsidRDefault="003776FC" w:rsidP="00596443">
            <w:pPr>
              <w:keepNext/>
              <w:keepLines/>
              <w:jc w:val="center"/>
              <w:rPr>
                <w:rFonts w:ascii="Arial Narrow" w:hAnsi="Arial Narrow" w:cs="Calibri"/>
                <w:color w:val="000000"/>
                <w:sz w:val="20"/>
                <w:szCs w:val="20"/>
              </w:rPr>
            </w:pPr>
            <w:r w:rsidRPr="00852993">
              <w:rPr>
                <w:rFonts w:ascii="Arial Narrow" w:hAnsi="Arial Narrow" w:cs="Calibri"/>
                <w:color w:val="000000"/>
                <w:sz w:val="20"/>
                <w:szCs w:val="20"/>
              </w:rPr>
              <w:t>53.23%</w:t>
            </w:r>
          </w:p>
        </w:tc>
        <w:tc>
          <w:tcPr>
            <w:tcW w:w="716" w:type="pct"/>
            <w:tcBorders>
              <w:top w:val="single" w:sz="4" w:space="0" w:color="auto"/>
              <w:left w:val="single" w:sz="4" w:space="0" w:color="auto"/>
              <w:bottom w:val="single" w:sz="4" w:space="0" w:color="auto"/>
              <w:right w:val="single" w:sz="4" w:space="0" w:color="auto"/>
            </w:tcBorders>
            <w:hideMark/>
          </w:tcPr>
          <w:p w14:paraId="46ED56A0" w14:textId="77777777" w:rsidR="003776FC" w:rsidRPr="00852993" w:rsidRDefault="003776FC" w:rsidP="00596443">
            <w:pPr>
              <w:keepNext/>
              <w:keepLines/>
              <w:jc w:val="center"/>
              <w:rPr>
                <w:rFonts w:ascii="Arial Narrow" w:hAnsi="Arial Narrow" w:cs="Calibri"/>
                <w:color w:val="000000"/>
                <w:sz w:val="20"/>
                <w:szCs w:val="20"/>
              </w:rPr>
            </w:pPr>
            <w:r w:rsidRPr="00852993">
              <w:rPr>
                <w:rFonts w:ascii="Arial Narrow" w:hAnsi="Arial Narrow" w:cs="Calibri"/>
                <w:color w:val="000000"/>
                <w:sz w:val="20"/>
                <w:szCs w:val="20"/>
              </w:rPr>
              <w:t>7.49%</w:t>
            </w:r>
          </w:p>
        </w:tc>
        <w:tc>
          <w:tcPr>
            <w:tcW w:w="714" w:type="pct"/>
            <w:tcBorders>
              <w:top w:val="single" w:sz="4" w:space="0" w:color="auto"/>
              <w:left w:val="single" w:sz="4" w:space="0" w:color="auto"/>
              <w:bottom w:val="single" w:sz="4" w:space="0" w:color="auto"/>
              <w:right w:val="single" w:sz="4" w:space="0" w:color="auto"/>
            </w:tcBorders>
            <w:noWrap/>
            <w:hideMark/>
          </w:tcPr>
          <w:p w14:paraId="1A211317" w14:textId="77777777" w:rsidR="003776FC" w:rsidRPr="00852993" w:rsidRDefault="003776FC" w:rsidP="00596443">
            <w:pPr>
              <w:keepNext/>
              <w:keepLines/>
              <w:jc w:val="center"/>
              <w:rPr>
                <w:rFonts w:ascii="Arial Narrow" w:hAnsi="Arial Narrow" w:cs="Calibri"/>
                <w:color w:val="000000"/>
                <w:sz w:val="20"/>
                <w:szCs w:val="20"/>
              </w:rPr>
            </w:pPr>
            <w:r w:rsidRPr="00852993">
              <w:rPr>
                <w:rFonts w:ascii="Arial Narrow" w:hAnsi="Arial Narrow" w:cs="Calibri"/>
                <w:color w:val="000000"/>
                <w:sz w:val="20"/>
                <w:szCs w:val="20"/>
              </w:rPr>
              <w:t>27.51%</w:t>
            </w:r>
          </w:p>
        </w:tc>
        <w:tc>
          <w:tcPr>
            <w:tcW w:w="714" w:type="pct"/>
            <w:tcBorders>
              <w:top w:val="single" w:sz="4" w:space="0" w:color="auto"/>
              <w:left w:val="single" w:sz="4" w:space="0" w:color="auto"/>
              <w:bottom w:val="single" w:sz="4" w:space="0" w:color="auto"/>
              <w:right w:val="single" w:sz="4" w:space="0" w:color="auto"/>
            </w:tcBorders>
            <w:noWrap/>
            <w:hideMark/>
          </w:tcPr>
          <w:p w14:paraId="01E62077" w14:textId="77777777" w:rsidR="003776FC" w:rsidRPr="00852993" w:rsidRDefault="003776FC" w:rsidP="00596443">
            <w:pPr>
              <w:keepNext/>
              <w:keepLines/>
              <w:jc w:val="center"/>
              <w:rPr>
                <w:rFonts w:ascii="Arial Narrow" w:hAnsi="Arial Narrow" w:cs="Calibri"/>
                <w:color w:val="000000"/>
                <w:sz w:val="20"/>
                <w:szCs w:val="20"/>
              </w:rPr>
            </w:pPr>
            <w:r w:rsidRPr="00852993">
              <w:rPr>
                <w:rFonts w:ascii="Arial Narrow" w:hAnsi="Arial Narrow" w:cs="Calibri"/>
                <w:color w:val="000000"/>
                <w:sz w:val="20"/>
                <w:szCs w:val="20"/>
              </w:rPr>
              <w:t>11.77%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8372A" w14:textId="77777777" w:rsidR="003776FC" w:rsidRPr="00852993" w:rsidRDefault="003776FC" w:rsidP="00596443">
            <w:pPr>
              <w:rPr>
                <w:rFonts w:ascii="Arial Narrow" w:hAnsi="Arial Narrow" w:cs="Calibri"/>
                <w:b/>
                <w:bCs/>
                <w:color w:val="000000"/>
                <w:sz w:val="20"/>
                <w:szCs w:val="20"/>
              </w:rPr>
            </w:pPr>
          </w:p>
        </w:tc>
      </w:tr>
      <w:tr w:rsidR="003776FC" w:rsidRPr="00852993" w14:paraId="19CDC4A9" w14:textId="77777777" w:rsidTr="00596443">
        <w:trPr>
          <w:trHeight w:val="293"/>
        </w:trPr>
        <w:tc>
          <w:tcPr>
            <w:tcW w:w="1031" w:type="pct"/>
            <w:tcBorders>
              <w:top w:val="single" w:sz="4" w:space="0" w:color="auto"/>
              <w:left w:val="single" w:sz="4" w:space="0" w:color="auto"/>
              <w:bottom w:val="single" w:sz="4" w:space="0" w:color="auto"/>
              <w:right w:val="single" w:sz="4" w:space="0" w:color="auto"/>
            </w:tcBorders>
            <w:hideMark/>
          </w:tcPr>
          <w:p w14:paraId="095B0FE4" w14:textId="77777777" w:rsidR="003776FC" w:rsidRPr="00852993" w:rsidRDefault="003776FC" w:rsidP="00BA703C">
            <w:pPr>
              <w:keepNext/>
              <w:keepLines/>
              <w:jc w:val="left"/>
              <w:rPr>
                <w:rFonts w:ascii="Arial Narrow" w:hAnsi="Arial Narrow" w:cs="Calibri"/>
                <w:b/>
                <w:bCs/>
                <w:color w:val="000000"/>
                <w:sz w:val="20"/>
                <w:szCs w:val="20"/>
              </w:rPr>
            </w:pPr>
            <w:r w:rsidRPr="00852993">
              <w:rPr>
                <w:rFonts w:ascii="Arial Narrow" w:hAnsi="Arial Narrow" w:cs="Calibri"/>
                <w:b/>
                <w:bCs/>
                <w:color w:val="000000"/>
                <w:sz w:val="20"/>
                <w:szCs w:val="20"/>
              </w:rPr>
              <w:t>Cost per patient per year (assuming 90% compliance)</w:t>
            </w:r>
            <w:r w:rsidR="001F6336">
              <w:rPr>
                <w:rFonts w:ascii="Arial Narrow" w:hAnsi="Arial Narrow" w:cs="Calibri"/>
                <w:b/>
                <w:bCs/>
                <w:color w:val="000000"/>
                <w:sz w:val="20"/>
                <w:szCs w:val="20"/>
              </w:rPr>
              <w:t xml:space="preserve"> ($)</w:t>
            </w:r>
          </w:p>
        </w:tc>
        <w:tc>
          <w:tcPr>
            <w:tcW w:w="716" w:type="pct"/>
            <w:tcBorders>
              <w:top w:val="single" w:sz="4" w:space="0" w:color="auto"/>
              <w:left w:val="single" w:sz="4" w:space="0" w:color="auto"/>
              <w:bottom w:val="single" w:sz="4" w:space="0" w:color="auto"/>
              <w:right w:val="single" w:sz="4" w:space="0" w:color="auto"/>
            </w:tcBorders>
            <w:hideMark/>
          </w:tcPr>
          <w:p w14:paraId="057D5E92" w14:textId="77777777" w:rsidR="003776FC" w:rsidRPr="00BA703C" w:rsidRDefault="00DF15E6" w:rsidP="00596443">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716" w:type="pct"/>
            <w:tcBorders>
              <w:top w:val="single" w:sz="4" w:space="0" w:color="auto"/>
              <w:left w:val="single" w:sz="4" w:space="0" w:color="auto"/>
              <w:bottom w:val="single" w:sz="4" w:space="0" w:color="auto"/>
              <w:right w:val="single" w:sz="4" w:space="0" w:color="auto"/>
            </w:tcBorders>
            <w:hideMark/>
          </w:tcPr>
          <w:p w14:paraId="35A1B81E" w14:textId="77777777" w:rsidR="003776FC" w:rsidRPr="00BA703C" w:rsidRDefault="00DF15E6" w:rsidP="00596443">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714" w:type="pct"/>
            <w:tcBorders>
              <w:top w:val="single" w:sz="4" w:space="0" w:color="auto"/>
              <w:left w:val="single" w:sz="4" w:space="0" w:color="auto"/>
              <w:bottom w:val="single" w:sz="4" w:space="0" w:color="auto"/>
              <w:right w:val="single" w:sz="4" w:space="0" w:color="auto"/>
            </w:tcBorders>
            <w:hideMark/>
          </w:tcPr>
          <w:p w14:paraId="18212FC4" w14:textId="77777777" w:rsidR="003776FC" w:rsidRPr="00BA703C" w:rsidRDefault="00DF15E6" w:rsidP="00596443">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714" w:type="pct"/>
            <w:tcBorders>
              <w:top w:val="single" w:sz="4" w:space="0" w:color="auto"/>
              <w:left w:val="single" w:sz="4" w:space="0" w:color="auto"/>
              <w:bottom w:val="single" w:sz="4" w:space="0" w:color="auto"/>
              <w:right w:val="single" w:sz="4" w:space="0" w:color="auto"/>
            </w:tcBorders>
            <w:hideMark/>
          </w:tcPr>
          <w:p w14:paraId="4C323603" w14:textId="77777777" w:rsidR="003776FC" w:rsidRPr="00BA703C" w:rsidRDefault="00DF15E6" w:rsidP="00596443">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09" w:type="pct"/>
            <w:tcBorders>
              <w:top w:val="single" w:sz="4" w:space="0" w:color="auto"/>
              <w:left w:val="single" w:sz="4" w:space="0" w:color="auto"/>
              <w:bottom w:val="single" w:sz="4" w:space="0" w:color="auto"/>
              <w:right w:val="single" w:sz="4" w:space="0" w:color="auto"/>
            </w:tcBorders>
            <w:hideMark/>
          </w:tcPr>
          <w:p w14:paraId="3D4EF9B1" w14:textId="77777777" w:rsidR="003776FC" w:rsidRPr="00BA703C" w:rsidRDefault="00DF15E6" w:rsidP="00596443">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bl>
    <w:p w14:paraId="05FE3435" w14:textId="77777777" w:rsidR="003776FC" w:rsidRPr="00EC650B" w:rsidRDefault="003776FC" w:rsidP="003776FC">
      <w:pPr>
        <w:pStyle w:val="ListParagraph"/>
        <w:numPr>
          <w:ilvl w:val="0"/>
          <w:numId w:val="5"/>
        </w:numPr>
        <w:spacing w:after="160" w:line="256" w:lineRule="auto"/>
        <w:ind w:left="1134"/>
        <w:contextualSpacing/>
        <w:rPr>
          <w:rFonts w:ascii="Arial Narrow" w:hAnsi="Arial Narrow" w:cs="Times New Roman"/>
          <w:sz w:val="18"/>
          <w:szCs w:val="18"/>
          <w:lang w:eastAsia="en-US"/>
        </w:rPr>
      </w:pPr>
      <w:r w:rsidRPr="00EC650B">
        <w:rPr>
          <w:rFonts w:ascii="Arial Narrow" w:hAnsi="Arial Narrow"/>
          <w:sz w:val="18"/>
          <w:szCs w:val="18"/>
        </w:rPr>
        <w:t>Assuming 25% reduction (0.75 x $</w:t>
      </w:r>
      <w:r w:rsidR="00DF15E6">
        <w:rPr>
          <w:rFonts w:ascii="Arial Narrow" w:hAnsi="Arial Narrow"/>
          <w:noProof/>
          <w:color w:val="000000"/>
          <w:sz w:val="18"/>
          <w:szCs w:val="18"/>
          <w:highlight w:val="black"/>
        </w:rPr>
        <w:t>'''''''''''''''''''''</w:t>
      </w:r>
      <w:r w:rsidRPr="00EC650B">
        <w:rPr>
          <w:rFonts w:ascii="Arial Narrow" w:hAnsi="Arial Narrow"/>
          <w:sz w:val="18"/>
          <w:szCs w:val="18"/>
        </w:rPr>
        <w:t>) (recommended reduction 25% to 30%)</w:t>
      </w:r>
    </w:p>
    <w:p w14:paraId="04257A33" w14:textId="77777777" w:rsidR="003776FC" w:rsidRPr="00EC650B" w:rsidRDefault="003776FC" w:rsidP="003776FC">
      <w:pPr>
        <w:pStyle w:val="ListParagraph"/>
        <w:numPr>
          <w:ilvl w:val="0"/>
          <w:numId w:val="5"/>
        </w:numPr>
        <w:spacing w:after="0" w:line="257" w:lineRule="auto"/>
        <w:ind w:left="1134" w:hanging="357"/>
        <w:contextualSpacing/>
        <w:rPr>
          <w:rFonts w:ascii="Arial Narrow" w:hAnsi="Arial Narrow"/>
          <w:sz w:val="18"/>
          <w:szCs w:val="18"/>
        </w:rPr>
      </w:pPr>
      <w:r w:rsidRPr="00EC650B">
        <w:rPr>
          <w:rFonts w:ascii="Arial Narrow" w:hAnsi="Arial Narrow"/>
          <w:sz w:val="18"/>
          <w:szCs w:val="18"/>
        </w:rPr>
        <w:t>Assuming 65.92% x F/F + 34.08% x F/MF cost</w:t>
      </w:r>
    </w:p>
    <w:p w14:paraId="2CCD98B2" w14:textId="77777777" w:rsidR="003776FC" w:rsidRPr="00EC650B" w:rsidRDefault="003776FC" w:rsidP="003776FC">
      <w:pPr>
        <w:pStyle w:val="ListParagraph"/>
        <w:numPr>
          <w:ilvl w:val="0"/>
          <w:numId w:val="5"/>
        </w:numPr>
        <w:spacing w:after="160" w:line="256" w:lineRule="auto"/>
        <w:ind w:left="1134"/>
        <w:contextualSpacing/>
        <w:rPr>
          <w:rFonts w:ascii="Arial Narrow" w:hAnsi="Arial Narrow"/>
          <w:sz w:val="18"/>
          <w:szCs w:val="18"/>
        </w:rPr>
      </w:pPr>
      <w:r w:rsidRPr="00EC650B">
        <w:rPr>
          <w:rFonts w:ascii="Arial Narrow" w:hAnsi="Arial Narrow"/>
          <w:sz w:val="18"/>
          <w:szCs w:val="18"/>
        </w:rPr>
        <w:t>As recommended July 2021 PBAC meeting</w:t>
      </w:r>
    </w:p>
    <w:p w14:paraId="6667B7E8" w14:textId="77777777" w:rsidR="003776FC" w:rsidRPr="00EC650B" w:rsidRDefault="003776FC" w:rsidP="003776FC">
      <w:pPr>
        <w:pStyle w:val="ListParagraph"/>
        <w:numPr>
          <w:ilvl w:val="0"/>
          <w:numId w:val="5"/>
        </w:numPr>
        <w:spacing w:after="160" w:line="256" w:lineRule="auto"/>
        <w:ind w:left="1134"/>
        <w:contextualSpacing/>
        <w:rPr>
          <w:rFonts w:ascii="Arial Narrow" w:hAnsi="Arial Narrow"/>
          <w:sz w:val="18"/>
          <w:szCs w:val="18"/>
        </w:rPr>
      </w:pPr>
      <w:r w:rsidRPr="00EC650B">
        <w:rPr>
          <w:rFonts w:ascii="Arial Narrow" w:hAnsi="Arial Narrow"/>
          <w:sz w:val="18"/>
          <w:szCs w:val="18"/>
        </w:rPr>
        <w:t>Vertex calculated revised cost for TEZ/IVA following LUM/IVA and TEZ/IVA Managed Access Program consideration</w:t>
      </w:r>
    </w:p>
    <w:p w14:paraId="340737EB" w14:textId="77777777" w:rsidR="003776FC" w:rsidRPr="00852993" w:rsidRDefault="003776FC" w:rsidP="003776FC"/>
    <w:p w14:paraId="13F8F6C9" w14:textId="77777777" w:rsidR="003776FC" w:rsidRDefault="003776FC" w:rsidP="003776FC">
      <w:pPr>
        <w:ind w:firstLine="720"/>
        <w:rPr>
          <w:rFonts w:ascii="Arial Narrow" w:hAnsi="Arial Narrow"/>
          <w:b/>
          <w:sz w:val="20"/>
          <w:szCs w:val="20"/>
        </w:rPr>
      </w:pPr>
      <w:r w:rsidRPr="00B57736">
        <w:rPr>
          <w:rFonts w:ascii="Arial Narrow" w:hAnsi="Arial Narrow"/>
          <w:b/>
          <w:iCs/>
          <w:sz w:val="20"/>
          <w:szCs w:val="18"/>
        </w:rPr>
        <w:t xml:space="preserve">Table </w:t>
      </w:r>
      <w:r>
        <w:rPr>
          <w:rFonts w:ascii="Arial Narrow" w:hAnsi="Arial Narrow"/>
          <w:b/>
          <w:iCs/>
          <w:sz w:val="20"/>
          <w:szCs w:val="18"/>
        </w:rPr>
        <w:t xml:space="preserve">8: </w:t>
      </w:r>
      <w:r w:rsidRPr="00852993">
        <w:rPr>
          <w:rFonts w:ascii="Arial Narrow" w:hAnsi="Arial Narrow"/>
          <w:b/>
          <w:sz w:val="20"/>
          <w:szCs w:val="20"/>
        </w:rPr>
        <w:t xml:space="preserve">Per </w:t>
      </w:r>
      <w:r>
        <w:rPr>
          <w:rFonts w:ascii="Arial Narrow" w:hAnsi="Arial Narrow"/>
          <w:b/>
          <w:sz w:val="20"/>
          <w:szCs w:val="20"/>
        </w:rPr>
        <w:t xml:space="preserve">Vertex </w:t>
      </w:r>
      <w:r w:rsidRPr="00852993">
        <w:rPr>
          <w:rFonts w:ascii="Arial Narrow" w:hAnsi="Arial Narrow"/>
          <w:b/>
          <w:sz w:val="20"/>
          <w:szCs w:val="20"/>
        </w:rPr>
        <w:t>Pricing Proposal (17 February 2022)</w:t>
      </w:r>
    </w:p>
    <w:tbl>
      <w:tblPr>
        <w:tblStyle w:val="TableGrid"/>
        <w:tblW w:w="4374" w:type="pct"/>
        <w:tblInd w:w="704" w:type="dxa"/>
        <w:tblLook w:val="04A0" w:firstRow="1" w:lastRow="0" w:firstColumn="1" w:lastColumn="0" w:noHBand="0" w:noVBand="1"/>
      </w:tblPr>
      <w:tblGrid>
        <w:gridCol w:w="1627"/>
        <w:gridCol w:w="1130"/>
        <w:gridCol w:w="1129"/>
        <w:gridCol w:w="1126"/>
        <w:gridCol w:w="1126"/>
        <w:gridCol w:w="1749"/>
      </w:tblGrid>
      <w:tr w:rsidR="003776FC" w:rsidRPr="00852993" w14:paraId="3D9FA7D4" w14:textId="77777777" w:rsidTr="00596443">
        <w:trPr>
          <w:trHeight w:val="300"/>
        </w:trPr>
        <w:tc>
          <w:tcPr>
            <w:tcW w:w="1031" w:type="pct"/>
            <w:tcBorders>
              <w:top w:val="single" w:sz="4" w:space="0" w:color="auto"/>
              <w:left w:val="single" w:sz="4" w:space="0" w:color="auto"/>
              <w:bottom w:val="single" w:sz="4" w:space="0" w:color="auto"/>
              <w:right w:val="single" w:sz="4" w:space="0" w:color="auto"/>
            </w:tcBorders>
            <w:hideMark/>
          </w:tcPr>
          <w:p w14:paraId="51202A47" w14:textId="77777777" w:rsidR="003776FC" w:rsidRPr="00852993" w:rsidRDefault="003776FC" w:rsidP="00596443">
            <w:pPr>
              <w:keepNext/>
              <w:keepLines/>
              <w:jc w:val="center"/>
              <w:rPr>
                <w:rFonts w:ascii="Arial Narrow" w:hAnsi="Arial Narrow" w:cs="Calibri"/>
                <w:b/>
                <w:color w:val="000000"/>
                <w:sz w:val="20"/>
                <w:szCs w:val="20"/>
              </w:rPr>
            </w:pPr>
            <w:r w:rsidRPr="00852993">
              <w:rPr>
                <w:rFonts w:ascii="Arial Narrow" w:hAnsi="Arial Narrow" w:cs="Calibri"/>
                <w:b/>
                <w:color w:val="000000"/>
                <w:sz w:val="20"/>
                <w:szCs w:val="20"/>
              </w:rPr>
              <w:t>Population</w:t>
            </w:r>
          </w:p>
        </w:tc>
        <w:tc>
          <w:tcPr>
            <w:tcW w:w="716" w:type="pct"/>
            <w:tcBorders>
              <w:top w:val="single" w:sz="4" w:space="0" w:color="auto"/>
              <w:left w:val="single" w:sz="4" w:space="0" w:color="auto"/>
              <w:bottom w:val="single" w:sz="4" w:space="0" w:color="auto"/>
              <w:right w:val="single" w:sz="4" w:space="0" w:color="auto"/>
            </w:tcBorders>
            <w:hideMark/>
          </w:tcPr>
          <w:p w14:paraId="5A02B48B" w14:textId="77777777" w:rsidR="003776FC" w:rsidRPr="00852993" w:rsidRDefault="003776FC" w:rsidP="00596443">
            <w:pPr>
              <w:keepNext/>
              <w:keepLines/>
              <w:jc w:val="center"/>
              <w:rPr>
                <w:rFonts w:ascii="Arial Narrow" w:hAnsi="Arial Narrow" w:cs="Calibri"/>
                <w:b/>
                <w:bCs/>
                <w:color w:val="000000"/>
                <w:sz w:val="20"/>
                <w:szCs w:val="20"/>
              </w:rPr>
            </w:pPr>
            <w:r w:rsidRPr="00852993">
              <w:rPr>
                <w:rFonts w:ascii="Arial Narrow" w:hAnsi="Arial Narrow" w:cs="Calibri"/>
                <w:b/>
                <w:bCs/>
                <w:color w:val="000000"/>
                <w:sz w:val="20"/>
                <w:szCs w:val="20"/>
              </w:rPr>
              <w:t>F/F</w:t>
            </w:r>
          </w:p>
        </w:tc>
        <w:tc>
          <w:tcPr>
            <w:tcW w:w="716" w:type="pct"/>
            <w:tcBorders>
              <w:top w:val="single" w:sz="4" w:space="0" w:color="auto"/>
              <w:left w:val="single" w:sz="4" w:space="0" w:color="auto"/>
              <w:bottom w:val="single" w:sz="4" w:space="0" w:color="auto"/>
              <w:right w:val="single" w:sz="4" w:space="0" w:color="auto"/>
            </w:tcBorders>
            <w:hideMark/>
          </w:tcPr>
          <w:p w14:paraId="34D50EAA" w14:textId="77777777" w:rsidR="003776FC" w:rsidRPr="00852993" w:rsidRDefault="003776FC" w:rsidP="00596443">
            <w:pPr>
              <w:keepNext/>
              <w:keepLines/>
              <w:jc w:val="center"/>
              <w:rPr>
                <w:rFonts w:ascii="Arial Narrow" w:hAnsi="Arial Narrow" w:cs="Calibri"/>
                <w:b/>
                <w:bCs/>
                <w:color w:val="000000"/>
                <w:sz w:val="20"/>
                <w:szCs w:val="20"/>
              </w:rPr>
            </w:pPr>
            <w:r w:rsidRPr="00852993">
              <w:rPr>
                <w:rFonts w:ascii="Arial Narrow" w:hAnsi="Arial Narrow" w:cs="Calibri"/>
                <w:b/>
                <w:bCs/>
                <w:color w:val="000000"/>
                <w:sz w:val="20"/>
                <w:szCs w:val="20"/>
              </w:rPr>
              <w:t>F/G</w:t>
            </w:r>
            <w:r>
              <w:rPr>
                <w:rFonts w:ascii="Arial Narrow" w:hAnsi="Arial Narrow" w:cs="Calibri"/>
                <w:b/>
                <w:bCs/>
                <w:color w:val="000000"/>
                <w:sz w:val="20"/>
                <w:szCs w:val="20"/>
                <w:vertAlign w:val="superscript"/>
              </w:rPr>
              <w:t>1</w:t>
            </w:r>
          </w:p>
        </w:tc>
        <w:tc>
          <w:tcPr>
            <w:tcW w:w="714" w:type="pct"/>
            <w:tcBorders>
              <w:top w:val="single" w:sz="4" w:space="0" w:color="auto"/>
              <w:left w:val="single" w:sz="4" w:space="0" w:color="auto"/>
              <w:bottom w:val="single" w:sz="4" w:space="0" w:color="auto"/>
              <w:right w:val="single" w:sz="4" w:space="0" w:color="auto"/>
            </w:tcBorders>
            <w:hideMark/>
          </w:tcPr>
          <w:p w14:paraId="6CA06540" w14:textId="77777777" w:rsidR="003776FC" w:rsidRPr="00852993" w:rsidRDefault="003776FC" w:rsidP="00596443">
            <w:pPr>
              <w:keepNext/>
              <w:keepLines/>
              <w:jc w:val="center"/>
              <w:rPr>
                <w:rFonts w:ascii="Arial Narrow" w:hAnsi="Arial Narrow" w:cs="Calibri"/>
                <w:b/>
                <w:bCs/>
                <w:color w:val="000000"/>
                <w:sz w:val="20"/>
                <w:szCs w:val="20"/>
              </w:rPr>
            </w:pPr>
            <w:r w:rsidRPr="00852993">
              <w:rPr>
                <w:rFonts w:ascii="Arial Narrow" w:hAnsi="Arial Narrow" w:cs="Calibri"/>
                <w:b/>
                <w:bCs/>
                <w:color w:val="000000"/>
                <w:sz w:val="20"/>
                <w:szCs w:val="20"/>
              </w:rPr>
              <w:t>F/MF</w:t>
            </w:r>
          </w:p>
        </w:tc>
        <w:tc>
          <w:tcPr>
            <w:tcW w:w="714" w:type="pct"/>
            <w:tcBorders>
              <w:top w:val="single" w:sz="4" w:space="0" w:color="auto"/>
              <w:left w:val="single" w:sz="4" w:space="0" w:color="auto"/>
              <w:bottom w:val="single" w:sz="4" w:space="0" w:color="auto"/>
              <w:right w:val="single" w:sz="4" w:space="0" w:color="auto"/>
            </w:tcBorders>
            <w:hideMark/>
          </w:tcPr>
          <w:p w14:paraId="60592BC1" w14:textId="77777777" w:rsidR="003776FC" w:rsidRPr="00852993" w:rsidRDefault="003776FC" w:rsidP="00596443">
            <w:pPr>
              <w:keepNext/>
              <w:keepLines/>
              <w:jc w:val="center"/>
              <w:rPr>
                <w:rFonts w:ascii="Arial Narrow" w:hAnsi="Arial Narrow" w:cs="Calibri"/>
                <w:b/>
                <w:bCs/>
                <w:color w:val="000000"/>
                <w:sz w:val="20"/>
                <w:szCs w:val="20"/>
              </w:rPr>
            </w:pPr>
            <w:r w:rsidRPr="00852993">
              <w:rPr>
                <w:rFonts w:ascii="Arial Narrow" w:hAnsi="Arial Narrow" w:cs="Calibri"/>
                <w:b/>
                <w:bCs/>
                <w:color w:val="000000"/>
                <w:sz w:val="20"/>
                <w:szCs w:val="20"/>
              </w:rPr>
              <w:t>F/RF and F/R117H</w:t>
            </w:r>
            <w:r>
              <w:rPr>
                <w:rFonts w:ascii="Arial Narrow" w:hAnsi="Arial Narrow" w:cs="Calibri"/>
                <w:b/>
                <w:bCs/>
                <w:color w:val="000000"/>
                <w:sz w:val="20"/>
                <w:szCs w:val="20"/>
                <w:vertAlign w:val="superscript"/>
              </w:rPr>
              <w:t>2</w:t>
            </w:r>
          </w:p>
        </w:tc>
        <w:tc>
          <w:tcPr>
            <w:tcW w:w="1109" w:type="pct"/>
            <w:vMerge w:val="restart"/>
            <w:tcBorders>
              <w:top w:val="single" w:sz="4" w:space="0" w:color="auto"/>
              <w:left w:val="single" w:sz="4" w:space="0" w:color="auto"/>
              <w:bottom w:val="single" w:sz="4" w:space="0" w:color="auto"/>
              <w:right w:val="single" w:sz="4" w:space="0" w:color="auto"/>
            </w:tcBorders>
            <w:hideMark/>
          </w:tcPr>
          <w:p w14:paraId="57F06D58" w14:textId="77777777" w:rsidR="003776FC" w:rsidRPr="00852993" w:rsidRDefault="003776FC" w:rsidP="00596443">
            <w:pPr>
              <w:keepNext/>
              <w:keepLines/>
              <w:jc w:val="center"/>
              <w:rPr>
                <w:rFonts w:ascii="Arial Narrow" w:hAnsi="Arial Narrow" w:cs="Calibri"/>
                <w:b/>
                <w:bCs/>
                <w:color w:val="000000"/>
                <w:sz w:val="20"/>
                <w:szCs w:val="20"/>
              </w:rPr>
            </w:pPr>
            <w:r w:rsidRPr="00852993">
              <w:rPr>
                <w:rFonts w:ascii="Arial Narrow" w:hAnsi="Arial Narrow" w:cs="Calibri"/>
                <w:b/>
                <w:bCs/>
                <w:color w:val="000000"/>
                <w:sz w:val="20"/>
                <w:szCs w:val="20"/>
              </w:rPr>
              <w:t>Weighted cost per patient per year</w:t>
            </w:r>
          </w:p>
        </w:tc>
      </w:tr>
      <w:tr w:rsidR="003776FC" w:rsidRPr="00852993" w14:paraId="659F73BB" w14:textId="77777777" w:rsidTr="00596443">
        <w:trPr>
          <w:trHeight w:val="300"/>
        </w:trPr>
        <w:tc>
          <w:tcPr>
            <w:tcW w:w="1031" w:type="pct"/>
            <w:tcBorders>
              <w:top w:val="single" w:sz="4" w:space="0" w:color="auto"/>
              <w:left w:val="single" w:sz="4" w:space="0" w:color="auto"/>
              <w:bottom w:val="single" w:sz="4" w:space="0" w:color="auto"/>
              <w:right w:val="single" w:sz="4" w:space="0" w:color="auto"/>
            </w:tcBorders>
            <w:hideMark/>
          </w:tcPr>
          <w:p w14:paraId="30F64835" w14:textId="77777777" w:rsidR="003776FC" w:rsidRPr="00852993" w:rsidRDefault="003776FC" w:rsidP="00596443">
            <w:pPr>
              <w:keepNext/>
              <w:keepLines/>
              <w:jc w:val="center"/>
              <w:rPr>
                <w:rFonts w:ascii="Arial Narrow" w:hAnsi="Arial Narrow" w:cs="Calibri"/>
                <w:b/>
                <w:color w:val="000000"/>
                <w:sz w:val="20"/>
                <w:szCs w:val="20"/>
              </w:rPr>
            </w:pPr>
            <w:r w:rsidRPr="00852993">
              <w:rPr>
                <w:rFonts w:ascii="Arial Narrow" w:hAnsi="Arial Narrow" w:cs="Calibri"/>
                <w:b/>
                <w:color w:val="000000"/>
                <w:sz w:val="20"/>
                <w:szCs w:val="20"/>
              </w:rPr>
              <w:t>%</w:t>
            </w:r>
          </w:p>
        </w:tc>
        <w:tc>
          <w:tcPr>
            <w:tcW w:w="716" w:type="pct"/>
            <w:tcBorders>
              <w:top w:val="single" w:sz="4" w:space="0" w:color="auto"/>
              <w:left w:val="single" w:sz="4" w:space="0" w:color="auto"/>
              <w:bottom w:val="single" w:sz="4" w:space="0" w:color="auto"/>
              <w:right w:val="single" w:sz="4" w:space="0" w:color="auto"/>
            </w:tcBorders>
            <w:noWrap/>
            <w:hideMark/>
          </w:tcPr>
          <w:p w14:paraId="733CEB13" w14:textId="77777777" w:rsidR="003776FC" w:rsidRPr="00852993" w:rsidRDefault="003776FC" w:rsidP="00596443">
            <w:pPr>
              <w:keepNext/>
              <w:keepLines/>
              <w:jc w:val="center"/>
              <w:rPr>
                <w:rFonts w:ascii="Arial Narrow" w:hAnsi="Arial Narrow" w:cs="Calibri"/>
                <w:color w:val="000000"/>
                <w:sz w:val="20"/>
                <w:szCs w:val="20"/>
              </w:rPr>
            </w:pPr>
            <w:r w:rsidRPr="00852993">
              <w:rPr>
                <w:rFonts w:ascii="Arial Narrow" w:hAnsi="Arial Narrow" w:cs="Calibri"/>
                <w:color w:val="000000"/>
                <w:sz w:val="20"/>
                <w:szCs w:val="20"/>
              </w:rPr>
              <w:t>53.23%</w:t>
            </w:r>
          </w:p>
        </w:tc>
        <w:tc>
          <w:tcPr>
            <w:tcW w:w="716" w:type="pct"/>
            <w:tcBorders>
              <w:top w:val="single" w:sz="4" w:space="0" w:color="auto"/>
              <w:left w:val="single" w:sz="4" w:space="0" w:color="auto"/>
              <w:bottom w:val="single" w:sz="4" w:space="0" w:color="auto"/>
              <w:right w:val="single" w:sz="4" w:space="0" w:color="auto"/>
            </w:tcBorders>
            <w:hideMark/>
          </w:tcPr>
          <w:p w14:paraId="03131F3C" w14:textId="77777777" w:rsidR="003776FC" w:rsidRPr="00852993" w:rsidRDefault="003776FC" w:rsidP="00596443">
            <w:pPr>
              <w:keepNext/>
              <w:keepLines/>
              <w:jc w:val="center"/>
              <w:rPr>
                <w:rFonts w:ascii="Arial Narrow" w:hAnsi="Arial Narrow" w:cs="Calibri"/>
                <w:color w:val="000000"/>
                <w:sz w:val="20"/>
                <w:szCs w:val="20"/>
              </w:rPr>
            </w:pPr>
            <w:r w:rsidRPr="00852993">
              <w:rPr>
                <w:rFonts w:ascii="Arial Narrow" w:hAnsi="Arial Narrow" w:cs="Calibri"/>
                <w:color w:val="000000"/>
                <w:sz w:val="20"/>
                <w:szCs w:val="20"/>
              </w:rPr>
              <w:t>7.49%</w:t>
            </w:r>
          </w:p>
        </w:tc>
        <w:tc>
          <w:tcPr>
            <w:tcW w:w="714" w:type="pct"/>
            <w:tcBorders>
              <w:top w:val="single" w:sz="4" w:space="0" w:color="auto"/>
              <w:left w:val="single" w:sz="4" w:space="0" w:color="auto"/>
              <w:bottom w:val="single" w:sz="4" w:space="0" w:color="auto"/>
              <w:right w:val="single" w:sz="4" w:space="0" w:color="auto"/>
            </w:tcBorders>
            <w:noWrap/>
            <w:hideMark/>
          </w:tcPr>
          <w:p w14:paraId="0FA1E07F" w14:textId="77777777" w:rsidR="003776FC" w:rsidRPr="00852993" w:rsidRDefault="003776FC" w:rsidP="00596443">
            <w:pPr>
              <w:keepNext/>
              <w:keepLines/>
              <w:jc w:val="center"/>
              <w:rPr>
                <w:rFonts w:ascii="Arial Narrow" w:hAnsi="Arial Narrow" w:cs="Calibri"/>
                <w:color w:val="000000"/>
                <w:sz w:val="20"/>
                <w:szCs w:val="20"/>
              </w:rPr>
            </w:pPr>
            <w:r w:rsidRPr="00852993">
              <w:rPr>
                <w:rFonts w:ascii="Arial Narrow" w:hAnsi="Arial Narrow" w:cs="Calibri"/>
                <w:color w:val="000000"/>
                <w:sz w:val="20"/>
                <w:szCs w:val="20"/>
              </w:rPr>
              <w:t>27.51%</w:t>
            </w:r>
          </w:p>
        </w:tc>
        <w:tc>
          <w:tcPr>
            <w:tcW w:w="714" w:type="pct"/>
            <w:tcBorders>
              <w:top w:val="single" w:sz="4" w:space="0" w:color="auto"/>
              <w:left w:val="single" w:sz="4" w:space="0" w:color="auto"/>
              <w:bottom w:val="single" w:sz="4" w:space="0" w:color="auto"/>
              <w:right w:val="single" w:sz="4" w:space="0" w:color="auto"/>
            </w:tcBorders>
            <w:noWrap/>
            <w:hideMark/>
          </w:tcPr>
          <w:p w14:paraId="502E153F" w14:textId="77777777" w:rsidR="003776FC" w:rsidRPr="00852993" w:rsidRDefault="003776FC" w:rsidP="00596443">
            <w:pPr>
              <w:keepNext/>
              <w:keepLines/>
              <w:jc w:val="center"/>
              <w:rPr>
                <w:rFonts w:ascii="Arial Narrow" w:hAnsi="Arial Narrow" w:cs="Calibri"/>
                <w:color w:val="000000"/>
                <w:sz w:val="20"/>
                <w:szCs w:val="20"/>
              </w:rPr>
            </w:pPr>
            <w:r w:rsidRPr="00852993">
              <w:rPr>
                <w:rFonts w:ascii="Arial Narrow" w:hAnsi="Arial Narrow" w:cs="Calibri"/>
                <w:color w:val="000000"/>
                <w:sz w:val="20"/>
                <w:szCs w:val="20"/>
              </w:rPr>
              <w:t>11.77%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F1E9B5" w14:textId="77777777" w:rsidR="003776FC" w:rsidRPr="00852993" w:rsidRDefault="003776FC" w:rsidP="00596443">
            <w:pPr>
              <w:rPr>
                <w:rFonts w:ascii="Arial Narrow" w:hAnsi="Arial Narrow" w:cs="Calibri"/>
                <w:b/>
                <w:bCs/>
                <w:color w:val="000000"/>
                <w:sz w:val="20"/>
                <w:szCs w:val="20"/>
              </w:rPr>
            </w:pPr>
          </w:p>
        </w:tc>
      </w:tr>
      <w:tr w:rsidR="003776FC" w:rsidRPr="00852993" w14:paraId="4D3921C0" w14:textId="77777777" w:rsidTr="00596443">
        <w:trPr>
          <w:trHeight w:val="293"/>
        </w:trPr>
        <w:tc>
          <w:tcPr>
            <w:tcW w:w="1031" w:type="pct"/>
            <w:tcBorders>
              <w:top w:val="single" w:sz="4" w:space="0" w:color="auto"/>
              <w:left w:val="single" w:sz="4" w:space="0" w:color="auto"/>
              <w:bottom w:val="single" w:sz="4" w:space="0" w:color="auto"/>
              <w:right w:val="single" w:sz="4" w:space="0" w:color="auto"/>
            </w:tcBorders>
            <w:hideMark/>
          </w:tcPr>
          <w:p w14:paraId="3127C8DE" w14:textId="77777777" w:rsidR="003776FC" w:rsidRPr="00852993" w:rsidRDefault="003776FC" w:rsidP="00BA703C">
            <w:pPr>
              <w:keepNext/>
              <w:keepLines/>
              <w:jc w:val="left"/>
              <w:rPr>
                <w:rFonts w:ascii="Arial Narrow" w:hAnsi="Arial Narrow" w:cs="Calibri"/>
                <w:b/>
                <w:bCs/>
                <w:color w:val="000000"/>
                <w:sz w:val="20"/>
                <w:szCs w:val="20"/>
              </w:rPr>
            </w:pPr>
            <w:r w:rsidRPr="00852993">
              <w:rPr>
                <w:rFonts w:ascii="Arial Narrow" w:hAnsi="Arial Narrow" w:cs="Calibri"/>
                <w:b/>
                <w:bCs/>
                <w:color w:val="000000"/>
                <w:sz w:val="20"/>
                <w:szCs w:val="20"/>
              </w:rPr>
              <w:t>Cost per patient per year (assuming 90% compliance)</w:t>
            </w:r>
            <w:r w:rsidR="001F6336">
              <w:rPr>
                <w:rFonts w:ascii="Arial Narrow" w:hAnsi="Arial Narrow" w:cs="Calibri"/>
                <w:b/>
                <w:bCs/>
                <w:color w:val="000000"/>
                <w:sz w:val="20"/>
                <w:szCs w:val="20"/>
              </w:rPr>
              <w:t xml:space="preserve"> ($)</w:t>
            </w:r>
          </w:p>
        </w:tc>
        <w:tc>
          <w:tcPr>
            <w:tcW w:w="716" w:type="pct"/>
            <w:tcBorders>
              <w:top w:val="single" w:sz="4" w:space="0" w:color="auto"/>
              <w:left w:val="single" w:sz="4" w:space="0" w:color="auto"/>
              <w:bottom w:val="single" w:sz="4" w:space="0" w:color="auto"/>
              <w:right w:val="single" w:sz="4" w:space="0" w:color="auto"/>
            </w:tcBorders>
            <w:hideMark/>
          </w:tcPr>
          <w:p w14:paraId="5E51B0C2" w14:textId="77777777" w:rsidR="003776FC" w:rsidRPr="00BA703C" w:rsidRDefault="00DF15E6" w:rsidP="00596443">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716" w:type="pct"/>
            <w:tcBorders>
              <w:top w:val="single" w:sz="4" w:space="0" w:color="auto"/>
              <w:left w:val="single" w:sz="4" w:space="0" w:color="auto"/>
              <w:bottom w:val="single" w:sz="4" w:space="0" w:color="auto"/>
              <w:right w:val="single" w:sz="4" w:space="0" w:color="auto"/>
            </w:tcBorders>
            <w:hideMark/>
          </w:tcPr>
          <w:p w14:paraId="7EF6E095" w14:textId="77777777" w:rsidR="003776FC" w:rsidRPr="00BA703C" w:rsidRDefault="00DF15E6" w:rsidP="00596443">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714" w:type="pct"/>
            <w:tcBorders>
              <w:top w:val="single" w:sz="4" w:space="0" w:color="auto"/>
              <w:left w:val="single" w:sz="4" w:space="0" w:color="auto"/>
              <w:bottom w:val="single" w:sz="4" w:space="0" w:color="auto"/>
              <w:right w:val="single" w:sz="4" w:space="0" w:color="auto"/>
            </w:tcBorders>
            <w:hideMark/>
          </w:tcPr>
          <w:p w14:paraId="6012B9B9" w14:textId="77777777" w:rsidR="003776FC" w:rsidRPr="00BA703C" w:rsidRDefault="00DF15E6" w:rsidP="00596443">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714" w:type="pct"/>
            <w:tcBorders>
              <w:top w:val="single" w:sz="4" w:space="0" w:color="auto"/>
              <w:left w:val="single" w:sz="4" w:space="0" w:color="auto"/>
              <w:bottom w:val="single" w:sz="4" w:space="0" w:color="auto"/>
              <w:right w:val="single" w:sz="4" w:space="0" w:color="auto"/>
            </w:tcBorders>
            <w:hideMark/>
          </w:tcPr>
          <w:p w14:paraId="496BE950" w14:textId="77777777" w:rsidR="003776FC" w:rsidRPr="00BA703C" w:rsidRDefault="00DF15E6" w:rsidP="00596443">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c>
          <w:tcPr>
            <w:tcW w:w="1109" w:type="pct"/>
            <w:tcBorders>
              <w:top w:val="single" w:sz="4" w:space="0" w:color="auto"/>
              <w:left w:val="single" w:sz="4" w:space="0" w:color="auto"/>
              <w:bottom w:val="single" w:sz="4" w:space="0" w:color="auto"/>
              <w:right w:val="single" w:sz="4" w:space="0" w:color="auto"/>
            </w:tcBorders>
            <w:hideMark/>
          </w:tcPr>
          <w:p w14:paraId="4BE28C9C" w14:textId="77777777" w:rsidR="003776FC" w:rsidRPr="00BA703C" w:rsidRDefault="00DF15E6" w:rsidP="00596443">
            <w:pPr>
              <w:keepNext/>
              <w:keepLines/>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bl>
    <w:p w14:paraId="23D09DDD" w14:textId="77777777" w:rsidR="003776FC" w:rsidRPr="00EC650B" w:rsidRDefault="003776FC" w:rsidP="003776FC">
      <w:pPr>
        <w:pStyle w:val="ListParagraph"/>
        <w:numPr>
          <w:ilvl w:val="0"/>
          <w:numId w:val="6"/>
        </w:numPr>
        <w:spacing w:after="0" w:line="257" w:lineRule="auto"/>
        <w:ind w:left="1134" w:hanging="357"/>
        <w:contextualSpacing/>
        <w:rPr>
          <w:rFonts w:ascii="Arial Narrow" w:hAnsi="Arial Narrow"/>
          <w:sz w:val="18"/>
          <w:szCs w:val="18"/>
        </w:rPr>
      </w:pPr>
      <w:r w:rsidRPr="00EC650B">
        <w:rPr>
          <w:rFonts w:ascii="Arial Narrow" w:hAnsi="Arial Narrow"/>
          <w:sz w:val="18"/>
          <w:szCs w:val="18"/>
        </w:rPr>
        <w:t>Assuming 65.92% x F/F + 34.08% x F/MF cost</w:t>
      </w:r>
    </w:p>
    <w:p w14:paraId="1544FC55" w14:textId="77777777" w:rsidR="003776FC" w:rsidRPr="00EC650B" w:rsidRDefault="003776FC" w:rsidP="003776FC">
      <w:pPr>
        <w:pStyle w:val="ListParagraph"/>
        <w:numPr>
          <w:ilvl w:val="0"/>
          <w:numId w:val="6"/>
        </w:numPr>
        <w:spacing w:after="160" w:line="256" w:lineRule="auto"/>
        <w:ind w:left="1134"/>
        <w:contextualSpacing/>
        <w:rPr>
          <w:rFonts w:ascii="Arial Narrow" w:hAnsi="Arial Narrow"/>
          <w:sz w:val="18"/>
          <w:szCs w:val="18"/>
        </w:rPr>
      </w:pPr>
      <w:r w:rsidRPr="00EC650B">
        <w:rPr>
          <w:rFonts w:ascii="Arial Narrow" w:hAnsi="Arial Narrow"/>
          <w:sz w:val="18"/>
          <w:szCs w:val="18"/>
        </w:rPr>
        <w:t>Vertex calculated revised cost for TEZ/IVA following LUM/IVA and TEZ/IVA Managed Access Program consideration</w:t>
      </w:r>
    </w:p>
    <w:p w14:paraId="12910294" w14:textId="77777777" w:rsidR="003776FC" w:rsidRDefault="003776FC" w:rsidP="003776FC">
      <w:pPr>
        <w:pStyle w:val="3-BodyText"/>
      </w:pPr>
      <w:r w:rsidRPr="00D37C98">
        <w:lastRenderedPageBreak/>
        <w:t>In its listing proposal, the sponsor claim</w:t>
      </w:r>
      <w:r>
        <w:t>ed</w:t>
      </w:r>
      <w:r w:rsidRPr="00D37C98">
        <w:t xml:space="preserve"> that due to an oversight, the delayed uptake of prevalent patients was not included in the submission to PBAC, and </w:t>
      </w:r>
      <w:r>
        <w:t xml:space="preserve">the sponsor </w:t>
      </w:r>
      <w:r w:rsidRPr="00D37C98">
        <w:t>has</w:t>
      </w:r>
      <w:r>
        <w:t xml:space="preserve"> now</w:t>
      </w:r>
      <w:r w:rsidRPr="00D37C98">
        <w:t xml:space="preserve"> included an adjustment in the model submitted to the Department that has a claimed impact of an additional 69 treated patients across 6 years. </w:t>
      </w:r>
    </w:p>
    <w:p w14:paraId="601C95FF" w14:textId="2EC2754D" w:rsidR="003776FC" w:rsidRPr="00A81649" w:rsidRDefault="003776FC" w:rsidP="003776FC">
      <w:pPr>
        <w:pStyle w:val="3-BodyText"/>
      </w:pPr>
      <w:r>
        <w:t>Based on the</w:t>
      </w:r>
      <w:r w:rsidRPr="00A81649">
        <w:t xml:space="preserve"> Vertex patient estimates, at the price proposed, the 6 year net cost of listing, is </w:t>
      </w:r>
      <w:r w:rsidR="00652EB0" w:rsidRPr="0006332C">
        <w:t>$600 million to &lt; $700 million</w:t>
      </w:r>
      <w:r w:rsidRPr="00A81649">
        <w:t>, as shown below:</w:t>
      </w:r>
    </w:p>
    <w:p w14:paraId="43B33440" w14:textId="77777777" w:rsidR="003776FC" w:rsidRPr="00D37C98" w:rsidRDefault="003776FC" w:rsidP="003776FC">
      <w:pPr>
        <w:pStyle w:val="3-BodyText"/>
        <w:keepNext/>
        <w:keepLines/>
        <w:numPr>
          <w:ilvl w:val="0"/>
          <w:numId w:val="0"/>
        </w:numPr>
      </w:pPr>
      <w:r>
        <w:rPr>
          <w:sz w:val="22"/>
          <w:lang w:eastAsia="en-US"/>
        </w:rPr>
        <w:t> </w:t>
      </w:r>
      <w:r w:rsidRPr="00B57736">
        <w:rPr>
          <w:rFonts w:ascii="Arial Narrow" w:eastAsia="Times New Roman" w:hAnsi="Arial Narrow" w:cs="Times New Roman"/>
          <w:b/>
          <w:iCs/>
          <w:sz w:val="20"/>
          <w:szCs w:val="18"/>
        </w:rPr>
        <w:t xml:space="preserve">Table </w:t>
      </w:r>
      <w:r>
        <w:rPr>
          <w:rFonts w:ascii="Arial Narrow" w:eastAsia="Times New Roman" w:hAnsi="Arial Narrow" w:cs="Times New Roman"/>
          <w:b/>
          <w:iCs/>
          <w:sz w:val="20"/>
          <w:szCs w:val="18"/>
        </w:rPr>
        <w:t>9</w:t>
      </w:r>
      <w:r w:rsidRPr="00B57736">
        <w:rPr>
          <w:rFonts w:ascii="Arial Narrow" w:eastAsia="Times New Roman" w:hAnsi="Arial Narrow" w:cs="Times New Roman"/>
          <w:b/>
          <w:iCs/>
          <w:sz w:val="20"/>
          <w:szCs w:val="18"/>
        </w:rPr>
        <w:t xml:space="preserve">: </w:t>
      </w:r>
      <w:r>
        <w:rPr>
          <w:rFonts w:ascii="Arial Narrow" w:eastAsia="Times New Roman" w:hAnsi="Arial Narrow" w:cs="Times New Roman"/>
          <w:b/>
          <w:iCs/>
          <w:sz w:val="20"/>
          <w:szCs w:val="18"/>
        </w:rPr>
        <w:t>Financial implications of listing ELX/TEZ/IVA on the PBS</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 Table 9: Financial implications of listing ELX/TEZ/IVA on the PBS"/>
      </w:tblPr>
      <w:tblGrid>
        <w:gridCol w:w="1418"/>
        <w:gridCol w:w="1393"/>
        <w:gridCol w:w="1394"/>
        <w:gridCol w:w="1394"/>
        <w:gridCol w:w="1394"/>
        <w:gridCol w:w="1394"/>
        <w:gridCol w:w="1536"/>
      </w:tblGrid>
      <w:tr w:rsidR="003776FC" w:rsidRPr="00A81649" w14:paraId="325308AC" w14:textId="77777777" w:rsidTr="00596443">
        <w:trPr>
          <w:trHeight w:val="280"/>
        </w:trPr>
        <w:tc>
          <w:tcPr>
            <w:tcW w:w="1418" w:type="dxa"/>
            <w:shd w:val="clear" w:color="auto" w:fill="auto"/>
            <w:noWrap/>
            <w:tcMar>
              <w:top w:w="0" w:type="dxa"/>
              <w:left w:w="108" w:type="dxa"/>
              <w:bottom w:w="0" w:type="dxa"/>
              <w:right w:w="108" w:type="dxa"/>
            </w:tcMar>
            <w:vAlign w:val="center"/>
            <w:hideMark/>
          </w:tcPr>
          <w:p w14:paraId="4CE84235" w14:textId="77777777" w:rsidR="003776FC" w:rsidRPr="00A81649" w:rsidRDefault="003776FC" w:rsidP="00596443">
            <w:pPr>
              <w:rPr>
                <w:rFonts w:ascii="Arial Narrow" w:eastAsiaTheme="minorHAnsi" w:hAnsi="Arial Narrow"/>
                <w:sz w:val="20"/>
                <w:szCs w:val="20"/>
              </w:rPr>
            </w:pPr>
          </w:p>
        </w:tc>
        <w:tc>
          <w:tcPr>
            <w:tcW w:w="1393" w:type="dxa"/>
            <w:shd w:val="clear" w:color="auto" w:fill="auto"/>
            <w:noWrap/>
            <w:tcMar>
              <w:top w:w="0" w:type="dxa"/>
              <w:left w:w="108" w:type="dxa"/>
              <w:bottom w:w="0" w:type="dxa"/>
              <w:right w:w="108" w:type="dxa"/>
            </w:tcMar>
            <w:vAlign w:val="center"/>
            <w:hideMark/>
          </w:tcPr>
          <w:p w14:paraId="0540C59F" w14:textId="77777777" w:rsidR="003776FC" w:rsidRPr="00A81649" w:rsidRDefault="003776FC" w:rsidP="00596443">
            <w:pPr>
              <w:jc w:val="center"/>
              <w:rPr>
                <w:rFonts w:ascii="Arial Narrow" w:eastAsiaTheme="minorHAnsi" w:hAnsi="Arial Narrow" w:cs="Calibri"/>
                <w:sz w:val="20"/>
                <w:szCs w:val="20"/>
              </w:rPr>
            </w:pPr>
            <w:r w:rsidRPr="00A81649">
              <w:rPr>
                <w:rFonts w:ascii="Arial Narrow" w:eastAsiaTheme="minorHAnsi" w:hAnsi="Arial Narrow"/>
                <w:b/>
                <w:bCs/>
                <w:color w:val="000000"/>
                <w:sz w:val="20"/>
                <w:szCs w:val="20"/>
              </w:rPr>
              <w:t>Y</w:t>
            </w:r>
            <w:r>
              <w:rPr>
                <w:rFonts w:ascii="Arial Narrow" w:eastAsiaTheme="minorHAnsi" w:hAnsi="Arial Narrow"/>
                <w:b/>
                <w:bCs/>
                <w:color w:val="000000"/>
                <w:sz w:val="20"/>
                <w:szCs w:val="20"/>
              </w:rPr>
              <w:t>ear</w:t>
            </w:r>
            <w:r w:rsidRPr="00A81649">
              <w:rPr>
                <w:rFonts w:ascii="Arial Narrow" w:eastAsiaTheme="minorHAnsi" w:hAnsi="Arial Narrow"/>
                <w:b/>
                <w:bCs/>
                <w:color w:val="000000"/>
                <w:sz w:val="20"/>
                <w:szCs w:val="20"/>
              </w:rPr>
              <w:t xml:space="preserve"> 1</w:t>
            </w:r>
          </w:p>
        </w:tc>
        <w:tc>
          <w:tcPr>
            <w:tcW w:w="1394" w:type="dxa"/>
            <w:shd w:val="clear" w:color="auto" w:fill="auto"/>
            <w:noWrap/>
            <w:tcMar>
              <w:top w:w="0" w:type="dxa"/>
              <w:left w:w="108" w:type="dxa"/>
              <w:bottom w:w="0" w:type="dxa"/>
              <w:right w:w="108" w:type="dxa"/>
            </w:tcMar>
            <w:vAlign w:val="center"/>
            <w:hideMark/>
          </w:tcPr>
          <w:p w14:paraId="20EA1A7D" w14:textId="77777777" w:rsidR="003776FC" w:rsidRPr="00A81649" w:rsidRDefault="003776FC" w:rsidP="00596443">
            <w:pPr>
              <w:jc w:val="center"/>
              <w:rPr>
                <w:rFonts w:ascii="Arial Narrow" w:eastAsiaTheme="minorHAnsi" w:hAnsi="Arial Narrow"/>
                <w:sz w:val="20"/>
                <w:szCs w:val="20"/>
              </w:rPr>
            </w:pPr>
            <w:r w:rsidRPr="00A81649">
              <w:rPr>
                <w:rFonts w:ascii="Arial Narrow" w:eastAsiaTheme="minorHAnsi" w:hAnsi="Arial Narrow"/>
                <w:b/>
                <w:bCs/>
                <w:color w:val="000000"/>
                <w:sz w:val="20"/>
                <w:szCs w:val="20"/>
              </w:rPr>
              <w:t>Y</w:t>
            </w:r>
            <w:r>
              <w:rPr>
                <w:rFonts w:ascii="Arial Narrow" w:eastAsiaTheme="minorHAnsi" w:hAnsi="Arial Narrow"/>
                <w:b/>
                <w:bCs/>
                <w:color w:val="000000"/>
                <w:sz w:val="20"/>
                <w:szCs w:val="20"/>
              </w:rPr>
              <w:t>ear</w:t>
            </w:r>
            <w:r w:rsidRPr="00A81649">
              <w:rPr>
                <w:rFonts w:ascii="Arial Narrow" w:eastAsiaTheme="minorHAnsi" w:hAnsi="Arial Narrow"/>
                <w:b/>
                <w:bCs/>
                <w:color w:val="000000"/>
                <w:sz w:val="20"/>
                <w:szCs w:val="20"/>
              </w:rPr>
              <w:t xml:space="preserve"> 2</w:t>
            </w:r>
          </w:p>
        </w:tc>
        <w:tc>
          <w:tcPr>
            <w:tcW w:w="1394" w:type="dxa"/>
            <w:shd w:val="clear" w:color="auto" w:fill="auto"/>
            <w:noWrap/>
            <w:tcMar>
              <w:top w:w="0" w:type="dxa"/>
              <w:left w:w="108" w:type="dxa"/>
              <w:bottom w:w="0" w:type="dxa"/>
              <w:right w:w="108" w:type="dxa"/>
            </w:tcMar>
            <w:vAlign w:val="center"/>
            <w:hideMark/>
          </w:tcPr>
          <w:p w14:paraId="5006E9F4" w14:textId="77777777" w:rsidR="003776FC" w:rsidRPr="00A81649" w:rsidRDefault="003776FC" w:rsidP="00596443">
            <w:pPr>
              <w:jc w:val="center"/>
              <w:rPr>
                <w:rFonts w:ascii="Arial Narrow" w:eastAsiaTheme="minorHAnsi" w:hAnsi="Arial Narrow"/>
                <w:sz w:val="20"/>
                <w:szCs w:val="20"/>
              </w:rPr>
            </w:pPr>
            <w:r w:rsidRPr="00A81649">
              <w:rPr>
                <w:rFonts w:ascii="Arial Narrow" w:eastAsiaTheme="minorHAnsi" w:hAnsi="Arial Narrow"/>
                <w:b/>
                <w:bCs/>
                <w:color w:val="000000"/>
                <w:sz w:val="20"/>
                <w:szCs w:val="20"/>
              </w:rPr>
              <w:t>Y</w:t>
            </w:r>
            <w:r>
              <w:rPr>
                <w:rFonts w:ascii="Arial Narrow" w:eastAsiaTheme="minorHAnsi" w:hAnsi="Arial Narrow"/>
                <w:b/>
                <w:bCs/>
                <w:color w:val="000000"/>
                <w:sz w:val="20"/>
                <w:szCs w:val="20"/>
              </w:rPr>
              <w:t>ear</w:t>
            </w:r>
            <w:r w:rsidRPr="00A81649">
              <w:rPr>
                <w:rFonts w:ascii="Arial Narrow" w:eastAsiaTheme="minorHAnsi" w:hAnsi="Arial Narrow"/>
                <w:b/>
                <w:bCs/>
                <w:color w:val="000000"/>
                <w:sz w:val="20"/>
                <w:szCs w:val="20"/>
              </w:rPr>
              <w:t xml:space="preserve"> 3</w:t>
            </w:r>
          </w:p>
        </w:tc>
        <w:tc>
          <w:tcPr>
            <w:tcW w:w="1394" w:type="dxa"/>
            <w:shd w:val="clear" w:color="auto" w:fill="auto"/>
            <w:noWrap/>
            <w:tcMar>
              <w:top w:w="0" w:type="dxa"/>
              <w:left w:w="108" w:type="dxa"/>
              <w:bottom w:w="0" w:type="dxa"/>
              <w:right w:w="108" w:type="dxa"/>
            </w:tcMar>
            <w:vAlign w:val="center"/>
            <w:hideMark/>
          </w:tcPr>
          <w:p w14:paraId="344A067D" w14:textId="77777777" w:rsidR="003776FC" w:rsidRPr="00A81649" w:rsidRDefault="003776FC" w:rsidP="00596443">
            <w:pPr>
              <w:jc w:val="center"/>
              <w:rPr>
                <w:rFonts w:ascii="Arial Narrow" w:eastAsiaTheme="minorHAnsi" w:hAnsi="Arial Narrow"/>
                <w:sz w:val="20"/>
                <w:szCs w:val="20"/>
              </w:rPr>
            </w:pPr>
            <w:r w:rsidRPr="00A81649">
              <w:rPr>
                <w:rFonts w:ascii="Arial Narrow" w:eastAsiaTheme="minorHAnsi" w:hAnsi="Arial Narrow"/>
                <w:b/>
                <w:bCs/>
                <w:color w:val="000000"/>
                <w:sz w:val="20"/>
                <w:szCs w:val="20"/>
              </w:rPr>
              <w:t>Y</w:t>
            </w:r>
            <w:r>
              <w:rPr>
                <w:rFonts w:ascii="Arial Narrow" w:eastAsiaTheme="minorHAnsi" w:hAnsi="Arial Narrow"/>
                <w:b/>
                <w:bCs/>
                <w:color w:val="000000"/>
                <w:sz w:val="20"/>
                <w:szCs w:val="20"/>
              </w:rPr>
              <w:t>ear</w:t>
            </w:r>
            <w:r w:rsidRPr="00A81649">
              <w:rPr>
                <w:rFonts w:ascii="Arial Narrow" w:eastAsiaTheme="minorHAnsi" w:hAnsi="Arial Narrow"/>
                <w:b/>
                <w:bCs/>
                <w:color w:val="000000"/>
                <w:sz w:val="20"/>
                <w:szCs w:val="20"/>
              </w:rPr>
              <w:t xml:space="preserve"> 4</w:t>
            </w:r>
          </w:p>
        </w:tc>
        <w:tc>
          <w:tcPr>
            <w:tcW w:w="1394" w:type="dxa"/>
            <w:shd w:val="clear" w:color="auto" w:fill="auto"/>
            <w:noWrap/>
            <w:tcMar>
              <w:top w:w="0" w:type="dxa"/>
              <w:left w:w="108" w:type="dxa"/>
              <w:bottom w:w="0" w:type="dxa"/>
              <w:right w:w="108" w:type="dxa"/>
            </w:tcMar>
            <w:vAlign w:val="center"/>
            <w:hideMark/>
          </w:tcPr>
          <w:p w14:paraId="16E7C2E1" w14:textId="77777777" w:rsidR="003776FC" w:rsidRPr="00A81649" w:rsidRDefault="003776FC" w:rsidP="00596443">
            <w:pPr>
              <w:jc w:val="center"/>
              <w:rPr>
                <w:rFonts w:ascii="Arial Narrow" w:eastAsiaTheme="minorHAnsi" w:hAnsi="Arial Narrow"/>
                <w:sz w:val="20"/>
                <w:szCs w:val="20"/>
              </w:rPr>
            </w:pPr>
            <w:r w:rsidRPr="00A81649">
              <w:rPr>
                <w:rFonts w:ascii="Arial Narrow" w:eastAsiaTheme="minorHAnsi" w:hAnsi="Arial Narrow"/>
                <w:b/>
                <w:bCs/>
                <w:color w:val="000000"/>
                <w:sz w:val="20"/>
                <w:szCs w:val="20"/>
              </w:rPr>
              <w:t>Y</w:t>
            </w:r>
            <w:r>
              <w:rPr>
                <w:rFonts w:ascii="Arial Narrow" w:eastAsiaTheme="minorHAnsi" w:hAnsi="Arial Narrow"/>
                <w:b/>
                <w:bCs/>
                <w:color w:val="000000"/>
                <w:sz w:val="20"/>
                <w:szCs w:val="20"/>
              </w:rPr>
              <w:t>ear</w:t>
            </w:r>
            <w:r w:rsidRPr="00A81649">
              <w:rPr>
                <w:rFonts w:ascii="Arial Narrow" w:eastAsiaTheme="minorHAnsi" w:hAnsi="Arial Narrow"/>
                <w:b/>
                <w:bCs/>
                <w:color w:val="000000"/>
                <w:sz w:val="20"/>
                <w:szCs w:val="20"/>
              </w:rPr>
              <w:t xml:space="preserve"> 5</w:t>
            </w:r>
          </w:p>
        </w:tc>
        <w:tc>
          <w:tcPr>
            <w:tcW w:w="1536" w:type="dxa"/>
            <w:shd w:val="clear" w:color="auto" w:fill="auto"/>
            <w:noWrap/>
            <w:tcMar>
              <w:top w:w="0" w:type="dxa"/>
              <w:left w:w="108" w:type="dxa"/>
              <w:bottom w:w="0" w:type="dxa"/>
              <w:right w:w="108" w:type="dxa"/>
            </w:tcMar>
            <w:vAlign w:val="center"/>
            <w:hideMark/>
          </w:tcPr>
          <w:p w14:paraId="542BE091" w14:textId="77777777" w:rsidR="003776FC" w:rsidRPr="00A81649" w:rsidRDefault="003776FC" w:rsidP="00596443">
            <w:pPr>
              <w:jc w:val="center"/>
              <w:rPr>
                <w:rFonts w:ascii="Arial Narrow" w:eastAsiaTheme="minorHAnsi" w:hAnsi="Arial Narrow"/>
                <w:sz w:val="20"/>
                <w:szCs w:val="20"/>
              </w:rPr>
            </w:pPr>
            <w:r w:rsidRPr="00A81649">
              <w:rPr>
                <w:rFonts w:ascii="Arial Narrow" w:eastAsiaTheme="minorHAnsi" w:hAnsi="Arial Narrow"/>
                <w:b/>
                <w:bCs/>
                <w:color w:val="000000"/>
                <w:sz w:val="20"/>
                <w:szCs w:val="20"/>
              </w:rPr>
              <w:t>Y</w:t>
            </w:r>
            <w:r>
              <w:rPr>
                <w:rFonts w:ascii="Arial Narrow" w:eastAsiaTheme="minorHAnsi" w:hAnsi="Arial Narrow"/>
                <w:b/>
                <w:bCs/>
                <w:color w:val="000000"/>
                <w:sz w:val="20"/>
                <w:szCs w:val="20"/>
              </w:rPr>
              <w:t>ear</w:t>
            </w:r>
            <w:r w:rsidRPr="00A81649">
              <w:rPr>
                <w:rFonts w:ascii="Arial Narrow" w:eastAsiaTheme="minorHAnsi" w:hAnsi="Arial Narrow"/>
                <w:b/>
                <w:bCs/>
                <w:color w:val="000000"/>
                <w:sz w:val="20"/>
                <w:szCs w:val="20"/>
              </w:rPr>
              <w:t xml:space="preserve"> 6</w:t>
            </w:r>
          </w:p>
        </w:tc>
      </w:tr>
      <w:tr w:rsidR="003776FC" w:rsidRPr="00A81649" w14:paraId="30A83A93" w14:textId="77777777" w:rsidTr="00596443">
        <w:trPr>
          <w:trHeight w:val="260"/>
        </w:trPr>
        <w:tc>
          <w:tcPr>
            <w:tcW w:w="1418" w:type="dxa"/>
            <w:shd w:val="clear" w:color="auto" w:fill="auto"/>
            <w:noWrap/>
            <w:tcMar>
              <w:top w:w="0" w:type="dxa"/>
              <w:left w:w="108" w:type="dxa"/>
              <w:bottom w:w="0" w:type="dxa"/>
              <w:right w:w="108" w:type="dxa"/>
            </w:tcMar>
            <w:vAlign w:val="center"/>
            <w:hideMark/>
          </w:tcPr>
          <w:p w14:paraId="36807AD6" w14:textId="77777777" w:rsidR="003776FC" w:rsidRPr="00A81649" w:rsidRDefault="003776FC" w:rsidP="00596443">
            <w:pPr>
              <w:rPr>
                <w:rFonts w:ascii="Arial Narrow" w:eastAsiaTheme="minorHAnsi" w:hAnsi="Arial Narrow"/>
                <w:sz w:val="20"/>
                <w:szCs w:val="20"/>
              </w:rPr>
            </w:pPr>
            <w:r w:rsidRPr="00A81649">
              <w:rPr>
                <w:rFonts w:ascii="Arial Narrow" w:eastAsiaTheme="minorHAnsi" w:hAnsi="Arial Narrow"/>
                <w:color w:val="000000"/>
                <w:sz w:val="20"/>
                <w:szCs w:val="20"/>
              </w:rPr>
              <w:t>Cost to PBS</w:t>
            </w:r>
            <w:r w:rsidR="001F6336">
              <w:rPr>
                <w:rFonts w:ascii="Arial Narrow" w:eastAsiaTheme="minorHAnsi" w:hAnsi="Arial Narrow"/>
                <w:color w:val="000000"/>
                <w:sz w:val="20"/>
                <w:szCs w:val="20"/>
              </w:rPr>
              <w:t xml:space="preserve"> ($)</w:t>
            </w:r>
          </w:p>
        </w:tc>
        <w:tc>
          <w:tcPr>
            <w:tcW w:w="1393" w:type="dxa"/>
            <w:shd w:val="clear" w:color="auto" w:fill="auto"/>
            <w:noWrap/>
            <w:tcMar>
              <w:top w:w="0" w:type="dxa"/>
              <w:left w:w="108" w:type="dxa"/>
              <w:bottom w:w="0" w:type="dxa"/>
              <w:right w:w="108" w:type="dxa"/>
            </w:tcMar>
            <w:vAlign w:val="center"/>
            <w:hideMark/>
          </w:tcPr>
          <w:p w14:paraId="79F5411A" w14:textId="77777777" w:rsidR="003776FC" w:rsidRPr="004B39D4" w:rsidRDefault="00DF15E6" w:rsidP="004B39D4">
            <w:pPr>
              <w:pStyle w:val="Tabletextcent"/>
              <w:keepNext/>
              <w:ind w:right="11"/>
              <w:jc w:val="right"/>
              <w:rPr>
                <w:rFonts w:ascii="Arial Narrow" w:eastAsiaTheme="minorHAnsi" w:hAnsi="Arial Narrow"/>
                <w:sz w:val="20"/>
                <w:vertAlign w:val="superscript"/>
              </w:rPr>
            </w:pPr>
            <w:r>
              <w:rPr>
                <w:rFonts w:ascii="Arial Narrow" w:eastAsiaTheme="minorHAnsi" w:hAnsi="Arial Narrow"/>
                <w:noProof/>
                <w:color w:val="000000"/>
                <w:sz w:val="20"/>
                <w:highlight w:val="black"/>
              </w:rPr>
              <w:t>''''''''''''''''''''''''''''''''</w:t>
            </w:r>
            <w:r w:rsidR="00234EDA" w:rsidRPr="004B39D4">
              <w:rPr>
                <w:rFonts w:ascii="Arial Narrow" w:eastAsiaTheme="minorHAnsi" w:hAnsi="Arial Narrow"/>
                <w:color w:val="000000"/>
                <w:sz w:val="20"/>
                <w:vertAlign w:val="superscript"/>
              </w:rPr>
              <w:t>1</w:t>
            </w:r>
          </w:p>
        </w:tc>
        <w:tc>
          <w:tcPr>
            <w:tcW w:w="1394" w:type="dxa"/>
            <w:shd w:val="clear" w:color="auto" w:fill="auto"/>
            <w:noWrap/>
            <w:tcMar>
              <w:top w:w="0" w:type="dxa"/>
              <w:left w:w="108" w:type="dxa"/>
              <w:bottom w:w="0" w:type="dxa"/>
              <w:right w:w="108" w:type="dxa"/>
            </w:tcMar>
            <w:vAlign w:val="center"/>
            <w:hideMark/>
          </w:tcPr>
          <w:p w14:paraId="50CF68B9" w14:textId="77777777" w:rsidR="003776FC" w:rsidRPr="00A81649" w:rsidRDefault="00DF15E6" w:rsidP="004B39D4">
            <w:pPr>
              <w:pStyle w:val="Tabletextcent"/>
              <w:keepNext/>
              <w:jc w:val="right"/>
              <w:rPr>
                <w:rFonts w:ascii="Arial Narrow" w:eastAsiaTheme="minorHAnsi" w:hAnsi="Arial Narrow"/>
                <w:sz w:val="20"/>
              </w:rPr>
            </w:pPr>
            <w:r>
              <w:rPr>
                <w:rFonts w:ascii="Arial Narrow" w:eastAsiaTheme="minorHAnsi" w:hAnsi="Arial Narrow"/>
                <w:noProof/>
                <w:color w:val="000000"/>
                <w:sz w:val="20"/>
                <w:highlight w:val="black"/>
              </w:rPr>
              <w:t>''''''''''''''''''''''''''''''''''</w:t>
            </w:r>
            <w:r w:rsidR="00AD70A1">
              <w:rPr>
                <w:rFonts w:ascii="Arial Narrow" w:eastAsiaTheme="minorHAnsi" w:hAnsi="Arial Narrow"/>
                <w:color w:val="000000"/>
                <w:sz w:val="20"/>
                <w:vertAlign w:val="superscript"/>
              </w:rPr>
              <w:t>4</w:t>
            </w:r>
          </w:p>
        </w:tc>
        <w:tc>
          <w:tcPr>
            <w:tcW w:w="1394" w:type="dxa"/>
            <w:shd w:val="clear" w:color="auto" w:fill="auto"/>
            <w:noWrap/>
            <w:tcMar>
              <w:top w:w="0" w:type="dxa"/>
              <w:left w:w="108" w:type="dxa"/>
              <w:bottom w:w="0" w:type="dxa"/>
              <w:right w:w="108" w:type="dxa"/>
            </w:tcMar>
            <w:vAlign w:val="center"/>
            <w:hideMark/>
          </w:tcPr>
          <w:p w14:paraId="3FF158CC" w14:textId="77777777" w:rsidR="003776FC" w:rsidRPr="004B39D4" w:rsidRDefault="00DF15E6" w:rsidP="004B39D4">
            <w:pPr>
              <w:pStyle w:val="Tabletextcent"/>
              <w:keepNext/>
              <w:ind w:right="110"/>
              <w:jc w:val="right"/>
              <w:rPr>
                <w:rFonts w:ascii="Arial Narrow" w:eastAsiaTheme="minorHAnsi" w:hAnsi="Arial Narrow"/>
                <w:sz w:val="20"/>
                <w:highlight w:val="lightGray"/>
              </w:rPr>
            </w:pPr>
            <w:r>
              <w:rPr>
                <w:rFonts w:ascii="Arial Narrow" w:eastAsiaTheme="minorHAnsi" w:hAnsi="Arial Narrow"/>
                <w:noProof/>
                <w:color w:val="000000"/>
                <w:sz w:val="20"/>
                <w:highlight w:val="black"/>
              </w:rPr>
              <w:t>''''''''''''''''''''''''''''''''''</w:t>
            </w:r>
            <w:r w:rsidR="00AD70A1">
              <w:rPr>
                <w:rFonts w:ascii="Arial Narrow" w:eastAsiaTheme="minorHAnsi" w:hAnsi="Arial Narrow"/>
                <w:color w:val="000000"/>
                <w:sz w:val="20"/>
                <w:vertAlign w:val="superscript"/>
              </w:rPr>
              <w:t>4</w:t>
            </w:r>
          </w:p>
        </w:tc>
        <w:tc>
          <w:tcPr>
            <w:tcW w:w="1394" w:type="dxa"/>
            <w:shd w:val="clear" w:color="auto" w:fill="auto"/>
            <w:noWrap/>
            <w:tcMar>
              <w:top w:w="0" w:type="dxa"/>
              <w:left w:w="108" w:type="dxa"/>
              <w:bottom w:w="0" w:type="dxa"/>
              <w:right w:w="108" w:type="dxa"/>
            </w:tcMar>
            <w:vAlign w:val="center"/>
            <w:hideMark/>
          </w:tcPr>
          <w:p w14:paraId="28E870EA" w14:textId="77777777" w:rsidR="003776FC" w:rsidRPr="00A81649" w:rsidRDefault="00DF15E6" w:rsidP="004B39D4">
            <w:pPr>
              <w:pStyle w:val="Tabletextcent"/>
              <w:keepNext/>
              <w:ind w:right="83"/>
              <w:jc w:val="right"/>
              <w:rPr>
                <w:rFonts w:ascii="Arial Narrow" w:eastAsiaTheme="minorHAnsi" w:hAnsi="Arial Narrow"/>
                <w:sz w:val="20"/>
              </w:rPr>
            </w:pPr>
            <w:r>
              <w:rPr>
                <w:rFonts w:ascii="Arial Narrow" w:eastAsiaTheme="minorHAnsi" w:hAnsi="Arial Narrow"/>
                <w:noProof/>
                <w:color w:val="000000"/>
                <w:sz w:val="20"/>
                <w:highlight w:val="black"/>
              </w:rPr>
              <w:t>'''''''''''''''''''''''''''''''''''</w:t>
            </w:r>
            <w:r w:rsidR="00AD70A1">
              <w:rPr>
                <w:rFonts w:ascii="Arial Narrow" w:eastAsiaTheme="minorHAnsi" w:hAnsi="Arial Narrow"/>
                <w:color w:val="000000"/>
                <w:sz w:val="20"/>
                <w:vertAlign w:val="superscript"/>
              </w:rPr>
              <w:t>4</w:t>
            </w:r>
          </w:p>
        </w:tc>
        <w:tc>
          <w:tcPr>
            <w:tcW w:w="1394" w:type="dxa"/>
            <w:shd w:val="clear" w:color="auto" w:fill="auto"/>
            <w:noWrap/>
            <w:tcMar>
              <w:top w:w="0" w:type="dxa"/>
              <w:left w:w="108" w:type="dxa"/>
              <w:bottom w:w="0" w:type="dxa"/>
              <w:right w:w="108" w:type="dxa"/>
            </w:tcMar>
            <w:vAlign w:val="center"/>
            <w:hideMark/>
          </w:tcPr>
          <w:p w14:paraId="78407C93" w14:textId="77777777" w:rsidR="003776FC" w:rsidRPr="00A81649" w:rsidRDefault="00DF15E6" w:rsidP="004B39D4">
            <w:pPr>
              <w:pStyle w:val="Tabletextcent"/>
              <w:keepNext/>
              <w:ind w:right="67"/>
              <w:jc w:val="right"/>
              <w:rPr>
                <w:rFonts w:ascii="Arial Narrow" w:eastAsiaTheme="minorHAnsi" w:hAnsi="Arial Narrow"/>
                <w:sz w:val="20"/>
              </w:rPr>
            </w:pPr>
            <w:r>
              <w:rPr>
                <w:rFonts w:ascii="Arial Narrow" w:eastAsiaTheme="minorHAnsi" w:hAnsi="Arial Narrow"/>
                <w:noProof/>
                <w:color w:val="000000"/>
                <w:sz w:val="20"/>
                <w:highlight w:val="black"/>
              </w:rPr>
              <w:t>''''''''''''''''''''''''''''''</w:t>
            </w:r>
            <w:r w:rsidR="00AD70A1">
              <w:rPr>
                <w:rFonts w:ascii="Arial Narrow" w:eastAsiaTheme="minorHAnsi" w:hAnsi="Arial Narrow"/>
                <w:color w:val="000000"/>
                <w:sz w:val="20"/>
                <w:vertAlign w:val="superscript"/>
              </w:rPr>
              <w:t>4</w:t>
            </w:r>
          </w:p>
        </w:tc>
        <w:tc>
          <w:tcPr>
            <w:tcW w:w="1536" w:type="dxa"/>
            <w:shd w:val="clear" w:color="auto" w:fill="auto"/>
            <w:noWrap/>
            <w:tcMar>
              <w:top w:w="0" w:type="dxa"/>
              <w:left w:w="108" w:type="dxa"/>
              <w:bottom w:w="0" w:type="dxa"/>
              <w:right w:w="108" w:type="dxa"/>
            </w:tcMar>
            <w:vAlign w:val="center"/>
            <w:hideMark/>
          </w:tcPr>
          <w:p w14:paraId="5CF7FCC0" w14:textId="77777777" w:rsidR="003776FC" w:rsidRPr="00A81649" w:rsidRDefault="00DF15E6" w:rsidP="00596443">
            <w:pPr>
              <w:pStyle w:val="Tabletextcent"/>
              <w:keepNext/>
              <w:ind w:right="151"/>
              <w:jc w:val="right"/>
              <w:rPr>
                <w:rFonts w:ascii="Arial Narrow" w:eastAsiaTheme="minorHAnsi" w:hAnsi="Arial Narrow"/>
                <w:sz w:val="20"/>
              </w:rPr>
            </w:pPr>
            <w:r>
              <w:rPr>
                <w:rFonts w:ascii="Arial Narrow" w:eastAsiaTheme="minorHAnsi" w:hAnsi="Arial Narrow"/>
                <w:noProof/>
                <w:color w:val="000000"/>
                <w:sz w:val="20"/>
                <w:highlight w:val="black"/>
              </w:rPr>
              <w:t>''''''''''''''''''''''''''''''''</w:t>
            </w:r>
            <w:r w:rsidR="00AD70A1">
              <w:rPr>
                <w:rFonts w:ascii="Arial Narrow" w:eastAsiaTheme="minorHAnsi" w:hAnsi="Arial Narrow"/>
                <w:color w:val="000000"/>
                <w:sz w:val="20"/>
                <w:vertAlign w:val="superscript"/>
              </w:rPr>
              <w:t>4</w:t>
            </w:r>
          </w:p>
        </w:tc>
      </w:tr>
      <w:tr w:rsidR="003776FC" w:rsidRPr="00A81649" w14:paraId="65AAFDD3" w14:textId="77777777" w:rsidTr="00596443">
        <w:trPr>
          <w:trHeight w:val="260"/>
        </w:trPr>
        <w:tc>
          <w:tcPr>
            <w:tcW w:w="1418" w:type="dxa"/>
            <w:shd w:val="clear" w:color="auto" w:fill="auto"/>
            <w:tcMar>
              <w:top w:w="0" w:type="dxa"/>
              <w:left w:w="108" w:type="dxa"/>
              <w:bottom w:w="0" w:type="dxa"/>
              <w:right w:w="108" w:type="dxa"/>
            </w:tcMar>
            <w:vAlign w:val="center"/>
            <w:hideMark/>
          </w:tcPr>
          <w:p w14:paraId="40DBF7AA" w14:textId="77777777" w:rsidR="003776FC" w:rsidRPr="00A81649" w:rsidRDefault="003776FC" w:rsidP="00596443">
            <w:pPr>
              <w:rPr>
                <w:rFonts w:ascii="Arial Narrow" w:eastAsiaTheme="minorHAnsi" w:hAnsi="Arial Narrow"/>
                <w:sz w:val="20"/>
                <w:szCs w:val="20"/>
              </w:rPr>
            </w:pPr>
            <w:r w:rsidRPr="00A81649">
              <w:rPr>
                <w:rFonts w:ascii="Arial Narrow" w:eastAsiaTheme="minorHAnsi" w:hAnsi="Arial Narrow"/>
                <w:color w:val="000000"/>
                <w:sz w:val="20"/>
                <w:szCs w:val="20"/>
              </w:rPr>
              <w:t>Changed listing</w:t>
            </w:r>
            <w:r w:rsidR="001F6336">
              <w:rPr>
                <w:rFonts w:ascii="Arial Narrow" w:eastAsiaTheme="minorHAnsi" w:hAnsi="Arial Narrow"/>
                <w:color w:val="000000"/>
                <w:sz w:val="20"/>
                <w:szCs w:val="20"/>
              </w:rPr>
              <w:t xml:space="preserve"> ($)</w:t>
            </w:r>
          </w:p>
        </w:tc>
        <w:tc>
          <w:tcPr>
            <w:tcW w:w="1393" w:type="dxa"/>
            <w:shd w:val="clear" w:color="auto" w:fill="auto"/>
            <w:noWrap/>
            <w:tcMar>
              <w:top w:w="0" w:type="dxa"/>
              <w:left w:w="108" w:type="dxa"/>
              <w:bottom w:w="0" w:type="dxa"/>
              <w:right w:w="108" w:type="dxa"/>
            </w:tcMar>
            <w:vAlign w:val="center"/>
            <w:hideMark/>
          </w:tcPr>
          <w:p w14:paraId="51B8FB90" w14:textId="77777777" w:rsidR="003776FC" w:rsidRPr="00A81649" w:rsidRDefault="003776FC" w:rsidP="004B39D4">
            <w:pPr>
              <w:pStyle w:val="Tabletextcent"/>
              <w:keepNext/>
              <w:ind w:right="11"/>
              <w:jc w:val="right"/>
              <w:rPr>
                <w:rFonts w:ascii="Arial Narrow" w:eastAsiaTheme="minorHAnsi" w:hAnsi="Arial Narrow"/>
                <w:sz w:val="20"/>
              </w:rPr>
            </w:pPr>
            <w:r w:rsidRPr="00A81649">
              <w:rPr>
                <w:rFonts w:ascii="Arial Narrow" w:eastAsiaTheme="minorHAnsi" w:hAnsi="Arial Narrow"/>
                <w:color w:val="000000"/>
                <w:sz w:val="20"/>
              </w:rPr>
              <w:t>-</w:t>
            </w:r>
            <w:r w:rsidR="00DF15E6">
              <w:rPr>
                <w:rFonts w:ascii="Arial Narrow" w:eastAsiaTheme="minorHAnsi" w:hAnsi="Arial Narrow"/>
                <w:noProof/>
                <w:color w:val="000000"/>
                <w:sz w:val="20"/>
                <w:highlight w:val="black"/>
              </w:rPr>
              <w:t>'''''''''''''''''''''''''''''''</w:t>
            </w:r>
            <w:r w:rsidR="00AD70A1">
              <w:rPr>
                <w:rFonts w:ascii="Arial Narrow" w:eastAsiaTheme="minorHAnsi" w:hAnsi="Arial Narrow"/>
                <w:color w:val="000000"/>
                <w:sz w:val="20"/>
                <w:vertAlign w:val="superscript"/>
              </w:rPr>
              <w:t>2</w:t>
            </w:r>
          </w:p>
        </w:tc>
        <w:tc>
          <w:tcPr>
            <w:tcW w:w="1394" w:type="dxa"/>
            <w:shd w:val="clear" w:color="auto" w:fill="auto"/>
            <w:noWrap/>
            <w:tcMar>
              <w:top w:w="0" w:type="dxa"/>
              <w:left w:w="108" w:type="dxa"/>
              <w:bottom w:w="0" w:type="dxa"/>
              <w:right w:w="108" w:type="dxa"/>
            </w:tcMar>
            <w:vAlign w:val="center"/>
            <w:hideMark/>
          </w:tcPr>
          <w:p w14:paraId="4097B61A" w14:textId="77777777" w:rsidR="003776FC" w:rsidRPr="00A81649" w:rsidRDefault="003776FC" w:rsidP="004B39D4">
            <w:pPr>
              <w:pStyle w:val="Tabletextcent"/>
              <w:keepNext/>
              <w:jc w:val="right"/>
              <w:rPr>
                <w:rFonts w:ascii="Arial Narrow" w:eastAsiaTheme="minorHAnsi" w:hAnsi="Arial Narrow"/>
                <w:sz w:val="20"/>
              </w:rPr>
            </w:pPr>
            <w:r w:rsidRPr="00A81649">
              <w:rPr>
                <w:rFonts w:ascii="Arial Narrow" w:eastAsiaTheme="minorHAnsi" w:hAnsi="Arial Narrow"/>
                <w:color w:val="000000"/>
                <w:sz w:val="20"/>
              </w:rPr>
              <w:t>-</w:t>
            </w:r>
            <w:r w:rsidR="00DF15E6">
              <w:rPr>
                <w:rFonts w:ascii="Arial Narrow" w:eastAsiaTheme="minorHAnsi" w:hAnsi="Arial Narrow"/>
                <w:noProof/>
                <w:color w:val="000000"/>
                <w:sz w:val="20"/>
                <w:highlight w:val="black"/>
              </w:rPr>
              <w:t>''''''''''''''''''''''''''''''''</w:t>
            </w:r>
            <w:r w:rsidR="00AD70A1">
              <w:rPr>
                <w:rFonts w:ascii="Arial Narrow" w:eastAsiaTheme="minorHAnsi" w:hAnsi="Arial Narrow"/>
                <w:color w:val="000000"/>
                <w:sz w:val="20"/>
                <w:vertAlign w:val="superscript"/>
              </w:rPr>
              <w:t>3</w:t>
            </w:r>
          </w:p>
        </w:tc>
        <w:tc>
          <w:tcPr>
            <w:tcW w:w="1394" w:type="dxa"/>
            <w:shd w:val="clear" w:color="auto" w:fill="auto"/>
            <w:noWrap/>
            <w:tcMar>
              <w:top w:w="0" w:type="dxa"/>
              <w:left w:w="108" w:type="dxa"/>
              <w:bottom w:w="0" w:type="dxa"/>
              <w:right w:w="108" w:type="dxa"/>
            </w:tcMar>
            <w:vAlign w:val="center"/>
            <w:hideMark/>
          </w:tcPr>
          <w:p w14:paraId="1731E7C7" w14:textId="77777777" w:rsidR="003776FC" w:rsidRPr="00A81649" w:rsidRDefault="003776FC" w:rsidP="004B39D4">
            <w:pPr>
              <w:pStyle w:val="Tabletextcent"/>
              <w:keepNext/>
              <w:ind w:right="110"/>
              <w:jc w:val="right"/>
              <w:rPr>
                <w:rFonts w:ascii="Arial Narrow" w:eastAsiaTheme="minorHAnsi" w:hAnsi="Arial Narrow"/>
                <w:sz w:val="20"/>
              </w:rPr>
            </w:pPr>
            <w:r w:rsidRPr="00A81649">
              <w:rPr>
                <w:rFonts w:ascii="Arial Narrow" w:eastAsiaTheme="minorHAnsi" w:hAnsi="Arial Narrow"/>
                <w:color w:val="000000"/>
                <w:sz w:val="20"/>
              </w:rPr>
              <w:t>-</w:t>
            </w:r>
            <w:r w:rsidR="00DF15E6">
              <w:rPr>
                <w:rFonts w:ascii="Arial Narrow" w:eastAsiaTheme="minorHAnsi" w:hAnsi="Arial Narrow"/>
                <w:noProof/>
                <w:color w:val="000000"/>
                <w:sz w:val="20"/>
                <w:highlight w:val="black"/>
              </w:rPr>
              <w:t>''''''''''''''''''''''''''''''</w:t>
            </w:r>
            <w:r w:rsidR="00AD70A1">
              <w:rPr>
                <w:rFonts w:ascii="Arial Narrow" w:eastAsiaTheme="minorHAnsi" w:hAnsi="Arial Narrow"/>
                <w:color w:val="000000"/>
                <w:sz w:val="20"/>
                <w:vertAlign w:val="superscript"/>
              </w:rPr>
              <w:t>3</w:t>
            </w:r>
          </w:p>
        </w:tc>
        <w:tc>
          <w:tcPr>
            <w:tcW w:w="1394" w:type="dxa"/>
            <w:shd w:val="clear" w:color="auto" w:fill="auto"/>
            <w:noWrap/>
            <w:tcMar>
              <w:top w:w="0" w:type="dxa"/>
              <w:left w:w="108" w:type="dxa"/>
              <w:bottom w:w="0" w:type="dxa"/>
              <w:right w:w="108" w:type="dxa"/>
            </w:tcMar>
            <w:vAlign w:val="center"/>
            <w:hideMark/>
          </w:tcPr>
          <w:p w14:paraId="70957915" w14:textId="77777777" w:rsidR="003776FC" w:rsidRPr="00A81649" w:rsidRDefault="003776FC" w:rsidP="004B39D4">
            <w:pPr>
              <w:pStyle w:val="Tabletextcent"/>
              <w:keepNext/>
              <w:ind w:right="83"/>
              <w:jc w:val="right"/>
              <w:rPr>
                <w:rFonts w:ascii="Arial Narrow" w:eastAsiaTheme="minorHAnsi" w:hAnsi="Arial Narrow"/>
                <w:sz w:val="20"/>
              </w:rPr>
            </w:pPr>
            <w:r w:rsidRPr="00A81649">
              <w:rPr>
                <w:rFonts w:ascii="Arial Narrow" w:eastAsiaTheme="minorHAnsi" w:hAnsi="Arial Narrow"/>
                <w:color w:val="000000"/>
                <w:sz w:val="20"/>
              </w:rPr>
              <w:t>-</w:t>
            </w:r>
            <w:r w:rsidR="00DF15E6">
              <w:rPr>
                <w:rFonts w:ascii="Arial Narrow" w:eastAsiaTheme="minorHAnsi" w:hAnsi="Arial Narrow"/>
                <w:noProof/>
                <w:color w:val="000000"/>
                <w:sz w:val="20"/>
                <w:highlight w:val="black"/>
              </w:rPr>
              <w:t>''''''''''''''''''''''''''</w:t>
            </w:r>
            <w:r w:rsidR="00AD70A1">
              <w:rPr>
                <w:rFonts w:ascii="Arial Narrow" w:eastAsiaTheme="minorHAnsi" w:hAnsi="Arial Narrow"/>
                <w:color w:val="000000"/>
                <w:sz w:val="20"/>
                <w:vertAlign w:val="superscript"/>
              </w:rPr>
              <w:t>3</w:t>
            </w:r>
          </w:p>
        </w:tc>
        <w:tc>
          <w:tcPr>
            <w:tcW w:w="1394" w:type="dxa"/>
            <w:shd w:val="clear" w:color="auto" w:fill="auto"/>
            <w:noWrap/>
            <w:tcMar>
              <w:top w:w="0" w:type="dxa"/>
              <w:left w:w="108" w:type="dxa"/>
              <w:bottom w:w="0" w:type="dxa"/>
              <w:right w:w="108" w:type="dxa"/>
            </w:tcMar>
            <w:vAlign w:val="center"/>
            <w:hideMark/>
          </w:tcPr>
          <w:p w14:paraId="315318E2" w14:textId="77777777" w:rsidR="003776FC" w:rsidRPr="00A81649" w:rsidRDefault="003776FC" w:rsidP="004B39D4">
            <w:pPr>
              <w:pStyle w:val="Tabletextcent"/>
              <w:keepNext/>
              <w:ind w:right="67"/>
              <w:jc w:val="right"/>
              <w:rPr>
                <w:rFonts w:ascii="Arial Narrow" w:eastAsiaTheme="minorHAnsi" w:hAnsi="Arial Narrow"/>
                <w:sz w:val="20"/>
              </w:rPr>
            </w:pPr>
            <w:r w:rsidRPr="00A81649">
              <w:rPr>
                <w:rFonts w:ascii="Arial Narrow" w:eastAsiaTheme="minorHAnsi" w:hAnsi="Arial Narrow"/>
                <w:color w:val="000000"/>
                <w:sz w:val="20"/>
              </w:rPr>
              <w:t>-</w:t>
            </w:r>
            <w:r w:rsidR="00DF15E6">
              <w:rPr>
                <w:rFonts w:ascii="Arial Narrow" w:eastAsiaTheme="minorHAnsi" w:hAnsi="Arial Narrow"/>
                <w:noProof/>
                <w:color w:val="000000"/>
                <w:sz w:val="20"/>
                <w:highlight w:val="black"/>
              </w:rPr>
              <w:t>''''''''''''''''''''''''''''''''</w:t>
            </w:r>
            <w:r w:rsidR="00AD70A1">
              <w:rPr>
                <w:rFonts w:ascii="Arial Narrow" w:eastAsiaTheme="minorHAnsi" w:hAnsi="Arial Narrow"/>
                <w:color w:val="000000"/>
                <w:sz w:val="20"/>
                <w:vertAlign w:val="superscript"/>
              </w:rPr>
              <w:t>3</w:t>
            </w:r>
          </w:p>
        </w:tc>
        <w:tc>
          <w:tcPr>
            <w:tcW w:w="1536" w:type="dxa"/>
            <w:shd w:val="clear" w:color="auto" w:fill="auto"/>
            <w:noWrap/>
            <w:tcMar>
              <w:top w:w="0" w:type="dxa"/>
              <w:left w:w="108" w:type="dxa"/>
              <w:bottom w:w="0" w:type="dxa"/>
              <w:right w:w="108" w:type="dxa"/>
            </w:tcMar>
            <w:vAlign w:val="center"/>
            <w:hideMark/>
          </w:tcPr>
          <w:p w14:paraId="5BEE727D" w14:textId="77777777" w:rsidR="003776FC" w:rsidRPr="00A81649" w:rsidRDefault="003776FC" w:rsidP="00596443">
            <w:pPr>
              <w:pStyle w:val="Tabletextcent"/>
              <w:keepNext/>
              <w:ind w:right="151"/>
              <w:jc w:val="right"/>
              <w:rPr>
                <w:rFonts w:ascii="Arial Narrow" w:eastAsiaTheme="minorHAnsi" w:hAnsi="Arial Narrow"/>
                <w:sz w:val="20"/>
              </w:rPr>
            </w:pPr>
            <w:r w:rsidRPr="00A81649">
              <w:rPr>
                <w:rFonts w:ascii="Arial Narrow" w:eastAsiaTheme="minorHAnsi" w:hAnsi="Arial Narrow"/>
                <w:color w:val="000000"/>
                <w:sz w:val="20"/>
              </w:rPr>
              <w:t>-</w:t>
            </w:r>
            <w:r w:rsidR="00DF15E6">
              <w:rPr>
                <w:rFonts w:ascii="Arial Narrow" w:eastAsiaTheme="minorHAnsi" w:hAnsi="Arial Narrow"/>
                <w:noProof/>
                <w:color w:val="000000"/>
                <w:sz w:val="20"/>
                <w:highlight w:val="black"/>
              </w:rPr>
              <w:t>'''''''''''''''''''''''''''''</w:t>
            </w:r>
            <w:r w:rsidR="00234EDA" w:rsidRPr="004B39D4">
              <w:rPr>
                <w:rFonts w:ascii="Arial Narrow" w:eastAsiaTheme="minorHAnsi" w:hAnsi="Arial Narrow"/>
                <w:color w:val="000000"/>
                <w:sz w:val="20"/>
                <w:vertAlign w:val="superscript"/>
              </w:rPr>
              <w:t>1</w:t>
            </w:r>
          </w:p>
        </w:tc>
      </w:tr>
      <w:tr w:rsidR="003776FC" w:rsidRPr="00A81649" w14:paraId="53612D38" w14:textId="77777777" w:rsidTr="00596443">
        <w:trPr>
          <w:trHeight w:val="270"/>
        </w:trPr>
        <w:tc>
          <w:tcPr>
            <w:tcW w:w="1418" w:type="dxa"/>
            <w:shd w:val="clear" w:color="auto" w:fill="auto"/>
            <w:tcMar>
              <w:top w:w="0" w:type="dxa"/>
              <w:left w:w="108" w:type="dxa"/>
              <w:bottom w:w="0" w:type="dxa"/>
              <w:right w:w="108" w:type="dxa"/>
            </w:tcMar>
            <w:vAlign w:val="center"/>
            <w:hideMark/>
          </w:tcPr>
          <w:p w14:paraId="6BD86E60" w14:textId="77777777" w:rsidR="003776FC" w:rsidRPr="00A81649" w:rsidRDefault="003776FC" w:rsidP="00596443">
            <w:pPr>
              <w:rPr>
                <w:rFonts w:ascii="Arial Narrow" w:eastAsiaTheme="minorHAnsi" w:hAnsi="Arial Narrow"/>
                <w:sz w:val="20"/>
                <w:szCs w:val="20"/>
              </w:rPr>
            </w:pPr>
            <w:r w:rsidRPr="00A81649">
              <w:rPr>
                <w:rFonts w:ascii="Arial Narrow" w:eastAsiaTheme="minorHAnsi" w:hAnsi="Arial Narrow"/>
                <w:b/>
                <w:bCs/>
                <w:color w:val="000000"/>
                <w:sz w:val="20"/>
                <w:szCs w:val="20"/>
              </w:rPr>
              <w:t>Net cost to PBS</w:t>
            </w:r>
            <w:r w:rsidR="001F6336">
              <w:rPr>
                <w:rFonts w:ascii="Arial Narrow" w:eastAsiaTheme="minorHAnsi" w:hAnsi="Arial Narrow"/>
                <w:b/>
                <w:bCs/>
                <w:color w:val="000000"/>
                <w:sz w:val="20"/>
                <w:szCs w:val="20"/>
              </w:rPr>
              <w:t xml:space="preserve"> ($)</w:t>
            </w:r>
          </w:p>
        </w:tc>
        <w:tc>
          <w:tcPr>
            <w:tcW w:w="1393" w:type="dxa"/>
            <w:shd w:val="clear" w:color="auto" w:fill="auto"/>
            <w:noWrap/>
            <w:tcMar>
              <w:top w:w="0" w:type="dxa"/>
              <w:left w:w="108" w:type="dxa"/>
              <w:bottom w:w="0" w:type="dxa"/>
              <w:right w:w="108" w:type="dxa"/>
            </w:tcMar>
            <w:vAlign w:val="center"/>
            <w:hideMark/>
          </w:tcPr>
          <w:p w14:paraId="690F5A33" w14:textId="77777777" w:rsidR="003776FC" w:rsidRPr="00A81649" w:rsidRDefault="00DF15E6" w:rsidP="004B39D4">
            <w:pPr>
              <w:pStyle w:val="Tabletextcent"/>
              <w:keepNext/>
              <w:ind w:right="11"/>
              <w:jc w:val="right"/>
              <w:rPr>
                <w:rFonts w:ascii="Arial Narrow" w:eastAsiaTheme="minorHAnsi" w:hAnsi="Arial Narrow"/>
                <w:sz w:val="20"/>
              </w:rPr>
            </w:pPr>
            <w:r>
              <w:rPr>
                <w:rFonts w:ascii="Arial Narrow" w:eastAsiaTheme="minorHAnsi" w:hAnsi="Arial Narrow"/>
                <w:b/>
                <w:bCs/>
                <w:noProof/>
                <w:color w:val="000000"/>
                <w:sz w:val="20"/>
                <w:highlight w:val="black"/>
              </w:rPr>
              <w:t>'''''''''''''''''''''''</w:t>
            </w:r>
            <w:r w:rsidR="00AD70A1">
              <w:rPr>
                <w:rFonts w:ascii="Arial Narrow" w:eastAsiaTheme="minorHAnsi" w:hAnsi="Arial Narrow"/>
                <w:b/>
                <w:bCs/>
                <w:color w:val="000000"/>
                <w:sz w:val="20"/>
                <w:vertAlign w:val="superscript"/>
              </w:rPr>
              <w:t>3</w:t>
            </w:r>
          </w:p>
        </w:tc>
        <w:tc>
          <w:tcPr>
            <w:tcW w:w="1394" w:type="dxa"/>
            <w:shd w:val="clear" w:color="auto" w:fill="auto"/>
            <w:noWrap/>
            <w:tcMar>
              <w:top w:w="0" w:type="dxa"/>
              <w:left w:w="108" w:type="dxa"/>
              <w:bottom w:w="0" w:type="dxa"/>
              <w:right w:w="108" w:type="dxa"/>
            </w:tcMar>
            <w:vAlign w:val="center"/>
            <w:hideMark/>
          </w:tcPr>
          <w:p w14:paraId="0D044427" w14:textId="77777777" w:rsidR="003776FC" w:rsidRPr="004B39D4" w:rsidRDefault="00DF15E6" w:rsidP="004B39D4">
            <w:pPr>
              <w:pStyle w:val="Tabletextcent"/>
              <w:keepNext/>
              <w:jc w:val="right"/>
              <w:rPr>
                <w:rFonts w:ascii="Arial Narrow" w:eastAsiaTheme="minorHAnsi" w:hAnsi="Arial Narrow"/>
                <w:sz w:val="20"/>
                <w:highlight w:val="darkGray"/>
                <w:vertAlign w:val="superscript"/>
              </w:rPr>
            </w:pPr>
            <w:r>
              <w:rPr>
                <w:rFonts w:ascii="Arial Narrow" w:eastAsiaTheme="minorHAnsi" w:hAnsi="Arial Narrow"/>
                <w:b/>
                <w:bCs/>
                <w:noProof/>
                <w:color w:val="000000"/>
                <w:sz w:val="20"/>
                <w:highlight w:val="black"/>
              </w:rPr>
              <w:t>''''''''''''''''''''''''''</w:t>
            </w:r>
            <w:r w:rsidR="00234EDA" w:rsidRPr="004B39D4">
              <w:rPr>
                <w:rFonts w:ascii="Arial Narrow" w:eastAsiaTheme="minorHAnsi" w:hAnsi="Arial Narrow"/>
                <w:b/>
                <w:bCs/>
                <w:color w:val="000000"/>
                <w:sz w:val="20"/>
                <w:vertAlign w:val="superscript"/>
              </w:rPr>
              <w:t>1</w:t>
            </w:r>
          </w:p>
        </w:tc>
        <w:tc>
          <w:tcPr>
            <w:tcW w:w="1394" w:type="dxa"/>
            <w:shd w:val="clear" w:color="auto" w:fill="auto"/>
            <w:noWrap/>
            <w:tcMar>
              <w:top w:w="0" w:type="dxa"/>
              <w:left w:w="108" w:type="dxa"/>
              <w:bottom w:w="0" w:type="dxa"/>
              <w:right w:w="108" w:type="dxa"/>
            </w:tcMar>
            <w:vAlign w:val="center"/>
            <w:hideMark/>
          </w:tcPr>
          <w:p w14:paraId="77B735AD" w14:textId="77777777" w:rsidR="003776FC" w:rsidRPr="004B39D4" w:rsidRDefault="00DF15E6" w:rsidP="004B39D4">
            <w:pPr>
              <w:pStyle w:val="Tabletextcent"/>
              <w:keepNext/>
              <w:ind w:right="110"/>
              <w:jc w:val="right"/>
              <w:rPr>
                <w:rFonts w:ascii="Arial Narrow" w:eastAsiaTheme="minorHAnsi" w:hAnsi="Arial Narrow"/>
                <w:sz w:val="20"/>
                <w:highlight w:val="darkGray"/>
              </w:rPr>
            </w:pPr>
            <w:r>
              <w:rPr>
                <w:rFonts w:ascii="Arial Narrow" w:eastAsiaTheme="minorHAnsi" w:hAnsi="Arial Narrow"/>
                <w:b/>
                <w:bCs/>
                <w:noProof/>
                <w:color w:val="000000"/>
                <w:sz w:val="20"/>
                <w:highlight w:val="black"/>
              </w:rPr>
              <w:t>''''''''''''''''''''''''''''</w:t>
            </w:r>
            <w:r w:rsidR="00234EDA" w:rsidRPr="00BA703C">
              <w:rPr>
                <w:rFonts w:ascii="Arial Narrow" w:eastAsiaTheme="minorHAnsi" w:hAnsi="Arial Narrow"/>
                <w:color w:val="000000"/>
                <w:sz w:val="20"/>
                <w:vertAlign w:val="superscript"/>
              </w:rPr>
              <w:t>1</w:t>
            </w:r>
          </w:p>
        </w:tc>
        <w:tc>
          <w:tcPr>
            <w:tcW w:w="1394" w:type="dxa"/>
            <w:shd w:val="clear" w:color="auto" w:fill="auto"/>
            <w:noWrap/>
            <w:tcMar>
              <w:top w:w="0" w:type="dxa"/>
              <w:left w:w="108" w:type="dxa"/>
              <w:bottom w:w="0" w:type="dxa"/>
              <w:right w:w="108" w:type="dxa"/>
            </w:tcMar>
            <w:vAlign w:val="center"/>
            <w:hideMark/>
          </w:tcPr>
          <w:p w14:paraId="4A931FD0" w14:textId="77777777" w:rsidR="003776FC" w:rsidRPr="004B39D4" w:rsidRDefault="00DF15E6" w:rsidP="004B39D4">
            <w:pPr>
              <w:pStyle w:val="Tabletextcent"/>
              <w:keepNext/>
              <w:ind w:right="83"/>
              <w:jc w:val="right"/>
              <w:rPr>
                <w:rFonts w:ascii="Arial Narrow" w:eastAsiaTheme="minorHAnsi" w:hAnsi="Arial Narrow"/>
                <w:sz w:val="20"/>
                <w:highlight w:val="darkGray"/>
              </w:rPr>
            </w:pPr>
            <w:r>
              <w:rPr>
                <w:rFonts w:ascii="Arial Narrow" w:eastAsiaTheme="minorHAnsi" w:hAnsi="Arial Narrow"/>
                <w:b/>
                <w:bCs/>
                <w:noProof/>
                <w:color w:val="000000"/>
                <w:sz w:val="20"/>
                <w:highlight w:val="black"/>
              </w:rPr>
              <w:t>''''''''''''''''''''''''</w:t>
            </w:r>
            <w:r w:rsidR="00234EDA" w:rsidRPr="00BA703C">
              <w:rPr>
                <w:rFonts w:ascii="Arial Narrow" w:eastAsiaTheme="minorHAnsi" w:hAnsi="Arial Narrow"/>
                <w:color w:val="000000"/>
                <w:sz w:val="20"/>
                <w:vertAlign w:val="superscript"/>
              </w:rPr>
              <w:t>1</w:t>
            </w:r>
          </w:p>
        </w:tc>
        <w:tc>
          <w:tcPr>
            <w:tcW w:w="1394" w:type="dxa"/>
            <w:shd w:val="clear" w:color="auto" w:fill="auto"/>
            <w:noWrap/>
            <w:tcMar>
              <w:top w:w="0" w:type="dxa"/>
              <w:left w:w="108" w:type="dxa"/>
              <w:bottom w:w="0" w:type="dxa"/>
              <w:right w:w="108" w:type="dxa"/>
            </w:tcMar>
            <w:vAlign w:val="center"/>
            <w:hideMark/>
          </w:tcPr>
          <w:p w14:paraId="0938530C" w14:textId="77777777" w:rsidR="003776FC" w:rsidRPr="00A81649" w:rsidRDefault="00DF15E6" w:rsidP="004B39D4">
            <w:pPr>
              <w:pStyle w:val="Tabletextcent"/>
              <w:keepNext/>
              <w:ind w:right="67"/>
              <w:jc w:val="right"/>
              <w:rPr>
                <w:rFonts w:ascii="Arial Narrow" w:eastAsiaTheme="minorHAnsi" w:hAnsi="Arial Narrow"/>
                <w:sz w:val="20"/>
              </w:rPr>
            </w:pPr>
            <w:r>
              <w:rPr>
                <w:rFonts w:ascii="Arial Narrow" w:eastAsiaTheme="minorHAnsi" w:hAnsi="Arial Narrow"/>
                <w:b/>
                <w:bCs/>
                <w:noProof/>
                <w:color w:val="000000"/>
                <w:sz w:val="20"/>
                <w:highlight w:val="black"/>
              </w:rPr>
              <w:t>'''''''''''''''''''''''''</w:t>
            </w:r>
            <w:r w:rsidR="00234EDA" w:rsidRPr="00BA703C">
              <w:rPr>
                <w:rFonts w:ascii="Arial Narrow" w:eastAsiaTheme="minorHAnsi" w:hAnsi="Arial Narrow"/>
                <w:color w:val="000000"/>
                <w:sz w:val="20"/>
                <w:vertAlign w:val="superscript"/>
              </w:rPr>
              <w:t>1</w:t>
            </w:r>
          </w:p>
        </w:tc>
        <w:tc>
          <w:tcPr>
            <w:tcW w:w="1536" w:type="dxa"/>
            <w:shd w:val="clear" w:color="auto" w:fill="auto"/>
            <w:noWrap/>
            <w:tcMar>
              <w:top w:w="0" w:type="dxa"/>
              <w:left w:w="108" w:type="dxa"/>
              <w:bottom w:w="0" w:type="dxa"/>
              <w:right w:w="108" w:type="dxa"/>
            </w:tcMar>
            <w:vAlign w:val="center"/>
            <w:hideMark/>
          </w:tcPr>
          <w:p w14:paraId="50D696BA" w14:textId="77777777" w:rsidR="003776FC" w:rsidRPr="00A81649" w:rsidRDefault="00DF15E6" w:rsidP="00596443">
            <w:pPr>
              <w:pStyle w:val="Tabletextcent"/>
              <w:keepNext/>
              <w:ind w:right="151"/>
              <w:jc w:val="right"/>
              <w:rPr>
                <w:rFonts w:ascii="Arial Narrow" w:eastAsiaTheme="minorHAnsi" w:hAnsi="Arial Narrow"/>
                <w:sz w:val="20"/>
              </w:rPr>
            </w:pPr>
            <w:r>
              <w:rPr>
                <w:rFonts w:ascii="Arial Narrow" w:eastAsiaTheme="minorHAnsi" w:hAnsi="Arial Narrow"/>
                <w:b/>
                <w:bCs/>
                <w:noProof/>
                <w:color w:val="000000"/>
                <w:sz w:val="20"/>
                <w:highlight w:val="black"/>
              </w:rPr>
              <w:t>''''''''''''''''''''''''''</w:t>
            </w:r>
            <w:r w:rsidR="00234EDA" w:rsidRPr="00BA703C">
              <w:rPr>
                <w:rFonts w:ascii="Arial Narrow" w:eastAsiaTheme="minorHAnsi" w:hAnsi="Arial Narrow"/>
                <w:color w:val="000000"/>
                <w:sz w:val="20"/>
                <w:vertAlign w:val="superscript"/>
              </w:rPr>
              <w:t>1</w:t>
            </w:r>
          </w:p>
        </w:tc>
      </w:tr>
    </w:tbl>
    <w:p w14:paraId="52109A67" w14:textId="77777777" w:rsidR="00AD70A1" w:rsidRPr="00333BC5" w:rsidRDefault="00AD70A1" w:rsidP="004B39D4">
      <w:pPr>
        <w:contextualSpacing/>
        <w:rPr>
          <w:rFonts w:ascii="Arial Narrow" w:hAnsi="Arial Narrow"/>
          <w:i/>
          <w:iCs/>
          <w:sz w:val="18"/>
          <w:szCs w:val="18"/>
        </w:rPr>
      </w:pPr>
      <w:r w:rsidRPr="00333BC5">
        <w:rPr>
          <w:rFonts w:ascii="Arial Narrow" w:hAnsi="Arial Narrow"/>
          <w:i/>
          <w:iCs/>
          <w:sz w:val="18"/>
          <w:szCs w:val="18"/>
        </w:rPr>
        <w:t>The redacted values correspond to the following ranges:</w:t>
      </w:r>
    </w:p>
    <w:p w14:paraId="6200522F" w14:textId="77777777" w:rsidR="00AD70A1" w:rsidRPr="00333BC5" w:rsidRDefault="004B39D4" w:rsidP="00BA703C">
      <w:pPr>
        <w:contextualSpacing/>
        <w:rPr>
          <w:rFonts w:ascii="Arial Narrow" w:hAnsi="Arial Narrow"/>
          <w:i/>
          <w:iCs/>
          <w:sz w:val="18"/>
          <w:szCs w:val="18"/>
        </w:rPr>
      </w:pPr>
      <w:r w:rsidRPr="00333BC5">
        <w:rPr>
          <w:rFonts w:ascii="Arial Narrow" w:hAnsi="Arial Narrow"/>
          <w:i/>
          <w:iCs/>
          <w:sz w:val="18"/>
          <w:szCs w:val="18"/>
          <w:vertAlign w:val="superscript"/>
        </w:rPr>
        <w:t>1</w:t>
      </w:r>
      <w:r w:rsidR="00AD70A1" w:rsidRPr="00333BC5">
        <w:rPr>
          <w:rFonts w:ascii="Arial Narrow" w:hAnsi="Arial Narrow"/>
          <w:i/>
          <w:iCs/>
          <w:sz w:val="18"/>
          <w:szCs w:val="18"/>
        </w:rPr>
        <w:t xml:space="preserve">$100 million to &lt; $200 million </w:t>
      </w:r>
    </w:p>
    <w:p w14:paraId="415DBD13" w14:textId="77777777" w:rsidR="00234EDA" w:rsidRPr="00333BC5" w:rsidRDefault="004B39D4" w:rsidP="00BA703C">
      <w:pPr>
        <w:contextualSpacing/>
        <w:rPr>
          <w:rFonts w:ascii="Arial Narrow" w:hAnsi="Arial Narrow"/>
          <w:i/>
          <w:iCs/>
          <w:sz w:val="18"/>
          <w:szCs w:val="18"/>
        </w:rPr>
      </w:pPr>
      <w:r w:rsidRPr="00333BC5">
        <w:rPr>
          <w:rFonts w:ascii="Arial Narrow" w:hAnsi="Arial Narrow"/>
          <w:i/>
          <w:iCs/>
          <w:sz w:val="18"/>
          <w:szCs w:val="18"/>
          <w:vertAlign w:val="superscript"/>
        </w:rPr>
        <w:t>2</w:t>
      </w:r>
      <w:r w:rsidR="00AD70A1" w:rsidRPr="00333BC5">
        <w:rPr>
          <w:rFonts w:ascii="Arial Narrow" w:hAnsi="Arial Narrow"/>
          <w:i/>
          <w:iCs/>
          <w:sz w:val="18"/>
          <w:szCs w:val="18"/>
        </w:rPr>
        <w:t>$80 million to &lt; $90 million</w:t>
      </w:r>
    </w:p>
    <w:p w14:paraId="442B603D" w14:textId="77777777" w:rsidR="003776FC" w:rsidRPr="00333BC5" w:rsidRDefault="004B39D4" w:rsidP="00BA703C">
      <w:pPr>
        <w:pStyle w:val="3-BodyText"/>
        <w:numPr>
          <w:ilvl w:val="0"/>
          <w:numId w:val="0"/>
        </w:numPr>
        <w:spacing w:after="0"/>
        <w:rPr>
          <w:i/>
          <w:iCs/>
        </w:rPr>
      </w:pPr>
      <w:r w:rsidRPr="00333BC5">
        <w:rPr>
          <w:rFonts w:ascii="Arial Narrow" w:eastAsia="Times New Roman" w:hAnsi="Arial Narrow" w:cs="Arial"/>
          <w:i/>
          <w:iCs/>
          <w:snapToGrid w:val="0"/>
          <w:sz w:val="18"/>
          <w:szCs w:val="18"/>
          <w:vertAlign w:val="superscript"/>
        </w:rPr>
        <w:t>3</w:t>
      </w:r>
      <w:r w:rsidR="00AD70A1" w:rsidRPr="00333BC5">
        <w:rPr>
          <w:rFonts w:ascii="Arial Narrow" w:eastAsia="Times New Roman" w:hAnsi="Arial Narrow" w:cs="Arial"/>
          <w:i/>
          <w:iCs/>
          <w:snapToGrid w:val="0"/>
          <w:sz w:val="18"/>
          <w:szCs w:val="18"/>
        </w:rPr>
        <w:t>$90 million to &lt; $100 million</w:t>
      </w:r>
    </w:p>
    <w:p w14:paraId="4F17D1EF" w14:textId="77777777" w:rsidR="00AD70A1" w:rsidRPr="00333BC5" w:rsidRDefault="004B39D4" w:rsidP="00BA703C">
      <w:pPr>
        <w:pStyle w:val="3-BodyText"/>
        <w:numPr>
          <w:ilvl w:val="0"/>
          <w:numId w:val="0"/>
        </w:numPr>
        <w:ind w:left="720" w:hanging="720"/>
        <w:rPr>
          <w:rFonts w:ascii="Arial Narrow" w:hAnsi="Arial Narrow"/>
          <w:i/>
          <w:iCs/>
          <w:sz w:val="18"/>
          <w:szCs w:val="18"/>
        </w:rPr>
      </w:pPr>
      <w:r w:rsidRPr="00333BC5">
        <w:rPr>
          <w:rFonts w:ascii="Arial Narrow" w:hAnsi="Arial Narrow"/>
          <w:i/>
          <w:iCs/>
          <w:sz w:val="18"/>
          <w:szCs w:val="18"/>
          <w:vertAlign w:val="superscript"/>
        </w:rPr>
        <w:t>4</w:t>
      </w:r>
      <w:r w:rsidR="00AD70A1" w:rsidRPr="00333BC5">
        <w:rPr>
          <w:rFonts w:ascii="Arial Narrow" w:hAnsi="Arial Narrow"/>
          <w:i/>
          <w:iCs/>
          <w:sz w:val="18"/>
          <w:szCs w:val="18"/>
        </w:rPr>
        <w:t>$200 million to &lt; $300 million</w:t>
      </w:r>
    </w:p>
    <w:p w14:paraId="5FDDAC7E" w14:textId="35BC54C6" w:rsidR="003776FC" w:rsidRDefault="003776FC" w:rsidP="003776FC">
      <w:pPr>
        <w:pStyle w:val="3-BodyText"/>
      </w:pPr>
      <w:r>
        <w:t>This is lower than the total net cost to PBS proposed in t</w:t>
      </w:r>
      <w:r w:rsidRPr="007F2130">
        <w:t xml:space="preserve">he </w:t>
      </w:r>
      <w:r>
        <w:t>sponsor’s resubmission to</w:t>
      </w:r>
      <w:r w:rsidRPr="007F2130">
        <w:t xml:space="preserve"> the December 2021 PBAC meeting</w:t>
      </w:r>
      <w:r>
        <w:t xml:space="preserve"> of</w:t>
      </w:r>
      <w:r w:rsidRPr="007F2130">
        <w:t xml:space="preserve"> </w:t>
      </w:r>
      <w:r w:rsidR="00652EB0" w:rsidRPr="00234EDA">
        <w:t xml:space="preserve">$700 million to &lt; $800 million </w:t>
      </w:r>
      <w:r w:rsidRPr="007F2130">
        <w:t>over 6 years</w:t>
      </w:r>
      <w:r>
        <w:t>.</w:t>
      </w:r>
    </w:p>
    <w:p w14:paraId="562F427A" w14:textId="77777777" w:rsidR="003776FC" w:rsidRPr="00A3179A" w:rsidRDefault="003776FC" w:rsidP="003776FC">
      <w:pPr>
        <w:pStyle w:val="2-SectionHeading"/>
      </w:pPr>
      <w:r>
        <w:t>PBAC outcome</w:t>
      </w:r>
    </w:p>
    <w:p w14:paraId="6E1620F4" w14:textId="77777777" w:rsidR="003776FC" w:rsidRPr="003776FC" w:rsidRDefault="003776FC" w:rsidP="00BA703C">
      <w:pPr>
        <w:pStyle w:val="3-BodyText"/>
      </w:pPr>
      <w:r>
        <w:t xml:space="preserve">The PBAC noted that the sponsor’s latest price offer for ELX/TEZ/IVA still resulted in very high ICERs, especially in relation to the F/MF and F/F populations (as previously outlined in the December 2021 PBAC advice). However, the PBAC advised that the sponsor’s latest proposal was acceptable, taking into consideration the high clinical need for the treatment, particularly for those patients currently ineligible for a PBS-subsidised CFTR-modulator treatment; and recognising that ELX/TEZ/IVA was an effective treatment that provided a significant benefit for some patients. </w:t>
      </w:r>
    </w:p>
    <w:p w14:paraId="61FB1A4A" w14:textId="77777777" w:rsidR="000558CE" w:rsidRDefault="000558CE" w:rsidP="000558CE">
      <w:pPr>
        <w:pStyle w:val="2-SectionHeading"/>
      </w:pPr>
      <w:r>
        <w:t>Context for Decision</w:t>
      </w:r>
    </w:p>
    <w:p w14:paraId="792C6737" w14:textId="77777777" w:rsidR="000558CE" w:rsidRPr="000558CE" w:rsidRDefault="000558CE" w:rsidP="000558CE">
      <w:pPr>
        <w:pStyle w:val="3-BodyText"/>
        <w:numPr>
          <w:ilvl w:val="0"/>
          <w:numId w:val="0"/>
        </w:numPr>
      </w:pPr>
      <w:r w:rsidRPr="000558CE">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7809D1F" w14:textId="77777777" w:rsidR="000558CE" w:rsidRDefault="000558CE" w:rsidP="000558CE">
      <w:pPr>
        <w:pStyle w:val="2-SectionHeading"/>
      </w:pPr>
      <w:r>
        <w:lastRenderedPageBreak/>
        <w:t>Sponsor’s Comment</w:t>
      </w:r>
    </w:p>
    <w:p w14:paraId="0FE72DBB" w14:textId="77777777" w:rsidR="00C5563B" w:rsidRDefault="00C5563B" w:rsidP="00C5563B">
      <w:r>
        <w:t xml:space="preserve">Vertex welcomes the positive recommendation made by the PBAC at their December Meeting for the listing of Trikafta® (elexacaftor/tezacaftor/ivacaftor and ivacaftor) for the treatment of Cystic Fibrosis (CF) patients aged 12 years and older who have at least one F508del mutation in the CFTR gene (F/any population). </w:t>
      </w:r>
    </w:p>
    <w:p w14:paraId="32D22897" w14:textId="77777777" w:rsidR="00C5563B" w:rsidRDefault="00C5563B" w:rsidP="00C5563B"/>
    <w:p w14:paraId="436BF189" w14:textId="77777777" w:rsidR="00C5563B" w:rsidRDefault="00C5563B" w:rsidP="00C5563B">
      <w:r>
        <w:t xml:space="preserve">From the time we made our first submission to the PBAC more than 12 months ago, Vertex has been advocating for PBS-funded access to Trikafta for all eligible CF patients. We are therefore pleased that every patient who could benefit from Trikafta is now included in this recommendation. </w:t>
      </w:r>
    </w:p>
    <w:p w14:paraId="443A6951" w14:textId="77777777" w:rsidR="00C5563B" w:rsidRDefault="00C5563B" w:rsidP="000558CE">
      <w:pPr>
        <w:pStyle w:val="3-BodyText"/>
        <w:numPr>
          <w:ilvl w:val="0"/>
          <w:numId w:val="0"/>
        </w:numPr>
        <w:rPr>
          <w:highlight w:val="yellow"/>
        </w:rPr>
      </w:pPr>
    </w:p>
    <w:p w14:paraId="7B814EF3" w14:textId="5BED388F" w:rsidR="000558CE" w:rsidRDefault="000558CE" w:rsidP="000558CE">
      <w:pPr>
        <w:pStyle w:val="3-BodyText"/>
        <w:numPr>
          <w:ilvl w:val="0"/>
          <w:numId w:val="0"/>
        </w:numPr>
      </w:pPr>
    </w:p>
    <w:sectPr w:rsidR="000558CE" w:rsidSect="00C27B58">
      <w:headerReference w:type="even" r:id="rId11"/>
      <w:headerReference w:type="default" r:id="rId12"/>
      <w:footerReference w:type="even" r:id="rId13"/>
      <w:footerReference w:type="default" r:id="rId14"/>
      <w:footerReference w:type="first" r:id="rId15"/>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0C20C" w14:textId="77777777" w:rsidR="0053247D" w:rsidRDefault="0053247D">
      <w:r>
        <w:separator/>
      </w:r>
    </w:p>
    <w:p w14:paraId="028107ED" w14:textId="77777777" w:rsidR="0053247D" w:rsidRDefault="0053247D"/>
    <w:p w14:paraId="2B19C01A" w14:textId="77777777" w:rsidR="0053247D" w:rsidRDefault="0053247D"/>
  </w:endnote>
  <w:endnote w:type="continuationSeparator" w:id="0">
    <w:p w14:paraId="054E49E8" w14:textId="77777777" w:rsidR="0053247D" w:rsidRDefault="0053247D">
      <w:r>
        <w:continuationSeparator/>
      </w:r>
    </w:p>
    <w:p w14:paraId="27760214" w14:textId="77777777" w:rsidR="0053247D" w:rsidRDefault="0053247D"/>
    <w:p w14:paraId="753A86F7" w14:textId="77777777" w:rsidR="0053247D" w:rsidRDefault="0053247D"/>
  </w:endnote>
  <w:endnote w:type="continuationNotice" w:id="1">
    <w:p w14:paraId="1F02F9CA" w14:textId="77777777" w:rsidR="0053247D" w:rsidRDefault="0053247D"/>
    <w:p w14:paraId="50357247" w14:textId="77777777" w:rsidR="0053247D" w:rsidRDefault="00532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53247D" w14:paraId="5CB60646" w14:textId="77777777" w:rsidTr="005A3173">
      <w:trPr>
        <w:trHeight w:val="151"/>
      </w:trPr>
      <w:tc>
        <w:tcPr>
          <w:tcW w:w="2250" w:type="pct"/>
          <w:tcBorders>
            <w:top w:val="nil"/>
            <w:left w:val="nil"/>
            <w:bottom w:val="single" w:sz="4" w:space="0" w:color="4F81BD"/>
            <w:right w:val="nil"/>
          </w:tcBorders>
        </w:tcPr>
        <w:p w14:paraId="7A45A02B" w14:textId="77777777" w:rsidR="0053247D" w:rsidRPr="005A3173" w:rsidRDefault="0053247D" w:rsidP="005A3173">
          <w:pPr>
            <w:spacing w:line="276" w:lineRule="auto"/>
            <w:rPr>
              <w:rFonts w:eastAsia="MS Gothic"/>
              <w:b/>
              <w:bCs/>
              <w:color w:val="4F81BD"/>
            </w:rPr>
          </w:pPr>
        </w:p>
      </w:tc>
      <w:tc>
        <w:tcPr>
          <w:tcW w:w="500" w:type="pct"/>
          <w:vMerge w:val="restart"/>
          <w:noWrap/>
          <w:vAlign w:val="center"/>
          <w:hideMark/>
        </w:tcPr>
        <w:p w14:paraId="5C1E793F" w14:textId="77777777" w:rsidR="0053247D" w:rsidRPr="005A3173" w:rsidRDefault="0053247D"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81E47D2" w14:textId="77777777" w:rsidR="0053247D" w:rsidRPr="005A3173" w:rsidRDefault="0053247D" w:rsidP="005A3173">
          <w:pPr>
            <w:spacing w:line="276" w:lineRule="auto"/>
            <w:rPr>
              <w:rFonts w:eastAsia="MS Gothic"/>
              <w:b/>
              <w:bCs/>
              <w:color w:val="4F81BD"/>
            </w:rPr>
          </w:pPr>
        </w:p>
      </w:tc>
    </w:tr>
    <w:tr w:rsidR="0053247D" w14:paraId="7DB9C618" w14:textId="77777777" w:rsidTr="005A3173">
      <w:trPr>
        <w:trHeight w:val="150"/>
      </w:trPr>
      <w:tc>
        <w:tcPr>
          <w:tcW w:w="2250" w:type="pct"/>
          <w:tcBorders>
            <w:top w:val="single" w:sz="4" w:space="0" w:color="4F81BD"/>
            <w:left w:val="nil"/>
            <w:bottom w:val="nil"/>
            <w:right w:val="nil"/>
          </w:tcBorders>
        </w:tcPr>
        <w:p w14:paraId="4E1B941B" w14:textId="77777777" w:rsidR="0053247D" w:rsidRPr="005A3173" w:rsidRDefault="0053247D" w:rsidP="005A3173">
          <w:pPr>
            <w:spacing w:line="276" w:lineRule="auto"/>
            <w:rPr>
              <w:rFonts w:eastAsia="MS Gothic"/>
              <w:b/>
              <w:bCs/>
              <w:color w:val="4F81BD"/>
            </w:rPr>
          </w:pPr>
        </w:p>
      </w:tc>
      <w:tc>
        <w:tcPr>
          <w:tcW w:w="0" w:type="auto"/>
          <w:vMerge/>
          <w:vAlign w:val="center"/>
          <w:hideMark/>
        </w:tcPr>
        <w:p w14:paraId="130DA023" w14:textId="77777777" w:rsidR="0053247D" w:rsidRPr="005A3173" w:rsidRDefault="0053247D" w:rsidP="005A3173">
          <w:pPr>
            <w:rPr>
              <w:color w:val="365F91"/>
              <w:sz w:val="22"/>
              <w:szCs w:val="22"/>
            </w:rPr>
          </w:pPr>
        </w:p>
      </w:tc>
      <w:tc>
        <w:tcPr>
          <w:tcW w:w="2250" w:type="pct"/>
          <w:tcBorders>
            <w:top w:val="single" w:sz="4" w:space="0" w:color="4F81BD"/>
            <w:left w:val="nil"/>
            <w:bottom w:val="nil"/>
            <w:right w:val="nil"/>
          </w:tcBorders>
        </w:tcPr>
        <w:p w14:paraId="0CC50768" w14:textId="77777777" w:rsidR="0053247D" w:rsidRPr="005A3173" w:rsidRDefault="0053247D" w:rsidP="005A3173">
          <w:pPr>
            <w:spacing w:line="276" w:lineRule="auto"/>
            <w:rPr>
              <w:rFonts w:eastAsia="MS Gothic"/>
              <w:b/>
              <w:bCs/>
              <w:color w:val="4F81BD"/>
            </w:rPr>
          </w:pPr>
        </w:p>
      </w:tc>
    </w:tr>
  </w:tbl>
  <w:p w14:paraId="5AF17217" w14:textId="77777777" w:rsidR="0053247D" w:rsidRDefault="0053247D" w:rsidP="00653D69">
    <w:pPr>
      <w:framePr w:wrap="around" w:vAnchor="text" w:hAnchor="margin" w:xAlign="center" w:y="1"/>
    </w:pPr>
    <w:r>
      <w:fldChar w:fldCharType="begin"/>
    </w:r>
    <w:r>
      <w:instrText xml:space="preserve">PAGE  </w:instrText>
    </w:r>
    <w:r>
      <w:fldChar w:fldCharType="end"/>
    </w:r>
  </w:p>
  <w:p w14:paraId="7BB2C16E" w14:textId="77777777" w:rsidR="0053247D" w:rsidRDefault="0053247D"/>
  <w:p w14:paraId="13B39A71" w14:textId="77777777" w:rsidR="0053247D" w:rsidRDefault="0053247D"/>
  <w:p w14:paraId="6C388FBB" w14:textId="77777777" w:rsidR="0053247D" w:rsidRDefault="005324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75D04" w14:textId="77777777" w:rsidR="0053247D" w:rsidRDefault="0053247D">
    <w:pPr>
      <w:pStyle w:val="Footer"/>
    </w:pPr>
  </w:p>
  <w:sdt>
    <w:sdtPr>
      <w:id w:val="1511711168"/>
      <w:docPartObj>
        <w:docPartGallery w:val="Page Numbers (Bottom of Page)"/>
        <w:docPartUnique/>
      </w:docPartObj>
    </w:sdtPr>
    <w:sdtEndPr>
      <w:rPr>
        <w:noProof/>
      </w:rPr>
    </w:sdtEndPr>
    <w:sdtContent>
      <w:p w14:paraId="13884D01" w14:textId="77777777" w:rsidR="0053247D" w:rsidRPr="00D13A3E" w:rsidRDefault="0053247D" w:rsidP="00A55795">
        <w:pPr>
          <w:pStyle w:val="Footer"/>
        </w:pPr>
        <w:r>
          <w:fldChar w:fldCharType="begin"/>
        </w:r>
        <w:r>
          <w:instrText xml:space="preserve"> PAGE   \* MERGEFORMAT </w:instrText>
        </w:r>
        <w:r>
          <w:fldChar w:fldCharType="separate"/>
        </w:r>
        <w:r>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839"/>
      <w:gridCol w:w="1347"/>
      <w:gridCol w:w="3840"/>
    </w:tblGrid>
    <w:tr w:rsidR="0053247D" w14:paraId="0D4B1576" w14:textId="77777777" w:rsidTr="005A3173">
      <w:trPr>
        <w:trHeight w:val="151"/>
      </w:trPr>
      <w:tc>
        <w:tcPr>
          <w:tcW w:w="2250" w:type="pct"/>
          <w:tcBorders>
            <w:top w:val="nil"/>
            <w:left w:val="nil"/>
            <w:bottom w:val="single" w:sz="4" w:space="0" w:color="4F81BD"/>
            <w:right w:val="nil"/>
          </w:tcBorders>
        </w:tcPr>
        <w:p w14:paraId="6669B05C" w14:textId="77777777" w:rsidR="0053247D" w:rsidRPr="005A3173" w:rsidRDefault="0053247D" w:rsidP="005A3173">
          <w:pPr>
            <w:spacing w:line="276" w:lineRule="auto"/>
            <w:rPr>
              <w:rFonts w:eastAsia="MS Gothic"/>
              <w:b/>
              <w:bCs/>
              <w:color w:val="4F81BD"/>
            </w:rPr>
          </w:pPr>
        </w:p>
      </w:tc>
      <w:tc>
        <w:tcPr>
          <w:tcW w:w="500" w:type="pct"/>
          <w:vMerge w:val="restart"/>
          <w:noWrap/>
          <w:vAlign w:val="center"/>
          <w:hideMark/>
        </w:tcPr>
        <w:p w14:paraId="7F9FA517" w14:textId="77777777" w:rsidR="0053247D" w:rsidRPr="005A3173" w:rsidRDefault="0053247D"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2A8D643C" w14:textId="77777777" w:rsidR="0053247D" w:rsidRPr="005A3173" w:rsidRDefault="0053247D" w:rsidP="005A3173">
          <w:pPr>
            <w:spacing w:line="276" w:lineRule="auto"/>
            <w:rPr>
              <w:rFonts w:eastAsia="MS Gothic"/>
              <w:b/>
              <w:bCs/>
              <w:color w:val="4F81BD"/>
            </w:rPr>
          </w:pPr>
        </w:p>
      </w:tc>
    </w:tr>
    <w:tr w:rsidR="0053247D" w14:paraId="1D287E8E" w14:textId="77777777" w:rsidTr="005A3173">
      <w:trPr>
        <w:trHeight w:val="150"/>
      </w:trPr>
      <w:tc>
        <w:tcPr>
          <w:tcW w:w="2250" w:type="pct"/>
          <w:tcBorders>
            <w:top w:val="single" w:sz="4" w:space="0" w:color="4F81BD"/>
            <w:left w:val="nil"/>
            <w:bottom w:val="nil"/>
            <w:right w:val="nil"/>
          </w:tcBorders>
        </w:tcPr>
        <w:p w14:paraId="1483042C" w14:textId="77777777" w:rsidR="0053247D" w:rsidRPr="005A3173" w:rsidRDefault="0053247D" w:rsidP="005A3173">
          <w:pPr>
            <w:spacing w:line="276" w:lineRule="auto"/>
            <w:rPr>
              <w:rFonts w:eastAsia="MS Gothic"/>
              <w:b/>
              <w:bCs/>
              <w:color w:val="4F81BD"/>
            </w:rPr>
          </w:pPr>
        </w:p>
      </w:tc>
      <w:tc>
        <w:tcPr>
          <w:tcW w:w="0" w:type="auto"/>
          <w:vMerge/>
          <w:vAlign w:val="center"/>
          <w:hideMark/>
        </w:tcPr>
        <w:p w14:paraId="0143B739" w14:textId="77777777" w:rsidR="0053247D" w:rsidRPr="005A3173" w:rsidRDefault="0053247D" w:rsidP="005A3173">
          <w:pPr>
            <w:rPr>
              <w:color w:val="365F91"/>
              <w:sz w:val="22"/>
              <w:szCs w:val="22"/>
            </w:rPr>
          </w:pPr>
        </w:p>
      </w:tc>
      <w:tc>
        <w:tcPr>
          <w:tcW w:w="2250" w:type="pct"/>
          <w:tcBorders>
            <w:top w:val="single" w:sz="4" w:space="0" w:color="4F81BD"/>
            <w:left w:val="nil"/>
            <w:bottom w:val="nil"/>
            <w:right w:val="nil"/>
          </w:tcBorders>
        </w:tcPr>
        <w:p w14:paraId="1DD8B1C4" w14:textId="77777777" w:rsidR="0053247D" w:rsidRPr="005A3173" w:rsidRDefault="0053247D" w:rsidP="005A3173">
          <w:pP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53247D" w14:paraId="2EA790D7" w14:textId="77777777" w:rsidTr="005A3173">
      <w:trPr>
        <w:trHeight w:val="151"/>
      </w:trPr>
      <w:tc>
        <w:tcPr>
          <w:tcW w:w="2250" w:type="pct"/>
          <w:tcBorders>
            <w:top w:val="nil"/>
            <w:left w:val="nil"/>
            <w:bottom w:val="single" w:sz="4" w:space="0" w:color="4F81BD"/>
            <w:right w:val="nil"/>
          </w:tcBorders>
        </w:tcPr>
        <w:p w14:paraId="358BBE1A" w14:textId="77777777" w:rsidR="0053247D" w:rsidRPr="005A3173" w:rsidRDefault="0053247D" w:rsidP="005A3173">
          <w:pPr>
            <w:spacing w:line="276" w:lineRule="auto"/>
            <w:rPr>
              <w:rFonts w:eastAsia="MS Gothic"/>
              <w:b/>
              <w:bCs/>
              <w:color w:val="4F81BD"/>
            </w:rPr>
          </w:pPr>
        </w:p>
      </w:tc>
      <w:tc>
        <w:tcPr>
          <w:tcW w:w="500" w:type="pct"/>
          <w:vMerge w:val="restart"/>
          <w:noWrap/>
          <w:vAlign w:val="center"/>
          <w:hideMark/>
        </w:tcPr>
        <w:p w14:paraId="4D08C998" w14:textId="77777777" w:rsidR="0053247D" w:rsidRPr="005A3173" w:rsidRDefault="0053247D"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52A9BCA" w14:textId="77777777" w:rsidR="0053247D" w:rsidRPr="005A3173" w:rsidRDefault="0053247D" w:rsidP="005A3173">
          <w:pPr>
            <w:spacing w:line="276" w:lineRule="auto"/>
            <w:rPr>
              <w:rFonts w:eastAsia="MS Gothic"/>
              <w:b/>
              <w:bCs/>
              <w:color w:val="4F81BD"/>
            </w:rPr>
          </w:pPr>
        </w:p>
      </w:tc>
    </w:tr>
    <w:tr w:rsidR="0053247D" w14:paraId="4645C6A8" w14:textId="77777777" w:rsidTr="005A3173">
      <w:trPr>
        <w:trHeight w:val="150"/>
      </w:trPr>
      <w:tc>
        <w:tcPr>
          <w:tcW w:w="2250" w:type="pct"/>
          <w:tcBorders>
            <w:top w:val="single" w:sz="4" w:space="0" w:color="4F81BD"/>
            <w:left w:val="nil"/>
            <w:bottom w:val="nil"/>
            <w:right w:val="nil"/>
          </w:tcBorders>
        </w:tcPr>
        <w:p w14:paraId="6D6C56A1" w14:textId="77777777" w:rsidR="0053247D" w:rsidRPr="005A3173" w:rsidRDefault="0053247D" w:rsidP="005A3173">
          <w:pPr>
            <w:spacing w:line="276" w:lineRule="auto"/>
            <w:rPr>
              <w:rFonts w:eastAsia="MS Gothic"/>
              <w:b/>
              <w:bCs/>
              <w:color w:val="4F81BD"/>
            </w:rPr>
          </w:pPr>
        </w:p>
      </w:tc>
      <w:tc>
        <w:tcPr>
          <w:tcW w:w="0" w:type="auto"/>
          <w:vMerge/>
          <w:vAlign w:val="center"/>
          <w:hideMark/>
        </w:tcPr>
        <w:p w14:paraId="7044461D" w14:textId="77777777" w:rsidR="0053247D" w:rsidRPr="005A3173" w:rsidRDefault="0053247D" w:rsidP="005A3173">
          <w:pPr>
            <w:rPr>
              <w:color w:val="365F91"/>
              <w:sz w:val="22"/>
              <w:szCs w:val="22"/>
            </w:rPr>
          </w:pPr>
        </w:p>
      </w:tc>
      <w:tc>
        <w:tcPr>
          <w:tcW w:w="2250" w:type="pct"/>
          <w:tcBorders>
            <w:top w:val="single" w:sz="4" w:space="0" w:color="4F81BD"/>
            <w:left w:val="nil"/>
            <w:bottom w:val="nil"/>
            <w:right w:val="nil"/>
          </w:tcBorders>
        </w:tcPr>
        <w:p w14:paraId="0642A878" w14:textId="77777777" w:rsidR="0053247D" w:rsidRPr="005A3173" w:rsidRDefault="0053247D" w:rsidP="005A3173">
          <w:pPr>
            <w:spacing w:line="276" w:lineRule="auto"/>
            <w:rPr>
              <w:rFonts w:eastAsia="MS Gothic"/>
              <w:b/>
              <w:bCs/>
              <w:color w:val="4F81BD"/>
            </w:rPr>
          </w:pPr>
        </w:p>
      </w:tc>
    </w:tr>
  </w:tbl>
  <w:p w14:paraId="7DE2E44F" w14:textId="77777777" w:rsidR="0053247D" w:rsidRPr="007C0F57" w:rsidRDefault="0053247D" w:rsidP="007C0F57">
    <w:pP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fldChar w:fldCharType="begin"/>
    </w:r>
    <w:r>
      <w:instrText xml:space="preserve"> PAGE </w:instrText>
    </w:r>
    <w:r>
      <w:fldChar w:fldCharType="separate"/>
    </w:r>
    <w:r>
      <w:rPr>
        <w:noProof/>
      </w:rPr>
      <w:t>1</w:t>
    </w:r>
    <w:r>
      <w:fldChar w:fldCharType="end"/>
    </w:r>
    <w:r w:rsidRPr="007C0F57">
      <w:rPr>
        <w:b/>
        <w:i/>
        <w:sz w:val="20"/>
        <w:szCs w:val="20"/>
      </w:rPr>
      <w:t>BAC Meeting</w:t>
    </w:r>
  </w:p>
  <w:p w14:paraId="045D9D45" w14:textId="77777777" w:rsidR="0053247D" w:rsidRPr="007C0F57" w:rsidRDefault="0053247D" w:rsidP="007C0F57">
    <w:pPr>
      <w:jc w:val="center"/>
      <w:rPr>
        <w:b/>
        <w:i/>
        <w:sz w:val="20"/>
        <w:szCs w:val="20"/>
      </w:rPr>
    </w:pPr>
    <w:r w:rsidRPr="007C0F57">
      <w:rPr>
        <w:b/>
        <w:i/>
        <w:sz w:val="20"/>
        <w:szCs w:val="20"/>
      </w:rPr>
      <w:t>Commercial-in-Confidence</w:t>
    </w:r>
  </w:p>
  <w:p w14:paraId="16670934" w14:textId="77777777" w:rsidR="0053247D" w:rsidRDefault="0053247D"/>
  <w:p w14:paraId="09D8DF05" w14:textId="77777777" w:rsidR="0053247D" w:rsidRDefault="005324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C2918" w14:textId="77777777" w:rsidR="0053247D" w:rsidRDefault="0053247D">
      <w:r>
        <w:separator/>
      </w:r>
    </w:p>
    <w:p w14:paraId="7DE15977" w14:textId="77777777" w:rsidR="0053247D" w:rsidRDefault="0053247D"/>
    <w:p w14:paraId="49322753" w14:textId="77777777" w:rsidR="0053247D" w:rsidRDefault="0053247D"/>
  </w:footnote>
  <w:footnote w:type="continuationSeparator" w:id="0">
    <w:p w14:paraId="4AF41680" w14:textId="77777777" w:rsidR="0053247D" w:rsidRDefault="0053247D">
      <w:r>
        <w:continuationSeparator/>
      </w:r>
    </w:p>
    <w:p w14:paraId="110FFC4D" w14:textId="77777777" w:rsidR="0053247D" w:rsidRDefault="0053247D"/>
    <w:p w14:paraId="2D4EDA9C" w14:textId="77777777" w:rsidR="0053247D" w:rsidRDefault="0053247D"/>
  </w:footnote>
  <w:footnote w:type="continuationNotice" w:id="1">
    <w:p w14:paraId="44345821" w14:textId="77777777" w:rsidR="0053247D" w:rsidRDefault="0053247D"/>
    <w:p w14:paraId="2725C148" w14:textId="77777777" w:rsidR="0053247D" w:rsidRDefault="005324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881"/>
      <w:gridCol w:w="1347"/>
      <w:gridCol w:w="3684"/>
    </w:tblGrid>
    <w:tr w:rsidR="0053247D" w:rsidRPr="008E0D90" w14:paraId="129C8508" w14:textId="77777777" w:rsidTr="00A06225">
      <w:trPr>
        <w:trHeight w:val="151"/>
      </w:trPr>
      <w:tc>
        <w:tcPr>
          <w:tcW w:w="2389" w:type="pct"/>
          <w:tcBorders>
            <w:top w:val="nil"/>
            <w:left w:val="nil"/>
            <w:bottom w:val="single" w:sz="4" w:space="0" w:color="4F81BD"/>
            <w:right w:val="nil"/>
          </w:tcBorders>
        </w:tcPr>
        <w:p w14:paraId="6F41A228" w14:textId="77777777" w:rsidR="0053247D" w:rsidRPr="00A06225" w:rsidRDefault="0053247D">
          <w:pPr>
            <w:spacing w:line="276" w:lineRule="auto"/>
            <w:rPr>
              <w:rFonts w:ascii="Cambria" w:eastAsia="MS Gothic" w:hAnsi="Cambria"/>
              <w:b/>
              <w:bCs/>
              <w:color w:val="4F81BD"/>
            </w:rPr>
          </w:pPr>
        </w:p>
      </w:tc>
      <w:tc>
        <w:tcPr>
          <w:tcW w:w="333" w:type="pct"/>
          <w:vMerge w:val="restart"/>
          <w:noWrap/>
          <w:vAlign w:val="center"/>
          <w:hideMark/>
        </w:tcPr>
        <w:p w14:paraId="43F6BCDC" w14:textId="77777777" w:rsidR="0053247D" w:rsidRPr="00A06225" w:rsidRDefault="0053247D" w:rsidP="00A06225">
          <w:pPr>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6BB82627" w14:textId="77777777" w:rsidR="0053247D" w:rsidRPr="00A06225" w:rsidRDefault="0053247D">
          <w:pPr>
            <w:spacing w:line="276" w:lineRule="auto"/>
            <w:rPr>
              <w:rFonts w:ascii="Cambria" w:eastAsia="MS Gothic" w:hAnsi="Cambria"/>
              <w:b/>
              <w:bCs/>
              <w:color w:val="4F81BD"/>
            </w:rPr>
          </w:pPr>
        </w:p>
      </w:tc>
    </w:tr>
    <w:tr w:rsidR="0053247D" w:rsidRPr="008E0D90" w14:paraId="3D8A9C76" w14:textId="77777777" w:rsidTr="00A06225">
      <w:trPr>
        <w:trHeight w:val="150"/>
      </w:trPr>
      <w:tc>
        <w:tcPr>
          <w:tcW w:w="2389" w:type="pct"/>
          <w:tcBorders>
            <w:top w:val="single" w:sz="4" w:space="0" w:color="4F81BD"/>
            <w:left w:val="nil"/>
            <w:bottom w:val="nil"/>
            <w:right w:val="nil"/>
          </w:tcBorders>
        </w:tcPr>
        <w:p w14:paraId="19A835E3" w14:textId="77777777" w:rsidR="0053247D" w:rsidRPr="00A06225" w:rsidRDefault="0053247D">
          <w:pPr>
            <w:spacing w:line="276" w:lineRule="auto"/>
            <w:rPr>
              <w:rFonts w:ascii="Cambria" w:eastAsia="MS Gothic" w:hAnsi="Cambria"/>
              <w:b/>
              <w:bCs/>
              <w:color w:val="4F81BD"/>
            </w:rPr>
          </w:pPr>
        </w:p>
      </w:tc>
      <w:tc>
        <w:tcPr>
          <w:tcW w:w="0" w:type="auto"/>
          <w:vMerge/>
          <w:vAlign w:val="center"/>
          <w:hideMark/>
        </w:tcPr>
        <w:p w14:paraId="6527FEDC" w14:textId="77777777" w:rsidR="0053247D" w:rsidRPr="00A06225" w:rsidRDefault="0053247D">
          <w:pPr>
            <w:rPr>
              <w:rFonts w:ascii="Cambria" w:hAnsi="Cambria"/>
              <w:color w:val="4F81BD"/>
              <w:sz w:val="22"/>
              <w:szCs w:val="22"/>
            </w:rPr>
          </w:pPr>
        </w:p>
      </w:tc>
      <w:tc>
        <w:tcPr>
          <w:tcW w:w="2278" w:type="pct"/>
          <w:tcBorders>
            <w:top w:val="single" w:sz="4" w:space="0" w:color="4F81BD"/>
            <w:left w:val="nil"/>
            <w:bottom w:val="nil"/>
            <w:right w:val="nil"/>
          </w:tcBorders>
        </w:tcPr>
        <w:p w14:paraId="4A691D01" w14:textId="77777777" w:rsidR="0053247D" w:rsidRPr="00A06225" w:rsidRDefault="0053247D">
          <w:pPr>
            <w:spacing w:line="276" w:lineRule="auto"/>
            <w:rPr>
              <w:rFonts w:ascii="Cambria" w:eastAsia="MS Gothic" w:hAnsi="Cambria"/>
              <w:b/>
              <w:bCs/>
              <w:color w:val="4F81BD"/>
            </w:rPr>
          </w:pPr>
        </w:p>
      </w:tc>
    </w:tr>
  </w:tbl>
  <w:p w14:paraId="09A12054" w14:textId="77777777" w:rsidR="0053247D" w:rsidRDefault="0053247D"/>
  <w:p w14:paraId="0561F89B" w14:textId="77777777" w:rsidR="0053247D" w:rsidRDefault="0053247D"/>
  <w:p w14:paraId="1A8B0DBB" w14:textId="77777777" w:rsidR="0053247D" w:rsidRDefault="005324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0551A" w14:textId="77777777" w:rsidR="0053247D" w:rsidRPr="00B44AAF" w:rsidRDefault="0053247D" w:rsidP="007157CA">
    <w:pPr>
      <w:pStyle w:val="Header"/>
      <w:jc w:val="center"/>
      <w:rPr>
        <w:i/>
      </w:rPr>
    </w:pPr>
    <w:r>
      <w:rPr>
        <w:i/>
      </w:rPr>
      <w:t>Public Summary Document</w:t>
    </w:r>
    <w:r w:rsidRPr="00B44AAF">
      <w:rPr>
        <w:i/>
      </w:rPr>
      <w:t xml:space="preserve"> – </w:t>
    </w:r>
    <w:r>
      <w:rPr>
        <w:i/>
      </w:rPr>
      <w:t>December</w:t>
    </w:r>
    <w:r w:rsidRPr="00B44AAF">
      <w:rPr>
        <w:i/>
      </w:rPr>
      <w:t xml:space="preserve"> 2021 PBAC Meeting</w:t>
    </w:r>
  </w:p>
  <w:p w14:paraId="05AD9606" w14:textId="77777777" w:rsidR="0053247D" w:rsidRDefault="0053247D" w:rsidP="00150E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172F"/>
    <w:multiLevelType w:val="hybridMultilevel"/>
    <w:tmpl w:val="594060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C080373"/>
    <w:multiLevelType w:val="hybridMultilevel"/>
    <w:tmpl w:val="FBBE618A"/>
    <w:lvl w:ilvl="0" w:tplc="70365D26">
      <w:start w:val="1"/>
      <w:numFmt w:val="decimal"/>
      <w:lvlText w:val="%1."/>
      <w:lvlJc w:val="left"/>
      <w:pPr>
        <w:ind w:left="360" w:hanging="360"/>
      </w:pPr>
      <w:rPr>
        <w:rFonts w:ascii="Arial Narrow" w:eastAsia="Times New Roman" w:hAnsi="Arial Narrow"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355246CE"/>
    <w:multiLevelType w:val="hybridMultilevel"/>
    <w:tmpl w:val="FBBE618A"/>
    <w:lvl w:ilvl="0" w:tplc="70365D26">
      <w:start w:val="1"/>
      <w:numFmt w:val="decimal"/>
      <w:lvlText w:val="%1."/>
      <w:lvlJc w:val="left"/>
      <w:pPr>
        <w:ind w:left="360" w:hanging="360"/>
      </w:pPr>
      <w:rPr>
        <w:rFonts w:ascii="Arial Narrow" w:eastAsia="Times New Roman" w:hAnsi="Arial Narrow"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5D4C7145"/>
    <w:multiLevelType w:val="hybridMultilevel"/>
    <w:tmpl w:val="54F8197E"/>
    <w:lvl w:ilvl="0" w:tplc="86F279E8">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15:restartNumberingAfterBreak="0">
    <w:nsid w:val="5DAC5FFD"/>
    <w:multiLevelType w:val="multilevel"/>
    <w:tmpl w:val="743CB7EA"/>
    <w:lvl w:ilvl="0">
      <w:start w:val="1"/>
      <w:numFmt w:val="decimal"/>
      <w:pStyle w:val="2-SectionHeading"/>
      <w:lvlText w:val="%1"/>
      <w:lvlJc w:val="left"/>
      <w:pPr>
        <w:ind w:left="720" w:hanging="720"/>
      </w:pPr>
      <w:rPr>
        <w:rFonts w:hint="default"/>
      </w:rPr>
    </w:lvl>
    <w:lvl w:ilvl="1">
      <w:start w:val="1"/>
      <w:numFmt w:val="decimal"/>
      <w:pStyle w:val="3-BodyText"/>
      <w:lvlText w:val="%1.%2"/>
      <w:lvlJc w:val="left"/>
      <w:pPr>
        <w:ind w:left="720" w:hanging="720"/>
      </w:pPr>
      <w:rPr>
        <w:rFonts w:hint="default"/>
        <w:i w:val="0"/>
        <w:iCs/>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62423A97"/>
    <w:multiLevelType w:val="hybridMultilevel"/>
    <w:tmpl w:val="DD64BF62"/>
    <w:lvl w:ilvl="0" w:tplc="6694CD3C">
      <w:numFmt w:val="bullet"/>
      <w:lvlText w:val="-"/>
      <w:lvlJc w:val="left"/>
      <w:pPr>
        <w:ind w:left="1440" w:hanging="360"/>
      </w:pPr>
      <w:rPr>
        <w:rFonts w:ascii="Calibri" w:eastAsia="Times New Roman" w:hAnsi="Calibri" w:cs="Calibri" w:hint="default"/>
        <w:sz w:val="20"/>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77DA3892"/>
    <w:multiLevelType w:val="hybridMultilevel"/>
    <w:tmpl w:val="1CB4875E"/>
    <w:lvl w:ilvl="0" w:tplc="3A786928">
      <w:start w:val="1"/>
      <w:numFmt w:val="decimal"/>
      <w:lvlText w:val="%1."/>
      <w:lvlJc w:val="left"/>
      <w:pPr>
        <w:ind w:left="360" w:hanging="360"/>
      </w:pPr>
      <w:rPr>
        <w:rFonts w:ascii="Arial Narrow" w:eastAsia="Times New Roman" w:hAnsi="Arial Narrow" w:cs="Times New Roman"/>
        <w:sz w:val="18"/>
        <w:szCs w:val="18"/>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4"/>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hideSpellingErrors/>
  <w:hideGrammaticalError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25AD"/>
    <w:rsid w:val="0000335D"/>
    <w:rsid w:val="00011A59"/>
    <w:rsid w:val="00016A41"/>
    <w:rsid w:val="000202B0"/>
    <w:rsid w:val="00020462"/>
    <w:rsid w:val="000214D1"/>
    <w:rsid w:val="00022A5C"/>
    <w:rsid w:val="0002464A"/>
    <w:rsid w:val="000246CA"/>
    <w:rsid w:val="00025A04"/>
    <w:rsid w:val="000266A0"/>
    <w:rsid w:val="0003050E"/>
    <w:rsid w:val="00030C17"/>
    <w:rsid w:val="0003106B"/>
    <w:rsid w:val="00031E5B"/>
    <w:rsid w:val="00033C1D"/>
    <w:rsid w:val="00034905"/>
    <w:rsid w:val="00036EF4"/>
    <w:rsid w:val="000421A1"/>
    <w:rsid w:val="0004240E"/>
    <w:rsid w:val="00044EC4"/>
    <w:rsid w:val="00045E26"/>
    <w:rsid w:val="00046E57"/>
    <w:rsid w:val="00047DD5"/>
    <w:rsid w:val="000514B5"/>
    <w:rsid w:val="0005322E"/>
    <w:rsid w:val="00054B76"/>
    <w:rsid w:val="00054E2B"/>
    <w:rsid w:val="000558CE"/>
    <w:rsid w:val="00056253"/>
    <w:rsid w:val="00060E64"/>
    <w:rsid w:val="000644CD"/>
    <w:rsid w:val="000645AF"/>
    <w:rsid w:val="00066193"/>
    <w:rsid w:val="00066755"/>
    <w:rsid w:val="00067B6B"/>
    <w:rsid w:val="00071A5B"/>
    <w:rsid w:val="0007337F"/>
    <w:rsid w:val="00075CB5"/>
    <w:rsid w:val="000763D5"/>
    <w:rsid w:val="00076C38"/>
    <w:rsid w:val="00077143"/>
    <w:rsid w:val="00077DF7"/>
    <w:rsid w:val="00080466"/>
    <w:rsid w:val="0008050C"/>
    <w:rsid w:val="00080EA6"/>
    <w:rsid w:val="00082169"/>
    <w:rsid w:val="000834BE"/>
    <w:rsid w:val="00083F01"/>
    <w:rsid w:val="00084546"/>
    <w:rsid w:val="00084E7F"/>
    <w:rsid w:val="00087C4C"/>
    <w:rsid w:val="00087DC4"/>
    <w:rsid w:val="000918CB"/>
    <w:rsid w:val="00091B06"/>
    <w:rsid w:val="00093F88"/>
    <w:rsid w:val="000951C4"/>
    <w:rsid w:val="00095ADA"/>
    <w:rsid w:val="000961E0"/>
    <w:rsid w:val="000969AD"/>
    <w:rsid w:val="000975FB"/>
    <w:rsid w:val="00097F79"/>
    <w:rsid w:val="000A27BB"/>
    <w:rsid w:val="000A301D"/>
    <w:rsid w:val="000A3AA2"/>
    <w:rsid w:val="000A44B2"/>
    <w:rsid w:val="000A5152"/>
    <w:rsid w:val="000A52F6"/>
    <w:rsid w:val="000B0839"/>
    <w:rsid w:val="000B0DB7"/>
    <w:rsid w:val="000B3429"/>
    <w:rsid w:val="000B44C3"/>
    <w:rsid w:val="000B558D"/>
    <w:rsid w:val="000B5A89"/>
    <w:rsid w:val="000B65F6"/>
    <w:rsid w:val="000B7767"/>
    <w:rsid w:val="000C179B"/>
    <w:rsid w:val="000C2837"/>
    <w:rsid w:val="000C5D9A"/>
    <w:rsid w:val="000C5EE6"/>
    <w:rsid w:val="000C5F95"/>
    <w:rsid w:val="000C6996"/>
    <w:rsid w:val="000C7C46"/>
    <w:rsid w:val="000D09E9"/>
    <w:rsid w:val="000D0FDD"/>
    <w:rsid w:val="000D113F"/>
    <w:rsid w:val="000D23BA"/>
    <w:rsid w:val="000D5FF5"/>
    <w:rsid w:val="000D7650"/>
    <w:rsid w:val="000E1172"/>
    <w:rsid w:val="000E19B7"/>
    <w:rsid w:val="000E20FC"/>
    <w:rsid w:val="000E3DFB"/>
    <w:rsid w:val="000E4790"/>
    <w:rsid w:val="000E4936"/>
    <w:rsid w:val="000E5EA1"/>
    <w:rsid w:val="000E6023"/>
    <w:rsid w:val="000E681E"/>
    <w:rsid w:val="000E7E52"/>
    <w:rsid w:val="000F0003"/>
    <w:rsid w:val="000F20B9"/>
    <w:rsid w:val="000F3384"/>
    <w:rsid w:val="000F4E6A"/>
    <w:rsid w:val="000F7354"/>
    <w:rsid w:val="00101145"/>
    <w:rsid w:val="00101ABE"/>
    <w:rsid w:val="00102202"/>
    <w:rsid w:val="00102700"/>
    <w:rsid w:val="0010289B"/>
    <w:rsid w:val="00102A78"/>
    <w:rsid w:val="00103118"/>
    <w:rsid w:val="00104227"/>
    <w:rsid w:val="001107BF"/>
    <w:rsid w:val="00112A63"/>
    <w:rsid w:val="00113649"/>
    <w:rsid w:val="00113D5C"/>
    <w:rsid w:val="00116311"/>
    <w:rsid w:val="00117142"/>
    <w:rsid w:val="0012296D"/>
    <w:rsid w:val="0012417C"/>
    <w:rsid w:val="00124BF2"/>
    <w:rsid w:val="0012597F"/>
    <w:rsid w:val="0012749D"/>
    <w:rsid w:val="00130189"/>
    <w:rsid w:val="001306A5"/>
    <w:rsid w:val="001311AE"/>
    <w:rsid w:val="001311FF"/>
    <w:rsid w:val="00132988"/>
    <w:rsid w:val="00136244"/>
    <w:rsid w:val="00140960"/>
    <w:rsid w:val="00140B74"/>
    <w:rsid w:val="00140D94"/>
    <w:rsid w:val="00142395"/>
    <w:rsid w:val="00142714"/>
    <w:rsid w:val="0014301B"/>
    <w:rsid w:val="00144D09"/>
    <w:rsid w:val="001452ED"/>
    <w:rsid w:val="00147566"/>
    <w:rsid w:val="00147D84"/>
    <w:rsid w:val="00150E77"/>
    <w:rsid w:val="001549C1"/>
    <w:rsid w:val="00155466"/>
    <w:rsid w:val="001556D8"/>
    <w:rsid w:val="00156C8D"/>
    <w:rsid w:val="00160F4D"/>
    <w:rsid w:val="00162BDD"/>
    <w:rsid w:val="00162D4E"/>
    <w:rsid w:val="00163329"/>
    <w:rsid w:val="00164623"/>
    <w:rsid w:val="001652DE"/>
    <w:rsid w:val="00165B64"/>
    <w:rsid w:val="00165E39"/>
    <w:rsid w:val="001661E8"/>
    <w:rsid w:val="001662A7"/>
    <w:rsid w:val="001753D2"/>
    <w:rsid w:val="00176B9D"/>
    <w:rsid w:val="00180713"/>
    <w:rsid w:val="00180720"/>
    <w:rsid w:val="001830CE"/>
    <w:rsid w:val="001836E3"/>
    <w:rsid w:val="00184C39"/>
    <w:rsid w:val="0018643B"/>
    <w:rsid w:val="001877C0"/>
    <w:rsid w:val="00187DE5"/>
    <w:rsid w:val="00192397"/>
    <w:rsid w:val="00194186"/>
    <w:rsid w:val="00196307"/>
    <w:rsid w:val="001A0D10"/>
    <w:rsid w:val="001A126D"/>
    <w:rsid w:val="001A33EA"/>
    <w:rsid w:val="001A4413"/>
    <w:rsid w:val="001A4C4F"/>
    <w:rsid w:val="001A5A2B"/>
    <w:rsid w:val="001A5D1A"/>
    <w:rsid w:val="001A76FB"/>
    <w:rsid w:val="001B017F"/>
    <w:rsid w:val="001B0B79"/>
    <w:rsid w:val="001B1D81"/>
    <w:rsid w:val="001B2BBC"/>
    <w:rsid w:val="001B2DA6"/>
    <w:rsid w:val="001B3A40"/>
    <w:rsid w:val="001B3FFE"/>
    <w:rsid w:val="001B5129"/>
    <w:rsid w:val="001C0B4C"/>
    <w:rsid w:val="001C0DB8"/>
    <w:rsid w:val="001C0EC4"/>
    <w:rsid w:val="001C1195"/>
    <w:rsid w:val="001C12AE"/>
    <w:rsid w:val="001C1E84"/>
    <w:rsid w:val="001C2E42"/>
    <w:rsid w:val="001C37C5"/>
    <w:rsid w:val="001C649A"/>
    <w:rsid w:val="001C758C"/>
    <w:rsid w:val="001D0780"/>
    <w:rsid w:val="001D1F5F"/>
    <w:rsid w:val="001D3BB9"/>
    <w:rsid w:val="001E06D2"/>
    <w:rsid w:val="001E0900"/>
    <w:rsid w:val="001E17C4"/>
    <w:rsid w:val="001E1A1C"/>
    <w:rsid w:val="001E72B3"/>
    <w:rsid w:val="001F005B"/>
    <w:rsid w:val="001F1850"/>
    <w:rsid w:val="001F1D9C"/>
    <w:rsid w:val="001F1FBF"/>
    <w:rsid w:val="001F2F1C"/>
    <w:rsid w:val="001F3189"/>
    <w:rsid w:val="001F6336"/>
    <w:rsid w:val="0020155E"/>
    <w:rsid w:val="00201FB8"/>
    <w:rsid w:val="002025D2"/>
    <w:rsid w:val="00203FAC"/>
    <w:rsid w:val="002100F1"/>
    <w:rsid w:val="00211ABB"/>
    <w:rsid w:val="00213CFB"/>
    <w:rsid w:val="0021553C"/>
    <w:rsid w:val="0021557B"/>
    <w:rsid w:val="002174FD"/>
    <w:rsid w:val="00217BE1"/>
    <w:rsid w:val="00221443"/>
    <w:rsid w:val="002214B9"/>
    <w:rsid w:val="00224F86"/>
    <w:rsid w:val="00230F63"/>
    <w:rsid w:val="00231839"/>
    <w:rsid w:val="00234252"/>
    <w:rsid w:val="0023466E"/>
    <w:rsid w:val="00234AC1"/>
    <w:rsid w:val="00234AE1"/>
    <w:rsid w:val="00234EDA"/>
    <w:rsid w:val="002373D3"/>
    <w:rsid w:val="00237AC6"/>
    <w:rsid w:val="00240165"/>
    <w:rsid w:val="00244139"/>
    <w:rsid w:val="00244490"/>
    <w:rsid w:val="00244B86"/>
    <w:rsid w:val="00244DB5"/>
    <w:rsid w:val="00245151"/>
    <w:rsid w:val="00245B9C"/>
    <w:rsid w:val="0024678A"/>
    <w:rsid w:val="002476E5"/>
    <w:rsid w:val="00250708"/>
    <w:rsid w:val="00253205"/>
    <w:rsid w:val="0025341E"/>
    <w:rsid w:val="00253499"/>
    <w:rsid w:val="002551A4"/>
    <w:rsid w:val="00257664"/>
    <w:rsid w:val="00262729"/>
    <w:rsid w:val="00265151"/>
    <w:rsid w:val="00265C2C"/>
    <w:rsid w:val="00266509"/>
    <w:rsid w:val="002704BD"/>
    <w:rsid w:val="00271BA1"/>
    <w:rsid w:val="00273AC5"/>
    <w:rsid w:val="00274455"/>
    <w:rsid w:val="002762FA"/>
    <w:rsid w:val="00277505"/>
    <w:rsid w:val="0028158C"/>
    <w:rsid w:val="002823B6"/>
    <w:rsid w:val="002856EE"/>
    <w:rsid w:val="00290C03"/>
    <w:rsid w:val="00291C4E"/>
    <w:rsid w:val="00291CB4"/>
    <w:rsid w:val="00294274"/>
    <w:rsid w:val="0029458F"/>
    <w:rsid w:val="00295632"/>
    <w:rsid w:val="002A018F"/>
    <w:rsid w:val="002A0E04"/>
    <w:rsid w:val="002A104C"/>
    <w:rsid w:val="002A1EF7"/>
    <w:rsid w:val="002A22FA"/>
    <w:rsid w:val="002A2AF7"/>
    <w:rsid w:val="002A379C"/>
    <w:rsid w:val="002A464E"/>
    <w:rsid w:val="002A494D"/>
    <w:rsid w:val="002A4960"/>
    <w:rsid w:val="002A5335"/>
    <w:rsid w:val="002A636A"/>
    <w:rsid w:val="002B0AE0"/>
    <w:rsid w:val="002B1862"/>
    <w:rsid w:val="002B1AE6"/>
    <w:rsid w:val="002B1D51"/>
    <w:rsid w:val="002B2DE8"/>
    <w:rsid w:val="002B30A5"/>
    <w:rsid w:val="002B30F8"/>
    <w:rsid w:val="002B388A"/>
    <w:rsid w:val="002B5596"/>
    <w:rsid w:val="002B7217"/>
    <w:rsid w:val="002B77D7"/>
    <w:rsid w:val="002C09F9"/>
    <w:rsid w:val="002C212F"/>
    <w:rsid w:val="002C2F35"/>
    <w:rsid w:val="002C3C2E"/>
    <w:rsid w:val="002C633F"/>
    <w:rsid w:val="002C6457"/>
    <w:rsid w:val="002C6AA9"/>
    <w:rsid w:val="002C7485"/>
    <w:rsid w:val="002C7DD7"/>
    <w:rsid w:val="002D147F"/>
    <w:rsid w:val="002D2641"/>
    <w:rsid w:val="002D283A"/>
    <w:rsid w:val="002D28AF"/>
    <w:rsid w:val="002D2CE0"/>
    <w:rsid w:val="002D4253"/>
    <w:rsid w:val="002D4543"/>
    <w:rsid w:val="002D473A"/>
    <w:rsid w:val="002D5A26"/>
    <w:rsid w:val="002E3153"/>
    <w:rsid w:val="002E5292"/>
    <w:rsid w:val="002E55CD"/>
    <w:rsid w:val="002E5DF4"/>
    <w:rsid w:val="002E6069"/>
    <w:rsid w:val="002E72CA"/>
    <w:rsid w:val="002F1D07"/>
    <w:rsid w:val="002F600D"/>
    <w:rsid w:val="002F69E4"/>
    <w:rsid w:val="002F761A"/>
    <w:rsid w:val="002F7E47"/>
    <w:rsid w:val="00300AD6"/>
    <w:rsid w:val="00300B1B"/>
    <w:rsid w:val="003019D0"/>
    <w:rsid w:val="003064AF"/>
    <w:rsid w:val="003104CC"/>
    <w:rsid w:val="00310A8B"/>
    <w:rsid w:val="00310B68"/>
    <w:rsid w:val="00314EE2"/>
    <w:rsid w:val="003160D2"/>
    <w:rsid w:val="003173FC"/>
    <w:rsid w:val="00317C6C"/>
    <w:rsid w:val="00320AD3"/>
    <w:rsid w:val="00320B80"/>
    <w:rsid w:val="00320CD3"/>
    <w:rsid w:val="003247E0"/>
    <w:rsid w:val="00324DB5"/>
    <w:rsid w:val="00325721"/>
    <w:rsid w:val="00326E79"/>
    <w:rsid w:val="0032748A"/>
    <w:rsid w:val="003301B1"/>
    <w:rsid w:val="00331189"/>
    <w:rsid w:val="0033263D"/>
    <w:rsid w:val="003329AB"/>
    <w:rsid w:val="00333BC5"/>
    <w:rsid w:val="0033421E"/>
    <w:rsid w:val="0033518A"/>
    <w:rsid w:val="00335535"/>
    <w:rsid w:val="003367EF"/>
    <w:rsid w:val="003377F4"/>
    <w:rsid w:val="00341AE4"/>
    <w:rsid w:val="003423D1"/>
    <w:rsid w:val="003476EE"/>
    <w:rsid w:val="00347E1C"/>
    <w:rsid w:val="0035201E"/>
    <w:rsid w:val="0035227B"/>
    <w:rsid w:val="003541D6"/>
    <w:rsid w:val="003541DD"/>
    <w:rsid w:val="00356E5B"/>
    <w:rsid w:val="00360AF8"/>
    <w:rsid w:val="0036107D"/>
    <w:rsid w:val="0036265B"/>
    <w:rsid w:val="00371E05"/>
    <w:rsid w:val="003736C9"/>
    <w:rsid w:val="00373A89"/>
    <w:rsid w:val="003776FC"/>
    <w:rsid w:val="00380403"/>
    <w:rsid w:val="0038107B"/>
    <w:rsid w:val="00381F08"/>
    <w:rsid w:val="00383B77"/>
    <w:rsid w:val="00384988"/>
    <w:rsid w:val="003851EC"/>
    <w:rsid w:val="00385D2D"/>
    <w:rsid w:val="003872CF"/>
    <w:rsid w:val="00391508"/>
    <w:rsid w:val="003960EC"/>
    <w:rsid w:val="0039782C"/>
    <w:rsid w:val="003A13A6"/>
    <w:rsid w:val="003A3058"/>
    <w:rsid w:val="003A36ED"/>
    <w:rsid w:val="003A5B4A"/>
    <w:rsid w:val="003A5D95"/>
    <w:rsid w:val="003B0D3A"/>
    <w:rsid w:val="003B13E6"/>
    <w:rsid w:val="003B2302"/>
    <w:rsid w:val="003B23C5"/>
    <w:rsid w:val="003B2A75"/>
    <w:rsid w:val="003B49B2"/>
    <w:rsid w:val="003B5B2A"/>
    <w:rsid w:val="003B6124"/>
    <w:rsid w:val="003B6B3F"/>
    <w:rsid w:val="003B7960"/>
    <w:rsid w:val="003C093A"/>
    <w:rsid w:val="003C1ECF"/>
    <w:rsid w:val="003C21CE"/>
    <w:rsid w:val="003C2FB5"/>
    <w:rsid w:val="003C39A4"/>
    <w:rsid w:val="003D24C5"/>
    <w:rsid w:val="003D367A"/>
    <w:rsid w:val="003D4594"/>
    <w:rsid w:val="003D4AC4"/>
    <w:rsid w:val="003D63B7"/>
    <w:rsid w:val="003D74C5"/>
    <w:rsid w:val="003E3C10"/>
    <w:rsid w:val="003E4374"/>
    <w:rsid w:val="003E468B"/>
    <w:rsid w:val="003E62BD"/>
    <w:rsid w:val="003E79CD"/>
    <w:rsid w:val="003E7A8E"/>
    <w:rsid w:val="003F044F"/>
    <w:rsid w:val="003F0C3A"/>
    <w:rsid w:val="003F15F0"/>
    <w:rsid w:val="003F26E3"/>
    <w:rsid w:val="003F2AF0"/>
    <w:rsid w:val="003F2B74"/>
    <w:rsid w:val="003F3228"/>
    <w:rsid w:val="003F59B9"/>
    <w:rsid w:val="003F5C8C"/>
    <w:rsid w:val="003F63CE"/>
    <w:rsid w:val="003F658B"/>
    <w:rsid w:val="003F67D6"/>
    <w:rsid w:val="003F7679"/>
    <w:rsid w:val="003F775A"/>
    <w:rsid w:val="00400DAE"/>
    <w:rsid w:val="00400E55"/>
    <w:rsid w:val="0040128E"/>
    <w:rsid w:val="0040216B"/>
    <w:rsid w:val="00403DA8"/>
    <w:rsid w:val="004054A9"/>
    <w:rsid w:val="0041128A"/>
    <w:rsid w:val="004116C2"/>
    <w:rsid w:val="0041426D"/>
    <w:rsid w:val="00415ADC"/>
    <w:rsid w:val="00417A93"/>
    <w:rsid w:val="00420400"/>
    <w:rsid w:val="00421EDB"/>
    <w:rsid w:val="004252EC"/>
    <w:rsid w:val="00427C10"/>
    <w:rsid w:val="00430B50"/>
    <w:rsid w:val="00430BCE"/>
    <w:rsid w:val="00430D39"/>
    <w:rsid w:val="00435542"/>
    <w:rsid w:val="00442C91"/>
    <w:rsid w:val="004465BD"/>
    <w:rsid w:val="0044686B"/>
    <w:rsid w:val="00446938"/>
    <w:rsid w:val="004528FA"/>
    <w:rsid w:val="004617E7"/>
    <w:rsid w:val="00461A44"/>
    <w:rsid w:val="00462D26"/>
    <w:rsid w:val="0046385A"/>
    <w:rsid w:val="00466ADA"/>
    <w:rsid w:val="004702BB"/>
    <w:rsid w:val="00473800"/>
    <w:rsid w:val="0047494B"/>
    <w:rsid w:val="00476245"/>
    <w:rsid w:val="00477A9B"/>
    <w:rsid w:val="00480ACD"/>
    <w:rsid w:val="00481E1D"/>
    <w:rsid w:val="00482106"/>
    <w:rsid w:val="00483035"/>
    <w:rsid w:val="004831D4"/>
    <w:rsid w:val="00485940"/>
    <w:rsid w:val="00486251"/>
    <w:rsid w:val="00486C95"/>
    <w:rsid w:val="004877C2"/>
    <w:rsid w:val="004904B9"/>
    <w:rsid w:val="00495F61"/>
    <w:rsid w:val="00496662"/>
    <w:rsid w:val="004A2484"/>
    <w:rsid w:val="004A3E4C"/>
    <w:rsid w:val="004A5167"/>
    <w:rsid w:val="004A5A85"/>
    <w:rsid w:val="004A71D1"/>
    <w:rsid w:val="004A7C5B"/>
    <w:rsid w:val="004B1845"/>
    <w:rsid w:val="004B2348"/>
    <w:rsid w:val="004B2E01"/>
    <w:rsid w:val="004B2E98"/>
    <w:rsid w:val="004B39D4"/>
    <w:rsid w:val="004B5640"/>
    <w:rsid w:val="004B6084"/>
    <w:rsid w:val="004B61A3"/>
    <w:rsid w:val="004B7B17"/>
    <w:rsid w:val="004BCF29"/>
    <w:rsid w:val="004C03D0"/>
    <w:rsid w:val="004C1BD7"/>
    <w:rsid w:val="004C239C"/>
    <w:rsid w:val="004C31FE"/>
    <w:rsid w:val="004C524C"/>
    <w:rsid w:val="004C5403"/>
    <w:rsid w:val="004C5FFA"/>
    <w:rsid w:val="004C691D"/>
    <w:rsid w:val="004C6C07"/>
    <w:rsid w:val="004C7E15"/>
    <w:rsid w:val="004D2CD1"/>
    <w:rsid w:val="004D4FF6"/>
    <w:rsid w:val="004D5ADD"/>
    <w:rsid w:val="004E1B22"/>
    <w:rsid w:val="004E2296"/>
    <w:rsid w:val="004E692D"/>
    <w:rsid w:val="004E7230"/>
    <w:rsid w:val="004E7D87"/>
    <w:rsid w:val="004F16D0"/>
    <w:rsid w:val="004F2553"/>
    <w:rsid w:val="004F306A"/>
    <w:rsid w:val="004F33D3"/>
    <w:rsid w:val="004F5850"/>
    <w:rsid w:val="004F5C3B"/>
    <w:rsid w:val="004F6160"/>
    <w:rsid w:val="00501554"/>
    <w:rsid w:val="00502AFE"/>
    <w:rsid w:val="00502E64"/>
    <w:rsid w:val="00503AD7"/>
    <w:rsid w:val="00503BC5"/>
    <w:rsid w:val="00504E0C"/>
    <w:rsid w:val="00504E13"/>
    <w:rsid w:val="005109D4"/>
    <w:rsid w:val="00514702"/>
    <w:rsid w:val="00514CD7"/>
    <w:rsid w:val="00514FB2"/>
    <w:rsid w:val="005167EC"/>
    <w:rsid w:val="005170DA"/>
    <w:rsid w:val="00520D6A"/>
    <w:rsid w:val="0052199D"/>
    <w:rsid w:val="00522DB6"/>
    <w:rsid w:val="0052412D"/>
    <w:rsid w:val="005264A7"/>
    <w:rsid w:val="0052778A"/>
    <w:rsid w:val="0052792D"/>
    <w:rsid w:val="005319B2"/>
    <w:rsid w:val="00532402"/>
    <w:rsid w:val="0053247D"/>
    <w:rsid w:val="00532C74"/>
    <w:rsid w:val="00534E2E"/>
    <w:rsid w:val="00536CCC"/>
    <w:rsid w:val="0054064C"/>
    <w:rsid w:val="0054145B"/>
    <w:rsid w:val="0054266B"/>
    <w:rsid w:val="00544552"/>
    <w:rsid w:val="00545130"/>
    <w:rsid w:val="0055286A"/>
    <w:rsid w:val="00554578"/>
    <w:rsid w:val="00555033"/>
    <w:rsid w:val="00555745"/>
    <w:rsid w:val="00557C6A"/>
    <w:rsid w:val="00557D4F"/>
    <w:rsid w:val="00560C00"/>
    <w:rsid w:val="0056122E"/>
    <w:rsid w:val="00563B2B"/>
    <w:rsid w:val="0056484E"/>
    <w:rsid w:val="00567D8A"/>
    <w:rsid w:val="005759AC"/>
    <w:rsid w:val="005764CD"/>
    <w:rsid w:val="00576F66"/>
    <w:rsid w:val="005777D9"/>
    <w:rsid w:val="00577C4D"/>
    <w:rsid w:val="00580532"/>
    <w:rsid w:val="00581932"/>
    <w:rsid w:val="00582E25"/>
    <w:rsid w:val="00586700"/>
    <w:rsid w:val="00586A5E"/>
    <w:rsid w:val="00591549"/>
    <w:rsid w:val="0059194A"/>
    <w:rsid w:val="00595307"/>
    <w:rsid w:val="005963BB"/>
    <w:rsid w:val="00596443"/>
    <w:rsid w:val="005A0A6B"/>
    <w:rsid w:val="005A3173"/>
    <w:rsid w:val="005A3223"/>
    <w:rsid w:val="005A3796"/>
    <w:rsid w:val="005A3DA3"/>
    <w:rsid w:val="005A52C4"/>
    <w:rsid w:val="005A63A1"/>
    <w:rsid w:val="005B34D4"/>
    <w:rsid w:val="005B5DA0"/>
    <w:rsid w:val="005B633C"/>
    <w:rsid w:val="005B6448"/>
    <w:rsid w:val="005B7986"/>
    <w:rsid w:val="005C239E"/>
    <w:rsid w:val="005C44ED"/>
    <w:rsid w:val="005C4F73"/>
    <w:rsid w:val="005C6C9A"/>
    <w:rsid w:val="005C78F0"/>
    <w:rsid w:val="005D03AB"/>
    <w:rsid w:val="005D346F"/>
    <w:rsid w:val="005D401D"/>
    <w:rsid w:val="005D5017"/>
    <w:rsid w:val="005D63FA"/>
    <w:rsid w:val="005D73C7"/>
    <w:rsid w:val="005E0C2D"/>
    <w:rsid w:val="005E0D82"/>
    <w:rsid w:val="005E1333"/>
    <w:rsid w:val="005E3136"/>
    <w:rsid w:val="005E507D"/>
    <w:rsid w:val="005E7345"/>
    <w:rsid w:val="005F0838"/>
    <w:rsid w:val="005F0AD0"/>
    <w:rsid w:val="005F2C3D"/>
    <w:rsid w:val="005F33AB"/>
    <w:rsid w:val="005F64AC"/>
    <w:rsid w:val="006014E5"/>
    <w:rsid w:val="00601A91"/>
    <w:rsid w:val="00602BA3"/>
    <w:rsid w:val="00605B63"/>
    <w:rsid w:val="00605F9A"/>
    <w:rsid w:val="00606442"/>
    <w:rsid w:val="00606DE3"/>
    <w:rsid w:val="00606EED"/>
    <w:rsid w:val="00607714"/>
    <w:rsid w:val="00612A95"/>
    <w:rsid w:val="00612E34"/>
    <w:rsid w:val="00614159"/>
    <w:rsid w:val="00614803"/>
    <w:rsid w:val="006158A3"/>
    <w:rsid w:val="00616C5F"/>
    <w:rsid w:val="00616DAC"/>
    <w:rsid w:val="00617725"/>
    <w:rsid w:val="00617C00"/>
    <w:rsid w:val="00620D47"/>
    <w:rsid w:val="0062128E"/>
    <w:rsid w:val="006218EE"/>
    <w:rsid w:val="0062426A"/>
    <w:rsid w:val="006263BF"/>
    <w:rsid w:val="0062748A"/>
    <w:rsid w:val="00630A2C"/>
    <w:rsid w:val="00634705"/>
    <w:rsid w:val="0063682E"/>
    <w:rsid w:val="00640088"/>
    <w:rsid w:val="00642672"/>
    <w:rsid w:val="00642DA8"/>
    <w:rsid w:val="00642FE1"/>
    <w:rsid w:val="006436CD"/>
    <w:rsid w:val="0065019C"/>
    <w:rsid w:val="00651169"/>
    <w:rsid w:val="00652EB0"/>
    <w:rsid w:val="00653D69"/>
    <w:rsid w:val="006552E6"/>
    <w:rsid w:val="00655794"/>
    <w:rsid w:val="00655ADB"/>
    <w:rsid w:val="00656EAD"/>
    <w:rsid w:val="00657C63"/>
    <w:rsid w:val="006613C4"/>
    <w:rsid w:val="00661CBC"/>
    <w:rsid w:val="0066212F"/>
    <w:rsid w:val="0066243D"/>
    <w:rsid w:val="00662B44"/>
    <w:rsid w:val="00662B85"/>
    <w:rsid w:val="00666C49"/>
    <w:rsid w:val="006670BE"/>
    <w:rsid w:val="00670A76"/>
    <w:rsid w:val="006711AA"/>
    <w:rsid w:val="00671289"/>
    <w:rsid w:val="00672B57"/>
    <w:rsid w:val="00673F1F"/>
    <w:rsid w:val="00675622"/>
    <w:rsid w:val="006773A4"/>
    <w:rsid w:val="0067747D"/>
    <w:rsid w:val="0068189D"/>
    <w:rsid w:val="006818D5"/>
    <w:rsid w:val="00681CA4"/>
    <w:rsid w:val="00690016"/>
    <w:rsid w:val="0069039D"/>
    <w:rsid w:val="006906DB"/>
    <w:rsid w:val="00691900"/>
    <w:rsid w:val="00691E6C"/>
    <w:rsid w:val="0069342D"/>
    <w:rsid w:val="00693DFB"/>
    <w:rsid w:val="006943D9"/>
    <w:rsid w:val="0069501D"/>
    <w:rsid w:val="00696129"/>
    <w:rsid w:val="00697CF2"/>
    <w:rsid w:val="006A12A5"/>
    <w:rsid w:val="006A2515"/>
    <w:rsid w:val="006A5E20"/>
    <w:rsid w:val="006A648C"/>
    <w:rsid w:val="006A6B18"/>
    <w:rsid w:val="006B0D94"/>
    <w:rsid w:val="006B1F1E"/>
    <w:rsid w:val="006B2542"/>
    <w:rsid w:val="006B485D"/>
    <w:rsid w:val="006B5EA6"/>
    <w:rsid w:val="006B7BA9"/>
    <w:rsid w:val="006C0C45"/>
    <w:rsid w:val="006C2C39"/>
    <w:rsid w:val="006C334C"/>
    <w:rsid w:val="006C5B33"/>
    <w:rsid w:val="006C6C10"/>
    <w:rsid w:val="006C708E"/>
    <w:rsid w:val="006C7799"/>
    <w:rsid w:val="006D0B2E"/>
    <w:rsid w:val="006D14E7"/>
    <w:rsid w:val="006D35AF"/>
    <w:rsid w:val="006D3855"/>
    <w:rsid w:val="006D41AA"/>
    <w:rsid w:val="006D4444"/>
    <w:rsid w:val="006D4E19"/>
    <w:rsid w:val="006D4F0B"/>
    <w:rsid w:val="006D6493"/>
    <w:rsid w:val="006D6EC7"/>
    <w:rsid w:val="006D7E59"/>
    <w:rsid w:val="006E08B3"/>
    <w:rsid w:val="006E1BCD"/>
    <w:rsid w:val="006E2483"/>
    <w:rsid w:val="006E2732"/>
    <w:rsid w:val="006E5804"/>
    <w:rsid w:val="006E59CD"/>
    <w:rsid w:val="006F0A71"/>
    <w:rsid w:val="006F40C2"/>
    <w:rsid w:val="006F5125"/>
    <w:rsid w:val="006F6EC9"/>
    <w:rsid w:val="006F733D"/>
    <w:rsid w:val="00702B6F"/>
    <w:rsid w:val="00704069"/>
    <w:rsid w:val="00704CEE"/>
    <w:rsid w:val="00704E16"/>
    <w:rsid w:val="007054A6"/>
    <w:rsid w:val="00706A2F"/>
    <w:rsid w:val="0070718E"/>
    <w:rsid w:val="00707E52"/>
    <w:rsid w:val="00710259"/>
    <w:rsid w:val="0071031F"/>
    <w:rsid w:val="0071340B"/>
    <w:rsid w:val="00713A90"/>
    <w:rsid w:val="0071436D"/>
    <w:rsid w:val="007157CA"/>
    <w:rsid w:val="00715BBB"/>
    <w:rsid w:val="007169BD"/>
    <w:rsid w:val="007174BB"/>
    <w:rsid w:val="00717511"/>
    <w:rsid w:val="0072025D"/>
    <w:rsid w:val="0072202E"/>
    <w:rsid w:val="00723328"/>
    <w:rsid w:val="0072381A"/>
    <w:rsid w:val="0072701B"/>
    <w:rsid w:val="007276FA"/>
    <w:rsid w:val="00730C9A"/>
    <w:rsid w:val="00730E29"/>
    <w:rsid w:val="0073137C"/>
    <w:rsid w:val="00731D66"/>
    <w:rsid w:val="00731E31"/>
    <w:rsid w:val="00733AF1"/>
    <w:rsid w:val="007340B9"/>
    <w:rsid w:val="00734B7A"/>
    <w:rsid w:val="007353D3"/>
    <w:rsid w:val="0073673E"/>
    <w:rsid w:val="0074156B"/>
    <w:rsid w:val="00741619"/>
    <w:rsid w:val="007424CD"/>
    <w:rsid w:val="00742ADA"/>
    <w:rsid w:val="007457FF"/>
    <w:rsid w:val="00747092"/>
    <w:rsid w:val="00747C81"/>
    <w:rsid w:val="007526E6"/>
    <w:rsid w:val="007535E7"/>
    <w:rsid w:val="00754DF9"/>
    <w:rsid w:val="007555E8"/>
    <w:rsid w:val="00755CC5"/>
    <w:rsid w:val="0076420C"/>
    <w:rsid w:val="00764FCE"/>
    <w:rsid w:val="00770216"/>
    <w:rsid w:val="00771D07"/>
    <w:rsid w:val="00773BE3"/>
    <w:rsid w:val="007743DD"/>
    <w:rsid w:val="00774B40"/>
    <w:rsid w:val="00774E2C"/>
    <w:rsid w:val="00774F64"/>
    <w:rsid w:val="0077518D"/>
    <w:rsid w:val="007753C2"/>
    <w:rsid w:val="00776003"/>
    <w:rsid w:val="0078014B"/>
    <w:rsid w:val="007838B8"/>
    <w:rsid w:val="0078692E"/>
    <w:rsid w:val="00790E6D"/>
    <w:rsid w:val="007915BA"/>
    <w:rsid w:val="00791844"/>
    <w:rsid w:val="007934C6"/>
    <w:rsid w:val="0079544E"/>
    <w:rsid w:val="00796FCD"/>
    <w:rsid w:val="007979BD"/>
    <w:rsid w:val="007A0260"/>
    <w:rsid w:val="007A588D"/>
    <w:rsid w:val="007A6A2F"/>
    <w:rsid w:val="007A6EEC"/>
    <w:rsid w:val="007B024E"/>
    <w:rsid w:val="007B0A61"/>
    <w:rsid w:val="007B3DDC"/>
    <w:rsid w:val="007B67AB"/>
    <w:rsid w:val="007B72A6"/>
    <w:rsid w:val="007C06D2"/>
    <w:rsid w:val="007C08E0"/>
    <w:rsid w:val="007C0F57"/>
    <w:rsid w:val="007C2A00"/>
    <w:rsid w:val="007C3B15"/>
    <w:rsid w:val="007C40B6"/>
    <w:rsid w:val="007C729F"/>
    <w:rsid w:val="007C7415"/>
    <w:rsid w:val="007D503D"/>
    <w:rsid w:val="007D59E7"/>
    <w:rsid w:val="007D5F2A"/>
    <w:rsid w:val="007D7BF6"/>
    <w:rsid w:val="007E1D28"/>
    <w:rsid w:val="007E54B5"/>
    <w:rsid w:val="007F0021"/>
    <w:rsid w:val="007F2641"/>
    <w:rsid w:val="007F4CE5"/>
    <w:rsid w:val="007F5281"/>
    <w:rsid w:val="007F6CF0"/>
    <w:rsid w:val="007F7C36"/>
    <w:rsid w:val="00804C0B"/>
    <w:rsid w:val="008055AF"/>
    <w:rsid w:val="008057CD"/>
    <w:rsid w:val="00806796"/>
    <w:rsid w:val="008067EB"/>
    <w:rsid w:val="00807A42"/>
    <w:rsid w:val="00807C9E"/>
    <w:rsid w:val="00810167"/>
    <w:rsid w:val="00811CC0"/>
    <w:rsid w:val="008147AE"/>
    <w:rsid w:val="008151D6"/>
    <w:rsid w:val="0081790C"/>
    <w:rsid w:val="00817D92"/>
    <w:rsid w:val="00821527"/>
    <w:rsid w:val="00822156"/>
    <w:rsid w:val="00822696"/>
    <w:rsid w:val="00822E67"/>
    <w:rsid w:val="00825A6C"/>
    <w:rsid w:val="0082617E"/>
    <w:rsid w:val="0082644E"/>
    <w:rsid w:val="0082655B"/>
    <w:rsid w:val="008268BB"/>
    <w:rsid w:val="00826F6D"/>
    <w:rsid w:val="008306F3"/>
    <w:rsid w:val="00830E40"/>
    <w:rsid w:val="00832D9A"/>
    <w:rsid w:val="00835C62"/>
    <w:rsid w:val="008368A1"/>
    <w:rsid w:val="00840EF7"/>
    <w:rsid w:val="00842F04"/>
    <w:rsid w:val="00844C0A"/>
    <w:rsid w:val="00846056"/>
    <w:rsid w:val="0084681F"/>
    <w:rsid w:val="00847EC0"/>
    <w:rsid w:val="00847F8A"/>
    <w:rsid w:val="00851275"/>
    <w:rsid w:val="008523FE"/>
    <w:rsid w:val="00855FD6"/>
    <w:rsid w:val="00856DDD"/>
    <w:rsid w:val="00863E68"/>
    <w:rsid w:val="008647B5"/>
    <w:rsid w:val="00864BB8"/>
    <w:rsid w:val="00867D64"/>
    <w:rsid w:val="00875DCB"/>
    <w:rsid w:val="0087755A"/>
    <w:rsid w:val="008779CA"/>
    <w:rsid w:val="00880191"/>
    <w:rsid w:val="00882085"/>
    <w:rsid w:val="00883188"/>
    <w:rsid w:val="00884A0C"/>
    <w:rsid w:val="00886ACA"/>
    <w:rsid w:val="0089031E"/>
    <w:rsid w:val="00891A6C"/>
    <w:rsid w:val="0089460B"/>
    <w:rsid w:val="00894DE7"/>
    <w:rsid w:val="0089645D"/>
    <w:rsid w:val="00897A2A"/>
    <w:rsid w:val="00897D58"/>
    <w:rsid w:val="00897F22"/>
    <w:rsid w:val="008A0B39"/>
    <w:rsid w:val="008A17A3"/>
    <w:rsid w:val="008A1956"/>
    <w:rsid w:val="008A1E85"/>
    <w:rsid w:val="008A2419"/>
    <w:rsid w:val="008A4937"/>
    <w:rsid w:val="008A50F1"/>
    <w:rsid w:val="008A5644"/>
    <w:rsid w:val="008A59D9"/>
    <w:rsid w:val="008A5B05"/>
    <w:rsid w:val="008A643E"/>
    <w:rsid w:val="008A6819"/>
    <w:rsid w:val="008A7E9F"/>
    <w:rsid w:val="008B11FC"/>
    <w:rsid w:val="008B2A59"/>
    <w:rsid w:val="008B2EC0"/>
    <w:rsid w:val="008B46FA"/>
    <w:rsid w:val="008B5DF5"/>
    <w:rsid w:val="008B6DCF"/>
    <w:rsid w:val="008C0B63"/>
    <w:rsid w:val="008C3F14"/>
    <w:rsid w:val="008D0945"/>
    <w:rsid w:val="008D1409"/>
    <w:rsid w:val="008D15CC"/>
    <w:rsid w:val="008D1729"/>
    <w:rsid w:val="008D1B5C"/>
    <w:rsid w:val="008D3C82"/>
    <w:rsid w:val="008D447E"/>
    <w:rsid w:val="008D51E8"/>
    <w:rsid w:val="008D6ACF"/>
    <w:rsid w:val="008D7A41"/>
    <w:rsid w:val="008E0570"/>
    <w:rsid w:val="008E2C72"/>
    <w:rsid w:val="008E3680"/>
    <w:rsid w:val="008E5870"/>
    <w:rsid w:val="008E590E"/>
    <w:rsid w:val="008E77E4"/>
    <w:rsid w:val="008F0213"/>
    <w:rsid w:val="008F07ED"/>
    <w:rsid w:val="008F11F8"/>
    <w:rsid w:val="008F1434"/>
    <w:rsid w:val="008F2BB9"/>
    <w:rsid w:val="008F3D6A"/>
    <w:rsid w:val="008F4927"/>
    <w:rsid w:val="008F54C3"/>
    <w:rsid w:val="008F624C"/>
    <w:rsid w:val="008F7355"/>
    <w:rsid w:val="00901839"/>
    <w:rsid w:val="00902300"/>
    <w:rsid w:val="009023DC"/>
    <w:rsid w:val="009027C5"/>
    <w:rsid w:val="00903D69"/>
    <w:rsid w:val="00904413"/>
    <w:rsid w:val="00905BB7"/>
    <w:rsid w:val="009067B7"/>
    <w:rsid w:val="0090775A"/>
    <w:rsid w:val="00907DFD"/>
    <w:rsid w:val="00911752"/>
    <w:rsid w:val="00915E5E"/>
    <w:rsid w:val="00917D69"/>
    <w:rsid w:val="00920B6D"/>
    <w:rsid w:val="0092156C"/>
    <w:rsid w:val="00923687"/>
    <w:rsid w:val="00924466"/>
    <w:rsid w:val="00926560"/>
    <w:rsid w:val="00926B15"/>
    <w:rsid w:val="00930291"/>
    <w:rsid w:val="00930937"/>
    <w:rsid w:val="009324A6"/>
    <w:rsid w:val="00933A2E"/>
    <w:rsid w:val="00933E6C"/>
    <w:rsid w:val="00935A6E"/>
    <w:rsid w:val="00935E6A"/>
    <w:rsid w:val="00937958"/>
    <w:rsid w:val="0094064D"/>
    <w:rsid w:val="009406E5"/>
    <w:rsid w:val="00941602"/>
    <w:rsid w:val="00942160"/>
    <w:rsid w:val="00946687"/>
    <w:rsid w:val="00946921"/>
    <w:rsid w:val="0095146F"/>
    <w:rsid w:val="00953624"/>
    <w:rsid w:val="00957944"/>
    <w:rsid w:val="009602B9"/>
    <w:rsid w:val="009602C5"/>
    <w:rsid w:val="0096213F"/>
    <w:rsid w:val="00962223"/>
    <w:rsid w:val="0096252B"/>
    <w:rsid w:val="00966298"/>
    <w:rsid w:val="00966D0D"/>
    <w:rsid w:val="00967732"/>
    <w:rsid w:val="0096783C"/>
    <w:rsid w:val="009722B3"/>
    <w:rsid w:val="00973E24"/>
    <w:rsid w:val="00974C21"/>
    <w:rsid w:val="00975948"/>
    <w:rsid w:val="00977BF3"/>
    <w:rsid w:val="00977E07"/>
    <w:rsid w:val="009803E4"/>
    <w:rsid w:val="00980B0E"/>
    <w:rsid w:val="009836A3"/>
    <w:rsid w:val="009855A8"/>
    <w:rsid w:val="00985D1A"/>
    <w:rsid w:val="009913F4"/>
    <w:rsid w:val="00991782"/>
    <w:rsid w:val="00992436"/>
    <w:rsid w:val="009937F7"/>
    <w:rsid w:val="0099465B"/>
    <w:rsid w:val="009951A1"/>
    <w:rsid w:val="00995654"/>
    <w:rsid w:val="00997A44"/>
    <w:rsid w:val="009A0CDD"/>
    <w:rsid w:val="009A3168"/>
    <w:rsid w:val="009A496E"/>
    <w:rsid w:val="009A5D04"/>
    <w:rsid w:val="009A61CA"/>
    <w:rsid w:val="009A7F56"/>
    <w:rsid w:val="009B0C64"/>
    <w:rsid w:val="009B0F67"/>
    <w:rsid w:val="009B352D"/>
    <w:rsid w:val="009B3F8C"/>
    <w:rsid w:val="009B5F7B"/>
    <w:rsid w:val="009B68B4"/>
    <w:rsid w:val="009B750F"/>
    <w:rsid w:val="009B755B"/>
    <w:rsid w:val="009C0BC1"/>
    <w:rsid w:val="009C1363"/>
    <w:rsid w:val="009C28A1"/>
    <w:rsid w:val="009C5B72"/>
    <w:rsid w:val="009C703C"/>
    <w:rsid w:val="009D206E"/>
    <w:rsid w:val="009D3CAA"/>
    <w:rsid w:val="009D48BE"/>
    <w:rsid w:val="009D55E2"/>
    <w:rsid w:val="009D5FD8"/>
    <w:rsid w:val="009D6532"/>
    <w:rsid w:val="009D71FD"/>
    <w:rsid w:val="009E2588"/>
    <w:rsid w:val="009E2E8E"/>
    <w:rsid w:val="009E3014"/>
    <w:rsid w:val="009E40E1"/>
    <w:rsid w:val="009F0EFA"/>
    <w:rsid w:val="009F291E"/>
    <w:rsid w:val="009F4E46"/>
    <w:rsid w:val="009F5B65"/>
    <w:rsid w:val="009F5F2E"/>
    <w:rsid w:val="009F6E11"/>
    <w:rsid w:val="00A01432"/>
    <w:rsid w:val="00A06225"/>
    <w:rsid w:val="00A0658C"/>
    <w:rsid w:val="00A06991"/>
    <w:rsid w:val="00A074F9"/>
    <w:rsid w:val="00A07C4C"/>
    <w:rsid w:val="00A110D1"/>
    <w:rsid w:val="00A12587"/>
    <w:rsid w:val="00A128E6"/>
    <w:rsid w:val="00A1369B"/>
    <w:rsid w:val="00A144D3"/>
    <w:rsid w:val="00A20D55"/>
    <w:rsid w:val="00A22AC3"/>
    <w:rsid w:val="00A23F3F"/>
    <w:rsid w:val="00A24067"/>
    <w:rsid w:val="00A24A4B"/>
    <w:rsid w:val="00A2738E"/>
    <w:rsid w:val="00A2744D"/>
    <w:rsid w:val="00A30D16"/>
    <w:rsid w:val="00A34C6F"/>
    <w:rsid w:val="00A34E6C"/>
    <w:rsid w:val="00A34FD0"/>
    <w:rsid w:val="00A354A3"/>
    <w:rsid w:val="00A36398"/>
    <w:rsid w:val="00A3660E"/>
    <w:rsid w:val="00A37C8D"/>
    <w:rsid w:val="00A4020E"/>
    <w:rsid w:val="00A40FB5"/>
    <w:rsid w:val="00A41A43"/>
    <w:rsid w:val="00A42826"/>
    <w:rsid w:val="00A429B3"/>
    <w:rsid w:val="00A43449"/>
    <w:rsid w:val="00A44EC1"/>
    <w:rsid w:val="00A470DA"/>
    <w:rsid w:val="00A50E7E"/>
    <w:rsid w:val="00A510E4"/>
    <w:rsid w:val="00A5273B"/>
    <w:rsid w:val="00A53A9D"/>
    <w:rsid w:val="00A53B2A"/>
    <w:rsid w:val="00A55795"/>
    <w:rsid w:val="00A55FEE"/>
    <w:rsid w:val="00A56955"/>
    <w:rsid w:val="00A57422"/>
    <w:rsid w:val="00A62C1A"/>
    <w:rsid w:val="00A6426D"/>
    <w:rsid w:val="00A665C1"/>
    <w:rsid w:val="00A673A4"/>
    <w:rsid w:val="00A7001A"/>
    <w:rsid w:val="00A70622"/>
    <w:rsid w:val="00A70816"/>
    <w:rsid w:val="00A70977"/>
    <w:rsid w:val="00A70D58"/>
    <w:rsid w:val="00A72521"/>
    <w:rsid w:val="00A744F9"/>
    <w:rsid w:val="00A77613"/>
    <w:rsid w:val="00A77B87"/>
    <w:rsid w:val="00A77CBB"/>
    <w:rsid w:val="00A77CF0"/>
    <w:rsid w:val="00A81851"/>
    <w:rsid w:val="00A8390C"/>
    <w:rsid w:val="00A84BC6"/>
    <w:rsid w:val="00A86AE0"/>
    <w:rsid w:val="00A91362"/>
    <w:rsid w:val="00A9151C"/>
    <w:rsid w:val="00A919C6"/>
    <w:rsid w:val="00A928BD"/>
    <w:rsid w:val="00A961F6"/>
    <w:rsid w:val="00A97DE9"/>
    <w:rsid w:val="00AA12CD"/>
    <w:rsid w:val="00AA4D1C"/>
    <w:rsid w:val="00AA52FD"/>
    <w:rsid w:val="00AA7006"/>
    <w:rsid w:val="00AB03A9"/>
    <w:rsid w:val="00AB5856"/>
    <w:rsid w:val="00AB7F7E"/>
    <w:rsid w:val="00AC193C"/>
    <w:rsid w:val="00AC30C1"/>
    <w:rsid w:val="00AC4DE5"/>
    <w:rsid w:val="00AC5206"/>
    <w:rsid w:val="00AC5928"/>
    <w:rsid w:val="00AD067D"/>
    <w:rsid w:val="00AD14C3"/>
    <w:rsid w:val="00AD3106"/>
    <w:rsid w:val="00AD4322"/>
    <w:rsid w:val="00AD70A1"/>
    <w:rsid w:val="00AE11A5"/>
    <w:rsid w:val="00AE13E2"/>
    <w:rsid w:val="00AE22D3"/>
    <w:rsid w:val="00AE5A49"/>
    <w:rsid w:val="00AF11D8"/>
    <w:rsid w:val="00AF5867"/>
    <w:rsid w:val="00AF62DF"/>
    <w:rsid w:val="00AF68CC"/>
    <w:rsid w:val="00AF70D7"/>
    <w:rsid w:val="00AF71D1"/>
    <w:rsid w:val="00B01FF4"/>
    <w:rsid w:val="00B0326D"/>
    <w:rsid w:val="00B04CEF"/>
    <w:rsid w:val="00B05CCB"/>
    <w:rsid w:val="00B05D27"/>
    <w:rsid w:val="00B06478"/>
    <w:rsid w:val="00B07533"/>
    <w:rsid w:val="00B07CFB"/>
    <w:rsid w:val="00B1059E"/>
    <w:rsid w:val="00B14A36"/>
    <w:rsid w:val="00B16273"/>
    <w:rsid w:val="00B170A5"/>
    <w:rsid w:val="00B176C8"/>
    <w:rsid w:val="00B17EE5"/>
    <w:rsid w:val="00B205AA"/>
    <w:rsid w:val="00B20CAD"/>
    <w:rsid w:val="00B22E84"/>
    <w:rsid w:val="00B233AD"/>
    <w:rsid w:val="00B23B77"/>
    <w:rsid w:val="00B23E25"/>
    <w:rsid w:val="00B25D5A"/>
    <w:rsid w:val="00B25F75"/>
    <w:rsid w:val="00B26B3F"/>
    <w:rsid w:val="00B2778F"/>
    <w:rsid w:val="00B327E2"/>
    <w:rsid w:val="00B33635"/>
    <w:rsid w:val="00B3368D"/>
    <w:rsid w:val="00B35648"/>
    <w:rsid w:val="00B367CE"/>
    <w:rsid w:val="00B42AF4"/>
    <w:rsid w:val="00B43E90"/>
    <w:rsid w:val="00B44D88"/>
    <w:rsid w:val="00B467DC"/>
    <w:rsid w:val="00B5392A"/>
    <w:rsid w:val="00B53E6A"/>
    <w:rsid w:val="00B56118"/>
    <w:rsid w:val="00B566E1"/>
    <w:rsid w:val="00B57736"/>
    <w:rsid w:val="00B614DF"/>
    <w:rsid w:val="00B62A0B"/>
    <w:rsid w:val="00B63316"/>
    <w:rsid w:val="00B6773F"/>
    <w:rsid w:val="00B70EB3"/>
    <w:rsid w:val="00B7286D"/>
    <w:rsid w:val="00B72906"/>
    <w:rsid w:val="00B74642"/>
    <w:rsid w:val="00B7525E"/>
    <w:rsid w:val="00B760FB"/>
    <w:rsid w:val="00B767AB"/>
    <w:rsid w:val="00B801BA"/>
    <w:rsid w:val="00B812D6"/>
    <w:rsid w:val="00B83682"/>
    <w:rsid w:val="00B84D5C"/>
    <w:rsid w:val="00B851CB"/>
    <w:rsid w:val="00B85AF6"/>
    <w:rsid w:val="00B94532"/>
    <w:rsid w:val="00B956ED"/>
    <w:rsid w:val="00B96827"/>
    <w:rsid w:val="00B96AD2"/>
    <w:rsid w:val="00B96E90"/>
    <w:rsid w:val="00BA0777"/>
    <w:rsid w:val="00BA2DA8"/>
    <w:rsid w:val="00BA347C"/>
    <w:rsid w:val="00BA703C"/>
    <w:rsid w:val="00BB333D"/>
    <w:rsid w:val="00BB3469"/>
    <w:rsid w:val="00BB4109"/>
    <w:rsid w:val="00BB5C49"/>
    <w:rsid w:val="00BB6240"/>
    <w:rsid w:val="00BB6285"/>
    <w:rsid w:val="00BB69F5"/>
    <w:rsid w:val="00BB7EC3"/>
    <w:rsid w:val="00BC470E"/>
    <w:rsid w:val="00BC4B9A"/>
    <w:rsid w:val="00BD02C3"/>
    <w:rsid w:val="00BD17FD"/>
    <w:rsid w:val="00BD3E47"/>
    <w:rsid w:val="00BD52FD"/>
    <w:rsid w:val="00BD545C"/>
    <w:rsid w:val="00BD7483"/>
    <w:rsid w:val="00BD784C"/>
    <w:rsid w:val="00BE020A"/>
    <w:rsid w:val="00BE07BE"/>
    <w:rsid w:val="00BE0C41"/>
    <w:rsid w:val="00BE13DF"/>
    <w:rsid w:val="00BE1B1F"/>
    <w:rsid w:val="00BE25D7"/>
    <w:rsid w:val="00BE2DC6"/>
    <w:rsid w:val="00BF092C"/>
    <w:rsid w:val="00BF27A0"/>
    <w:rsid w:val="00BF3347"/>
    <w:rsid w:val="00BF4CB6"/>
    <w:rsid w:val="00C00DA7"/>
    <w:rsid w:val="00C04CDE"/>
    <w:rsid w:val="00C068A6"/>
    <w:rsid w:val="00C07314"/>
    <w:rsid w:val="00C07FDC"/>
    <w:rsid w:val="00C10D4B"/>
    <w:rsid w:val="00C12768"/>
    <w:rsid w:val="00C12D70"/>
    <w:rsid w:val="00C13DDC"/>
    <w:rsid w:val="00C16724"/>
    <w:rsid w:val="00C21280"/>
    <w:rsid w:val="00C21B09"/>
    <w:rsid w:val="00C25180"/>
    <w:rsid w:val="00C254A5"/>
    <w:rsid w:val="00C25A94"/>
    <w:rsid w:val="00C2673A"/>
    <w:rsid w:val="00C27B58"/>
    <w:rsid w:val="00C33186"/>
    <w:rsid w:val="00C33C56"/>
    <w:rsid w:val="00C33EFD"/>
    <w:rsid w:val="00C34897"/>
    <w:rsid w:val="00C35996"/>
    <w:rsid w:val="00C45597"/>
    <w:rsid w:val="00C46654"/>
    <w:rsid w:val="00C4747E"/>
    <w:rsid w:val="00C5151E"/>
    <w:rsid w:val="00C51B08"/>
    <w:rsid w:val="00C52596"/>
    <w:rsid w:val="00C5342C"/>
    <w:rsid w:val="00C53B2B"/>
    <w:rsid w:val="00C5563B"/>
    <w:rsid w:val="00C55C02"/>
    <w:rsid w:val="00C57465"/>
    <w:rsid w:val="00C60272"/>
    <w:rsid w:val="00C603D4"/>
    <w:rsid w:val="00C61D81"/>
    <w:rsid w:val="00C620A9"/>
    <w:rsid w:val="00C6256A"/>
    <w:rsid w:val="00C63644"/>
    <w:rsid w:val="00C64EBC"/>
    <w:rsid w:val="00C664D2"/>
    <w:rsid w:val="00C710E2"/>
    <w:rsid w:val="00C71C3F"/>
    <w:rsid w:val="00C7409E"/>
    <w:rsid w:val="00C74D6D"/>
    <w:rsid w:val="00C76657"/>
    <w:rsid w:val="00C76E76"/>
    <w:rsid w:val="00C77891"/>
    <w:rsid w:val="00C81B47"/>
    <w:rsid w:val="00C829A9"/>
    <w:rsid w:val="00C84C9E"/>
    <w:rsid w:val="00C8508E"/>
    <w:rsid w:val="00C87B80"/>
    <w:rsid w:val="00C87FC6"/>
    <w:rsid w:val="00C91449"/>
    <w:rsid w:val="00C92D10"/>
    <w:rsid w:val="00CA0112"/>
    <w:rsid w:val="00CA48D9"/>
    <w:rsid w:val="00CA782A"/>
    <w:rsid w:val="00CB1193"/>
    <w:rsid w:val="00CB4767"/>
    <w:rsid w:val="00CB493D"/>
    <w:rsid w:val="00CC3B97"/>
    <w:rsid w:val="00CC3CA3"/>
    <w:rsid w:val="00CC709A"/>
    <w:rsid w:val="00CD0AC7"/>
    <w:rsid w:val="00CD4BE4"/>
    <w:rsid w:val="00CD4D50"/>
    <w:rsid w:val="00CD7290"/>
    <w:rsid w:val="00CD7C0B"/>
    <w:rsid w:val="00CE10C4"/>
    <w:rsid w:val="00CE27B5"/>
    <w:rsid w:val="00CE5652"/>
    <w:rsid w:val="00CE6DAF"/>
    <w:rsid w:val="00CF066B"/>
    <w:rsid w:val="00CF260B"/>
    <w:rsid w:val="00CF410A"/>
    <w:rsid w:val="00CF42AD"/>
    <w:rsid w:val="00D019C8"/>
    <w:rsid w:val="00D0321E"/>
    <w:rsid w:val="00D069EB"/>
    <w:rsid w:val="00D07A8A"/>
    <w:rsid w:val="00D11199"/>
    <w:rsid w:val="00D1450F"/>
    <w:rsid w:val="00D1455A"/>
    <w:rsid w:val="00D14A70"/>
    <w:rsid w:val="00D16D54"/>
    <w:rsid w:val="00D17775"/>
    <w:rsid w:val="00D22093"/>
    <w:rsid w:val="00D242EA"/>
    <w:rsid w:val="00D27435"/>
    <w:rsid w:val="00D304BD"/>
    <w:rsid w:val="00D31150"/>
    <w:rsid w:val="00D3138B"/>
    <w:rsid w:val="00D31FCE"/>
    <w:rsid w:val="00D3280C"/>
    <w:rsid w:val="00D3297F"/>
    <w:rsid w:val="00D34011"/>
    <w:rsid w:val="00D3406A"/>
    <w:rsid w:val="00D40B11"/>
    <w:rsid w:val="00D40E38"/>
    <w:rsid w:val="00D429EC"/>
    <w:rsid w:val="00D43F05"/>
    <w:rsid w:val="00D441F1"/>
    <w:rsid w:val="00D4572C"/>
    <w:rsid w:val="00D469B2"/>
    <w:rsid w:val="00D51702"/>
    <w:rsid w:val="00D5331C"/>
    <w:rsid w:val="00D54B09"/>
    <w:rsid w:val="00D56984"/>
    <w:rsid w:val="00D6243E"/>
    <w:rsid w:val="00D62E92"/>
    <w:rsid w:val="00D637BA"/>
    <w:rsid w:val="00D63EC3"/>
    <w:rsid w:val="00D65658"/>
    <w:rsid w:val="00D66222"/>
    <w:rsid w:val="00D67EB2"/>
    <w:rsid w:val="00D70DC0"/>
    <w:rsid w:val="00D71F59"/>
    <w:rsid w:val="00D72B6F"/>
    <w:rsid w:val="00D72F4E"/>
    <w:rsid w:val="00D741EB"/>
    <w:rsid w:val="00D7679C"/>
    <w:rsid w:val="00D820F3"/>
    <w:rsid w:val="00D83605"/>
    <w:rsid w:val="00D836AB"/>
    <w:rsid w:val="00D84934"/>
    <w:rsid w:val="00D84FF2"/>
    <w:rsid w:val="00D866EB"/>
    <w:rsid w:val="00D87D1A"/>
    <w:rsid w:val="00D90017"/>
    <w:rsid w:val="00D90DCF"/>
    <w:rsid w:val="00D91271"/>
    <w:rsid w:val="00D919F5"/>
    <w:rsid w:val="00D92860"/>
    <w:rsid w:val="00D944C8"/>
    <w:rsid w:val="00D945F6"/>
    <w:rsid w:val="00D94F03"/>
    <w:rsid w:val="00D95161"/>
    <w:rsid w:val="00D976F9"/>
    <w:rsid w:val="00DA0A82"/>
    <w:rsid w:val="00DA0D14"/>
    <w:rsid w:val="00DA1FC9"/>
    <w:rsid w:val="00DA2CB5"/>
    <w:rsid w:val="00DA4BAC"/>
    <w:rsid w:val="00DA513E"/>
    <w:rsid w:val="00DB0151"/>
    <w:rsid w:val="00DB4401"/>
    <w:rsid w:val="00DB50E1"/>
    <w:rsid w:val="00DB7CB8"/>
    <w:rsid w:val="00DB7DD7"/>
    <w:rsid w:val="00DB7F92"/>
    <w:rsid w:val="00DC0566"/>
    <w:rsid w:val="00DC1499"/>
    <w:rsid w:val="00DC2C3E"/>
    <w:rsid w:val="00DC3137"/>
    <w:rsid w:val="00DC345D"/>
    <w:rsid w:val="00DC4880"/>
    <w:rsid w:val="00DD42AB"/>
    <w:rsid w:val="00DD487B"/>
    <w:rsid w:val="00DE06AF"/>
    <w:rsid w:val="00DE6D27"/>
    <w:rsid w:val="00DF01F8"/>
    <w:rsid w:val="00DF021D"/>
    <w:rsid w:val="00DF15E6"/>
    <w:rsid w:val="00DF217D"/>
    <w:rsid w:val="00DF26A7"/>
    <w:rsid w:val="00DF3277"/>
    <w:rsid w:val="00DF77A1"/>
    <w:rsid w:val="00DF7919"/>
    <w:rsid w:val="00E0207E"/>
    <w:rsid w:val="00E02AE6"/>
    <w:rsid w:val="00E03912"/>
    <w:rsid w:val="00E03DE1"/>
    <w:rsid w:val="00E04748"/>
    <w:rsid w:val="00E066E0"/>
    <w:rsid w:val="00E0685A"/>
    <w:rsid w:val="00E0686C"/>
    <w:rsid w:val="00E06F0F"/>
    <w:rsid w:val="00E078D9"/>
    <w:rsid w:val="00E10293"/>
    <w:rsid w:val="00E103A0"/>
    <w:rsid w:val="00E10A08"/>
    <w:rsid w:val="00E11023"/>
    <w:rsid w:val="00E11FFC"/>
    <w:rsid w:val="00E13E60"/>
    <w:rsid w:val="00E15627"/>
    <w:rsid w:val="00E164B3"/>
    <w:rsid w:val="00E16910"/>
    <w:rsid w:val="00E16C00"/>
    <w:rsid w:val="00E17302"/>
    <w:rsid w:val="00E239E2"/>
    <w:rsid w:val="00E2484D"/>
    <w:rsid w:val="00E24E09"/>
    <w:rsid w:val="00E27234"/>
    <w:rsid w:val="00E323FB"/>
    <w:rsid w:val="00E3495C"/>
    <w:rsid w:val="00E35518"/>
    <w:rsid w:val="00E3626D"/>
    <w:rsid w:val="00E3673F"/>
    <w:rsid w:val="00E41E9D"/>
    <w:rsid w:val="00E42BDB"/>
    <w:rsid w:val="00E43C7F"/>
    <w:rsid w:val="00E510D3"/>
    <w:rsid w:val="00E5156D"/>
    <w:rsid w:val="00E51747"/>
    <w:rsid w:val="00E55B61"/>
    <w:rsid w:val="00E5726D"/>
    <w:rsid w:val="00E57EEB"/>
    <w:rsid w:val="00E62D94"/>
    <w:rsid w:val="00E64F37"/>
    <w:rsid w:val="00E65091"/>
    <w:rsid w:val="00E65A5B"/>
    <w:rsid w:val="00E65E54"/>
    <w:rsid w:val="00E661C7"/>
    <w:rsid w:val="00E66D06"/>
    <w:rsid w:val="00E74E41"/>
    <w:rsid w:val="00E80155"/>
    <w:rsid w:val="00E80E51"/>
    <w:rsid w:val="00E8134B"/>
    <w:rsid w:val="00E81E0D"/>
    <w:rsid w:val="00E81F28"/>
    <w:rsid w:val="00E848C0"/>
    <w:rsid w:val="00E869D0"/>
    <w:rsid w:val="00E87595"/>
    <w:rsid w:val="00E90A70"/>
    <w:rsid w:val="00E91032"/>
    <w:rsid w:val="00E91738"/>
    <w:rsid w:val="00E91B96"/>
    <w:rsid w:val="00E935DA"/>
    <w:rsid w:val="00E93D1E"/>
    <w:rsid w:val="00E941A1"/>
    <w:rsid w:val="00E95CE3"/>
    <w:rsid w:val="00EA0856"/>
    <w:rsid w:val="00EA252F"/>
    <w:rsid w:val="00EA2825"/>
    <w:rsid w:val="00EA5220"/>
    <w:rsid w:val="00EA52A8"/>
    <w:rsid w:val="00EA5805"/>
    <w:rsid w:val="00EA6518"/>
    <w:rsid w:val="00EA71A2"/>
    <w:rsid w:val="00EA7466"/>
    <w:rsid w:val="00EA7EDE"/>
    <w:rsid w:val="00EB0B63"/>
    <w:rsid w:val="00EB1745"/>
    <w:rsid w:val="00EB1936"/>
    <w:rsid w:val="00EB3545"/>
    <w:rsid w:val="00EB37BE"/>
    <w:rsid w:val="00EB5088"/>
    <w:rsid w:val="00EB7344"/>
    <w:rsid w:val="00EC2726"/>
    <w:rsid w:val="00EC3540"/>
    <w:rsid w:val="00EC5E2D"/>
    <w:rsid w:val="00EC6805"/>
    <w:rsid w:val="00ED1644"/>
    <w:rsid w:val="00ED2593"/>
    <w:rsid w:val="00ED7721"/>
    <w:rsid w:val="00ED7C6B"/>
    <w:rsid w:val="00ED7D55"/>
    <w:rsid w:val="00ED7D9C"/>
    <w:rsid w:val="00EE166D"/>
    <w:rsid w:val="00EE1CAF"/>
    <w:rsid w:val="00EE2564"/>
    <w:rsid w:val="00EE31A2"/>
    <w:rsid w:val="00EE5BB0"/>
    <w:rsid w:val="00EE711D"/>
    <w:rsid w:val="00EF0069"/>
    <w:rsid w:val="00EF44A0"/>
    <w:rsid w:val="00EF4580"/>
    <w:rsid w:val="00EF4FED"/>
    <w:rsid w:val="00EF5251"/>
    <w:rsid w:val="00EF5ED6"/>
    <w:rsid w:val="00EF5F45"/>
    <w:rsid w:val="00EF6843"/>
    <w:rsid w:val="00EF6FB3"/>
    <w:rsid w:val="00F007C6"/>
    <w:rsid w:val="00F0172E"/>
    <w:rsid w:val="00F050BD"/>
    <w:rsid w:val="00F05657"/>
    <w:rsid w:val="00F05AB0"/>
    <w:rsid w:val="00F068DF"/>
    <w:rsid w:val="00F06D19"/>
    <w:rsid w:val="00F1559A"/>
    <w:rsid w:val="00F17ED6"/>
    <w:rsid w:val="00F200A4"/>
    <w:rsid w:val="00F20676"/>
    <w:rsid w:val="00F209E2"/>
    <w:rsid w:val="00F227C2"/>
    <w:rsid w:val="00F245FF"/>
    <w:rsid w:val="00F25285"/>
    <w:rsid w:val="00F25578"/>
    <w:rsid w:val="00F258E5"/>
    <w:rsid w:val="00F25B9C"/>
    <w:rsid w:val="00F2675A"/>
    <w:rsid w:val="00F26CC6"/>
    <w:rsid w:val="00F2719B"/>
    <w:rsid w:val="00F300BC"/>
    <w:rsid w:val="00F3033B"/>
    <w:rsid w:val="00F3263C"/>
    <w:rsid w:val="00F3270F"/>
    <w:rsid w:val="00F3334E"/>
    <w:rsid w:val="00F36CCB"/>
    <w:rsid w:val="00F374E5"/>
    <w:rsid w:val="00F37B93"/>
    <w:rsid w:val="00F37BAD"/>
    <w:rsid w:val="00F37ECA"/>
    <w:rsid w:val="00F40A1C"/>
    <w:rsid w:val="00F415CC"/>
    <w:rsid w:val="00F43AF2"/>
    <w:rsid w:val="00F45216"/>
    <w:rsid w:val="00F45FEC"/>
    <w:rsid w:val="00F46AFE"/>
    <w:rsid w:val="00F47F33"/>
    <w:rsid w:val="00F5007E"/>
    <w:rsid w:val="00F50EC4"/>
    <w:rsid w:val="00F50F57"/>
    <w:rsid w:val="00F52232"/>
    <w:rsid w:val="00F52DC2"/>
    <w:rsid w:val="00F550CF"/>
    <w:rsid w:val="00F553D2"/>
    <w:rsid w:val="00F57A6D"/>
    <w:rsid w:val="00F61CA8"/>
    <w:rsid w:val="00F62F19"/>
    <w:rsid w:val="00F638CC"/>
    <w:rsid w:val="00F63ACC"/>
    <w:rsid w:val="00F64C9E"/>
    <w:rsid w:val="00F64CC1"/>
    <w:rsid w:val="00F72317"/>
    <w:rsid w:val="00F73DC1"/>
    <w:rsid w:val="00F7499A"/>
    <w:rsid w:val="00F75BB8"/>
    <w:rsid w:val="00F77F59"/>
    <w:rsid w:val="00F80475"/>
    <w:rsid w:val="00F80B56"/>
    <w:rsid w:val="00F81390"/>
    <w:rsid w:val="00F81F7A"/>
    <w:rsid w:val="00F8247A"/>
    <w:rsid w:val="00F82E5C"/>
    <w:rsid w:val="00F83BE6"/>
    <w:rsid w:val="00F83F58"/>
    <w:rsid w:val="00F87CEA"/>
    <w:rsid w:val="00F9079A"/>
    <w:rsid w:val="00F90951"/>
    <w:rsid w:val="00F92F97"/>
    <w:rsid w:val="00F95135"/>
    <w:rsid w:val="00F9629A"/>
    <w:rsid w:val="00F97EFC"/>
    <w:rsid w:val="00FA0C7C"/>
    <w:rsid w:val="00FA15E2"/>
    <w:rsid w:val="00FA1BDD"/>
    <w:rsid w:val="00FA305C"/>
    <w:rsid w:val="00FA35EF"/>
    <w:rsid w:val="00FA3C24"/>
    <w:rsid w:val="00FA3D7A"/>
    <w:rsid w:val="00FA462E"/>
    <w:rsid w:val="00FA4DD5"/>
    <w:rsid w:val="00FA5883"/>
    <w:rsid w:val="00FA6055"/>
    <w:rsid w:val="00FB03C0"/>
    <w:rsid w:val="00FB0B39"/>
    <w:rsid w:val="00FB322F"/>
    <w:rsid w:val="00FB442F"/>
    <w:rsid w:val="00FB7E0A"/>
    <w:rsid w:val="00FB7FEB"/>
    <w:rsid w:val="00FC118C"/>
    <w:rsid w:val="00FC1490"/>
    <w:rsid w:val="00FC1929"/>
    <w:rsid w:val="00FC2872"/>
    <w:rsid w:val="00FC5B46"/>
    <w:rsid w:val="00FC5BDB"/>
    <w:rsid w:val="00FD1D4F"/>
    <w:rsid w:val="00FD24BF"/>
    <w:rsid w:val="00FD3B6E"/>
    <w:rsid w:val="00FD4799"/>
    <w:rsid w:val="00FD57EB"/>
    <w:rsid w:val="00FD5B54"/>
    <w:rsid w:val="00FD6D8E"/>
    <w:rsid w:val="00FD6E7D"/>
    <w:rsid w:val="00FE0663"/>
    <w:rsid w:val="00FE0E94"/>
    <w:rsid w:val="00FE369C"/>
    <w:rsid w:val="00FE3CD9"/>
    <w:rsid w:val="00FE5447"/>
    <w:rsid w:val="00FE61A9"/>
    <w:rsid w:val="00FF00BD"/>
    <w:rsid w:val="00FF073B"/>
    <w:rsid w:val="00FF0B13"/>
    <w:rsid w:val="00FF1ED4"/>
    <w:rsid w:val="00FF2801"/>
    <w:rsid w:val="00FF3E83"/>
    <w:rsid w:val="00FF7EA1"/>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97D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F61"/>
    <w:pPr>
      <w:jc w:val="both"/>
    </w:pPr>
    <w:rPr>
      <w:rFonts w:ascii="Calibri" w:hAnsi="Calibri"/>
      <w:sz w:val="24"/>
      <w:szCs w:val="24"/>
    </w:rPr>
  </w:style>
  <w:style w:type="paragraph" w:styleId="Heading1">
    <w:name w:val="heading 1"/>
    <w:next w:val="Normal"/>
    <w:link w:val="Heading1Char"/>
    <w:uiPriority w:val="9"/>
    <w:unhideWhenUsed/>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ES Paragraph,PBAC ES Paragraph,PBAC normal points,_CC_Bullet,Paragraphe de liste1,Bullets Points"/>
    <w:next w:val="Normal"/>
    <w:link w:val="ListParagraphChar"/>
    <w:uiPriority w:val="34"/>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ES Paragraph Char,PBAC ES Paragraph Char"/>
    <w:basedOn w:val="DefaultParagraphFont"/>
    <w:link w:val="ListParagraph"/>
    <w:uiPriority w:val="34"/>
    <w:qFormat/>
    <w:rsid w:val="00C87FC6"/>
    <w:rPr>
      <w:rFonts w:asciiTheme="minorHAnsi" w:hAnsiTheme="minorHAnsi" w:cs="Arial"/>
      <w:snapToGrid w:val="0"/>
      <w:sz w:val="24"/>
      <w:szCs w:val="24"/>
    </w:rPr>
  </w:style>
  <w:style w:type="character" w:customStyle="1" w:styleId="Heading1Char">
    <w:name w:val="Heading 1 Char"/>
    <w:basedOn w:val="DefaultParagraphFont"/>
    <w:link w:val="Heading1"/>
    <w:uiPriority w:val="9"/>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PBAC table,new style,HTAtableplain"/>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qFormat/>
    <w:rsid w:val="006C5B33"/>
    <w:pPr>
      <w:keepNext/>
    </w:pPr>
    <w:rPr>
      <w:rFonts w:ascii="Arial Narrow" w:eastAsiaTheme="majorEastAsia" w:hAnsi="Arial Narrow"/>
      <w:b/>
      <w:szCs w:val="24"/>
      <w:lang w:val="en-US"/>
    </w:rPr>
  </w:style>
  <w:style w:type="paragraph" w:customStyle="1" w:styleId="2-SectionHeading">
    <w:name w:val="2-Section Heading"/>
    <w:qFormat/>
    <w:rsid w:val="006C5B33"/>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basedOn w:val="Caption"/>
    <w:link w:val="TableFigureHeadingChar"/>
    <w:qFormat/>
    <w:rsid w:val="00B04CEF"/>
    <w:rPr>
      <w:rFonts w:ascii="Arial Narrow" w:hAnsi="Arial Narrow"/>
      <w:b/>
      <w:i w:val="0"/>
      <w:color w:val="auto"/>
      <w:sz w:val="20"/>
    </w:rPr>
  </w:style>
  <w:style w:type="character" w:customStyle="1" w:styleId="TableFigureHeadingChar">
    <w:name w:val="Table/Figure Heading Char"/>
    <w:basedOn w:val="DefaultParagraphFont"/>
    <w:link w:val="TableFigureHeading"/>
    <w:rsid w:val="00B04CEF"/>
    <w:rPr>
      <w:rFonts w:ascii="Arial Narrow" w:hAnsi="Arial Narrow"/>
      <w:b/>
      <w:iCs/>
      <w:szCs w:val="18"/>
    </w:rPr>
  </w:style>
  <w:style w:type="paragraph" w:customStyle="1" w:styleId="3-BodyText">
    <w:name w:val="3-Body Text"/>
    <w:link w:val="3-BodyTextChar"/>
    <w:qFormat/>
    <w:rsid w:val="006C5B33"/>
    <w:pPr>
      <w:numPr>
        <w:ilvl w:val="1"/>
        <w:numId w:val="1"/>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C5B33"/>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067B6B"/>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67B6B"/>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next w:val="3-BodyText"/>
    <w:link w:val="4-SubsectionHeadingChar"/>
    <w:qFormat/>
    <w:rsid w:val="00F7499A"/>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7499A"/>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aliases w:val="Page Header,Header title,he=header,cntr/bld"/>
    <w:basedOn w:val="Normal"/>
    <w:link w:val="HeaderChar"/>
    <w:uiPriority w:val="9"/>
    <w:unhideWhenUsed/>
    <w:qFormat/>
    <w:rsid w:val="00CF066B"/>
    <w:pPr>
      <w:jc w:val="right"/>
    </w:pPr>
  </w:style>
  <w:style w:type="character" w:customStyle="1" w:styleId="HeaderChar">
    <w:name w:val="Header Char"/>
    <w:aliases w:val="Page Header Char,Header title Char,he=header Char,cntr/bld Char"/>
    <w:basedOn w:val="DefaultParagraphFont"/>
    <w:link w:val="Header"/>
    <w:uiPriority w:val="9"/>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aliases w:val="Table Title"/>
    <w:basedOn w:val="DefaultParagraphFont"/>
    <w:uiPriority w:val="99"/>
    <w:unhideWhenUsed/>
    <w:qFormat/>
    <w:rsid w:val="008147AE"/>
    <w:rPr>
      <w:sz w:val="16"/>
      <w:szCs w:val="16"/>
    </w:rPr>
  </w:style>
  <w:style w:type="paragraph" w:styleId="CommentText">
    <w:name w:val="annotation text"/>
    <w:basedOn w:val="Normal"/>
    <w:link w:val="CommentTextChar"/>
    <w:uiPriority w:val="99"/>
    <w:unhideWhenUsed/>
    <w:rsid w:val="008147AE"/>
    <w:rPr>
      <w:sz w:val="20"/>
      <w:szCs w:val="20"/>
    </w:rPr>
  </w:style>
  <w:style w:type="character" w:customStyle="1" w:styleId="CommentTextChar">
    <w:name w:val="Comment Text Char"/>
    <w:basedOn w:val="DefaultParagraphFont"/>
    <w:link w:val="CommentText"/>
    <w:uiPriority w:val="99"/>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Caption2,! Q"/>
    <w:basedOn w:val="Normal"/>
    <w:next w:val="Normal"/>
    <w:link w:val="CaptionChar"/>
    <w:uiPriority w:val="99"/>
    <w:unhideWhenUsed/>
    <w:qFormat/>
    <w:rsid w:val="00586700"/>
    <w:pPr>
      <w:spacing w:after="200"/>
    </w:pPr>
    <w:rPr>
      <w:i/>
      <w:iCs/>
      <w:color w:val="1F497D" w:themeColor="text2"/>
      <w:sz w:val="18"/>
      <w:szCs w:val="18"/>
    </w:rPr>
  </w:style>
  <w:style w:type="character" w:customStyle="1" w:styleId="StyleBodytextresubtextblue8pt">
    <w:name w:val="Style Body text resub text blue + 8 pt"/>
    <w:basedOn w:val="DefaultParagraphFont"/>
    <w:rsid w:val="002D5A26"/>
    <w:rPr>
      <w:color w:val="365F91" w:themeColor="accent1" w:themeShade="BF"/>
      <w:sz w:val="16"/>
    </w:rPr>
  </w:style>
  <w:style w:type="table" w:customStyle="1" w:styleId="ASDTable1">
    <w:name w:val="ASD Table1"/>
    <w:basedOn w:val="TableNormal"/>
    <w:next w:val="TableGrid"/>
    <w:uiPriority w:val="39"/>
    <w:rsid w:val="00A41A43"/>
    <w:pPr>
      <w:spacing w:before="20" w:after="20"/>
    </w:pPr>
    <w:rPr>
      <w:rFonts w:asciiTheme="minorHAnsi" w:hAnsiTheme="minorHAnsi"/>
      <w:sz w:val="18"/>
    </w:rPr>
    <w:tblPr>
      <w:tblBorders>
        <w:bottom w:val="single" w:sz="6" w:space="0" w:color="auto"/>
        <w:insideV w:val="single" w:sz="4" w:space="0" w:color="auto"/>
      </w:tblBorders>
    </w:tblPr>
    <w:trPr>
      <w:tblHeader/>
    </w:trPr>
    <w:tcPr>
      <w:vAlign w:val="center"/>
    </w:tcPr>
    <w:tblStylePr w:type="firstRow">
      <w:pPr>
        <w:keepNext/>
        <w:wordWrap/>
        <w:spacing w:line="240" w:lineRule="auto"/>
      </w:pPr>
      <w:rPr>
        <w:rFonts w:asciiTheme="minorHAnsi" w:hAnsiTheme="minorHAnsi"/>
        <w:b w:val="0"/>
        <w:i w:val="0"/>
        <w:sz w:val="18"/>
        <w:szCs w:val="22"/>
      </w:rPr>
      <w:tblPr/>
      <w:tcPr>
        <w:tcBorders>
          <w:top w:val="single" w:sz="4" w:space="0" w:color="auto"/>
          <w:left w:val="nil"/>
          <w:bottom w:val="nil"/>
          <w:right w:val="nil"/>
          <w:insideH w:val="nil"/>
          <w:insideV w:val="nil"/>
          <w:tl2br w:val="nil"/>
          <w:tr2bl w:val="nil"/>
        </w:tcBorders>
      </w:tcPr>
    </w:tblStylePr>
  </w:style>
  <w:style w:type="paragraph" w:customStyle="1" w:styleId="Tabletextcent">
    <w:name w:val="Table text cent"/>
    <w:basedOn w:val="Normal"/>
    <w:qFormat/>
    <w:rsid w:val="00A41A43"/>
    <w:pPr>
      <w:spacing w:before="20" w:after="20"/>
      <w:jc w:val="center"/>
    </w:pPr>
    <w:rPr>
      <w:rFonts w:asciiTheme="minorHAnsi" w:hAnsiTheme="minorHAnsi"/>
      <w:sz w:val="18"/>
      <w:szCs w:val="20"/>
      <w:lang w:val="de-DE"/>
    </w:rPr>
  </w:style>
  <w:style w:type="paragraph" w:customStyle="1" w:styleId="Tableheadingcent">
    <w:name w:val="Table heading cent"/>
    <w:basedOn w:val="Normal"/>
    <w:qFormat/>
    <w:rsid w:val="00A41A43"/>
    <w:pPr>
      <w:spacing w:before="40" w:after="40"/>
      <w:jc w:val="center"/>
    </w:pPr>
    <w:rPr>
      <w:rFonts w:asciiTheme="minorHAnsi" w:eastAsiaTheme="minorHAnsi" w:hAnsiTheme="minorHAnsi" w:cs="Tahoma"/>
      <w:b/>
      <w:sz w:val="18"/>
      <w:szCs w:val="18"/>
      <w:lang w:val="de-DE" w:eastAsia="en-US"/>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Caption2 Char"/>
    <w:link w:val="Caption"/>
    <w:uiPriority w:val="99"/>
    <w:locked/>
    <w:rsid w:val="00A41A43"/>
    <w:rPr>
      <w:rFonts w:ascii="Calibri" w:hAnsi="Calibri"/>
      <w:i/>
      <w:iCs/>
      <w:color w:val="1F497D" w:themeColor="text2"/>
      <w:sz w:val="18"/>
      <w:szCs w:val="18"/>
    </w:rPr>
  </w:style>
  <w:style w:type="table" w:customStyle="1" w:styleId="HTATableshaded2">
    <w:name w:val="HTA Table shaded2"/>
    <w:basedOn w:val="TableNormal"/>
    <w:rsid w:val="00A41A43"/>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FigNotes18">
    <w:name w:val="TableFigNotes+18"/>
    <w:basedOn w:val="BodyText"/>
    <w:next w:val="BodyText"/>
    <w:link w:val="TableFigNotes18Char"/>
    <w:uiPriority w:val="4"/>
    <w:qFormat/>
    <w:rsid w:val="00A41A43"/>
    <w:pPr>
      <w:keepLines/>
      <w:spacing w:after="360" w:line="276" w:lineRule="auto"/>
      <w:contextualSpacing/>
      <w:jc w:val="left"/>
    </w:pPr>
    <w:rPr>
      <w:rFonts w:asciiTheme="minorHAnsi" w:eastAsiaTheme="minorHAnsi" w:hAnsiTheme="minorHAnsi" w:cs="Tahoma"/>
      <w:color w:val="000000"/>
      <w:sz w:val="16"/>
      <w:szCs w:val="18"/>
    </w:rPr>
  </w:style>
  <w:style w:type="character" w:customStyle="1" w:styleId="TableFigNotes18Char">
    <w:name w:val="TableFigNotes+18 Char"/>
    <w:basedOn w:val="DefaultParagraphFont"/>
    <w:link w:val="TableFigNotes18"/>
    <w:uiPriority w:val="4"/>
    <w:rsid w:val="00A41A43"/>
    <w:rPr>
      <w:rFonts w:asciiTheme="minorHAnsi" w:eastAsiaTheme="minorHAnsi" w:hAnsiTheme="minorHAnsi" w:cs="Tahoma"/>
      <w:color w:val="000000"/>
      <w:sz w:val="16"/>
      <w:szCs w:val="18"/>
    </w:rPr>
  </w:style>
  <w:style w:type="paragraph" w:customStyle="1" w:styleId="captionresub">
    <w:name w:val="caption resub"/>
    <w:basedOn w:val="Normal"/>
    <w:qFormat/>
    <w:rsid w:val="00DC345D"/>
    <w:pPr>
      <w:keepNext/>
      <w:keepLines/>
      <w:spacing w:after="200"/>
      <w:ind w:left="1418" w:hanging="1418"/>
      <w:jc w:val="left"/>
    </w:pPr>
    <w:rPr>
      <w:b/>
      <w:bCs/>
      <w:color w:val="365F91" w:themeColor="accent1" w:themeShade="BF"/>
      <w:sz w:val="20"/>
      <w:szCs w:val="18"/>
      <w:lang w:val="en-US" w:eastAsia="en-US"/>
    </w:rPr>
  </w:style>
  <w:style w:type="table" w:customStyle="1" w:styleId="TableHTAsimple">
    <w:name w:val="Table HTA simple"/>
    <w:basedOn w:val="TableNormal"/>
    <w:uiPriority w:val="99"/>
    <w:rsid w:val="00B57736"/>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paragraph" w:customStyle="1" w:styleId="Tabletextleft">
    <w:name w:val="Table text left"/>
    <w:basedOn w:val="Normal"/>
    <w:link w:val="TabletextleftChar"/>
    <w:qFormat/>
    <w:rsid w:val="00B57736"/>
    <w:pPr>
      <w:spacing w:before="20" w:after="20"/>
      <w:jc w:val="left"/>
    </w:pPr>
    <w:rPr>
      <w:rFonts w:asciiTheme="minorHAnsi" w:hAnsiTheme="minorHAnsi"/>
      <w:sz w:val="18"/>
      <w:szCs w:val="20"/>
    </w:rPr>
  </w:style>
  <w:style w:type="character" w:customStyle="1" w:styleId="TabletextleftChar">
    <w:name w:val="Table text left Char"/>
    <w:basedOn w:val="DefaultParagraphFont"/>
    <w:link w:val="Tabletextleft"/>
    <w:rsid w:val="00B57736"/>
    <w:rPr>
      <w:rFonts w:asciiTheme="minorHAnsi" w:hAnsiTheme="minorHAnsi"/>
      <w:sz w:val="18"/>
    </w:rPr>
  </w:style>
  <w:style w:type="paragraph" w:customStyle="1" w:styleId="TableHeadingleft">
    <w:name w:val="Table Heading left"/>
    <w:basedOn w:val="Normal"/>
    <w:next w:val="Tabletextleft"/>
    <w:qFormat/>
    <w:rsid w:val="00B57736"/>
    <w:pPr>
      <w:spacing w:before="40" w:after="40"/>
      <w:jc w:val="left"/>
    </w:pPr>
    <w:rPr>
      <w:rFonts w:asciiTheme="minorHAnsi" w:eastAsiaTheme="minorHAnsi" w:hAnsiTheme="minorHAnsi" w:cs="Tahoma"/>
      <w:b/>
      <w:sz w:val="18"/>
      <w:szCs w:val="18"/>
      <w:lang w:val="de-DE" w:eastAsia="en-US"/>
    </w:rPr>
  </w:style>
  <w:style w:type="character" w:customStyle="1" w:styleId="null1">
    <w:name w:val="null1"/>
    <w:basedOn w:val="DefaultParagraphFont"/>
    <w:rsid w:val="00A2738E"/>
  </w:style>
  <w:style w:type="paragraph" w:customStyle="1" w:styleId="TableFigNotes0">
    <w:name w:val="TableFigNotes+0"/>
    <w:basedOn w:val="Normal"/>
    <w:uiPriority w:val="4"/>
    <w:rsid w:val="00D92860"/>
    <w:pPr>
      <w:keepNext/>
      <w:keepLines/>
      <w:jc w:val="left"/>
    </w:pPr>
    <w:rPr>
      <w:rFonts w:cs="Tahoma"/>
      <w:color w:val="000000"/>
      <w:sz w:val="16"/>
      <w:szCs w:val="18"/>
      <w:lang w:val="en-US"/>
    </w:rPr>
  </w:style>
  <w:style w:type="paragraph" w:customStyle="1" w:styleId="null">
    <w:name w:val="null"/>
    <w:basedOn w:val="Normal"/>
    <w:rsid w:val="0052778A"/>
    <w:pPr>
      <w:spacing w:before="100" w:beforeAutospacing="1" w:after="100" w:afterAutospacing="1"/>
      <w:jc w:val="left"/>
    </w:pPr>
    <w:rPr>
      <w:rFonts w:ascii="Times New Roman" w:eastAsiaTheme="minorHAnsi" w:hAnsi="Times New Roman"/>
    </w:rPr>
  </w:style>
  <w:style w:type="table" w:customStyle="1" w:styleId="HTATableshaded21">
    <w:name w:val="HTA Table shaded21"/>
    <w:basedOn w:val="TableNormal"/>
    <w:rsid w:val="00B05CCB"/>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4Bodytextnumbered">
    <w:name w:val="4. Body text numbered"/>
    <w:basedOn w:val="ListParagraph"/>
    <w:qFormat/>
    <w:rsid w:val="00075CB5"/>
    <w:pPr>
      <w:ind w:left="720" w:hanging="720"/>
      <w:jc w:val="both"/>
    </w:pPr>
    <w:rPr>
      <w:rFonts w:eastAsiaTheme="minorHAnsi" w:cstheme="minorBidi"/>
      <w:snapToGrid/>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3270">
      <w:bodyDiv w:val="1"/>
      <w:marLeft w:val="0"/>
      <w:marRight w:val="0"/>
      <w:marTop w:val="0"/>
      <w:marBottom w:val="0"/>
      <w:divBdr>
        <w:top w:val="none" w:sz="0" w:space="0" w:color="auto"/>
        <w:left w:val="none" w:sz="0" w:space="0" w:color="auto"/>
        <w:bottom w:val="none" w:sz="0" w:space="0" w:color="auto"/>
        <w:right w:val="none" w:sz="0" w:space="0" w:color="auto"/>
      </w:divBdr>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62878404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00792719">
      <w:bodyDiv w:val="1"/>
      <w:marLeft w:val="0"/>
      <w:marRight w:val="0"/>
      <w:marTop w:val="0"/>
      <w:marBottom w:val="0"/>
      <w:divBdr>
        <w:top w:val="none" w:sz="0" w:space="0" w:color="auto"/>
        <w:left w:val="none" w:sz="0" w:space="0" w:color="auto"/>
        <w:bottom w:val="none" w:sz="0" w:space="0" w:color="auto"/>
        <w:right w:val="none" w:sz="0" w:space="0" w:color="auto"/>
      </w:divBdr>
    </w:div>
    <w:div w:id="901067099">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76690806">
      <w:bodyDiv w:val="1"/>
      <w:marLeft w:val="0"/>
      <w:marRight w:val="0"/>
      <w:marTop w:val="0"/>
      <w:marBottom w:val="0"/>
      <w:divBdr>
        <w:top w:val="none" w:sz="0" w:space="0" w:color="auto"/>
        <w:left w:val="none" w:sz="0" w:space="0" w:color="auto"/>
        <w:bottom w:val="none" w:sz="0" w:space="0" w:color="auto"/>
        <w:right w:val="none" w:sz="0" w:space="0" w:color="auto"/>
      </w:divBdr>
    </w:div>
    <w:div w:id="1063333779">
      <w:bodyDiv w:val="1"/>
      <w:marLeft w:val="0"/>
      <w:marRight w:val="0"/>
      <w:marTop w:val="0"/>
      <w:marBottom w:val="0"/>
      <w:divBdr>
        <w:top w:val="none" w:sz="0" w:space="0" w:color="auto"/>
        <w:left w:val="none" w:sz="0" w:space="0" w:color="auto"/>
        <w:bottom w:val="none" w:sz="0" w:space="0" w:color="auto"/>
        <w:right w:val="none" w:sz="0" w:space="0" w:color="auto"/>
      </w:divBdr>
    </w:div>
    <w:div w:id="1103456759">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84256268">
      <w:bodyDiv w:val="1"/>
      <w:marLeft w:val="0"/>
      <w:marRight w:val="0"/>
      <w:marTop w:val="0"/>
      <w:marBottom w:val="0"/>
      <w:divBdr>
        <w:top w:val="none" w:sz="0" w:space="0" w:color="auto"/>
        <w:left w:val="none" w:sz="0" w:space="0" w:color="auto"/>
        <w:bottom w:val="none" w:sz="0" w:space="0" w:color="auto"/>
        <w:right w:val="none" w:sz="0" w:space="0" w:color="auto"/>
      </w:divBdr>
    </w:div>
    <w:div w:id="1431002174">
      <w:bodyDiv w:val="1"/>
      <w:marLeft w:val="0"/>
      <w:marRight w:val="0"/>
      <w:marTop w:val="0"/>
      <w:marBottom w:val="0"/>
      <w:divBdr>
        <w:top w:val="none" w:sz="0" w:space="0" w:color="auto"/>
        <w:left w:val="none" w:sz="0" w:space="0" w:color="auto"/>
        <w:bottom w:val="none" w:sz="0" w:space="0" w:color="auto"/>
        <w:right w:val="none" w:sz="0" w:space="0" w:color="auto"/>
      </w:divBdr>
    </w:div>
    <w:div w:id="1502231517">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06450356">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47ECC-6314-4E01-B8BE-8DC567907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8845</Words>
  <Characters>52809</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2022-03-25T04:55:00Z</dcterms:created>
  <dcterms:modified xsi:type="dcterms:W3CDTF">2022-03-25T04:55:00Z</dcterms:modified>
</cp:coreProperties>
</file>