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3D4CF861" w:rsidR="00B60939" w:rsidRDefault="00FE2EF6" w:rsidP="00446B7E">
      <w:pPr>
        <w:pStyle w:val="1-MainHeading"/>
        <w:spacing w:before="0" w:after="120"/>
      </w:pPr>
      <w:bookmarkStart w:id="0" w:name="_Toc93509172"/>
      <w:r>
        <w:t>5.02</w:t>
      </w:r>
      <w:r w:rsidR="00163F66">
        <w:tab/>
      </w:r>
      <w:r w:rsidR="00C72000">
        <w:rPr>
          <w:bCs/>
        </w:rPr>
        <w:t xml:space="preserve">ABIRATERONE ACETATE </w:t>
      </w:r>
      <w:r w:rsidR="003039D1">
        <w:rPr>
          <w:bCs/>
        </w:rPr>
        <w:t>AND</w:t>
      </w:r>
      <w:r w:rsidR="008B398C" w:rsidRPr="008B398C">
        <w:rPr>
          <w:bCs/>
        </w:rPr>
        <w:t xml:space="preserve"> METHYLPREDNISOLONE</w:t>
      </w:r>
      <w:r w:rsidR="008B398C" w:rsidRPr="008B398C">
        <w:t xml:space="preserve"> </w:t>
      </w:r>
      <w:r w:rsidR="00163F66">
        <w:br/>
      </w:r>
      <w:r>
        <w:t>Pack containing 120 tablets abiraterone (as acetate) 125 mg and 60 tablets</w:t>
      </w:r>
      <w:r w:rsidR="009A29FE">
        <w:t xml:space="preserve"> m</w:t>
      </w:r>
      <w:r>
        <w:t>ethylprednisolone 4 mg</w:t>
      </w:r>
      <w:r w:rsidR="00163F66">
        <w:t>,</w:t>
      </w:r>
      <w:r w:rsidR="00163F66">
        <w:br/>
      </w:r>
      <w:proofErr w:type="spellStart"/>
      <w:r w:rsidR="008B398C">
        <w:t>Yonsa</w:t>
      </w:r>
      <w:proofErr w:type="spellEnd"/>
      <w:r w:rsidRPr="004A6040">
        <w:rPr>
          <w:vertAlign w:val="superscript"/>
        </w:rPr>
        <w:t>®</w:t>
      </w:r>
      <w:r w:rsidR="00703833">
        <w:t xml:space="preserve"> MPRED</w:t>
      </w:r>
      <w:r w:rsidR="004A6040" w:rsidRPr="004A6040">
        <w:t>,</w:t>
      </w:r>
      <w:r w:rsidR="004A6040" w:rsidRPr="004A6040">
        <w:br/>
      </w:r>
      <w:r w:rsidR="00433044" w:rsidRPr="004A6040">
        <w:t>S</w:t>
      </w:r>
      <w:r w:rsidR="008B398C">
        <w:t xml:space="preserve">un </w:t>
      </w:r>
      <w:r w:rsidR="008B398C" w:rsidRPr="008B398C">
        <w:t>Pharma ANZ Pty Ltd</w:t>
      </w:r>
      <w:r w:rsidR="00B60939" w:rsidRPr="004A6040">
        <w:t>.</w:t>
      </w:r>
      <w:bookmarkEnd w:id="0"/>
    </w:p>
    <w:p w14:paraId="11C00795" w14:textId="3DFB6D23" w:rsidR="00B50DB8" w:rsidRPr="00407F2D" w:rsidRDefault="00B50DB8" w:rsidP="004A6040">
      <w:pPr>
        <w:pStyle w:val="2-SectionHeading"/>
      </w:pPr>
      <w:bookmarkStart w:id="1" w:name="_Toc93509174"/>
      <w:r w:rsidRPr="00407F2D">
        <w:t xml:space="preserve">Purpose of </w:t>
      </w:r>
      <w:r w:rsidR="00CD7193">
        <w:t>s</w:t>
      </w:r>
      <w:r w:rsidR="00BB3A45">
        <w:t>ubmission</w:t>
      </w:r>
      <w:bookmarkEnd w:id="1"/>
    </w:p>
    <w:p w14:paraId="19414AA1" w14:textId="5B739912" w:rsidR="002C2775" w:rsidRPr="008B1757" w:rsidRDefault="007170DA" w:rsidP="004E18E9">
      <w:pPr>
        <w:pStyle w:val="3-BodyText"/>
      </w:pPr>
      <w:r>
        <w:t xml:space="preserve">The </w:t>
      </w:r>
      <w:r w:rsidR="006B241D">
        <w:t xml:space="preserve">Category 2 </w:t>
      </w:r>
      <w:r>
        <w:t xml:space="preserve">submission </w:t>
      </w:r>
      <w:r w:rsidRPr="004E18E9">
        <w:t xml:space="preserve">requested </w:t>
      </w:r>
      <w:r w:rsidR="006B241D">
        <w:t xml:space="preserve">an </w:t>
      </w:r>
      <w:r w:rsidR="008B1757" w:rsidRPr="004E18E9">
        <w:t xml:space="preserve">Authority Required listing for </w:t>
      </w:r>
      <w:r w:rsidR="00A9317F">
        <w:t xml:space="preserve">a composite pack </w:t>
      </w:r>
      <w:r w:rsidR="0095374A">
        <w:t xml:space="preserve">(co-pack) </w:t>
      </w:r>
      <w:r w:rsidR="00A9317F" w:rsidRPr="00A9317F">
        <w:t xml:space="preserve">comprising abiraterone acetate tablets in a fine particle formulation (SAA) and oral methylprednisolone (MPRED) tablets </w:t>
      </w:r>
      <w:r w:rsidR="008B1757" w:rsidRPr="004E18E9">
        <w:t xml:space="preserve">for </w:t>
      </w:r>
      <w:r w:rsidR="0050174E" w:rsidRPr="004E18E9">
        <w:t xml:space="preserve">the </w:t>
      </w:r>
      <w:r w:rsidR="008B1757" w:rsidRPr="004E18E9">
        <w:t xml:space="preserve">treatment of </w:t>
      </w:r>
      <w:r w:rsidR="00A9317F">
        <w:t xml:space="preserve">patients with </w:t>
      </w:r>
      <w:r w:rsidR="00A9317F" w:rsidRPr="00A9317F">
        <w:t>metastatic castration resistant prostate cancer</w:t>
      </w:r>
      <w:r w:rsidR="00785E2E">
        <w:t xml:space="preserve"> (</w:t>
      </w:r>
      <w:proofErr w:type="spellStart"/>
      <w:r w:rsidR="00785E2E" w:rsidRPr="00A9317F">
        <w:t>mCRPC</w:t>
      </w:r>
      <w:proofErr w:type="spellEnd"/>
      <w:r w:rsidR="00785E2E">
        <w:t>)</w:t>
      </w:r>
      <w:r w:rsidR="00A9317F">
        <w:t>.</w:t>
      </w:r>
      <w:r w:rsidR="00A9317F" w:rsidRPr="00A9317F">
        <w:t xml:space="preserve"> </w:t>
      </w:r>
    </w:p>
    <w:p w14:paraId="7018FDCC" w14:textId="1118A827" w:rsidR="00D10A7C" w:rsidRPr="005709AF" w:rsidRDefault="005750C5" w:rsidP="005709AF">
      <w:pPr>
        <w:pStyle w:val="3-BodyText"/>
        <w:rPr>
          <w:rStyle w:val="CommentReference"/>
          <w:rFonts w:asciiTheme="minorHAnsi" w:hAnsiTheme="minorHAnsi"/>
          <w:b w:val="0"/>
          <w:sz w:val="24"/>
          <w:szCs w:val="24"/>
        </w:rPr>
      </w:pPr>
      <w:r w:rsidRPr="005750C5">
        <w:t xml:space="preserve">Listing was requested </w:t>
      </w:r>
      <w:r w:rsidR="009D0C25" w:rsidRPr="005750C5">
        <w:t>based on</w:t>
      </w:r>
      <w:r w:rsidRPr="005750C5">
        <w:t xml:space="preserve"> a </w:t>
      </w:r>
      <w:r w:rsidRPr="00E77F17">
        <w:t>cost-minimisation analysis</w:t>
      </w:r>
      <w:r w:rsidRPr="005750C5">
        <w:t xml:space="preserve"> versus</w:t>
      </w:r>
      <w:r>
        <w:t xml:space="preserve"> </w:t>
      </w:r>
      <w:r w:rsidR="00A9317F">
        <w:t xml:space="preserve">the currently listed formulation of abiraterone acetate </w:t>
      </w:r>
      <w:r>
        <w:t>comparator</w:t>
      </w:r>
      <w:r w:rsidR="00A9317F">
        <w:t xml:space="preserve"> </w:t>
      </w:r>
      <w:r w:rsidR="00792616">
        <w:t xml:space="preserve">(described as </w:t>
      </w:r>
      <w:r w:rsidR="00D168E1">
        <w:t>originator abiraterone acetate</w:t>
      </w:r>
      <w:r w:rsidR="00792616">
        <w:t xml:space="preserve"> </w:t>
      </w:r>
      <w:r w:rsidR="00D168E1">
        <w:t>(</w:t>
      </w:r>
      <w:r w:rsidR="00792616">
        <w:t>OAA</w:t>
      </w:r>
      <w:r w:rsidR="00D168E1">
        <w:t>)</w:t>
      </w:r>
      <w:r w:rsidR="00792616">
        <w:t xml:space="preserve">) </w:t>
      </w:r>
      <w:r w:rsidR="00A9317F">
        <w:t xml:space="preserve">administered with </w:t>
      </w:r>
      <w:r w:rsidR="00632DBC">
        <w:t xml:space="preserve">the </w:t>
      </w:r>
      <w:r w:rsidR="00A9317F">
        <w:t>glucocorticoid</w:t>
      </w:r>
      <w:r w:rsidR="00632DBC">
        <w:t xml:space="preserve"> prednisolone</w:t>
      </w:r>
      <w:r w:rsidR="00E5489F">
        <w:t xml:space="preserve"> (Table 1)</w:t>
      </w:r>
      <w:r>
        <w:t>.</w:t>
      </w:r>
      <w:r w:rsidRPr="005750C5">
        <w:t xml:space="preserve"> </w:t>
      </w:r>
    </w:p>
    <w:p w14:paraId="373CABDA" w14:textId="76BA9CA9" w:rsidR="00A9317F" w:rsidRPr="00A9317F" w:rsidRDefault="008B1757" w:rsidP="005709AF">
      <w:pPr>
        <w:pStyle w:val="3-BodyText"/>
        <w:numPr>
          <w:ilvl w:val="0"/>
          <w:numId w:val="0"/>
        </w:numPr>
        <w:spacing w:after="0"/>
        <w:rPr>
          <w:rFonts w:ascii="Arial Narrow" w:hAnsi="Arial Narrow"/>
          <w:b/>
          <w:sz w:val="20"/>
        </w:rPr>
      </w:pPr>
      <w:r w:rsidRPr="00685EC3">
        <w:rPr>
          <w:rStyle w:val="CommentReference"/>
          <w:szCs w:val="24"/>
        </w:rPr>
        <w:t xml:space="preserve">Table </w:t>
      </w:r>
      <w:r w:rsidR="0007401C">
        <w:rPr>
          <w:rStyle w:val="CommentReference"/>
          <w:szCs w:val="24"/>
        </w:rPr>
        <w:t>1</w:t>
      </w:r>
      <w:r w:rsidRPr="00685EC3">
        <w:rPr>
          <w:rStyle w:val="CommentReference"/>
          <w:szCs w:val="24"/>
        </w:rPr>
        <w:t>:</w:t>
      </w:r>
      <w:r w:rsidR="00BC591F" w:rsidRPr="00685EC3">
        <w:rPr>
          <w:rStyle w:val="CommentReference"/>
          <w:szCs w:val="24"/>
        </w:rPr>
        <w:t xml:space="preserve"> </w:t>
      </w:r>
      <w:r w:rsidRPr="00685EC3">
        <w:rPr>
          <w:rStyle w:val="CommentReference"/>
          <w:szCs w:val="24"/>
        </w:rPr>
        <w:t>Key components of the clinical issue addressed by the submission</w:t>
      </w:r>
      <w:r w:rsidR="007170DA" w:rsidRPr="00685EC3">
        <w:rPr>
          <w:rStyle w:val="CommentReference"/>
          <w:szCs w:val="24"/>
        </w:rPr>
        <w:t xml:space="preserve"> (as stated in the submission)</w:t>
      </w:r>
    </w:p>
    <w:tbl>
      <w:tblPr>
        <w:tblStyle w:val="TableGrid"/>
        <w:tblW w:w="5000" w:type="pct"/>
        <w:tblLook w:val="04A0" w:firstRow="1" w:lastRow="0" w:firstColumn="1" w:lastColumn="0" w:noHBand="0" w:noVBand="1"/>
      </w:tblPr>
      <w:tblGrid>
        <w:gridCol w:w="1413"/>
        <w:gridCol w:w="7604"/>
      </w:tblGrid>
      <w:tr w:rsidR="00A9317F" w:rsidRPr="00A9317F" w14:paraId="6E213BC8" w14:textId="77777777" w:rsidTr="00A9317F">
        <w:trPr>
          <w:trHeight w:val="244"/>
          <w:tblHeader/>
        </w:trPr>
        <w:tc>
          <w:tcPr>
            <w:tcW w:w="1413" w:type="dxa"/>
            <w:shd w:val="clear" w:color="auto" w:fill="auto"/>
            <w:vAlign w:val="center"/>
          </w:tcPr>
          <w:p w14:paraId="2D99A216" w14:textId="77777777" w:rsidR="00A9317F" w:rsidRPr="00A9317F" w:rsidRDefault="00A9317F" w:rsidP="005709AF">
            <w:pPr>
              <w:pStyle w:val="TableHeading"/>
              <w:keepNext w:val="0"/>
            </w:pPr>
            <w:r w:rsidRPr="00A9317F">
              <w:t>Component</w:t>
            </w:r>
          </w:p>
        </w:tc>
        <w:tc>
          <w:tcPr>
            <w:tcW w:w="7603" w:type="dxa"/>
            <w:shd w:val="clear" w:color="auto" w:fill="auto"/>
            <w:vAlign w:val="center"/>
          </w:tcPr>
          <w:p w14:paraId="79EC024D" w14:textId="77777777" w:rsidR="00A9317F" w:rsidRPr="00A9317F" w:rsidRDefault="00A9317F" w:rsidP="005709AF">
            <w:pPr>
              <w:pStyle w:val="TableHeading"/>
              <w:keepNext w:val="0"/>
            </w:pPr>
            <w:r w:rsidRPr="00A9317F">
              <w:t>Description</w:t>
            </w:r>
          </w:p>
        </w:tc>
      </w:tr>
      <w:tr w:rsidR="00A9317F" w:rsidRPr="00A9317F" w14:paraId="4413EB88" w14:textId="77777777" w:rsidTr="00785E2E">
        <w:trPr>
          <w:trHeight w:val="244"/>
        </w:trPr>
        <w:tc>
          <w:tcPr>
            <w:tcW w:w="1413" w:type="dxa"/>
          </w:tcPr>
          <w:p w14:paraId="0BFF5295" w14:textId="77777777" w:rsidR="00A9317F" w:rsidRPr="00A9317F" w:rsidRDefault="00A9317F" w:rsidP="005709AF">
            <w:pPr>
              <w:pStyle w:val="TableText0"/>
              <w:keepNext w:val="0"/>
              <w:rPr>
                <w:snapToGrid w:val="0"/>
              </w:rPr>
            </w:pPr>
            <w:r w:rsidRPr="00A9317F">
              <w:rPr>
                <w:snapToGrid w:val="0"/>
              </w:rPr>
              <w:t>Population</w:t>
            </w:r>
          </w:p>
        </w:tc>
        <w:tc>
          <w:tcPr>
            <w:tcW w:w="7603" w:type="dxa"/>
          </w:tcPr>
          <w:p w14:paraId="5D0FD965" w14:textId="77777777" w:rsidR="00A9317F" w:rsidRPr="00A9317F" w:rsidRDefault="00A9317F" w:rsidP="005709AF">
            <w:pPr>
              <w:pStyle w:val="TableText0"/>
              <w:keepNext w:val="0"/>
              <w:rPr>
                <w:snapToGrid w:val="0"/>
              </w:rPr>
            </w:pPr>
            <w:r w:rsidRPr="00A9317F">
              <w:rPr>
                <w:snapToGrid w:val="0"/>
              </w:rPr>
              <w:t xml:space="preserve">Patients aged ≥ 18 years with </w:t>
            </w:r>
            <w:proofErr w:type="spellStart"/>
            <w:r w:rsidRPr="00A9317F">
              <w:rPr>
                <w:snapToGrid w:val="0"/>
              </w:rPr>
              <w:t>mCRPC</w:t>
            </w:r>
            <w:proofErr w:type="spellEnd"/>
            <w:r w:rsidRPr="00A9317F">
              <w:rPr>
                <w:snapToGrid w:val="0"/>
              </w:rPr>
              <w:t xml:space="preserve"> </w:t>
            </w:r>
          </w:p>
        </w:tc>
      </w:tr>
      <w:tr w:rsidR="00A9317F" w:rsidRPr="00A9317F" w14:paraId="31CB499E" w14:textId="77777777" w:rsidTr="00785E2E">
        <w:trPr>
          <w:trHeight w:val="244"/>
        </w:trPr>
        <w:tc>
          <w:tcPr>
            <w:tcW w:w="1413" w:type="dxa"/>
          </w:tcPr>
          <w:p w14:paraId="4B3F9334" w14:textId="77777777" w:rsidR="00A9317F" w:rsidRPr="00A9317F" w:rsidRDefault="00A9317F" w:rsidP="005709AF">
            <w:pPr>
              <w:pStyle w:val="TableText0"/>
              <w:keepNext w:val="0"/>
              <w:rPr>
                <w:snapToGrid w:val="0"/>
              </w:rPr>
            </w:pPr>
            <w:r w:rsidRPr="00A9317F">
              <w:rPr>
                <w:snapToGrid w:val="0"/>
              </w:rPr>
              <w:t>Intervention</w:t>
            </w:r>
          </w:p>
        </w:tc>
        <w:tc>
          <w:tcPr>
            <w:tcW w:w="7603" w:type="dxa"/>
          </w:tcPr>
          <w:p w14:paraId="60FF00B7" w14:textId="77777777" w:rsidR="00A9317F" w:rsidRPr="00A9317F" w:rsidRDefault="00A9317F" w:rsidP="005709AF">
            <w:pPr>
              <w:pStyle w:val="TableText0"/>
              <w:keepNext w:val="0"/>
              <w:rPr>
                <w:snapToGrid w:val="0"/>
              </w:rPr>
            </w:pPr>
            <w:r w:rsidRPr="00A9317F">
              <w:rPr>
                <w:snapToGrid w:val="0"/>
              </w:rPr>
              <w:t>SAA 500 mg once daily with concomitant MPRED 4 mg BID</w:t>
            </w:r>
          </w:p>
        </w:tc>
      </w:tr>
      <w:tr w:rsidR="00A9317F" w:rsidRPr="00A9317F" w14:paraId="7CC9741F" w14:textId="77777777" w:rsidTr="00785E2E">
        <w:trPr>
          <w:trHeight w:val="244"/>
        </w:trPr>
        <w:tc>
          <w:tcPr>
            <w:tcW w:w="1413" w:type="dxa"/>
          </w:tcPr>
          <w:p w14:paraId="5ED403C5" w14:textId="77777777" w:rsidR="00A9317F" w:rsidRPr="00A9317F" w:rsidRDefault="00A9317F" w:rsidP="005709AF">
            <w:pPr>
              <w:pStyle w:val="TableText0"/>
              <w:keepNext w:val="0"/>
              <w:rPr>
                <w:snapToGrid w:val="0"/>
              </w:rPr>
            </w:pPr>
            <w:r w:rsidRPr="00A9317F">
              <w:rPr>
                <w:snapToGrid w:val="0"/>
              </w:rPr>
              <w:t>Comparator</w:t>
            </w:r>
          </w:p>
        </w:tc>
        <w:tc>
          <w:tcPr>
            <w:tcW w:w="7603" w:type="dxa"/>
          </w:tcPr>
          <w:p w14:paraId="06A18073" w14:textId="77777777" w:rsidR="00A9317F" w:rsidRPr="00A9317F" w:rsidRDefault="00A9317F" w:rsidP="005709AF">
            <w:pPr>
              <w:pStyle w:val="TableText0"/>
              <w:keepNext w:val="0"/>
              <w:rPr>
                <w:snapToGrid w:val="0"/>
              </w:rPr>
            </w:pPr>
            <w:r w:rsidRPr="00A9317F">
              <w:rPr>
                <w:snapToGrid w:val="0"/>
              </w:rPr>
              <w:t>OAA 1000 mg once daily with concomitant PRED 5 mg BID</w:t>
            </w:r>
          </w:p>
        </w:tc>
      </w:tr>
      <w:tr w:rsidR="00A9317F" w:rsidRPr="00A9317F" w14:paraId="4A4862A4" w14:textId="77777777" w:rsidTr="00785E2E">
        <w:trPr>
          <w:trHeight w:val="244"/>
        </w:trPr>
        <w:tc>
          <w:tcPr>
            <w:tcW w:w="1413" w:type="dxa"/>
          </w:tcPr>
          <w:p w14:paraId="5778B9E1" w14:textId="77777777" w:rsidR="00A9317F" w:rsidRPr="00A9317F" w:rsidRDefault="00A9317F" w:rsidP="005709AF">
            <w:pPr>
              <w:pStyle w:val="TableText0"/>
              <w:keepNext w:val="0"/>
              <w:rPr>
                <w:snapToGrid w:val="0"/>
              </w:rPr>
            </w:pPr>
            <w:r w:rsidRPr="00A9317F">
              <w:rPr>
                <w:snapToGrid w:val="0"/>
              </w:rPr>
              <w:t>Outcomes</w:t>
            </w:r>
          </w:p>
        </w:tc>
        <w:tc>
          <w:tcPr>
            <w:tcW w:w="7603" w:type="dxa"/>
          </w:tcPr>
          <w:p w14:paraId="4D7FC6E0" w14:textId="77777777" w:rsidR="00A9317F" w:rsidRPr="00A9317F" w:rsidRDefault="00A9317F" w:rsidP="005709AF">
            <w:pPr>
              <w:pStyle w:val="TableText0"/>
              <w:keepNext w:val="0"/>
              <w:rPr>
                <w:snapToGrid w:val="0"/>
              </w:rPr>
            </w:pPr>
            <w:r w:rsidRPr="00A9317F">
              <w:rPr>
                <w:snapToGrid w:val="0"/>
              </w:rPr>
              <w:t>Bioequivalence between SAA 500 mg and OAA 1000 mg</w:t>
            </w:r>
          </w:p>
          <w:p w14:paraId="39FD6CEC" w14:textId="77777777" w:rsidR="00A9317F" w:rsidRPr="00A9317F" w:rsidRDefault="00A9317F" w:rsidP="005709AF">
            <w:pPr>
              <w:pStyle w:val="TableText0"/>
              <w:keepNext w:val="0"/>
              <w:rPr>
                <w:snapToGrid w:val="0"/>
              </w:rPr>
            </w:pPr>
            <w:r w:rsidRPr="00A9317F">
              <w:rPr>
                <w:snapToGrid w:val="0"/>
              </w:rPr>
              <w:t>Post-treatment testosterone and PSA levels</w:t>
            </w:r>
          </w:p>
        </w:tc>
      </w:tr>
      <w:tr w:rsidR="00A9317F" w:rsidRPr="00A9317F" w14:paraId="4DF1D73D" w14:textId="77777777" w:rsidTr="00785E2E">
        <w:trPr>
          <w:trHeight w:val="244"/>
        </w:trPr>
        <w:tc>
          <w:tcPr>
            <w:tcW w:w="1413" w:type="dxa"/>
          </w:tcPr>
          <w:p w14:paraId="55FCFD4D" w14:textId="77777777" w:rsidR="00A9317F" w:rsidRPr="00A9317F" w:rsidRDefault="00A9317F" w:rsidP="005709AF">
            <w:pPr>
              <w:pStyle w:val="TableText0"/>
              <w:keepNext w:val="0"/>
              <w:rPr>
                <w:snapToGrid w:val="0"/>
              </w:rPr>
            </w:pPr>
            <w:r w:rsidRPr="00A9317F">
              <w:rPr>
                <w:snapToGrid w:val="0"/>
              </w:rPr>
              <w:t>Clinical claim</w:t>
            </w:r>
          </w:p>
        </w:tc>
        <w:tc>
          <w:tcPr>
            <w:tcW w:w="7603" w:type="dxa"/>
          </w:tcPr>
          <w:p w14:paraId="658E5700" w14:textId="77777777" w:rsidR="00A9317F" w:rsidRPr="00A9317F" w:rsidRDefault="00A9317F" w:rsidP="005709AF">
            <w:pPr>
              <w:pStyle w:val="TableText0"/>
              <w:keepNext w:val="0"/>
              <w:rPr>
                <w:snapToGrid w:val="0"/>
              </w:rPr>
            </w:pPr>
            <w:r w:rsidRPr="00A9317F">
              <w:rPr>
                <w:snapToGrid w:val="0"/>
              </w:rPr>
              <w:t>SAA 500 mg is bioequivalent to OAA 1000 mg based on pharmacokinetics</w:t>
            </w:r>
          </w:p>
          <w:p w14:paraId="20AC87A6" w14:textId="77777777" w:rsidR="00A9317F" w:rsidRPr="00A9317F" w:rsidRDefault="00A9317F" w:rsidP="005709AF">
            <w:pPr>
              <w:pStyle w:val="TableText0"/>
              <w:keepNext w:val="0"/>
              <w:rPr>
                <w:snapToGrid w:val="0"/>
              </w:rPr>
            </w:pPr>
            <w:r w:rsidRPr="00A9317F">
              <w:rPr>
                <w:snapToGrid w:val="0"/>
              </w:rPr>
              <w:t>SAA 500 mg is clinically bioequivalent to OAA 1000 mg with respect to changes in testosterone and PSA levels</w:t>
            </w:r>
          </w:p>
          <w:p w14:paraId="15DCAD52" w14:textId="77777777" w:rsidR="00A9317F" w:rsidRPr="00A9317F" w:rsidRDefault="00A9317F" w:rsidP="005709AF">
            <w:pPr>
              <w:pStyle w:val="TableText0"/>
              <w:keepNext w:val="0"/>
              <w:rPr>
                <w:snapToGrid w:val="0"/>
              </w:rPr>
            </w:pPr>
            <w:r w:rsidRPr="00A9317F">
              <w:rPr>
                <w:snapToGrid w:val="0"/>
              </w:rPr>
              <w:t>SAA 500 mg has non-inferior safety to OAA 1000 mg</w:t>
            </w:r>
          </w:p>
        </w:tc>
      </w:tr>
    </w:tbl>
    <w:p w14:paraId="51DB1EB1" w14:textId="73AB2F08" w:rsidR="00A9317F" w:rsidRPr="00A9317F" w:rsidRDefault="00A9317F" w:rsidP="005709AF">
      <w:pPr>
        <w:pStyle w:val="TableFooter"/>
      </w:pPr>
      <w:r w:rsidRPr="00A9317F">
        <w:t xml:space="preserve">Source: Table 1.1, p2 of the submission. Abbreviations: BID = twice daily; </w:t>
      </w:r>
      <w:proofErr w:type="spellStart"/>
      <w:r w:rsidRPr="00A9317F">
        <w:t>mCRPC</w:t>
      </w:r>
      <w:proofErr w:type="spellEnd"/>
      <w:r w:rsidRPr="00A9317F">
        <w:t xml:space="preserve"> = metastatic castration resistant prostate cancer; MPRED = methylprednisolone; OAA = originator abiraterone acetate; PRED = prednisone; PSA = prostate specific antigen; SAA = </w:t>
      </w:r>
      <w:proofErr w:type="spellStart"/>
      <w:r w:rsidRPr="00A9317F">
        <w:t>SoluMatrixTM</w:t>
      </w:r>
      <w:proofErr w:type="spellEnd"/>
      <w:r w:rsidRPr="00A9317F">
        <w:t xml:space="preserve"> abiraterone acetate</w:t>
      </w:r>
    </w:p>
    <w:p w14:paraId="6B4AB6C2" w14:textId="7F01D731" w:rsidR="005C25FF" w:rsidRPr="00407F2D" w:rsidRDefault="005C25FF" w:rsidP="004A6040">
      <w:pPr>
        <w:pStyle w:val="2-SectionHeading"/>
      </w:pPr>
      <w:bookmarkStart w:id="2" w:name="_Toc93509175"/>
      <w:r w:rsidRPr="00407F2D">
        <w:t>Background</w:t>
      </w:r>
      <w:bookmarkEnd w:id="2"/>
    </w:p>
    <w:p w14:paraId="262A5164" w14:textId="4A0115A3" w:rsidR="00792616" w:rsidRPr="00792616" w:rsidRDefault="005C25FF" w:rsidP="002546AB">
      <w:pPr>
        <w:pStyle w:val="4-SubsectionHeading"/>
      </w:pPr>
      <w:bookmarkStart w:id="3" w:name="_Toc22897638"/>
      <w:bookmarkStart w:id="4" w:name="_Toc93509176"/>
      <w:r w:rsidRPr="004151CF">
        <w:t>Registration status</w:t>
      </w:r>
      <w:bookmarkEnd w:id="3"/>
      <w:bookmarkEnd w:id="4"/>
    </w:p>
    <w:p w14:paraId="5374AD55" w14:textId="531B2499" w:rsidR="005C25FF" w:rsidRDefault="00446B7E" w:rsidP="004E18E9">
      <w:pPr>
        <w:pStyle w:val="3-BodyText"/>
      </w:pPr>
      <w:r w:rsidRPr="005D7243">
        <w:rPr>
          <w:rFonts w:ascii="Calibri" w:eastAsia="Calibri" w:hAnsi="Calibri"/>
          <w:b/>
          <w:szCs w:val="22"/>
        </w:rPr>
        <w:t xml:space="preserve">TGA status at time of </w:t>
      </w:r>
      <w:r w:rsidR="00EF54F9" w:rsidRPr="005D7243">
        <w:rPr>
          <w:rFonts w:ascii="Calibri" w:eastAsia="Calibri" w:hAnsi="Calibri"/>
          <w:b/>
          <w:szCs w:val="22"/>
        </w:rPr>
        <w:t>PBAC consideration</w:t>
      </w:r>
      <w:r w:rsidRPr="005D7243">
        <w:rPr>
          <w:rFonts w:ascii="Calibri" w:eastAsia="Calibri" w:hAnsi="Calibri"/>
          <w:szCs w:val="22"/>
        </w:rPr>
        <w:t>:</w:t>
      </w:r>
      <w:r w:rsidR="0034580F" w:rsidRPr="007A533D">
        <w:rPr>
          <w:rFonts w:ascii="Calibri" w:eastAsia="Calibri" w:hAnsi="Calibri"/>
          <w:szCs w:val="22"/>
        </w:rPr>
        <w:t xml:space="preserve"> </w:t>
      </w:r>
      <w:r w:rsidR="005C25FF" w:rsidRPr="004E18E9">
        <w:t xml:space="preserve">The submission was made under </w:t>
      </w:r>
      <w:r w:rsidR="00E244F6" w:rsidRPr="004E18E9">
        <w:t xml:space="preserve">the </w:t>
      </w:r>
      <w:r w:rsidR="005C25FF" w:rsidRPr="004E18E9">
        <w:t xml:space="preserve">TGA/PBAC Parallel Process. </w:t>
      </w:r>
      <w:r w:rsidR="005D7243">
        <w:t>T</w:t>
      </w:r>
      <w:r w:rsidR="00792616">
        <w:t xml:space="preserve">he TGA Clinical Evaluation Report </w:t>
      </w:r>
      <w:r w:rsidR="005C25FF" w:rsidRPr="004E18E9">
        <w:t>w</w:t>
      </w:r>
      <w:r w:rsidR="002546AB">
        <w:t>as</w:t>
      </w:r>
      <w:r w:rsidR="005C25FF" w:rsidRPr="004E18E9">
        <w:t xml:space="preserve"> available</w:t>
      </w:r>
      <w:r w:rsidR="005D7243">
        <w:t xml:space="preserve"> a</w:t>
      </w:r>
      <w:r w:rsidR="005D7243" w:rsidRPr="004E18E9">
        <w:t>t the time of evaluation for PBAC consideration</w:t>
      </w:r>
      <w:r w:rsidR="005C25FF" w:rsidRPr="004E18E9">
        <w:t xml:space="preserve">. </w:t>
      </w:r>
      <w:r w:rsidR="002546AB" w:rsidRPr="002546AB">
        <w:t xml:space="preserve">The </w:t>
      </w:r>
      <w:r w:rsidR="005C25FF" w:rsidRPr="002546AB">
        <w:t xml:space="preserve">Delegate’s Overview </w:t>
      </w:r>
      <w:r w:rsidR="00A717EC">
        <w:t>was provided with the Pre-PBAC Response.</w:t>
      </w:r>
      <w:r w:rsidR="002546AB" w:rsidRPr="002546AB">
        <w:t xml:space="preserve"> </w:t>
      </w:r>
      <w:r w:rsidR="00A717EC">
        <w:t>A</w:t>
      </w:r>
      <w:r w:rsidR="002546AB" w:rsidRPr="002546AB">
        <w:t xml:space="preserve"> final decision </w:t>
      </w:r>
      <w:r w:rsidR="00A717EC">
        <w:t xml:space="preserve">is </w:t>
      </w:r>
      <w:r w:rsidR="002546AB" w:rsidRPr="002546AB">
        <w:t>expected in March 2022.</w:t>
      </w:r>
      <w:r w:rsidR="00D43D83" w:rsidRPr="002546AB">
        <w:t xml:space="preserve"> </w:t>
      </w:r>
      <w:r w:rsidR="00B10EBD">
        <w:t xml:space="preserve">Abiraterone </w:t>
      </w:r>
      <w:r w:rsidR="00B241BE">
        <w:t>i</w:t>
      </w:r>
      <w:r w:rsidR="00B10EBD">
        <w:t>n the proposed formulation is registered in the USA.</w:t>
      </w:r>
    </w:p>
    <w:p w14:paraId="50F321BE" w14:textId="29954DE9" w:rsidR="00283108" w:rsidRPr="00043287" w:rsidRDefault="00283108" w:rsidP="00E75177">
      <w:pPr>
        <w:pStyle w:val="3-BodyText"/>
        <w:rPr>
          <w:iCs/>
        </w:rPr>
      </w:pPr>
      <w:r w:rsidRPr="00043287">
        <w:rPr>
          <w:iCs/>
        </w:rPr>
        <w:t>The</w:t>
      </w:r>
      <w:r w:rsidR="00554ECF">
        <w:rPr>
          <w:iCs/>
        </w:rPr>
        <w:t xml:space="preserve"> PBAC noted</w:t>
      </w:r>
      <w:r w:rsidRPr="00043287">
        <w:rPr>
          <w:iCs/>
        </w:rPr>
        <w:t xml:space="preserve"> following regulatory </w:t>
      </w:r>
      <w:r w:rsidR="00645E6E" w:rsidRPr="00043287">
        <w:rPr>
          <w:iCs/>
        </w:rPr>
        <w:t xml:space="preserve">advice by the </w:t>
      </w:r>
      <w:r w:rsidRPr="00043287">
        <w:rPr>
          <w:iCs/>
        </w:rPr>
        <w:t xml:space="preserve">TGA </w:t>
      </w:r>
      <w:r w:rsidR="005D7243">
        <w:rPr>
          <w:iCs/>
        </w:rPr>
        <w:t>in the Delegate’</w:t>
      </w:r>
      <w:r w:rsidR="00554ECF">
        <w:rPr>
          <w:iCs/>
        </w:rPr>
        <w:t>s Overview</w:t>
      </w:r>
      <w:r w:rsidRPr="00043287">
        <w:rPr>
          <w:iCs/>
        </w:rPr>
        <w:t>:</w:t>
      </w:r>
    </w:p>
    <w:p w14:paraId="1A624A8C" w14:textId="35554A15" w:rsidR="00283108" w:rsidRPr="00043287" w:rsidRDefault="00554ECF" w:rsidP="005D7243">
      <w:pPr>
        <w:pStyle w:val="ListParagraph"/>
        <w:numPr>
          <w:ilvl w:val="0"/>
          <w:numId w:val="7"/>
        </w:numPr>
        <w:rPr>
          <w:iCs/>
        </w:rPr>
      </w:pPr>
      <w:r>
        <w:t>The</w:t>
      </w:r>
      <w:r w:rsidR="005D7243">
        <w:t xml:space="preserve"> </w:t>
      </w:r>
      <w:r w:rsidR="005D7243" w:rsidRPr="00727B64">
        <w:t xml:space="preserve">sole efficacy study </w:t>
      </w:r>
      <w:r>
        <w:t xml:space="preserve">(STAAR) </w:t>
      </w:r>
      <w:r w:rsidR="005D7243" w:rsidRPr="00727B64">
        <w:t>demonstrates a lack of inequivalence with OAA</w:t>
      </w:r>
      <w:r w:rsidR="005D7243">
        <w:t xml:space="preserve"> and SAA</w:t>
      </w:r>
      <w:r>
        <w:t>,</w:t>
      </w:r>
      <w:r w:rsidR="005D7243" w:rsidRPr="00727B64">
        <w:t xml:space="preserve"> rather than equivalent efficacy, given that </w:t>
      </w:r>
      <w:r>
        <w:t xml:space="preserve">the sample size was </w:t>
      </w:r>
      <w:r w:rsidR="005D7243" w:rsidRPr="00727B64">
        <w:t>small (n=53) and run for too short a period to be definitive in the setting of prostate cancer</w:t>
      </w:r>
      <w:r w:rsidR="005D7243">
        <w:t xml:space="preserve">. </w:t>
      </w:r>
      <w:r>
        <w:t>The PB</w:t>
      </w:r>
      <w:r w:rsidR="006C3B7C">
        <w:t>A</w:t>
      </w:r>
      <w:r>
        <w:t xml:space="preserve">C </w:t>
      </w:r>
      <w:r>
        <w:lastRenderedPageBreak/>
        <w:t xml:space="preserve">noted that </w:t>
      </w:r>
      <w:r w:rsidR="005D7243">
        <w:rPr>
          <w:iCs/>
        </w:rPr>
        <w:t xml:space="preserve">SAA was </w:t>
      </w:r>
      <w:r>
        <w:rPr>
          <w:iCs/>
        </w:rPr>
        <w:t xml:space="preserve">considered by the TGA to be </w:t>
      </w:r>
      <w:r w:rsidR="005D7243" w:rsidRPr="005D7243">
        <w:rPr>
          <w:iCs/>
        </w:rPr>
        <w:t>bioequivalent</w:t>
      </w:r>
      <w:r>
        <w:rPr>
          <w:iCs/>
        </w:rPr>
        <w:t xml:space="preserve"> with OAA</w:t>
      </w:r>
      <w:r w:rsidR="005D7243" w:rsidRPr="005D7243">
        <w:rPr>
          <w:iCs/>
        </w:rPr>
        <w:t>,</w:t>
      </w:r>
      <w:r>
        <w:rPr>
          <w:iCs/>
        </w:rPr>
        <w:t xml:space="preserve"> with the</w:t>
      </w:r>
      <w:r w:rsidR="005D7243" w:rsidRPr="005D7243">
        <w:rPr>
          <w:iCs/>
        </w:rPr>
        <w:t xml:space="preserve"> same level of efficacy and safety, albeit at a lower dose </w:t>
      </w:r>
      <w:r w:rsidR="005D7243">
        <w:rPr>
          <w:iCs/>
        </w:rPr>
        <w:t>than OAA.</w:t>
      </w:r>
    </w:p>
    <w:p w14:paraId="23D3F6CC" w14:textId="4F375C25" w:rsidR="00037AB6" w:rsidRPr="00043287" w:rsidRDefault="00554ECF" w:rsidP="00400817">
      <w:pPr>
        <w:pStyle w:val="ListParagraph"/>
        <w:numPr>
          <w:ilvl w:val="0"/>
          <w:numId w:val="7"/>
        </w:numPr>
      </w:pPr>
      <w:r>
        <w:t>The</w:t>
      </w:r>
      <w:r w:rsidR="005D7243">
        <w:t xml:space="preserve"> TGA Delegate was of the mind to approve </w:t>
      </w:r>
      <w:r w:rsidR="0095374A" w:rsidRPr="00043287">
        <w:t>m</w:t>
      </w:r>
      <w:r w:rsidR="00037AB6" w:rsidRPr="00043287">
        <w:t>ethylprednisolone 4 mg tablet, the glucocorticoid component of the composite pack</w:t>
      </w:r>
      <w:r w:rsidR="0095374A" w:rsidRPr="00043287">
        <w:t xml:space="preserve">. </w:t>
      </w:r>
      <w:r w:rsidR="005D7243" w:rsidRPr="00043287">
        <w:t xml:space="preserve">The TGA </w:t>
      </w:r>
      <w:r w:rsidR="00400817">
        <w:t xml:space="preserve">Delegate’s Overview </w:t>
      </w:r>
      <w:r w:rsidR="005D7243" w:rsidRPr="00043287">
        <w:t xml:space="preserve">noted </w:t>
      </w:r>
      <w:r w:rsidR="00400817" w:rsidRPr="00400817">
        <w:t>the dose equivalence of 5</w:t>
      </w:r>
      <w:r w:rsidR="004F6D3B">
        <w:t> </w:t>
      </w:r>
      <w:r w:rsidR="00400817" w:rsidRPr="00400817">
        <w:t>mg prednisone to 4</w:t>
      </w:r>
      <w:r w:rsidR="004F6D3B">
        <w:t> </w:t>
      </w:r>
      <w:r w:rsidR="00400817" w:rsidRPr="00400817">
        <w:t>mg methylprednisolone is well recognised and reported</w:t>
      </w:r>
      <w:r w:rsidR="00400817">
        <w:t>.</w:t>
      </w:r>
    </w:p>
    <w:p w14:paraId="30B5FE8D" w14:textId="19D6E896" w:rsidR="00283108" w:rsidRPr="006C3B7C" w:rsidRDefault="00283108" w:rsidP="006C3B7C">
      <w:pPr>
        <w:pStyle w:val="ListParagraph"/>
        <w:numPr>
          <w:ilvl w:val="0"/>
          <w:numId w:val="7"/>
        </w:numPr>
      </w:pPr>
      <w:r w:rsidRPr="006C3B7C">
        <w:rPr>
          <w:iCs/>
        </w:rPr>
        <w:t>Claims concerning administration</w:t>
      </w:r>
      <w:r w:rsidR="0095374A" w:rsidRPr="006C3B7C">
        <w:rPr>
          <w:iCs/>
        </w:rPr>
        <w:t xml:space="preserve"> of tablets</w:t>
      </w:r>
      <w:r w:rsidRPr="006C3B7C">
        <w:rPr>
          <w:iCs/>
        </w:rPr>
        <w:t xml:space="preserve"> without food in the PI</w:t>
      </w:r>
      <w:r w:rsidRPr="006C3B7C">
        <w:t>.</w:t>
      </w:r>
      <w:r w:rsidR="006C3B7C" w:rsidRPr="006C3B7C">
        <w:t xml:space="preserve"> The Pre-PBAC Response noted that </w:t>
      </w:r>
      <w:r w:rsidR="004F6D3B">
        <w:t xml:space="preserve">as </w:t>
      </w:r>
      <w:r w:rsidR="006C3B7C" w:rsidRPr="006C3B7C">
        <w:rPr>
          <w:rFonts w:ascii="Calibri" w:hAnsi="Calibri"/>
        </w:rPr>
        <w:t>SAA can be taken with or without food</w:t>
      </w:r>
      <w:r w:rsidR="004F6D3B">
        <w:rPr>
          <w:rFonts w:ascii="Calibri" w:hAnsi="Calibri"/>
        </w:rPr>
        <w:t>,</w:t>
      </w:r>
      <w:r w:rsidR="006C3B7C" w:rsidRPr="006C3B7C">
        <w:rPr>
          <w:rFonts w:ascii="Calibri" w:hAnsi="Calibri"/>
        </w:rPr>
        <w:t xml:space="preserve"> </w:t>
      </w:r>
      <w:r w:rsidR="006C3B7C">
        <w:rPr>
          <w:rFonts w:ascii="Calibri" w:hAnsi="Calibri"/>
        </w:rPr>
        <w:t xml:space="preserve">this advice would </w:t>
      </w:r>
      <w:r w:rsidR="006C3B7C" w:rsidRPr="006C3B7C">
        <w:rPr>
          <w:rFonts w:ascii="Calibri" w:hAnsi="Calibri"/>
        </w:rPr>
        <w:t xml:space="preserve">remain in the PI, consistent with the US FDA label. </w:t>
      </w:r>
      <w:r w:rsidR="00400817" w:rsidRPr="006C3B7C">
        <w:rPr>
          <w:rFonts w:ascii="Calibri" w:hAnsi="Calibri"/>
        </w:rPr>
        <w:t xml:space="preserve">The PBAC noted </w:t>
      </w:r>
      <w:r w:rsidR="006C3B7C">
        <w:rPr>
          <w:rFonts w:ascii="Calibri" w:hAnsi="Calibri"/>
        </w:rPr>
        <w:t xml:space="preserve">the TGA Delegate’s Overview stated </w:t>
      </w:r>
      <w:r w:rsidR="00400817" w:rsidRPr="006C3B7C">
        <w:rPr>
          <w:rFonts w:ascii="Calibri" w:hAnsi="Calibri"/>
        </w:rPr>
        <w:t xml:space="preserve">there was a </w:t>
      </w:r>
      <w:r w:rsidR="00C73F3B" w:rsidRPr="006C3B7C">
        <w:t xml:space="preserve">less marked effect of food on SAA pharmacokinetics and this has not been examined head-to-head with OAA in data submitted in </w:t>
      </w:r>
      <w:r w:rsidR="006C3B7C">
        <w:t xml:space="preserve">the TGA </w:t>
      </w:r>
      <w:r w:rsidR="00C73F3B" w:rsidRPr="006C3B7C">
        <w:t>application.</w:t>
      </w:r>
    </w:p>
    <w:p w14:paraId="3E2A6EAB" w14:textId="469C8C0C" w:rsidR="005C25FF" w:rsidRPr="00621ADA" w:rsidRDefault="005C25FF" w:rsidP="004E18E9">
      <w:pPr>
        <w:pStyle w:val="4-SubsectionHeading"/>
      </w:pPr>
      <w:bookmarkStart w:id="5" w:name="_Toc22897639"/>
      <w:bookmarkStart w:id="6" w:name="_Toc93509177"/>
      <w:r w:rsidRPr="00621ADA">
        <w:t>Previous PBAC consideration</w:t>
      </w:r>
      <w:bookmarkEnd w:id="5"/>
      <w:bookmarkEnd w:id="6"/>
    </w:p>
    <w:p w14:paraId="0F1DAAD0" w14:textId="401C3B2C" w:rsidR="005C25FF" w:rsidRPr="00E62054" w:rsidRDefault="00E478DD" w:rsidP="00463AF6">
      <w:pPr>
        <w:pStyle w:val="3-BodyText"/>
      </w:pPr>
      <w:r>
        <w:rPr>
          <w:snapToGrid/>
          <w:lang w:val="en-US"/>
        </w:rPr>
        <w:t xml:space="preserve">Abiraterone acetate </w:t>
      </w:r>
      <w:r w:rsidR="009D4DFB">
        <w:rPr>
          <w:snapToGrid/>
          <w:lang w:val="en-US"/>
        </w:rPr>
        <w:t>(Zytiga</w:t>
      </w:r>
      <w:r w:rsidR="004205E5" w:rsidRPr="004A6040">
        <w:rPr>
          <w:vertAlign w:val="superscript"/>
        </w:rPr>
        <w:t>®</w:t>
      </w:r>
      <w:r w:rsidR="009D4DFB">
        <w:rPr>
          <w:snapToGrid/>
          <w:lang w:val="en-US"/>
        </w:rPr>
        <w:t xml:space="preserve">) </w:t>
      </w:r>
      <w:r>
        <w:rPr>
          <w:snapToGrid/>
          <w:lang w:val="en-US"/>
        </w:rPr>
        <w:t xml:space="preserve">was </w:t>
      </w:r>
      <w:r w:rsidR="00E75177">
        <w:rPr>
          <w:snapToGrid/>
          <w:lang w:val="en-US"/>
        </w:rPr>
        <w:t xml:space="preserve">first </w:t>
      </w:r>
      <w:r>
        <w:rPr>
          <w:snapToGrid/>
          <w:lang w:val="en-US"/>
        </w:rPr>
        <w:t xml:space="preserve">listed on the PBS in 2013. </w:t>
      </w:r>
      <w:r w:rsidR="00E6695A">
        <w:rPr>
          <w:snapToGrid/>
          <w:lang w:val="en-US"/>
        </w:rPr>
        <w:t xml:space="preserve">This is the first consideration of a new formulation of abiraterone. </w:t>
      </w:r>
    </w:p>
    <w:p w14:paraId="1616DDFB" w14:textId="2F89E24E" w:rsidR="00E62054" w:rsidRPr="00E62054" w:rsidRDefault="00E62054" w:rsidP="00E62054">
      <w:pPr>
        <w:pStyle w:val="3-BodyText"/>
        <w:numPr>
          <w:ilvl w:val="0"/>
          <w:numId w:val="0"/>
        </w:numPr>
        <w:ind w:left="720"/>
        <w:rPr>
          <w:i/>
        </w:rPr>
      </w:pPr>
      <w:r w:rsidRPr="00E62054">
        <w:rPr>
          <w:i/>
        </w:rPr>
        <w:t>For more detail on PBAC’s view, see section 7 PBAC outcome.</w:t>
      </w:r>
    </w:p>
    <w:p w14:paraId="6B99BB02" w14:textId="59BDCF29" w:rsidR="00674654" w:rsidRPr="005D7243" w:rsidRDefault="00B50DB8" w:rsidP="00674654">
      <w:pPr>
        <w:pStyle w:val="2-SectionHeading"/>
      </w:pPr>
      <w:bookmarkStart w:id="7" w:name="_Toc93509178"/>
      <w:r w:rsidRPr="005D7243">
        <w:t>Requested listing</w:t>
      </w:r>
      <w:bookmarkEnd w:id="7"/>
    </w:p>
    <w:p w14:paraId="150FBEB0" w14:textId="18978AA4" w:rsidR="00674654" w:rsidRDefault="005D7243" w:rsidP="00674654">
      <w:pPr>
        <w:pStyle w:val="3-BodyText"/>
      </w:pPr>
      <w:r w:rsidRPr="005D7243">
        <w:rPr>
          <w:rFonts w:cstheme="minorHAnsi"/>
          <w:iCs/>
        </w:rPr>
        <w:t>Suggestions and additions proposed by the Secretariat are added in italics and suggested deletions are crossed out with strikethrough.</w:t>
      </w:r>
      <w:r w:rsidR="00400817" w:rsidRPr="00400817">
        <w:t xml:space="preserve"> </w:t>
      </w:r>
    </w:p>
    <w:p w14:paraId="08AE872E" w14:textId="2A849BC5" w:rsidR="00295445" w:rsidRDefault="00295445">
      <w:pPr>
        <w:rPr>
          <w:rFonts w:asciiTheme="minorHAnsi" w:hAnsiTheme="minorHAnsi" w:cs="Arial"/>
          <w:snapToGrid w:val="0"/>
          <w:lang w:eastAsia="en-AU"/>
        </w:rPr>
      </w:pPr>
      <w: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76"/>
        <w:gridCol w:w="851"/>
        <w:gridCol w:w="709"/>
        <w:gridCol w:w="708"/>
        <w:gridCol w:w="567"/>
        <w:gridCol w:w="1269"/>
        <w:gridCol w:w="7"/>
      </w:tblGrid>
      <w:tr w:rsidR="004636E9" w:rsidRPr="00D3347F" w14:paraId="1C81C06C" w14:textId="77777777" w:rsidTr="00B13DBC">
        <w:trPr>
          <w:cantSplit/>
          <w:trHeight w:val="471"/>
        </w:trPr>
        <w:tc>
          <w:tcPr>
            <w:tcW w:w="5105" w:type="dxa"/>
            <w:gridSpan w:val="2"/>
          </w:tcPr>
          <w:p w14:paraId="41257921" w14:textId="77777777" w:rsidR="004636E9" w:rsidRPr="00D3347F" w:rsidRDefault="004636E9" w:rsidP="00B13DBC">
            <w:pPr>
              <w:keepNext/>
              <w:ind w:left="-57"/>
              <w:rPr>
                <w:rFonts w:ascii="Arial Narrow" w:eastAsia="Calibri" w:hAnsi="Arial Narrow" w:cs="Arial"/>
                <w:b/>
                <w:bCs/>
                <w:sz w:val="20"/>
                <w:szCs w:val="20"/>
              </w:rPr>
            </w:pPr>
            <w:r w:rsidRPr="00D3347F">
              <w:rPr>
                <w:rFonts w:ascii="Arial Narrow" w:eastAsia="Calibri" w:hAnsi="Arial Narrow" w:cs="Arial"/>
                <w:b/>
                <w:bCs/>
                <w:sz w:val="20"/>
                <w:szCs w:val="20"/>
              </w:rPr>
              <w:lastRenderedPageBreak/>
              <w:t>MEDICINAL PRODUCT</w:t>
            </w:r>
          </w:p>
          <w:p w14:paraId="55A4AE78" w14:textId="77777777" w:rsidR="004636E9" w:rsidRPr="00D3347F" w:rsidRDefault="004636E9" w:rsidP="00B13DBC">
            <w:pPr>
              <w:keepNext/>
              <w:ind w:left="-57"/>
              <w:rPr>
                <w:rFonts w:ascii="Arial Narrow" w:eastAsia="Calibri" w:hAnsi="Arial Narrow" w:cs="Arial"/>
                <w:b/>
                <w:sz w:val="20"/>
                <w:szCs w:val="20"/>
              </w:rPr>
            </w:pPr>
            <w:r w:rsidRPr="00D3347F">
              <w:rPr>
                <w:rFonts w:ascii="Arial Narrow" w:eastAsia="Calibri" w:hAnsi="Arial Narrow" w:cs="Arial"/>
                <w:b/>
                <w:bCs/>
                <w:sz w:val="20"/>
                <w:szCs w:val="20"/>
              </w:rPr>
              <w:t>medicinal product pack</w:t>
            </w:r>
          </w:p>
        </w:tc>
        <w:tc>
          <w:tcPr>
            <w:tcW w:w="851" w:type="dxa"/>
          </w:tcPr>
          <w:p w14:paraId="29C61660" w14:textId="77777777" w:rsidR="004636E9" w:rsidRPr="00D3347F" w:rsidRDefault="004636E9" w:rsidP="00B13DBC">
            <w:pPr>
              <w:keepNext/>
              <w:ind w:left="-108"/>
              <w:jc w:val="center"/>
              <w:rPr>
                <w:rFonts w:ascii="Arial Narrow" w:eastAsia="Calibri" w:hAnsi="Arial Narrow" w:cs="Arial"/>
                <w:b/>
                <w:sz w:val="20"/>
                <w:szCs w:val="20"/>
              </w:rPr>
            </w:pPr>
            <w:r w:rsidRPr="00D3347F">
              <w:rPr>
                <w:rFonts w:ascii="Arial Narrow" w:eastAsia="Calibri" w:hAnsi="Arial Narrow" w:cs="Arial"/>
                <w:b/>
                <w:sz w:val="20"/>
                <w:szCs w:val="20"/>
              </w:rPr>
              <w:t>PBS item code</w:t>
            </w:r>
          </w:p>
        </w:tc>
        <w:tc>
          <w:tcPr>
            <w:tcW w:w="709" w:type="dxa"/>
          </w:tcPr>
          <w:p w14:paraId="2F55201E" w14:textId="77777777" w:rsidR="004636E9" w:rsidRPr="00D3347F" w:rsidRDefault="004636E9" w:rsidP="00B13DBC">
            <w:pPr>
              <w:keepNext/>
              <w:ind w:left="-108"/>
              <w:jc w:val="center"/>
              <w:rPr>
                <w:rFonts w:ascii="Arial Narrow" w:eastAsia="Calibri" w:hAnsi="Arial Narrow" w:cs="Arial"/>
                <w:b/>
                <w:sz w:val="20"/>
                <w:szCs w:val="20"/>
              </w:rPr>
            </w:pPr>
            <w:r w:rsidRPr="00D3347F">
              <w:rPr>
                <w:rFonts w:ascii="Arial Narrow" w:eastAsia="Calibri" w:hAnsi="Arial Narrow" w:cs="Arial"/>
                <w:b/>
                <w:sz w:val="20"/>
                <w:szCs w:val="20"/>
              </w:rPr>
              <w:t>Max. qty packs</w:t>
            </w:r>
          </w:p>
        </w:tc>
        <w:tc>
          <w:tcPr>
            <w:tcW w:w="708" w:type="dxa"/>
          </w:tcPr>
          <w:p w14:paraId="6FBDDE0F" w14:textId="77777777" w:rsidR="004636E9" w:rsidRPr="00D3347F" w:rsidRDefault="004636E9" w:rsidP="00B13DBC">
            <w:pPr>
              <w:keepNext/>
              <w:ind w:left="-108"/>
              <w:jc w:val="center"/>
              <w:rPr>
                <w:rFonts w:ascii="Arial Narrow" w:eastAsia="Calibri" w:hAnsi="Arial Narrow" w:cs="Arial"/>
                <w:b/>
                <w:sz w:val="20"/>
                <w:szCs w:val="20"/>
              </w:rPr>
            </w:pPr>
            <w:r w:rsidRPr="00D3347F">
              <w:rPr>
                <w:rFonts w:ascii="Arial Narrow" w:eastAsia="Calibri" w:hAnsi="Arial Narrow" w:cs="Arial"/>
                <w:b/>
                <w:sz w:val="20"/>
                <w:szCs w:val="20"/>
              </w:rPr>
              <w:t>Max. qty units</w:t>
            </w:r>
          </w:p>
        </w:tc>
        <w:tc>
          <w:tcPr>
            <w:tcW w:w="567" w:type="dxa"/>
          </w:tcPr>
          <w:p w14:paraId="61FCEA5F" w14:textId="77777777" w:rsidR="004636E9" w:rsidRPr="00D3347F" w:rsidRDefault="004636E9" w:rsidP="00B13DBC">
            <w:pPr>
              <w:keepNext/>
              <w:ind w:left="-108"/>
              <w:jc w:val="center"/>
              <w:rPr>
                <w:rFonts w:ascii="Arial Narrow" w:eastAsia="Calibri" w:hAnsi="Arial Narrow" w:cs="Arial"/>
                <w:b/>
                <w:sz w:val="20"/>
                <w:szCs w:val="20"/>
              </w:rPr>
            </w:pPr>
            <w:proofErr w:type="gramStart"/>
            <w:r w:rsidRPr="00D3347F">
              <w:rPr>
                <w:rFonts w:ascii="Arial Narrow" w:eastAsia="Calibri" w:hAnsi="Arial Narrow" w:cs="Arial"/>
                <w:b/>
                <w:sz w:val="20"/>
                <w:szCs w:val="20"/>
              </w:rPr>
              <w:t>№.of</w:t>
            </w:r>
            <w:proofErr w:type="gramEnd"/>
          </w:p>
          <w:p w14:paraId="3EB82158" w14:textId="77777777" w:rsidR="004636E9" w:rsidRPr="00D3347F" w:rsidRDefault="004636E9" w:rsidP="00B13DBC">
            <w:pPr>
              <w:keepNext/>
              <w:ind w:left="-108"/>
              <w:jc w:val="center"/>
              <w:rPr>
                <w:rFonts w:ascii="Arial Narrow" w:eastAsia="Calibri" w:hAnsi="Arial Narrow" w:cs="Arial"/>
                <w:b/>
                <w:sz w:val="20"/>
                <w:szCs w:val="20"/>
              </w:rPr>
            </w:pPr>
            <w:proofErr w:type="spellStart"/>
            <w:r w:rsidRPr="00D3347F">
              <w:rPr>
                <w:rFonts w:ascii="Arial Narrow" w:eastAsia="Calibri" w:hAnsi="Arial Narrow" w:cs="Arial"/>
                <w:b/>
                <w:sz w:val="20"/>
                <w:szCs w:val="20"/>
              </w:rPr>
              <w:t>Rpts</w:t>
            </w:r>
            <w:proofErr w:type="spellEnd"/>
          </w:p>
        </w:tc>
        <w:tc>
          <w:tcPr>
            <w:tcW w:w="1276" w:type="dxa"/>
            <w:gridSpan w:val="2"/>
          </w:tcPr>
          <w:p w14:paraId="38E3F6D9" w14:textId="77777777" w:rsidR="004636E9" w:rsidRPr="00D3347F" w:rsidRDefault="004636E9" w:rsidP="00B13DBC">
            <w:pPr>
              <w:keepNext/>
              <w:rPr>
                <w:rFonts w:ascii="Arial Narrow" w:eastAsia="Calibri" w:hAnsi="Arial Narrow" w:cs="Arial"/>
                <w:b/>
                <w:sz w:val="20"/>
                <w:szCs w:val="20"/>
                <w:lang w:val="fr-FR"/>
              </w:rPr>
            </w:pPr>
            <w:r w:rsidRPr="00D3347F">
              <w:rPr>
                <w:rFonts w:ascii="Arial Narrow" w:eastAsia="Calibri" w:hAnsi="Arial Narrow" w:cs="Arial"/>
                <w:b/>
                <w:sz w:val="20"/>
                <w:szCs w:val="20"/>
              </w:rPr>
              <w:t>Available brands</w:t>
            </w:r>
          </w:p>
        </w:tc>
      </w:tr>
      <w:tr w:rsidR="004636E9" w:rsidRPr="00D3347F" w14:paraId="2A115A75" w14:textId="77777777" w:rsidTr="00B13DBC">
        <w:trPr>
          <w:cantSplit/>
          <w:trHeight w:val="224"/>
        </w:trPr>
        <w:tc>
          <w:tcPr>
            <w:tcW w:w="9216" w:type="dxa"/>
            <w:gridSpan w:val="8"/>
          </w:tcPr>
          <w:p w14:paraId="38BF9DB1" w14:textId="77777777" w:rsidR="004636E9" w:rsidRPr="00D3347F" w:rsidRDefault="004636E9" w:rsidP="00B13DBC">
            <w:pPr>
              <w:keepNext/>
              <w:ind w:left="-57"/>
              <w:rPr>
                <w:rFonts w:ascii="Arial Narrow" w:eastAsia="Calibri" w:hAnsi="Arial Narrow" w:cs="Arial"/>
                <w:sz w:val="20"/>
                <w:szCs w:val="20"/>
              </w:rPr>
            </w:pPr>
            <w:r w:rsidRPr="00D3347F">
              <w:rPr>
                <w:rFonts w:ascii="Arial Narrow" w:eastAsia="Calibri" w:hAnsi="Arial Narrow" w:cs="Arial"/>
                <w:sz w:val="20"/>
                <w:szCs w:val="20"/>
              </w:rPr>
              <w:t xml:space="preserve">ABIRATERONE + METHLYPREDNISOLONE  </w:t>
            </w:r>
          </w:p>
        </w:tc>
      </w:tr>
      <w:tr w:rsidR="004636E9" w:rsidRPr="00D3347F" w14:paraId="14BCAC01" w14:textId="77777777" w:rsidTr="00B13DBC">
        <w:trPr>
          <w:cantSplit/>
          <w:trHeight w:val="493"/>
        </w:trPr>
        <w:tc>
          <w:tcPr>
            <w:tcW w:w="5105" w:type="dxa"/>
            <w:gridSpan w:val="2"/>
          </w:tcPr>
          <w:p w14:paraId="76C7F518" w14:textId="77777777" w:rsidR="004636E9" w:rsidRPr="00D3347F" w:rsidRDefault="004636E9" w:rsidP="00B13DBC">
            <w:pPr>
              <w:keepNext/>
              <w:ind w:left="-57"/>
              <w:jc w:val="both"/>
              <w:rPr>
                <w:rFonts w:ascii="Arial Narrow" w:eastAsia="Calibri" w:hAnsi="Arial Narrow" w:cs="Arial"/>
                <w:i/>
                <w:sz w:val="20"/>
                <w:szCs w:val="20"/>
              </w:rPr>
            </w:pPr>
            <w:r w:rsidRPr="00D3347F">
              <w:rPr>
                <w:rFonts w:ascii="Arial Narrow" w:eastAsia="Calibri" w:hAnsi="Arial Narrow" w:cs="Arial"/>
                <w:i/>
                <w:sz w:val="20"/>
                <w:szCs w:val="20"/>
              </w:rPr>
              <w:t>abiraterone acetate 125 mg tablet [120] (&amp;) methylprednisolone 4 mg tablet [60], 1 pack</w:t>
            </w:r>
          </w:p>
        </w:tc>
        <w:tc>
          <w:tcPr>
            <w:tcW w:w="851" w:type="dxa"/>
          </w:tcPr>
          <w:p w14:paraId="70129B91" w14:textId="77777777" w:rsidR="004636E9" w:rsidRPr="00D3347F" w:rsidRDefault="004636E9" w:rsidP="00B13DBC">
            <w:pPr>
              <w:keepNext/>
              <w:jc w:val="center"/>
              <w:rPr>
                <w:rFonts w:ascii="Arial Narrow" w:eastAsia="Calibri" w:hAnsi="Arial Narrow" w:cs="Arial"/>
                <w:sz w:val="20"/>
                <w:szCs w:val="20"/>
              </w:rPr>
            </w:pPr>
            <w:r w:rsidRPr="00D3347F">
              <w:rPr>
                <w:rFonts w:ascii="Arial Narrow" w:eastAsia="Calibri" w:hAnsi="Arial Narrow" w:cs="Arial"/>
                <w:sz w:val="20"/>
                <w:szCs w:val="20"/>
              </w:rPr>
              <w:t>NEW</w:t>
            </w:r>
          </w:p>
        </w:tc>
        <w:tc>
          <w:tcPr>
            <w:tcW w:w="709" w:type="dxa"/>
          </w:tcPr>
          <w:p w14:paraId="14E701A4" w14:textId="77777777" w:rsidR="004636E9" w:rsidRPr="00D3347F" w:rsidRDefault="004636E9" w:rsidP="00B13DBC">
            <w:pPr>
              <w:keepNext/>
              <w:jc w:val="center"/>
              <w:rPr>
                <w:rFonts w:ascii="Arial Narrow" w:eastAsia="Calibri" w:hAnsi="Arial Narrow" w:cs="Arial"/>
                <w:sz w:val="20"/>
                <w:szCs w:val="20"/>
              </w:rPr>
            </w:pPr>
            <w:r w:rsidRPr="00D3347F">
              <w:rPr>
                <w:rFonts w:ascii="Arial Narrow" w:eastAsia="Calibri" w:hAnsi="Arial Narrow" w:cs="Arial"/>
                <w:sz w:val="20"/>
                <w:szCs w:val="20"/>
              </w:rPr>
              <w:t>1</w:t>
            </w:r>
          </w:p>
        </w:tc>
        <w:tc>
          <w:tcPr>
            <w:tcW w:w="708" w:type="dxa"/>
          </w:tcPr>
          <w:p w14:paraId="7D369CB5" w14:textId="77777777" w:rsidR="004636E9" w:rsidRPr="00D3347F" w:rsidRDefault="004636E9" w:rsidP="00B13DBC">
            <w:pPr>
              <w:keepNext/>
              <w:jc w:val="center"/>
              <w:rPr>
                <w:rFonts w:ascii="Arial Narrow" w:eastAsia="Calibri" w:hAnsi="Arial Narrow" w:cs="Arial"/>
                <w:sz w:val="20"/>
                <w:szCs w:val="20"/>
              </w:rPr>
            </w:pPr>
            <w:r w:rsidRPr="00D3347F">
              <w:rPr>
                <w:rFonts w:ascii="Arial Narrow" w:eastAsia="Calibri" w:hAnsi="Arial Narrow" w:cs="Arial"/>
                <w:sz w:val="20"/>
                <w:szCs w:val="20"/>
              </w:rPr>
              <w:t>180</w:t>
            </w:r>
          </w:p>
        </w:tc>
        <w:tc>
          <w:tcPr>
            <w:tcW w:w="567" w:type="dxa"/>
          </w:tcPr>
          <w:p w14:paraId="3326CB6F" w14:textId="77777777" w:rsidR="004636E9" w:rsidRPr="00D3347F" w:rsidRDefault="004636E9" w:rsidP="00B13DBC">
            <w:pPr>
              <w:keepNext/>
              <w:jc w:val="center"/>
              <w:rPr>
                <w:rFonts w:ascii="Arial Narrow" w:eastAsia="Calibri" w:hAnsi="Arial Narrow" w:cs="Arial"/>
                <w:sz w:val="20"/>
                <w:szCs w:val="20"/>
              </w:rPr>
            </w:pPr>
            <w:r w:rsidRPr="00D3347F">
              <w:rPr>
                <w:rFonts w:ascii="Arial Narrow" w:eastAsia="Calibri" w:hAnsi="Arial Narrow" w:cs="Arial"/>
                <w:sz w:val="20"/>
                <w:szCs w:val="20"/>
              </w:rPr>
              <w:t>2</w:t>
            </w:r>
          </w:p>
        </w:tc>
        <w:tc>
          <w:tcPr>
            <w:tcW w:w="1276" w:type="dxa"/>
            <w:gridSpan w:val="2"/>
          </w:tcPr>
          <w:p w14:paraId="72572894" w14:textId="77777777" w:rsidR="004636E9" w:rsidRPr="00D3347F" w:rsidRDefault="004636E9" w:rsidP="00B13DBC">
            <w:pPr>
              <w:keepNext/>
              <w:jc w:val="both"/>
              <w:rPr>
                <w:rFonts w:ascii="Arial Narrow" w:eastAsia="Calibri" w:hAnsi="Arial Narrow" w:cs="Arial"/>
                <w:sz w:val="20"/>
                <w:szCs w:val="20"/>
              </w:rPr>
            </w:pPr>
            <w:proofErr w:type="spellStart"/>
            <w:r w:rsidRPr="00D3347F">
              <w:rPr>
                <w:rFonts w:ascii="Arial Narrow" w:eastAsia="Calibri" w:hAnsi="Arial Narrow" w:cs="Arial"/>
                <w:sz w:val="20"/>
                <w:szCs w:val="20"/>
              </w:rPr>
              <w:t>Yonsa</w:t>
            </w:r>
            <w:proofErr w:type="spellEnd"/>
            <w:r w:rsidRPr="00D3347F">
              <w:rPr>
                <w:rFonts w:ascii="Arial Narrow" w:eastAsia="Calibri" w:hAnsi="Arial Narrow" w:cs="Arial"/>
                <w:sz w:val="20"/>
                <w:szCs w:val="20"/>
              </w:rPr>
              <w:t xml:space="preserve"> </w:t>
            </w:r>
            <w:r>
              <w:rPr>
                <w:rFonts w:ascii="Arial Narrow" w:eastAsia="Calibri" w:hAnsi="Arial Narrow" w:cs="Arial"/>
                <w:sz w:val="20"/>
                <w:szCs w:val="20"/>
              </w:rPr>
              <w:t>MPRED</w:t>
            </w:r>
          </w:p>
        </w:tc>
      </w:tr>
      <w:tr w:rsidR="004636E9" w:rsidRPr="00D3347F" w14:paraId="41D040E0" w14:textId="77777777" w:rsidTr="00B13DBC">
        <w:tblPrEx>
          <w:tblCellMar>
            <w:top w:w="15" w:type="dxa"/>
            <w:left w:w="15" w:type="dxa"/>
            <w:bottom w:w="15" w:type="dxa"/>
            <w:right w:w="15" w:type="dxa"/>
          </w:tblCellMar>
          <w:tblLook w:val="04A0" w:firstRow="1" w:lastRow="0" w:firstColumn="1" w:lastColumn="0" w:noHBand="0" w:noVBand="1"/>
        </w:tblPrEx>
        <w:tc>
          <w:tcPr>
            <w:tcW w:w="9216" w:type="dxa"/>
            <w:gridSpan w:val="8"/>
            <w:tcBorders>
              <w:top w:val="single" w:sz="4" w:space="0" w:color="auto"/>
              <w:left w:val="single" w:sz="4" w:space="0" w:color="auto"/>
              <w:right w:val="single" w:sz="4" w:space="0" w:color="auto"/>
            </w:tcBorders>
          </w:tcPr>
          <w:p w14:paraId="251F6E1E" w14:textId="77777777" w:rsidR="004636E9" w:rsidRPr="00D3347F" w:rsidRDefault="004636E9" w:rsidP="00B13DBC">
            <w:pPr>
              <w:jc w:val="both"/>
              <w:rPr>
                <w:rFonts w:ascii="Arial Narrow" w:eastAsia="Calibri" w:hAnsi="Arial Narrow" w:cs="Arial"/>
                <w:sz w:val="20"/>
                <w:szCs w:val="20"/>
              </w:rPr>
            </w:pPr>
          </w:p>
        </w:tc>
      </w:tr>
      <w:tr w:rsidR="004636E9" w:rsidRPr="00D3347F" w14:paraId="0BA46280" w14:textId="77777777" w:rsidTr="00B13DBC">
        <w:tblPrEx>
          <w:tblCellMar>
            <w:top w:w="15" w:type="dxa"/>
            <w:left w:w="15" w:type="dxa"/>
            <w:bottom w:w="15" w:type="dxa"/>
            <w:right w:w="15" w:type="dxa"/>
          </w:tblCellMar>
          <w:tblLook w:val="04A0" w:firstRow="1" w:lastRow="0" w:firstColumn="1" w:lastColumn="0" w:noHBand="0" w:noVBand="1"/>
        </w:tblPrEx>
        <w:tc>
          <w:tcPr>
            <w:tcW w:w="9216" w:type="dxa"/>
            <w:gridSpan w:val="8"/>
            <w:tcBorders>
              <w:top w:val="single" w:sz="4" w:space="0" w:color="auto"/>
              <w:left w:val="single" w:sz="4" w:space="0" w:color="auto"/>
              <w:right w:val="single" w:sz="4" w:space="0" w:color="auto"/>
            </w:tcBorders>
          </w:tcPr>
          <w:p w14:paraId="6D55B241" w14:textId="77777777" w:rsidR="004636E9" w:rsidRPr="00D3347F" w:rsidRDefault="004636E9" w:rsidP="00B13DBC">
            <w:pPr>
              <w:jc w:val="both"/>
              <w:rPr>
                <w:rFonts w:ascii="Arial Narrow" w:eastAsia="Calibri" w:hAnsi="Arial Narrow" w:cs="Arial"/>
                <w:b/>
                <w:sz w:val="20"/>
                <w:szCs w:val="20"/>
              </w:rPr>
            </w:pPr>
            <w:r w:rsidRPr="00D3347F">
              <w:rPr>
                <w:rFonts w:ascii="Arial Narrow" w:eastAsia="Calibri" w:hAnsi="Arial Narrow"/>
                <w:b/>
                <w:sz w:val="20"/>
                <w:szCs w:val="20"/>
              </w:rPr>
              <w:t xml:space="preserve">Restriction Summary New 1 </w:t>
            </w:r>
            <w:r w:rsidRPr="00D3347F">
              <w:rPr>
                <w:rFonts w:ascii="Arial Narrow" w:eastAsia="Calibri" w:hAnsi="Arial Narrow"/>
                <w:bCs/>
                <w:i/>
                <w:iCs/>
                <w:sz w:val="20"/>
                <w:szCs w:val="20"/>
              </w:rPr>
              <w:t>(based on 12353 – abiraterone)</w:t>
            </w:r>
            <w:r w:rsidRPr="00D3347F">
              <w:rPr>
                <w:rFonts w:ascii="Arial Narrow" w:eastAsia="Calibri" w:hAnsi="Arial Narrow"/>
                <w:b/>
                <w:sz w:val="20"/>
                <w:szCs w:val="20"/>
              </w:rPr>
              <w:t xml:space="preserve"> / Treatment of Concept: New 2 </w:t>
            </w:r>
            <w:r w:rsidRPr="00D3347F">
              <w:rPr>
                <w:rFonts w:ascii="Arial Narrow" w:eastAsia="Calibri" w:hAnsi="Arial Narrow"/>
                <w:bCs/>
                <w:i/>
                <w:iCs/>
                <w:sz w:val="20"/>
                <w:szCs w:val="20"/>
              </w:rPr>
              <w:t xml:space="preserve">(based on 12352 – abiraterone as </w:t>
            </w:r>
            <w:proofErr w:type="gramStart"/>
            <w:r w:rsidRPr="00D3347F">
              <w:rPr>
                <w:rFonts w:ascii="Arial Narrow" w:eastAsia="Calibri" w:hAnsi="Arial Narrow"/>
                <w:bCs/>
                <w:i/>
                <w:iCs/>
                <w:sz w:val="20"/>
                <w:szCs w:val="20"/>
              </w:rPr>
              <w:t>at</w:t>
            </w:r>
            <w:proofErr w:type="gramEnd"/>
            <w:r w:rsidRPr="00D3347F">
              <w:rPr>
                <w:rFonts w:ascii="Arial Narrow" w:eastAsia="Calibri" w:hAnsi="Arial Narrow"/>
                <w:bCs/>
                <w:i/>
                <w:iCs/>
                <w:sz w:val="20"/>
                <w:szCs w:val="20"/>
              </w:rPr>
              <w:t xml:space="preserve"> 1 December 2021)</w:t>
            </w:r>
          </w:p>
        </w:tc>
      </w:tr>
      <w:tr w:rsidR="004636E9" w:rsidRPr="00D3347F" w14:paraId="6B566C20" w14:textId="77777777" w:rsidTr="00B13DBC">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9" w:type="dxa"/>
            <w:vMerge w:val="restart"/>
            <w:tcBorders>
              <w:top w:val="single" w:sz="4" w:space="0" w:color="auto"/>
              <w:left w:val="single" w:sz="4" w:space="0" w:color="auto"/>
              <w:right w:val="single" w:sz="4" w:space="0" w:color="auto"/>
            </w:tcBorders>
          </w:tcPr>
          <w:p w14:paraId="4EF6FEBC" w14:textId="3AF42ED1" w:rsidR="004636E9" w:rsidRPr="00D3347F" w:rsidRDefault="004636E9" w:rsidP="00B13DBC">
            <w:pPr>
              <w:jc w:val="center"/>
              <w:rPr>
                <w:rFonts w:ascii="Arial Narrow" w:eastAsia="Calibri" w:hAnsi="Arial Narrow" w:cs="Arial"/>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74974C48" w14:textId="44B4E55D" w:rsidR="004636E9" w:rsidRPr="00D3347F" w:rsidRDefault="004636E9" w:rsidP="00B13DBC">
            <w:pPr>
              <w:ind w:left="57"/>
              <w:jc w:val="both"/>
              <w:rPr>
                <w:rFonts w:ascii="Arial Narrow" w:eastAsia="Calibri" w:hAnsi="Arial Narrow" w:cs="Arial"/>
                <w:sz w:val="20"/>
                <w:szCs w:val="20"/>
              </w:rPr>
            </w:pPr>
            <w:r w:rsidRPr="00D3347F">
              <w:rPr>
                <w:rFonts w:ascii="Arial Narrow" w:eastAsia="Calibri" w:hAnsi="Arial Narrow" w:cs="Arial"/>
                <w:b/>
                <w:sz w:val="20"/>
                <w:szCs w:val="20"/>
              </w:rPr>
              <w:t xml:space="preserve">Category / Program: </w:t>
            </w:r>
            <w:r w:rsidRPr="00D3347F">
              <w:rPr>
                <w:rFonts w:ascii="Arial Narrow" w:eastAsia="Calibri" w:hAnsi="Arial Narrow" w:cs="Arial"/>
                <w:sz w:val="20"/>
                <w:szCs w:val="20"/>
              </w:rPr>
              <w:t>GENERAL – General Schedule (Code GE)</w:t>
            </w:r>
            <w:r w:rsidRPr="00D3347F">
              <w:rPr>
                <w:rFonts w:ascii="Arial Narrow" w:eastAsia="Calibri" w:hAnsi="Arial Narrow" w:cs="Arial"/>
                <w:color w:val="FF0000"/>
                <w:sz w:val="20"/>
                <w:szCs w:val="20"/>
              </w:rPr>
              <w:t xml:space="preserve"> </w:t>
            </w:r>
          </w:p>
        </w:tc>
      </w:tr>
      <w:tr w:rsidR="004636E9" w:rsidRPr="00D3347F" w14:paraId="1AA01AF5" w14:textId="77777777" w:rsidTr="00B13DBC">
        <w:tblPrEx>
          <w:tblCellMar>
            <w:top w:w="15" w:type="dxa"/>
            <w:left w:w="15" w:type="dxa"/>
            <w:bottom w:w="15" w:type="dxa"/>
            <w:right w:w="15" w:type="dxa"/>
          </w:tblCellMar>
          <w:tblLook w:val="04A0" w:firstRow="1" w:lastRow="0" w:firstColumn="1" w:lastColumn="0" w:noHBand="0" w:noVBand="1"/>
        </w:tblPrEx>
        <w:trPr>
          <w:gridAfter w:val="1"/>
          <w:wAfter w:w="7" w:type="dxa"/>
          <w:trHeight w:val="240"/>
        </w:trPr>
        <w:tc>
          <w:tcPr>
            <w:tcW w:w="1129" w:type="dxa"/>
            <w:vMerge/>
            <w:tcBorders>
              <w:left w:val="single" w:sz="4" w:space="0" w:color="auto"/>
              <w:right w:val="single" w:sz="4" w:space="0" w:color="auto"/>
            </w:tcBorders>
          </w:tcPr>
          <w:p w14:paraId="6D7EFF22" w14:textId="77777777" w:rsidR="004636E9" w:rsidRPr="00D3347F" w:rsidRDefault="004636E9" w:rsidP="00B13DBC">
            <w:pPr>
              <w:jc w:val="both"/>
              <w:rPr>
                <w:rFonts w:ascii="Arial Narrow" w:eastAsia="Calibri" w:hAnsi="Arial Narrow" w:cs="Arial"/>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3C0EB0C4" w14:textId="77777777" w:rsidR="004636E9" w:rsidRPr="00D3347F" w:rsidRDefault="004636E9" w:rsidP="00B13DBC">
            <w:pPr>
              <w:ind w:left="57"/>
              <w:jc w:val="both"/>
              <w:rPr>
                <w:rFonts w:ascii="Arial Narrow" w:eastAsia="Calibri" w:hAnsi="Arial Narrow" w:cs="Arial"/>
                <w:b/>
                <w:sz w:val="20"/>
                <w:szCs w:val="20"/>
              </w:rPr>
            </w:pPr>
            <w:r w:rsidRPr="00D3347F">
              <w:rPr>
                <w:rFonts w:ascii="Arial Narrow" w:eastAsia="Calibri" w:hAnsi="Arial Narrow" w:cs="Arial"/>
                <w:b/>
                <w:sz w:val="20"/>
                <w:szCs w:val="20"/>
              </w:rPr>
              <w:t xml:space="preserve">Prescriber type: </w:t>
            </w:r>
            <w:r w:rsidRPr="00D3347F">
              <w:rPr>
                <w:rFonts w:ascii="Arial Narrow" w:eastAsia="Calibri" w:hAnsi="Arial Narrow" w:cs="Arial"/>
                <w:sz w:val="20"/>
                <w:szCs w:val="20"/>
              </w:rPr>
              <w:fldChar w:fldCharType="begin">
                <w:ffData>
                  <w:name w:val=""/>
                  <w:enabled/>
                  <w:calcOnExit w:val="0"/>
                  <w:checkBox>
                    <w:sizeAuto/>
                    <w:default w:val="1"/>
                  </w:checkBox>
                </w:ffData>
              </w:fldChar>
            </w:r>
            <w:r w:rsidRPr="00D3347F">
              <w:rPr>
                <w:rFonts w:ascii="Arial Narrow" w:eastAsia="Calibri" w:hAnsi="Arial Narrow" w:cs="Arial"/>
                <w:sz w:val="20"/>
                <w:szCs w:val="20"/>
              </w:rPr>
              <w:instrText xml:space="preserve"> FORMCHECKBOX </w:instrText>
            </w:r>
            <w:r w:rsidR="00EF2D20">
              <w:rPr>
                <w:rFonts w:ascii="Arial Narrow" w:eastAsia="Calibri" w:hAnsi="Arial Narrow" w:cs="Arial"/>
                <w:sz w:val="20"/>
                <w:szCs w:val="20"/>
              </w:rPr>
            </w:r>
            <w:r w:rsidR="00EF2D20">
              <w:rPr>
                <w:rFonts w:ascii="Arial Narrow" w:eastAsia="Calibri" w:hAnsi="Arial Narrow" w:cs="Arial"/>
                <w:sz w:val="20"/>
                <w:szCs w:val="20"/>
              </w:rPr>
              <w:fldChar w:fldCharType="separate"/>
            </w:r>
            <w:r w:rsidRPr="00D3347F">
              <w:rPr>
                <w:rFonts w:ascii="Arial Narrow" w:eastAsia="Calibri" w:hAnsi="Arial Narrow" w:cs="Arial"/>
                <w:sz w:val="20"/>
                <w:szCs w:val="20"/>
              </w:rPr>
              <w:fldChar w:fldCharType="end"/>
            </w:r>
            <w:r w:rsidRPr="00D3347F">
              <w:rPr>
                <w:rFonts w:ascii="Arial Narrow" w:eastAsia="Calibri" w:hAnsi="Arial Narrow" w:cs="Arial"/>
                <w:sz w:val="20"/>
                <w:szCs w:val="20"/>
              </w:rPr>
              <w:t xml:space="preserve"> Medical Practitioners </w:t>
            </w:r>
          </w:p>
        </w:tc>
      </w:tr>
      <w:tr w:rsidR="004636E9" w:rsidRPr="00D3347F" w14:paraId="6764BAB1" w14:textId="77777777" w:rsidTr="00B13DBC">
        <w:tblPrEx>
          <w:tblCellMar>
            <w:top w:w="15" w:type="dxa"/>
            <w:left w:w="15" w:type="dxa"/>
            <w:bottom w:w="15" w:type="dxa"/>
            <w:right w:w="15" w:type="dxa"/>
          </w:tblCellMar>
          <w:tblLook w:val="04A0" w:firstRow="1" w:lastRow="0" w:firstColumn="1" w:lastColumn="0" w:noHBand="0" w:noVBand="1"/>
        </w:tblPrEx>
        <w:trPr>
          <w:gridAfter w:val="1"/>
          <w:wAfter w:w="7" w:type="dxa"/>
        </w:trPr>
        <w:tc>
          <w:tcPr>
            <w:tcW w:w="1129" w:type="dxa"/>
            <w:vMerge/>
            <w:tcBorders>
              <w:left w:val="single" w:sz="4" w:space="0" w:color="auto"/>
              <w:bottom w:val="single" w:sz="4" w:space="0" w:color="auto"/>
              <w:right w:val="single" w:sz="4" w:space="0" w:color="auto"/>
            </w:tcBorders>
          </w:tcPr>
          <w:p w14:paraId="0B36F4FC" w14:textId="77777777" w:rsidR="004636E9" w:rsidRPr="00D3347F" w:rsidRDefault="004636E9" w:rsidP="00B13DBC">
            <w:pPr>
              <w:jc w:val="both"/>
              <w:rPr>
                <w:rFonts w:ascii="Arial Narrow" w:eastAsia="Calibri" w:hAnsi="Arial Narrow" w:cs="Arial"/>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56612211" w14:textId="77777777" w:rsidR="004636E9" w:rsidRPr="00D3347F" w:rsidRDefault="004636E9" w:rsidP="00B13DBC">
            <w:pPr>
              <w:ind w:left="57"/>
              <w:jc w:val="both"/>
              <w:rPr>
                <w:rFonts w:ascii="Arial Narrow" w:eastAsia="Calibri" w:hAnsi="Arial Narrow" w:cs="Arial"/>
                <w:color w:val="FF00FF"/>
                <w:sz w:val="20"/>
                <w:szCs w:val="20"/>
              </w:rPr>
            </w:pPr>
            <w:r w:rsidRPr="00D3347F">
              <w:rPr>
                <w:rFonts w:ascii="Arial Narrow" w:eastAsia="Calibri" w:hAnsi="Arial Narrow" w:cs="Arial"/>
                <w:b/>
                <w:sz w:val="20"/>
                <w:szCs w:val="20"/>
              </w:rPr>
              <w:t xml:space="preserve">Restriction type: </w:t>
            </w:r>
            <w:r w:rsidRPr="00D3347F">
              <w:rPr>
                <w:rFonts w:ascii="Arial Narrow" w:eastAsia="Calibri" w:hAnsi="Arial Narrow" w:cs="Arial"/>
                <w:sz w:val="20"/>
                <w:szCs w:val="20"/>
              </w:rPr>
              <w:fldChar w:fldCharType="begin">
                <w:ffData>
                  <w:name w:val=""/>
                  <w:enabled/>
                  <w:calcOnExit w:val="0"/>
                  <w:checkBox>
                    <w:sizeAuto/>
                    <w:default w:val="1"/>
                  </w:checkBox>
                </w:ffData>
              </w:fldChar>
            </w:r>
            <w:r w:rsidRPr="00D3347F">
              <w:rPr>
                <w:rFonts w:ascii="Arial Narrow" w:eastAsia="Calibri" w:hAnsi="Arial Narrow" w:cs="Arial"/>
                <w:sz w:val="20"/>
                <w:szCs w:val="20"/>
              </w:rPr>
              <w:instrText xml:space="preserve"> FORMCHECKBOX </w:instrText>
            </w:r>
            <w:r w:rsidR="00EF2D20">
              <w:rPr>
                <w:rFonts w:ascii="Arial Narrow" w:eastAsia="Calibri" w:hAnsi="Arial Narrow" w:cs="Arial"/>
                <w:sz w:val="20"/>
                <w:szCs w:val="20"/>
              </w:rPr>
            </w:r>
            <w:r w:rsidR="00EF2D20">
              <w:rPr>
                <w:rFonts w:ascii="Arial Narrow" w:eastAsia="Calibri" w:hAnsi="Arial Narrow" w:cs="Arial"/>
                <w:sz w:val="20"/>
                <w:szCs w:val="20"/>
              </w:rPr>
              <w:fldChar w:fldCharType="separate"/>
            </w:r>
            <w:r w:rsidRPr="00D3347F">
              <w:rPr>
                <w:rFonts w:ascii="Arial Narrow" w:eastAsia="Calibri" w:hAnsi="Arial Narrow" w:cs="Arial"/>
                <w:sz w:val="20"/>
                <w:szCs w:val="20"/>
              </w:rPr>
              <w:fldChar w:fldCharType="end"/>
            </w:r>
            <w:r w:rsidRPr="00D3347F">
              <w:rPr>
                <w:rFonts w:ascii="Arial Narrow" w:eastAsia="Calibri" w:hAnsi="Arial Narrow" w:cs="Arial"/>
                <w:sz w:val="20"/>
                <w:szCs w:val="20"/>
              </w:rPr>
              <w:t xml:space="preserve"> Authority Required (telephone/online PBS Authorities system) </w:t>
            </w:r>
          </w:p>
        </w:tc>
      </w:tr>
    </w:tbl>
    <w:p w14:paraId="1E5B144F" w14:textId="77777777" w:rsidR="004636E9" w:rsidRPr="00D3347F" w:rsidRDefault="004636E9" w:rsidP="004636E9">
      <w:pPr>
        <w:rPr>
          <w:rFonts w:ascii="Arial Narrow" w:hAnsi="Arial Narrow"/>
          <w:vanish/>
          <w:sz w:val="20"/>
          <w:szCs w:val="20"/>
          <w:lang w:eastAsia="en-AU"/>
        </w:rPr>
      </w:pPr>
    </w:p>
    <w:tbl>
      <w:tblPr>
        <w:tblStyle w:val="TableGrid"/>
        <w:tblW w:w="9209" w:type="dxa"/>
        <w:tblLook w:val="04A0" w:firstRow="1" w:lastRow="0" w:firstColumn="1" w:lastColumn="0" w:noHBand="0" w:noVBand="1"/>
      </w:tblPr>
      <w:tblGrid>
        <w:gridCol w:w="1129"/>
        <w:gridCol w:w="8080"/>
      </w:tblGrid>
      <w:tr w:rsidR="004636E9" w:rsidRPr="00D3347F" w14:paraId="1EBAF2C4" w14:textId="77777777" w:rsidTr="00B13DBC">
        <w:tc>
          <w:tcPr>
            <w:tcW w:w="1129" w:type="dxa"/>
          </w:tcPr>
          <w:p w14:paraId="2726E5C7" w14:textId="77777777"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tcPr>
          <w:p w14:paraId="1A49DD49" w14:textId="77777777" w:rsidR="004636E9" w:rsidRPr="00D3347F" w:rsidRDefault="004636E9" w:rsidP="00B13DBC">
            <w:pPr>
              <w:textAlignment w:val="baseline"/>
              <w:rPr>
                <w:rFonts w:ascii="Arial Narrow" w:hAnsi="Arial Narrow" w:cs="Open Sans"/>
                <w:b/>
                <w:bCs/>
                <w:color w:val="333333"/>
                <w:sz w:val="20"/>
                <w:szCs w:val="20"/>
                <w:bdr w:val="none" w:sz="0" w:space="0" w:color="auto" w:frame="1"/>
                <w:lang w:eastAsia="en-AU"/>
              </w:rPr>
            </w:pPr>
          </w:p>
        </w:tc>
      </w:tr>
      <w:tr w:rsidR="004636E9" w:rsidRPr="00D3347F" w14:paraId="411C3432" w14:textId="77777777" w:rsidTr="00B40386">
        <w:tc>
          <w:tcPr>
            <w:tcW w:w="1129" w:type="dxa"/>
          </w:tcPr>
          <w:p w14:paraId="05001A5B" w14:textId="6ACFE7AA"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6FFFBDAB" w14:textId="77777777" w:rsidR="004636E9" w:rsidRPr="00D3347F" w:rsidRDefault="004636E9" w:rsidP="00B13DBC">
            <w:pPr>
              <w:ind w:left="-57"/>
              <w:textAlignment w:val="baseline"/>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 xml:space="preserve">Indication: </w:t>
            </w:r>
            <w:r w:rsidRPr="00D3347F">
              <w:rPr>
                <w:rFonts w:ascii="Arial Narrow" w:hAnsi="Arial Narrow" w:cs="Open Sans"/>
                <w:color w:val="333333"/>
                <w:sz w:val="20"/>
                <w:szCs w:val="20"/>
                <w:lang w:eastAsia="en-AU"/>
              </w:rPr>
              <w:t>Castration resistant metastatic carcinoma of the prostate</w:t>
            </w:r>
          </w:p>
        </w:tc>
      </w:tr>
      <w:tr w:rsidR="004636E9" w:rsidRPr="00D3347F" w14:paraId="54A292EE" w14:textId="77777777" w:rsidTr="00B13DBC">
        <w:tc>
          <w:tcPr>
            <w:tcW w:w="1129" w:type="dxa"/>
          </w:tcPr>
          <w:p w14:paraId="720B2B5E" w14:textId="77777777"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tcPr>
          <w:p w14:paraId="318BA0BF" w14:textId="77777777" w:rsidR="004636E9" w:rsidRPr="00D3347F" w:rsidRDefault="004636E9" w:rsidP="00B13DBC">
            <w:pPr>
              <w:ind w:left="-57"/>
              <w:textAlignment w:val="baseline"/>
              <w:rPr>
                <w:rFonts w:ascii="Arial Narrow" w:hAnsi="Arial Narrow" w:cs="Open Sans"/>
                <w:b/>
                <w:bCs/>
                <w:color w:val="333333"/>
                <w:sz w:val="20"/>
                <w:szCs w:val="20"/>
                <w:bdr w:val="none" w:sz="0" w:space="0" w:color="auto" w:frame="1"/>
                <w:lang w:eastAsia="en-AU"/>
              </w:rPr>
            </w:pPr>
          </w:p>
        </w:tc>
      </w:tr>
      <w:tr w:rsidR="004636E9" w:rsidRPr="00D3347F" w14:paraId="72D338C6" w14:textId="77777777" w:rsidTr="00B40386">
        <w:tc>
          <w:tcPr>
            <w:tcW w:w="1129" w:type="dxa"/>
          </w:tcPr>
          <w:p w14:paraId="7BEBA29A" w14:textId="44F75E84" w:rsidR="004636E9" w:rsidRPr="00D3347F" w:rsidRDefault="004636E9" w:rsidP="00B13DBC">
            <w:pPr>
              <w:jc w:val="center"/>
              <w:textAlignment w:val="baseline"/>
              <w:rPr>
                <w:rFonts w:ascii="Arial Narrow" w:hAnsi="Arial Narrow" w:cs="Open Sans"/>
                <w:sz w:val="20"/>
                <w:szCs w:val="20"/>
                <w:lang w:eastAsia="en-AU"/>
              </w:rPr>
            </w:pPr>
          </w:p>
        </w:tc>
        <w:tc>
          <w:tcPr>
            <w:tcW w:w="8080" w:type="dxa"/>
            <w:hideMark/>
          </w:tcPr>
          <w:p w14:paraId="19C9EE9A" w14:textId="77777777" w:rsidR="004636E9" w:rsidRPr="00D3347F" w:rsidRDefault="004636E9" w:rsidP="00B13DBC">
            <w:pPr>
              <w:ind w:left="-57"/>
              <w:textAlignment w:val="baseline"/>
              <w:rPr>
                <w:rFonts w:ascii="Arial Narrow" w:hAnsi="Arial Narrow" w:cs="Open Sans"/>
                <w:strike/>
                <w:sz w:val="20"/>
                <w:szCs w:val="20"/>
                <w:lang w:eastAsia="en-AU"/>
              </w:rPr>
            </w:pPr>
            <w:r w:rsidRPr="00D3347F">
              <w:rPr>
                <w:rFonts w:ascii="Arial Narrow" w:hAnsi="Arial Narrow" w:cs="Open Sans"/>
                <w:b/>
                <w:bCs/>
                <w:strike/>
                <w:sz w:val="20"/>
                <w:szCs w:val="20"/>
                <w:bdr w:val="none" w:sz="0" w:space="0" w:color="auto" w:frame="1"/>
                <w:lang w:eastAsia="en-AU"/>
              </w:rPr>
              <w:t>Clinical criteria:</w:t>
            </w:r>
          </w:p>
        </w:tc>
      </w:tr>
      <w:tr w:rsidR="004636E9" w:rsidRPr="00D3347F" w14:paraId="7FD26222" w14:textId="77777777" w:rsidTr="00B40386">
        <w:tc>
          <w:tcPr>
            <w:tcW w:w="1129" w:type="dxa"/>
          </w:tcPr>
          <w:p w14:paraId="2C35F1ED" w14:textId="60F1CE3C" w:rsidR="004636E9" w:rsidRPr="00D3347F" w:rsidRDefault="004636E9" w:rsidP="00B13DBC">
            <w:pPr>
              <w:jc w:val="center"/>
              <w:textAlignment w:val="baseline"/>
              <w:rPr>
                <w:rFonts w:ascii="Arial Narrow" w:hAnsi="Arial Narrow" w:cs="Open Sans"/>
                <w:sz w:val="20"/>
                <w:szCs w:val="20"/>
                <w:lang w:eastAsia="en-AU"/>
              </w:rPr>
            </w:pPr>
          </w:p>
        </w:tc>
        <w:tc>
          <w:tcPr>
            <w:tcW w:w="8080" w:type="dxa"/>
            <w:hideMark/>
          </w:tcPr>
          <w:p w14:paraId="2C8EDD73" w14:textId="77777777" w:rsidR="004636E9" w:rsidRPr="00D3347F" w:rsidRDefault="004636E9" w:rsidP="00B13DBC">
            <w:pPr>
              <w:ind w:left="-57"/>
              <w:rPr>
                <w:rFonts w:ascii="Arial Narrow" w:hAnsi="Arial Narrow" w:cs="Open Sans"/>
                <w:strike/>
                <w:sz w:val="20"/>
                <w:szCs w:val="20"/>
                <w:lang w:eastAsia="en-AU"/>
              </w:rPr>
            </w:pPr>
            <w:r w:rsidRPr="00D3347F">
              <w:rPr>
                <w:rFonts w:ascii="Arial Narrow" w:hAnsi="Arial Narrow" w:cs="Open Sans"/>
                <w:strike/>
                <w:sz w:val="20"/>
                <w:szCs w:val="20"/>
                <w:lang w:eastAsia="en-AU"/>
              </w:rPr>
              <w:t>The treatment must be used in combination with a corticosteroid</w:t>
            </w:r>
          </w:p>
        </w:tc>
      </w:tr>
      <w:tr w:rsidR="004636E9" w:rsidRPr="00D3347F" w14:paraId="2E741E17" w14:textId="77777777" w:rsidTr="00B40386">
        <w:tc>
          <w:tcPr>
            <w:tcW w:w="1129" w:type="dxa"/>
          </w:tcPr>
          <w:p w14:paraId="450BBEFE" w14:textId="77777777" w:rsidR="004636E9" w:rsidRPr="00D3347F" w:rsidRDefault="004636E9" w:rsidP="00B13DBC">
            <w:pPr>
              <w:jc w:val="center"/>
              <w:rPr>
                <w:rFonts w:ascii="Arial Narrow" w:hAnsi="Arial Narrow" w:cs="Open Sans"/>
                <w:color w:val="D9D9D9" w:themeColor="background1" w:themeShade="D9"/>
                <w:sz w:val="20"/>
                <w:szCs w:val="20"/>
                <w:lang w:eastAsia="en-AU"/>
              </w:rPr>
            </w:pPr>
          </w:p>
        </w:tc>
        <w:tc>
          <w:tcPr>
            <w:tcW w:w="8080" w:type="dxa"/>
            <w:hideMark/>
          </w:tcPr>
          <w:p w14:paraId="6EAAEDDD" w14:textId="77777777" w:rsidR="004636E9" w:rsidRPr="00D3347F" w:rsidRDefault="004636E9" w:rsidP="00B13DBC">
            <w:pPr>
              <w:ind w:left="-57"/>
              <w:rPr>
                <w:rFonts w:ascii="Arial Narrow" w:hAnsi="Arial Narrow" w:cs="Open Sans"/>
                <w:strike/>
                <w:color w:val="D9D9D9" w:themeColor="background1" w:themeShade="D9"/>
                <w:sz w:val="20"/>
                <w:szCs w:val="20"/>
                <w:lang w:eastAsia="en-AU"/>
              </w:rPr>
            </w:pPr>
            <w:r w:rsidRPr="00D3347F">
              <w:rPr>
                <w:rFonts w:ascii="Arial Narrow" w:hAnsi="Arial Narrow" w:cs="Open Sans"/>
                <w:b/>
                <w:bCs/>
                <w:strike/>
                <w:sz w:val="20"/>
                <w:szCs w:val="20"/>
                <w:bdr w:val="none" w:sz="0" w:space="0" w:color="auto" w:frame="1"/>
                <w:lang w:eastAsia="en-AU"/>
              </w:rPr>
              <w:t>AND</w:t>
            </w:r>
          </w:p>
        </w:tc>
      </w:tr>
      <w:tr w:rsidR="004636E9" w:rsidRPr="00D3347F" w14:paraId="43C4C44E" w14:textId="77777777" w:rsidTr="00B40386">
        <w:tc>
          <w:tcPr>
            <w:tcW w:w="1129" w:type="dxa"/>
          </w:tcPr>
          <w:p w14:paraId="37B313ED" w14:textId="3781BD4C"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6C102E15" w14:textId="77777777" w:rsidR="004636E9" w:rsidRPr="00D3347F" w:rsidRDefault="004636E9" w:rsidP="00B13DBC">
            <w:pPr>
              <w:ind w:left="-57"/>
              <w:textAlignment w:val="baseline"/>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Clinical criteria:</w:t>
            </w:r>
          </w:p>
        </w:tc>
      </w:tr>
      <w:tr w:rsidR="004636E9" w:rsidRPr="00D3347F" w14:paraId="03FEF8FC" w14:textId="77777777" w:rsidTr="00B40386">
        <w:tc>
          <w:tcPr>
            <w:tcW w:w="1129" w:type="dxa"/>
          </w:tcPr>
          <w:p w14:paraId="6EABB4BB" w14:textId="0747DCDD"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4C416650" w14:textId="77777777" w:rsidR="004636E9" w:rsidRPr="00D3347F" w:rsidRDefault="004636E9" w:rsidP="00B13DBC">
            <w:pPr>
              <w:ind w:left="-57"/>
              <w:rPr>
                <w:rFonts w:ascii="Arial Narrow" w:hAnsi="Arial Narrow" w:cs="Open Sans"/>
                <w:color w:val="333333"/>
                <w:sz w:val="20"/>
                <w:szCs w:val="20"/>
                <w:lang w:eastAsia="en-AU"/>
              </w:rPr>
            </w:pPr>
            <w:r w:rsidRPr="00D3347F">
              <w:rPr>
                <w:rFonts w:ascii="Arial Narrow" w:hAnsi="Arial Narrow" w:cs="Open Sans"/>
                <w:color w:val="333333"/>
                <w:sz w:val="20"/>
                <w:szCs w:val="20"/>
                <w:lang w:eastAsia="en-AU"/>
              </w:rPr>
              <w:t>The treatment must not be used in combination with chemotherapy</w:t>
            </w:r>
          </w:p>
        </w:tc>
      </w:tr>
      <w:tr w:rsidR="004636E9" w:rsidRPr="00D3347F" w14:paraId="7F452273" w14:textId="77777777" w:rsidTr="00B40386">
        <w:tc>
          <w:tcPr>
            <w:tcW w:w="1129" w:type="dxa"/>
          </w:tcPr>
          <w:p w14:paraId="67A2A0EE" w14:textId="77777777" w:rsidR="004636E9" w:rsidRPr="00D3347F" w:rsidRDefault="004636E9" w:rsidP="00B13DBC">
            <w:pPr>
              <w:jc w:val="center"/>
              <w:rPr>
                <w:rFonts w:ascii="Arial Narrow" w:hAnsi="Arial Narrow" w:cs="Open Sans"/>
                <w:color w:val="333333"/>
                <w:sz w:val="20"/>
                <w:szCs w:val="20"/>
                <w:lang w:eastAsia="en-AU"/>
              </w:rPr>
            </w:pPr>
          </w:p>
        </w:tc>
        <w:tc>
          <w:tcPr>
            <w:tcW w:w="8080" w:type="dxa"/>
            <w:hideMark/>
          </w:tcPr>
          <w:p w14:paraId="6504ABF1" w14:textId="77777777" w:rsidR="004636E9" w:rsidRPr="00D3347F" w:rsidRDefault="004636E9" w:rsidP="00B13DBC">
            <w:pPr>
              <w:ind w:left="-57"/>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AND</w:t>
            </w:r>
          </w:p>
        </w:tc>
      </w:tr>
      <w:tr w:rsidR="004636E9" w:rsidRPr="00D3347F" w14:paraId="03721C13" w14:textId="77777777" w:rsidTr="00B40386">
        <w:tc>
          <w:tcPr>
            <w:tcW w:w="1129" w:type="dxa"/>
          </w:tcPr>
          <w:p w14:paraId="1A47972E" w14:textId="6AF0AC00"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477F8DDC" w14:textId="77777777" w:rsidR="004636E9" w:rsidRPr="00D3347F" w:rsidRDefault="004636E9" w:rsidP="00B13DBC">
            <w:pPr>
              <w:ind w:left="-57"/>
              <w:textAlignment w:val="baseline"/>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Clinical criteria:</w:t>
            </w:r>
          </w:p>
        </w:tc>
      </w:tr>
      <w:tr w:rsidR="004636E9" w:rsidRPr="00D3347F" w14:paraId="7C65283F" w14:textId="77777777" w:rsidTr="00B40386">
        <w:tc>
          <w:tcPr>
            <w:tcW w:w="1129" w:type="dxa"/>
          </w:tcPr>
          <w:p w14:paraId="4BABAEA3" w14:textId="2E03722A"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145783BA" w14:textId="77777777" w:rsidR="004636E9" w:rsidRPr="00D3347F" w:rsidRDefault="004636E9" w:rsidP="00B13DBC">
            <w:pPr>
              <w:ind w:left="-57"/>
              <w:rPr>
                <w:rFonts w:ascii="Arial Narrow" w:hAnsi="Arial Narrow" w:cs="Open Sans"/>
                <w:color w:val="333333"/>
                <w:sz w:val="20"/>
                <w:szCs w:val="20"/>
                <w:lang w:eastAsia="en-AU"/>
              </w:rPr>
            </w:pPr>
            <w:r w:rsidRPr="00D3347F">
              <w:rPr>
                <w:rFonts w:ascii="Arial Narrow" w:hAnsi="Arial Narrow" w:cs="Open Sans"/>
                <w:color w:val="333333"/>
                <w:sz w:val="20"/>
                <w:szCs w:val="20"/>
                <w:lang w:eastAsia="en-AU"/>
              </w:rPr>
              <w:t>Patient must have a WHO performance status of 2 or less</w:t>
            </w:r>
          </w:p>
        </w:tc>
      </w:tr>
      <w:tr w:rsidR="004636E9" w:rsidRPr="00D3347F" w14:paraId="35C2A8B6" w14:textId="77777777" w:rsidTr="00B40386">
        <w:tc>
          <w:tcPr>
            <w:tcW w:w="1129" w:type="dxa"/>
          </w:tcPr>
          <w:p w14:paraId="4FC5E322" w14:textId="77777777" w:rsidR="004636E9" w:rsidRPr="00D3347F" w:rsidRDefault="004636E9" w:rsidP="00B13DBC">
            <w:pPr>
              <w:jc w:val="center"/>
              <w:rPr>
                <w:rFonts w:ascii="Arial Narrow" w:hAnsi="Arial Narrow" w:cs="Open Sans"/>
                <w:color w:val="333333"/>
                <w:sz w:val="20"/>
                <w:szCs w:val="20"/>
                <w:lang w:eastAsia="en-AU"/>
              </w:rPr>
            </w:pPr>
          </w:p>
        </w:tc>
        <w:tc>
          <w:tcPr>
            <w:tcW w:w="8080" w:type="dxa"/>
            <w:hideMark/>
          </w:tcPr>
          <w:p w14:paraId="75A77F11" w14:textId="77777777" w:rsidR="004636E9" w:rsidRPr="00D3347F" w:rsidRDefault="004636E9" w:rsidP="00B13DBC">
            <w:pPr>
              <w:ind w:left="-57"/>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AND</w:t>
            </w:r>
          </w:p>
        </w:tc>
      </w:tr>
      <w:tr w:rsidR="004636E9" w:rsidRPr="00D3347F" w14:paraId="4BF6623B" w14:textId="77777777" w:rsidTr="00B40386">
        <w:tc>
          <w:tcPr>
            <w:tcW w:w="1129" w:type="dxa"/>
          </w:tcPr>
          <w:p w14:paraId="07CF1993" w14:textId="553F79F7" w:rsidR="004636E9" w:rsidRPr="00D3347F" w:rsidRDefault="004636E9" w:rsidP="00B13DBC">
            <w:pPr>
              <w:jc w:val="center"/>
              <w:textAlignment w:val="baseline"/>
              <w:rPr>
                <w:rFonts w:ascii="Arial Narrow" w:hAnsi="Arial Narrow" w:cs="Open Sans"/>
                <w:sz w:val="20"/>
                <w:szCs w:val="20"/>
                <w:lang w:eastAsia="en-AU"/>
              </w:rPr>
            </w:pPr>
          </w:p>
        </w:tc>
        <w:tc>
          <w:tcPr>
            <w:tcW w:w="8080" w:type="dxa"/>
            <w:hideMark/>
          </w:tcPr>
          <w:p w14:paraId="2F14CC82" w14:textId="77777777" w:rsidR="004636E9" w:rsidRPr="00D3347F" w:rsidRDefault="004636E9" w:rsidP="00B13DBC">
            <w:pPr>
              <w:ind w:left="-57"/>
              <w:textAlignment w:val="baseline"/>
              <w:rPr>
                <w:rFonts w:ascii="Arial Narrow" w:hAnsi="Arial Narrow" w:cs="Open Sans"/>
                <w:sz w:val="20"/>
                <w:szCs w:val="20"/>
                <w:lang w:eastAsia="en-AU"/>
              </w:rPr>
            </w:pPr>
            <w:r w:rsidRPr="00D3347F">
              <w:rPr>
                <w:rFonts w:ascii="Arial Narrow" w:hAnsi="Arial Narrow" w:cs="Open Sans"/>
                <w:b/>
                <w:bCs/>
                <w:sz w:val="20"/>
                <w:szCs w:val="20"/>
                <w:bdr w:val="none" w:sz="0" w:space="0" w:color="auto" w:frame="1"/>
                <w:lang w:eastAsia="en-AU"/>
              </w:rPr>
              <w:t>Clinical criteria:</w:t>
            </w:r>
          </w:p>
        </w:tc>
      </w:tr>
      <w:tr w:rsidR="004636E9" w:rsidRPr="00D3347F" w14:paraId="4A4FB0C9" w14:textId="77777777" w:rsidTr="00B40386">
        <w:tc>
          <w:tcPr>
            <w:tcW w:w="1129" w:type="dxa"/>
          </w:tcPr>
          <w:p w14:paraId="46234474" w14:textId="7F36E838" w:rsidR="004636E9" w:rsidRPr="00D3347F" w:rsidRDefault="004636E9" w:rsidP="00B13DBC">
            <w:pPr>
              <w:jc w:val="center"/>
              <w:textAlignment w:val="baseline"/>
              <w:rPr>
                <w:rFonts w:ascii="Arial Narrow" w:hAnsi="Arial Narrow" w:cs="Open Sans"/>
                <w:sz w:val="20"/>
                <w:szCs w:val="20"/>
                <w:lang w:eastAsia="en-AU"/>
              </w:rPr>
            </w:pPr>
          </w:p>
        </w:tc>
        <w:tc>
          <w:tcPr>
            <w:tcW w:w="8080" w:type="dxa"/>
            <w:hideMark/>
          </w:tcPr>
          <w:p w14:paraId="5205F9DF" w14:textId="77777777" w:rsidR="004636E9" w:rsidRPr="00D3347F" w:rsidRDefault="004636E9" w:rsidP="00B13DBC">
            <w:pPr>
              <w:ind w:left="-57"/>
              <w:rPr>
                <w:rFonts w:ascii="Arial Narrow" w:hAnsi="Arial Narrow" w:cs="Open Sans"/>
                <w:strike/>
                <w:sz w:val="20"/>
                <w:szCs w:val="20"/>
                <w:lang w:eastAsia="en-AU"/>
              </w:rPr>
            </w:pPr>
            <w:r w:rsidRPr="00D3347F">
              <w:rPr>
                <w:rFonts w:ascii="Arial Narrow" w:hAnsi="Arial Narrow" w:cs="Open Sans"/>
                <w:strike/>
                <w:sz w:val="20"/>
                <w:szCs w:val="20"/>
                <w:lang w:eastAsia="en-AU"/>
              </w:rPr>
              <w:t>Patient must not receive PBS-subsidised treatment with this drug if progressive disease develops while on this drug</w:t>
            </w:r>
          </w:p>
        </w:tc>
      </w:tr>
      <w:tr w:rsidR="004636E9" w:rsidRPr="00D3347F" w14:paraId="6A8A4452" w14:textId="77777777" w:rsidTr="00B13DBC">
        <w:tc>
          <w:tcPr>
            <w:tcW w:w="1129" w:type="dxa"/>
          </w:tcPr>
          <w:p w14:paraId="6E3DE183" w14:textId="7877B755" w:rsidR="004636E9" w:rsidRPr="00D3347F" w:rsidRDefault="004636E9" w:rsidP="00B13DBC">
            <w:pPr>
              <w:jc w:val="center"/>
              <w:textAlignment w:val="baseline"/>
              <w:rPr>
                <w:rFonts w:ascii="Arial Narrow" w:hAnsi="Arial Narrow" w:cs="Open Sans"/>
                <w:color w:val="D9D9D9" w:themeColor="background1" w:themeShade="D9"/>
                <w:sz w:val="20"/>
                <w:szCs w:val="20"/>
                <w:lang w:eastAsia="en-AU"/>
              </w:rPr>
            </w:pPr>
          </w:p>
        </w:tc>
        <w:tc>
          <w:tcPr>
            <w:tcW w:w="8080" w:type="dxa"/>
          </w:tcPr>
          <w:p w14:paraId="57015E44" w14:textId="77777777" w:rsidR="004636E9" w:rsidRPr="00D3347F" w:rsidRDefault="004636E9" w:rsidP="00B13DBC">
            <w:pPr>
              <w:ind w:left="-57"/>
              <w:rPr>
                <w:rFonts w:ascii="Arial Narrow" w:hAnsi="Arial Narrow" w:cs="Open Sans"/>
                <w:i/>
                <w:iCs/>
                <w:sz w:val="20"/>
                <w:szCs w:val="20"/>
                <w:lang w:eastAsia="en-AU"/>
              </w:rPr>
            </w:pPr>
            <w:r w:rsidRPr="00D3347F">
              <w:rPr>
                <w:rFonts w:ascii="Arial Narrow" w:hAnsi="Arial Narrow" w:cs="Open Sans"/>
                <w:i/>
                <w:iCs/>
                <w:sz w:val="20"/>
                <w:szCs w:val="20"/>
                <w:lang w:eastAsia="en-AU"/>
              </w:rPr>
              <w:t>The treatment must cease as a PBS benefit where further disease progression occurs whilst being treated with this product</w:t>
            </w:r>
          </w:p>
        </w:tc>
      </w:tr>
      <w:tr w:rsidR="004636E9" w:rsidRPr="00D3347F" w14:paraId="4E107BD8" w14:textId="77777777" w:rsidTr="00B40386">
        <w:tc>
          <w:tcPr>
            <w:tcW w:w="1129" w:type="dxa"/>
          </w:tcPr>
          <w:p w14:paraId="556BF406" w14:textId="77777777" w:rsidR="004636E9" w:rsidRPr="00D3347F" w:rsidRDefault="004636E9" w:rsidP="00B13DBC">
            <w:pPr>
              <w:jc w:val="center"/>
              <w:rPr>
                <w:rFonts w:ascii="Arial Narrow" w:hAnsi="Arial Narrow" w:cs="Open Sans"/>
                <w:color w:val="333333"/>
                <w:sz w:val="20"/>
                <w:szCs w:val="20"/>
                <w:lang w:eastAsia="en-AU"/>
              </w:rPr>
            </w:pPr>
          </w:p>
        </w:tc>
        <w:tc>
          <w:tcPr>
            <w:tcW w:w="8080" w:type="dxa"/>
            <w:hideMark/>
          </w:tcPr>
          <w:p w14:paraId="297D7C26" w14:textId="77777777" w:rsidR="004636E9" w:rsidRPr="00D3347F" w:rsidRDefault="004636E9" w:rsidP="00B13DBC">
            <w:pPr>
              <w:ind w:left="-57"/>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AND</w:t>
            </w:r>
          </w:p>
        </w:tc>
      </w:tr>
      <w:tr w:rsidR="004636E9" w:rsidRPr="00D3347F" w14:paraId="445FDE99" w14:textId="77777777" w:rsidTr="00B40386">
        <w:tc>
          <w:tcPr>
            <w:tcW w:w="1129" w:type="dxa"/>
          </w:tcPr>
          <w:p w14:paraId="696BF697" w14:textId="23C135FC"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6DDFF8FC" w14:textId="77777777" w:rsidR="004636E9" w:rsidRPr="00D3347F" w:rsidRDefault="004636E9" w:rsidP="00B13DBC">
            <w:pPr>
              <w:ind w:left="-57"/>
              <w:textAlignment w:val="baseline"/>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Clinical criteria:</w:t>
            </w:r>
          </w:p>
        </w:tc>
      </w:tr>
      <w:tr w:rsidR="004636E9" w:rsidRPr="00D3347F" w14:paraId="1A94D7F3" w14:textId="77777777" w:rsidTr="00B40386">
        <w:tc>
          <w:tcPr>
            <w:tcW w:w="1129" w:type="dxa"/>
          </w:tcPr>
          <w:p w14:paraId="2CEB6195" w14:textId="4640D2FF"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5D0B6E57" w14:textId="77777777" w:rsidR="004636E9" w:rsidRPr="00D3347F" w:rsidRDefault="004636E9" w:rsidP="00B13DBC">
            <w:pPr>
              <w:ind w:left="-57"/>
              <w:rPr>
                <w:rFonts w:ascii="Arial Narrow" w:hAnsi="Arial Narrow" w:cs="Open Sans"/>
                <w:strike/>
                <w:color w:val="333333"/>
                <w:sz w:val="20"/>
                <w:szCs w:val="20"/>
                <w:lang w:eastAsia="en-AU"/>
              </w:rPr>
            </w:pPr>
            <w:r w:rsidRPr="00D3347F">
              <w:rPr>
                <w:rFonts w:ascii="Arial Narrow" w:hAnsi="Arial Narrow" w:cs="Open Sans"/>
                <w:strike/>
                <w:color w:val="333333"/>
                <w:sz w:val="20"/>
                <w:szCs w:val="20"/>
                <w:lang w:eastAsia="en-AU"/>
              </w:rPr>
              <w:t>Patient must not be undergoing treatment with this drug following treatment with any of: (</w:t>
            </w:r>
            <w:proofErr w:type="spellStart"/>
            <w:r w:rsidRPr="00D3347F">
              <w:rPr>
                <w:rFonts w:ascii="Arial Narrow" w:hAnsi="Arial Narrow" w:cs="Open Sans"/>
                <w:strike/>
                <w:color w:val="333333"/>
                <w:sz w:val="20"/>
                <w:szCs w:val="20"/>
                <w:lang w:eastAsia="en-AU"/>
              </w:rPr>
              <w:t>i</w:t>
            </w:r>
            <w:proofErr w:type="spellEnd"/>
            <w:r w:rsidRPr="00D3347F">
              <w:rPr>
                <w:rFonts w:ascii="Arial Narrow" w:hAnsi="Arial Narrow" w:cs="Open Sans"/>
                <w:strike/>
                <w:color w:val="333333"/>
                <w:sz w:val="20"/>
                <w:szCs w:val="20"/>
                <w:lang w:eastAsia="en-AU"/>
              </w:rPr>
              <w:t xml:space="preserve">) </w:t>
            </w:r>
            <w:proofErr w:type="spellStart"/>
            <w:r w:rsidRPr="00D3347F">
              <w:rPr>
                <w:rFonts w:ascii="Arial Narrow" w:hAnsi="Arial Narrow" w:cs="Open Sans"/>
                <w:strike/>
                <w:color w:val="333333"/>
                <w:sz w:val="20"/>
                <w:szCs w:val="20"/>
                <w:lang w:eastAsia="en-AU"/>
              </w:rPr>
              <w:t>darolutamide</w:t>
            </w:r>
            <w:proofErr w:type="spellEnd"/>
            <w:r w:rsidRPr="00D3347F">
              <w:rPr>
                <w:rFonts w:ascii="Arial Narrow" w:hAnsi="Arial Narrow" w:cs="Open Sans"/>
                <w:strike/>
                <w:color w:val="333333"/>
                <w:sz w:val="20"/>
                <w:szCs w:val="20"/>
                <w:lang w:eastAsia="en-AU"/>
              </w:rPr>
              <w:t>, (ii) enzalutamide; or</w:t>
            </w:r>
          </w:p>
        </w:tc>
      </w:tr>
      <w:tr w:rsidR="004636E9" w:rsidRPr="00D3347F" w14:paraId="73F646C5" w14:textId="77777777" w:rsidTr="00B40386">
        <w:tc>
          <w:tcPr>
            <w:tcW w:w="1129" w:type="dxa"/>
          </w:tcPr>
          <w:p w14:paraId="5B2D3EAC" w14:textId="3FEB614B"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hideMark/>
          </w:tcPr>
          <w:p w14:paraId="71CA2B91" w14:textId="77777777" w:rsidR="004636E9" w:rsidRPr="00D3347F" w:rsidRDefault="004636E9" w:rsidP="00B13DBC">
            <w:pPr>
              <w:ind w:left="-57"/>
              <w:rPr>
                <w:rFonts w:ascii="Arial Narrow" w:hAnsi="Arial Narrow" w:cs="Open Sans"/>
                <w:strike/>
                <w:color w:val="333333"/>
                <w:sz w:val="20"/>
                <w:szCs w:val="20"/>
                <w:lang w:eastAsia="en-AU"/>
              </w:rPr>
            </w:pPr>
            <w:r w:rsidRPr="00D3347F">
              <w:rPr>
                <w:rFonts w:ascii="Arial Narrow" w:hAnsi="Arial Narrow" w:cs="Open Sans"/>
                <w:strike/>
                <w:color w:val="333333"/>
                <w:sz w:val="20"/>
                <w:szCs w:val="20"/>
                <w:lang w:eastAsia="en-AU"/>
              </w:rPr>
              <w:t>Patient must have developed an intolerance to enzalutamide of a severity necessitating permanent treatment withdrawal</w:t>
            </w:r>
          </w:p>
        </w:tc>
      </w:tr>
      <w:tr w:rsidR="004636E9" w:rsidRPr="00D3347F" w14:paraId="67A6C128" w14:textId="77777777" w:rsidTr="00B13DBC">
        <w:tc>
          <w:tcPr>
            <w:tcW w:w="1129" w:type="dxa"/>
          </w:tcPr>
          <w:p w14:paraId="4A05DF63" w14:textId="44006039"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tcPr>
          <w:p w14:paraId="5E57C17D" w14:textId="77777777" w:rsidR="004636E9" w:rsidRPr="00D3347F" w:rsidRDefault="004636E9" w:rsidP="00B13DBC">
            <w:pPr>
              <w:ind w:left="-57"/>
              <w:rPr>
                <w:rFonts w:ascii="Arial Narrow" w:hAnsi="Arial Narrow" w:cs="Open Sans"/>
                <w:color w:val="333333"/>
                <w:sz w:val="20"/>
                <w:szCs w:val="20"/>
                <w:lang w:eastAsia="en-AU"/>
              </w:rPr>
            </w:pPr>
            <w:r w:rsidRPr="00D3347F">
              <w:rPr>
                <w:rFonts w:ascii="Arial Narrow" w:hAnsi="Arial Narrow" w:cs="Arial"/>
                <w:i/>
                <w:iCs/>
                <w:sz w:val="20"/>
                <w:szCs w:val="20"/>
              </w:rPr>
              <w:t xml:space="preserve">Patient must only receive treatment with one novel hormonal drug per </w:t>
            </w:r>
            <w:proofErr w:type="gramStart"/>
            <w:r w:rsidRPr="00D3347F">
              <w:rPr>
                <w:rFonts w:ascii="Arial Narrow" w:hAnsi="Arial Narrow" w:cs="Arial"/>
                <w:i/>
                <w:iCs/>
                <w:sz w:val="20"/>
                <w:szCs w:val="20"/>
              </w:rPr>
              <w:t>lifetime;</w:t>
            </w:r>
            <w:proofErr w:type="gramEnd"/>
            <w:r w:rsidRPr="00D3347F">
              <w:rPr>
                <w:rFonts w:ascii="Arial Narrow" w:hAnsi="Arial Narrow" w:cs="Arial"/>
                <w:i/>
                <w:iCs/>
                <w:sz w:val="20"/>
                <w:szCs w:val="20"/>
              </w:rPr>
              <w:t xml:space="preserve"> or</w:t>
            </w:r>
          </w:p>
        </w:tc>
      </w:tr>
      <w:tr w:rsidR="004636E9" w:rsidRPr="00D3347F" w14:paraId="12C30F35" w14:textId="77777777" w:rsidTr="00B13DBC">
        <w:tc>
          <w:tcPr>
            <w:tcW w:w="1129" w:type="dxa"/>
          </w:tcPr>
          <w:p w14:paraId="034D1931" w14:textId="5D784CB6"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tcPr>
          <w:p w14:paraId="3FCC115E" w14:textId="77777777" w:rsidR="004636E9" w:rsidRPr="00D3347F" w:rsidRDefault="004636E9" w:rsidP="00B13DBC">
            <w:pPr>
              <w:ind w:left="-57"/>
              <w:rPr>
                <w:rFonts w:ascii="Arial Narrow" w:hAnsi="Arial Narrow" w:cs="Open Sans"/>
                <w:color w:val="333333"/>
                <w:sz w:val="20"/>
                <w:szCs w:val="20"/>
                <w:lang w:eastAsia="en-AU"/>
              </w:rPr>
            </w:pPr>
            <w:r w:rsidRPr="00D3347F">
              <w:rPr>
                <w:rFonts w:ascii="Arial Narrow" w:hAnsi="Arial Narrow" w:cs="Arial"/>
                <w:i/>
                <w:iCs/>
                <w:sz w:val="20"/>
                <w:szCs w:val="20"/>
              </w:rPr>
              <w:t>Patient must only receive treatment with a subsequent novel hormonal drug where there has been a severe intolerance to another novel hormonal drug leading to permanent treatment cessation</w:t>
            </w:r>
          </w:p>
        </w:tc>
      </w:tr>
      <w:tr w:rsidR="004636E9" w:rsidRPr="00D3347F" w14:paraId="42C0CBAB" w14:textId="77777777" w:rsidTr="00B13DBC">
        <w:tc>
          <w:tcPr>
            <w:tcW w:w="1129" w:type="dxa"/>
          </w:tcPr>
          <w:p w14:paraId="602B1661" w14:textId="77777777" w:rsidR="004636E9" w:rsidRPr="00D3347F" w:rsidRDefault="004636E9" w:rsidP="00B13DBC">
            <w:pPr>
              <w:jc w:val="center"/>
              <w:textAlignment w:val="baseline"/>
              <w:rPr>
                <w:rFonts w:ascii="Arial Narrow" w:hAnsi="Arial Narrow" w:cs="Arial"/>
                <w:sz w:val="20"/>
                <w:szCs w:val="20"/>
              </w:rPr>
            </w:pPr>
          </w:p>
        </w:tc>
        <w:tc>
          <w:tcPr>
            <w:tcW w:w="8080" w:type="dxa"/>
          </w:tcPr>
          <w:p w14:paraId="700674EE" w14:textId="77777777" w:rsidR="004636E9" w:rsidRPr="00D3347F" w:rsidRDefault="004636E9" w:rsidP="00B13DBC">
            <w:pPr>
              <w:ind w:left="-57"/>
              <w:rPr>
                <w:rFonts w:ascii="Arial Narrow" w:hAnsi="Arial Narrow" w:cs="Arial"/>
                <w:sz w:val="20"/>
                <w:szCs w:val="20"/>
              </w:rPr>
            </w:pPr>
          </w:p>
        </w:tc>
      </w:tr>
      <w:tr w:rsidR="004636E9" w:rsidRPr="00D3347F" w14:paraId="765F576D" w14:textId="77777777" w:rsidTr="00B13DBC">
        <w:tc>
          <w:tcPr>
            <w:tcW w:w="1129" w:type="dxa"/>
          </w:tcPr>
          <w:p w14:paraId="5FA2A698" w14:textId="6B23D26F" w:rsidR="004636E9" w:rsidRPr="00D3347F" w:rsidRDefault="004636E9" w:rsidP="00B13DBC">
            <w:pPr>
              <w:jc w:val="center"/>
              <w:rPr>
                <w:rFonts w:ascii="Arial Narrow" w:hAnsi="Arial Narrow" w:cs="Open Sans"/>
                <w:color w:val="333333"/>
                <w:sz w:val="20"/>
                <w:szCs w:val="20"/>
                <w:lang w:eastAsia="en-AU"/>
              </w:rPr>
            </w:pPr>
          </w:p>
        </w:tc>
        <w:tc>
          <w:tcPr>
            <w:tcW w:w="8080" w:type="dxa"/>
          </w:tcPr>
          <w:p w14:paraId="7DDDF6D9" w14:textId="77777777" w:rsidR="004636E9" w:rsidRPr="00D3347F" w:rsidRDefault="004636E9" w:rsidP="00B13DBC">
            <w:pPr>
              <w:ind w:left="-57"/>
              <w:textAlignment w:val="baseline"/>
              <w:rPr>
                <w:rFonts w:ascii="Arial Narrow" w:hAnsi="Arial Narrow" w:cs="Open Sans"/>
                <w:b/>
                <w:bCs/>
                <w:i/>
                <w:iCs/>
                <w:color w:val="333333"/>
                <w:sz w:val="20"/>
                <w:szCs w:val="20"/>
                <w:bdr w:val="none" w:sz="0" w:space="0" w:color="auto" w:frame="1"/>
                <w:lang w:eastAsia="en-AU"/>
              </w:rPr>
            </w:pPr>
            <w:r w:rsidRPr="00D3347F">
              <w:rPr>
                <w:rFonts w:ascii="Arial Narrow" w:hAnsi="Arial Narrow" w:cs="Open Sans"/>
                <w:b/>
                <w:bCs/>
                <w:i/>
                <w:iCs/>
                <w:color w:val="333333"/>
                <w:sz w:val="20"/>
                <w:szCs w:val="20"/>
                <w:bdr w:val="none" w:sz="0" w:space="0" w:color="auto" w:frame="1"/>
                <w:lang w:eastAsia="en-AU"/>
              </w:rPr>
              <w:t>Caution:</w:t>
            </w:r>
          </w:p>
          <w:p w14:paraId="4753D6AC" w14:textId="77777777" w:rsidR="004636E9" w:rsidRPr="00D3347F" w:rsidRDefault="004636E9" w:rsidP="00B13DBC">
            <w:pPr>
              <w:ind w:left="-57"/>
              <w:textAlignment w:val="baseline"/>
              <w:rPr>
                <w:rFonts w:ascii="Arial Narrow" w:hAnsi="Arial Narrow" w:cs="Open Sans"/>
                <w:color w:val="333333"/>
                <w:sz w:val="20"/>
                <w:szCs w:val="20"/>
                <w:bdr w:val="none" w:sz="0" w:space="0" w:color="auto" w:frame="1"/>
                <w:lang w:eastAsia="en-AU"/>
              </w:rPr>
            </w:pPr>
            <w:r w:rsidRPr="00D3347F">
              <w:rPr>
                <w:rFonts w:ascii="Arial Narrow" w:hAnsi="Arial Narrow" w:cs="Open Sans"/>
                <w:i/>
                <w:iCs/>
                <w:color w:val="333333"/>
                <w:sz w:val="20"/>
                <w:szCs w:val="20"/>
                <w:bdr w:val="none" w:sz="0" w:space="0" w:color="auto" w:frame="1"/>
                <w:lang w:eastAsia="en-AU"/>
              </w:rPr>
              <w:t xml:space="preserve">The bioavailability on a </w:t>
            </w:r>
            <w:proofErr w:type="gramStart"/>
            <w:r w:rsidRPr="00D3347F">
              <w:rPr>
                <w:rFonts w:ascii="Arial Narrow" w:hAnsi="Arial Narrow" w:cs="Open Sans"/>
                <w:i/>
                <w:iCs/>
                <w:color w:val="333333"/>
                <w:sz w:val="20"/>
                <w:szCs w:val="20"/>
                <w:bdr w:val="none" w:sz="0" w:space="0" w:color="auto" w:frame="1"/>
                <w:lang w:eastAsia="en-AU"/>
              </w:rPr>
              <w:t>mg to mg</w:t>
            </w:r>
            <w:proofErr w:type="gramEnd"/>
            <w:r w:rsidRPr="00D3347F">
              <w:rPr>
                <w:rFonts w:ascii="Arial Narrow" w:hAnsi="Arial Narrow" w:cs="Open Sans"/>
                <w:i/>
                <w:iCs/>
                <w:color w:val="333333"/>
                <w:sz w:val="20"/>
                <w:szCs w:val="20"/>
                <w:bdr w:val="none" w:sz="0" w:space="0" w:color="auto" w:frame="1"/>
                <w:lang w:eastAsia="en-AU"/>
              </w:rPr>
              <w:t xml:space="preserve"> basis of abiraterone combination product and abiraterone single drug product is not equivalent. When changing between abiraterone products, exercise caution in explaining correct dosing directions to the patient.</w:t>
            </w:r>
          </w:p>
        </w:tc>
      </w:tr>
      <w:tr w:rsidR="004636E9" w:rsidRPr="00D3347F" w14:paraId="1ABCD850" w14:textId="77777777" w:rsidTr="00B13DBC">
        <w:tc>
          <w:tcPr>
            <w:tcW w:w="1129" w:type="dxa"/>
          </w:tcPr>
          <w:p w14:paraId="42A9F3B9" w14:textId="77777777" w:rsidR="004636E9" w:rsidRPr="00D3347F" w:rsidRDefault="004636E9" w:rsidP="00B13DBC">
            <w:pPr>
              <w:jc w:val="center"/>
              <w:rPr>
                <w:rFonts w:ascii="Arial Narrow" w:hAnsi="Arial Narrow" w:cs="Open Sans"/>
                <w:color w:val="333333"/>
                <w:sz w:val="20"/>
                <w:szCs w:val="20"/>
                <w:lang w:eastAsia="en-AU"/>
              </w:rPr>
            </w:pPr>
          </w:p>
        </w:tc>
        <w:tc>
          <w:tcPr>
            <w:tcW w:w="8080" w:type="dxa"/>
          </w:tcPr>
          <w:p w14:paraId="0CF7D541" w14:textId="77777777" w:rsidR="004636E9" w:rsidRPr="00D3347F" w:rsidRDefault="004636E9" w:rsidP="00B13DBC">
            <w:pPr>
              <w:ind w:left="-57"/>
              <w:textAlignment w:val="baseline"/>
              <w:rPr>
                <w:rFonts w:ascii="Arial Narrow" w:hAnsi="Arial Narrow" w:cs="Open Sans"/>
                <w:b/>
                <w:bCs/>
                <w:color w:val="333333"/>
                <w:sz w:val="20"/>
                <w:szCs w:val="20"/>
                <w:bdr w:val="none" w:sz="0" w:space="0" w:color="auto" w:frame="1"/>
                <w:lang w:eastAsia="en-AU"/>
              </w:rPr>
            </w:pPr>
          </w:p>
        </w:tc>
      </w:tr>
      <w:tr w:rsidR="004636E9" w:rsidRPr="00D3347F" w14:paraId="643D0988" w14:textId="77777777" w:rsidTr="00B13DBC">
        <w:tc>
          <w:tcPr>
            <w:tcW w:w="1129" w:type="dxa"/>
          </w:tcPr>
          <w:p w14:paraId="2E2DD0DC" w14:textId="584CD0E0"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tcPr>
          <w:p w14:paraId="2EB24EE1" w14:textId="77777777" w:rsidR="004636E9" w:rsidRPr="00D3347F" w:rsidRDefault="004636E9" w:rsidP="00B13DBC">
            <w:pPr>
              <w:ind w:left="-57"/>
              <w:textAlignment w:val="baseline"/>
              <w:rPr>
                <w:rFonts w:ascii="Arial Narrow" w:hAnsi="Arial Narrow" w:cs="Open Sans"/>
                <w:color w:val="333333"/>
                <w:sz w:val="20"/>
                <w:szCs w:val="20"/>
                <w:lang w:eastAsia="en-AU"/>
              </w:rPr>
            </w:pPr>
            <w:r w:rsidRPr="00D3347F">
              <w:rPr>
                <w:rFonts w:ascii="Arial Narrow" w:hAnsi="Arial Narrow" w:cs="Open Sans"/>
                <w:b/>
                <w:bCs/>
                <w:color w:val="333333"/>
                <w:sz w:val="20"/>
                <w:szCs w:val="20"/>
                <w:bdr w:val="none" w:sz="0" w:space="0" w:color="auto" w:frame="1"/>
                <w:lang w:eastAsia="en-AU"/>
              </w:rPr>
              <w:t>Administrative Advice:</w:t>
            </w:r>
          </w:p>
          <w:p w14:paraId="0988E81B" w14:textId="77777777" w:rsidR="004636E9" w:rsidRPr="00D3347F" w:rsidRDefault="004636E9" w:rsidP="00B13DBC">
            <w:pPr>
              <w:ind w:left="-57"/>
              <w:rPr>
                <w:rFonts w:ascii="Arial Narrow" w:hAnsi="Arial Narrow" w:cs="Open Sans"/>
                <w:b/>
                <w:bCs/>
                <w:color w:val="333333"/>
                <w:sz w:val="20"/>
                <w:szCs w:val="20"/>
                <w:bdr w:val="none" w:sz="0" w:space="0" w:color="auto" w:frame="1"/>
                <w:lang w:eastAsia="en-AU"/>
              </w:rPr>
            </w:pPr>
            <w:r w:rsidRPr="00D3347F">
              <w:rPr>
                <w:rFonts w:ascii="Arial Narrow" w:hAnsi="Arial Narrow" w:cs="Open Sans"/>
                <w:color w:val="333333"/>
                <w:sz w:val="20"/>
                <w:szCs w:val="20"/>
                <w:lang w:eastAsia="en-AU"/>
              </w:rPr>
              <w:t>Applications for authorisation under this restriction may be made in real time using the Online PBS Authorities system (see www.servicesaustralia.gov.au/HPOS) or by telephone by contacting Services Australia on 1800 888 333.</w:t>
            </w:r>
          </w:p>
        </w:tc>
      </w:tr>
      <w:tr w:rsidR="004636E9" w:rsidRPr="00D3347F" w14:paraId="73CF26C7" w14:textId="77777777" w:rsidTr="00B13DBC">
        <w:tc>
          <w:tcPr>
            <w:tcW w:w="1129" w:type="dxa"/>
          </w:tcPr>
          <w:p w14:paraId="60D792E9" w14:textId="15F61897" w:rsidR="004636E9" w:rsidRPr="00D3347F" w:rsidRDefault="004636E9" w:rsidP="00B13DBC">
            <w:pPr>
              <w:jc w:val="center"/>
              <w:textAlignment w:val="baseline"/>
              <w:rPr>
                <w:rFonts w:ascii="Arial Narrow" w:hAnsi="Arial Narrow" w:cs="Open Sans"/>
                <w:color w:val="333333"/>
                <w:sz w:val="20"/>
                <w:szCs w:val="20"/>
                <w:lang w:eastAsia="en-AU"/>
              </w:rPr>
            </w:pPr>
          </w:p>
        </w:tc>
        <w:tc>
          <w:tcPr>
            <w:tcW w:w="8080" w:type="dxa"/>
            <w:shd w:val="clear" w:color="auto" w:fill="auto"/>
          </w:tcPr>
          <w:p w14:paraId="492BCE1C" w14:textId="77777777" w:rsidR="004636E9" w:rsidRPr="00D3347F" w:rsidRDefault="004636E9" w:rsidP="00B13DBC">
            <w:pPr>
              <w:ind w:left="-57"/>
              <w:jc w:val="both"/>
              <w:rPr>
                <w:rFonts w:ascii="Arial Narrow" w:hAnsi="Arial Narrow" w:cs="Arial"/>
                <w:b/>
                <w:i/>
                <w:iCs/>
                <w:snapToGrid w:val="0"/>
                <w:sz w:val="20"/>
                <w:szCs w:val="20"/>
              </w:rPr>
            </w:pPr>
            <w:r w:rsidRPr="00D3347F">
              <w:rPr>
                <w:rFonts w:ascii="Arial Narrow" w:hAnsi="Arial Narrow" w:cs="Arial"/>
                <w:b/>
                <w:i/>
                <w:iCs/>
                <w:snapToGrid w:val="0"/>
                <w:sz w:val="20"/>
                <w:szCs w:val="20"/>
              </w:rPr>
              <w:t xml:space="preserve">Administrative advice: </w:t>
            </w:r>
          </w:p>
          <w:p w14:paraId="308EDD5E" w14:textId="77777777" w:rsidR="004636E9" w:rsidRPr="00D3347F" w:rsidRDefault="004636E9" w:rsidP="00B13DBC">
            <w:pPr>
              <w:ind w:left="-57"/>
              <w:rPr>
                <w:rFonts w:ascii="Arial Narrow" w:hAnsi="Arial Narrow" w:cs="Open Sans"/>
                <w:b/>
                <w:bCs/>
                <w:color w:val="333333"/>
                <w:sz w:val="20"/>
                <w:szCs w:val="20"/>
                <w:bdr w:val="none" w:sz="0" w:space="0" w:color="auto" w:frame="1"/>
                <w:lang w:eastAsia="en-AU"/>
              </w:rPr>
            </w:pPr>
            <w:r w:rsidRPr="00D3347F">
              <w:rPr>
                <w:rFonts w:ascii="Arial Narrow" w:hAnsi="Arial Narrow" w:cs="Arial"/>
                <w:bCs/>
                <w:i/>
                <w:iCs/>
                <w:snapToGrid w:val="0"/>
                <w:sz w:val="20"/>
                <w:szCs w:val="20"/>
              </w:rPr>
              <w:t>Where the term ‘novel hormonal drug’ appears in this restriction, it refers to: (</w:t>
            </w:r>
            <w:proofErr w:type="spellStart"/>
            <w:r w:rsidRPr="00D3347F">
              <w:rPr>
                <w:rFonts w:ascii="Arial Narrow" w:hAnsi="Arial Narrow" w:cs="Arial"/>
                <w:bCs/>
                <w:i/>
                <w:iCs/>
                <w:snapToGrid w:val="0"/>
                <w:sz w:val="20"/>
                <w:szCs w:val="20"/>
              </w:rPr>
              <w:t>i</w:t>
            </w:r>
            <w:proofErr w:type="spellEnd"/>
            <w:r w:rsidRPr="00D3347F">
              <w:rPr>
                <w:rFonts w:ascii="Arial Narrow" w:hAnsi="Arial Narrow" w:cs="Arial"/>
                <w:bCs/>
                <w:i/>
                <w:iCs/>
                <w:snapToGrid w:val="0"/>
                <w:sz w:val="20"/>
                <w:szCs w:val="20"/>
              </w:rPr>
              <w:t xml:space="preserve">) abiraterone, (ii) apalutamide, (ii) </w:t>
            </w:r>
            <w:proofErr w:type="spellStart"/>
            <w:r w:rsidRPr="00D3347F">
              <w:rPr>
                <w:rFonts w:ascii="Arial Narrow" w:hAnsi="Arial Narrow" w:cs="Arial"/>
                <w:bCs/>
                <w:i/>
                <w:iCs/>
                <w:snapToGrid w:val="0"/>
                <w:sz w:val="20"/>
                <w:szCs w:val="20"/>
              </w:rPr>
              <w:t>darolutamide</w:t>
            </w:r>
            <w:proofErr w:type="spellEnd"/>
            <w:r w:rsidRPr="00D3347F">
              <w:rPr>
                <w:rFonts w:ascii="Arial Narrow" w:hAnsi="Arial Narrow" w:cs="Arial"/>
                <w:bCs/>
                <w:i/>
                <w:iCs/>
                <w:snapToGrid w:val="0"/>
                <w:sz w:val="20"/>
                <w:szCs w:val="20"/>
              </w:rPr>
              <w:t>, (iv) enzalutamide</w:t>
            </w:r>
          </w:p>
        </w:tc>
      </w:tr>
      <w:tr w:rsidR="004636E9" w:rsidRPr="00D3347F" w14:paraId="30D8BF37" w14:textId="77777777" w:rsidTr="00B13DBC">
        <w:tc>
          <w:tcPr>
            <w:tcW w:w="1129" w:type="dxa"/>
          </w:tcPr>
          <w:p w14:paraId="6D0F9301" w14:textId="1D1A0BF6" w:rsidR="004636E9" w:rsidRPr="00D3347F" w:rsidRDefault="004636E9" w:rsidP="00B13DBC">
            <w:pPr>
              <w:jc w:val="center"/>
              <w:textAlignment w:val="baseline"/>
              <w:rPr>
                <w:rFonts w:ascii="Arial Narrow" w:hAnsi="Arial Narrow" w:cs="Arial"/>
                <w:sz w:val="20"/>
                <w:szCs w:val="20"/>
              </w:rPr>
            </w:pPr>
          </w:p>
        </w:tc>
        <w:tc>
          <w:tcPr>
            <w:tcW w:w="8080" w:type="dxa"/>
          </w:tcPr>
          <w:p w14:paraId="0987912A" w14:textId="77777777" w:rsidR="004636E9" w:rsidRPr="00D3347F" w:rsidRDefault="004636E9" w:rsidP="00B13DBC">
            <w:pPr>
              <w:ind w:left="-57"/>
              <w:rPr>
                <w:rFonts w:ascii="Arial Narrow" w:hAnsi="Arial Narrow" w:cs="Arial"/>
                <w:sz w:val="20"/>
                <w:szCs w:val="20"/>
              </w:rPr>
            </w:pPr>
            <w:r w:rsidRPr="00D3347F">
              <w:rPr>
                <w:rFonts w:ascii="Arial Narrow" w:hAnsi="Arial Narrow" w:cs="Open Sans"/>
                <w:b/>
                <w:bCs/>
                <w:color w:val="333333"/>
                <w:sz w:val="20"/>
                <w:szCs w:val="20"/>
                <w:bdr w:val="none" w:sz="0" w:space="0" w:color="auto" w:frame="1"/>
                <w:lang w:eastAsia="en-AU"/>
              </w:rPr>
              <w:t xml:space="preserve">Administrative Advice: </w:t>
            </w:r>
            <w:r w:rsidRPr="00D3347F">
              <w:rPr>
                <w:rFonts w:ascii="Arial Narrow" w:hAnsi="Arial Narrow" w:cs="Open Sans"/>
                <w:color w:val="333333"/>
                <w:sz w:val="20"/>
                <w:szCs w:val="20"/>
                <w:lang w:eastAsia="en-AU"/>
              </w:rPr>
              <w:t>Special Pricing Arrangements apply.</w:t>
            </w:r>
          </w:p>
        </w:tc>
      </w:tr>
    </w:tbl>
    <w:p w14:paraId="7E87BD52" w14:textId="7F41F30C" w:rsidR="00591957" w:rsidRPr="00D43029" w:rsidRDefault="00646A6A" w:rsidP="00646A6A">
      <w:pPr>
        <w:pStyle w:val="3-BodyText"/>
      </w:pPr>
      <w:r w:rsidRPr="00D43029">
        <w:lastRenderedPageBreak/>
        <w:t>The sponsor propo</w:t>
      </w:r>
      <w:r w:rsidR="00A67171" w:rsidRPr="00D43029">
        <w:t>s</w:t>
      </w:r>
      <w:r w:rsidRPr="00D43029">
        <w:t xml:space="preserve">ed a special pricing </w:t>
      </w:r>
      <w:r w:rsidR="00A67171" w:rsidRPr="00D43029">
        <w:t xml:space="preserve">arrangement </w:t>
      </w:r>
      <w:r w:rsidR="003364C9">
        <w:t xml:space="preserve">(SPA) </w:t>
      </w:r>
      <w:r w:rsidR="00A67171" w:rsidRPr="00D43029">
        <w:t>in line with the SPA that exist</w:t>
      </w:r>
      <w:r w:rsidR="003364C9">
        <w:t>s</w:t>
      </w:r>
      <w:r w:rsidR="00A67171" w:rsidRPr="00D43029">
        <w:t xml:space="preserve"> for the currently listed abiraterone formulation for which the published price is </w:t>
      </w:r>
      <w:r w:rsidR="006E35A6">
        <w:t>$3,280.86 (</w:t>
      </w:r>
      <w:r w:rsidR="003364C9">
        <w:t>AEMP</w:t>
      </w:r>
      <w:r w:rsidR="006E35A6">
        <w:t>)</w:t>
      </w:r>
      <w:r w:rsidR="00A67171" w:rsidRPr="00D43029">
        <w:t xml:space="preserve">. </w:t>
      </w:r>
      <w:r w:rsidR="00E77F17">
        <w:t>The sponsor included the price of prednisone 5</w:t>
      </w:r>
      <w:r w:rsidR="006E35A6">
        <w:t> </w:t>
      </w:r>
      <w:r w:rsidR="00E77F17">
        <w:t>mg tablets in the calculation of the price for the co</w:t>
      </w:r>
      <w:r w:rsidR="003364C9">
        <w:t>-</w:t>
      </w:r>
      <w:r w:rsidR="00660F4D">
        <w:t xml:space="preserve">pack. </w:t>
      </w:r>
      <w:r w:rsidR="00D43029" w:rsidRPr="00D43029">
        <w:t>The sponsor stated that the difference between the published price and the effective price would be provided</w:t>
      </w:r>
      <w:r w:rsidR="00A62A8C">
        <w:t xml:space="preserve"> as a rebate to the government.</w:t>
      </w:r>
    </w:p>
    <w:p w14:paraId="50DF3000" w14:textId="56E3503F" w:rsidR="00CC35EA" w:rsidRDefault="00E478DD" w:rsidP="00F9393E">
      <w:pPr>
        <w:pStyle w:val="3-BodyText"/>
      </w:pPr>
      <w:r w:rsidRPr="00E478DD">
        <w:t>The proposed restriction was the same as the current listing for abiraterone acetate.</w:t>
      </w:r>
      <w:r w:rsidR="004636E9">
        <w:t xml:space="preserve"> </w:t>
      </w:r>
      <w:r w:rsidR="004636E9" w:rsidRPr="00A424C0">
        <w:rPr>
          <w:iCs/>
        </w:rPr>
        <w:t xml:space="preserve">The PBAC </w:t>
      </w:r>
      <w:r w:rsidR="00400817">
        <w:rPr>
          <w:iCs/>
        </w:rPr>
        <w:t xml:space="preserve">noted that </w:t>
      </w:r>
      <w:r w:rsidR="004636E9" w:rsidRPr="00A424C0">
        <w:rPr>
          <w:iCs/>
        </w:rPr>
        <w:t xml:space="preserve">restriction flow-on changes to the PBS restrictions for abiraterone (as well as </w:t>
      </w:r>
      <w:proofErr w:type="spellStart"/>
      <w:r w:rsidR="004636E9" w:rsidRPr="00A424C0">
        <w:rPr>
          <w:iCs/>
        </w:rPr>
        <w:t>darolutamide</w:t>
      </w:r>
      <w:proofErr w:type="spellEnd"/>
      <w:r w:rsidR="004636E9" w:rsidRPr="00A424C0">
        <w:rPr>
          <w:iCs/>
        </w:rPr>
        <w:t xml:space="preserve"> and enzalutamide) to prevent the subsequent use of novel hormonal agents for the treatment of patients with non-metastatic castration resistant prostate cancer when recommending apalutamide at its November 2021 PBAC meeting (apalutamide, web outcome, November 2021 PBAC meeting). </w:t>
      </w:r>
      <w:r w:rsidR="00400817">
        <w:rPr>
          <w:iCs/>
        </w:rPr>
        <w:t>The PBAC noted t</w:t>
      </w:r>
      <w:r w:rsidR="004636E9" w:rsidRPr="00A424C0">
        <w:rPr>
          <w:iCs/>
        </w:rPr>
        <w:t>hese restriction flow-</w:t>
      </w:r>
      <w:proofErr w:type="spellStart"/>
      <w:r w:rsidR="004636E9" w:rsidRPr="00A424C0">
        <w:rPr>
          <w:iCs/>
        </w:rPr>
        <w:t>ons</w:t>
      </w:r>
      <w:proofErr w:type="spellEnd"/>
      <w:r w:rsidR="004636E9" w:rsidRPr="00A424C0">
        <w:rPr>
          <w:iCs/>
        </w:rPr>
        <w:t xml:space="preserve"> should also be applied to the requested listing</w:t>
      </w:r>
      <w:r w:rsidR="00400817">
        <w:rPr>
          <w:iCs/>
        </w:rPr>
        <w:t xml:space="preserve"> </w:t>
      </w:r>
      <w:r w:rsidR="00400817" w:rsidRPr="00A424C0">
        <w:t xml:space="preserve">(as per the apalutamide </w:t>
      </w:r>
      <w:r w:rsidR="00762D26">
        <w:t>public summary document</w:t>
      </w:r>
      <w:r w:rsidR="000F7385">
        <w:t xml:space="preserve"> [PSD]</w:t>
      </w:r>
      <w:r w:rsidR="00762D26">
        <w:t xml:space="preserve"> </w:t>
      </w:r>
      <w:r w:rsidR="00400817">
        <w:t xml:space="preserve">from November 2021 meeting), which have been added above in addition to the </w:t>
      </w:r>
      <w:r w:rsidR="00400817" w:rsidRPr="00A424C0">
        <w:t>current abiraterone PBS restriction.</w:t>
      </w:r>
    </w:p>
    <w:p w14:paraId="7FB59EBA" w14:textId="41CEC767" w:rsidR="004636E9" w:rsidRDefault="004636E9" w:rsidP="004636E9">
      <w:pPr>
        <w:pStyle w:val="3-BodyText"/>
      </w:pPr>
      <w:r w:rsidRPr="004636E9">
        <w:t>The proposed PBS-schedule drug name and product pack descriptions</w:t>
      </w:r>
      <w:r w:rsidR="001C4F3B">
        <w:t xml:space="preserve"> </w:t>
      </w:r>
      <w:r w:rsidR="00B63151">
        <w:t xml:space="preserve">were </w:t>
      </w:r>
      <w:r w:rsidR="001C4F3B">
        <w:t>updated</w:t>
      </w:r>
      <w:r w:rsidRPr="004636E9">
        <w:t xml:space="preserve"> </w:t>
      </w:r>
      <w:r w:rsidR="001C4F3B">
        <w:t xml:space="preserve">to </w:t>
      </w:r>
      <w:r w:rsidRPr="004636E9">
        <w:t xml:space="preserve">match the ‘medicinal product’ and ‘medicinal product pack’ descriptions </w:t>
      </w:r>
      <w:r w:rsidR="001C4F3B">
        <w:t xml:space="preserve">of the co-pack </w:t>
      </w:r>
      <w:r w:rsidRPr="004636E9">
        <w:t xml:space="preserve">provided in the Australian Medicines Terminology (AMT) form. </w:t>
      </w:r>
    </w:p>
    <w:p w14:paraId="4401F476" w14:textId="286341A5" w:rsidR="00C712A0" w:rsidRDefault="00400B15" w:rsidP="00C712A0">
      <w:pPr>
        <w:pStyle w:val="3-BodyText"/>
      </w:pPr>
      <w:r w:rsidRPr="00E77F17">
        <w:t xml:space="preserve">The submission </w:t>
      </w:r>
      <w:r w:rsidRPr="00400B15">
        <w:t>stated that because of the difference in administration between SAA and OAA, the products should not be considered interchangeable, and should not be considered eligible for brand substitution.</w:t>
      </w:r>
      <w:r w:rsidR="009B2235">
        <w:t xml:space="preserve"> The PBAC considered this to be appropriate.</w:t>
      </w:r>
    </w:p>
    <w:p w14:paraId="02DA27A5" w14:textId="7C4E7D29" w:rsidR="00855104" w:rsidRPr="00855104" w:rsidRDefault="00855104" w:rsidP="00855104">
      <w:pPr>
        <w:pStyle w:val="3-BodyText"/>
        <w:rPr>
          <w:rFonts w:ascii="Arial Narrow" w:hAnsi="Arial Narrow"/>
          <w:b/>
          <w:sz w:val="20"/>
        </w:rPr>
      </w:pPr>
      <w:r>
        <w:t>The key factors presented in the submission for the rationale for PBS listing were to provide an alternative formulation of abiraterone for treatment of prostate cancer that can be administered without regard to food, and co-packaged together with a glucocorticoid, for patient convenience.</w:t>
      </w:r>
    </w:p>
    <w:p w14:paraId="10081432" w14:textId="37D793D7" w:rsidR="00E62054" w:rsidRPr="005A19AC" w:rsidRDefault="00E62054" w:rsidP="00E62054">
      <w:pPr>
        <w:pStyle w:val="3-BodyText"/>
        <w:numPr>
          <w:ilvl w:val="0"/>
          <w:numId w:val="0"/>
        </w:numPr>
        <w:ind w:left="720"/>
        <w:rPr>
          <w:rFonts w:ascii="Arial Narrow" w:hAnsi="Arial Narrow"/>
          <w:b/>
          <w:sz w:val="20"/>
        </w:rPr>
      </w:pPr>
      <w:r w:rsidRPr="00E62054">
        <w:rPr>
          <w:i/>
        </w:rPr>
        <w:t>For more detail on PBAC’s view, see section 7 PBAC outcome.</w:t>
      </w:r>
    </w:p>
    <w:p w14:paraId="7075B85C" w14:textId="4D8C2C8A" w:rsidR="00B50DB8" w:rsidRPr="00407F2D" w:rsidRDefault="00203181" w:rsidP="004E18E9">
      <w:pPr>
        <w:pStyle w:val="2-SectionHeading"/>
      </w:pPr>
      <w:bookmarkStart w:id="8" w:name="_Toc93509179"/>
      <w:r>
        <w:t xml:space="preserve">Population and </w:t>
      </w:r>
      <w:r w:rsidR="008E0D3C">
        <w:t>d</w:t>
      </w:r>
      <w:r>
        <w:t>isease</w:t>
      </w:r>
      <w:bookmarkEnd w:id="8"/>
    </w:p>
    <w:p w14:paraId="6D0DCB99" w14:textId="7DB86CC3" w:rsidR="00DA5314" w:rsidRDefault="00DA5314" w:rsidP="000F77FB">
      <w:pPr>
        <w:pStyle w:val="3-BodyText"/>
      </w:pPr>
      <w:r>
        <w:t xml:space="preserve">Prostate cancer is the </w:t>
      </w:r>
      <w:proofErr w:type="gramStart"/>
      <w:r>
        <w:t>most commonly diagnosed</w:t>
      </w:r>
      <w:proofErr w:type="gramEnd"/>
      <w:r>
        <w:t xml:space="preserve"> cancer and the second leading cause of cancer death in Australian males. Due to the introduction of </w:t>
      </w:r>
      <w:r w:rsidR="000F77FB" w:rsidRPr="000F77FB">
        <w:t xml:space="preserve">prostate specific antigen </w:t>
      </w:r>
      <w:r w:rsidR="000F77FB">
        <w:t>(</w:t>
      </w:r>
      <w:r>
        <w:t>PSA</w:t>
      </w:r>
      <w:r w:rsidR="000F77FB">
        <w:t>)</w:t>
      </w:r>
      <w:r>
        <w:t xml:space="preserve"> testing, </w:t>
      </w:r>
      <w:proofErr w:type="gramStart"/>
      <w:r>
        <w:t>the majority of</w:t>
      </w:r>
      <w:proofErr w:type="gramEnd"/>
      <w:r>
        <w:t xml:space="preserve"> patients with prostate cancer are diagnosed at early stages with localised disease. Survival is high in patients with localised disease, with the 5-year survival reported to be 95.2% during 2011-2015. However, metastatic disease has a much poorer prognosis with the median survival for patients with </w:t>
      </w:r>
      <w:proofErr w:type="spellStart"/>
      <w:r>
        <w:t>mCRPC</w:t>
      </w:r>
      <w:proofErr w:type="spellEnd"/>
      <w:r>
        <w:t xml:space="preserve"> at 13 months.</w:t>
      </w:r>
      <w:r w:rsidRPr="00E6780C">
        <w:t xml:space="preserve"> </w:t>
      </w:r>
    </w:p>
    <w:p w14:paraId="3A405C94" w14:textId="17130AC4" w:rsidR="003C524F" w:rsidRDefault="003C524F" w:rsidP="003C524F">
      <w:pPr>
        <w:pStyle w:val="3-BodyText"/>
      </w:pPr>
      <w:r>
        <w:t>The proposed PBS population for this submission was the same as the PBS patient population for which abiraterone is currently listed</w:t>
      </w:r>
      <w:r w:rsidR="00DA5314">
        <w:t xml:space="preserve"> </w:t>
      </w:r>
      <w:proofErr w:type="gramStart"/>
      <w:r>
        <w:t>i.e.</w:t>
      </w:r>
      <w:proofErr w:type="gramEnd"/>
      <w:r>
        <w:t xml:space="preserve"> patients with castration-resistant metastatic carcinoma of the prostate. The definition of </w:t>
      </w:r>
      <w:proofErr w:type="spellStart"/>
      <w:r>
        <w:t>mCRPC</w:t>
      </w:r>
      <w:proofErr w:type="spellEnd"/>
      <w:r>
        <w:t xml:space="preserve"> in the clinical trial informing the submission (STAAR) was defined as disease progression despite </w:t>
      </w:r>
      <w:r>
        <w:lastRenderedPageBreak/>
        <w:t xml:space="preserve">serum testosterone levels </w:t>
      </w:r>
      <w:r w:rsidR="00F93392">
        <w:t>&lt; </w:t>
      </w:r>
      <w:r>
        <w:t>50</w:t>
      </w:r>
      <w:r w:rsidR="00F93392">
        <w:t> </w:t>
      </w:r>
      <w:r>
        <w:t>ng/dL with ongoing therapy with gonadotropin releasing hormone (GnRH) agonist/antagonist</w:t>
      </w:r>
      <w:r w:rsidR="00A54089">
        <w:t>.</w:t>
      </w:r>
    </w:p>
    <w:p w14:paraId="34F9A011" w14:textId="5090C0E4" w:rsidR="002C2775" w:rsidRDefault="00DA5314" w:rsidP="00930EA6">
      <w:pPr>
        <w:pStyle w:val="3-BodyText"/>
      </w:pPr>
      <w:r w:rsidRPr="00DA5314">
        <w:t>The submission proposed that the co</w:t>
      </w:r>
      <w:r w:rsidR="00E77F17">
        <w:t>-</w:t>
      </w:r>
      <w:r w:rsidRPr="00DA5314">
        <w:t xml:space="preserve">pack of </w:t>
      </w:r>
      <w:r w:rsidR="0095374A">
        <w:t xml:space="preserve">SAA </w:t>
      </w:r>
      <w:r w:rsidRPr="00DA5314">
        <w:t xml:space="preserve">and </w:t>
      </w:r>
      <w:r w:rsidR="0095374A">
        <w:t xml:space="preserve">MPRED </w:t>
      </w:r>
      <w:r w:rsidRPr="00DA5314">
        <w:t xml:space="preserve">would be an alternative to the currently listed abiraterone product given with prednisolone. </w:t>
      </w:r>
      <w:r w:rsidR="003E01B3">
        <w:t>The current and proposed treatment algorithms are shown below</w:t>
      </w:r>
      <w:r w:rsidR="00930EA6">
        <w:t xml:space="preserve">, </w:t>
      </w:r>
      <w:r w:rsidR="003E01B3" w:rsidRPr="00D13A3E">
        <w:t xml:space="preserve">based on </w:t>
      </w:r>
      <w:r w:rsidR="003E01B3">
        <w:t>current treatment guidelines and the existing PBS listings for products for treatment of metastatic prostate cancer.</w:t>
      </w:r>
    </w:p>
    <w:p w14:paraId="01EF8BBC" w14:textId="6C879AF9" w:rsidR="003E01B3" w:rsidRDefault="003E01B3" w:rsidP="005C2CA2">
      <w:pPr>
        <w:pStyle w:val="TableFigureHeading"/>
      </w:pPr>
      <w:bookmarkStart w:id="9" w:name="_Ref69204476"/>
      <w:r>
        <w:t>Figure 1</w:t>
      </w:r>
      <w:bookmarkEnd w:id="9"/>
      <w:r>
        <w:t>: Current treatment algorithm</w:t>
      </w:r>
    </w:p>
    <w:p w14:paraId="5DD06C42" w14:textId="77777777" w:rsidR="003E01B3" w:rsidRPr="00D13A3E" w:rsidRDefault="003E01B3" w:rsidP="005C2CA2">
      <w:pPr>
        <w:keepNext/>
      </w:pPr>
    </w:p>
    <w:p w14:paraId="1FD60C54" w14:textId="77777777" w:rsidR="003E01B3" w:rsidRDefault="003E01B3" w:rsidP="005C2CA2">
      <w:pPr>
        <w:keepNext/>
        <w:jc w:val="center"/>
      </w:pPr>
      <w:r>
        <w:rPr>
          <w:noProof/>
          <w:lang w:eastAsia="en-AU"/>
        </w:rPr>
        <w:drawing>
          <wp:inline distT="0" distB="0" distL="0" distR="0" wp14:anchorId="74E2933A" wp14:editId="216E56EA">
            <wp:extent cx="5731510" cy="1707515"/>
            <wp:effectExtent l="0" t="0" r="2540" b="6985"/>
            <wp:docPr id="1" name="Picture 1" descr="Figure 1: Current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Current treatment algorithm"/>
                    <pic:cNvPicPr/>
                  </pic:nvPicPr>
                  <pic:blipFill>
                    <a:blip r:embed="rId8"/>
                    <a:stretch>
                      <a:fillRect/>
                    </a:stretch>
                  </pic:blipFill>
                  <pic:spPr>
                    <a:xfrm>
                      <a:off x="0" y="0"/>
                      <a:ext cx="5731510" cy="1707515"/>
                    </a:xfrm>
                    <a:prstGeom prst="rect">
                      <a:avLst/>
                    </a:prstGeom>
                  </pic:spPr>
                </pic:pic>
              </a:graphicData>
            </a:graphic>
          </wp:inline>
        </w:drawing>
      </w:r>
    </w:p>
    <w:p w14:paraId="71A3AFA8" w14:textId="77777777" w:rsidR="003E01B3" w:rsidRDefault="003E01B3" w:rsidP="005C2CA2">
      <w:pPr>
        <w:pStyle w:val="TableFigureFooter"/>
        <w:keepNext/>
      </w:pPr>
      <w:r>
        <w:t xml:space="preserve">Source: Figure 1.2.1, p 16 of the submission. Abbreviations: </w:t>
      </w:r>
      <w:proofErr w:type="spellStart"/>
      <w:r>
        <w:t>mCRPC</w:t>
      </w:r>
      <w:proofErr w:type="spellEnd"/>
      <w:r>
        <w:t xml:space="preserve"> = metastatic castration resistant prostate cancer; OAA+P = originator abiraterone acetate 1000 mg once daily + prednisone 5 mg twice daily. </w:t>
      </w:r>
      <w:r w:rsidRPr="00AD0F36">
        <w:t>1 Unrestricted</w:t>
      </w:r>
      <w:r>
        <w:t xml:space="preserve"> listing. 2</w:t>
      </w:r>
      <w:r w:rsidRPr="00AD0F36">
        <w:t xml:space="preserve"> Must not have received prior enzalutamide treatment OR must have developed intolerance to enzalutamide of a severity necessitating permanent withdrawal</w:t>
      </w:r>
      <w:r>
        <w:t>. 3</w:t>
      </w:r>
      <w:r w:rsidRPr="00AD0F36">
        <w:t xml:space="preserve"> Must not have received prior abiraterone treatment OR must have developed intolerance to abiraterone of a severity necessitating permanent withdrawal</w:t>
      </w:r>
      <w:r>
        <w:t>. 4</w:t>
      </w:r>
      <w:r w:rsidRPr="00AD0F36">
        <w:t xml:space="preserve"> Must have failed treatment with docetaxel due to resistance or intolerance</w:t>
      </w:r>
    </w:p>
    <w:p w14:paraId="2F96A243" w14:textId="77777777" w:rsidR="003E01B3" w:rsidRDefault="003E01B3" w:rsidP="003E01B3">
      <w:pPr>
        <w:pStyle w:val="TableFigureFooter"/>
      </w:pPr>
    </w:p>
    <w:p w14:paraId="1AC29D36" w14:textId="665C3C51" w:rsidR="007365BC" w:rsidRDefault="007365BC">
      <w:pPr>
        <w:rPr>
          <w:rFonts w:ascii="Arial Narrow" w:eastAsiaTheme="majorEastAsia" w:hAnsi="Arial Narrow" w:cstheme="majorBidi"/>
          <w:b/>
          <w:bCs/>
          <w:sz w:val="20"/>
          <w:lang w:eastAsia="en-AU"/>
        </w:rPr>
      </w:pPr>
      <w:bookmarkStart w:id="10" w:name="_Ref69204491"/>
    </w:p>
    <w:p w14:paraId="40DBC346" w14:textId="325C5200" w:rsidR="003E01B3" w:rsidRDefault="003E01B3" w:rsidP="003E01B3">
      <w:pPr>
        <w:pStyle w:val="TableFigureHeading"/>
      </w:pPr>
      <w:r>
        <w:t>Figure 2</w:t>
      </w:r>
      <w:bookmarkEnd w:id="10"/>
      <w:r>
        <w:t>: Proposed treatment algorithm</w:t>
      </w:r>
    </w:p>
    <w:p w14:paraId="49DF3397" w14:textId="77777777" w:rsidR="003E01B3" w:rsidRDefault="003E01B3" w:rsidP="003E01B3">
      <w:pPr>
        <w:pStyle w:val="TableFigureFooter"/>
      </w:pPr>
    </w:p>
    <w:p w14:paraId="12CAF58F" w14:textId="77777777" w:rsidR="003E01B3" w:rsidRDefault="003E01B3" w:rsidP="003E01B3">
      <w:pPr>
        <w:keepNext/>
        <w:jc w:val="center"/>
      </w:pPr>
      <w:r>
        <w:rPr>
          <w:noProof/>
          <w:lang w:eastAsia="en-AU"/>
        </w:rPr>
        <w:drawing>
          <wp:inline distT="0" distB="0" distL="0" distR="0" wp14:anchorId="60D6A7C4" wp14:editId="61FE73BA">
            <wp:extent cx="5731510" cy="1868170"/>
            <wp:effectExtent l="0" t="0" r="2540" b="0"/>
            <wp:docPr id="2" name="Picture 2" descr="Figure 2: Proposed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Proposed treatment algorithm"/>
                    <pic:cNvPicPr/>
                  </pic:nvPicPr>
                  <pic:blipFill>
                    <a:blip r:embed="rId9"/>
                    <a:stretch>
                      <a:fillRect/>
                    </a:stretch>
                  </pic:blipFill>
                  <pic:spPr>
                    <a:xfrm>
                      <a:off x="0" y="0"/>
                      <a:ext cx="5731510" cy="1868170"/>
                    </a:xfrm>
                    <a:prstGeom prst="rect">
                      <a:avLst/>
                    </a:prstGeom>
                  </pic:spPr>
                </pic:pic>
              </a:graphicData>
            </a:graphic>
          </wp:inline>
        </w:drawing>
      </w:r>
    </w:p>
    <w:p w14:paraId="0F3B304A" w14:textId="77777777" w:rsidR="003E01B3" w:rsidRDefault="003E01B3" w:rsidP="003E01B3">
      <w:pPr>
        <w:pStyle w:val="TableFigureFooter"/>
      </w:pPr>
      <w:r>
        <w:t xml:space="preserve">Source: Figure 1.2.2, p 16 of the submission. Abbreviations: </w:t>
      </w:r>
      <w:proofErr w:type="spellStart"/>
      <w:r>
        <w:t>mCRPC</w:t>
      </w:r>
      <w:proofErr w:type="spellEnd"/>
      <w:r>
        <w:t xml:space="preserve"> = metastatic castration resistant prostate cancer; OAA+P = originator abiraterone acetate 1000 mg once daily + prednisone 5 mg twice daily; SAA+M = </w:t>
      </w:r>
      <w:proofErr w:type="spellStart"/>
      <w:r>
        <w:t>SoluMatrix</w:t>
      </w:r>
      <w:r w:rsidRPr="000E723E">
        <w:rPr>
          <w:vertAlign w:val="superscript"/>
        </w:rPr>
        <w:t>TM</w:t>
      </w:r>
      <w:proofErr w:type="spellEnd"/>
      <w:r>
        <w:t xml:space="preserve"> abiraterone acetate 500 mg once daily + methylprednisolone 4 mg twice daily. </w:t>
      </w:r>
      <w:r w:rsidRPr="00AD0F36">
        <w:t>1 Unrestricted</w:t>
      </w:r>
      <w:r>
        <w:t xml:space="preserve"> listing. 2</w:t>
      </w:r>
      <w:r w:rsidRPr="00AD0F36">
        <w:t xml:space="preserve"> Must not have received prior enzalutamide treatment OR must have developed intolerance to enzalutamide of a severity necessitating permanent withdrawal</w:t>
      </w:r>
      <w:r>
        <w:t>. 3</w:t>
      </w:r>
      <w:r w:rsidRPr="00AD0F36">
        <w:t xml:space="preserve"> Must not have received prior abiraterone treatment OR must have developed intolerance to abiraterone of a severity necessitating permanent withdrawal</w:t>
      </w:r>
      <w:r>
        <w:t>. 4</w:t>
      </w:r>
      <w:r w:rsidRPr="00AD0F36">
        <w:t xml:space="preserve"> Must have failed treatment with docetaxel due to resistance or intolerance</w:t>
      </w:r>
      <w:r>
        <w:t>.</w:t>
      </w:r>
    </w:p>
    <w:p w14:paraId="1C802B67" w14:textId="77777777" w:rsidR="003E01B3" w:rsidRPr="00DA5314" w:rsidRDefault="003E01B3" w:rsidP="003E01B3">
      <w:pPr>
        <w:pStyle w:val="TableFigureFooter"/>
      </w:pPr>
    </w:p>
    <w:p w14:paraId="022B0EC5" w14:textId="70CDF9DC" w:rsidR="009606AA" w:rsidRPr="00E62054" w:rsidRDefault="00DA5314" w:rsidP="004E18E9">
      <w:pPr>
        <w:pStyle w:val="3-BodyText"/>
        <w:rPr>
          <w:color w:val="0066FF"/>
        </w:rPr>
      </w:pPr>
      <w:r>
        <w:lastRenderedPageBreak/>
        <w:t>Abiraterone is an irreversible inhibitor of CYP17</w:t>
      </w:r>
      <w:r w:rsidR="003B517A">
        <w:t xml:space="preserve"> that </w:t>
      </w:r>
      <w:r>
        <w:t>reduces production of androgens</w:t>
      </w:r>
      <w:r w:rsidR="003B517A">
        <w:t>. Methylprednisolone (MPRED) is a glucocorticoid. The submission stated that</w:t>
      </w:r>
      <w:r w:rsidR="003B517A" w:rsidRPr="003B517A">
        <w:t xml:space="preserve"> </w:t>
      </w:r>
      <w:r w:rsidR="003B517A">
        <w:t>MPRED 4 mg is considered to have equivalent glucocorticoid effects to prednisone 5 mg.</w:t>
      </w:r>
    </w:p>
    <w:p w14:paraId="51E5AE96" w14:textId="136A63B1" w:rsidR="00B50DB8" w:rsidRPr="00407F2D" w:rsidRDefault="00B50DB8" w:rsidP="004E18E9">
      <w:pPr>
        <w:pStyle w:val="2-SectionHeading"/>
      </w:pPr>
      <w:bookmarkStart w:id="11" w:name="_Toc93509180"/>
      <w:r w:rsidRPr="00407F2D">
        <w:t>Comparator</w:t>
      </w:r>
      <w:bookmarkEnd w:id="11"/>
    </w:p>
    <w:p w14:paraId="747A75CC" w14:textId="66F8800D" w:rsidR="00A05472" w:rsidRPr="0084081A" w:rsidRDefault="007324B5" w:rsidP="00882E3C">
      <w:pPr>
        <w:pStyle w:val="3-BodyText"/>
        <w:rPr>
          <w:snapToGrid/>
          <w:lang w:val="en-US"/>
        </w:rPr>
      </w:pPr>
      <w:r w:rsidRPr="007324B5">
        <w:t>The submission nominated OAA given with prednisolone 5</w:t>
      </w:r>
      <w:r w:rsidR="0020566F">
        <w:t> </w:t>
      </w:r>
      <w:r w:rsidRPr="007324B5">
        <w:t xml:space="preserve">mg tablets as the main comparator. The main arguments provided in support of this nomination were that the proposed formulation would be used as an alternative to the currently listed abiraterone product given with prednisolone. </w:t>
      </w:r>
    </w:p>
    <w:p w14:paraId="6BCD960C" w14:textId="4EF1844D" w:rsidR="0084081A" w:rsidRDefault="00097E1C" w:rsidP="007C550C">
      <w:pPr>
        <w:pStyle w:val="3-BodyText"/>
        <w:rPr>
          <w:rFonts w:cstheme="minorHAnsi"/>
          <w:snapToGrid/>
          <w:lang w:val="en-US"/>
        </w:rPr>
      </w:pPr>
      <w:r w:rsidRPr="00043287">
        <w:rPr>
          <w:rFonts w:cstheme="minorHAnsi"/>
          <w:snapToGrid/>
          <w:lang w:val="en-US"/>
        </w:rPr>
        <w:t>There are currently other treatments available on the PBS for metastatic prostate cancer. For pricing purposes, the lowest cost comparator in metastatic prostate cancer should be considered as</w:t>
      </w:r>
      <w:r w:rsidR="00365C45" w:rsidRPr="00043287">
        <w:rPr>
          <w:rFonts w:cstheme="minorHAnsi"/>
          <w:snapToGrid/>
          <w:lang w:val="en-US"/>
        </w:rPr>
        <w:t xml:space="preserve"> a</w:t>
      </w:r>
      <w:r w:rsidRPr="00043287">
        <w:rPr>
          <w:rFonts w:cstheme="minorHAnsi"/>
          <w:snapToGrid/>
          <w:lang w:val="en-US"/>
        </w:rPr>
        <w:t xml:space="preserve"> </w:t>
      </w:r>
      <w:r w:rsidR="00E11DCA" w:rsidRPr="00043287">
        <w:rPr>
          <w:rFonts w:cstheme="minorHAnsi"/>
          <w:snapToGrid/>
          <w:lang w:val="en-US"/>
        </w:rPr>
        <w:t>pricing</w:t>
      </w:r>
      <w:r w:rsidR="00260BC6" w:rsidRPr="00043287">
        <w:rPr>
          <w:rFonts w:cstheme="minorHAnsi"/>
          <w:snapToGrid/>
          <w:lang w:val="en-US"/>
        </w:rPr>
        <w:t xml:space="preserve"> comparator</w:t>
      </w:r>
      <w:r w:rsidR="00075780" w:rsidRPr="00043287">
        <w:rPr>
          <w:rFonts w:cstheme="minorHAnsi"/>
          <w:snapToGrid/>
          <w:lang w:val="en-US"/>
        </w:rPr>
        <w:t xml:space="preserve"> for SAA</w:t>
      </w:r>
      <w:r w:rsidR="00260BC6" w:rsidRPr="00043287">
        <w:rPr>
          <w:rFonts w:cstheme="minorHAnsi"/>
          <w:snapToGrid/>
          <w:lang w:val="en-US"/>
        </w:rPr>
        <w:t>.</w:t>
      </w:r>
      <w:r w:rsidR="00570498" w:rsidRPr="00043287">
        <w:rPr>
          <w:rFonts w:cstheme="minorHAnsi"/>
          <w:snapToGrid/>
          <w:lang w:val="en-US"/>
        </w:rPr>
        <w:t xml:space="preserve"> Further discussion is included below in the ‘Economic analysis’ section.</w:t>
      </w:r>
    </w:p>
    <w:p w14:paraId="226D4E5F" w14:textId="2F86214D" w:rsidR="00E62054" w:rsidRPr="00043287" w:rsidRDefault="00E62054" w:rsidP="00E62054">
      <w:pPr>
        <w:pStyle w:val="3-BodyText"/>
        <w:numPr>
          <w:ilvl w:val="0"/>
          <w:numId w:val="0"/>
        </w:numPr>
        <w:ind w:left="720"/>
        <w:rPr>
          <w:rFonts w:cstheme="minorHAnsi"/>
          <w:snapToGrid/>
          <w:lang w:val="en-US"/>
        </w:rPr>
      </w:pPr>
      <w:r w:rsidRPr="00E62054">
        <w:rPr>
          <w:i/>
        </w:rPr>
        <w:t>For more detail on PBAC’s view, see section 7 PBAC outcome.</w:t>
      </w:r>
    </w:p>
    <w:p w14:paraId="7F9C27C8" w14:textId="77777777" w:rsidR="00223D5A" w:rsidRPr="00407F2D" w:rsidRDefault="00223D5A" w:rsidP="00223D5A">
      <w:pPr>
        <w:pStyle w:val="2-SectionHeading"/>
        <w:numPr>
          <w:ilvl w:val="0"/>
          <w:numId w:val="1"/>
        </w:numPr>
      </w:pPr>
      <w:bookmarkStart w:id="12" w:name="_Toc93509181"/>
      <w:bookmarkStart w:id="13" w:name="_Toc22897640"/>
      <w:r>
        <w:t>C</w:t>
      </w:r>
      <w:r w:rsidRPr="00407F2D">
        <w:t>onsideration of the evidence</w:t>
      </w:r>
      <w:bookmarkEnd w:id="12"/>
    </w:p>
    <w:p w14:paraId="40A71458" w14:textId="77777777" w:rsidR="00E62054" w:rsidRPr="006E1229" w:rsidRDefault="00E62054" w:rsidP="00E62054">
      <w:pPr>
        <w:pStyle w:val="4-SubsectionHeading"/>
      </w:pPr>
      <w:bookmarkStart w:id="14" w:name="_Hlk76375935"/>
      <w:bookmarkStart w:id="15" w:name="_Toc93509182"/>
      <w:r w:rsidRPr="006E1229">
        <w:t>Sponsor hearing</w:t>
      </w:r>
    </w:p>
    <w:p w14:paraId="5C485495" w14:textId="04383761" w:rsidR="00E62054" w:rsidRPr="00F91542" w:rsidRDefault="00E62054" w:rsidP="00E62054">
      <w:pPr>
        <w:widowControl w:val="0"/>
        <w:numPr>
          <w:ilvl w:val="1"/>
          <w:numId w:val="1"/>
        </w:numPr>
        <w:spacing w:after="120"/>
        <w:jc w:val="both"/>
        <w:rPr>
          <w:rFonts w:cs="Calibri"/>
          <w:bCs/>
          <w:snapToGrid w:val="0"/>
        </w:rPr>
      </w:pPr>
      <w:r w:rsidRPr="00F91542">
        <w:rPr>
          <w:rFonts w:cs="Calibri"/>
          <w:bCs/>
          <w:snapToGrid w:val="0"/>
        </w:rPr>
        <w:t>There was no hearing for this item.</w:t>
      </w:r>
    </w:p>
    <w:p w14:paraId="384F936D" w14:textId="77777777" w:rsidR="00E62054" w:rsidRPr="006E1229" w:rsidRDefault="00E62054" w:rsidP="00E62054">
      <w:pPr>
        <w:pStyle w:val="4-SubsectionHeading"/>
      </w:pPr>
      <w:r w:rsidRPr="006E1229">
        <w:t>Consumer comments</w:t>
      </w:r>
    </w:p>
    <w:p w14:paraId="1E78F72A" w14:textId="35BACFCA" w:rsidR="00E62054" w:rsidRPr="00525B39" w:rsidRDefault="00E62054" w:rsidP="008278A6">
      <w:pPr>
        <w:widowControl w:val="0"/>
        <w:numPr>
          <w:ilvl w:val="1"/>
          <w:numId w:val="1"/>
        </w:numPr>
        <w:spacing w:after="120"/>
        <w:jc w:val="both"/>
        <w:rPr>
          <w:rFonts w:asciiTheme="minorHAnsi" w:hAnsiTheme="minorHAnsi" w:cs="Arial"/>
          <w:b/>
          <w:bCs/>
          <w:snapToGrid w:val="0"/>
        </w:rPr>
      </w:pPr>
      <w:bookmarkStart w:id="16" w:name="_Hlk76382618"/>
      <w:r w:rsidRPr="00836F75">
        <w:rPr>
          <w:rFonts w:asciiTheme="minorHAnsi" w:hAnsiTheme="minorHAnsi" w:cs="Arial"/>
          <w:bCs/>
          <w:snapToGrid w:val="0"/>
        </w:rPr>
        <w:t>The PBAC noted that no consumer comments were received for this item</w:t>
      </w:r>
      <w:bookmarkEnd w:id="14"/>
      <w:bookmarkEnd w:id="16"/>
      <w:r w:rsidR="008278A6">
        <w:rPr>
          <w:rFonts w:asciiTheme="minorHAnsi" w:hAnsiTheme="minorHAnsi" w:cs="Arial"/>
          <w:bCs/>
          <w:snapToGrid w:val="0"/>
        </w:rPr>
        <w:t>.</w:t>
      </w:r>
    </w:p>
    <w:p w14:paraId="609C0765" w14:textId="38A684B2" w:rsidR="00B60939" w:rsidRPr="00C9624D" w:rsidRDefault="00B60939" w:rsidP="002E4F02">
      <w:pPr>
        <w:pStyle w:val="4-SubsectionHeading"/>
      </w:pPr>
      <w:r w:rsidRPr="00C9624D">
        <w:t>Clinical trials</w:t>
      </w:r>
      <w:bookmarkEnd w:id="13"/>
      <w:bookmarkEnd w:id="15"/>
    </w:p>
    <w:p w14:paraId="1EC53223" w14:textId="7527CD00" w:rsidR="00E6695A" w:rsidRDefault="00E6695A" w:rsidP="00E6695A">
      <w:pPr>
        <w:pStyle w:val="3-BodyText"/>
      </w:pPr>
      <w:r>
        <w:t xml:space="preserve">The submission </w:t>
      </w:r>
      <w:r w:rsidR="00277A3E">
        <w:t>was based on</w:t>
      </w:r>
      <w:r w:rsidR="00AA6BB3">
        <w:t>:</w:t>
      </w:r>
    </w:p>
    <w:p w14:paraId="0E213B97" w14:textId="77777777" w:rsidR="00E6695A" w:rsidRDefault="00E6695A" w:rsidP="00C73F3B">
      <w:pPr>
        <w:pStyle w:val="ListParagraph"/>
        <w:numPr>
          <w:ilvl w:val="0"/>
          <w:numId w:val="7"/>
        </w:numPr>
      </w:pPr>
      <w:r>
        <w:t>three pharmacokinetic studies comparing the SAA formulation with the OAA product</w:t>
      </w:r>
      <w:r w:rsidRPr="00FE7D8C">
        <w:t xml:space="preserve"> </w:t>
      </w:r>
      <w:r>
        <w:t>in healthy subjects (Studies 102, 103, and 104)</w:t>
      </w:r>
    </w:p>
    <w:p w14:paraId="2BF7BF49" w14:textId="1467E973" w:rsidR="00E6695A" w:rsidRDefault="00E6695A" w:rsidP="00C73F3B">
      <w:pPr>
        <w:pStyle w:val="ListParagraph"/>
        <w:numPr>
          <w:ilvl w:val="0"/>
          <w:numId w:val="7"/>
        </w:numPr>
      </w:pPr>
      <w:r>
        <w:t xml:space="preserve">one </w:t>
      </w:r>
      <w:r w:rsidRPr="003E17E4">
        <w:t>randomized, open-label, active-controlled, multi-</w:t>
      </w:r>
      <w:r w:rsidR="00AA6BB3" w:rsidRPr="003E17E4">
        <w:t>centre</w:t>
      </w:r>
      <w:r w:rsidRPr="003E17E4">
        <w:t xml:space="preserve"> study</w:t>
      </w:r>
      <w:r>
        <w:t xml:space="preserve"> comparing SAA plus methylprednisolone to OAA plus prednisone, in patients with metastatic </w:t>
      </w:r>
      <w:r w:rsidRPr="003E17E4">
        <w:t xml:space="preserve">castration-resistant prostate cancer </w:t>
      </w:r>
      <w:r>
        <w:t>(Study 201; STAAR); and</w:t>
      </w:r>
    </w:p>
    <w:p w14:paraId="5A722C88" w14:textId="5A34C2E3" w:rsidR="00E6695A" w:rsidRDefault="00E6695A" w:rsidP="00C73F3B">
      <w:pPr>
        <w:pStyle w:val="ListParagraph"/>
        <w:numPr>
          <w:ilvl w:val="0"/>
          <w:numId w:val="7"/>
        </w:numPr>
      </w:pPr>
      <w:r>
        <w:t xml:space="preserve">three studies of OAA in patients with metastatic </w:t>
      </w:r>
      <w:r w:rsidRPr="003E17E4">
        <w:t>castration-resistant prostate cancer</w:t>
      </w:r>
      <w:r>
        <w:t xml:space="preserve"> (Study 301, Study </w:t>
      </w:r>
      <w:r w:rsidR="006F1196">
        <w:t>302,</w:t>
      </w:r>
      <w:r>
        <w:t xml:space="preserve"> and Sun et al., 2016). </w:t>
      </w:r>
    </w:p>
    <w:p w14:paraId="186219C0" w14:textId="49B16354" w:rsidR="00E6695A" w:rsidRDefault="00E6695A" w:rsidP="00E6695A">
      <w:pPr>
        <w:pStyle w:val="3-BodyText"/>
      </w:pPr>
      <w:r>
        <w:t>None of the studies of SAA + MPRED measured survival so the submission used the bioequivalence studies of SAA vs OAA to bridge to the likely effect that SAA would have on survival. This is the basis of the claim of non-inferiority for efficacy and safety.</w:t>
      </w:r>
    </w:p>
    <w:p w14:paraId="0BFCDD82" w14:textId="45A1DC93" w:rsidR="009656B5" w:rsidRDefault="00A73134" w:rsidP="00081E79">
      <w:pPr>
        <w:pStyle w:val="3-BodyText"/>
      </w:pPr>
      <w:r>
        <w:rPr>
          <w:snapToGrid/>
          <w:lang w:val="en-US"/>
        </w:rPr>
        <w:t>Details of the trials presented in the submission are provided in the table below.</w:t>
      </w:r>
      <w:r w:rsidR="00FB717D">
        <w:rPr>
          <w:snapToGrid/>
          <w:lang w:val="en-US"/>
        </w:rPr>
        <w:t xml:space="preserve"> </w:t>
      </w:r>
      <w:r w:rsidR="00FB717D" w:rsidRPr="00FB717D">
        <w:t xml:space="preserve">These trials were selected from a citation list of 62 publications representing 7 studies. </w:t>
      </w:r>
    </w:p>
    <w:p w14:paraId="7A7C8ED3" w14:textId="165A1E16" w:rsidR="00044B75" w:rsidRPr="00044B75" w:rsidRDefault="00044B75" w:rsidP="0037231F">
      <w:pPr>
        <w:pStyle w:val="3-BodyText"/>
        <w:keepNext/>
        <w:keepLines/>
        <w:numPr>
          <w:ilvl w:val="0"/>
          <w:numId w:val="0"/>
        </w:numPr>
        <w:spacing w:after="0"/>
        <w:rPr>
          <w:rStyle w:val="CommentReference"/>
          <w:rFonts w:asciiTheme="minorHAnsi" w:hAnsiTheme="minorHAnsi"/>
          <w:b w:val="0"/>
          <w:sz w:val="24"/>
          <w:szCs w:val="24"/>
        </w:rPr>
      </w:pPr>
      <w:r w:rsidRPr="009656B5">
        <w:rPr>
          <w:rStyle w:val="CommentReference"/>
          <w:szCs w:val="24"/>
        </w:rPr>
        <w:lastRenderedPageBreak/>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36"/>
        <w:gridCol w:w="5362"/>
        <w:gridCol w:w="2319"/>
      </w:tblGrid>
      <w:tr w:rsidR="00044B75" w:rsidRPr="00B41614" w14:paraId="72398AA4" w14:textId="77777777" w:rsidTr="00044B75">
        <w:tc>
          <w:tcPr>
            <w:tcW w:w="741" w:type="pct"/>
            <w:vAlign w:val="center"/>
          </w:tcPr>
          <w:p w14:paraId="3B499D9A" w14:textId="77777777" w:rsidR="00044B75" w:rsidRPr="00B41614" w:rsidRDefault="00044B75" w:rsidP="0037231F">
            <w:pPr>
              <w:pStyle w:val="In-tableHeading"/>
              <w:keepLines/>
              <w:widowControl w:val="0"/>
            </w:pPr>
            <w:r w:rsidRPr="00B41614">
              <w:t>Trial ID</w:t>
            </w:r>
          </w:p>
        </w:tc>
        <w:tc>
          <w:tcPr>
            <w:tcW w:w="2973" w:type="pct"/>
            <w:vAlign w:val="center"/>
          </w:tcPr>
          <w:p w14:paraId="122FF4C4" w14:textId="77777777" w:rsidR="00044B75" w:rsidRPr="00B41614" w:rsidRDefault="00044B75" w:rsidP="0037231F">
            <w:pPr>
              <w:pStyle w:val="In-tableHeading"/>
              <w:keepLines/>
              <w:widowControl w:val="0"/>
            </w:pPr>
            <w:r w:rsidRPr="00B41614">
              <w:t>Protocol title/ Publication title</w:t>
            </w:r>
          </w:p>
        </w:tc>
        <w:tc>
          <w:tcPr>
            <w:tcW w:w="1286" w:type="pct"/>
            <w:vAlign w:val="center"/>
          </w:tcPr>
          <w:p w14:paraId="54CDB22F" w14:textId="77777777" w:rsidR="00044B75" w:rsidRPr="00B41614" w:rsidRDefault="00044B75" w:rsidP="0037231F">
            <w:pPr>
              <w:pStyle w:val="In-tableHeading"/>
              <w:keepLines/>
              <w:widowControl w:val="0"/>
            </w:pPr>
            <w:r w:rsidRPr="00B41614">
              <w:t>Publication citation</w:t>
            </w:r>
          </w:p>
        </w:tc>
      </w:tr>
      <w:tr w:rsidR="00044B75" w:rsidRPr="00CB38A8" w14:paraId="40889798" w14:textId="77777777" w:rsidTr="00044B75">
        <w:tc>
          <w:tcPr>
            <w:tcW w:w="741" w:type="pct"/>
            <w:tcBorders>
              <w:bottom w:val="nil"/>
            </w:tcBorders>
            <w:vAlign w:val="center"/>
          </w:tcPr>
          <w:p w14:paraId="2488A00E" w14:textId="77777777" w:rsidR="00044B75" w:rsidRPr="00CB38A8" w:rsidRDefault="00044B75" w:rsidP="0037231F">
            <w:pPr>
              <w:pStyle w:val="TableText0"/>
              <w:keepLines/>
              <w:widowControl w:val="0"/>
            </w:pPr>
          </w:p>
        </w:tc>
        <w:tc>
          <w:tcPr>
            <w:tcW w:w="2973" w:type="pct"/>
            <w:tcBorders>
              <w:bottom w:val="nil"/>
            </w:tcBorders>
            <w:vAlign w:val="center"/>
          </w:tcPr>
          <w:p w14:paraId="2870F0E9" w14:textId="77777777" w:rsidR="00044B75" w:rsidRPr="00DD7CC3" w:rsidRDefault="00044B75" w:rsidP="0037231F">
            <w:pPr>
              <w:pStyle w:val="TableText0"/>
              <w:keepLines/>
              <w:widowControl w:val="0"/>
            </w:pPr>
            <w:r w:rsidRPr="006A7E56">
              <w:t xml:space="preserve">Single-dose, four-way crossover, relative bioavailability study of </w:t>
            </w:r>
            <w:proofErr w:type="spellStart"/>
            <w:r w:rsidRPr="006A7E56">
              <w:t>SoluMatrix</w:t>
            </w:r>
            <w:proofErr w:type="spellEnd"/>
            <w:r w:rsidRPr="006A7E56">
              <w:t xml:space="preserve">™ abiraterone acetate 125 mg, 500 </w:t>
            </w:r>
            <w:proofErr w:type="gramStart"/>
            <w:r w:rsidRPr="006A7E56">
              <w:t>mg</w:t>
            </w:r>
            <w:proofErr w:type="gramEnd"/>
            <w:r w:rsidRPr="006A7E56">
              <w:t xml:space="preserve"> and 625 mg and Zytiga® 1000 mg under fasted conditions in healthy male subjects</w:t>
            </w:r>
            <w:r>
              <w:t>.</w:t>
            </w:r>
          </w:p>
        </w:tc>
        <w:tc>
          <w:tcPr>
            <w:tcW w:w="1286" w:type="pct"/>
            <w:tcBorders>
              <w:bottom w:val="nil"/>
            </w:tcBorders>
            <w:vAlign w:val="center"/>
          </w:tcPr>
          <w:p w14:paraId="0FD6DA7D" w14:textId="77777777" w:rsidR="00044B75" w:rsidRPr="00CB38A8" w:rsidRDefault="00044B75" w:rsidP="0037231F">
            <w:pPr>
              <w:pStyle w:val="TableText0"/>
              <w:keepLines/>
              <w:widowControl w:val="0"/>
            </w:pPr>
            <w:r>
              <w:t>17 April 2015</w:t>
            </w:r>
          </w:p>
        </w:tc>
      </w:tr>
      <w:tr w:rsidR="00044B75" w:rsidRPr="00CB38A8" w14:paraId="6892AB44" w14:textId="77777777" w:rsidTr="00044B75">
        <w:tc>
          <w:tcPr>
            <w:tcW w:w="741" w:type="pct"/>
            <w:tcBorders>
              <w:top w:val="nil"/>
              <w:bottom w:val="nil"/>
            </w:tcBorders>
            <w:vAlign w:val="center"/>
          </w:tcPr>
          <w:p w14:paraId="532C862C" w14:textId="77777777" w:rsidR="00044B75" w:rsidRPr="00CB38A8" w:rsidRDefault="00044B75" w:rsidP="0037231F">
            <w:pPr>
              <w:pStyle w:val="TableText0"/>
              <w:keepLines/>
              <w:widowControl w:val="0"/>
            </w:pPr>
            <w:r>
              <w:t>Study 102</w:t>
            </w:r>
          </w:p>
        </w:tc>
        <w:tc>
          <w:tcPr>
            <w:tcW w:w="2973" w:type="pct"/>
            <w:tcBorders>
              <w:top w:val="nil"/>
              <w:bottom w:val="nil"/>
            </w:tcBorders>
            <w:vAlign w:val="center"/>
          </w:tcPr>
          <w:p w14:paraId="6E242BA9" w14:textId="77777777" w:rsidR="00044B75" w:rsidRPr="00E34A35" w:rsidRDefault="00044B75" w:rsidP="0037231F">
            <w:pPr>
              <w:pStyle w:val="TableText0"/>
              <w:keepLines/>
              <w:widowControl w:val="0"/>
              <w:rPr>
                <w:szCs w:val="18"/>
              </w:rPr>
            </w:pPr>
            <w:r w:rsidRPr="00DF2A12">
              <w:rPr>
                <w:szCs w:val="18"/>
              </w:rPr>
              <w:t>Goldwater et al. Comparison of a novel formulation of abiraterone acetate vs. the originator formulation in healthy male subjects: two randomized, open-label, crossover studies.</w:t>
            </w:r>
          </w:p>
        </w:tc>
        <w:tc>
          <w:tcPr>
            <w:tcW w:w="1286" w:type="pct"/>
            <w:tcBorders>
              <w:top w:val="nil"/>
              <w:bottom w:val="nil"/>
            </w:tcBorders>
            <w:vAlign w:val="center"/>
          </w:tcPr>
          <w:p w14:paraId="7CABDEE3" w14:textId="77777777" w:rsidR="00044B75" w:rsidRPr="00E34A35" w:rsidRDefault="00044B75" w:rsidP="0037231F">
            <w:pPr>
              <w:pStyle w:val="TableText0"/>
              <w:keepLines/>
              <w:widowControl w:val="0"/>
              <w:rPr>
                <w:szCs w:val="18"/>
              </w:rPr>
            </w:pPr>
            <w:r w:rsidRPr="00DD7CC3">
              <w:rPr>
                <w:i/>
                <w:iCs/>
              </w:rPr>
              <w:t xml:space="preserve">Clin </w:t>
            </w:r>
            <w:proofErr w:type="spellStart"/>
            <w:r w:rsidRPr="00DD7CC3">
              <w:rPr>
                <w:i/>
                <w:iCs/>
              </w:rPr>
              <w:t>Pharmacokinet</w:t>
            </w:r>
            <w:proofErr w:type="spellEnd"/>
            <w:r>
              <w:t xml:space="preserve"> 2017; 56: 803-813</w:t>
            </w:r>
          </w:p>
        </w:tc>
      </w:tr>
      <w:tr w:rsidR="00044B75" w:rsidRPr="00CB38A8" w14:paraId="6DEF7C75" w14:textId="77777777" w:rsidTr="00044B75">
        <w:tc>
          <w:tcPr>
            <w:tcW w:w="741" w:type="pct"/>
            <w:tcBorders>
              <w:top w:val="nil"/>
              <w:bottom w:val="nil"/>
            </w:tcBorders>
            <w:vAlign w:val="center"/>
          </w:tcPr>
          <w:p w14:paraId="5DC132D5" w14:textId="77777777" w:rsidR="00044B75" w:rsidRPr="00CB38A8" w:rsidRDefault="00044B75" w:rsidP="0037231F">
            <w:pPr>
              <w:pStyle w:val="TableText0"/>
              <w:keepLines/>
              <w:widowControl w:val="0"/>
            </w:pPr>
          </w:p>
        </w:tc>
        <w:tc>
          <w:tcPr>
            <w:tcW w:w="2973" w:type="pct"/>
            <w:tcBorders>
              <w:top w:val="nil"/>
              <w:bottom w:val="nil"/>
            </w:tcBorders>
            <w:vAlign w:val="center"/>
          </w:tcPr>
          <w:p w14:paraId="57C7FB21" w14:textId="77777777" w:rsidR="00044B75" w:rsidRPr="00AB6248" w:rsidRDefault="00044B75" w:rsidP="0037231F">
            <w:pPr>
              <w:pStyle w:val="TableText0"/>
              <w:keepLines/>
              <w:widowControl w:val="0"/>
              <w:rPr>
                <w:szCs w:val="18"/>
                <w:lang w:val="en-US"/>
              </w:rPr>
            </w:pPr>
            <w:r w:rsidRPr="00DF2A12">
              <w:rPr>
                <w:szCs w:val="18"/>
                <w:lang w:val="en-US"/>
              </w:rPr>
              <w:t>Acharya et al. Open-label, phase I, pharmacokinetic studies of abiraterone acetate in healthy men.</w:t>
            </w:r>
          </w:p>
        </w:tc>
        <w:tc>
          <w:tcPr>
            <w:tcW w:w="1286" w:type="pct"/>
            <w:tcBorders>
              <w:top w:val="nil"/>
              <w:bottom w:val="nil"/>
            </w:tcBorders>
            <w:vAlign w:val="center"/>
          </w:tcPr>
          <w:p w14:paraId="2DFA1474" w14:textId="77777777" w:rsidR="00044B75" w:rsidRPr="00AB6248" w:rsidRDefault="00044B75" w:rsidP="0037231F">
            <w:pPr>
              <w:pStyle w:val="TableText0"/>
              <w:keepLines/>
              <w:widowControl w:val="0"/>
              <w:rPr>
                <w:i/>
                <w:szCs w:val="18"/>
                <w:lang w:val="en-US"/>
              </w:rPr>
            </w:pPr>
            <w:r w:rsidRPr="00DF2A12">
              <w:rPr>
                <w:i/>
                <w:szCs w:val="18"/>
                <w:lang w:val="en-US"/>
              </w:rPr>
              <w:t xml:space="preserve">Cancer Chemother </w:t>
            </w:r>
            <w:proofErr w:type="spellStart"/>
            <w:r w:rsidRPr="00DF2A12">
              <w:rPr>
                <w:i/>
                <w:szCs w:val="18"/>
                <w:lang w:val="en-US"/>
              </w:rPr>
              <w:t>Pharmacol</w:t>
            </w:r>
            <w:proofErr w:type="spellEnd"/>
            <w:r w:rsidRPr="00DF2A12">
              <w:rPr>
                <w:i/>
                <w:szCs w:val="18"/>
                <w:lang w:val="en-US"/>
              </w:rPr>
              <w:t xml:space="preserve"> </w:t>
            </w:r>
            <w:r w:rsidRPr="00DF2A12">
              <w:rPr>
                <w:iCs/>
                <w:szCs w:val="18"/>
                <w:lang w:val="en-US"/>
              </w:rPr>
              <w:t>2012; 69 (6): 1583-</w:t>
            </w:r>
            <w:proofErr w:type="gramStart"/>
            <w:r w:rsidRPr="00DF2A12">
              <w:rPr>
                <w:iCs/>
                <w:szCs w:val="18"/>
                <w:lang w:val="en-US"/>
              </w:rPr>
              <w:t>1590..</w:t>
            </w:r>
            <w:proofErr w:type="gramEnd"/>
          </w:p>
        </w:tc>
      </w:tr>
      <w:tr w:rsidR="00044B75" w:rsidRPr="00CB38A8" w14:paraId="78F8A729" w14:textId="77777777" w:rsidTr="00044B75">
        <w:tc>
          <w:tcPr>
            <w:tcW w:w="741" w:type="pct"/>
            <w:tcBorders>
              <w:bottom w:val="nil"/>
            </w:tcBorders>
            <w:vAlign w:val="center"/>
          </w:tcPr>
          <w:p w14:paraId="178677F0" w14:textId="77777777" w:rsidR="00044B75" w:rsidRPr="00CB38A8" w:rsidRDefault="00044B75" w:rsidP="00B40386">
            <w:pPr>
              <w:pStyle w:val="TableText0"/>
              <w:keepNext w:val="0"/>
              <w:widowControl w:val="0"/>
            </w:pPr>
          </w:p>
        </w:tc>
        <w:tc>
          <w:tcPr>
            <w:tcW w:w="2973" w:type="pct"/>
            <w:tcBorders>
              <w:bottom w:val="nil"/>
            </w:tcBorders>
            <w:vAlign w:val="center"/>
          </w:tcPr>
          <w:p w14:paraId="1CB3E72A" w14:textId="77777777" w:rsidR="00044B75" w:rsidRPr="00CB38A8" w:rsidRDefault="00044B75" w:rsidP="00B40386">
            <w:pPr>
              <w:pStyle w:val="TableText0"/>
              <w:keepNext w:val="0"/>
              <w:widowControl w:val="0"/>
            </w:pPr>
            <w:r w:rsidRPr="00DF2A12">
              <w:rPr>
                <w:szCs w:val="18"/>
              </w:rPr>
              <w:t xml:space="preserve">A two period, two treatment crossover relative bioavailability and bioequivalence study of </w:t>
            </w:r>
            <w:proofErr w:type="spellStart"/>
            <w:r w:rsidRPr="00DF2A12">
              <w:rPr>
                <w:szCs w:val="18"/>
              </w:rPr>
              <w:t>SoluMatrix</w:t>
            </w:r>
            <w:proofErr w:type="spellEnd"/>
            <w:r w:rsidRPr="00DF2A12">
              <w:rPr>
                <w:szCs w:val="18"/>
              </w:rPr>
              <w:t>™ abiraterone acetate 500 mg with methylprednisolone (4 mg BID) dosed to steady state and Zytiga® 1000 mg with prednisone (5 mg BID) dosed to steady state under fasted conditions in healthy male subjects.</w:t>
            </w:r>
            <w:r w:rsidRPr="00CB38A8">
              <w:t xml:space="preserve"> </w:t>
            </w:r>
          </w:p>
        </w:tc>
        <w:tc>
          <w:tcPr>
            <w:tcW w:w="1286" w:type="pct"/>
            <w:tcBorders>
              <w:bottom w:val="nil"/>
            </w:tcBorders>
            <w:vAlign w:val="center"/>
          </w:tcPr>
          <w:p w14:paraId="3CB7F9D8" w14:textId="77777777" w:rsidR="00044B75" w:rsidRPr="004A2558" w:rsidRDefault="00044B75" w:rsidP="00B40386">
            <w:pPr>
              <w:pStyle w:val="TableText0"/>
              <w:keepNext w:val="0"/>
              <w:widowControl w:val="0"/>
            </w:pPr>
            <w:r>
              <w:t>18 September 2015</w:t>
            </w:r>
          </w:p>
        </w:tc>
      </w:tr>
      <w:tr w:rsidR="00044B75" w:rsidRPr="00CB38A8" w14:paraId="0AF278E3" w14:textId="77777777" w:rsidTr="00044B75">
        <w:tc>
          <w:tcPr>
            <w:tcW w:w="741" w:type="pct"/>
            <w:tcBorders>
              <w:top w:val="nil"/>
              <w:bottom w:val="single" w:sz="4" w:space="0" w:color="auto"/>
            </w:tcBorders>
            <w:vAlign w:val="center"/>
          </w:tcPr>
          <w:p w14:paraId="7631CBF9" w14:textId="77777777" w:rsidR="00044B75" w:rsidRPr="00CB38A8" w:rsidRDefault="00044B75" w:rsidP="00B40386">
            <w:pPr>
              <w:pStyle w:val="TableText0"/>
              <w:keepNext w:val="0"/>
              <w:widowControl w:val="0"/>
            </w:pPr>
            <w:r>
              <w:t>Study 104</w:t>
            </w:r>
          </w:p>
        </w:tc>
        <w:tc>
          <w:tcPr>
            <w:tcW w:w="2973" w:type="pct"/>
            <w:tcBorders>
              <w:top w:val="nil"/>
              <w:bottom w:val="single" w:sz="4" w:space="0" w:color="auto"/>
            </w:tcBorders>
            <w:vAlign w:val="center"/>
          </w:tcPr>
          <w:p w14:paraId="6F6B07DD" w14:textId="77777777" w:rsidR="00044B75" w:rsidRPr="00E34A35" w:rsidRDefault="00044B75" w:rsidP="00B40386">
            <w:pPr>
              <w:pStyle w:val="TableText0"/>
              <w:keepNext w:val="0"/>
              <w:widowControl w:val="0"/>
              <w:rPr>
                <w:szCs w:val="18"/>
              </w:rPr>
            </w:pPr>
            <w:proofErr w:type="spellStart"/>
            <w:r w:rsidRPr="00DF2A12">
              <w:rPr>
                <w:szCs w:val="18"/>
              </w:rPr>
              <w:t>Hussaini</w:t>
            </w:r>
            <w:proofErr w:type="spellEnd"/>
            <w:r w:rsidRPr="00DF2A12">
              <w:rPr>
                <w:szCs w:val="18"/>
              </w:rPr>
              <w:t xml:space="preserve"> et al. Impact of an alternative steroid on the relative bioavailability and bioequivalence of a novel versus the originator formulation of abiraterone acetate. </w:t>
            </w:r>
          </w:p>
        </w:tc>
        <w:tc>
          <w:tcPr>
            <w:tcW w:w="1286" w:type="pct"/>
            <w:tcBorders>
              <w:top w:val="nil"/>
              <w:bottom w:val="single" w:sz="4" w:space="0" w:color="auto"/>
            </w:tcBorders>
            <w:vAlign w:val="center"/>
          </w:tcPr>
          <w:p w14:paraId="7819A597" w14:textId="77777777" w:rsidR="00044B75" w:rsidRPr="00CB38A8" w:rsidRDefault="00044B75" w:rsidP="00B40386">
            <w:pPr>
              <w:pStyle w:val="TableText0"/>
              <w:keepNext w:val="0"/>
              <w:widowControl w:val="0"/>
              <w:rPr>
                <w:i/>
              </w:rPr>
            </w:pPr>
            <w:r w:rsidRPr="00DF2A12">
              <w:rPr>
                <w:i/>
                <w:iCs/>
                <w:szCs w:val="18"/>
              </w:rPr>
              <w:t xml:space="preserve">Cancer Chemother </w:t>
            </w:r>
            <w:proofErr w:type="spellStart"/>
            <w:r w:rsidRPr="00DF2A12">
              <w:rPr>
                <w:i/>
                <w:iCs/>
                <w:szCs w:val="18"/>
              </w:rPr>
              <w:t>Pharmacol</w:t>
            </w:r>
            <w:proofErr w:type="spellEnd"/>
            <w:r w:rsidRPr="00DF2A12">
              <w:rPr>
                <w:szCs w:val="18"/>
              </w:rPr>
              <w:t xml:space="preserve"> 2017; 80: 479-486.</w:t>
            </w:r>
          </w:p>
        </w:tc>
      </w:tr>
      <w:tr w:rsidR="00044B75" w:rsidRPr="00CB38A8" w14:paraId="2AB33A2A" w14:textId="77777777" w:rsidTr="00044B75">
        <w:tc>
          <w:tcPr>
            <w:tcW w:w="741" w:type="pct"/>
            <w:vMerge w:val="restart"/>
            <w:vAlign w:val="center"/>
          </w:tcPr>
          <w:p w14:paraId="131446A7" w14:textId="61F6164C" w:rsidR="00044B75" w:rsidRPr="00CB38A8" w:rsidRDefault="00044B75" w:rsidP="00044B75">
            <w:pPr>
              <w:pStyle w:val="TableText0"/>
              <w:widowControl w:val="0"/>
            </w:pPr>
            <w:r>
              <w:t>Study 103</w:t>
            </w:r>
          </w:p>
        </w:tc>
        <w:tc>
          <w:tcPr>
            <w:tcW w:w="2973" w:type="pct"/>
            <w:tcBorders>
              <w:bottom w:val="nil"/>
            </w:tcBorders>
            <w:vAlign w:val="center"/>
          </w:tcPr>
          <w:p w14:paraId="0BE73243" w14:textId="77777777" w:rsidR="00044B75" w:rsidRPr="00CB38A8" w:rsidRDefault="00044B75" w:rsidP="00B40386">
            <w:pPr>
              <w:pStyle w:val="TableText0"/>
              <w:keepNext w:val="0"/>
              <w:widowControl w:val="0"/>
            </w:pPr>
            <w:r w:rsidRPr="00DF2A12">
              <w:rPr>
                <w:szCs w:val="18"/>
              </w:rPr>
              <w:t xml:space="preserve">Single-dose, two-way crossover, food effect study of </w:t>
            </w:r>
            <w:proofErr w:type="spellStart"/>
            <w:r w:rsidRPr="00DF2A12">
              <w:rPr>
                <w:szCs w:val="18"/>
              </w:rPr>
              <w:t>SoluMatrixTM</w:t>
            </w:r>
            <w:proofErr w:type="spellEnd"/>
            <w:r w:rsidRPr="00DF2A12">
              <w:rPr>
                <w:szCs w:val="18"/>
              </w:rPr>
              <w:t xml:space="preserve"> abiraterone acetate 500 mg under fed and fasted conditions in healthy male subjects</w:t>
            </w:r>
            <w:r>
              <w:rPr>
                <w:szCs w:val="18"/>
              </w:rPr>
              <w:t>.</w:t>
            </w:r>
          </w:p>
        </w:tc>
        <w:tc>
          <w:tcPr>
            <w:tcW w:w="1286" w:type="pct"/>
            <w:tcBorders>
              <w:bottom w:val="nil"/>
            </w:tcBorders>
            <w:vAlign w:val="center"/>
          </w:tcPr>
          <w:p w14:paraId="3F7FF3A8" w14:textId="77777777" w:rsidR="00044B75" w:rsidRPr="00CB38A8" w:rsidRDefault="00044B75" w:rsidP="00B40386">
            <w:pPr>
              <w:pStyle w:val="TableText0"/>
              <w:keepNext w:val="0"/>
              <w:widowControl w:val="0"/>
            </w:pPr>
            <w:r>
              <w:t>10 July 2015</w:t>
            </w:r>
          </w:p>
        </w:tc>
      </w:tr>
      <w:tr w:rsidR="00044B75" w:rsidRPr="00CB38A8" w14:paraId="65C367F3" w14:textId="77777777" w:rsidTr="002838D4">
        <w:trPr>
          <w:trHeight w:val="301"/>
        </w:trPr>
        <w:tc>
          <w:tcPr>
            <w:tcW w:w="741" w:type="pct"/>
            <w:vMerge/>
            <w:tcBorders>
              <w:bottom w:val="single" w:sz="4" w:space="0" w:color="auto"/>
            </w:tcBorders>
            <w:vAlign w:val="center"/>
          </w:tcPr>
          <w:p w14:paraId="2AA4B768" w14:textId="28C67EAA" w:rsidR="00044B75" w:rsidRPr="00CB38A8" w:rsidRDefault="00044B75" w:rsidP="00044B75">
            <w:pPr>
              <w:pStyle w:val="TableText0"/>
              <w:keepNext w:val="0"/>
              <w:widowControl w:val="0"/>
            </w:pPr>
          </w:p>
        </w:tc>
        <w:tc>
          <w:tcPr>
            <w:tcW w:w="2973" w:type="pct"/>
            <w:tcBorders>
              <w:top w:val="nil"/>
              <w:bottom w:val="single" w:sz="4" w:space="0" w:color="auto"/>
              <w:right w:val="single" w:sz="4" w:space="0" w:color="auto"/>
            </w:tcBorders>
            <w:vAlign w:val="center"/>
          </w:tcPr>
          <w:p w14:paraId="0C1CD3D8" w14:textId="1655CB64" w:rsidR="00044B75" w:rsidRPr="00DF2A12" w:rsidRDefault="00044B75" w:rsidP="00044B75">
            <w:pPr>
              <w:pStyle w:val="TableText0"/>
              <w:keepNext w:val="0"/>
              <w:widowControl w:val="0"/>
              <w:rPr>
                <w:szCs w:val="18"/>
              </w:rPr>
            </w:pPr>
            <w:proofErr w:type="spellStart"/>
            <w:r w:rsidRPr="00DF2A12">
              <w:rPr>
                <w:szCs w:val="18"/>
              </w:rPr>
              <w:t>Papangelou</w:t>
            </w:r>
            <w:proofErr w:type="spellEnd"/>
            <w:r w:rsidRPr="00DF2A12">
              <w:rPr>
                <w:szCs w:val="18"/>
              </w:rPr>
              <w:t xml:space="preserve"> et al. (2017). The effect of food on the absorption of abiraterone acetate from a fine particle dosage form: a randomized crossover trial in healthy volunteers. Oncol Therapy 2017; 5: 161-</w:t>
            </w:r>
            <w:proofErr w:type="gramStart"/>
            <w:r w:rsidRPr="00DF2A12">
              <w:rPr>
                <w:szCs w:val="18"/>
              </w:rPr>
              <w:t>170.</w:t>
            </w:r>
            <w:r w:rsidRPr="00E34A35">
              <w:rPr>
                <w:szCs w:val="18"/>
              </w:rPr>
              <w:t>.</w:t>
            </w:r>
            <w:proofErr w:type="gramEnd"/>
            <w:r w:rsidRPr="00E34A35">
              <w:rPr>
                <w:szCs w:val="18"/>
              </w:rPr>
              <w:t xml:space="preserve"> </w:t>
            </w:r>
          </w:p>
        </w:tc>
        <w:tc>
          <w:tcPr>
            <w:tcW w:w="1286" w:type="pct"/>
            <w:tcBorders>
              <w:top w:val="nil"/>
              <w:left w:val="single" w:sz="4" w:space="0" w:color="auto"/>
              <w:bottom w:val="single" w:sz="4" w:space="0" w:color="auto"/>
            </w:tcBorders>
            <w:vAlign w:val="center"/>
          </w:tcPr>
          <w:p w14:paraId="48F7CEC0" w14:textId="74686CB4" w:rsidR="00044B75" w:rsidRDefault="00044B75" w:rsidP="00044B75">
            <w:pPr>
              <w:pStyle w:val="TableText0"/>
              <w:keepNext w:val="0"/>
              <w:widowControl w:val="0"/>
            </w:pPr>
            <w:r w:rsidRPr="00DF2A12">
              <w:rPr>
                <w:i/>
                <w:iCs/>
                <w:szCs w:val="18"/>
              </w:rPr>
              <w:t>Oncol Therapy</w:t>
            </w:r>
            <w:r w:rsidRPr="00DF2A12">
              <w:rPr>
                <w:szCs w:val="18"/>
              </w:rPr>
              <w:t xml:space="preserve"> 2017; 5: 161-170.</w:t>
            </w:r>
          </w:p>
        </w:tc>
      </w:tr>
      <w:tr w:rsidR="00044B75" w:rsidRPr="00CB38A8" w14:paraId="355B09EA" w14:textId="77777777" w:rsidTr="002838D4">
        <w:trPr>
          <w:trHeight w:val="301"/>
        </w:trPr>
        <w:tc>
          <w:tcPr>
            <w:tcW w:w="741" w:type="pct"/>
            <w:tcBorders>
              <w:top w:val="single" w:sz="4" w:space="0" w:color="auto"/>
              <w:bottom w:val="nil"/>
              <w:right w:val="single" w:sz="4" w:space="0" w:color="auto"/>
            </w:tcBorders>
            <w:vAlign w:val="center"/>
          </w:tcPr>
          <w:p w14:paraId="3D337D1F" w14:textId="77777777" w:rsidR="00044B75" w:rsidRDefault="00044B75" w:rsidP="00044B75">
            <w:pPr>
              <w:pStyle w:val="TableText0"/>
              <w:keepNext w:val="0"/>
              <w:widowControl w:val="0"/>
            </w:pPr>
            <w:r>
              <w:t>STAAR</w:t>
            </w:r>
          </w:p>
          <w:p w14:paraId="770E8C14" w14:textId="7B53D417" w:rsidR="00044B75" w:rsidRDefault="00044B75" w:rsidP="00044B75">
            <w:pPr>
              <w:pStyle w:val="TableText0"/>
              <w:keepNext w:val="0"/>
              <w:widowControl w:val="0"/>
            </w:pPr>
            <w:r>
              <w:t>(Study 201)</w:t>
            </w:r>
          </w:p>
        </w:tc>
        <w:tc>
          <w:tcPr>
            <w:tcW w:w="2973" w:type="pct"/>
            <w:tcBorders>
              <w:top w:val="single" w:sz="4" w:space="0" w:color="auto"/>
              <w:left w:val="single" w:sz="4" w:space="0" w:color="auto"/>
              <w:bottom w:val="nil"/>
              <w:right w:val="single" w:sz="4" w:space="0" w:color="auto"/>
            </w:tcBorders>
            <w:vAlign w:val="center"/>
          </w:tcPr>
          <w:p w14:paraId="0420CF42" w14:textId="59FC81A5" w:rsidR="00044B75" w:rsidRPr="00DF2A12" w:rsidRDefault="00044B75" w:rsidP="00044B75">
            <w:pPr>
              <w:pStyle w:val="TableText0"/>
              <w:keepNext w:val="0"/>
              <w:widowControl w:val="0"/>
              <w:rPr>
                <w:szCs w:val="18"/>
              </w:rPr>
            </w:pPr>
            <w:r w:rsidRPr="003E17E4">
              <w:t>A randomized, open-label, active-controlled, multi-</w:t>
            </w:r>
            <w:proofErr w:type="spellStart"/>
            <w:r w:rsidRPr="003E17E4">
              <w:t>center</w:t>
            </w:r>
            <w:proofErr w:type="spellEnd"/>
            <w:r w:rsidRPr="003E17E4">
              <w:t xml:space="preserve"> study to evaluate serum testosterone levels in patients with metastatic castration-resistant prostate cancer on </w:t>
            </w:r>
            <w:proofErr w:type="spellStart"/>
            <w:r w:rsidRPr="003E17E4">
              <w:t>SoluMatrix</w:t>
            </w:r>
            <w:proofErr w:type="spellEnd"/>
            <w:r w:rsidRPr="003E17E4">
              <w:t xml:space="preserve">™ abiraterone acetate 500 mg (4 x 125 mg </w:t>
            </w:r>
            <w:proofErr w:type="spellStart"/>
            <w:r w:rsidRPr="003E17E4">
              <w:t>qd</w:t>
            </w:r>
            <w:proofErr w:type="spellEnd"/>
            <w:r w:rsidRPr="003E17E4">
              <w:t xml:space="preserve">) with methylprednisolone (4 mg </w:t>
            </w:r>
            <w:r>
              <w:t>BID</w:t>
            </w:r>
            <w:r w:rsidRPr="003E17E4">
              <w:t xml:space="preserve">) as compared to Zytiga® 1,000 mg (4 x 250 mg </w:t>
            </w:r>
            <w:proofErr w:type="spellStart"/>
            <w:r w:rsidRPr="003E17E4">
              <w:t>qd</w:t>
            </w:r>
            <w:proofErr w:type="spellEnd"/>
            <w:r w:rsidRPr="003E17E4">
              <w:t xml:space="preserve">) with prednisone (5 mg </w:t>
            </w:r>
            <w:r>
              <w:t>BID</w:t>
            </w:r>
            <w:r w:rsidRPr="003E17E4">
              <w:t>): The STAAR study</w:t>
            </w:r>
            <w:r>
              <w:t>.</w:t>
            </w:r>
          </w:p>
        </w:tc>
        <w:tc>
          <w:tcPr>
            <w:tcW w:w="1286" w:type="pct"/>
            <w:tcBorders>
              <w:top w:val="single" w:sz="4" w:space="0" w:color="auto"/>
              <w:left w:val="single" w:sz="4" w:space="0" w:color="auto"/>
              <w:bottom w:val="nil"/>
            </w:tcBorders>
            <w:vAlign w:val="center"/>
          </w:tcPr>
          <w:p w14:paraId="79BBD158" w14:textId="47068A8E" w:rsidR="00044B75" w:rsidRPr="00DF2A12" w:rsidRDefault="00044B75" w:rsidP="00044B75">
            <w:pPr>
              <w:pStyle w:val="TableText0"/>
              <w:keepNext w:val="0"/>
              <w:widowControl w:val="0"/>
              <w:rPr>
                <w:i/>
                <w:iCs/>
                <w:szCs w:val="18"/>
              </w:rPr>
            </w:pPr>
            <w:r w:rsidRPr="009B46C9">
              <w:t>NCT02737332</w:t>
            </w:r>
            <w:r>
              <w:t>, 24 July 2017</w:t>
            </w:r>
          </w:p>
        </w:tc>
      </w:tr>
      <w:tr w:rsidR="00044B75" w:rsidRPr="00CB38A8" w14:paraId="656FBFE3" w14:textId="77777777" w:rsidTr="00B40386">
        <w:trPr>
          <w:tblHeader/>
        </w:trPr>
        <w:tc>
          <w:tcPr>
            <w:tcW w:w="741" w:type="pct"/>
            <w:tcBorders>
              <w:top w:val="nil"/>
              <w:bottom w:val="single" w:sz="4" w:space="0" w:color="auto"/>
            </w:tcBorders>
            <w:vAlign w:val="center"/>
          </w:tcPr>
          <w:p w14:paraId="72C077AF" w14:textId="77777777" w:rsidR="00044B75" w:rsidRDefault="00044B75" w:rsidP="00B40386">
            <w:pPr>
              <w:pStyle w:val="TableText0"/>
              <w:keepNext w:val="0"/>
              <w:widowControl w:val="0"/>
            </w:pPr>
          </w:p>
        </w:tc>
        <w:tc>
          <w:tcPr>
            <w:tcW w:w="2973" w:type="pct"/>
            <w:tcBorders>
              <w:top w:val="nil"/>
              <w:bottom w:val="single" w:sz="4" w:space="0" w:color="auto"/>
            </w:tcBorders>
            <w:vAlign w:val="center"/>
          </w:tcPr>
          <w:p w14:paraId="5CBC6723" w14:textId="77777777" w:rsidR="00044B75" w:rsidRPr="00E2010C" w:rsidRDefault="00044B75" w:rsidP="00B40386">
            <w:pPr>
              <w:pStyle w:val="TableText0"/>
              <w:keepNext w:val="0"/>
              <w:widowControl w:val="0"/>
            </w:pPr>
            <w:r w:rsidRPr="00E2010C">
              <w:t xml:space="preserve">Stein et al. (2018). Randomized phase 2 therapeutic equivalence study of abiraterone acetate fine particle formulation vs. originator abiraterone acetate in patients with metastatic castration-resistant prostate cancer: The STAAR study. </w:t>
            </w:r>
          </w:p>
        </w:tc>
        <w:tc>
          <w:tcPr>
            <w:tcW w:w="1286" w:type="pct"/>
            <w:tcBorders>
              <w:top w:val="nil"/>
              <w:bottom w:val="single" w:sz="4" w:space="0" w:color="auto"/>
            </w:tcBorders>
            <w:vAlign w:val="center"/>
          </w:tcPr>
          <w:p w14:paraId="42CD9F94" w14:textId="77777777" w:rsidR="00044B75" w:rsidRPr="00DF2A12" w:rsidRDefault="00044B75" w:rsidP="00B40386">
            <w:pPr>
              <w:pStyle w:val="TableText0"/>
              <w:keepNext w:val="0"/>
              <w:widowControl w:val="0"/>
              <w:rPr>
                <w:i/>
                <w:iCs/>
                <w:szCs w:val="18"/>
              </w:rPr>
            </w:pPr>
            <w:proofErr w:type="spellStart"/>
            <w:r w:rsidRPr="00E2010C">
              <w:rPr>
                <w:i/>
                <w:iCs/>
              </w:rPr>
              <w:t>Urol</w:t>
            </w:r>
            <w:proofErr w:type="spellEnd"/>
            <w:r w:rsidRPr="00E2010C">
              <w:rPr>
                <w:i/>
                <w:iCs/>
              </w:rPr>
              <w:t xml:space="preserve"> Oncol</w:t>
            </w:r>
            <w:r w:rsidRPr="00E2010C">
              <w:t xml:space="preserve"> 2018; 36 (2): 81.e9-</w:t>
            </w:r>
            <w:proofErr w:type="gramStart"/>
            <w:r w:rsidRPr="00E2010C">
              <w:t>81.e</w:t>
            </w:r>
            <w:proofErr w:type="gramEnd"/>
            <w:r w:rsidRPr="00E2010C">
              <w:t xml:space="preserve">16. </w:t>
            </w:r>
            <w:proofErr w:type="spellStart"/>
            <w:r w:rsidRPr="00E2010C">
              <w:t>doi</w:t>
            </w:r>
            <w:proofErr w:type="spellEnd"/>
            <w:r w:rsidRPr="00E2010C">
              <w:t xml:space="preserve">: 10.1016/j.urolonc.2017.10.018. </w:t>
            </w:r>
            <w:proofErr w:type="spellStart"/>
            <w:r w:rsidRPr="00E2010C">
              <w:t>Epub</w:t>
            </w:r>
            <w:proofErr w:type="spellEnd"/>
            <w:r w:rsidRPr="00E2010C">
              <w:t xml:space="preserve"> 2017 Nov 14.</w:t>
            </w:r>
          </w:p>
        </w:tc>
      </w:tr>
      <w:tr w:rsidR="00044B75" w:rsidRPr="00CB38A8" w14:paraId="6024C679" w14:textId="77777777" w:rsidTr="00B40386">
        <w:trPr>
          <w:tblHeader/>
        </w:trPr>
        <w:tc>
          <w:tcPr>
            <w:tcW w:w="741" w:type="pct"/>
            <w:tcBorders>
              <w:top w:val="single" w:sz="4" w:space="0" w:color="auto"/>
              <w:bottom w:val="nil"/>
            </w:tcBorders>
            <w:vAlign w:val="center"/>
          </w:tcPr>
          <w:p w14:paraId="0B21607A" w14:textId="77777777" w:rsidR="00044B75" w:rsidRDefault="00044B75" w:rsidP="00B40386">
            <w:pPr>
              <w:pStyle w:val="TableText0"/>
              <w:keepNext w:val="0"/>
              <w:widowControl w:val="0"/>
            </w:pPr>
            <w:r>
              <w:t xml:space="preserve">Study 301 </w:t>
            </w:r>
            <w:r w:rsidRPr="00570782">
              <w:t>NCT00638690</w:t>
            </w:r>
          </w:p>
        </w:tc>
        <w:tc>
          <w:tcPr>
            <w:tcW w:w="2973" w:type="pct"/>
            <w:tcBorders>
              <w:top w:val="single" w:sz="4" w:space="0" w:color="auto"/>
              <w:bottom w:val="nil"/>
            </w:tcBorders>
            <w:vAlign w:val="center"/>
          </w:tcPr>
          <w:p w14:paraId="1A7EE936" w14:textId="77777777" w:rsidR="00044B75" w:rsidRPr="00DF2A12" w:rsidRDefault="00044B75" w:rsidP="00B40386">
            <w:pPr>
              <w:pStyle w:val="TableText0"/>
              <w:keepNext w:val="0"/>
              <w:widowControl w:val="0"/>
              <w:rPr>
                <w:szCs w:val="18"/>
              </w:rPr>
            </w:pPr>
            <w:r w:rsidRPr="00E2010C">
              <w:rPr>
                <w:szCs w:val="18"/>
              </w:rPr>
              <w:t xml:space="preserve">de Bono et al. Abiraterone and increased survival in metastatic prostate cancer. </w:t>
            </w:r>
          </w:p>
        </w:tc>
        <w:tc>
          <w:tcPr>
            <w:tcW w:w="1286" w:type="pct"/>
            <w:tcBorders>
              <w:top w:val="single" w:sz="4" w:space="0" w:color="auto"/>
              <w:bottom w:val="nil"/>
            </w:tcBorders>
            <w:vAlign w:val="center"/>
          </w:tcPr>
          <w:p w14:paraId="11C57BA3" w14:textId="77777777" w:rsidR="00044B75" w:rsidRPr="00DF2A12" w:rsidRDefault="00044B75" w:rsidP="00B40386">
            <w:pPr>
              <w:pStyle w:val="TableText0"/>
              <w:keepNext w:val="0"/>
              <w:widowControl w:val="0"/>
              <w:rPr>
                <w:i/>
                <w:iCs/>
                <w:szCs w:val="18"/>
              </w:rPr>
            </w:pPr>
            <w:r w:rsidRPr="00E2010C">
              <w:rPr>
                <w:i/>
                <w:iCs/>
                <w:szCs w:val="18"/>
              </w:rPr>
              <w:t xml:space="preserve">New </w:t>
            </w:r>
            <w:proofErr w:type="spellStart"/>
            <w:r w:rsidRPr="00E2010C">
              <w:rPr>
                <w:i/>
                <w:iCs/>
                <w:szCs w:val="18"/>
              </w:rPr>
              <w:t>Engl</w:t>
            </w:r>
            <w:proofErr w:type="spellEnd"/>
            <w:r w:rsidRPr="00E2010C">
              <w:rPr>
                <w:i/>
                <w:iCs/>
                <w:szCs w:val="18"/>
              </w:rPr>
              <w:t xml:space="preserve"> J Med</w:t>
            </w:r>
            <w:r w:rsidRPr="00E2010C">
              <w:rPr>
                <w:szCs w:val="18"/>
              </w:rPr>
              <w:t xml:space="preserve"> 2011; 364 (21): 1995-2005.</w:t>
            </w:r>
          </w:p>
        </w:tc>
      </w:tr>
      <w:tr w:rsidR="00044B75" w:rsidRPr="00CB38A8" w14:paraId="25505AA2" w14:textId="77777777" w:rsidTr="00B40386">
        <w:trPr>
          <w:tblHeader/>
        </w:trPr>
        <w:tc>
          <w:tcPr>
            <w:tcW w:w="741" w:type="pct"/>
            <w:tcBorders>
              <w:top w:val="nil"/>
              <w:bottom w:val="nil"/>
            </w:tcBorders>
            <w:vAlign w:val="center"/>
          </w:tcPr>
          <w:p w14:paraId="7DDEFAE0" w14:textId="77777777" w:rsidR="00044B75" w:rsidRDefault="00044B75" w:rsidP="00B40386">
            <w:pPr>
              <w:pStyle w:val="TableText0"/>
              <w:keepNext w:val="0"/>
              <w:widowControl w:val="0"/>
            </w:pPr>
          </w:p>
        </w:tc>
        <w:tc>
          <w:tcPr>
            <w:tcW w:w="2973" w:type="pct"/>
            <w:tcBorders>
              <w:top w:val="nil"/>
              <w:bottom w:val="nil"/>
            </w:tcBorders>
            <w:vAlign w:val="center"/>
          </w:tcPr>
          <w:p w14:paraId="6E4B6B4B" w14:textId="77777777" w:rsidR="00044B75" w:rsidRPr="00DF2A12" w:rsidRDefault="00044B75" w:rsidP="00B40386">
            <w:pPr>
              <w:pStyle w:val="TableText0"/>
              <w:keepNext w:val="0"/>
              <w:widowControl w:val="0"/>
              <w:rPr>
                <w:szCs w:val="18"/>
              </w:rPr>
            </w:pPr>
            <w:proofErr w:type="spellStart"/>
            <w:r w:rsidRPr="00E2010C">
              <w:rPr>
                <w:szCs w:val="18"/>
              </w:rPr>
              <w:t>Fizazi</w:t>
            </w:r>
            <w:proofErr w:type="spellEnd"/>
            <w:r w:rsidRPr="00E2010C">
              <w:rPr>
                <w:szCs w:val="18"/>
              </w:rPr>
              <w:t xml:space="preserve"> et al. Abiraterone acetate for treatment of metastatic castration-resistant prostate cancer: final overall survival analysis of the COU-AA-301 randomised, double-blind, placebo-controlled phase 3 study. </w:t>
            </w:r>
          </w:p>
        </w:tc>
        <w:tc>
          <w:tcPr>
            <w:tcW w:w="1286" w:type="pct"/>
            <w:tcBorders>
              <w:top w:val="nil"/>
              <w:bottom w:val="nil"/>
            </w:tcBorders>
            <w:vAlign w:val="center"/>
          </w:tcPr>
          <w:p w14:paraId="5E600944" w14:textId="77777777" w:rsidR="00044B75" w:rsidRPr="00DF2A12" w:rsidRDefault="00044B75" w:rsidP="00B40386">
            <w:pPr>
              <w:pStyle w:val="TableText0"/>
              <w:keepNext w:val="0"/>
              <w:widowControl w:val="0"/>
              <w:rPr>
                <w:i/>
                <w:iCs/>
                <w:szCs w:val="18"/>
              </w:rPr>
            </w:pPr>
            <w:r w:rsidRPr="00570782">
              <w:rPr>
                <w:i/>
                <w:iCs/>
                <w:szCs w:val="18"/>
              </w:rPr>
              <w:t>Lancet Oncol</w:t>
            </w:r>
            <w:r w:rsidRPr="00E2010C">
              <w:rPr>
                <w:szCs w:val="18"/>
              </w:rPr>
              <w:t xml:space="preserve"> 2012; 13 (10): 983-992.</w:t>
            </w:r>
          </w:p>
        </w:tc>
      </w:tr>
      <w:tr w:rsidR="00044B75" w:rsidRPr="00CB38A8" w14:paraId="7AC2AEC9" w14:textId="77777777" w:rsidTr="00B40386">
        <w:trPr>
          <w:tblHeader/>
        </w:trPr>
        <w:tc>
          <w:tcPr>
            <w:tcW w:w="741" w:type="pct"/>
            <w:tcBorders>
              <w:top w:val="nil"/>
              <w:bottom w:val="single" w:sz="4" w:space="0" w:color="auto"/>
            </w:tcBorders>
            <w:vAlign w:val="center"/>
          </w:tcPr>
          <w:p w14:paraId="16B1C608" w14:textId="77777777" w:rsidR="00044B75" w:rsidRDefault="00044B75" w:rsidP="00B40386">
            <w:pPr>
              <w:pStyle w:val="TableText0"/>
              <w:keepNext w:val="0"/>
              <w:widowControl w:val="0"/>
            </w:pPr>
          </w:p>
        </w:tc>
        <w:tc>
          <w:tcPr>
            <w:tcW w:w="2973" w:type="pct"/>
            <w:tcBorders>
              <w:top w:val="nil"/>
              <w:bottom w:val="single" w:sz="4" w:space="0" w:color="auto"/>
            </w:tcBorders>
            <w:vAlign w:val="center"/>
          </w:tcPr>
          <w:p w14:paraId="3D06D7D4" w14:textId="77777777" w:rsidR="00044B75" w:rsidRPr="00DF2A12" w:rsidRDefault="00044B75" w:rsidP="00B40386">
            <w:pPr>
              <w:pStyle w:val="TableText0"/>
              <w:keepNext w:val="0"/>
              <w:widowControl w:val="0"/>
              <w:rPr>
                <w:szCs w:val="18"/>
              </w:rPr>
            </w:pPr>
            <w:r w:rsidRPr="00E2010C">
              <w:rPr>
                <w:szCs w:val="18"/>
              </w:rPr>
              <w:t xml:space="preserve">Mulders et al. Efficacy and safety of abiraterone acetate in an elderly patient subgroup (aged 75 and older) with metastatic castration-resistant prostate cancer after docetaxel-based chemotherapy. </w:t>
            </w:r>
          </w:p>
        </w:tc>
        <w:tc>
          <w:tcPr>
            <w:tcW w:w="1286" w:type="pct"/>
            <w:tcBorders>
              <w:top w:val="nil"/>
              <w:bottom w:val="single" w:sz="4" w:space="0" w:color="auto"/>
            </w:tcBorders>
            <w:vAlign w:val="center"/>
          </w:tcPr>
          <w:p w14:paraId="4A92BF53" w14:textId="77777777" w:rsidR="00044B75" w:rsidRPr="00DF2A12" w:rsidRDefault="00044B75" w:rsidP="00B40386">
            <w:pPr>
              <w:pStyle w:val="TableText0"/>
              <w:keepNext w:val="0"/>
              <w:widowControl w:val="0"/>
              <w:rPr>
                <w:i/>
                <w:iCs/>
                <w:szCs w:val="18"/>
              </w:rPr>
            </w:pPr>
            <w:r w:rsidRPr="00570782">
              <w:rPr>
                <w:i/>
                <w:iCs/>
                <w:szCs w:val="18"/>
              </w:rPr>
              <w:t xml:space="preserve">Eur </w:t>
            </w:r>
            <w:proofErr w:type="spellStart"/>
            <w:r w:rsidRPr="00570782">
              <w:rPr>
                <w:i/>
                <w:iCs/>
                <w:szCs w:val="18"/>
              </w:rPr>
              <w:t>Urol</w:t>
            </w:r>
            <w:proofErr w:type="spellEnd"/>
            <w:r w:rsidRPr="00E2010C">
              <w:rPr>
                <w:szCs w:val="18"/>
              </w:rPr>
              <w:t xml:space="preserve"> 2014; 65 (5): 875-883.</w:t>
            </w:r>
          </w:p>
        </w:tc>
      </w:tr>
      <w:tr w:rsidR="00044B75" w:rsidRPr="00CB38A8" w14:paraId="173EC0B4" w14:textId="77777777" w:rsidTr="00B40386">
        <w:trPr>
          <w:tblHeader/>
        </w:trPr>
        <w:tc>
          <w:tcPr>
            <w:tcW w:w="741" w:type="pct"/>
            <w:tcBorders>
              <w:top w:val="single" w:sz="4" w:space="0" w:color="auto"/>
              <w:bottom w:val="nil"/>
            </w:tcBorders>
            <w:vAlign w:val="center"/>
          </w:tcPr>
          <w:p w14:paraId="19B85AD8" w14:textId="77777777" w:rsidR="00044B75" w:rsidRDefault="00044B75" w:rsidP="00B40386">
            <w:pPr>
              <w:pStyle w:val="TableText0"/>
              <w:keepNext w:val="0"/>
              <w:widowControl w:val="0"/>
            </w:pPr>
          </w:p>
        </w:tc>
        <w:tc>
          <w:tcPr>
            <w:tcW w:w="2973" w:type="pct"/>
            <w:tcBorders>
              <w:top w:val="single" w:sz="4" w:space="0" w:color="auto"/>
              <w:bottom w:val="nil"/>
            </w:tcBorders>
            <w:vAlign w:val="center"/>
          </w:tcPr>
          <w:p w14:paraId="5081D3D4" w14:textId="77777777" w:rsidR="00044B75" w:rsidRPr="00E2010C" w:rsidRDefault="00044B75" w:rsidP="00B40386">
            <w:pPr>
              <w:pStyle w:val="TableText0"/>
              <w:keepNext w:val="0"/>
              <w:widowControl w:val="0"/>
              <w:rPr>
                <w:szCs w:val="18"/>
              </w:rPr>
            </w:pPr>
            <w:r w:rsidRPr="00570782">
              <w:rPr>
                <w:szCs w:val="18"/>
              </w:rPr>
              <w:t>Ryan et al. Abiraterone in metastatic prostate cancer without previous chemotherapy.</w:t>
            </w:r>
          </w:p>
        </w:tc>
        <w:tc>
          <w:tcPr>
            <w:tcW w:w="1286" w:type="pct"/>
            <w:tcBorders>
              <w:top w:val="single" w:sz="4" w:space="0" w:color="auto"/>
              <w:bottom w:val="nil"/>
            </w:tcBorders>
            <w:vAlign w:val="center"/>
          </w:tcPr>
          <w:p w14:paraId="1FA8512C" w14:textId="77777777" w:rsidR="00044B75" w:rsidRPr="00570782" w:rsidRDefault="00044B75" w:rsidP="00B40386">
            <w:pPr>
              <w:pStyle w:val="TableText0"/>
              <w:keepNext w:val="0"/>
              <w:widowControl w:val="0"/>
              <w:rPr>
                <w:i/>
                <w:iCs/>
                <w:szCs w:val="18"/>
              </w:rPr>
            </w:pPr>
            <w:r w:rsidRPr="00570782">
              <w:rPr>
                <w:i/>
                <w:iCs/>
                <w:szCs w:val="18"/>
              </w:rPr>
              <w:t xml:space="preserve">New </w:t>
            </w:r>
            <w:proofErr w:type="spellStart"/>
            <w:r w:rsidRPr="00570782">
              <w:rPr>
                <w:i/>
                <w:iCs/>
                <w:szCs w:val="18"/>
              </w:rPr>
              <w:t>Engl</w:t>
            </w:r>
            <w:proofErr w:type="spellEnd"/>
            <w:r w:rsidRPr="00570782">
              <w:rPr>
                <w:i/>
                <w:iCs/>
                <w:szCs w:val="18"/>
              </w:rPr>
              <w:t xml:space="preserve"> J Med</w:t>
            </w:r>
            <w:r w:rsidRPr="00570782">
              <w:rPr>
                <w:szCs w:val="18"/>
              </w:rPr>
              <w:t xml:space="preserve"> 2013; 368 (2): 138-148.</w:t>
            </w:r>
          </w:p>
        </w:tc>
      </w:tr>
      <w:tr w:rsidR="00044B75" w:rsidRPr="00CB38A8" w14:paraId="099CEBA0" w14:textId="77777777" w:rsidTr="0037231F">
        <w:trPr>
          <w:tblHeader/>
        </w:trPr>
        <w:tc>
          <w:tcPr>
            <w:tcW w:w="741" w:type="pct"/>
            <w:tcBorders>
              <w:top w:val="nil"/>
              <w:bottom w:val="nil"/>
            </w:tcBorders>
            <w:vAlign w:val="center"/>
          </w:tcPr>
          <w:p w14:paraId="5D738A50" w14:textId="77777777" w:rsidR="00044B75" w:rsidRDefault="00044B75" w:rsidP="00B40386">
            <w:pPr>
              <w:pStyle w:val="TableText0"/>
              <w:keepNext w:val="0"/>
              <w:widowControl w:val="0"/>
            </w:pPr>
            <w:r>
              <w:t>Study 302 NCT00887198</w:t>
            </w:r>
          </w:p>
        </w:tc>
        <w:tc>
          <w:tcPr>
            <w:tcW w:w="2973" w:type="pct"/>
            <w:tcBorders>
              <w:top w:val="nil"/>
              <w:bottom w:val="nil"/>
            </w:tcBorders>
            <w:vAlign w:val="center"/>
          </w:tcPr>
          <w:p w14:paraId="348DFF7F" w14:textId="77777777" w:rsidR="00044B75" w:rsidRPr="00E2010C" w:rsidRDefault="00044B75" w:rsidP="00B40386">
            <w:pPr>
              <w:pStyle w:val="TableText0"/>
              <w:keepNext w:val="0"/>
              <w:widowControl w:val="0"/>
              <w:rPr>
                <w:szCs w:val="18"/>
              </w:rPr>
            </w:pPr>
            <w:r w:rsidRPr="00570782">
              <w:rPr>
                <w:szCs w:val="18"/>
              </w:rPr>
              <w:t>Ryan et al. Abiraterone acetate plus prednisone versus placebo plus prednisone in chemotherapy-naive men with metastatic castration-resistant prostate cancer (COU-AA-302): final overall survival analysis of a randomised, double-blind, placebo-controlled phase 3 study.</w:t>
            </w:r>
          </w:p>
        </w:tc>
        <w:tc>
          <w:tcPr>
            <w:tcW w:w="1286" w:type="pct"/>
            <w:tcBorders>
              <w:top w:val="nil"/>
              <w:bottom w:val="nil"/>
            </w:tcBorders>
            <w:vAlign w:val="center"/>
          </w:tcPr>
          <w:p w14:paraId="468F7C36" w14:textId="77777777" w:rsidR="00044B75" w:rsidRPr="00570782" w:rsidRDefault="00044B75" w:rsidP="00B40386">
            <w:pPr>
              <w:pStyle w:val="TableText0"/>
              <w:keepNext w:val="0"/>
              <w:widowControl w:val="0"/>
              <w:rPr>
                <w:i/>
                <w:iCs/>
                <w:szCs w:val="18"/>
              </w:rPr>
            </w:pPr>
            <w:r w:rsidRPr="00570782">
              <w:rPr>
                <w:i/>
                <w:iCs/>
                <w:szCs w:val="18"/>
              </w:rPr>
              <w:t xml:space="preserve">Lancet </w:t>
            </w:r>
            <w:r w:rsidRPr="00570782">
              <w:rPr>
                <w:szCs w:val="18"/>
              </w:rPr>
              <w:t>2015; 16: 152-160.</w:t>
            </w:r>
          </w:p>
        </w:tc>
      </w:tr>
      <w:tr w:rsidR="00044B75" w:rsidRPr="00CB38A8" w14:paraId="5B111465" w14:textId="77777777" w:rsidTr="0037231F">
        <w:trPr>
          <w:tblHeader/>
        </w:trPr>
        <w:tc>
          <w:tcPr>
            <w:tcW w:w="741" w:type="pct"/>
            <w:tcBorders>
              <w:top w:val="nil"/>
              <w:bottom w:val="single" w:sz="4" w:space="0" w:color="auto"/>
            </w:tcBorders>
            <w:vAlign w:val="center"/>
          </w:tcPr>
          <w:p w14:paraId="640821F4" w14:textId="77777777" w:rsidR="00044B75" w:rsidRDefault="00044B75" w:rsidP="00B40386">
            <w:pPr>
              <w:pStyle w:val="TableText0"/>
              <w:keepNext w:val="0"/>
              <w:widowControl w:val="0"/>
            </w:pPr>
          </w:p>
        </w:tc>
        <w:tc>
          <w:tcPr>
            <w:tcW w:w="2973" w:type="pct"/>
            <w:tcBorders>
              <w:top w:val="nil"/>
              <w:bottom w:val="single" w:sz="4" w:space="0" w:color="auto"/>
            </w:tcBorders>
            <w:vAlign w:val="center"/>
          </w:tcPr>
          <w:p w14:paraId="270B7CC3" w14:textId="77777777" w:rsidR="00044B75" w:rsidRPr="00E2010C" w:rsidRDefault="00044B75" w:rsidP="00B40386">
            <w:pPr>
              <w:pStyle w:val="TableText0"/>
              <w:keepNext w:val="0"/>
              <w:widowControl w:val="0"/>
              <w:rPr>
                <w:szCs w:val="18"/>
              </w:rPr>
            </w:pPr>
            <w:proofErr w:type="spellStart"/>
            <w:r w:rsidRPr="00570782">
              <w:rPr>
                <w:szCs w:val="18"/>
              </w:rPr>
              <w:t>Rathkopf</w:t>
            </w:r>
            <w:proofErr w:type="spellEnd"/>
            <w:r w:rsidRPr="00570782">
              <w:rPr>
                <w:szCs w:val="18"/>
              </w:rPr>
              <w:t xml:space="preserve"> et a</w:t>
            </w:r>
            <w:r>
              <w:rPr>
                <w:szCs w:val="18"/>
              </w:rPr>
              <w:t>l</w:t>
            </w:r>
            <w:r w:rsidRPr="00570782">
              <w:rPr>
                <w:szCs w:val="18"/>
              </w:rPr>
              <w:t xml:space="preserve">. Updated Interim Efficacy Analysis and Long-term Safety of Abiraterone Acetate in Metastatic Castration-resistant Prostate Cancer Patients Without Prior Chemotherapy (COU-AA-302). </w:t>
            </w:r>
          </w:p>
        </w:tc>
        <w:tc>
          <w:tcPr>
            <w:tcW w:w="1286" w:type="pct"/>
            <w:tcBorders>
              <w:top w:val="nil"/>
              <w:bottom w:val="single" w:sz="4" w:space="0" w:color="auto"/>
            </w:tcBorders>
            <w:vAlign w:val="center"/>
          </w:tcPr>
          <w:p w14:paraId="7EBE06A0" w14:textId="77777777" w:rsidR="00044B75" w:rsidRPr="00570782" w:rsidRDefault="00044B75" w:rsidP="00B40386">
            <w:pPr>
              <w:pStyle w:val="TableText0"/>
              <w:keepNext w:val="0"/>
              <w:widowControl w:val="0"/>
              <w:rPr>
                <w:i/>
                <w:iCs/>
                <w:szCs w:val="18"/>
              </w:rPr>
            </w:pPr>
            <w:r w:rsidRPr="006414E9">
              <w:rPr>
                <w:i/>
                <w:iCs/>
                <w:szCs w:val="18"/>
              </w:rPr>
              <w:t xml:space="preserve">Eur </w:t>
            </w:r>
            <w:proofErr w:type="spellStart"/>
            <w:r w:rsidRPr="006414E9">
              <w:rPr>
                <w:i/>
                <w:iCs/>
                <w:szCs w:val="18"/>
              </w:rPr>
              <w:t>Urol</w:t>
            </w:r>
            <w:proofErr w:type="spellEnd"/>
            <w:r w:rsidRPr="00570782">
              <w:rPr>
                <w:szCs w:val="18"/>
              </w:rPr>
              <w:t xml:space="preserve"> 2014; 66 (5): 815-825.</w:t>
            </w:r>
          </w:p>
        </w:tc>
      </w:tr>
      <w:tr w:rsidR="0037231F" w:rsidRPr="00CB38A8" w14:paraId="6FE9DEFC" w14:textId="77777777" w:rsidTr="0037231F">
        <w:trPr>
          <w:tblHeader/>
        </w:trPr>
        <w:tc>
          <w:tcPr>
            <w:tcW w:w="741" w:type="pct"/>
            <w:tcBorders>
              <w:top w:val="single" w:sz="4" w:space="0" w:color="auto"/>
              <w:bottom w:val="single" w:sz="4" w:space="0" w:color="auto"/>
            </w:tcBorders>
            <w:vAlign w:val="center"/>
          </w:tcPr>
          <w:p w14:paraId="5823822F" w14:textId="5121A757" w:rsidR="0037231F" w:rsidRDefault="0037231F" w:rsidP="0037231F">
            <w:pPr>
              <w:pStyle w:val="TableText0"/>
              <w:keepLines/>
              <w:widowControl w:val="0"/>
            </w:pPr>
            <w:r w:rsidRPr="00044B75">
              <w:rPr>
                <w:b/>
              </w:rPr>
              <w:lastRenderedPageBreak/>
              <w:t>Trial ID</w:t>
            </w:r>
          </w:p>
        </w:tc>
        <w:tc>
          <w:tcPr>
            <w:tcW w:w="2973" w:type="pct"/>
            <w:tcBorders>
              <w:top w:val="single" w:sz="4" w:space="0" w:color="auto"/>
              <w:bottom w:val="single" w:sz="4" w:space="0" w:color="auto"/>
            </w:tcBorders>
            <w:vAlign w:val="center"/>
          </w:tcPr>
          <w:p w14:paraId="654638B0" w14:textId="131DA7D9" w:rsidR="0037231F" w:rsidRPr="00570782" w:rsidRDefault="0037231F" w:rsidP="0037231F">
            <w:pPr>
              <w:pStyle w:val="TableText0"/>
              <w:keepLines/>
              <w:widowControl w:val="0"/>
              <w:rPr>
                <w:szCs w:val="18"/>
              </w:rPr>
            </w:pPr>
            <w:r w:rsidRPr="00044B75">
              <w:rPr>
                <w:b/>
              </w:rPr>
              <w:t>Protocol title/ Publication title</w:t>
            </w:r>
          </w:p>
        </w:tc>
        <w:tc>
          <w:tcPr>
            <w:tcW w:w="1286" w:type="pct"/>
            <w:tcBorders>
              <w:top w:val="single" w:sz="4" w:space="0" w:color="auto"/>
              <w:bottom w:val="single" w:sz="4" w:space="0" w:color="auto"/>
            </w:tcBorders>
            <w:vAlign w:val="center"/>
          </w:tcPr>
          <w:p w14:paraId="51F99C31" w14:textId="73BCF13E" w:rsidR="0037231F" w:rsidRPr="006414E9" w:rsidRDefault="0037231F" w:rsidP="0037231F">
            <w:pPr>
              <w:pStyle w:val="TableText0"/>
              <w:keepLines/>
              <w:widowControl w:val="0"/>
              <w:rPr>
                <w:i/>
                <w:iCs/>
                <w:szCs w:val="18"/>
              </w:rPr>
            </w:pPr>
            <w:r w:rsidRPr="00044B75">
              <w:rPr>
                <w:b/>
              </w:rPr>
              <w:t>Publication citation</w:t>
            </w:r>
          </w:p>
        </w:tc>
      </w:tr>
      <w:tr w:rsidR="00044B75" w:rsidRPr="00CB38A8" w14:paraId="4F534D07" w14:textId="77777777" w:rsidTr="00B40386">
        <w:trPr>
          <w:tblHeader/>
        </w:trPr>
        <w:tc>
          <w:tcPr>
            <w:tcW w:w="741" w:type="pct"/>
            <w:tcBorders>
              <w:top w:val="nil"/>
              <w:bottom w:val="single" w:sz="4" w:space="0" w:color="auto"/>
            </w:tcBorders>
            <w:vAlign w:val="center"/>
          </w:tcPr>
          <w:p w14:paraId="269813C8" w14:textId="77777777" w:rsidR="00044B75" w:rsidRDefault="00044B75" w:rsidP="0037231F">
            <w:pPr>
              <w:pStyle w:val="TableText0"/>
              <w:keepLines/>
              <w:widowControl w:val="0"/>
            </w:pPr>
          </w:p>
        </w:tc>
        <w:tc>
          <w:tcPr>
            <w:tcW w:w="2973" w:type="pct"/>
            <w:tcBorders>
              <w:top w:val="nil"/>
              <w:bottom w:val="single" w:sz="4" w:space="0" w:color="auto"/>
            </w:tcBorders>
            <w:vAlign w:val="center"/>
          </w:tcPr>
          <w:p w14:paraId="333BB932" w14:textId="77777777" w:rsidR="00044B75" w:rsidRPr="00E2010C" w:rsidRDefault="00044B75" w:rsidP="0037231F">
            <w:pPr>
              <w:pStyle w:val="TableText0"/>
              <w:keepLines/>
              <w:widowControl w:val="0"/>
              <w:rPr>
                <w:szCs w:val="18"/>
              </w:rPr>
            </w:pPr>
            <w:r w:rsidRPr="00570782">
              <w:rPr>
                <w:szCs w:val="18"/>
              </w:rPr>
              <w:t xml:space="preserve">Miller et al. The Phase 3 COU-AA-302 Study of Abiraterone Acetate Plus Prednisone in Men with Chemotherapy-naïve Metastatic Castration-resistant Prostate Cancer: stratified Analysis Based on Pain, Prostate-specific Antigen, and Gleason Score. </w:t>
            </w:r>
          </w:p>
        </w:tc>
        <w:tc>
          <w:tcPr>
            <w:tcW w:w="1286" w:type="pct"/>
            <w:tcBorders>
              <w:top w:val="nil"/>
              <w:bottom w:val="single" w:sz="4" w:space="0" w:color="auto"/>
            </w:tcBorders>
            <w:vAlign w:val="center"/>
          </w:tcPr>
          <w:p w14:paraId="153C8F54" w14:textId="77777777" w:rsidR="00044B75" w:rsidRPr="00570782" w:rsidRDefault="00044B75" w:rsidP="0037231F">
            <w:pPr>
              <w:pStyle w:val="TableText0"/>
              <w:keepLines/>
              <w:widowControl w:val="0"/>
              <w:rPr>
                <w:i/>
                <w:iCs/>
                <w:szCs w:val="18"/>
              </w:rPr>
            </w:pPr>
            <w:r w:rsidRPr="006414E9">
              <w:rPr>
                <w:i/>
                <w:iCs/>
                <w:szCs w:val="18"/>
              </w:rPr>
              <w:t xml:space="preserve">Eur </w:t>
            </w:r>
            <w:proofErr w:type="spellStart"/>
            <w:r w:rsidRPr="006414E9">
              <w:rPr>
                <w:i/>
                <w:iCs/>
                <w:szCs w:val="18"/>
              </w:rPr>
              <w:t>Urol</w:t>
            </w:r>
            <w:proofErr w:type="spellEnd"/>
            <w:r w:rsidRPr="00570782">
              <w:rPr>
                <w:szCs w:val="18"/>
              </w:rPr>
              <w:t xml:space="preserve"> 2018; 74 (1): 17-23</w:t>
            </w:r>
          </w:p>
        </w:tc>
      </w:tr>
      <w:tr w:rsidR="00044B75" w:rsidRPr="00CB38A8" w14:paraId="5A075507" w14:textId="77777777" w:rsidTr="00B40386">
        <w:trPr>
          <w:tblHeader/>
        </w:trPr>
        <w:tc>
          <w:tcPr>
            <w:tcW w:w="741" w:type="pct"/>
            <w:tcBorders>
              <w:top w:val="single" w:sz="4" w:space="0" w:color="auto"/>
              <w:bottom w:val="single" w:sz="4" w:space="0" w:color="auto"/>
            </w:tcBorders>
            <w:vAlign w:val="center"/>
          </w:tcPr>
          <w:p w14:paraId="49BED245" w14:textId="77777777" w:rsidR="00044B75" w:rsidRDefault="00044B75" w:rsidP="00B40386">
            <w:pPr>
              <w:pStyle w:val="TableText0"/>
              <w:keepNext w:val="0"/>
              <w:widowControl w:val="0"/>
            </w:pPr>
          </w:p>
        </w:tc>
        <w:tc>
          <w:tcPr>
            <w:tcW w:w="2973" w:type="pct"/>
            <w:tcBorders>
              <w:top w:val="single" w:sz="4" w:space="0" w:color="auto"/>
              <w:bottom w:val="single" w:sz="4" w:space="0" w:color="auto"/>
            </w:tcBorders>
            <w:vAlign w:val="center"/>
          </w:tcPr>
          <w:p w14:paraId="38957AE8" w14:textId="77777777" w:rsidR="00044B75" w:rsidRPr="00570782" w:rsidRDefault="00044B75" w:rsidP="00B40386">
            <w:pPr>
              <w:pStyle w:val="TableText0"/>
              <w:keepNext w:val="0"/>
              <w:widowControl w:val="0"/>
              <w:rPr>
                <w:szCs w:val="18"/>
              </w:rPr>
            </w:pPr>
            <w:r w:rsidRPr="00570782">
              <w:rPr>
                <w:szCs w:val="18"/>
              </w:rPr>
              <w:t>Smith et al. Efficacy and Safety of Abiraterone Acetate in Elderly (75 Years or Older) Chemotherapy Naïve Patients with Metastatic Castration Resistant Prostate Cancer.</w:t>
            </w:r>
          </w:p>
        </w:tc>
        <w:tc>
          <w:tcPr>
            <w:tcW w:w="1286" w:type="pct"/>
            <w:tcBorders>
              <w:top w:val="single" w:sz="4" w:space="0" w:color="auto"/>
              <w:bottom w:val="single" w:sz="4" w:space="0" w:color="auto"/>
            </w:tcBorders>
            <w:vAlign w:val="center"/>
          </w:tcPr>
          <w:p w14:paraId="5998E7F4" w14:textId="77777777" w:rsidR="00044B75" w:rsidRPr="00570782" w:rsidRDefault="00044B75" w:rsidP="00B40386">
            <w:pPr>
              <w:pStyle w:val="TableText0"/>
              <w:keepNext w:val="0"/>
              <w:widowControl w:val="0"/>
              <w:rPr>
                <w:i/>
                <w:iCs/>
                <w:szCs w:val="18"/>
              </w:rPr>
            </w:pPr>
            <w:r w:rsidRPr="00570782">
              <w:rPr>
                <w:szCs w:val="18"/>
              </w:rPr>
              <w:t>J</w:t>
            </w:r>
            <w:r w:rsidRPr="006414E9">
              <w:rPr>
                <w:i/>
                <w:iCs/>
                <w:szCs w:val="18"/>
              </w:rPr>
              <w:t xml:space="preserve"> </w:t>
            </w:r>
            <w:proofErr w:type="spellStart"/>
            <w:r w:rsidRPr="006414E9">
              <w:rPr>
                <w:i/>
                <w:iCs/>
                <w:szCs w:val="18"/>
              </w:rPr>
              <w:t>Urol</w:t>
            </w:r>
            <w:proofErr w:type="spellEnd"/>
            <w:r w:rsidRPr="00570782">
              <w:rPr>
                <w:szCs w:val="18"/>
              </w:rPr>
              <w:t xml:space="preserve"> 2015; 194 (5): 1277-1284</w:t>
            </w:r>
          </w:p>
        </w:tc>
      </w:tr>
      <w:tr w:rsidR="00044B75" w:rsidRPr="00CB38A8" w14:paraId="60D088E6" w14:textId="77777777" w:rsidTr="00B40386">
        <w:trPr>
          <w:tblHeader/>
        </w:trPr>
        <w:tc>
          <w:tcPr>
            <w:tcW w:w="741" w:type="pct"/>
            <w:tcBorders>
              <w:top w:val="single" w:sz="4" w:space="0" w:color="auto"/>
              <w:bottom w:val="single" w:sz="4" w:space="0" w:color="auto"/>
            </w:tcBorders>
            <w:vAlign w:val="center"/>
          </w:tcPr>
          <w:p w14:paraId="6655E221" w14:textId="77777777" w:rsidR="00044B75" w:rsidRDefault="00044B75" w:rsidP="00B40386">
            <w:pPr>
              <w:pStyle w:val="TableText0"/>
              <w:keepNext w:val="0"/>
              <w:widowControl w:val="0"/>
            </w:pPr>
            <w:r w:rsidRPr="006414E9">
              <w:t>Sun et al. (2016)</w:t>
            </w:r>
          </w:p>
        </w:tc>
        <w:tc>
          <w:tcPr>
            <w:tcW w:w="2973" w:type="pct"/>
            <w:tcBorders>
              <w:top w:val="single" w:sz="4" w:space="0" w:color="auto"/>
              <w:bottom w:val="single" w:sz="4" w:space="0" w:color="auto"/>
            </w:tcBorders>
            <w:vAlign w:val="center"/>
          </w:tcPr>
          <w:p w14:paraId="07D0FE1C" w14:textId="77777777" w:rsidR="00044B75" w:rsidRPr="00570782" w:rsidRDefault="00044B75" w:rsidP="00B40386">
            <w:pPr>
              <w:pStyle w:val="TableText0"/>
              <w:keepNext w:val="0"/>
              <w:widowControl w:val="0"/>
              <w:rPr>
                <w:szCs w:val="18"/>
              </w:rPr>
            </w:pPr>
            <w:r w:rsidRPr="006414E9">
              <w:rPr>
                <w:szCs w:val="18"/>
              </w:rPr>
              <w:t xml:space="preserve">Sun et al. (2016). Abiraterone acetate for metastatic castration-resistant prostate cancer after docetaxel failure: A randomized, double-blind, placebo-controlled phase 3 bridging study. </w:t>
            </w:r>
          </w:p>
        </w:tc>
        <w:tc>
          <w:tcPr>
            <w:tcW w:w="1286" w:type="pct"/>
            <w:tcBorders>
              <w:top w:val="single" w:sz="4" w:space="0" w:color="auto"/>
              <w:bottom w:val="single" w:sz="4" w:space="0" w:color="auto"/>
            </w:tcBorders>
            <w:vAlign w:val="center"/>
          </w:tcPr>
          <w:p w14:paraId="77B11DC8" w14:textId="77777777" w:rsidR="00044B75" w:rsidRPr="00570782" w:rsidRDefault="00044B75" w:rsidP="00B40386">
            <w:pPr>
              <w:pStyle w:val="TableText0"/>
              <w:keepNext w:val="0"/>
              <w:widowControl w:val="0"/>
              <w:rPr>
                <w:szCs w:val="18"/>
              </w:rPr>
            </w:pPr>
            <w:r w:rsidRPr="006414E9">
              <w:rPr>
                <w:i/>
                <w:iCs/>
                <w:szCs w:val="18"/>
              </w:rPr>
              <w:t xml:space="preserve">Int J </w:t>
            </w:r>
            <w:proofErr w:type="spellStart"/>
            <w:r w:rsidRPr="006414E9">
              <w:rPr>
                <w:i/>
                <w:iCs/>
                <w:szCs w:val="18"/>
              </w:rPr>
              <w:t>Urol</w:t>
            </w:r>
            <w:proofErr w:type="spellEnd"/>
            <w:r w:rsidRPr="006414E9">
              <w:rPr>
                <w:szCs w:val="18"/>
              </w:rPr>
              <w:t xml:space="preserve"> 2016; 23: 404-411.</w:t>
            </w:r>
          </w:p>
        </w:tc>
      </w:tr>
      <w:tr w:rsidR="00044B75" w:rsidRPr="00CB38A8" w14:paraId="766BB033" w14:textId="77777777" w:rsidTr="00B40386">
        <w:trPr>
          <w:tblHeader/>
        </w:trPr>
        <w:tc>
          <w:tcPr>
            <w:tcW w:w="5000" w:type="pct"/>
            <w:gridSpan w:val="3"/>
            <w:tcBorders>
              <w:top w:val="single" w:sz="4" w:space="0" w:color="auto"/>
              <w:bottom w:val="single" w:sz="4" w:space="0" w:color="auto"/>
            </w:tcBorders>
            <w:vAlign w:val="center"/>
          </w:tcPr>
          <w:p w14:paraId="3B20DA83" w14:textId="77777777" w:rsidR="00044B75" w:rsidRPr="006414E9" w:rsidRDefault="00044B75" w:rsidP="00B40386">
            <w:pPr>
              <w:pStyle w:val="TableText0"/>
              <w:keepNext w:val="0"/>
              <w:widowControl w:val="0"/>
              <w:rPr>
                <w:szCs w:val="18"/>
              </w:rPr>
            </w:pPr>
            <w:r>
              <w:rPr>
                <w:szCs w:val="18"/>
              </w:rPr>
              <w:t>Systematic reviews and meta-analysis</w:t>
            </w:r>
          </w:p>
        </w:tc>
      </w:tr>
      <w:tr w:rsidR="00044B75" w:rsidRPr="00CB38A8" w14:paraId="3949B20C" w14:textId="77777777" w:rsidTr="00B40386">
        <w:trPr>
          <w:tblHeader/>
        </w:trPr>
        <w:tc>
          <w:tcPr>
            <w:tcW w:w="741" w:type="pct"/>
            <w:tcBorders>
              <w:top w:val="single" w:sz="4" w:space="0" w:color="auto"/>
              <w:bottom w:val="single" w:sz="4" w:space="0" w:color="auto"/>
            </w:tcBorders>
            <w:vAlign w:val="center"/>
          </w:tcPr>
          <w:p w14:paraId="1C5381DA" w14:textId="77777777" w:rsidR="00044B75" w:rsidRPr="006414E9" w:rsidRDefault="00044B75" w:rsidP="00B40386">
            <w:pPr>
              <w:pStyle w:val="TableText0"/>
              <w:keepNext w:val="0"/>
              <w:widowControl w:val="0"/>
            </w:pPr>
          </w:p>
        </w:tc>
        <w:tc>
          <w:tcPr>
            <w:tcW w:w="2973" w:type="pct"/>
            <w:tcBorders>
              <w:top w:val="single" w:sz="4" w:space="0" w:color="auto"/>
              <w:bottom w:val="single" w:sz="4" w:space="0" w:color="auto"/>
            </w:tcBorders>
            <w:vAlign w:val="center"/>
          </w:tcPr>
          <w:p w14:paraId="4AA93C45" w14:textId="77777777" w:rsidR="00044B75" w:rsidRPr="006414E9" w:rsidRDefault="00044B75" w:rsidP="00B40386">
            <w:pPr>
              <w:pStyle w:val="TableText0"/>
              <w:keepNext w:val="0"/>
              <w:widowControl w:val="0"/>
              <w:rPr>
                <w:szCs w:val="18"/>
              </w:rPr>
            </w:pPr>
            <w:r w:rsidRPr="00D87C30">
              <w:rPr>
                <w:szCs w:val="18"/>
              </w:rPr>
              <w:t xml:space="preserve">Cao et al. CYP17 inhibitors improve the prognosis of metastatic castration-resistant prostate cancer patients: A meta-analysis of published trials. </w:t>
            </w:r>
          </w:p>
        </w:tc>
        <w:tc>
          <w:tcPr>
            <w:tcW w:w="1286" w:type="pct"/>
            <w:tcBorders>
              <w:top w:val="single" w:sz="4" w:space="0" w:color="auto"/>
              <w:bottom w:val="single" w:sz="4" w:space="0" w:color="auto"/>
            </w:tcBorders>
            <w:vAlign w:val="center"/>
          </w:tcPr>
          <w:p w14:paraId="597A061F" w14:textId="77777777" w:rsidR="00044B75" w:rsidRPr="006414E9" w:rsidRDefault="00044B75" w:rsidP="00B40386">
            <w:pPr>
              <w:pStyle w:val="TableText0"/>
              <w:keepNext w:val="0"/>
              <w:widowControl w:val="0"/>
              <w:rPr>
                <w:i/>
                <w:iCs/>
                <w:szCs w:val="18"/>
              </w:rPr>
            </w:pPr>
            <w:r w:rsidRPr="007D3BBB">
              <w:rPr>
                <w:i/>
                <w:iCs/>
                <w:szCs w:val="18"/>
              </w:rPr>
              <w:t xml:space="preserve">J Cancer Res </w:t>
            </w:r>
            <w:proofErr w:type="spellStart"/>
            <w:r w:rsidRPr="007D3BBB">
              <w:rPr>
                <w:i/>
                <w:iCs/>
                <w:szCs w:val="18"/>
              </w:rPr>
              <w:t>Therap</w:t>
            </w:r>
            <w:proofErr w:type="spellEnd"/>
            <w:r w:rsidRPr="00D87C30">
              <w:rPr>
                <w:szCs w:val="18"/>
              </w:rPr>
              <w:t xml:space="preserve"> 2020; 16 (5): 990-1001.</w:t>
            </w:r>
          </w:p>
        </w:tc>
      </w:tr>
      <w:tr w:rsidR="00044B75" w:rsidRPr="00CB38A8" w14:paraId="6DB98DE6" w14:textId="77777777" w:rsidTr="00B40386">
        <w:trPr>
          <w:tblHeader/>
        </w:trPr>
        <w:tc>
          <w:tcPr>
            <w:tcW w:w="741" w:type="pct"/>
            <w:tcBorders>
              <w:top w:val="single" w:sz="4" w:space="0" w:color="auto"/>
              <w:bottom w:val="single" w:sz="4" w:space="0" w:color="auto"/>
            </w:tcBorders>
            <w:vAlign w:val="center"/>
          </w:tcPr>
          <w:p w14:paraId="5B404795" w14:textId="77777777" w:rsidR="00044B75" w:rsidRPr="006414E9" w:rsidRDefault="00044B75" w:rsidP="00B40386">
            <w:pPr>
              <w:pStyle w:val="TableText0"/>
              <w:keepNext w:val="0"/>
              <w:widowControl w:val="0"/>
            </w:pPr>
          </w:p>
        </w:tc>
        <w:tc>
          <w:tcPr>
            <w:tcW w:w="2973" w:type="pct"/>
            <w:tcBorders>
              <w:top w:val="single" w:sz="4" w:space="0" w:color="auto"/>
              <w:bottom w:val="single" w:sz="4" w:space="0" w:color="auto"/>
            </w:tcBorders>
            <w:vAlign w:val="center"/>
          </w:tcPr>
          <w:p w14:paraId="4C06F512" w14:textId="77777777" w:rsidR="00044B75" w:rsidRPr="00D87C30" w:rsidRDefault="00044B75" w:rsidP="00B40386">
            <w:pPr>
              <w:pStyle w:val="TableText0"/>
              <w:keepNext w:val="0"/>
              <w:widowControl w:val="0"/>
              <w:rPr>
                <w:szCs w:val="18"/>
              </w:rPr>
            </w:pPr>
            <w:r w:rsidRPr="00D87C30">
              <w:rPr>
                <w:szCs w:val="18"/>
              </w:rPr>
              <w:t>Zhou et al. Abiraterone for treatment of metastatic castration-resistant prostate cancer: A systematic review and meta-analysis.</w:t>
            </w:r>
          </w:p>
        </w:tc>
        <w:tc>
          <w:tcPr>
            <w:tcW w:w="1286" w:type="pct"/>
            <w:tcBorders>
              <w:top w:val="single" w:sz="4" w:space="0" w:color="auto"/>
              <w:bottom w:val="single" w:sz="4" w:space="0" w:color="auto"/>
            </w:tcBorders>
            <w:vAlign w:val="center"/>
          </w:tcPr>
          <w:p w14:paraId="41F49A7E" w14:textId="77777777" w:rsidR="00044B75" w:rsidRPr="00D87C30" w:rsidRDefault="00044B75" w:rsidP="00B40386">
            <w:pPr>
              <w:pStyle w:val="TableText0"/>
              <w:keepNext w:val="0"/>
              <w:widowControl w:val="0"/>
              <w:rPr>
                <w:szCs w:val="18"/>
              </w:rPr>
            </w:pPr>
            <w:r w:rsidRPr="007D3BBB">
              <w:rPr>
                <w:i/>
                <w:iCs/>
                <w:szCs w:val="18"/>
              </w:rPr>
              <w:t>Asian Pac J Cancer Prevent</w:t>
            </w:r>
            <w:r w:rsidRPr="00D87C30">
              <w:rPr>
                <w:szCs w:val="18"/>
              </w:rPr>
              <w:t xml:space="preserve"> 2014; 15 (3): 1313-1320.</w:t>
            </w:r>
          </w:p>
          <w:p w14:paraId="5FD79D47" w14:textId="77777777" w:rsidR="00044B75" w:rsidRPr="00D87C30" w:rsidRDefault="00044B75" w:rsidP="00B40386">
            <w:pPr>
              <w:pStyle w:val="TableText0"/>
              <w:keepNext w:val="0"/>
              <w:widowControl w:val="0"/>
              <w:rPr>
                <w:szCs w:val="18"/>
              </w:rPr>
            </w:pPr>
          </w:p>
        </w:tc>
      </w:tr>
      <w:tr w:rsidR="00044B75" w:rsidRPr="00CB38A8" w14:paraId="206E82A5" w14:textId="77777777" w:rsidTr="00B40386">
        <w:trPr>
          <w:tblHeader/>
        </w:trPr>
        <w:tc>
          <w:tcPr>
            <w:tcW w:w="741" w:type="pct"/>
            <w:tcBorders>
              <w:top w:val="single" w:sz="4" w:space="0" w:color="auto"/>
              <w:bottom w:val="single" w:sz="4" w:space="0" w:color="auto"/>
            </w:tcBorders>
            <w:vAlign w:val="center"/>
          </w:tcPr>
          <w:p w14:paraId="028599FC" w14:textId="77777777" w:rsidR="00044B75" w:rsidRPr="006414E9" w:rsidRDefault="00044B75" w:rsidP="00B40386">
            <w:pPr>
              <w:pStyle w:val="TableText0"/>
              <w:keepNext w:val="0"/>
              <w:widowControl w:val="0"/>
            </w:pPr>
          </w:p>
        </w:tc>
        <w:tc>
          <w:tcPr>
            <w:tcW w:w="2973" w:type="pct"/>
            <w:tcBorders>
              <w:top w:val="single" w:sz="4" w:space="0" w:color="auto"/>
              <w:bottom w:val="single" w:sz="4" w:space="0" w:color="auto"/>
            </w:tcBorders>
            <w:vAlign w:val="center"/>
          </w:tcPr>
          <w:p w14:paraId="5A70FB89" w14:textId="77777777" w:rsidR="00044B75" w:rsidRPr="00D87C30" w:rsidRDefault="00044B75" w:rsidP="00B40386">
            <w:pPr>
              <w:pStyle w:val="TableText0"/>
              <w:keepNext w:val="0"/>
              <w:widowControl w:val="0"/>
              <w:rPr>
                <w:szCs w:val="18"/>
              </w:rPr>
            </w:pPr>
            <w:r w:rsidRPr="00D87C30">
              <w:rPr>
                <w:szCs w:val="18"/>
              </w:rPr>
              <w:t xml:space="preserve">Shameem et al. Comparative analysis of the effectiveness of abiraterone before and after docetaxel in patients with metastatic castration-resistant prostate cancer. </w:t>
            </w:r>
          </w:p>
        </w:tc>
        <w:tc>
          <w:tcPr>
            <w:tcW w:w="1286" w:type="pct"/>
            <w:tcBorders>
              <w:top w:val="single" w:sz="4" w:space="0" w:color="auto"/>
              <w:bottom w:val="single" w:sz="4" w:space="0" w:color="auto"/>
            </w:tcBorders>
            <w:vAlign w:val="center"/>
          </w:tcPr>
          <w:p w14:paraId="3B6EB04E" w14:textId="77777777" w:rsidR="00044B75" w:rsidRPr="006414E9" w:rsidRDefault="00044B75" w:rsidP="00B40386">
            <w:pPr>
              <w:pStyle w:val="TableText0"/>
              <w:keepNext w:val="0"/>
              <w:widowControl w:val="0"/>
              <w:rPr>
                <w:i/>
                <w:iCs/>
                <w:szCs w:val="18"/>
              </w:rPr>
            </w:pPr>
            <w:r w:rsidRPr="00081E79">
              <w:rPr>
                <w:i/>
                <w:iCs/>
                <w:szCs w:val="18"/>
              </w:rPr>
              <w:t>World J Clin Oncol</w:t>
            </w:r>
            <w:r w:rsidRPr="00D87C30">
              <w:rPr>
                <w:szCs w:val="18"/>
              </w:rPr>
              <w:t xml:space="preserve"> 2015; 6 (4): 64-72.</w:t>
            </w:r>
          </w:p>
        </w:tc>
      </w:tr>
      <w:tr w:rsidR="00044B75" w:rsidRPr="00CB38A8" w14:paraId="0ECD3923" w14:textId="77777777" w:rsidTr="00B40386">
        <w:trPr>
          <w:tblHeader/>
        </w:trPr>
        <w:tc>
          <w:tcPr>
            <w:tcW w:w="741" w:type="pct"/>
            <w:tcBorders>
              <w:top w:val="single" w:sz="4" w:space="0" w:color="auto"/>
              <w:bottom w:val="single" w:sz="4" w:space="0" w:color="auto"/>
            </w:tcBorders>
            <w:vAlign w:val="center"/>
          </w:tcPr>
          <w:p w14:paraId="4A96B368" w14:textId="77777777" w:rsidR="00044B75" w:rsidRPr="006414E9" w:rsidRDefault="00044B75" w:rsidP="00B40386">
            <w:pPr>
              <w:pStyle w:val="TableText0"/>
              <w:keepNext w:val="0"/>
              <w:widowControl w:val="0"/>
            </w:pPr>
          </w:p>
        </w:tc>
        <w:tc>
          <w:tcPr>
            <w:tcW w:w="2973" w:type="pct"/>
            <w:tcBorders>
              <w:top w:val="single" w:sz="4" w:space="0" w:color="auto"/>
              <w:bottom w:val="single" w:sz="4" w:space="0" w:color="auto"/>
            </w:tcBorders>
            <w:vAlign w:val="center"/>
          </w:tcPr>
          <w:p w14:paraId="126D70DB" w14:textId="77777777" w:rsidR="00044B75" w:rsidRPr="00D87C30" w:rsidRDefault="00044B75" w:rsidP="00B40386">
            <w:pPr>
              <w:pStyle w:val="TableText0"/>
              <w:keepNext w:val="0"/>
              <w:widowControl w:val="0"/>
              <w:rPr>
                <w:szCs w:val="18"/>
              </w:rPr>
            </w:pPr>
            <w:r w:rsidRPr="00D87C30">
              <w:rPr>
                <w:szCs w:val="18"/>
              </w:rPr>
              <w:t xml:space="preserve">Wang et al. Effectiveness and tolerability of targeted drugs for the treatment of metastatic castration-resistant prostate cancer: a network meta-analysis of randomized controlled trials. </w:t>
            </w:r>
          </w:p>
        </w:tc>
        <w:tc>
          <w:tcPr>
            <w:tcW w:w="1286" w:type="pct"/>
            <w:tcBorders>
              <w:top w:val="single" w:sz="4" w:space="0" w:color="auto"/>
              <w:bottom w:val="single" w:sz="4" w:space="0" w:color="auto"/>
            </w:tcBorders>
            <w:vAlign w:val="center"/>
          </w:tcPr>
          <w:p w14:paraId="0B8F2D65" w14:textId="77777777" w:rsidR="00044B75" w:rsidRPr="006414E9" w:rsidRDefault="00044B75" w:rsidP="00B40386">
            <w:pPr>
              <w:pStyle w:val="TableText0"/>
              <w:keepNext w:val="0"/>
              <w:widowControl w:val="0"/>
              <w:rPr>
                <w:i/>
                <w:iCs/>
                <w:szCs w:val="18"/>
              </w:rPr>
            </w:pPr>
            <w:r w:rsidRPr="00081E79">
              <w:rPr>
                <w:i/>
                <w:iCs/>
                <w:szCs w:val="18"/>
              </w:rPr>
              <w:t>J Cancer Res Clin Oncol</w:t>
            </w:r>
            <w:r w:rsidRPr="00D87C30">
              <w:rPr>
                <w:szCs w:val="18"/>
              </w:rPr>
              <w:t xml:space="preserve"> 2018; 144 (9): 1751-1768.</w:t>
            </w:r>
          </w:p>
        </w:tc>
      </w:tr>
      <w:tr w:rsidR="00044B75" w:rsidRPr="00CB38A8" w14:paraId="3847C19F" w14:textId="77777777" w:rsidTr="00B40386">
        <w:trPr>
          <w:tblHeader/>
        </w:trPr>
        <w:tc>
          <w:tcPr>
            <w:tcW w:w="741" w:type="pct"/>
            <w:tcBorders>
              <w:top w:val="single" w:sz="4" w:space="0" w:color="auto"/>
              <w:bottom w:val="single" w:sz="4" w:space="0" w:color="auto"/>
            </w:tcBorders>
            <w:vAlign w:val="center"/>
          </w:tcPr>
          <w:p w14:paraId="7215A517" w14:textId="77777777" w:rsidR="00044B75" w:rsidRPr="006414E9" w:rsidRDefault="00044B75" w:rsidP="00B40386">
            <w:pPr>
              <w:pStyle w:val="TableText0"/>
              <w:keepNext w:val="0"/>
              <w:widowControl w:val="0"/>
            </w:pPr>
          </w:p>
        </w:tc>
        <w:tc>
          <w:tcPr>
            <w:tcW w:w="2973" w:type="pct"/>
            <w:tcBorders>
              <w:top w:val="single" w:sz="4" w:space="0" w:color="auto"/>
              <w:bottom w:val="single" w:sz="4" w:space="0" w:color="auto"/>
            </w:tcBorders>
            <w:vAlign w:val="center"/>
          </w:tcPr>
          <w:p w14:paraId="436B5818" w14:textId="77777777" w:rsidR="00044B75" w:rsidRPr="00D87C30" w:rsidRDefault="00044B75" w:rsidP="00B40386">
            <w:pPr>
              <w:pStyle w:val="TableText0"/>
              <w:keepNext w:val="0"/>
              <w:widowControl w:val="0"/>
              <w:rPr>
                <w:szCs w:val="18"/>
              </w:rPr>
            </w:pPr>
            <w:r w:rsidRPr="00D87C30">
              <w:rPr>
                <w:szCs w:val="18"/>
              </w:rPr>
              <w:t xml:space="preserve">McCool et al. Systematic review and network meta-analysis of treatments for chemotherapy-naive patients with asymptomatic/mildly symptomatic metastatic castration-resistant prostate cancer. </w:t>
            </w:r>
          </w:p>
        </w:tc>
        <w:tc>
          <w:tcPr>
            <w:tcW w:w="1286" w:type="pct"/>
            <w:tcBorders>
              <w:top w:val="single" w:sz="4" w:space="0" w:color="auto"/>
              <w:bottom w:val="single" w:sz="4" w:space="0" w:color="auto"/>
            </w:tcBorders>
            <w:vAlign w:val="center"/>
          </w:tcPr>
          <w:p w14:paraId="081F6A90" w14:textId="77777777" w:rsidR="00044B75" w:rsidRPr="006414E9" w:rsidRDefault="00044B75" w:rsidP="00B40386">
            <w:pPr>
              <w:pStyle w:val="TableText0"/>
              <w:keepNext w:val="0"/>
              <w:widowControl w:val="0"/>
              <w:rPr>
                <w:i/>
                <w:iCs/>
                <w:szCs w:val="18"/>
              </w:rPr>
            </w:pPr>
            <w:r w:rsidRPr="00081E79">
              <w:rPr>
                <w:i/>
                <w:iCs/>
                <w:szCs w:val="18"/>
              </w:rPr>
              <w:t>Value Health</w:t>
            </w:r>
            <w:r w:rsidRPr="00D87C30">
              <w:rPr>
                <w:szCs w:val="18"/>
              </w:rPr>
              <w:t xml:space="preserve"> 2018; 21 (10): 1259-1268</w:t>
            </w:r>
          </w:p>
        </w:tc>
      </w:tr>
    </w:tbl>
    <w:p w14:paraId="5D33641E" w14:textId="77777777" w:rsidR="00097E1C" w:rsidRPr="00097E1C" w:rsidRDefault="00097E1C" w:rsidP="00097E1C">
      <w:pPr>
        <w:pStyle w:val="In-tableHeading"/>
        <w:rPr>
          <w:lang w:val="en-AU"/>
        </w:rPr>
      </w:pPr>
    </w:p>
    <w:p w14:paraId="2A8643BA" w14:textId="27F484C0" w:rsidR="00486987" w:rsidRPr="00043287" w:rsidRDefault="00486987" w:rsidP="00EC5836">
      <w:pPr>
        <w:pStyle w:val="3-BodyText"/>
        <w:rPr>
          <w:color w:val="0066FF"/>
        </w:rPr>
      </w:pPr>
      <w:r w:rsidRPr="00043287">
        <w:rPr>
          <w:iCs/>
        </w:rPr>
        <w:t xml:space="preserve">For the purposes of the PBAC consideration, the only relevant study </w:t>
      </w:r>
      <w:r w:rsidR="00610A3D">
        <w:rPr>
          <w:iCs/>
        </w:rPr>
        <w:t>wa</w:t>
      </w:r>
      <w:r w:rsidRPr="00043287">
        <w:rPr>
          <w:iCs/>
        </w:rPr>
        <w:t xml:space="preserve">s the STAAR study as it is a direct comparative trial of </w:t>
      </w:r>
      <w:r w:rsidR="00E1436D" w:rsidRPr="00043287">
        <w:rPr>
          <w:iCs/>
        </w:rPr>
        <w:t xml:space="preserve">SAA </w:t>
      </w:r>
      <w:r w:rsidRPr="00043287">
        <w:rPr>
          <w:iCs/>
        </w:rPr>
        <w:t xml:space="preserve">with </w:t>
      </w:r>
      <w:r w:rsidR="00E1436D" w:rsidRPr="00043287">
        <w:rPr>
          <w:iCs/>
        </w:rPr>
        <w:t>OAA</w:t>
      </w:r>
      <w:r w:rsidRPr="00043287">
        <w:rPr>
          <w:iCs/>
        </w:rPr>
        <w:t xml:space="preserve">, and it is in the target population for PBS listing. </w:t>
      </w:r>
      <w:r w:rsidR="00BC65A4" w:rsidRPr="00043287">
        <w:rPr>
          <w:iCs/>
        </w:rPr>
        <w:t xml:space="preserve">The outcome measures were appropriate for a bioequivalence </w:t>
      </w:r>
      <w:proofErr w:type="gramStart"/>
      <w:r w:rsidR="00BC65A4" w:rsidRPr="00043287">
        <w:rPr>
          <w:iCs/>
        </w:rPr>
        <w:t>study</w:t>
      </w:r>
      <w:r w:rsidR="00610A3D">
        <w:rPr>
          <w:iCs/>
        </w:rPr>
        <w:t>,</w:t>
      </w:r>
      <w:proofErr w:type="gramEnd"/>
      <w:r w:rsidR="00BC65A4" w:rsidRPr="00043287">
        <w:rPr>
          <w:iCs/>
        </w:rPr>
        <w:t xml:space="preserve"> </w:t>
      </w:r>
      <w:r w:rsidR="00610A3D">
        <w:rPr>
          <w:iCs/>
        </w:rPr>
        <w:t xml:space="preserve">however, </w:t>
      </w:r>
      <w:r w:rsidR="00BC65A4" w:rsidRPr="00043287">
        <w:rPr>
          <w:iCs/>
        </w:rPr>
        <w:t xml:space="preserve">survival </w:t>
      </w:r>
      <w:r w:rsidR="00924E72" w:rsidRPr="00043287">
        <w:rPr>
          <w:iCs/>
        </w:rPr>
        <w:t xml:space="preserve">outcomes were not measured. </w:t>
      </w:r>
      <w:r w:rsidRPr="00043287">
        <w:rPr>
          <w:iCs/>
        </w:rPr>
        <w:t xml:space="preserve">The PBAC </w:t>
      </w:r>
      <w:r w:rsidR="00285CB0" w:rsidRPr="00043287">
        <w:rPr>
          <w:iCs/>
        </w:rPr>
        <w:t xml:space="preserve">decision to recommend listing of </w:t>
      </w:r>
      <w:r w:rsidR="00E1436D" w:rsidRPr="00043287">
        <w:rPr>
          <w:iCs/>
        </w:rPr>
        <w:t xml:space="preserve">OAA </w:t>
      </w:r>
      <w:r w:rsidR="00285CB0" w:rsidRPr="00043287">
        <w:rPr>
          <w:iCs/>
        </w:rPr>
        <w:t xml:space="preserve">was based on consideration of </w:t>
      </w:r>
      <w:r w:rsidR="008165ED" w:rsidRPr="00043287">
        <w:rPr>
          <w:iCs/>
        </w:rPr>
        <w:t xml:space="preserve">one </w:t>
      </w:r>
      <w:r w:rsidRPr="00043287">
        <w:rPr>
          <w:iCs/>
        </w:rPr>
        <w:t>stud</w:t>
      </w:r>
      <w:r w:rsidR="008165ED" w:rsidRPr="00043287">
        <w:rPr>
          <w:iCs/>
        </w:rPr>
        <w:t>y (Study 301)</w:t>
      </w:r>
      <w:r w:rsidRPr="00043287">
        <w:rPr>
          <w:iCs/>
        </w:rPr>
        <w:t xml:space="preserve"> that measure</w:t>
      </w:r>
      <w:r w:rsidR="00285CB0" w:rsidRPr="00043287">
        <w:rPr>
          <w:iCs/>
        </w:rPr>
        <w:t>d</w:t>
      </w:r>
      <w:r w:rsidRPr="00043287">
        <w:rPr>
          <w:iCs/>
        </w:rPr>
        <w:t xml:space="preserve"> survival (</w:t>
      </w:r>
      <w:r w:rsidR="00285CB0" w:rsidRPr="00043287">
        <w:rPr>
          <w:iCs/>
        </w:rPr>
        <w:t>abiraterone, Public Summary Document, November 2011 PBAC meeting</w:t>
      </w:r>
      <w:r w:rsidRPr="00043287">
        <w:rPr>
          <w:iCs/>
        </w:rPr>
        <w:t>)</w:t>
      </w:r>
      <w:r w:rsidR="00E1436D" w:rsidRPr="00043287">
        <w:rPr>
          <w:iCs/>
        </w:rPr>
        <w:t>.</w:t>
      </w:r>
    </w:p>
    <w:p w14:paraId="1DD06D7D" w14:textId="3557F7AA" w:rsidR="007F1017" w:rsidRPr="00EC5836" w:rsidRDefault="008F120A" w:rsidP="00EC5836">
      <w:pPr>
        <w:pStyle w:val="3-BodyText"/>
        <w:rPr>
          <w:color w:val="0066FF"/>
        </w:rPr>
      </w:pPr>
      <w:r w:rsidRPr="00B50DB8">
        <w:t xml:space="preserve">The key features of the </w:t>
      </w:r>
      <w:r w:rsidR="00486987">
        <w:t xml:space="preserve">STAAR </w:t>
      </w:r>
      <w:r w:rsidRPr="00B50DB8">
        <w:t>trial are summarised in the table below.</w:t>
      </w:r>
      <w:r w:rsidR="00BC65A4">
        <w:t xml:space="preserve"> </w:t>
      </w:r>
    </w:p>
    <w:p w14:paraId="355E2F15" w14:textId="4464C8DE" w:rsidR="007F1017" w:rsidRPr="00EC5836" w:rsidRDefault="007F1017" w:rsidP="00EC5836">
      <w:pPr>
        <w:pStyle w:val="TableFigureHeading"/>
        <w:rPr>
          <w:rStyle w:val="CommentReference"/>
          <w:b/>
          <w:szCs w:val="24"/>
        </w:rPr>
      </w:pPr>
      <w:r w:rsidRPr="00EC5836">
        <w:rPr>
          <w:rStyle w:val="CommentReference"/>
          <w:b/>
          <w:szCs w:val="24"/>
        </w:rPr>
        <w:t xml:space="preserve">Table </w:t>
      </w:r>
      <w:r w:rsidR="00E77F17">
        <w:rPr>
          <w:rStyle w:val="CommentReference"/>
          <w:b/>
          <w:szCs w:val="24"/>
        </w:rPr>
        <w:t>3</w:t>
      </w:r>
      <w:r w:rsidRPr="00EC5836">
        <w:rPr>
          <w:rStyle w:val="CommentReference"/>
          <w:b/>
          <w:szCs w:val="24"/>
        </w:rPr>
        <w:t xml:space="preserve">: Key features of the </w:t>
      </w:r>
      <w:r w:rsidR="005D7E93">
        <w:rPr>
          <w:rStyle w:val="CommentReference"/>
          <w:b/>
          <w:szCs w:val="24"/>
        </w:rPr>
        <w:t xml:space="preserve">STAAR trial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3"/>
        <w:gridCol w:w="784"/>
        <w:gridCol w:w="1320"/>
        <w:gridCol w:w="1050"/>
        <w:gridCol w:w="2137"/>
        <w:gridCol w:w="2523"/>
      </w:tblGrid>
      <w:tr w:rsidR="005D7E93" w:rsidRPr="00B41614" w14:paraId="53DD7CC6" w14:textId="77777777" w:rsidTr="00DF693C">
        <w:trPr>
          <w:cantSplit/>
          <w:tblHeader/>
        </w:trPr>
        <w:tc>
          <w:tcPr>
            <w:tcW w:w="667" w:type="pct"/>
            <w:shd w:val="clear" w:color="auto" w:fill="auto"/>
            <w:vAlign w:val="center"/>
          </w:tcPr>
          <w:p w14:paraId="794116BC" w14:textId="77777777" w:rsidR="005D7E93" w:rsidRPr="00B41614" w:rsidRDefault="005D7E93" w:rsidP="001E34DF">
            <w:pPr>
              <w:pStyle w:val="In-tableHeading"/>
            </w:pPr>
            <w:r w:rsidRPr="00B41614">
              <w:t>Trial</w:t>
            </w:r>
          </w:p>
        </w:tc>
        <w:tc>
          <w:tcPr>
            <w:tcW w:w="435" w:type="pct"/>
            <w:shd w:val="clear" w:color="auto" w:fill="auto"/>
            <w:vAlign w:val="center"/>
          </w:tcPr>
          <w:p w14:paraId="51122FE5" w14:textId="77777777" w:rsidR="005D7E93" w:rsidRPr="00B41614" w:rsidRDefault="005D7E93" w:rsidP="00EC5836">
            <w:pPr>
              <w:pStyle w:val="In-tableHeading"/>
              <w:jc w:val="center"/>
            </w:pPr>
            <w:r w:rsidRPr="00B41614">
              <w:t>N</w:t>
            </w:r>
          </w:p>
        </w:tc>
        <w:tc>
          <w:tcPr>
            <w:tcW w:w="732" w:type="pct"/>
            <w:shd w:val="clear" w:color="auto" w:fill="auto"/>
            <w:vAlign w:val="center"/>
          </w:tcPr>
          <w:p w14:paraId="41C438EF" w14:textId="77777777" w:rsidR="005D7E93" w:rsidRPr="00B41614" w:rsidRDefault="005D7E93" w:rsidP="00EC5836">
            <w:pPr>
              <w:pStyle w:val="In-tableHeading"/>
              <w:jc w:val="center"/>
            </w:pPr>
            <w:r w:rsidRPr="00B41614">
              <w:t>Design/ duration</w:t>
            </w:r>
          </w:p>
        </w:tc>
        <w:tc>
          <w:tcPr>
            <w:tcW w:w="582" w:type="pct"/>
            <w:shd w:val="clear" w:color="auto" w:fill="auto"/>
            <w:vAlign w:val="center"/>
          </w:tcPr>
          <w:p w14:paraId="1FC91360" w14:textId="77777777" w:rsidR="005D7E93" w:rsidRPr="00B41614" w:rsidRDefault="005D7E93" w:rsidP="00EC5836">
            <w:pPr>
              <w:pStyle w:val="In-tableHeading"/>
              <w:jc w:val="center"/>
            </w:pPr>
            <w:r w:rsidRPr="00B41614">
              <w:t>Risk of bias</w:t>
            </w:r>
          </w:p>
        </w:tc>
        <w:tc>
          <w:tcPr>
            <w:tcW w:w="1185" w:type="pct"/>
            <w:shd w:val="clear" w:color="auto" w:fill="auto"/>
            <w:vAlign w:val="center"/>
          </w:tcPr>
          <w:p w14:paraId="7FF90896" w14:textId="77777777" w:rsidR="005D7E93" w:rsidRPr="00B41614" w:rsidRDefault="005D7E93" w:rsidP="00EC5836">
            <w:pPr>
              <w:pStyle w:val="In-tableHeading"/>
              <w:jc w:val="center"/>
            </w:pPr>
            <w:r w:rsidRPr="00B41614">
              <w:t>Patient population</w:t>
            </w:r>
          </w:p>
        </w:tc>
        <w:tc>
          <w:tcPr>
            <w:tcW w:w="1399" w:type="pct"/>
            <w:shd w:val="clear" w:color="auto" w:fill="auto"/>
            <w:vAlign w:val="center"/>
          </w:tcPr>
          <w:p w14:paraId="0FCB63F9" w14:textId="77777777" w:rsidR="005D7E93" w:rsidRPr="00B41614" w:rsidRDefault="005D7E93" w:rsidP="00EC5836">
            <w:pPr>
              <w:pStyle w:val="In-tableHeading"/>
              <w:jc w:val="center"/>
            </w:pPr>
            <w:r w:rsidRPr="00B41614">
              <w:t>Outcome(s)</w:t>
            </w:r>
          </w:p>
        </w:tc>
      </w:tr>
      <w:tr w:rsidR="00BC65A4" w:rsidRPr="00B41614" w14:paraId="41EB78B5" w14:textId="77777777" w:rsidTr="00DF693C">
        <w:trPr>
          <w:cantSplit/>
          <w:tblHeader/>
        </w:trPr>
        <w:tc>
          <w:tcPr>
            <w:tcW w:w="5000" w:type="pct"/>
            <w:gridSpan w:val="6"/>
            <w:shd w:val="clear" w:color="auto" w:fill="auto"/>
            <w:vAlign w:val="center"/>
          </w:tcPr>
          <w:p w14:paraId="003665C9" w14:textId="7A514678" w:rsidR="00BC65A4" w:rsidRPr="00B41614" w:rsidRDefault="00BC65A4" w:rsidP="00924E72">
            <w:pPr>
              <w:pStyle w:val="In-tableHeading"/>
            </w:pPr>
            <w:r>
              <w:t>SAA+MPRED vs OAA + prednisone.</w:t>
            </w:r>
          </w:p>
        </w:tc>
      </w:tr>
      <w:tr w:rsidR="005D7E93" w:rsidRPr="00E2771E" w14:paraId="4EE88DCB" w14:textId="77777777" w:rsidTr="00DF693C">
        <w:trPr>
          <w:cantSplit/>
        </w:trPr>
        <w:tc>
          <w:tcPr>
            <w:tcW w:w="667" w:type="pct"/>
            <w:shd w:val="clear" w:color="auto" w:fill="auto"/>
            <w:vAlign w:val="center"/>
          </w:tcPr>
          <w:p w14:paraId="6EE77D33" w14:textId="1A564D65" w:rsidR="005D7E93" w:rsidRPr="005D7E93" w:rsidRDefault="005D7E93" w:rsidP="005D7E93">
            <w:pPr>
              <w:pStyle w:val="TableText0"/>
            </w:pPr>
            <w:r w:rsidRPr="005D7E93">
              <w:t>STAAR</w:t>
            </w:r>
          </w:p>
        </w:tc>
        <w:tc>
          <w:tcPr>
            <w:tcW w:w="435" w:type="pct"/>
            <w:shd w:val="clear" w:color="auto" w:fill="auto"/>
            <w:vAlign w:val="center"/>
          </w:tcPr>
          <w:p w14:paraId="41BB0E41" w14:textId="2DDEB464" w:rsidR="005D7E93" w:rsidRPr="005D7E93" w:rsidRDefault="0045208F" w:rsidP="005D7E93">
            <w:pPr>
              <w:pStyle w:val="TableText0"/>
            </w:pPr>
            <w:r>
              <w:t>53</w:t>
            </w:r>
          </w:p>
        </w:tc>
        <w:tc>
          <w:tcPr>
            <w:tcW w:w="732" w:type="pct"/>
            <w:shd w:val="clear" w:color="auto" w:fill="auto"/>
            <w:vAlign w:val="center"/>
          </w:tcPr>
          <w:p w14:paraId="401EAFDA" w14:textId="6943E328" w:rsidR="005D7E93" w:rsidRPr="005D7E93" w:rsidRDefault="005D7E93" w:rsidP="005D7E93">
            <w:pPr>
              <w:pStyle w:val="TableText0"/>
            </w:pPr>
            <w:r w:rsidRPr="005D7E93">
              <w:t>R, OL</w:t>
            </w:r>
          </w:p>
          <w:p w14:paraId="744D08AC" w14:textId="531B8024" w:rsidR="005D7E93" w:rsidRPr="005D7E93" w:rsidRDefault="005D7E93" w:rsidP="005D7E93">
            <w:pPr>
              <w:pStyle w:val="TableText0"/>
            </w:pPr>
            <w:r w:rsidRPr="005D7E93">
              <w:t>84 days</w:t>
            </w:r>
          </w:p>
        </w:tc>
        <w:tc>
          <w:tcPr>
            <w:tcW w:w="582" w:type="pct"/>
            <w:shd w:val="clear" w:color="auto" w:fill="auto"/>
            <w:vAlign w:val="center"/>
          </w:tcPr>
          <w:p w14:paraId="4A529D74" w14:textId="77777777" w:rsidR="005D7E93" w:rsidRPr="005D7E93" w:rsidRDefault="005D7E93" w:rsidP="005D7E93">
            <w:pPr>
              <w:pStyle w:val="TableText0"/>
            </w:pPr>
            <w:r w:rsidRPr="005D7E93">
              <w:t>Low</w:t>
            </w:r>
          </w:p>
        </w:tc>
        <w:tc>
          <w:tcPr>
            <w:tcW w:w="1185" w:type="pct"/>
            <w:shd w:val="clear" w:color="auto" w:fill="auto"/>
            <w:vAlign w:val="center"/>
          </w:tcPr>
          <w:p w14:paraId="29FA0D0B" w14:textId="2EDB1D39" w:rsidR="005D7E93" w:rsidRPr="005D7E93" w:rsidRDefault="005D7E93" w:rsidP="005D7E93">
            <w:pPr>
              <w:pStyle w:val="TableText0"/>
            </w:pPr>
            <w:r w:rsidRPr="005D7E93">
              <w:t xml:space="preserve">Male patients aged ≥ 18 years, metastatic prostate adenocarcinoma, with disease progression </w:t>
            </w:r>
          </w:p>
          <w:p w14:paraId="5E6F456D" w14:textId="78D32666" w:rsidR="005D7E93" w:rsidRPr="005D7E93" w:rsidRDefault="005D7E93" w:rsidP="005D7E93">
            <w:pPr>
              <w:pStyle w:val="TableText0"/>
            </w:pPr>
            <w:r w:rsidRPr="005D7E93">
              <w:t>ECOG PS 0 or 1</w:t>
            </w:r>
          </w:p>
        </w:tc>
        <w:tc>
          <w:tcPr>
            <w:tcW w:w="1399" w:type="pct"/>
            <w:shd w:val="clear" w:color="auto" w:fill="auto"/>
            <w:vAlign w:val="center"/>
          </w:tcPr>
          <w:p w14:paraId="6DC76214" w14:textId="45261D05" w:rsidR="005D7E93" w:rsidRPr="005D7E93" w:rsidRDefault="005D7E93" w:rsidP="005D7E93">
            <w:pPr>
              <w:pStyle w:val="TableText0"/>
            </w:pPr>
            <w:r>
              <w:t>Serum testosterone, PSA levels, pharmacokinetic data, safety</w:t>
            </w:r>
          </w:p>
        </w:tc>
      </w:tr>
    </w:tbl>
    <w:p w14:paraId="1095487C" w14:textId="5C44D3CD" w:rsidR="00620C25" w:rsidRPr="00BC65A4" w:rsidRDefault="00045017" w:rsidP="00BC65A4">
      <w:pPr>
        <w:pStyle w:val="TableFigureFooter"/>
      </w:pPr>
      <w:r w:rsidRPr="00BC65A4">
        <w:t>Source: Table</w:t>
      </w:r>
      <w:r w:rsidR="005D7E93" w:rsidRPr="00BC65A4">
        <w:t xml:space="preserve"> 2.2.3</w:t>
      </w:r>
      <w:r w:rsidRPr="00BC65A4">
        <w:t>, p</w:t>
      </w:r>
      <w:r w:rsidR="00BC65A4" w:rsidRPr="00BC65A4">
        <w:t>36</w:t>
      </w:r>
      <w:r w:rsidRPr="00BC65A4">
        <w:t xml:space="preserve"> of the submission.</w:t>
      </w:r>
      <w:r w:rsidR="00BC65A4" w:rsidRPr="00BC65A4">
        <w:t xml:space="preserve"> Abbreviations; </w:t>
      </w:r>
      <w:r w:rsidR="005D7E93" w:rsidRPr="00BC65A4">
        <w:t>ECOG = Eastern Cooperative Oncology Group</w:t>
      </w:r>
      <w:r w:rsidR="00620C25" w:rsidRPr="00BC65A4">
        <w:t xml:space="preserve">; </w:t>
      </w:r>
      <w:r w:rsidR="00924E72">
        <w:t>MPRED = methylprednisolone; OAA = originator abiraterone acetate</w:t>
      </w:r>
      <w:r w:rsidR="00AA6BB3">
        <w:t>;</w:t>
      </w:r>
      <w:r w:rsidR="00924E72" w:rsidRPr="00BC65A4">
        <w:t xml:space="preserve"> </w:t>
      </w:r>
      <w:r w:rsidR="00620C25" w:rsidRPr="00BC65A4">
        <w:t xml:space="preserve">OL = open label; </w:t>
      </w:r>
      <w:r w:rsidR="00BC65A4" w:rsidRPr="00BC65A4">
        <w:t xml:space="preserve">PS = performance status; PSA = prostate specific antigen </w:t>
      </w:r>
      <w:r w:rsidR="00620C25" w:rsidRPr="00BC65A4">
        <w:t>R = randomised</w:t>
      </w:r>
      <w:r w:rsidR="00924E72">
        <w:t xml:space="preserve">; SAA = </w:t>
      </w:r>
      <w:proofErr w:type="spellStart"/>
      <w:r w:rsidR="00924E72">
        <w:t>SoluMatrix</w:t>
      </w:r>
      <w:r w:rsidR="00924E72" w:rsidRPr="000E723E">
        <w:rPr>
          <w:vertAlign w:val="superscript"/>
        </w:rPr>
        <w:t>TM</w:t>
      </w:r>
      <w:proofErr w:type="spellEnd"/>
      <w:r w:rsidR="00924E72">
        <w:t xml:space="preserve"> abiraterone acetate</w:t>
      </w:r>
    </w:p>
    <w:p w14:paraId="4B83BBF3" w14:textId="0D43D894" w:rsidR="00045017" w:rsidRPr="000858FB" w:rsidRDefault="00BC65A4" w:rsidP="00EC5836">
      <w:pPr>
        <w:pStyle w:val="3-BodyText"/>
      </w:pPr>
      <w:r w:rsidRPr="00BC65A4">
        <w:t>The overall risk of bias in the trial was low</w:t>
      </w:r>
      <w:r w:rsidR="00AA6BB3">
        <w:t>.</w:t>
      </w:r>
      <w:r w:rsidRPr="00BC65A4">
        <w:t xml:space="preserve"> </w:t>
      </w:r>
      <w:r w:rsidR="00AA6BB3">
        <w:t>A</w:t>
      </w:r>
      <w:r w:rsidR="00AA6BB3" w:rsidRPr="00BC65A4">
        <w:t xml:space="preserve">lthough </w:t>
      </w:r>
      <w:r w:rsidRPr="00BC65A4">
        <w:t xml:space="preserve">it was an open label study, the </w:t>
      </w:r>
      <w:r w:rsidRPr="000858FB">
        <w:t xml:space="preserve">endpoints were objective laboratory measures. </w:t>
      </w:r>
    </w:p>
    <w:p w14:paraId="624FCEBB" w14:textId="77777777" w:rsidR="00DF693C" w:rsidRPr="00083274" w:rsidRDefault="00DF693C" w:rsidP="00DF693C">
      <w:pPr>
        <w:pStyle w:val="3-BodyText"/>
      </w:pPr>
      <w:r w:rsidRPr="00083274">
        <w:lastRenderedPageBreak/>
        <w:t>The differences between the trial setting</w:t>
      </w:r>
      <w:r>
        <w:t xml:space="preserve"> </w:t>
      </w:r>
      <w:r w:rsidRPr="00083274">
        <w:t xml:space="preserve">and the Australian setting as provided in the </w:t>
      </w:r>
      <w:r w:rsidRPr="00043287">
        <w:t xml:space="preserve">submission is shown below. </w:t>
      </w:r>
      <w:r w:rsidRPr="00043287">
        <w:rPr>
          <w:iCs/>
        </w:rPr>
        <w:t>The assessment may be reasonable but is limited in certainty by the small sample size of the trial.</w:t>
      </w:r>
      <w:r>
        <w:t xml:space="preserve"> </w:t>
      </w:r>
    </w:p>
    <w:p w14:paraId="59A829E8" w14:textId="6FAA985A" w:rsidR="00DF693C" w:rsidRDefault="00DF693C" w:rsidP="00DF693C">
      <w:pPr>
        <w:pStyle w:val="TableFigureHeading"/>
      </w:pPr>
      <w:r w:rsidRPr="007F56CC">
        <w:rPr>
          <w:rStyle w:val="CommentReference"/>
          <w:b/>
          <w:szCs w:val="24"/>
        </w:rPr>
        <w:t xml:space="preserve">Table </w:t>
      </w:r>
      <w:r>
        <w:rPr>
          <w:rStyle w:val="CommentReference"/>
          <w:b/>
          <w:szCs w:val="24"/>
        </w:rPr>
        <w:t>4</w:t>
      </w:r>
      <w:r w:rsidRPr="007F56CC">
        <w:rPr>
          <w:rStyle w:val="CommentReference"/>
          <w:b/>
          <w:szCs w:val="24"/>
        </w:rPr>
        <w:t>: Differences between the trial setting and the Australian setting</w:t>
      </w:r>
    </w:p>
    <w:tbl>
      <w:tblPr>
        <w:tblStyle w:val="TableGrid"/>
        <w:tblW w:w="5000" w:type="pct"/>
        <w:tblLook w:val="04A0" w:firstRow="1" w:lastRow="0" w:firstColumn="1" w:lastColumn="0" w:noHBand="0" w:noVBand="1"/>
      </w:tblPr>
      <w:tblGrid>
        <w:gridCol w:w="1901"/>
        <w:gridCol w:w="1901"/>
        <w:gridCol w:w="1901"/>
        <w:gridCol w:w="1904"/>
        <w:gridCol w:w="1410"/>
      </w:tblGrid>
      <w:tr w:rsidR="00DF693C" w:rsidRPr="004F6F64" w14:paraId="3095C172" w14:textId="77777777" w:rsidTr="00B44DDE">
        <w:trPr>
          <w:trHeight w:val="244"/>
          <w:tblHeader/>
        </w:trPr>
        <w:tc>
          <w:tcPr>
            <w:tcW w:w="1054" w:type="pct"/>
            <w:tcBorders>
              <w:bottom w:val="nil"/>
            </w:tcBorders>
            <w:shd w:val="clear" w:color="auto" w:fill="auto"/>
            <w:vAlign w:val="center"/>
          </w:tcPr>
          <w:p w14:paraId="235CA1D8" w14:textId="77777777" w:rsidR="00DF693C" w:rsidRPr="00F76762" w:rsidRDefault="00DF693C" w:rsidP="00B44DDE">
            <w:pPr>
              <w:pStyle w:val="TableText0"/>
            </w:pPr>
          </w:p>
        </w:tc>
        <w:tc>
          <w:tcPr>
            <w:tcW w:w="2108" w:type="pct"/>
            <w:gridSpan w:val="2"/>
            <w:shd w:val="clear" w:color="auto" w:fill="auto"/>
            <w:vAlign w:val="center"/>
          </w:tcPr>
          <w:p w14:paraId="33B998E9" w14:textId="77777777" w:rsidR="00DF693C" w:rsidRDefault="00DF693C" w:rsidP="00B44DDE">
            <w:pPr>
              <w:pStyle w:val="TableText0"/>
            </w:pPr>
            <w:r>
              <w:t>STAAR</w:t>
            </w:r>
          </w:p>
        </w:tc>
        <w:tc>
          <w:tcPr>
            <w:tcW w:w="1056" w:type="pct"/>
            <w:shd w:val="clear" w:color="auto" w:fill="auto"/>
            <w:vAlign w:val="center"/>
          </w:tcPr>
          <w:p w14:paraId="722BFA62" w14:textId="77777777" w:rsidR="00DF693C" w:rsidRDefault="00DF693C" w:rsidP="00B44DDE">
            <w:pPr>
              <w:pStyle w:val="TableText0"/>
            </w:pPr>
            <w:r>
              <w:t>Australian setting</w:t>
            </w:r>
          </w:p>
        </w:tc>
        <w:tc>
          <w:tcPr>
            <w:tcW w:w="782" w:type="pct"/>
            <w:tcBorders>
              <w:bottom w:val="nil"/>
            </w:tcBorders>
            <w:shd w:val="clear" w:color="auto" w:fill="auto"/>
            <w:vAlign w:val="center"/>
          </w:tcPr>
          <w:p w14:paraId="1C317658" w14:textId="77777777" w:rsidR="00DF693C" w:rsidRPr="00F76762" w:rsidRDefault="00DF693C" w:rsidP="00B44DDE">
            <w:pPr>
              <w:pStyle w:val="TableText0"/>
            </w:pPr>
            <w:r>
              <w:t>Conclusions</w:t>
            </w:r>
          </w:p>
        </w:tc>
      </w:tr>
      <w:tr w:rsidR="00DF693C" w:rsidRPr="004F6F64" w14:paraId="1497195E" w14:textId="77777777" w:rsidTr="00B44DDE">
        <w:trPr>
          <w:trHeight w:val="244"/>
          <w:tblHeader/>
        </w:trPr>
        <w:tc>
          <w:tcPr>
            <w:tcW w:w="1054" w:type="pct"/>
            <w:tcBorders>
              <w:top w:val="nil"/>
            </w:tcBorders>
            <w:shd w:val="clear" w:color="auto" w:fill="auto"/>
            <w:vAlign w:val="center"/>
          </w:tcPr>
          <w:p w14:paraId="7C2B0415" w14:textId="77777777" w:rsidR="00DF693C" w:rsidRPr="00F76762" w:rsidRDefault="00DF693C" w:rsidP="00B44DDE">
            <w:pPr>
              <w:pStyle w:val="TableText0"/>
            </w:pPr>
          </w:p>
        </w:tc>
        <w:tc>
          <w:tcPr>
            <w:tcW w:w="1054" w:type="pct"/>
            <w:shd w:val="clear" w:color="auto" w:fill="auto"/>
            <w:vAlign w:val="center"/>
          </w:tcPr>
          <w:p w14:paraId="19489962" w14:textId="77777777" w:rsidR="00DF693C" w:rsidRDefault="00DF693C" w:rsidP="00B44DDE">
            <w:pPr>
              <w:pStyle w:val="TableText0"/>
            </w:pPr>
            <w:r>
              <w:t>SAA+M</w:t>
            </w:r>
          </w:p>
          <w:p w14:paraId="113112E8" w14:textId="77777777" w:rsidR="00DF693C" w:rsidRDefault="00DF693C" w:rsidP="00B44DDE">
            <w:pPr>
              <w:pStyle w:val="TableText0"/>
            </w:pPr>
            <w:r>
              <w:t>N = 24</w:t>
            </w:r>
          </w:p>
        </w:tc>
        <w:tc>
          <w:tcPr>
            <w:tcW w:w="1054" w:type="pct"/>
            <w:shd w:val="clear" w:color="auto" w:fill="auto"/>
          </w:tcPr>
          <w:p w14:paraId="22AEFAA4" w14:textId="77777777" w:rsidR="00DF693C" w:rsidRDefault="00DF693C" w:rsidP="00B44DDE">
            <w:pPr>
              <w:pStyle w:val="TableText0"/>
            </w:pPr>
            <w:r>
              <w:t>OAA+P</w:t>
            </w:r>
          </w:p>
          <w:p w14:paraId="2DD22D70" w14:textId="77777777" w:rsidR="00DF693C" w:rsidRDefault="00DF693C" w:rsidP="00B44DDE">
            <w:pPr>
              <w:pStyle w:val="TableText0"/>
            </w:pPr>
            <w:r>
              <w:t>N = 29</w:t>
            </w:r>
          </w:p>
        </w:tc>
        <w:tc>
          <w:tcPr>
            <w:tcW w:w="1056" w:type="pct"/>
            <w:shd w:val="clear" w:color="auto" w:fill="auto"/>
          </w:tcPr>
          <w:p w14:paraId="7325DC94" w14:textId="77777777" w:rsidR="00DF693C" w:rsidRDefault="00EF2D20" w:rsidP="00B44DDE">
            <w:pPr>
              <w:pStyle w:val="TableText0"/>
            </w:pPr>
            <w:hyperlink w:anchor="_ENREF_30" w:tooltip="Vatandoust, 2018 #5" w:history="1">
              <w:r w:rsidR="00DF693C">
                <w:fldChar w:fldCharType="begin">
                  <w:fldData xml:space="preserve">PEVuZE5vdGU+PENpdGUgQXV0aG9yWWVhcj0iMSI+PEF1dGhvcj5WYXRhbmRvdXN0PC9BdXRob3I+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</w:fldData>
                </w:fldChar>
              </w:r>
              <w:r w:rsidR="00DF693C">
                <w:instrText xml:space="preserve"> ADDIN EN.CITE </w:instrText>
              </w:r>
              <w:r w:rsidR="00DF693C">
                <w:fldChar w:fldCharType="begin">
                  <w:fldData xml:space="preserve">PEVuZE5vdGU+PENpdGUgQXV0aG9yWWVhcj0iMSI+PEF1dGhvcj5WYXRhbmRvdXN0PC9BdXRob3I+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</w:fldData>
                </w:fldChar>
              </w:r>
              <w:r w:rsidR="00DF693C">
                <w:instrText xml:space="preserve"> ADDIN EN.CITE.DATA </w:instrText>
              </w:r>
              <w:r w:rsidR="00DF693C">
                <w:fldChar w:fldCharType="end"/>
              </w:r>
              <w:r w:rsidR="00DF693C">
                <w:fldChar w:fldCharType="separate"/>
              </w:r>
              <w:r w:rsidR="00DF693C">
                <w:rPr>
                  <w:noProof/>
                </w:rPr>
                <w:t>Vatandoust</w:t>
              </w:r>
              <w:r w:rsidR="00DF693C" w:rsidRPr="002862C8">
                <w:rPr>
                  <w:i/>
                  <w:noProof/>
                </w:rPr>
                <w:t xml:space="preserve"> et al.</w:t>
              </w:r>
              <w:r w:rsidR="00DF693C">
                <w:rPr>
                  <w:noProof/>
                </w:rPr>
                <w:t xml:space="preserve"> (2018)</w:t>
              </w:r>
              <w:r w:rsidR="00DF693C">
                <w:fldChar w:fldCharType="end"/>
              </w:r>
            </w:hyperlink>
          </w:p>
          <w:p w14:paraId="0E8C1121" w14:textId="77777777" w:rsidR="00DF693C" w:rsidRDefault="00DF693C" w:rsidP="00B44DDE">
            <w:pPr>
              <w:pStyle w:val="TableText0"/>
            </w:pPr>
            <w:r>
              <w:t>N = 1951</w:t>
            </w:r>
          </w:p>
        </w:tc>
        <w:tc>
          <w:tcPr>
            <w:tcW w:w="782" w:type="pct"/>
            <w:tcBorders>
              <w:top w:val="nil"/>
            </w:tcBorders>
            <w:shd w:val="clear" w:color="auto" w:fill="auto"/>
            <w:vAlign w:val="center"/>
          </w:tcPr>
          <w:p w14:paraId="2E79E01A" w14:textId="77777777" w:rsidR="00DF693C" w:rsidRDefault="00DF693C" w:rsidP="00B44DDE">
            <w:pPr>
              <w:pStyle w:val="TableText0"/>
            </w:pPr>
          </w:p>
        </w:tc>
      </w:tr>
      <w:tr w:rsidR="00DF693C" w:rsidRPr="002B02B3" w14:paraId="4F5154D4" w14:textId="77777777" w:rsidTr="00B44DDE">
        <w:trPr>
          <w:trHeight w:val="244"/>
        </w:trPr>
        <w:tc>
          <w:tcPr>
            <w:tcW w:w="5000" w:type="pct"/>
            <w:gridSpan w:val="5"/>
            <w:tcBorders>
              <w:bottom w:val="single" w:sz="4" w:space="0" w:color="auto"/>
            </w:tcBorders>
            <w:shd w:val="clear" w:color="auto" w:fill="auto"/>
            <w:vAlign w:val="center"/>
          </w:tcPr>
          <w:p w14:paraId="03B4EF6A" w14:textId="77777777" w:rsidR="00DF693C" w:rsidRPr="002B02B3" w:rsidRDefault="00DF693C" w:rsidP="00B44DDE">
            <w:pPr>
              <w:pStyle w:val="TableText0"/>
            </w:pPr>
            <w:r w:rsidRPr="002B02B3">
              <w:t>Patient demographics</w:t>
            </w:r>
          </w:p>
        </w:tc>
      </w:tr>
      <w:tr w:rsidR="00DF693C" w:rsidRPr="002B02B3" w14:paraId="16311F4F" w14:textId="77777777" w:rsidTr="00B44DDE">
        <w:trPr>
          <w:trHeight w:val="244"/>
        </w:trPr>
        <w:tc>
          <w:tcPr>
            <w:tcW w:w="1054" w:type="pct"/>
            <w:tcBorders>
              <w:bottom w:val="nil"/>
            </w:tcBorders>
            <w:shd w:val="clear" w:color="auto" w:fill="auto"/>
          </w:tcPr>
          <w:p w14:paraId="7E302001" w14:textId="77777777" w:rsidR="00DF693C" w:rsidRPr="002B02B3" w:rsidRDefault="00DF693C" w:rsidP="00B44DDE">
            <w:pPr>
              <w:pStyle w:val="TableText0"/>
            </w:pPr>
            <w:r w:rsidRPr="002B02B3">
              <w:t>Age, n (%)</w:t>
            </w:r>
          </w:p>
        </w:tc>
        <w:tc>
          <w:tcPr>
            <w:tcW w:w="1054" w:type="pct"/>
            <w:tcBorders>
              <w:bottom w:val="nil"/>
            </w:tcBorders>
            <w:shd w:val="clear" w:color="auto" w:fill="auto"/>
            <w:vAlign w:val="center"/>
          </w:tcPr>
          <w:p w14:paraId="1748C226" w14:textId="77777777" w:rsidR="00DF693C" w:rsidRPr="002B02B3" w:rsidRDefault="00DF693C" w:rsidP="00B44DDE">
            <w:pPr>
              <w:pStyle w:val="TableText0"/>
            </w:pPr>
          </w:p>
        </w:tc>
        <w:tc>
          <w:tcPr>
            <w:tcW w:w="1054" w:type="pct"/>
            <w:tcBorders>
              <w:bottom w:val="nil"/>
            </w:tcBorders>
            <w:shd w:val="clear" w:color="auto" w:fill="auto"/>
            <w:vAlign w:val="center"/>
          </w:tcPr>
          <w:p w14:paraId="5D4CE1FA" w14:textId="77777777" w:rsidR="00DF693C" w:rsidRPr="002B02B3" w:rsidRDefault="00DF693C" w:rsidP="00B44DDE">
            <w:pPr>
              <w:pStyle w:val="TableText0"/>
            </w:pPr>
          </w:p>
        </w:tc>
        <w:tc>
          <w:tcPr>
            <w:tcW w:w="1056" w:type="pct"/>
            <w:tcBorders>
              <w:bottom w:val="nil"/>
            </w:tcBorders>
            <w:shd w:val="clear" w:color="auto" w:fill="auto"/>
            <w:vAlign w:val="center"/>
          </w:tcPr>
          <w:p w14:paraId="69861A2C" w14:textId="77777777" w:rsidR="00DF693C" w:rsidRPr="002B02B3" w:rsidRDefault="00DF693C" w:rsidP="00B44DDE">
            <w:pPr>
              <w:pStyle w:val="TableText0"/>
            </w:pPr>
          </w:p>
        </w:tc>
        <w:tc>
          <w:tcPr>
            <w:tcW w:w="782" w:type="pct"/>
            <w:vMerge w:val="restart"/>
            <w:shd w:val="clear" w:color="auto" w:fill="auto"/>
            <w:vAlign w:val="center"/>
          </w:tcPr>
          <w:p w14:paraId="58A6E878" w14:textId="77777777" w:rsidR="00DF693C" w:rsidRPr="002B02B3" w:rsidRDefault="00DF693C" w:rsidP="00B44DDE">
            <w:pPr>
              <w:pStyle w:val="TableText0"/>
            </w:pPr>
            <w:r w:rsidRPr="002B02B3">
              <w:t>Largely consistent with Australian setting</w:t>
            </w:r>
          </w:p>
        </w:tc>
      </w:tr>
      <w:tr w:rsidR="00DF693C" w:rsidRPr="002B02B3" w14:paraId="771CC630" w14:textId="77777777" w:rsidTr="00B44DDE">
        <w:trPr>
          <w:trHeight w:val="244"/>
        </w:trPr>
        <w:tc>
          <w:tcPr>
            <w:tcW w:w="1054" w:type="pct"/>
            <w:tcBorders>
              <w:top w:val="nil"/>
              <w:bottom w:val="nil"/>
            </w:tcBorders>
            <w:shd w:val="clear" w:color="auto" w:fill="auto"/>
          </w:tcPr>
          <w:p w14:paraId="758AD9C3" w14:textId="77777777" w:rsidR="00DF693C" w:rsidRPr="002B02B3" w:rsidRDefault="00DF693C" w:rsidP="00B44DDE">
            <w:pPr>
              <w:pStyle w:val="TableText0"/>
            </w:pPr>
            <w:r w:rsidRPr="002B02B3">
              <w:t>≥ 70 years</w:t>
            </w:r>
          </w:p>
        </w:tc>
        <w:tc>
          <w:tcPr>
            <w:tcW w:w="1054" w:type="pct"/>
            <w:tcBorders>
              <w:top w:val="nil"/>
              <w:bottom w:val="nil"/>
            </w:tcBorders>
            <w:shd w:val="clear" w:color="auto" w:fill="auto"/>
            <w:vAlign w:val="center"/>
          </w:tcPr>
          <w:p w14:paraId="6AD0F34A" w14:textId="77777777" w:rsidR="00DF693C" w:rsidRPr="002B02B3" w:rsidRDefault="00DF693C" w:rsidP="00B44DDE">
            <w:pPr>
              <w:pStyle w:val="TableText0"/>
            </w:pPr>
            <w:r w:rsidRPr="002B02B3">
              <w:t>20 (83.3)</w:t>
            </w:r>
          </w:p>
        </w:tc>
        <w:tc>
          <w:tcPr>
            <w:tcW w:w="1054" w:type="pct"/>
            <w:tcBorders>
              <w:top w:val="nil"/>
              <w:bottom w:val="nil"/>
            </w:tcBorders>
            <w:shd w:val="clear" w:color="auto" w:fill="auto"/>
            <w:vAlign w:val="center"/>
          </w:tcPr>
          <w:p w14:paraId="6D125BFC" w14:textId="77777777" w:rsidR="00DF693C" w:rsidRPr="002B02B3" w:rsidRDefault="00DF693C" w:rsidP="00B44DDE">
            <w:pPr>
              <w:pStyle w:val="TableText0"/>
            </w:pPr>
            <w:r w:rsidRPr="002B02B3">
              <w:t>19 (65.5)</w:t>
            </w:r>
          </w:p>
        </w:tc>
        <w:tc>
          <w:tcPr>
            <w:tcW w:w="1056" w:type="pct"/>
            <w:tcBorders>
              <w:top w:val="nil"/>
              <w:bottom w:val="nil"/>
            </w:tcBorders>
            <w:shd w:val="clear" w:color="auto" w:fill="auto"/>
            <w:vAlign w:val="center"/>
          </w:tcPr>
          <w:p w14:paraId="745FC75B" w14:textId="77777777" w:rsidR="00DF693C" w:rsidRPr="002B02B3" w:rsidRDefault="00DF693C" w:rsidP="00B44DDE">
            <w:pPr>
              <w:pStyle w:val="TableText0"/>
            </w:pPr>
            <w:r w:rsidRPr="002B02B3">
              <w:t>1951 (100)</w:t>
            </w:r>
          </w:p>
        </w:tc>
        <w:tc>
          <w:tcPr>
            <w:tcW w:w="782" w:type="pct"/>
            <w:vMerge/>
            <w:shd w:val="clear" w:color="auto" w:fill="auto"/>
            <w:vAlign w:val="center"/>
          </w:tcPr>
          <w:p w14:paraId="196FF528" w14:textId="77777777" w:rsidR="00DF693C" w:rsidRPr="002B02B3" w:rsidRDefault="00DF693C" w:rsidP="00B44DDE">
            <w:pPr>
              <w:pStyle w:val="TableText0"/>
            </w:pPr>
          </w:p>
        </w:tc>
      </w:tr>
      <w:tr w:rsidR="00DF693C" w:rsidRPr="002B02B3" w14:paraId="591DF9B8" w14:textId="77777777" w:rsidTr="00B44DDE">
        <w:trPr>
          <w:trHeight w:val="244"/>
        </w:trPr>
        <w:tc>
          <w:tcPr>
            <w:tcW w:w="1054" w:type="pct"/>
            <w:tcBorders>
              <w:top w:val="nil"/>
            </w:tcBorders>
            <w:shd w:val="clear" w:color="auto" w:fill="auto"/>
          </w:tcPr>
          <w:p w14:paraId="25EC044B" w14:textId="77777777" w:rsidR="00DF693C" w:rsidRPr="002B02B3" w:rsidRDefault="00DF693C" w:rsidP="00B44DDE">
            <w:pPr>
              <w:pStyle w:val="TableText0"/>
            </w:pPr>
            <w:r w:rsidRPr="002B02B3">
              <w:t>≥ 75 years</w:t>
            </w:r>
          </w:p>
        </w:tc>
        <w:tc>
          <w:tcPr>
            <w:tcW w:w="1054" w:type="pct"/>
            <w:tcBorders>
              <w:top w:val="nil"/>
            </w:tcBorders>
            <w:shd w:val="clear" w:color="auto" w:fill="auto"/>
            <w:vAlign w:val="center"/>
          </w:tcPr>
          <w:p w14:paraId="6A6D779A" w14:textId="77777777" w:rsidR="00DF693C" w:rsidRPr="002B02B3" w:rsidRDefault="00DF693C" w:rsidP="00B44DDE">
            <w:pPr>
              <w:pStyle w:val="TableText0"/>
            </w:pPr>
            <w:r w:rsidRPr="002B02B3">
              <w:t>14 (58.3)</w:t>
            </w:r>
          </w:p>
        </w:tc>
        <w:tc>
          <w:tcPr>
            <w:tcW w:w="1054" w:type="pct"/>
            <w:tcBorders>
              <w:top w:val="nil"/>
            </w:tcBorders>
            <w:shd w:val="clear" w:color="auto" w:fill="auto"/>
            <w:vAlign w:val="center"/>
          </w:tcPr>
          <w:p w14:paraId="04923E4B" w14:textId="77777777" w:rsidR="00DF693C" w:rsidRPr="002B02B3" w:rsidRDefault="00DF693C" w:rsidP="00B44DDE">
            <w:pPr>
              <w:pStyle w:val="TableText0"/>
            </w:pPr>
            <w:r w:rsidRPr="002B02B3">
              <w:t>15 (51.7)</w:t>
            </w:r>
          </w:p>
        </w:tc>
        <w:tc>
          <w:tcPr>
            <w:tcW w:w="1056" w:type="pct"/>
            <w:tcBorders>
              <w:top w:val="nil"/>
            </w:tcBorders>
            <w:shd w:val="clear" w:color="auto" w:fill="auto"/>
            <w:vAlign w:val="center"/>
          </w:tcPr>
          <w:p w14:paraId="796C7392" w14:textId="77777777" w:rsidR="00DF693C" w:rsidRPr="002B02B3" w:rsidRDefault="00DF693C" w:rsidP="00B44DDE">
            <w:pPr>
              <w:pStyle w:val="TableText0"/>
            </w:pPr>
            <w:r w:rsidRPr="002B02B3">
              <w:t>-</w:t>
            </w:r>
          </w:p>
        </w:tc>
        <w:tc>
          <w:tcPr>
            <w:tcW w:w="782" w:type="pct"/>
            <w:vMerge/>
            <w:shd w:val="clear" w:color="auto" w:fill="auto"/>
            <w:vAlign w:val="center"/>
          </w:tcPr>
          <w:p w14:paraId="509AAE4F" w14:textId="77777777" w:rsidR="00DF693C" w:rsidRPr="002B02B3" w:rsidRDefault="00DF693C" w:rsidP="00B44DDE">
            <w:pPr>
              <w:pStyle w:val="TableText0"/>
            </w:pPr>
          </w:p>
        </w:tc>
      </w:tr>
      <w:tr w:rsidR="00DF693C" w:rsidRPr="002B02B3" w14:paraId="5AE2553C" w14:textId="77777777" w:rsidTr="00B44DDE">
        <w:trPr>
          <w:trHeight w:val="244"/>
        </w:trPr>
        <w:tc>
          <w:tcPr>
            <w:tcW w:w="5000" w:type="pct"/>
            <w:gridSpan w:val="5"/>
            <w:tcBorders>
              <w:bottom w:val="single" w:sz="4" w:space="0" w:color="auto"/>
            </w:tcBorders>
            <w:shd w:val="clear" w:color="auto" w:fill="auto"/>
          </w:tcPr>
          <w:p w14:paraId="6E01ECB2" w14:textId="77777777" w:rsidR="00DF693C" w:rsidRPr="002B02B3" w:rsidRDefault="00DF693C" w:rsidP="00B44DDE">
            <w:pPr>
              <w:pStyle w:val="TableText0"/>
            </w:pPr>
            <w:r w:rsidRPr="002B02B3">
              <w:t>Disease characteristics</w:t>
            </w:r>
          </w:p>
        </w:tc>
      </w:tr>
      <w:tr w:rsidR="00DF693C" w:rsidRPr="002B02B3" w14:paraId="35A3405E" w14:textId="77777777" w:rsidTr="00B44DDE">
        <w:trPr>
          <w:trHeight w:val="244"/>
        </w:trPr>
        <w:tc>
          <w:tcPr>
            <w:tcW w:w="1054" w:type="pct"/>
            <w:tcBorders>
              <w:top w:val="nil"/>
              <w:bottom w:val="nil"/>
            </w:tcBorders>
            <w:shd w:val="clear" w:color="auto" w:fill="auto"/>
          </w:tcPr>
          <w:p w14:paraId="37ECC048" w14:textId="77777777" w:rsidR="00DF693C" w:rsidRPr="002B02B3" w:rsidRDefault="00DF693C" w:rsidP="00B44DDE">
            <w:pPr>
              <w:pStyle w:val="TableText0"/>
            </w:pPr>
            <w:r w:rsidRPr="002B02B3">
              <w:t>Gleason score, n (%)</w:t>
            </w:r>
          </w:p>
        </w:tc>
        <w:tc>
          <w:tcPr>
            <w:tcW w:w="1054" w:type="pct"/>
            <w:tcBorders>
              <w:top w:val="nil"/>
              <w:bottom w:val="nil"/>
            </w:tcBorders>
            <w:shd w:val="clear" w:color="auto" w:fill="auto"/>
            <w:vAlign w:val="center"/>
          </w:tcPr>
          <w:p w14:paraId="109949B3" w14:textId="77777777" w:rsidR="00DF693C" w:rsidRPr="002B02B3" w:rsidRDefault="00DF693C" w:rsidP="00B44DDE">
            <w:pPr>
              <w:pStyle w:val="TableText0"/>
            </w:pPr>
          </w:p>
        </w:tc>
        <w:tc>
          <w:tcPr>
            <w:tcW w:w="1054" w:type="pct"/>
            <w:tcBorders>
              <w:top w:val="nil"/>
              <w:bottom w:val="nil"/>
            </w:tcBorders>
            <w:shd w:val="clear" w:color="auto" w:fill="auto"/>
            <w:vAlign w:val="center"/>
          </w:tcPr>
          <w:p w14:paraId="63AD0CB3" w14:textId="77777777" w:rsidR="00DF693C" w:rsidRPr="002B02B3" w:rsidRDefault="00DF693C" w:rsidP="00B44DDE">
            <w:pPr>
              <w:pStyle w:val="TableText0"/>
            </w:pPr>
          </w:p>
        </w:tc>
        <w:tc>
          <w:tcPr>
            <w:tcW w:w="1056" w:type="pct"/>
            <w:tcBorders>
              <w:top w:val="nil"/>
              <w:bottom w:val="nil"/>
            </w:tcBorders>
            <w:shd w:val="clear" w:color="auto" w:fill="auto"/>
            <w:vAlign w:val="center"/>
          </w:tcPr>
          <w:p w14:paraId="00CD2378" w14:textId="77777777" w:rsidR="00DF693C" w:rsidRPr="002B02B3" w:rsidRDefault="00DF693C" w:rsidP="00B44DDE">
            <w:pPr>
              <w:pStyle w:val="TableText0"/>
            </w:pPr>
          </w:p>
        </w:tc>
        <w:tc>
          <w:tcPr>
            <w:tcW w:w="782" w:type="pct"/>
            <w:vMerge w:val="restart"/>
            <w:tcBorders>
              <w:top w:val="nil"/>
            </w:tcBorders>
            <w:shd w:val="clear" w:color="auto" w:fill="auto"/>
            <w:vAlign w:val="center"/>
          </w:tcPr>
          <w:p w14:paraId="58D67069" w14:textId="77777777" w:rsidR="00DF693C" w:rsidRPr="002B02B3" w:rsidRDefault="00DF693C" w:rsidP="00B44DDE">
            <w:pPr>
              <w:pStyle w:val="TableText0"/>
            </w:pPr>
            <w:r w:rsidRPr="002B02B3">
              <w:t xml:space="preserve">Differences noted likely due to the exclusion of </w:t>
            </w:r>
            <w:proofErr w:type="spellStart"/>
            <w:r w:rsidRPr="002B02B3">
              <w:t>mCRPC</w:t>
            </w:r>
            <w:proofErr w:type="spellEnd"/>
            <w:r w:rsidRPr="002B02B3">
              <w:t xml:space="preserve"> from the Australian study</w:t>
            </w:r>
          </w:p>
        </w:tc>
      </w:tr>
      <w:tr w:rsidR="00DF693C" w:rsidRPr="002B02B3" w14:paraId="73974EF4" w14:textId="77777777" w:rsidTr="00B44DDE">
        <w:trPr>
          <w:trHeight w:val="244"/>
        </w:trPr>
        <w:tc>
          <w:tcPr>
            <w:tcW w:w="1054" w:type="pct"/>
            <w:tcBorders>
              <w:top w:val="nil"/>
              <w:bottom w:val="nil"/>
            </w:tcBorders>
            <w:shd w:val="clear" w:color="auto" w:fill="auto"/>
          </w:tcPr>
          <w:p w14:paraId="52E91B62" w14:textId="77777777" w:rsidR="00DF693C" w:rsidRPr="002B02B3" w:rsidRDefault="00DF693C" w:rsidP="00B44DDE">
            <w:pPr>
              <w:pStyle w:val="TableText0"/>
            </w:pPr>
            <w:r w:rsidRPr="002B02B3">
              <w:t>2-6</w:t>
            </w:r>
          </w:p>
        </w:tc>
        <w:tc>
          <w:tcPr>
            <w:tcW w:w="1054" w:type="pct"/>
            <w:tcBorders>
              <w:top w:val="nil"/>
              <w:bottom w:val="nil"/>
            </w:tcBorders>
            <w:shd w:val="clear" w:color="auto" w:fill="auto"/>
            <w:vAlign w:val="center"/>
          </w:tcPr>
          <w:p w14:paraId="53CC5225" w14:textId="77777777" w:rsidR="00DF693C" w:rsidRPr="002B02B3" w:rsidRDefault="00DF693C" w:rsidP="00B44DDE">
            <w:pPr>
              <w:pStyle w:val="TableText0"/>
            </w:pPr>
            <w:r w:rsidRPr="002B02B3">
              <w:t>-</w:t>
            </w:r>
          </w:p>
        </w:tc>
        <w:tc>
          <w:tcPr>
            <w:tcW w:w="1054" w:type="pct"/>
            <w:tcBorders>
              <w:top w:val="nil"/>
              <w:bottom w:val="nil"/>
            </w:tcBorders>
            <w:shd w:val="clear" w:color="auto" w:fill="auto"/>
            <w:vAlign w:val="center"/>
          </w:tcPr>
          <w:p w14:paraId="60784396" w14:textId="77777777" w:rsidR="00DF693C" w:rsidRPr="002B02B3" w:rsidRDefault="00DF693C" w:rsidP="00B44DDE">
            <w:pPr>
              <w:pStyle w:val="TableText0"/>
            </w:pPr>
            <w:r w:rsidRPr="002B02B3">
              <w:t>-</w:t>
            </w:r>
          </w:p>
        </w:tc>
        <w:tc>
          <w:tcPr>
            <w:tcW w:w="1056" w:type="pct"/>
            <w:tcBorders>
              <w:top w:val="nil"/>
              <w:bottom w:val="nil"/>
            </w:tcBorders>
            <w:shd w:val="clear" w:color="auto" w:fill="auto"/>
            <w:vAlign w:val="center"/>
          </w:tcPr>
          <w:p w14:paraId="00C5ABC9" w14:textId="77777777" w:rsidR="00DF693C" w:rsidRPr="002B02B3" w:rsidRDefault="00DF693C" w:rsidP="00B44DDE">
            <w:pPr>
              <w:pStyle w:val="TableText0"/>
            </w:pPr>
            <w:r w:rsidRPr="002B02B3">
              <w:t>728 (39)</w:t>
            </w:r>
          </w:p>
        </w:tc>
        <w:tc>
          <w:tcPr>
            <w:tcW w:w="782" w:type="pct"/>
            <w:vMerge/>
            <w:shd w:val="clear" w:color="auto" w:fill="auto"/>
            <w:vAlign w:val="center"/>
          </w:tcPr>
          <w:p w14:paraId="3A5BECC7" w14:textId="77777777" w:rsidR="00DF693C" w:rsidRPr="002B02B3" w:rsidRDefault="00DF693C" w:rsidP="00B44DDE">
            <w:pPr>
              <w:pStyle w:val="TableText0"/>
            </w:pPr>
          </w:p>
        </w:tc>
      </w:tr>
      <w:tr w:rsidR="00DF693C" w:rsidRPr="002B02B3" w14:paraId="6E8C5AE4" w14:textId="77777777" w:rsidTr="00B44DDE">
        <w:trPr>
          <w:trHeight w:val="244"/>
        </w:trPr>
        <w:tc>
          <w:tcPr>
            <w:tcW w:w="1054" w:type="pct"/>
            <w:tcBorders>
              <w:top w:val="nil"/>
              <w:bottom w:val="nil"/>
            </w:tcBorders>
            <w:shd w:val="clear" w:color="auto" w:fill="auto"/>
          </w:tcPr>
          <w:p w14:paraId="0EBCE8F2" w14:textId="77777777" w:rsidR="00DF693C" w:rsidRPr="002B02B3" w:rsidRDefault="00DF693C" w:rsidP="00B44DDE">
            <w:pPr>
              <w:pStyle w:val="TableText0"/>
            </w:pPr>
            <w:r w:rsidRPr="002B02B3">
              <w:t>&lt; 7</w:t>
            </w:r>
          </w:p>
        </w:tc>
        <w:tc>
          <w:tcPr>
            <w:tcW w:w="1054" w:type="pct"/>
            <w:tcBorders>
              <w:top w:val="nil"/>
              <w:bottom w:val="nil"/>
            </w:tcBorders>
            <w:shd w:val="clear" w:color="auto" w:fill="auto"/>
          </w:tcPr>
          <w:p w14:paraId="00413A99" w14:textId="77777777" w:rsidR="00DF693C" w:rsidRPr="002B02B3" w:rsidRDefault="00DF693C" w:rsidP="00B44DDE">
            <w:pPr>
              <w:pStyle w:val="TableText0"/>
            </w:pPr>
            <w:r w:rsidRPr="002B02B3">
              <w:t xml:space="preserve">5 (20.8) </w:t>
            </w:r>
          </w:p>
        </w:tc>
        <w:tc>
          <w:tcPr>
            <w:tcW w:w="1054" w:type="pct"/>
            <w:tcBorders>
              <w:top w:val="nil"/>
              <w:bottom w:val="nil"/>
            </w:tcBorders>
            <w:shd w:val="clear" w:color="auto" w:fill="auto"/>
          </w:tcPr>
          <w:p w14:paraId="6171B946" w14:textId="77777777" w:rsidR="00DF693C" w:rsidRPr="002B02B3" w:rsidRDefault="00DF693C" w:rsidP="00B44DDE">
            <w:pPr>
              <w:pStyle w:val="TableText0"/>
            </w:pPr>
            <w:r w:rsidRPr="002B02B3">
              <w:t xml:space="preserve">5 (17.2) </w:t>
            </w:r>
          </w:p>
        </w:tc>
        <w:tc>
          <w:tcPr>
            <w:tcW w:w="1056" w:type="pct"/>
            <w:tcBorders>
              <w:top w:val="nil"/>
              <w:bottom w:val="nil"/>
            </w:tcBorders>
            <w:shd w:val="clear" w:color="auto" w:fill="auto"/>
            <w:vAlign w:val="center"/>
          </w:tcPr>
          <w:p w14:paraId="62DDAD63" w14:textId="77777777" w:rsidR="00DF693C" w:rsidRPr="002B02B3" w:rsidRDefault="00DF693C" w:rsidP="00B44DDE">
            <w:pPr>
              <w:pStyle w:val="TableText0"/>
            </w:pPr>
            <w:r w:rsidRPr="002B02B3">
              <w:t>-</w:t>
            </w:r>
          </w:p>
        </w:tc>
        <w:tc>
          <w:tcPr>
            <w:tcW w:w="782" w:type="pct"/>
            <w:vMerge/>
            <w:shd w:val="clear" w:color="auto" w:fill="auto"/>
            <w:vAlign w:val="center"/>
          </w:tcPr>
          <w:p w14:paraId="6D5199F6" w14:textId="77777777" w:rsidR="00DF693C" w:rsidRPr="002B02B3" w:rsidRDefault="00DF693C" w:rsidP="00B44DDE">
            <w:pPr>
              <w:pStyle w:val="TableText0"/>
            </w:pPr>
          </w:p>
        </w:tc>
      </w:tr>
      <w:tr w:rsidR="00DF693C" w:rsidRPr="002B02B3" w14:paraId="53E4C1F8" w14:textId="77777777" w:rsidTr="00B44DDE">
        <w:trPr>
          <w:trHeight w:val="244"/>
        </w:trPr>
        <w:tc>
          <w:tcPr>
            <w:tcW w:w="1054" w:type="pct"/>
            <w:tcBorders>
              <w:top w:val="nil"/>
              <w:bottom w:val="nil"/>
            </w:tcBorders>
            <w:shd w:val="clear" w:color="auto" w:fill="auto"/>
          </w:tcPr>
          <w:p w14:paraId="1987C5A8" w14:textId="77777777" w:rsidR="00DF693C" w:rsidRPr="002B02B3" w:rsidRDefault="00DF693C" w:rsidP="00B44DDE">
            <w:pPr>
              <w:pStyle w:val="TableText0"/>
            </w:pPr>
            <w:r w:rsidRPr="002B02B3">
              <w:t>7 (3+4)</w:t>
            </w:r>
          </w:p>
        </w:tc>
        <w:tc>
          <w:tcPr>
            <w:tcW w:w="1054" w:type="pct"/>
            <w:vMerge w:val="restart"/>
            <w:tcBorders>
              <w:top w:val="nil"/>
            </w:tcBorders>
            <w:shd w:val="clear" w:color="auto" w:fill="auto"/>
            <w:vAlign w:val="center"/>
          </w:tcPr>
          <w:p w14:paraId="08B67602" w14:textId="77777777" w:rsidR="00DF693C" w:rsidRPr="002B02B3" w:rsidRDefault="00DF693C" w:rsidP="00B44DDE">
            <w:pPr>
              <w:pStyle w:val="TableText0"/>
            </w:pPr>
            <w:r w:rsidRPr="002B02B3">
              <w:t>6 (25.0)</w:t>
            </w:r>
          </w:p>
        </w:tc>
        <w:tc>
          <w:tcPr>
            <w:tcW w:w="1054" w:type="pct"/>
            <w:vMerge w:val="restart"/>
            <w:tcBorders>
              <w:top w:val="nil"/>
            </w:tcBorders>
            <w:shd w:val="clear" w:color="auto" w:fill="auto"/>
            <w:vAlign w:val="center"/>
          </w:tcPr>
          <w:p w14:paraId="5AD9D223" w14:textId="77777777" w:rsidR="00DF693C" w:rsidRPr="002B02B3" w:rsidRDefault="00DF693C" w:rsidP="00B44DDE">
            <w:pPr>
              <w:pStyle w:val="TableText0"/>
            </w:pPr>
            <w:r w:rsidRPr="002B02B3">
              <w:t>5 (17.2)</w:t>
            </w:r>
          </w:p>
        </w:tc>
        <w:tc>
          <w:tcPr>
            <w:tcW w:w="1056" w:type="pct"/>
            <w:tcBorders>
              <w:top w:val="nil"/>
              <w:bottom w:val="nil"/>
            </w:tcBorders>
            <w:shd w:val="clear" w:color="auto" w:fill="auto"/>
            <w:vAlign w:val="center"/>
          </w:tcPr>
          <w:p w14:paraId="715F7762" w14:textId="77777777" w:rsidR="00DF693C" w:rsidRPr="002B02B3" w:rsidRDefault="00DF693C" w:rsidP="00B44DDE">
            <w:pPr>
              <w:pStyle w:val="TableText0"/>
            </w:pPr>
            <w:r w:rsidRPr="002B02B3">
              <w:t>477 (25)</w:t>
            </w:r>
          </w:p>
        </w:tc>
        <w:tc>
          <w:tcPr>
            <w:tcW w:w="782" w:type="pct"/>
            <w:vMerge/>
            <w:shd w:val="clear" w:color="auto" w:fill="auto"/>
            <w:vAlign w:val="center"/>
          </w:tcPr>
          <w:p w14:paraId="7673CF4D" w14:textId="77777777" w:rsidR="00DF693C" w:rsidRPr="002B02B3" w:rsidRDefault="00DF693C" w:rsidP="00B44DDE">
            <w:pPr>
              <w:pStyle w:val="TableText0"/>
            </w:pPr>
          </w:p>
        </w:tc>
      </w:tr>
      <w:tr w:rsidR="00DF693C" w:rsidRPr="002B02B3" w14:paraId="68D55E6E" w14:textId="77777777" w:rsidTr="00B44DDE">
        <w:trPr>
          <w:trHeight w:val="244"/>
        </w:trPr>
        <w:tc>
          <w:tcPr>
            <w:tcW w:w="1054" w:type="pct"/>
            <w:tcBorders>
              <w:top w:val="nil"/>
              <w:bottom w:val="nil"/>
            </w:tcBorders>
            <w:shd w:val="clear" w:color="auto" w:fill="auto"/>
          </w:tcPr>
          <w:p w14:paraId="09F230D2" w14:textId="77777777" w:rsidR="00DF693C" w:rsidRPr="002B02B3" w:rsidRDefault="00DF693C" w:rsidP="00B44DDE">
            <w:pPr>
              <w:pStyle w:val="TableText0"/>
            </w:pPr>
            <w:r w:rsidRPr="002B02B3">
              <w:t>7 (4+3)</w:t>
            </w:r>
          </w:p>
        </w:tc>
        <w:tc>
          <w:tcPr>
            <w:tcW w:w="1054" w:type="pct"/>
            <w:vMerge/>
            <w:tcBorders>
              <w:bottom w:val="nil"/>
            </w:tcBorders>
            <w:shd w:val="clear" w:color="auto" w:fill="auto"/>
            <w:vAlign w:val="center"/>
          </w:tcPr>
          <w:p w14:paraId="2B47A715" w14:textId="77777777" w:rsidR="00DF693C" w:rsidRPr="002B02B3" w:rsidRDefault="00DF693C" w:rsidP="00B44DDE">
            <w:pPr>
              <w:pStyle w:val="TableText0"/>
            </w:pPr>
          </w:p>
        </w:tc>
        <w:tc>
          <w:tcPr>
            <w:tcW w:w="1054" w:type="pct"/>
            <w:vMerge/>
            <w:tcBorders>
              <w:bottom w:val="nil"/>
            </w:tcBorders>
            <w:shd w:val="clear" w:color="auto" w:fill="auto"/>
            <w:vAlign w:val="center"/>
          </w:tcPr>
          <w:p w14:paraId="76E18C58" w14:textId="77777777" w:rsidR="00DF693C" w:rsidRPr="002B02B3" w:rsidRDefault="00DF693C" w:rsidP="00B44DDE">
            <w:pPr>
              <w:pStyle w:val="TableText0"/>
            </w:pPr>
          </w:p>
        </w:tc>
        <w:tc>
          <w:tcPr>
            <w:tcW w:w="1056" w:type="pct"/>
            <w:tcBorders>
              <w:top w:val="nil"/>
              <w:bottom w:val="nil"/>
            </w:tcBorders>
            <w:shd w:val="clear" w:color="auto" w:fill="auto"/>
            <w:vAlign w:val="center"/>
          </w:tcPr>
          <w:p w14:paraId="45D20341" w14:textId="77777777" w:rsidR="00DF693C" w:rsidRPr="002B02B3" w:rsidRDefault="00DF693C" w:rsidP="00B44DDE">
            <w:pPr>
              <w:pStyle w:val="TableText0"/>
            </w:pPr>
            <w:r w:rsidRPr="002B02B3">
              <w:t>330 (17)</w:t>
            </w:r>
          </w:p>
        </w:tc>
        <w:tc>
          <w:tcPr>
            <w:tcW w:w="782" w:type="pct"/>
            <w:vMerge/>
            <w:shd w:val="clear" w:color="auto" w:fill="auto"/>
            <w:vAlign w:val="center"/>
          </w:tcPr>
          <w:p w14:paraId="24D3B50C" w14:textId="77777777" w:rsidR="00DF693C" w:rsidRPr="002B02B3" w:rsidRDefault="00DF693C" w:rsidP="00B44DDE">
            <w:pPr>
              <w:pStyle w:val="TableText0"/>
            </w:pPr>
          </w:p>
        </w:tc>
      </w:tr>
      <w:tr w:rsidR="00DF693C" w:rsidRPr="002B02B3" w14:paraId="4D86BA27" w14:textId="77777777" w:rsidTr="00B44DDE">
        <w:trPr>
          <w:trHeight w:val="244"/>
        </w:trPr>
        <w:tc>
          <w:tcPr>
            <w:tcW w:w="1054" w:type="pct"/>
            <w:tcBorders>
              <w:top w:val="nil"/>
              <w:bottom w:val="nil"/>
            </w:tcBorders>
            <w:shd w:val="clear" w:color="auto" w:fill="auto"/>
          </w:tcPr>
          <w:p w14:paraId="5C949054" w14:textId="77777777" w:rsidR="00DF693C" w:rsidRPr="002B02B3" w:rsidRDefault="00DF693C" w:rsidP="00B44DDE">
            <w:pPr>
              <w:pStyle w:val="TableText0"/>
            </w:pPr>
            <w:r w:rsidRPr="002B02B3">
              <w:t>&gt; 7</w:t>
            </w:r>
          </w:p>
        </w:tc>
        <w:tc>
          <w:tcPr>
            <w:tcW w:w="1054" w:type="pct"/>
            <w:tcBorders>
              <w:top w:val="nil"/>
              <w:bottom w:val="nil"/>
            </w:tcBorders>
            <w:shd w:val="clear" w:color="auto" w:fill="auto"/>
            <w:vAlign w:val="center"/>
          </w:tcPr>
          <w:p w14:paraId="4A71D5B5" w14:textId="77777777" w:rsidR="00DF693C" w:rsidRPr="002B02B3" w:rsidRDefault="00DF693C" w:rsidP="00B44DDE">
            <w:pPr>
              <w:pStyle w:val="TableText0"/>
            </w:pPr>
            <w:r w:rsidRPr="002B02B3">
              <w:t>12 (50.0)</w:t>
            </w:r>
          </w:p>
        </w:tc>
        <w:tc>
          <w:tcPr>
            <w:tcW w:w="1054" w:type="pct"/>
            <w:tcBorders>
              <w:top w:val="nil"/>
              <w:bottom w:val="nil"/>
            </w:tcBorders>
            <w:shd w:val="clear" w:color="auto" w:fill="auto"/>
            <w:vAlign w:val="center"/>
          </w:tcPr>
          <w:p w14:paraId="0C206FE0" w14:textId="77777777" w:rsidR="00DF693C" w:rsidRPr="002B02B3" w:rsidRDefault="00DF693C" w:rsidP="00B44DDE">
            <w:pPr>
              <w:pStyle w:val="TableText0"/>
            </w:pPr>
            <w:r w:rsidRPr="002B02B3">
              <w:t>17 (58.6)</w:t>
            </w:r>
          </w:p>
        </w:tc>
        <w:tc>
          <w:tcPr>
            <w:tcW w:w="1056" w:type="pct"/>
            <w:tcBorders>
              <w:top w:val="nil"/>
              <w:bottom w:val="nil"/>
            </w:tcBorders>
            <w:shd w:val="clear" w:color="auto" w:fill="auto"/>
            <w:vAlign w:val="center"/>
          </w:tcPr>
          <w:p w14:paraId="5370A629" w14:textId="77777777" w:rsidR="00DF693C" w:rsidRPr="002B02B3" w:rsidRDefault="00DF693C" w:rsidP="00B44DDE">
            <w:pPr>
              <w:pStyle w:val="TableText0"/>
            </w:pPr>
          </w:p>
        </w:tc>
        <w:tc>
          <w:tcPr>
            <w:tcW w:w="782" w:type="pct"/>
            <w:vMerge/>
            <w:shd w:val="clear" w:color="auto" w:fill="auto"/>
            <w:vAlign w:val="center"/>
          </w:tcPr>
          <w:p w14:paraId="23A35F2B" w14:textId="77777777" w:rsidR="00DF693C" w:rsidRPr="002B02B3" w:rsidRDefault="00DF693C" w:rsidP="00B44DDE">
            <w:pPr>
              <w:pStyle w:val="TableText0"/>
            </w:pPr>
          </w:p>
        </w:tc>
      </w:tr>
      <w:tr w:rsidR="00DF693C" w:rsidRPr="002B02B3" w14:paraId="4613A7E9" w14:textId="77777777" w:rsidTr="00B44DDE">
        <w:trPr>
          <w:trHeight w:val="244"/>
        </w:trPr>
        <w:tc>
          <w:tcPr>
            <w:tcW w:w="1054" w:type="pct"/>
            <w:tcBorders>
              <w:top w:val="nil"/>
              <w:bottom w:val="nil"/>
            </w:tcBorders>
            <w:shd w:val="clear" w:color="auto" w:fill="auto"/>
          </w:tcPr>
          <w:p w14:paraId="44A05996" w14:textId="77777777" w:rsidR="00DF693C" w:rsidRPr="002B02B3" w:rsidRDefault="00DF693C" w:rsidP="00B44DDE">
            <w:pPr>
              <w:pStyle w:val="TableText0"/>
            </w:pPr>
            <w:r w:rsidRPr="002B02B3">
              <w:t>8-9</w:t>
            </w:r>
          </w:p>
        </w:tc>
        <w:tc>
          <w:tcPr>
            <w:tcW w:w="1054" w:type="pct"/>
            <w:tcBorders>
              <w:top w:val="nil"/>
              <w:bottom w:val="nil"/>
            </w:tcBorders>
            <w:shd w:val="clear" w:color="auto" w:fill="auto"/>
            <w:vAlign w:val="center"/>
          </w:tcPr>
          <w:p w14:paraId="5699AD27" w14:textId="77777777" w:rsidR="00DF693C" w:rsidRPr="002B02B3" w:rsidRDefault="00DF693C" w:rsidP="00B44DDE">
            <w:pPr>
              <w:pStyle w:val="TableText0"/>
            </w:pPr>
            <w:r w:rsidRPr="002B02B3">
              <w:t>-</w:t>
            </w:r>
          </w:p>
        </w:tc>
        <w:tc>
          <w:tcPr>
            <w:tcW w:w="1054" w:type="pct"/>
            <w:tcBorders>
              <w:top w:val="nil"/>
              <w:bottom w:val="nil"/>
            </w:tcBorders>
            <w:shd w:val="clear" w:color="auto" w:fill="auto"/>
            <w:vAlign w:val="center"/>
          </w:tcPr>
          <w:p w14:paraId="60948CF4" w14:textId="77777777" w:rsidR="00DF693C" w:rsidRPr="002B02B3" w:rsidRDefault="00DF693C" w:rsidP="00B44DDE">
            <w:pPr>
              <w:pStyle w:val="TableText0"/>
            </w:pPr>
            <w:r w:rsidRPr="002B02B3">
              <w:t>-</w:t>
            </w:r>
          </w:p>
        </w:tc>
        <w:tc>
          <w:tcPr>
            <w:tcW w:w="1056" w:type="pct"/>
            <w:tcBorders>
              <w:top w:val="nil"/>
              <w:bottom w:val="nil"/>
            </w:tcBorders>
            <w:shd w:val="clear" w:color="auto" w:fill="auto"/>
            <w:vAlign w:val="center"/>
          </w:tcPr>
          <w:p w14:paraId="3DF05A09" w14:textId="77777777" w:rsidR="00DF693C" w:rsidRPr="002B02B3" w:rsidRDefault="00DF693C" w:rsidP="00B44DDE">
            <w:pPr>
              <w:pStyle w:val="TableText0"/>
            </w:pPr>
            <w:r w:rsidRPr="002B02B3">
              <w:t>326 (17)</w:t>
            </w:r>
          </w:p>
        </w:tc>
        <w:tc>
          <w:tcPr>
            <w:tcW w:w="782" w:type="pct"/>
            <w:vMerge/>
            <w:shd w:val="clear" w:color="auto" w:fill="auto"/>
            <w:vAlign w:val="center"/>
          </w:tcPr>
          <w:p w14:paraId="48BAEC9A" w14:textId="77777777" w:rsidR="00DF693C" w:rsidRPr="002B02B3" w:rsidRDefault="00DF693C" w:rsidP="00B44DDE">
            <w:pPr>
              <w:pStyle w:val="TableText0"/>
            </w:pPr>
          </w:p>
        </w:tc>
      </w:tr>
      <w:tr w:rsidR="00DF693C" w:rsidRPr="002B02B3" w14:paraId="5A182903" w14:textId="77777777" w:rsidTr="00B44DDE">
        <w:trPr>
          <w:trHeight w:val="244"/>
        </w:trPr>
        <w:tc>
          <w:tcPr>
            <w:tcW w:w="1054" w:type="pct"/>
            <w:tcBorders>
              <w:top w:val="nil"/>
              <w:bottom w:val="nil"/>
            </w:tcBorders>
            <w:shd w:val="clear" w:color="auto" w:fill="auto"/>
          </w:tcPr>
          <w:p w14:paraId="7B1D78EC" w14:textId="77777777" w:rsidR="00DF693C" w:rsidRPr="002B02B3" w:rsidRDefault="00DF693C" w:rsidP="00B44DDE">
            <w:pPr>
              <w:pStyle w:val="TableText0"/>
            </w:pPr>
            <w:r w:rsidRPr="002B02B3">
              <w:t>Not reported</w:t>
            </w:r>
          </w:p>
        </w:tc>
        <w:tc>
          <w:tcPr>
            <w:tcW w:w="1054" w:type="pct"/>
            <w:tcBorders>
              <w:top w:val="nil"/>
              <w:bottom w:val="nil"/>
            </w:tcBorders>
            <w:shd w:val="clear" w:color="auto" w:fill="auto"/>
          </w:tcPr>
          <w:p w14:paraId="34B4E96D" w14:textId="77777777" w:rsidR="00DF693C" w:rsidRPr="002B02B3" w:rsidRDefault="00DF693C" w:rsidP="00B44DDE">
            <w:pPr>
              <w:pStyle w:val="TableText0"/>
            </w:pPr>
            <w:r w:rsidRPr="002B02B3">
              <w:t xml:space="preserve">1 (4.2) </w:t>
            </w:r>
          </w:p>
        </w:tc>
        <w:tc>
          <w:tcPr>
            <w:tcW w:w="1054" w:type="pct"/>
            <w:tcBorders>
              <w:top w:val="nil"/>
              <w:bottom w:val="nil"/>
            </w:tcBorders>
            <w:shd w:val="clear" w:color="auto" w:fill="auto"/>
          </w:tcPr>
          <w:p w14:paraId="1B6BBF76" w14:textId="77777777" w:rsidR="00DF693C" w:rsidRPr="002B02B3" w:rsidRDefault="00DF693C" w:rsidP="00B44DDE">
            <w:pPr>
              <w:pStyle w:val="TableText0"/>
            </w:pPr>
            <w:r w:rsidRPr="002B02B3">
              <w:t xml:space="preserve">2 (6.9) </w:t>
            </w:r>
          </w:p>
        </w:tc>
        <w:tc>
          <w:tcPr>
            <w:tcW w:w="1056" w:type="pct"/>
            <w:tcBorders>
              <w:top w:val="nil"/>
              <w:bottom w:val="nil"/>
            </w:tcBorders>
            <w:shd w:val="clear" w:color="auto" w:fill="auto"/>
            <w:vAlign w:val="center"/>
          </w:tcPr>
          <w:p w14:paraId="0F9CC293" w14:textId="77777777" w:rsidR="00DF693C" w:rsidRPr="002B02B3" w:rsidRDefault="00DF693C" w:rsidP="00B44DDE">
            <w:pPr>
              <w:pStyle w:val="TableText0"/>
            </w:pPr>
            <w:r w:rsidRPr="002B02B3">
              <w:t>27 (1)</w:t>
            </w:r>
          </w:p>
        </w:tc>
        <w:tc>
          <w:tcPr>
            <w:tcW w:w="782" w:type="pct"/>
            <w:vMerge/>
            <w:tcBorders>
              <w:bottom w:val="nil"/>
            </w:tcBorders>
            <w:shd w:val="clear" w:color="auto" w:fill="auto"/>
            <w:vAlign w:val="center"/>
          </w:tcPr>
          <w:p w14:paraId="0BE1376E" w14:textId="77777777" w:rsidR="00DF693C" w:rsidRPr="002B02B3" w:rsidRDefault="00DF693C" w:rsidP="00B44DDE">
            <w:pPr>
              <w:pStyle w:val="TableText0"/>
            </w:pPr>
          </w:p>
        </w:tc>
      </w:tr>
      <w:tr w:rsidR="00DF693C" w:rsidRPr="002B02B3" w14:paraId="1478B2E4" w14:textId="77777777" w:rsidTr="00B44DDE">
        <w:trPr>
          <w:trHeight w:val="244"/>
        </w:trPr>
        <w:tc>
          <w:tcPr>
            <w:tcW w:w="5000" w:type="pct"/>
            <w:gridSpan w:val="5"/>
            <w:shd w:val="clear" w:color="auto" w:fill="auto"/>
          </w:tcPr>
          <w:p w14:paraId="6BEA3ED0" w14:textId="77777777" w:rsidR="00DF693C" w:rsidRPr="002B02B3" w:rsidRDefault="00DF693C" w:rsidP="00B44DDE">
            <w:pPr>
              <w:pStyle w:val="TableText0"/>
            </w:pPr>
            <w:r w:rsidRPr="002B02B3">
              <w:t>Treatment details *</w:t>
            </w:r>
          </w:p>
        </w:tc>
      </w:tr>
      <w:tr w:rsidR="00DF693C" w:rsidRPr="002B02B3" w14:paraId="02C276D1" w14:textId="77777777" w:rsidTr="00B44DDE">
        <w:trPr>
          <w:trHeight w:val="244"/>
        </w:trPr>
        <w:tc>
          <w:tcPr>
            <w:tcW w:w="1054" w:type="pct"/>
            <w:shd w:val="clear" w:color="auto" w:fill="auto"/>
          </w:tcPr>
          <w:p w14:paraId="75739C15" w14:textId="77777777" w:rsidR="00DF693C" w:rsidRPr="002B02B3" w:rsidRDefault="00DF693C" w:rsidP="00B44DDE">
            <w:pPr>
              <w:pStyle w:val="TableText0"/>
            </w:pPr>
            <w:r w:rsidRPr="002B02B3">
              <w:t>SAA dosing</w:t>
            </w:r>
          </w:p>
        </w:tc>
        <w:tc>
          <w:tcPr>
            <w:tcW w:w="1054" w:type="pct"/>
            <w:shd w:val="clear" w:color="auto" w:fill="auto"/>
            <w:vAlign w:val="center"/>
          </w:tcPr>
          <w:p w14:paraId="6F37C7DD" w14:textId="77777777" w:rsidR="00DF693C" w:rsidRPr="002B02B3" w:rsidRDefault="00DF693C" w:rsidP="00B44DDE">
            <w:pPr>
              <w:pStyle w:val="TableText0"/>
            </w:pPr>
            <w:r w:rsidRPr="002B02B3">
              <w:t>500 mg once daily at least 1 hour before to 2 hours after a meal</w:t>
            </w:r>
          </w:p>
        </w:tc>
        <w:tc>
          <w:tcPr>
            <w:tcW w:w="1054" w:type="pct"/>
            <w:shd w:val="clear" w:color="auto" w:fill="auto"/>
            <w:vAlign w:val="center"/>
          </w:tcPr>
          <w:p w14:paraId="49FB5B67" w14:textId="77777777" w:rsidR="00DF693C" w:rsidRPr="002B02B3" w:rsidRDefault="00DF693C" w:rsidP="00B44DDE">
            <w:pPr>
              <w:pStyle w:val="TableText0"/>
            </w:pPr>
            <w:r w:rsidRPr="002B02B3">
              <w:t>NA</w:t>
            </w:r>
          </w:p>
        </w:tc>
        <w:tc>
          <w:tcPr>
            <w:tcW w:w="1056" w:type="pct"/>
            <w:shd w:val="clear" w:color="auto" w:fill="auto"/>
            <w:vAlign w:val="center"/>
          </w:tcPr>
          <w:p w14:paraId="4AEE4A78" w14:textId="77777777" w:rsidR="00DF693C" w:rsidRPr="002B02B3" w:rsidRDefault="00DF693C" w:rsidP="00B44DDE">
            <w:pPr>
              <w:pStyle w:val="TableText0"/>
            </w:pPr>
            <w:r w:rsidRPr="002B02B3">
              <w:t>500 mg once daily with or without food</w:t>
            </w:r>
          </w:p>
        </w:tc>
        <w:tc>
          <w:tcPr>
            <w:tcW w:w="782" w:type="pct"/>
            <w:shd w:val="clear" w:color="auto" w:fill="auto"/>
            <w:vAlign w:val="center"/>
          </w:tcPr>
          <w:p w14:paraId="32ABC572" w14:textId="77777777" w:rsidR="00DF693C" w:rsidRPr="002B02B3" w:rsidRDefault="00DF693C" w:rsidP="00B44DDE">
            <w:pPr>
              <w:pStyle w:val="TableText0"/>
            </w:pPr>
            <w:r w:rsidRPr="002B02B3">
              <w:t>Inconsistent with Australian setting</w:t>
            </w:r>
          </w:p>
        </w:tc>
      </w:tr>
      <w:tr w:rsidR="00DF693C" w:rsidRPr="002B02B3" w14:paraId="4718F961" w14:textId="77777777" w:rsidTr="00B44DDE">
        <w:trPr>
          <w:trHeight w:val="244"/>
        </w:trPr>
        <w:tc>
          <w:tcPr>
            <w:tcW w:w="1054" w:type="pct"/>
            <w:shd w:val="clear" w:color="auto" w:fill="auto"/>
          </w:tcPr>
          <w:p w14:paraId="7954DF94" w14:textId="77777777" w:rsidR="00DF693C" w:rsidRPr="002B02B3" w:rsidRDefault="00DF693C" w:rsidP="00B44DDE">
            <w:pPr>
              <w:pStyle w:val="TableText0"/>
            </w:pPr>
            <w:r w:rsidRPr="002B02B3">
              <w:t>OAA dosing</w:t>
            </w:r>
          </w:p>
        </w:tc>
        <w:tc>
          <w:tcPr>
            <w:tcW w:w="1054" w:type="pct"/>
            <w:shd w:val="clear" w:color="auto" w:fill="auto"/>
            <w:vAlign w:val="center"/>
          </w:tcPr>
          <w:p w14:paraId="48121EB0" w14:textId="77777777" w:rsidR="00DF693C" w:rsidRPr="002B02B3" w:rsidRDefault="00DF693C" w:rsidP="00B44DDE">
            <w:pPr>
              <w:pStyle w:val="TableText0"/>
            </w:pPr>
            <w:r w:rsidRPr="002B02B3">
              <w:t>NA</w:t>
            </w:r>
          </w:p>
        </w:tc>
        <w:tc>
          <w:tcPr>
            <w:tcW w:w="1054" w:type="pct"/>
            <w:shd w:val="clear" w:color="auto" w:fill="auto"/>
            <w:vAlign w:val="center"/>
          </w:tcPr>
          <w:p w14:paraId="7A302252" w14:textId="77777777" w:rsidR="00DF693C" w:rsidRPr="002B02B3" w:rsidRDefault="00DF693C" w:rsidP="00B44DDE">
            <w:pPr>
              <w:pStyle w:val="TableText0"/>
            </w:pPr>
            <w:r w:rsidRPr="002B02B3">
              <w:t>1000 mg once daily at least 1 hour before to 2 hours after a meal</w:t>
            </w:r>
          </w:p>
        </w:tc>
        <w:tc>
          <w:tcPr>
            <w:tcW w:w="1056" w:type="pct"/>
            <w:shd w:val="clear" w:color="auto" w:fill="auto"/>
            <w:vAlign w:val="center"/>
          </w:tcPr>
          <w:p w14:paraId="23A1A292" w14:textId="77777777" w:rsidR="00DF693C" w:rsidRPr="002B02B3" w:rsidRDefault="00DF693C" w:rsidP="00B44DDE">
            <w:pPr>
              <w:pStyle w:val="TableText0"/>
            </w:pPr>
            <w:r w:rsidRPr="002B02B3">
              <w:t>1000 mg once daily on an empty stomach at least 1 hour before or 2 hours after a meal</w:t>
            </w:r>
          </w:p>
        </w:tc>
        <w:tc>
          <w:tcPr>
            <w:tcW w:w="782" w:type="pct"/>
            <w:shd w:val="clear" w:color="auto" w:fill="auto"/>
            <w:vAlign w:val="center"/>
          </w:tcPr>
          <w:p w14:paraId="0AE67B68" w14:textId="77777777" w:rsidR="00DF693C" w:rsidRPr="002B02B3" w:rsidRDefault="00DF693C" w:rsidP="00B44DDE">
            <w:pPr>
              <w:pStyle w:val="TableText0"/>
            </w:pPr>
            <w:r w:rsidRPr="002B02B3">
              <w:t>Consistent with Australian setting</w:t>
            </w:r>
          </w:p>
        </w:tc>
      </w:tr>
      <w:tr w:rsidR="00DF693C" w:rsidRPr="002B02B3" w14:paraId="1116670F" w14:textId="77777777" w:rsidTr="00B44DDE">
        <w:trPr>
          <w:trHeight w:val="244"/>
        </w:trPr>
        <w:tc>
          <w:tcPr>
            <w:tcW w:w="5000" w:type="pct"/>
            <w:gridSpan w:val="5"/>
            <w:shd w:val="clear" w:color="auto" w:fill="auto"/>
          </w:tcPr>
          <w:p w14:paraId="2423EBB6" w14:textId="77777777" w:rsidR="00DF693C" w:rsidRPr="002B02B3" w:rsidRDefault="00DF693C" w:rsidP="00B44DDE">
            <w:pPr>
              <w:pStyle w:val="TableText0"/>
            </w:pPr>
            <w:r w:rsidRPr="002B02B3">
              <w:t>Healthcare system</w:t>
            </w:r>
          </w:p>
        </w:tc>
      </w:tr>
      <w:tr w:rsidR="00DF693C" w:rsidRPr="002B02B3" w14:paraId="7C86EA89" w14:textId="77777777" w:rsidTr="00B44DDE">
        <w:trPr>
          <w:trHeight w:val="244"/>
        </w:trPr>
        <w:tc>
          <w:tcPr>
            <w:tcW w:w="1054" w:type="pct"/>
            <w:shd w:val="clear" w:color="auto" w:fill="auto"/>
          </w:tcPr>
          <w:p w14:paraId="237C57EF" w14:textId="77777777" w:rsidR="00DF693C" w:rsidRPr="002B02B3" w:rsidRDefault="00DF693C" w:rsidP="00B44DDE">
            <w:pPr>
              <w:pStyle w:val="TableText0"/>
            </w:pPr>
            <w:r w:rsidRPr="002B02B3">
              <w:t>Study sites</w:t>
            </w:r>
          </w:p>
        </w:tc>
        <w:tc>
          <w:tcPr>
            <w:tcW w:w="2108" w:type="pct"/>
            <w:gridSpan w:val="2"/>
            <w:shd w:val="clear" w:color="auto" w:fill="auto"/>
            <w:vAlign w:val="center"/>
          </w:tcPr>
          <w:p w14:paraId="7446291D" w14:textId="77777777" w:rsidR="00DF693C" w:rsidRPr="002B02B3" w:rsidRDefault="00DF693C" w:rsidP="00B44DDE">
            <w:pPr>
              <w:pStyle w:val="TableText0"/>
            </w:pPr>
            <w:r w:rsidRPr="002B02B3">
              <w:t>United States</w:t>
            </w:r>
          </w:p>
        </w:tc>
        <w:tc>
          <w:tcPr>
            <w:tcW w:w="1056" w:type="pct"/>
            <w:shd w:val="clear" w:color="auto" w:fill="auto"/>
            <w:vAlign w:val="center"/>
          </w:tcPr>
          <w:p w14:paraId="42A42DB4" w14:textId="77777777" w:rsidR="00DF693C" w:rsidRPr="002B02B3" w:rsidRDefault="00DF693C" w:rsidP="00B44DDE">
            <w:pPr>
              <w:pStyle w:val="TableText0"/>
            </w:pPr>
            <w:r w:rsidRPr="002B02B3">
              <w:t>South Australia, Australia</w:t>
            </w:r>
          </w:p>
        </w:tc>
        <w:tc>
          <w:tcPr>
            <w:tcW w:w="782" w:type="pct"/>
            <w:shd w:val="clear" w:color="auto" w:fill="auto"/>
            <w:vAlign w:val="center"/>
          </w:tcPr>
          <w:p w14:paraId="2F7A2916" w14:textId="77777777" w:rsidR="00DF693C" w:rsidRPr="002B02B3" w:rsidRDefault="00DF693C" w:rsidP="00B44DDE">
            <w:pPr>
              <w:pStyle w:val="TableText0"/>
            </w:pPr>
            <w:r w:rsidRPr="002B02B3">
              <w:t>Largely consistent with Australian setting</w:t>
            </w:r>
          </w:p>
        </w:tc>
      </w:tr>
    </w:tbl>
    <w:p w14:paraId="629A494D" w14:textId="577E4BAB" w:rsidR="00E5489F" w:rsidRDefault="00DF693C" w:rsidP="00DF693C">
      <w:pPr>
        <w:pStyle w:val="TableFigureFooter"/>
      </w:pPr>
      <w:r>
        <w:t>Source: Table 2.7.1, p71 of the submission.</w:t>
      </w:r>
    </w:p>
    <w:p w14:paraId="5EE076CA" w14:textId="7FCFD138" w:rsidR="00DF693C" w:rsidRDefault="00DF693C" w:rsidP="00DF693C">
      <w:pPr>
        <w:pStyle w:val="TableFigureFooter"/>
      </w:pPr>
      <w:r>
        <w:t xml:space="preserve">Abbreviations: NA = not applicable; OAA(+P) = originator abiraterone acetate 1000 mg once daily (+ prednisone 5 mg twice daily); SAA(+M) = </w:t>
      </w:r>
      <w:proofErr w:type="spellStart"/>
      <w:r>
        <w:t>SoluMatrix</w:t>
      </w:r>
      <w:r w:rsidRPr="000E723E">
        <w:rPr>
          <w:vertAlign w:val="superscript"/>
        </w:rPr>
        <w:t>TM</w:t>
      </w:r>
      <w:proofErr w:type="spellEnd"/>
      <w:r>
        <w:t xml:space="preserve"> abiraterone acetate 500 mg once daily (+ methylprednisolone 4 mg twice daily)</w:t>
      </w:r>
    </w:p>
    <w:p w14:paraId="643A084F" w14:textId="77777777" w:rsidR="00DF693C" w:rsidRDefault="00DF693C" w:rsidP="00DF693C">
      <w:pPr>
        <w:pStyle w:val="TableFigureFooter"/>
      </w:pPr>
      <w:r>
        <w:t>* Obtained from the TGA PIs for the respective medicines</w:t>
      </w:r>
    </w:p>
    <w:p w14:paraId="23C83139" w14:textId="22429C25" w:rsidR="00DF693C" w:rsidRPr="00AD6041" w:rsidRDefault="00DF693C" w:rsidP="00DF693C">
      <w:pPr>
        <w:pStyle w:val="3-BodyText"/>
        <w:rPr>
          <w:i/>
          <w:iCs/>
        </w:rPr>
      </w:pPr>
      <w:r>
        <w:t xml:space="preserve">The submission stated that ‘approximately 25 patients per group would provide 80% power to conclude bioequivalence of SAA+M to OAA+P on testosterone, with the assumptions of a coefficient of variation of 25%, an upper and lower limit of 80 to 125%, and an expected test-to-reference ratio of 1.05.’ </w:t>
      </w:r>
      <w:r w:rsidR="00855104">
        <w:t xml:space="preserve">The evaluation noted </w:t>
      </w:r>
      <w:r w:rsidR="00855104">
        <w:rPr>
          <w:iCs/>
        </w:rPr>
        <w:t>t</w:t>
      </w:r>
      <w:r w:rsidRPr="00043287">
        <w:rPr>
          <w:iCs/>
        </w:rPr>
        <w:t>his may be appropriate for bioequivalence assessment but is not an adequate sample size to support formal non-inferiority.</w:t>
      </w:r>
      <w:r>
        <w:rPr>
          <w:i/>
          <w:iCs/>
        </w:rPr>
        <w:t xml:space="preserve"> </w:t>
      </w:r>
    </w:p>
    <w:p w14:paraId="4A4FE085" w14:textId="1FD29E88" w:rsidR="00B60939" w:rsidRPr="00C9624D" w:rsidRDefault="00B60939" w:rsidP="00486987">
      <w:pPr>
        <w:pStyle w:val="4-SubsectionHeading"/>
      </w:pPr>
      <w:bookmarkStart w:id="17" w:name="_Toc22897641"/>
      <w:bookmarkStart w:id="18" w:name="_Toc93509183"/>
      <w:r w:rsidRPr="00C9624D">
        <w:t>Comparative effectiveness</w:t>
      </w:r>
      <w:bookmarkEnd w:id="17"/>
      <w:bookmarkEnd w:id="18"/>
    </w:p>
    <w:p w14:paraId="3BED371E" w14:textId="1B38457C" w:rsidR="009606AA" w:rsidRPr="00E20368" w:rsidRDefault="009606AA" w:rsidP="00EC5836">
      <w:pPr>
        <w:pStyle w:val="3-BodyText"/>
      </w:pPr>
      <w:r w:rsidRPr="00E20368">
        <w:rPr>
          <w:snapToGrid/>
          <w:lang w:val="en-US"/>
        </w:rPr>
        <w:t xml:space="preserve">The results of the STAAR trial are presented in the table below. </w:t>
      </w:r>
    </w:p>
    <w:p w14:paraId="2963E456" w14:textId="110A2F77" w:rsidR="00E20368" w:rsidRDefault="00E20368" w:rsidP="00E20368">
      <w:pPr>
        <w:pStyle w:val="TableFigureHeading"/>
      </w:pPr>
      <w:r w:rsidRPr="0042047F">
        <w:rPr>
          <w:rStyle w:val="CommentReference"/>
          <w:b/>
          <w:szCs w:val="24"/>
        </w:rPr>
        <w:lastRenderedPageBreak/>
        <w:t xml:space="preserve">Table </w:t>
      </w:r>
      <w:r w:rsidR="000858FB">
        <w:rPr>
          <w:rStyle w:val="CommentReference"/>
          <w:b/>
          <w:szCs w:val="24"/>
        </w:rPr>
        <w:t>5</w:t>
      </w:r>
      <w:r w:rsidR="004003DD">
        <w:rPr>
          <w:rStyle w:val="CommentReference"/>
          <w:b/>
          <w:szCs w:val="24"/>
        </w:rPr>
        <w:t>:</w:t>
      </w:r>
      <w:r w:rsidRPr="0042047F">
        <w:rPr>
          <w:rStyle w:val="CommentReference"/>
          <w:b/>
          <w:szCs w:val="24"/>
        </w:rPr>
        <w:t xml:space="preserve"> Results of </w:t>
      </w:r>
      <w:r>
        <w:rPr>
          <w:rStyle w:val="CommentReference"/>
          <w:b/>
          <w:szCs w:val="24"/>
        </w:rPr>
        <w:t>the STAAR trial</w:t>
      </w:r>
    </w:p>
    <w:tbl>
      <w:tblPr>
        <w:tblStyle w:val="TableGrid"/>
        <w:tblW w:w="5000" w:type="pct"/>
        <w:tblLook w:val="04A0" w:firstRow="1" w:lastRow="0" w:firstColumn="1" w:lastColumn="0" w:noHBand="0" w:noVBand="1"/>
      </w:tblPr>
      <w:tblGrid>
        <w:gridCol w:w="1524"/>
        <w:gridCol w:w="1906"/>
        <w:gridCol w:w="635"/>
        <w:gridCol w:w="1143"/>
        <w:gridCol w:w="763"/>
        <w:gridCol w:w="1142"/>
        <w:gridCol w:w="1904"/>
      </w:tblGrid>
      <w:tr w:rsidR="00E20368" w14:paraId="131D8DE6" w14:textId="77777777" w:rsidTr="00561175">
        <w:tc>
          <w:tcPr>
            <w:tcW w:w="845" w:type="pct"/>
          </w:tcPr>
          <w:p w14:paraId="783B8889" w14:textId="77777777" w:rsidR="00E20368" w:rsidRDefault="00E20368" w:rsidP="001672A4">
            <w:pPr>
              <w:pStyle w:val="In-tableHeading"/>
            </w:pPr>
            <w:r>
              <w:t xml:space="preserve">Outcome </w:t>
            </w:r>
          </w:p>
        </w:tc>
        <w:tc>
          <w:tcPr>
            <w:tcW w:w="1057" w:type="pct"/>
          </w:tcPr>
          <w:p w14:paraId="1EF1F30C" w14:textId="77777777" w:rsidR="00E20368" w:rsidRDefault="00E20368" w:rsidP="00785E2E">
            <w:pPr>
              <w:pStyle w:val="Tabletext"/>
            </w:pPr>
            <w:r>
              <w:t>Measured on</w:t>
            </w:r>
          </w:p>
        </w:tc>
        <w:tc>
          <w:tcPr>
            <w:tcW w:w="352" w:type="pct"/>
          </w:tcPr>
          <w:p w14:paraId="4305CFD4" w14:textId="77777777" w:rsidR="00E20368" w:rsidRPr="00AE1221" w:rsidRDefault="00E20368" w:rsidP="00785E2E">
            <w:pPr>
              <w:pStyle w:val="Tabletext"/>
              <w:rPr>
                <w:b/>
              </w:rPr>
            </w:pPr>
            <w:r w:rsidRPr="00AE1221">
              <w:rPr>
                <w:b/>
              </w:rPr>
              <w:t>N</w:t>
            </w:r>
            <w:r>
              <w:rPr>
                <w:b/>
              </w:rPr>
              <w:t>*</w:t>
            </w:r>
          </w:p>
        </w:tc>
        <w:tc>
          <w:tcPr>
            <w:tcW w:w="634" w:type="pct"/>
          </w:tcPr>
          <w:p w14:paraId="5102C1E5" w14:textId="77777777" w:rsidR="00E20368" w:rsidRPr="00AE1221" w:rsidRDefault="00E20368" w:rsidP="00785E2E">
            <w:pPr>
              <w:pStyle w:val="Tabletext"/>
              <w:rPr>
                <w:b/>
              </w:rPr>
            </w:pPr>
            <w:r w:rsidRPr="00AE1221">
              <w:rPr>
                <w:b/>
              </w:rPr>
              <w:t>SAA</w:t>
            </w:r>
          </w:p>
        </w:tc>
        <w:tc>
          <w:tcPr>
            <w:tcW w:w="423" w:type="pct"/>
          </w:tcPr>
          <w:p w14:paraId="71D54BC6" w14:textId="77777777" w:rsidR="00E20368" w:rsidRPr="00AE1221" w:rsidRDefault="00E20368" w:rsidP="00785E2E">
            <w:pPr>
              <w:pStyle w:val="Tabletext"/>
              <w:rPr>
                <w:b/>
              </w:rPr>
            </w:pPr>
            <w:r w:rsidRPr="00AE1221">
              <w:rPr>
                <w:b/>
              </w:rPr>
              <w:t>N</w:t>
            </w:r>
            <w:r>
              <w:rPr>
                <w:b/>
              </w:rPr>
              <w:t>*</w:t>
            </w:r>
          </w:p>
        </w:tc>
        <w:tc>
          <w:tcPr>
            <w:tcW w:w="633" w:type="pct"/>
          </w:tcPr>
          <w:p w14:paraId="1EC8E61D" w14:textId="77777777" w:rsidR="00E20368" w:rsidRPr="00AE1221" w:rsidRDefault="00E20368" w:rsidP="00785E2E">
            <w:pPr>
              <w:pStyle w:val="Tabletext"/>
              <w:rPr>
                <w:b/>
              </w:rPr>
            </w:pPr>
            <w:r w:rsidRPr="00AE1221">
              <w:rPr>
                <w:b/>
              </w:rPr>
              <w:t>OAA</w:t>
            </w:r>
          </w:p>
        </w:tc>
        <w:tc>
          <w:tcPr>
            <w:tcW w:w="1057" w:type="pct"/>
          </w:tcPr>
          <w:p w14:paraId="1C30B1B1" w14:textId="77777777" w:rsidR="00E20368" w:rsidRPr="00AE1221" w:rsidRDefault="00E20368" w:rsidP="00785E2E">
            <w:pPr>
              <w:pStyle w:val="Tabletext"/>
              <w:rPr>
                <w:b/>
              </w:rPr>
            </w:pPr>
            <w:r w:rsidRPr="00AE1221">
              <w:rPr>
                <w:b/>
              </w:rPr>
              <w:t>LSM Difference (95%CI)</w:t>
            </w:r>
          </w:p>
        </w:tc>
      </w:tr>
      <w:tr w:rsidR="00E20368" w14:paraId="2B8C7AE3" w14:textId="77777777" w:rsidTr="00561175">
        <w:tc>
          <w:tcPr>
            <w:tcW w:w="845" w:type="pct"/>
          </w:tcPr>
          <w:p w14:paraId="6FD965AD" w14:textId="77777777" w:rsidR="00E20368" w:rsidRPr="00AE1221" w:rsidRDefault="00E20368" w:rsidP="001672A4">
            <w:pPr>
              <w:pStyle w:val="TableText0"/>
            </w:pPr>
            <w:r w:rsidRPr="00AE1221">
              <w:t>Serum Testosterone</w:t>
            </w:r>
            <w:r>
              <w:t>, ng/dL, Mean (SD)</w:t>
            </w:r>
            <w:r w:rsidRPr="00AE1221">
              <w:t xml:space="preserve"> </w:t>
            </w:r>
          </w:p>
          <w:p w14:paraId="021E95BD" w14:textId="77777777" w:rsidR="00E20368" w:rsidRPr="00AE1221" w:rsidRDefault="00E20368" w:rsidP="001672A4">
            <w:pPr>
              <w:pStyle w:val="TableText0"/>
            </w:pPr>
          </w:p>
        </w:tc>
        <w:tc>
          <w:tcPr>
            <w:tcW w:w="1057" w:type="pct"/>
          </w:tcPr>
          <w:p w14:paraId="6A6318BF" w14:textId="77777777" w:rsidR="00E20368" w:rsidRDefault="00E20368" w:rsidP="001672A4">
            <w:pPr>
              <w:pStyle w:val="TableText0"/>
            </w:pPr>
            <w:r>
              <w:t>Baseline</w:t>
            </w:r>
          </w:p>
          <w:p w14:paraId="76B95437" w14:textId="77777777" w:rsidR="00E20368" w:rsidRDefault="00E20368" w:rsidP="001672A4">
            <w:pPr>
              <w:pStyle w:val="TableText0"/>
            </w:pPr>
            <w:r>
              <w:t>Average Days 9 + 10#</w:t>
            </w:r>
          </w:p>
          <w:p w14:paraId="3EE0CA5A" w14:textId="77777777" w:rsidR="00E20368" w:rsidRDefault="00E20368" w:rsidP="001672A4">
            <w:pPr>
              <w:pStyle w:val="TableText0"/>
            </w:pPr>
            <w:r>
              <w:t>Day 28</w:t>
            </w:r>
          </w:p>
          <w:p w14:paraId="50BFA8A6" w14:textId="77777777" w:rsidR="00E20368" w:rsidRDefault="00E20368" w:rsidP="001672A4">
            <w:pPr>
              <w:pStyle w:val="TableText0"/>
            </w:pPr>
            <w:r>
              <w:t>Day 56</w:t>
            </w:r>
          </w:p>
          <w:p w14:paraId="63B5CCDB" w14:textId="77777777" w:rsidR="00E20368" w:rsidRPr="00AE1221" w:rsidRDefault="00E20368" w:rsidP="001672A4">
            <w:pPr>
              <w:pStyle w:val="TableText0"/>
            </w:pPr>
            <w:r>
              <w:t>Day 84</w:t>
            </w:r>
          </w:p>
        </w:tc>
        <w:tc>
          <w:tcPr>
            <w:tcW w:w="352" w:type="pct"/>
          </w:tcPr>
          <w:p w14:paraId="5080E49E" w14:textId="77777777" w:rsidR="00E20368" w:rsidRDefault="00E20368" w:rsidP="001672A4">
            <w:pPr>
              <w:pStyle w:val="TableText0"/>
            </w:pPr>
            <w:r>
              <w:t>24</w:t>
            </w:r>
          </w:p>
          <w:p w14:paraId="7BCF7349" w14:textId="77777777" w:rsidR="00E20368" w:rsidRDefault="00E20368" w:rsidP="001672A4">
            <w:pPr>
              <w:pStyle w:val="TableText0"/>
            </w:pPr>
            <w:r>
              <w:t>24</w:t>
            </w:r>
          </w:p>
          <w:p w14:paraId="6086BB51" w14:textId="77777777" w:rsidR="00E20368" w:rsidRDefault="00E20368" w:rsidP="001672A4">
            <w:pPr>
              <w:pStyle w:val="TableText0"/>
            </w:pPr>
            <w:r>
              <w:t>21</w:t>
            </w:r>
          </w:p>
          <w:p w14:paraId="2BCCFFBF" w14:textId="77777777" w:rsidR="00E20368" w:rsidRDefault="00E20368" w:rsidP="001672A4">
            <w:pPr>
              <w:pStyle w:val="TableText0"/>
            </w:pPr>
            <w:r>
              <w:t>23</w:t>
            </w:r>
          </w:p>
          <w:p w14:paraId="727C1CBF" w14:textId="77777777" w:rsidR="00E20368" w:rsidRDefault="00E20368" w:rsidP="001672A4">
            <w:pPr>
              <w:pStyle w:val="TableText0"/>
            </w:pPr>
            <w:r>
              <w:t>22</w:t>
            </w:r>
          </w:p>
        </w:tc>
        <w:tc>
          <w:tcPr>
            <w:tcW w:w="634" w:type="pct"/>
          </w:tcPr>
          <w:p w14:paraId="1E67CDD7" w14:textId="77777777" w:rsidR="00E20368" w:rsidRDefault="00E20368" w:rsidP="001672A4">
            <w:pPr>
              <w:pStyle w:val="TableText0"/>
            </w:pPr>
            <w:r>
              <w:t>7.35 (3.74)</w:t>
            </w:r>
          </w:p>
          <w:p w14:paraId="0F506DBA" w14:textId="77777777" w:rsidR="00E20368" w:rsidRDefault="00E20368" w:rsidP="001672A4">
            <w:pPr>
              <w:pStyle w:val="TableText0"/>
            </w:pPr>
            <w:r>
              <w:t>0.33 (0.45)</w:t>
            </w:r>
          </w:p>
          <w:p w14:paraId="1B8E2A07" w14:textId="77777777" w:rsidR="00E20368" w:rsidRDefault="00E20368" w:rsidP="001672A4">
            <w:pPr>
              <w:pStyle w:val="TableText0"/>
            </w:pPr>
            <w:r>
              <w:t>0.23 (0.26)</w:t>
            </w:r>
          </w:p>
          <w:p w14:paraId="37EEFD86" w14:textId="77777777" w:rsidR="00E20368" w:rsidRDefault="00E20368" w:rsidP="001672A4">
            <w:pPr>
              <w:pStyle w:val="TableText0"/>
            </w:pPr>
            <w:r>
              <w:t>1.75 (7.29)</w:t>
            </w:r>
          </w:p>
          <w:p w14:paraId="6680D33F" w14:textId="77777777" w:rsidR="00E20368" w:rsidRDefault="00E20368" w:rsidP="001672A4">
            <w:pPr>
              <w:pStyle w:val="TableText0"/>
            </w:pPr>
            <w:r>
              <w:t>0.96 (3.32)</w:t>
            </w:r>
          </w:p>
        </w:tc>
        <w:tc>
          <w:tcPr>
            <w:tcW w:w="423" w:type="pct"/>
          </w:tcPr>
          <w:p w14:paraId="7735025B" w14:textId="77777777" w:rsidR="00E20368" w:rsidRDefault="00E20368" w:rsidP="001672A4">
            <w:pPr>
              <w:pStyle w:val="TableText0"/>
            </w:pPr>
            <w:r>
              <w:t>29</w:t>
            </w:r>
          </w:p>
          <w:p w14:paraId="47A86188" w14:textId="77777777" w:rsidR="00E20368" w:rsidRDefault="00E20368" w:rsidP="001672A4">
            <w:pPr>
              <w:pStyle w:val="TableText0"/>
            </w:pPr>
            <w:r>
              <w:t>28</w:t>
            </w:r>
          </w:p>
          <w:p w14:paraId="21B27DA4" w14:textId="77777777" w:rsidR="00E20368" w:rsidRDefault="00E20368" w:rsidP="001672A4">
            <w:pPr>
              <w:pStyle w:val="TableText0"/>
            </w:pPr>
            <w:r>
              <w:t>27</w:t>
            </w:r>
          </w:p>
          <w:p w14:paraId="578AD13F" w14:textId="77777777" w:rsidR="00E20368" w:rsidRDefault="00E20368" w:rsidP="001672A4">
            <w:pPr>
              <w:pStyle w:val="TableText0"/>
            </w:pPr>
            <w:r>
              <w:t>24</w:t>
            </w:r>
          </w:p>
          <w:p w14:paraId="038A4178" w14:textId="77777777" w:rsidR="00E20368" w:rsidRDefault="00E20368" w:rsidP="001672A4">
            <w:pPr>
              <w:pStyle w:val="TableText0"/>
            </w:pPr>
            <w:r>
              <w:t>22</w:t>
            </w:r>
          </w:p>
        </w:tc>
        <w:tc>
          <w:tcPr>
            <w:tcW w:w="633" w:type="pct"/>
          </w:tcPr>
          <w:p w14:paraId="69FE5B6D" w14:textId="77777777" w:rsidR="00E20368" w:rsidRDefault="00E20368" w:rsidP="001672A4">
            <w:pPr>
              <w:pStyle w:val="TableText0"/>
            </w:pPr>
            <w:r>
              <w:t>7.95 (4.38)</w:t>
            </w:r>
          </w:p>
          <w:p w14:paraId="5E0665B3" w14:textId="77777777" w:rsidR="00E20368" w:rsidRDefault="00E20368" w:rsidP="001672A4">
            <w:pPr>
              <w:pStyle w:val="TableText0"/>
            </w:pPr>
            <w:r>
              <w:t>0.29 (0.20)</w:t>
            </w:r>
          </w:p>
          <w:p w14:paraId="36785C98" w14:textId="77777777" w:rsidR="00E20368" w:rsidRDefault="00E20368" w:rsidP="001672A4">
            <w:pPr>
              <w:pStyle w:val="TableText0"/>
            </w:pPr>
            <w:r>
              <w:t>0.25 (0.3)</w:t>
            </w:r>
          </w:p>
          <w:p w14:paraId="42850185" w14:textId="77777777" w:rsidR="00E20368" w:rsidRDefault="00E20368" w:rsidP="001672A4">
            <w:pPr>
              <w:pStyle w:val="TableText0"/>
            </w:pPr>
            <w:r>
              <w:t>0.25 (0.28)</w:t>
            </w:r>
          </w:p>
          <w:p w14:paraId="03981E0B" w14:textId="77777777" w:rsidR="00E20368" w:rsidRDefault="00E20368" w:rsidP="001672A4">
            <w:pPr>
              <w:pStyle w:val="TableText0"/>
            </w:pPr>
            <w:r>
              <w:t>0.24 (0.21)</w:t>
            </w:r>
          </w:p>
        </w:tc>
        <w:tc>
          <w:tcPr>
            <w:tcW w:w="1057" w:type="pct"/>
          </w:tcPr>
          <w:p w14:paraId="7DC52D7C" w14:textId="77777777" w:rsidR="00E20368" w:rsidRDefault="00E20368" w:rsidP="001672A4">
            <w:pPr>
              <w:pStyle w:val="TableText0"/>
            </w:pPr>
            <w:r>
              <w:t>-0.60 (-2.88, 1.68)</w:t>
            </w:r>
          </w:p>
          <w:p w14:paraId="106EF5AC" w14:textId="77777777" w:rsidR="00E20368" w:rsidRDefault="00E20368" w:rsidP="001672A4">
            <w:pPr>
              <w:pStyle w:val="TableText0"/>
            </w:pPr>
            <w:r>
              <w:t>0.03 (-0.06, 0.13)</w:t>
            </w:r>
          </w:p>
          <w:p w14:paraId="0BD37246" w14:textId="77777777" w:rsidR="00E20368" w:rsidRDefault="00E20368" w:rsidP="001672A4">
            <w:pPr>
              <w:pStyle w:val="TableText0"/>
            </w:pPr>
            <w:r>
              <w:t>0.0 (-0.03, 0.02)</w:t>
            </w:r>
          </w:p>
          <w:p w14:paraId="49D3900A" w14:textId="77777777" w:rsidR="00E20368" w:rsidRDefault="00E20368" w:rsidP="001672A4">
            <w:pPr>
              <w:pStyle w:val="TableText0"/>
            </w:pPr>
            <w:r>
              <w:t>1.48 (-1.45, 4.41)</w:t>
            </w:r>
          </w:p>
          <w:p w14:paraId="5449BAB4" w14:textId="77777777" w:rsidR="00E20368" w:rsidRDefault="00E20368" w:rsidP="001672A4">
            <w:pPr>
              <w:pStyle w:val="TableText0"/>
            </w:pPr>
            <w:r>
              <w:t>0.69 (-0.67, 2.04)</w:t>
            </w:r>
          </w:p>
        </w:tc>
      </w:tr>
      <w:tr w:rsidR="00E20368" w14:paraId="7561D966" w14:textId="77777777" w:rsidTr="00561175">
        <w:tc>
          <w:tcPr>
            <w:tcW w:w="845" w:type="pct"/>
          </w:tcPr>
          <w:p w14:paraId="475314BB" w14:textId="77777777" w:rsidR="00E20368" w:rsidRDefault="00E20368" w:rsidP="001672A4">
            <w:pPr>
              <w:pStyle w:val="TableText0"/>
            </w:pPr>
            <w:r>
              <w:t>Percentage with Complete Testosterone Suppression (</w:t>
            </w:r>
            <w:r>
              <w:sym w:font="Symbol" w:char="F0A3"/>
            </w:r>
            <w:r>
              <w:t xml:space="preserve"> 1.0 ng/dL), n (%)</w:t>
            </w:r>
          </w:p>
        </w:tc>
        <w:tc>
          <w:tcPr>
            <w:tcW w:w="1057" w:type="pct"/>
          </w:tcPr>
          <w:p w14:paraId="594F2199" w14:textId="77777777" w:rsidR="00E20368" w:rsidRPr="00D86741" w:rsidRDefault="00E20368" w:rsidP="001672A4">
            <w:pPr>
              <w:pStyle w:val="TableText0"/>
            </w:pPr>
            <w:r w:rsidRPr="00D86741">
              <w:t>Day 28</w:t>
            </w:r>
          </w:p>
          <w:p w14:paraId="4BC8D85A" w14:textId="77777777" w:rsidR="00E20368" w:rsidRPr="00D86741" w:rsidRDefault="00E20368" w:rsidP="001672A4">
            <w:pPr>
              <w:pStyle w:val="TableText0"/>
            </w:pPr>
            <w:r w:rsidRPr="00D86741">
              <w:t>Day 56</w:t>
            </w:r>
          </w:p>
          <w:p w14:paraId="7320D281" w14:textId="77777777" w:rsidR="00E20368" w:rsidRPr="00AE1221" w:rsidRDefault="00E20368" w:rsidP="001672A4">
            <w:pPr>
              <w:pStyle w:val="TableText0"/>
            </w:pPr>
            <w:r w:rsidRPr="00D86741">
              <w:t>Day 84</w:t>
            </w:r>
            <w:r>
              <w:t xml:space="preserve"> </w:t>
            </w:r>
          </w:p>
        </w:tc>
        <w:tc>
          <w:tcPr>
            <w:tcW w:w="352" w:type="pct"/>
          </w:tcPr>
          <w:p w14:paraId="4D388896" w14:textId="77777777" w:rsidR="00E20368" w:rsidRDefault="00E20368" w:rsidP="001672A4">
            <w:pPr>
              <w:pStyle w:val="TableText0"/>
            </w:pPr>
            <w:r>
              <w:t>21</w:t>
            </w:r>
          </w:p>
          <w:p w14:paraId="0CDCC7B9" w14:textId="77777777" w:rsidR="00E20368" w:rsidRDefault="00E20368" w:rsidP="001672A4">
            <w:pPr>
              <w:pStyle w:val="TableText0"/>
            </w:pPr>
            <w:r>
              <w:t>23</w:t>
            </w:r>
          </w:p>
          <w:p w14:paraId="0CE6C6E6" w14:textId="77777777" w:rsidR="00E20368" w:rsidRDefault="00E20368" w:rsidP="001672A4">
            <w:pPr>
              <w:pStyle w:val="TableText0"/>
            </w:pPr>
            <w:r>
              <w:t>22</w:t>
            </w:r>
          </w:p>
        </w:tc>
        <w:tc>
          <w:tcPr>
            <w:tcW w:w="634" w:type="pct"/>
          </w:tcPr>
          <w:p w14:paraId="0C690BFF" w14:textId="77777777" w:rsidR="00E20368" w:rsidRDefault="00E20368" w:rsidP="001672A4">
            <w:pPr>
              <w:pStyle w:val="TableText0"/>
            </w:pPr>
            <w:r>
              <w:t>20 (95%)</w:t>
            </w:r>
          </w:p>
          <w:p w14:paraId="34FDF015" w14:textId="77777777" w:rsidR="00E20368" w:rsidRDefault="00E20368" w:rsidP="001672A4">
            <w:pPr>
              <w:pStyle w:val="TableText0"/>
            </w:pPr>
            <w:r>
              <w:t>21 (91%)</w:t>
            </w:r>
          </w:p>
          <w:p w14:paraId="0CF0232F" w14:textId="77777777" w:rsidR="00E20368" w:rsidRDefault="00E20368" w:rsidP="001672A4">
            <w:pPr>
              <w:pStyle w:val="TableText0"/>
            </w:pPr>
            <w:r>
              <w:t>20 (91%)</w:t>
            </w:r>
          </w:p>
        </w:tc>
        <w:tc>
          <w:tcPr>
            <w:tcW w:w="423" w:type="pct"/>
          </w:tcPr>
          <w:p w14:paraId="73827579" w14:textId="77777777" w:rsidR="00E20368" w:rsidRDefault="00E20368" w:rsidP="001672A4">
            <w:pPr>
              <w:pStyle w:val="TableText0"/>
            </w:pPr>
            <w:r>
              <w:t>27</w:t>
            </w:r>
          </w:p>
          <w:p w14:paraId="6EE19405" w14:textId="77777777" w:rsidR="00E20368" w:rsidRDefault="00E20368" w:rsidP="001672A4">
            <w:pPr>
              <w:pStyle w:val="TableText0"/>
            </w:pPr>
            <w:r>
              <w:t>24</w:t>
            </w:r>
          </w:p>
          <w:p w14:paraId="5EF887C3" w14:textId="77777777" w:rsidR="00E20368" w:rsidRDefault="00E20368" w:rsidP="001672A4">
            <w:pPr>
              <w:pStyle w:val="TableText0"/>
            </w:pPr>
            <w:r>
              <w:t>22</w:t>
            </w:r>
          </w:p>
        </w:tc>
        <w:tc>
          <w:tcPr>
            <w:tcW w:w="633" w:type="pct"/>
          </w:tcPr>
          <w:p w14:paraId="7F7D3F18" w14:textId="77777777" w:rsidR="00E20368" w:rsidRDefault="00E20368" w:rsidP="001672A4">
            <w:pPr>
              <w:pStyle w:val="TableText0"/>
            </w:pPr>
            <w:r>
              <w:t>25 (93%)</w:t>
            </w:r>
          </w:p>
          <w:p w14:paraId="02EA7435" w14:textId="77777777" w:rsidR="00E20368" w:rsidRDefault="00E20368" w:rsidP="001672A4">
            <w:pPr>
              <w:pStyle w:val="TableText0"/>
            </w:pPr>
            <w:r>
              <w:t>23 (96%)</w:t>
            </w:r>
          </w:p>
          <w:p w14:paraId="7778CBB9" w14:textId="77777777" w:rsidR="00E20368" w:rsidRDefault="00E20368" w:rsidP="001672A4">
            <w:pPr>
              <w:pStyle w:val="TableText0"/>
            </w:pPr>
            <w:r>
              <w:t>22 (100%)</w:t>
            </w:r>
          </w:p>
        </w:tc>
        <w:tc>
          <w:tcPr>
            <w:tcW w:w="1057" w:type="pct"/>
          </w:tcPr>
          <w:p w14:paraId="702C7A6F" w14:textId="77777777" w:rsidR="00E20368" w:rsidRDefault="00E20368" w:rsidP="001672A4">
            <w:pPr>
              <w:pStyle w:val="TableText0"/>
            </w:pPr>
          </w:p>
        </w:tc>
      </w:tr>
      <w:tr w:rsidR="00E20368" w14:paraId="60BDC907" w14:textId="77777777" w:rsidTr="00561175">
        <w:tc>
          <w:tcPr>
            <w:tcW w:w="845" w:type="pct"/>
          </w:tcPr>
          <w:p w14:paraId="45DE1F9B" w14:textId="77777777" w:rsidR="00E20368" w:rsidRDefault="00E20368" w:rsidP="001672A4">
            <w:pPr>
              <w:pStyle w:val="TableText0"/>
            </w:pPr>
            <w:r>
              <w:t>PSA, ng/mL, LS Mean (LS SEM)</w:t>
            </w:r>
          </w:p>
          <w:p w14:paraId="756F5964" w14:textId="77777777" w:rsidR="00E20368" w:rsidRDefault="00E20368" w:rsidP="001672A4">
            <w:pPr>
              <w:pStyle w:val="TableText0"/>
            </w:pPr>
          </w:p>
        </w:tc>
        <w:tc>
          <w:tcPr>
            <w:tcW w:w="1057" w:type="pct"/>
          </w:tcPr>
          <w:p w14:paraId="4BC55A99" w14:textId="77777777" w:rsidR="00E20368" w:rsidRPr="004E0FE1" w:rsidRDefault="00E20368" w:rsidP="001672A4">
            <w:pPr>
              <w:pStyle w:val="TableText0"/>
            </w:pPr>
            <w:r w:rsidRPr="004E0FE1">
              <w:t>Baseline</w:t>
            </w:r>
          </w:p>
          <w:p w14:paraId="6D31706D" w14:textId="77777777" w:rsidR="00E20368" w:rsidRPr="004E0FE1" w:rsidRDefault="00E20368" w:rsidP="001672A4">
            <w:pPr>
              <w:pStyle w:val="TableText0"/>
            </w:pPr>
            <w:r w:rsidRPr="004E0FE1">
              <w:t>Day 28</w:t>
            </w:r>
          </w:p>
          <w:p w14:paraId="1CB3056E" w14:textId="77777777" w:rsidR="00E20368" w:rsidRPr="004E0FE1" w:rsidRDefault="00E20368" w:rsidP="001672A4">
            <w:pPr>
              <w:pStyle w:val="TableText0"/>
            </w:pPr>
            <w:r w:rsidRPr="004E0FE1">
              <w:t>Day 56</w:t>
            </w:r>
          </w:p>
          <w:p w14:paraId="1AE3FBF2" w14:textId="77777777" w:rsidR="00E20368" w:rsidRPr="00AE1221" w:rsidRDefault="00E20368" w:rsidP="001672A4">
            <w:pPr>
              <w:pStyle w:val="TableText0"/>
            </w:pPr>
            <w:r w:rsidRPr="004E0FE1">
              <w:t>Day 84</w:t>
            </w:r>
          </w:p>
        </w:tc>
        <w:tc>
          <w:tcPr>
            <w:tcW w:w="352" w:type="pct"/>
          </w:tcPr>
          <w:p w14:paraId="3745221F" w14:textId="77777777" w:rsidR="00E20368" w:rsidRDefault="00E20368" w:rsidP="001672A4">
            <w:pPr>
              <w:pStyle w:val="TableText0"/>
            </w:pPr>
            <w:r>
              <w:t>24</w:t>
            </w:r>
          </w:p>
          <w:p w14:paraId="723AC35E" w14:textId="77777777" w:rsidR="00E20368" w:rsidRDefault="00E20368" w:rsidP="001672A4">
            <w:pPr>
              <w:pStyle w:val="TableText0"/>
            </w:pPr>
            <w:r>
              <w:t>24</w:t>
            </w:r>
          </w:p>
          <w:p w14:paraId="5365F19F" w14:textId="77777777" w:rsidR="00E20368" w:rsidRDefault="00E20368" w:rsidP="001672A4">
            <w:pPr>
              <w:pStyle w:val="TableText0"/>
            </w:pPr>
            <w:r>
              <w:t>23</w:t>
            </w:r>
          </w:p>
          <w:p w14:paraId="08F34000" w14:textId="77777777" w:rsidR="00E20368" w:rsidRDefault="00E20368" w:rsidP="001672A4">
            <w:pPr>
              <w:pStyle w:val="TableText0"/>
            </w:pPr>
            <w:r>
              <w:t>23</w:t>
            </w:r>
          </w:p>
        </w:tc>
        <w:tc>
          <w:tcPr>
            <w:tcW w:w="634" w:type="pct"/>
          </w:tcPr>
          <w:p w14:paraId="76EAEE4D" w14:textId="77777777" w:rsidR="00E20368" w:rsidRDefault="00E20368" w:rsidP="001672A4">
            <w:pPr>
              <w:pStyle w:val="TableText0"/>
            </w:pPr>
            <w:r>
              <w:t>51.8 (37.2)</w:t>
            </w:r>
          </w:p>
          <w:p w14:paraId="2DC509EB" w14:textId="77777777" w:rsidR="00E20368" w:rsidRDefault="00E20368" w:rsidP="001672A4">
            <w:pPr>
              <w:pStyle w:val="TableText0"/>
            </w:pPr>
            <w:r>
              <w:t>22.4 (12.0)</w:t>
            </w:r>
          </w:p>
          <w:p w14:paraId="7B1A3F47" w14:textId="77777777" w:rsidR="00E20368" w:rsidRDefault="00E20368" w:rsidP="001672A4">
            <w:pPr>
              <w:pStyle w:val="TableText0"/>
            </w:pPr>
            <w:r>
              <w:t>24.4 (13.2)</w:t>
            </w:r>
          </w:p>
          <w:p w14:paraId="38FA8EDD" w14:textId="77777777" w:rsidR="00E20368" w:rsidRDefault="00E20368" w:rsidP="001672A4">
            <w:pPr>
              <w:pStyle w:val="TableText0"/>
            </w:pPr>
            <w:r>
              <w:t>27.8 (16.8)</w:t>
            </w:r>
          </w:p>
        </w:tc>
        <w:tc>
          <w:tcPr>
            <w:tcW w:w="423" w:type="pct"/>
          </w:tcPr>
          <w:p w14:paraId="7F4788BA" w14:textId="77777777" w:rsidR="00E20368" w:rsidRDefault="00E20368" w:rsidP="001672A4">
            <w:pPr>
              <w:pStyle w:val="TableText0"/>
            </w:pPr>
            <w:r>
              <w:t>29</w:t>
            </w:r>
          </w:p>
          <w:p w14:paraId="76553C9B" w14:textId="77777777" w:rsidR="00E20368" w:rsidRDefault="00E20368" w:rsidP="001672A4">
            <w:pPr>
              <w:pStyle w:val="TableText0"/>
            </w:pPr>
            <w:r>
              <w:t>27</w:t>
            </w:r>
          </w:p>
          <w:p w14:paraId="3F02FC05" w14:textId="77777777" w:rsidR="00E20368" w:rsidRDefault="00E20368" w:rsidP="001672A4">
            <w:pPr>
              <w:pStyle w:val="TableText0"/>
            </w:pPr>
            <w:r>
              <w:t>26</w:t>
            </w:r>
          </w:p>
          <w:p w14:paraId="708B3371" w14:textId="77777777" w:rsidR="00E20368" w:rsidRDefault="00E20368" w:rsidP="001672A4">
            <w:pPr>
              <w:pStyle w:val="TableText0"/>
            </w:pPr>
            <w:r>
              <w:t>26</w:t>
            </w:r>
          </w:p>
        </w:tc>
        <w:tc>
          <w:tcPr>
            <w:tcW w:w="633" w:type="pct"/>
          </w:tcPr>
          <w:p w14:paraId="274157E9" w14:textId="77777777" w:rsidR="00E20368" w:rsidRDefault="00E20368" w:rsidP="001672A4">
            <w:pPr>
              <w:pStyle w:val="TableText0"/>
            </w:pPr>
            <w:r>
              <w:t>113.6 (33.8)</w:t>
            </w:r>
          </w:p>
          <w:p w14:paraId="10D641D1" w14:textId="77777777" w:rsidR="00E20368" w:rsidRDefault="00E20368" w:rsidP="001672A4">
            <w:pPr>
              <w:pStyle w:val="TableText0"/>
            </w:pPr>
            <w:r>
              <w:t>37.5 (11.3)</w:t>
            </w:r>
          </w:p>
          <w:p w14:paraId="06A79CF0" w14:textId="77777777" w:rsidR="00E20368" w:rsidRDefault="00E20368" w:rsidP="001672A4">
            <w:pPr>
              <w:pStyle w:val="TableText0"/>
            </w:pPr>
            <w:r>
              <w:t>40.8 (12.5)</w:t>
            </w:r>
          </w:p>
          <w:p w14:paraId="673C4487" w14:textId="77777777" w:rsidR="00E20368" w:rsidRDefault="00E20368" w:rsidP="001672A4">
            <w:pPr>
              <w:pStyle w:val="TableText0"/>
            </w:pPr>
            <w:r>
              <w:t>46.6 (15.8)</w:t>
            </w:r>
          </w:p>
        </w:tc>
        <w:tc>
          <w:tcPr>
            <w:tcW w:w="1057" w:type="pct"/>
          </w:tcPr>
          <w:p w14:paraId="0E1DE8BB" w14:textId="77777777" w:rsidR="00E20368" w:rsidRDefault="00E20368" w:rsidP="001672A4">
            <w:pPr>
              <w:pStyle w:val="TableText0"/>
            </w:pPr>
            <w:r>
              <w:t>-61.8 (-162.8, 39.2)</w:t>
            </w:r>
          </w:p>
          <w:p w14:paraId="2C7600D0" w14:textId="77777777" w:rsidR="00E20368" w:rsidRDefault="00E20368" w:rsidP="001672A4">
            <w:pPr>
              <w:pStyle w:val="TableText0"/>
            </w:pPr>
            <w:r>
              <w:t>-15.1 (-48.3, 18.1)</w:t>
            </w:r>
          </w:p>
          <w:p w14:paraId="4609EBDA" w14:textId="77777777" w:rsidR="00E20368" w:rsidRDefault="00E20368" w:rsidP="001672A4">
            <w:pPr>
              <w:pStyle w:val="TableText0"/>
            </w:pPr>
            <w:r>
              <w:t>-16.4 (-53.0, 20.2)</w:t>
            </w:r>
          </w:p>
          <w:p w14:paraId="05A9DE32" w14:textId="77777777" w:rsidR="00E20368" w:rsidRDefault="00E20368" w:rsidP="001672A4">
            <w:pPr>
              <w:pStyle w:val="TableText0"/>
            </w:pPr>
            <w:r>
              <w:t>-18.8 (-65.3, 27.7)</w:t>
            </w:r>
          </w:p>
        </w:tc>
      </w:tr>
      <w:tr w:rsidR="00E20368" w14:paraId="4C6DBBAF" w14:textId="77777777" w:rsidTr="00561175">
        <w:tc>
          <w:tcPr>
            <w:tcW w:w="845" w:type="pct"/>
          </w:tcPr>
          <w:p w14:paraId="6BD5F977" w14:textId="77777777" w:rsidR="00E20368" w:rsidRDefault="00E20368" w:rsidP="001672A4">
            <w:pPr>
              <w:pStyle w:val="TableText0"/>
            </w:pPr>
            <w:r>
              <w:t xml:space="preserve">Percentage with </w:t>
            </w:r>
            <w:r>
              <w:sym w:font="Symbol" w:char="F0B3"/>
            </w:r>
            <w:r>
              <w:t xml:space="preserve"> 50% Reduction in PSA, n (%)</w:t>
            </w:r>
          </w:p>
          <w:p w14:paraId="0AD047F7" w14:textId="77777777" w:rsidR="00E20368" w:rsidRDefault="00E20368" w:rsidP="001672A4">
            <w:pPr>
              <w:pStyle w:val="TableText0"/>
            </w:pPr>
          </w:p>
        </w:tc>
        <w:tc>
          <w:tcPr>
            <w:tcW w:w="1057" w:type="pct"/>
          </w:tcPr>
          <w:p w14:paraId="73657A69" w14:textId="77777777" w:rsidR="00E20368" w:rsidRPr="00D86741" w:rsidRDefault="00E20368" w:rsidP="001672A4">
            <w:pPr>
              <w:pStyle w:val="TableText0"/>
            </w:pPr>
            <w:r w:rsidRPr="00D86741">
              <w:t>Day 28</w:t>
            </w:r>
          </w:p>
          <w:p w14:paraId="17160A61" w14:textId="77777777" w:rsidR="00E20368" w:rsidRPr="00D86741" w:rsidRDefault="00E20368" w:rsidP="001672A4">
            <w:pPr>
              <w:pStyle w:val="TableText0"/>
            </w:pPr>
            <w:r w:rsidRPr="00D86741">
              <w:t>Day 56</w:t>
            </w:r>
          </w:p>
          <w:p w14:paraId="4398E502" w14:textId="77777777" w:rsidR="00E20368" w:rsidRDefault="00E20368" w:rsidP="001672A4">
            <w:pPr>
              <w:pStyle w:val="TableText0"/>
            </w:pPr>
            <w:r w:rsidRPr="00D86741">
              <w:t>Day 84</w:t>
            </w:r>
          </w:p>
        </w:tc>
        <w:tc>
          <w:tcPr>
            <w:tcW w:w="352" w:type="pct"/>
          </w:tcPr>
          <w:p w14:paraId="5B96594A" w14:textId="77777777" w:rsidR="00E20368" w:rsidRDefault="00E20368" w:rsidP="001672A4">
            <w:pPr>
              <w:pStyle w:val="TableText0"/>
            </w:pPr>
            <w:r>
              <w:t>24</w:t>
            </w:r>
          </w:p>
          <w:p w14:paraId="31EC4460" w14:textId="77777777" w:rsidR="00E20368" w:rsidRDefault="00E20368" w:rsidP="001672A4">
            <w:pPr>
              <w:pStyle w:val="TableText0"/>
            </w:pPr>
            <w:r>
              <w:t>23</w:t>
            </w:r>
          </w:p>
          <w:p w14:paraId="5007DE35" w14:textId="77777777" w:rsidR="00E20368" w:rsidRDefault="00E20368" w:rsidP="001672A4">
            <w:pPr>
              <w:pStyle w:val="TableText0"/>
            </w:pPr>
            <w:r>
              <w:t>23</w:t>
            </w:r>
          </w:p>
        </w:tc>
        <w:tc>
          <w:tcPr>
            <w:tcW w:w="634" w:type="pct"/>
          </w:tcPr>
          <w:p w14:paraId="58E46E18" w14:textId="77777777" w:rsidR="00E20368" w:rsidRDefault="00E20368" w:rsidP="001672A4">
            <w:pPr>
              <w:pStyle w:val="TableText0"/>
            </w:pPr>
            <w:r>
              <w:t>16 (67%)</w:t>
            </w:r>
          </w:p>
          <w:p w14:paraId="4E607C90" w14:textId="77777777" w:rsidR="00E20368" w:rsidRDefault="00E20368" w:rsidP="001672A4">
            <w:pPr>
              <w:pStyle w:val="TableText0"/>
            </w:pPr>
            <w:r>
              <w:t>15 (65%)</w:t>
            </w:r>
          </w:p>
          <w:p w14:paraId="66978517" w14:textId="77777777" w:rsidR="00E20368" w:rsidRDefault="00E20368" w:rsidP="001672A4">
            <w:pPr>
              <w:pStyle w:val="TableText0"/>
            </w:pPr>
            <w:r>
              <w:t>15 (65%)</w:t>
            </w:r>
          </w:p>
        </w:tc>
        <w:tc>
          <w:tcPr>
            <w:tcW w:w="423" w:type="pct"/>
          </w:tcPr>
          <w:p w14:paraId="5DD9A8F5" w14:textId="77777777" w:rsidR="00E20368" w:rsidRDefault="00E20368" w:rsidP="001672A4">
            <w:pPr>
              <w:pStyle w:val="TableText0"/>
            </w:pPr>
            <w:r>
              <w:t>27</w:t>
            </w:r>
          </w:p>
          <w:p w14:paraId="0233A489" w14:textId="77777777" w:rsidR="00E20368" w:rsidRDefault="00E20368" w:rsidP="001672A4">
            <w:pPr>
              <w:pStyle w:val="TableText0"/>
            </w:pPr>
            <w:r>
              <w:t>26</w:t>
            </w:r>
          </w:p>
          <w:p w14:paraId="123BD3F8" w14:textId="77777777" w:rsidR="00E20368" w:rsidRDefault="00E20368" w:rsidP="001672A4">
            <w:pPr>
              <w:pStyle w:val="TableText0"/>
            </w:pPr>
            <w:r>
              <w:t>26</w:t>
            </w:r>
          </w:p>
        </w:tc>
        <w:tc>
          <w:tcPr>
            <w:tcW w:w="633" w:type="pct"/>
          </w:tcPr>
          <w:p w14:paraId="1C3F8D6A" w14:textId="77777777" w:rsidR="00E20368" w:rsidRDefault="00E20368" w:rsidP="001672A4">
            <w:pPr>
              <w:pStyle w:val="TableText0"/>
            </w:pPr>
            <w:r>
              <w:t>19 (70%)</w:t>
            </w:r>
          </w:p>
          <w:p w14:paraId="4D20EE74" w14:textId="77777777" w:rsidR="00E20368" w:rsidRDefault="00E20368" w:rsidP="001672A4">
            <w:pPr>
              <w:pStyle w:val="TableText0"/>
            </w:pPr>
            <w:r>
              <w:t>17 (65%)</w:t>
            </w:r>
          </w:p>
          <w:p w14:paraId="0368B4E8" w14:textId="77777777" w:rsidR="00E20368" w:rsidRDefault="00E20368" w:rsidP="001672A4">
            <w:pPr>
              <w:pStyle w:val="TableText0"/>
            </w:pPr>
            <w:r>
              <w:t>19 (79%)</w:t>
            </w:r>
          </w:p>
        </w:tc>
        <w:tc>
          <w:tcPr>
            <w:tcW w:w="1057" w:type="pct"/>
          </w:tcPr>
          <w:p w14:paraId="62F0D6CF" w14:textId="77777777" w:rsidR="00E20368" w:rsidRDefault="00E20368" w:rsidP="001672A4">
            <w:pPr>
              <w:pStyle w:val="TableText0"/>
            </w:pPr>
          </w:p>
        </w:tc>
      </w:tr>
    </w:tbl>
    <w:p w14:paraId="28C6056A" w14:textId="2329C40D" w:rsidR="00E20368" w:rsidRDefault="00E20368" w:rsidP="00E20368">
      <w:pPr>
        <w:pStyle w:val="TableFigureFooter"/>
      </w:pPr>
      <w:r>
        <w:t>Source: 11-1, CSR p67, Table 11-2, CSR p67, CSR pp68-9, Table 11-4, CSR p70, Figure 11-3, CSR p73, Figure 11-4, CSR p74.</w:t>
      </w:r>
      <w:r w:rsidR="00075780">
        <w:t xml:space="preserve"> LSM = least squares mean; SEM = standard error of the mean; PSA = prostate specific antigen; SAA = </w:t>
      </w:r>
      <w:r w:rsidR="00075780" w:rsidRPr="002372CB">
        <w:t>abiraterone acetate in fine particle formulation</w:t>
      </w:r>
      <w:r w:rsidR="00075780">
        <w:t xml:space="preserve">; OAA = </w:t>
      </w:r>
      <w:r w:rsidR="00075780" w:rsidRPr="00A911E0">
        <w:t>originator abiraterone acetate</w:t>
      </w:r>
    </w:p>
    <w:p w14:paraId="4FCA6902" w14:textId="77777777" w:rsidR="00E20368" w:rsidRDefault="00E20368" w:rsidP="00E20368">
      <w:pPr>
        <w:pStyle w:val="TableFigureFooter"/>
      </w:pPr>
      <w:r>
        <w:t xml:space="preserve">* N varies because of missing data. </w:t>
      </w:r>
    </w:p>
    <w:p w14:paraId="232B3FBB" w14:textId="77777777" w:rsidR="00E20368" w:rsidRDefault="00E20368" w:rsidP="00E20368">
      <w:pPr>
        <w:pStyle w:val="TableFigureFooter"/>
      </w:pPr>
      <w:r>
        <w:t xml:space="preserve"># Serum testosterone data were missing for 11 patients on Day 9 and for 12 patients on Day 10, and data for these patients are for one day only (CSR p69). </w:t>
      </w:r>
    </w:p>
    <w:p w14:paraId="2A51F6AC" w14:textId="12CE52CC" w:rsidR="0003361D" w:rsidRPr="00043287" w:rsidRDefault="007707DE" w:rsidP="0003361D">
      <w:pPr>
        <w:pStyle w:val="3-BodyText"/>
        <w:rPr>
          <w:color w:val="3366FF"/>
        </w:rPr>
      </w:pPr>
      <w:r w:rsidRPr="00043287">
        <w:t xml:space="preserve">The assessment of bioequivalence </w:t>
      </w:r>
      <w:r w:rsidR="00610A3D">
        <w:t xml:space="preserve">was </w:t>
      </w:r>
      <w:r w:rsidR="00C53F66" w:rsidRPr="00043287">
        <w:t xml:space="preserve">conducted </w:t>
      </w:r>
      <w:r w:rsidRPr="00043287">
        <w:t xml:space="preserve">by the TGA. </w:t>
      </w:r>
      <w:r w:rsidRPr="00043287">
        <w:rPr>
          <w:iCs/>
        </w:rPr>
        <w:t>From the clinical equivalence perspective, the small sample size results in uncertainty. For example, the serum testosterone concentrations at day 56 were 1.75 (7.29)</w:t>
      </w:r>
      <w:r w:rsidR="00D417D6" w:rsidRPr="00043287">
        <w:rPr>
          <w:iCs/>
        </w:rPr>
        <w:t xml:space="preserve"> </w:t>
      </w:r>
      <w:r w:rsidRPr="00043287">
        <w:rPr>
          <w:iCs/>
        </w:rPr>
        <w:t xml:space="preserve">ng/dL in the SAA treated group vs 0.25 (0.28) in the OAA treated group. The </w:t>
      </w:r>
      <w:r w:rsidR="000C0C69" w:rsidRPr="00043287">
        <w:rPr>
          <w:iCs/>
        </w:rPr>
        <w:t xml:space="preserve">least squares mean </w:t>
      </w:r>
      <w:r w:rsidRPr="00043287">
        <w:rPr>
          <w:iCs/>
        </w:rPr>
        <w:t xml:space="preserve">difference was 1.48 (-1.45, 4.41), which was not statistically significant, but if the difference is in fact real, </w:t>
      </w:r>
      <w:r w:rsidR="007365BC">
        <w:rPr>
          <w:iCs/>
        </w:rPr>
        <w:t xml:space="preserve">the evaluation noted that </w:t>
      </w:r>
      <w:r w:rsidRPr="00043287">
        <w:rPr>
          <w:iCs/>
        </w:rPr>
        <w:t>SAA may not be clinically equivalent or non-inferior to OAA</w:t>
      </w:r>
      <w:r w:rsidRPr="00043287">
        <w:rPr>
          <w:iCs/>
          <w:color w:val="3366FF"/>
        </w:rPr>
        <w:t>.</w:t>
      </w:r>
      <w:r w:rsidRPr="00043287">
        <w:rPr>
          <w:color w:val="3366FF"/>
        </w:rPr>
        <w:t xml:space="preserve"> </w:t>
      </w:r>
    </w:p>
    <w:p w14:paraId="512C3B54" w14:textId="5B92FB31" w:rsidR="007707DE" w:rsidRPr="001672A4" w:rsidRDefault="00B60939" w:rsidP="001672A4">
      <w:pPr>
        <w:pStyle w:val="4-SubsectionHeading"/>
      </w:pPr>
      <w:bookmarkStart w:id="19" w:name="_Toc22897642"/>
      <w:bookmarkStart w:id="20" w:name="_Toc93509184"/>
      <w:r w:rsidRPr="00C9624D">
        <w:t>Comparative harms</w:t>
      </w:r>
      <w:bookmarkEnd w:id="19"/>
      <w:bookmarkEnd w:id="20"/>
    </w:p>
    <w:p w14:paraId="28ECE7AC" w14:textId="1452F3E7" w:rsidR="007707DE" w:rsidRPr="00A04E95" w:rsidRDefault="007707DE" w:rsidP="007707DE">
      <w:pPr>
        <w:pStyle w:val="3-BodyText"/>
      </w:pPr>
      <w:r w:rsidRPr="00A04E95">
        <w:t xml:space="preserve">The adverse events as reported in the STAAR trial are shown below. As noted above, given the small size of the study, it </w:t>
      </w:r>
      <w:r w:rsidR="00C53F66">
        <w:t>was</w:t>
      </w:r>
      <w:r w:rsidRPr="00A04E95">
        <w:t xml:space="preserve"> not possible to exclude potentially significant differences.</w:t>
      </w:r>
      <w:r>
        <w:t xml:space="preserve"> </w:t>
      </w:r>
    </w:p>
    <w:p w14:paraId="41E5215E" w14:textId="77777777" w:rsidR="00BC15C3" w:rsidRDefault="00BC15C3">
      <w:pPr>
        <w:rPr>
          <w:rStyle w:val="CommentReference"/>
          <w:rFonts w:eastAsiaTheme="majorEastAsia" w:cstheme="majorBidi"/>
          <w:bCs/>
          <w:szCs w:val="24"/>
          <w:lang w:eastAsia="en-AU"/>
        </w:rPr>
      </w:pPr>
      <w:r>
        <w:rPr>
          <w:rStyle w:val="CommentReference"/>
          <w:b w:val="0"/>
          <w:szCs w:val="24"/>
        </w:rPr>
        <w:br w:type="page"/>
      </w:r>
    </w:p>
    <w:p w14:paraId="684142F2" w14:textId="0D9C57E8" w:rsidR="001672A4" w:rsidRDefault="00173565" w:rsidP="001672A4">
      <w:pPr>
        <w:pStyle w:val="TableFigureHeading"/>
      </w:pPr>
      <w:r w:rsidRPr="00D86231">
        <w:rPr>
          <w:rStyle w:val="CommentReference"/>
          <w:b/>
          <w:szCs w:val="24"/>
        </w:rPr>
        <w:lastRenderedPageBreak/>
        <w:t xml:space="preserve">Table </w:t>
      </w:r>
      <w:r w:rsidR="000858FB">
        <w:rPr>
          <w:rStyle w:val="CommentReference"/>
          <w:b/>
          <w:szCs w:val="24"/>
        </w:rPr>
        <w:t>6</w:t>
      </w:r>
      <w:r w:rsidR="005D26B4" w:rsidRPr="00D86231">
        <w:rPr>
          <w:rStyle w:val="CommentReference"/>
          <w:b/>
          <w:szCs w:val="24"/>
        </w:rPr>
        <w:t>:</w:t>
      </w:r>
      <w:r w:rsidR="00BC591F" w:rsidRPr="00D86231">
        <w:rPr>
          <w:rStyle w:val="CommentReference"/>
          <w:b/>
          <w:szCs w:val="24"/>
        </w:rPr>
        <w:t xml:space="preserve"> </w:t>
      </w:r>
      <w:r w:rsidR="005D26B4" w:rsidRPr="00D86231">
        <w:rPr>
          <w:rStyle w:val="CommentReference"/>
          <w:b/>
          <w:szCs w:val="24"/>
        </w:rPr>
        <w:t>Summary of key adverse events in the trials</w:t>
      </w:r>
    </w:p>
    <w:tbl>
      <w:tblPr>
        <w:tblStyle w:val="TableGrid"/>
        <w:tblW w:w="0" w:type="auto"/>
        <w:tblLook w:val="04A0" w:firstRow="1" w:lastRow="0" w:firstColumn="1" w:lastColumn="0" w:noHBand="0" w:noVBand="1"/>
      </w:tblPr>
      <w:tblGrid>
        <w:gridCol w:w="3003"/>
        <w:gridCol w:w="3003"/>
        <w:gridCol w:w="3004"/>
      </w:tblGrid>
      <w:tr w:rsidR="001672A4" w14:paraId="0C04F06D" w14:textId="77777777" w:rsidTr="00785E2E">
        <w:tc>
          <w:tcPr>
            <w:tcW w:w="3003" w:type="dxa"/>
          </w:tcPr>
          <w:p w14:paraId="2AB238CC" w14:textId="77777777" w:rsidR="001672A4" w:rsidRDefault="001672A4" w:rsidP="00785E2E">
            <w:pPr>
              <w:pStyle w:val="Tabletext"/>
            </w:pPr>
          </w:p>
        </w:tc>
        <w:tc>
          <w:tcPr>
            <w:tcW w:w="3003" w:type="dxa"/>
          </w:tcPr>
          <w:p w14:paraId="1239BFC1" w14:textId="77777777" w:rsidR="001672A4" w:rsidRPr="00B31B0C" w:rsidRDefault="001672A4" w:rsidP="00785E2E">
            <w:pPr>
              <w:pStyle w:val="Tabletext"/>
              <w:rPr>
                <w:b/>
              </w:rPr>
            </w:pPr>
            <w:r w:rsidRPr="00B31B0C">
              <w:rPr>
                <w:b/>
              </w:rPr>
              <w:t>SAA</w:t>
            </w:r>
          </w:p>
          <w:p w14:paraId="4C7E1A31" w14:textId="77777777" w:rsidR="001672A4" w:rsidRPr="00B31B0C" w:rsidRDefault="001672A4" w:rsidP="00785E2E">
            <w:pPr>
              <w:pStyle w:val="Tabletext"/>
              <w:rPr>
                <w:b/>
              </w:rPr>
            </w:pPr>
            <w:r w:rsidRPr="00B31B0C">
              <w:rPr>
                <w:b/>
              </w:rPr>
              <w:t>N = 24</w:t>
            </w:r>
          </w:p>
        </w:tc>
        <w:tc>
          <w:tcPr>
            <w:tcW w:w="3004" w:type="dxa"/>
          </w:tcPr>
          <w:p w14:paraId="1CBFA3CB" w14:textId="77777777" w:rsidR="001672A4" w:rsidRPr="00B31B0C" w:rsidRDefault="001672A4" w:rsidP="00785E2E">
            <w:pPr>
              <w:pStyle w:val="Tabletext"/>
              <w:rPr>
                <w:b/>
              </w:rPr>
            </w:pPr>
            <w:r w:rsidRPr="00B31B0C">
              <w:rPr>
                <w:b/>
              </w:rPr>
              <w:t>OAA</w:t>
            </w:r>
          </w:p>
          <w:p w14:paraId="7EFB5BFD" w14:textId="77777777" w:rsidR="001672A4" w:rsidRPr="00B31B0C" w:rsidRDefault="001672A4" w:rsidP="00785E2E">
            <w:pPr>
              <w:pStyle w:val="Tabletext"/>
              <w:rPr>
                <w:b/>
              </w:rPr>
            </w:pPr>
            <w:r w:rsidRPr="00B31B0C">
              <w:rPr>
                <w:b/>
              </w:rPr>
              <w:t>N = 29</w:t>
            </w:r>
          </w:p>
        </w:tc>
      </w:tr>
      <w:tr w:rsidR="001672A4" w14:paraId="5D2913C5" w14:textId="77777777" w:rsidTr="00785E2E">
        <w:tc>
          <w:tcPr>
            <w:tcW w:w="3003" w:type="dxa"/>
          </w:tcPr>
          <w:p w14:paraId="34882E49" w14:textId="77777777" w:rsidR="001672A4" w:rsidRPr="007D5466" w:rsidRDefault="001672A4" w:rsidP="00785E2E">
            <w:pPr>
              <w:pStyle w:val="Tabletext"/>
            </w:pPr>
            <w:r w:rsidRPr="007D5466">
              <w:t>Total AEs, N</w:t>
            </w:r>
          </w:p>
        </w:tc>
        <w:tc>
          <w:tcPr>
            <w:tcW w:w="3003" w:type="dxa"/>
          </w:tcPr>
          <w:p w14:paraId="67647232" w14:textId="77777777" w:rsidR="001672A4" w:rsidRDefault="001672A4" w:rsidP="00785E2E">
            <w:pPr>
              <w:pStyle w:val="Tabletext"/>
            </w:pPr>
            <w:r>
              <w:t>48</w:t>
            </w:r>
          </w:p>
        </w:tc>
        <w:tc>
          <w:tcPr>
            <w:tcW w:w="3004" w:type="dxa"/>
          </w:tcPr>
          <w:p w14:paraId="137DD38A" w14:textId="77777777" w:rsidR="001672A4" w:rsidRDefault="001672A4" w:rsidP="00785E2E">
            <w:pPr>
              <w:pStyle w:val="Tabletext"/>
            </w:pPr>
            <w:r>
              <w:t>84</w:t>
            </w:r>
          </w:p>
        </w:tc>
      </w:tr>
      <w:tr w:rsidR="001672A4" w14:paraId="0E68741E" w14:textId="77777777" w:rsidTr="00785E2E">
        <w:tc>
          <w:tcPr>
            <w:tcW w:w="3003" w:type="dxa"/>
          </w:tcPr>
          <w:p w14:paraId="0BE86714" w14:textId="77777777" w:rsidR="001672A4" w:rsidRPr="007D5466" w:rsidRDefault="001672A4" w:rsidP="00785E2E">
            <w:pPr>
              <w:pStyle w:val="Tabletext"/>
            </w:pPr>
            <w:r w:rsidRPr="007D5466">
              <w:t>Patients with AEs, n (%)</w:t>
            </w:r>
          </w:p>
        </w:tc>
        <w:tc>
          <w:tcPr>
            <w:tcW w:w="3003" w:type="dxa"/>
          </w:tcPr>
          <w:p w14:paraId="6DC71D11" w14:textId="77777777" w:rsidR="001672A4" w:rsidRDefault="001672A4" w:rsidP="00785E2E">
            <w:pPr>
              <w:pStyle w:val="Tabletext"/>
            </w:pPr>
            <w:r>
              <w:t>18 (75.0%)</w:t>
            </w:r>
          </w:p>
        </w:tc>
        <w:tc>
          <w:tcPr>
            <w:tcW w:w="3004" w:type="dxa"/>
          </w:tcPr>
          <w:p w14:paraId="0AB2F4DD" w14:textId="77777777" w:rsidR="001672A4" w:rsidRDefault="001672A4" w:rsidP="00785E2E">
            <w:pPr>
              <w:pStyle w:val="Tabletext"/>
            </w:pPr>
            <w:r>
              <w:t>24 (82.8%)</w:t>
            </w:r>
          </w:p>
        </w:tc>
      </w:tr>
      <w:tr w:rsidR="001672A4" w14:paraId="4EC848AC" w14:textId="77777777" w:rsidTr="00785E2E">
        <w:tc>
          <w:tcPr>
            <w:tcW w:w="3003" w:type="dxa"/>
          </w:tcPr>
          <w:p w14:paraId="583B4E5B" w14:textId="77777777" w:rsidR="001672A4" w:rsidRPr="007D5466" w:rsidRDefault="001672A4" w:rsidP="00785E2E">
            <w:pPr>
              <w:pStyle w:val="Tabletext"/>
            </w:pPr>
            <w:r w:rsidRPr="007D5466">
              <w:t>Patients with Gastrointestinal AEs, n (%)</w:t>
            </w:r>
          </w:p>
        </w:tc>
        <w:tc>
          <w:tcPr>
            <w:tcW w:w="3003" w:type="dxa"/>
          </w:tcPr>
          <w:p w14:paraId="7639E062" w14:textId="77777777" w:rsidR="001672A4" w:rsidRDefault="001672A4" w:rsidP="00785E2E">
            <w:pPr>
              <w:pStyle w:val="Tabletext"/>
            </w:pPr>
          </w:p>
          <w:p w14:paraId="2561FBF3" w14:textId="77777777" w:rsidR="001672A4" w:rsidRDefault="001672A4" w:rsidP="00785E2E">
            <w:pPr>
              <w:pStyle w:val="Tabletext"/>
            </w:pPr>
            <w:r>
              <w:t>5 (20.8%)</w:t>
            </w:r>
          </w:p>
        </w:tc>
        <w:tc>
          <w:tcPr>
            <w:tcW w:w="3004" w:type="dxa"/>
          </w:tcPr>
          <w:p w14:paraId="3B0B65EE" w14:textId="77777777" w:rsidR="001672A4" w:rsidRDefault="001672A4" w:rsidP="00785E2E">
            <w:pPr>
              <w:pStyle w:val="Tabletext"/>
            </w:pPr>
          </w:p>
          <w:p w14:paraId="3F522E55" w14:textId="77777777" w:rsidR="001672A4" w:rsidRDefault="001672A4" w:rsidP="00785E2E">
            <w:pPr>
              <w:pStyle w:val="Tabletext"/>
            </w:pPr>
            <w:r>
              <w:t>5 (17.2%)</w:t>
            </w:r>
          </w:p>
        </w:tc>
      </w:tr>
      <w:tr w:rsidR="001672A4" w14:paraId="243BCE14" w14:textId="77777777" w:rsidTr="00785E2E">
        <w:tc>
          <w:tcPr>
            <w:tcW w:w="3003" w:type="dxa"/>
          </w:tcPr>
          <w:p w14:paraId="7498C77F" w14:textId="77777777" w:rsidR="001672A4" w:rsidRPr="007D5466" w:rsidRDefault="001672A4" w:rsidP="00785E2E">
            <w:pPr>
              <w:pStyle w:val="Tabletext"/>
            </w:pPr>
            <w:r w:rsidRPr="007D5466">
              <w:t>Patients with Hypertension, n (%)</w:t>
            </w:r>
          </w:p>
        </w:tc>
        <w:tc>
          <w:tcPr>
            <w:tcW w:w="3003" w:type="dxa"/>
          </w:tcPr>
          <w:p w14:paraId="242A4B40" w14:textId="77777777" w:rsidR="001672A4" w:rsidRDefault="001672A4" w:rsidP="00785E2E">
            <w:pPr>
              <w:pStyle w:val="Tabletext"/>
            </w:pPr>
          </w:p>
          <w:p w14:paraId="05959053" w14:textId="77777777" w:rsidR="001672A4" w:rsidRDefault="001672A4" w:rsidP="00785E2E">
            <w:pPr>
              <w:pStyle w:val="Tabletext"/>
            </w:pPr>
            <w:r>
              <w:t>1 (4.2%)</w:t>
            </w:r>
          </w:p>
        </w:tc>
        <w:tc>
          <w:tcPr>
            <w:tcW w:w="3004" w:type="dxa"/>
          </w:tcPr>
          <w:p w14:paraId="55CE6ADC" w14:textId="77777777" w:rsidR="001672A4" w:rsidRDefault="001672A4" w:rsidP="00785E2E">
            <w:pPr>
              <w:pStyle w:val="Tabletext"/>
            </w:pPr>
          </w:p>
          <w:p w14:paraId="6AE6684A" w14:textId="77777777" w:rsidR="001672A4" w:rsidRDefault="001672A4" w:rsidP="00785E2E">
            <w:pPr>
              <w:pStyle w:val="Tabletext"/>
            </w:pPr>
            <w:r>
              <w:t>2 (6.9%)</w:t>
            </w:r>
          </w:p>
        </w:tc>
      </w:tr>
      <w:tr w:rsidR="001672A4" w14:paraId="25F54E56" w14:textId="77777777" w:rsidTr="00785E2E">
        <w:tc>
          <w:tcPr>
            <w:tcW w:w="3003" w:type="dxa"/>
          </w:tcPr>
          <w:p w14:paraId="255D9E06" w14:textId="5376D1B9" w:rsidR="001672A4" w:rsidRPr="007D5466" w:rsidRDefault="001672A4" w:rsidP="00785E2E">
            <w:pPr>
              <w:pStyle w:val="Tabletext"/>
            </w:pPr>
            <w:r w:rsidRPr="007D5466">
              <w:t xml:space="preserve">Patients with </w:t>
            </w:r>
            <w:r w:rsidR="006F1196" w:rsidRPr="007D5466">
              <w:t>Hypokalaemia</w:t>
            </w:r>
            <w:r w:rsidRPr="007D5466">
              <w:t>, n (%)</w:t>
            </w:r>
          </w:p>
        </w:tc>
        <w:tc>
          <w:tcPr>
            <w:tcW w:w="3003" w:type="dxa"/>
          </w:tcPr>
          <w:p w14:paraId="13840DF8" w14:textId="77777777" w:rsidR="001672A4" w:rsidRDefault="001672A4" w:rsidP="00785E2E">
            <w:pPr>
              <w:pStyle w:val="Tabletext"/>
            </w:pPr>
          </w:p>
          <w:p w14:paraId="4C18A900" w14:textId="77777777" w:rsidR="001672A4" w:rsidRDefault="001672A4" w:rsidP="00785E2E">
            <w:pPr>
              <w:pStyle w:val="Tabletext"/>
            </w:pPr>
            <w:r>
              <w:t>0</w:t>
            </w:r>
          </w:p>
        </w:tc>
        <w:tc>
          <w:tcPr>
            <w:tcW w:w="3004" w:type="dxa"/>
          </w:tcPr>
          <w:p w14:paraId="691850E5" w14:textId="77777777" w:rsidR="001672A4" w:rsidRDefault="001672A4" w:rsidP="00785E2E">
            <w:pPr>
              <w:pStyle w:val="Tabletext"/>
            </w:pPr>
          </w:p>
          <w:p w14:paraId="64E4509C" w14:textId="77777777" w:rsidR="001672A4" w:rsidRDefault="001672A4" w:rsidP="00785E2E">
            <w:pPr>
              <w:pStyle w:val="Tabletext"/>
            </w:pPr>
            <w:r>
              <w:t>1 (3.6%)</w:t>
            </w:r>
          </w:p>
        </w:tc>
      </w:tr>
      <w:tr w:rsidR="001672A4" w14:paraId="4C88C6BB" w14:textId="77777777" w:rsidTr="00785E2E">
        <w:tc>
          <w:tcPr>
            <w:tcW w:w="3003" w:type="dxa"/>
          </w:tcPr>
          <w:p w14:paraId="4ECAEEAA" w14:textId="77777777" w:rsidR="001672A4" w:rsidRPr="007D5466" w:rsidRDefault="001672A4" w:rsidP="00785E2E">
            <w:pPr>
              <w:pStyle w:val="Tabletext"/>
            </w:pPr>
            <w:r w:rsidRPr="007D5466">
              <w:t>All Severe AEs, N</w:t>
            </w:r>
          </w:p>
        </w:tc>
        <w:tc>
          <w:tcPr>
            <w:tcW w:w="3003" w:type="dxa"/>
          </w:tcPr>
          <w:p w14:paraId="5A32DD27" w14:textId="77777777" w:rsidR="001672A4" w:rsidRDefault="001672A4" w:rsidP="00785E2E">
            <w:pPr>
              <w:pStyle w:val="Tabletext"/>
            </w:pPr>
            <w:r>
              <w:t xml:space="preserve">1 </w:t>
            </w:r>
          </w:p>
          <w:p w14:paraId="6C5B027F" w14:textId="77777777" w:rsidR="001672A4" w:rsidRDefault="001672A4" w:rsidP="00785E2E">
            <w:pPr>
              <w:pStyle w:val="Tabletext"/>
            </w:pPr>
            <w:r>
              <w:t>(elevated alanine aminotransferase)</w:t>
            </w:r>
          </w:p>
        </w:tc>
        <w:tc>
          <w:tcPr>
            <w:tcW w:w="3004" w:type="dxa"/>
          </w:tcPr>
          <w:p w14:paraId="7A7BC076" w14:textId="77777777" w:rsidR="001672A4" w:rsidRDefault="001672A4" w:rsidP="00785E2E">
            <w:pPr>
              <w:pStyle w:val="Tabletext"/>
            </w:pPr>
            <w:r>
              <w:t xml:space="preserve">1 </w:t>
            </w:r>
          </w:p>
          <w:p w14:paraId="789378A8" w14:textId="77777777" w:rsidR="001672A4" w:rsidRDefault="001672A4" w:rsidP="00785E2E">
            <w:pPr>
              <w:pStyle w:val="Tabletext"/>
            </w:pPr>
            <w:r>
              <w:t>(hyponatremia)</w:t>
            </w:r>
          </w:p>
        </w:tc>
      </w:tr>
    </w:tbl>
    <w:p w14:paraId="363CDDF5" w14:textId="66A913E2" w:rsidR="001672A4" w:rsidRPr="000858FB" w:rsidRDefault="001672A4" w:rsidP="001672A4">
      <w:pPr>
        <w:rPr>
          <w:rStyle w:val="TableFigureFooterChar"/>
          <w:sz w:val="20"/>
          <w:szCs w:val="20"/>
        </w:rPr>
      </w:pPr>
      <w:r w:rsidRPr="000858FB">
        <w:rPr>
          <w:rStyle w:val="TableFigureFooterChar"/>
          <w:sz w:val="20"/>
          <w:szCs w:val="20"/>
        </w:rPr>
        <w:t>Source: Table 12-2, CSR pp83-4, Table 12-3, CSR pp86-7</w:t>
      </w:r>
      <w:r w:rsidRPr="000858FB">
        <w:rPr>
          <w:rFonts w:ascii="Arial Narrow" w:hAnsi="Arial Narrow"/>
          <w:sz w:val="20"/>
          <w:szCs w:val="20"/>
        </w:rPr>
        <w:t xml:space="preserve">. </w:t>
      </w:r>
      <w:r w:rsidR="00075780" w:rsidRPr="000858FB">
        <w:rPr>
          <w:rStyle w:val="TableFigureFooterChar"/>
          <w:sz w:val="20"/>
          <w:szCs w:val="20"/>
        </w:rPr>
        <w:t>AE = adverse event; SAA = abiraterone acetate in fine particle formulation; OAA = originator abiraterone acetate</w:t>
      </w:r>
    </w:p>
    <w:p w14:paraId="04908C7F" w14:textId="415B9B7D" w:rsidR="007F1017" w:rsidRPr="00C9624D" w:rsidRDefault="007F1017" w:rsidP="00D86231">
      <w:pPr>
        <w:pStyle w:val="4-SubsectionHeading"/>
      </w:pPr>
      <w:bookmarkStart w:id="21" w:name="_Toc22897643"/>
      <w:bookmarkStart w:id="22" w:name="_Toc93509185"/>
      <w:r w:rsidRPr="00C9624D">
        <w:t>Benefits/harms</w:t>
      </w:r>
      <w:bookmarkEnd w:id="21"/>
      <w:bookmarkEnd w:id="22"/>
    </w:p>
    <w:p w14:paraId="02B9BDE3" w14:textId="0A19D176" w:rsidR="007A1345" w:rsidRPr="00924E72" w:rsidRDefault="00924E72" w:rsidP="00D2155B">
      <w:pPr>
        <w:pStyle w:val="3-BodyText"/>
      </w:pPr>
      <w:r w:rsidRPr="00924E72">
        <w:rPr>
          <w:snapToGrid/>
          <w:lang w:val="en-US"/>
        </w:rPr>
        <w:t xml:space="preserve">As the claim </w:t>
      </w:r>
      <w:r w:rsidR="00D417D6">
        <w:rPr>
          <w:snapToGrid/>
          <w:lang w:val="en-US"/>
        </w:rPr>
        <w:t>wa</w:t>
      </w:r>
      <w:r w:rsidRPr="00924E72">
        <w:rPr>
          <w:snapToGrid/>
          <w:lang w:val="en-US"/>
        </w:rPr>
        <w:t xml:space="preserve">s </w:t>
      </w:r>
      <w:r w:rsidR="00D417D6">
        <w:rPr>
          <w:snapToGrid/>
          <w:lang w:val="en-US"/>
        </w:rPr>
        <w:t xml:space="preserve">for </w:t>
      </w:r>
      <w:r w:rsidR="0085309D" w:rsidRPr="00924E72">
        <w:rPr>
          <w:snapToGrid/>
          <w:lang w:val="en-US"/>
        </w:rPr>
        <w:t>non</w:t>
      </w:r>
      <w:r w:rsidR="00823174" w:rsidRPr="00924E72">
        <w:rPr>
          <w:snapToGrid/>
          <w:lang w:val="en-US"/>
        </w:rPr>
        <w:t>-</w:t>
      </w:r>
      <w:r w:rsidR="0085309D" w:rsidRPr="00924E72">
        <w:rPr>
          <w:snapToGrid/>
          <w:lang w:val="en-US"/>
        </w:rPr>
        <w:t>inferiority</w:t>
      </w:r>
      <w:r w:rsidRPr="00924E72">
        <w:rPr>
          <w:snapToGrid/>
          <w:lang w:val="en-US"/>
        </w:rPr>
        <w:t xml:space="preserve">, information </w:t>
      </w:r>
      <w:r w:rsidR="00D417D6">
        <w:rPr>
          <w:snapToGrid/>
          <w:lang w:val="en-US"/>
        </w:rPr>
        <w:t xml:space="preserve">on the </w:t>
      </w:r>
      <w:r w:rsidRPr="00924E72">
        <w:rPr>
          <w:snapToGrid/>
          <w:lang w:val="en-US"/>
        </w:rPr>
        <w:t xml:space="preserve">benefits and harms </w:t>
      </w:r>
      <w:r w:rsidR="00D417D6">
        <w:rPr>
          <w:snapToGrid/>
          <w:lang w:val="en-US"/>
        </w:rPr>
        <w:t xml:space="preserve">was </w:t>
      </w:r>
      <w:r w:rsidRPr="00924E72">
        <w:rPr>
          <w:snapToGrid/>
          <w:lang w:val="en-US"/>
        </w:rPr>
        <w:t>not presented</w:t>
      </w:r>
      <w:r w:rsidR="00D417D6">
        <w:rPr>
          <w:snapToGrid/>
          <w:lang w:val="en-US"/>
        </w:rPr>
        <w:t xml:space="preserve"> in the evaluation</w:t>
      </w:r>
      <w:r w:rsidRPr="00924E72">
        <w:rPr>
          <w:snapToGrid/>
          <w:lang w:val="en-US"/>
        </w:rPr>
        <w:t>.</w:t>
      </w:r>
    </w:p>
    <w:p w14:paraId="7A1772B6" w14:textId="23BB3145" w:rsidR="00B60939" w:rsidRPr="00C9624D" w:rsidRDefault="00B60939" w:rsidP="00E9094A">
      <w:pPr>
        <w:pStyle w:val="4-SubsectionHeading"/>
      </w:pPr>
      <w:bookmarkStart w:id="23" w:name="_Toc22897644"/>
      <w:bookmarkStart w:id="24" w:name="_Toc93509186"/>
      <w:r w:rsidRPr="00C9624D">
        <w:t>Clinical claim</w:t>
      </w:r>
      <w:bookmarkEnd w:id="23"/>
      <w:bookmarkEnd w:id="24"/>
    </w:p>
    <w:p w14:paraId="15D1D536" w14:textId="3281A0F5" w:rsidR="001672A4" w:rsidRPr="001672A4" w:rsidRDefault="005F7588" w:rsidP="001672A4">
      <w:pPr>
        <w:pStyle w:val="3-BodyText"/>
        <w:rPr>
          <w:rFonts w:eastAsia="Calibri"/>
        </w:rPr>
      </w:pPr>
      <w:r w:rsidRPr="005D6F6E">
        <w:rPr>
          <w:rFonts w:eastAsia="Calibri"/>
        </w:rPr>
        <w:t xml:space="preserve">The submission described </w:t>
      </w:r>
      <w:r w:rsidR="0045208F">
        <w:rPr>
          <w:rFonts w:eastAsia="Calibri"/>
        </w:rPr>
        <w:t>SAA</w:t>
      </w:r>
      <w:r w:rsidR="00525CB7">
        <w:rPr>
          <w:rFonts w:eastAsia="Calibri"/>
        </w:rPr>
        <w:t> </w:t>
      </w:r>
      <w:r w:rsidR="0045208F">
        <w:rPr>
          <w:rFonts w:eastAsia="Calibri"/>
        </w:rPr>
        <w:t>+</w:t>
      </w:r>
      <w:r w:rsidR="00525CB7">
        <w:rPr>
          <w:rFonts w:eastAsia="Calibri"/>
        </w:rPr>
        <w:t> </w:t>
      </w:r>
      <w:r w:rsidR="0045208F">
        <w:rPr>
          <w:rFonts w:eastAsia="Calibri"/>
        </w:rPr>
        <w:t>MPRED</w:t>
      </w:r>
      <w:r>
        <w:rPr>
          <w:rFonts w:eastAsia="Calibri"/>
        </w:rPr>
        <w:t xml:space="preserve"> </w:t>
      </w:r>
      <w:r w:rsidRPr="005D6F6E">
        <w:rPr>
          <w:rFonts w:eastAsia="Calibri"/>
        </w:rPr>
        <w:t>as</w:t>
      </w:r>
      <w:r w:rsidR="0045208F">
        <w:rPr>
          <w:rFonts w:eastAsia="Calibri"/>
        </w:rPr>
        <w:t xml:space="preserve"> </w:t>
      </w:r>
      <w:r>
        <w:rPr>
          <w:rFonts w:eastAsia="Calibri"/>
        </w:rPr>
        <w:t>non-inferior</w:t>
      </w:r>
      <w:r w:rsidRPr="005D6F6E">
        <w:rPr>
          <w:rFonts w:eastAsia="Calibri"/>
        </w:rPr>
        <w:t xml:space="preserve"> in terms of </w:t>
      </w:r>
      <w:r w:rsidR="003C4D55" w:rsidRPr="005D6F6E">
        <w:rPr>
          <w:rFonts w:eastAsia="Calibri"/>
        </w:rPr>
        <w:t xml:space="preserve">effectiveness </w:t>
      </w:r>
      <w:r w:rsidR="003C4D55">
        <w:rPr>
          <w:rFonts w:eastAsia="Calibri"/>
        </w:rPr>
        <w:t>and</w:t>
      </w:r>
      <w:r w:rsidR="0045208F">
        <w:rPr>
          <w:rFonts w:eastAsia="Calibri"/>
        </w:rPr>
        <w:t xml:space="preserve"> safety </w:t>
      </w:r>
      <w:r w:rsidRPr="005D6F6E">
        <w:rPr>
          <w:rFonts w:eastAsia="Calibri"/>
        </w:rPr>
        <w:t xml:space="preserve">compared to </w:t>
      </w:r>
      <w:r w:rsidR="0045208F">
        <w:rPr>
          <w:rFonts w:eastAsia="Calibri"/>
        </w:rPr>
        <w:t xml:space="preserve">OAA + </w:t>
      </w:r>
      <w:r w:rsidR="001672A4">
        <w:rPr>
          <w:rFonts w:eastAsia="Calibri"/>
        </w:rPr>
        <w:t>p</w:t>
      </w:r>
      <w:r w:rsidR="0045208F">
        <w:rPr>
          <w:rFonts w:eastAsia="Calibri"/>
        </w:rPr>
        <w:t>rednison</w:t>
      </w:r>
      <w:r w:rsidR="001672A4">
        <w:rPr>
          <w:rFonts w:eastAsia="Calibri"/>
        </w:rPr>
        <w:t>e</w:t>
      </w:r>
      <w:r w:rsidR="00043287">
        <w:rPr>
          <w:rFonts w:eastAsia="Calibri"/>
        </w:rPr>
        <w:t>.</w:t>
      </w:r>
    </w:p>
    <w:p w14:paraId="3BC60FE4" w14:textId="56F5FD05" w:rsidR="00117651" w:rsidRPr="00117651" w:rsidRDefault="00850023" w:rsidP="00117651">
      <w:pPr>
        <w:pStyle w:val="3-BodyText"/>
      </w:pPr>
      <w:r w:rsidRPr="00610A3D">
        <w:t>The</w:t>
      </w:r>
      <w:r w:rsidRPr="00610A3D">
        <w:rPr>
          <w:szCs w:val="20"/>
        </w:rPr>
        <w:t xml:space="preserve"> PBAC </w:t>
      </w:r>
      <w:r w:rsidR="00117651">
        <w:rPr>
          <w:szCs w:val="20"/>
        </w:rPr>
        <w:t>noted the following limitations of the clinical data:</w:t>
      </w:r>
    </w:p>
    <w:p w14:paraId="48BBF1A6" w14:textId="120FE1BB" w:rsidR="00117651" w:rsidRPr="008A37B4" w:rsidRDefault="00117651" w:rsidP="00117651">
      <w:pPr>
        <w:pStyle w:val="3-BodyText"/>
        <w:numPr>
          <w:ilvl w:val="0"/>
          <w:numId w:val="30"/>
        </w:numPr>
      </w:pPr>
      <w:r>
        <w:t>T</w:t>
      </w:r>
      <w:r>
        <w:rPr>
          <w:rFonts w:ascii="Calibri" w:hAnsi="Calibri" w:cs="Times New Roman"/>
          <w:iCs/>
          <w:snapToGrid/>
          <w:lang w:eastAsia="en-GB"/>
        </w:rPr>
        <w:t>he PBAC noted the surrogate endpoints (</w:t>
      </w:r>
      <w:r>
        <w:t>serum testosterone, PSA levels, pharmacokinetic data)</w:t>
      </w:r>
      <w:r>
        <w:rPr>
          <w:rFonts w:ascii="Calibri" w:hAnsi="Calibri" w:cs="Times New Roman"/>
          <w:iCs/>
          <w:snapToGrid/>
          <w:lang w:eastAsia="en-GB"/>
        </w:rPr>
        <w:t xml:space="preserve"> did not </w:t>
      </w:r>
      <w:r w:rsidRPr="00C62F1A">
        <w:rPr>
          <w:rFonts w:ascii="Calibri" w:hAnsi="Calibri" w:cs="Times New Roman"/>
          <w:iCs/>
          <w:snapToGrid/>
          <w:lang w:eastAsia="en-GB"/>
        </w:rPr>
        <w:t xml:space="preserve">necessarily translate into improved </w:t>
      </w:r>
      <w:r>
        <w:rPr>
          <w:rFonts w:ascii="Calibri" w:hAnsi="Calibri" w:cs="Times New Roman"/>
          <w:iCs/>
          <w:snapToGrid/>
          <w:lang w:eastAsia="en-GB"/>
        </w:rPr>
        <w:t>overall survival</w:t>
      </w:r>
      <w:r w:rsidR="008C3A56">
        <w:rPr>
          <w:rFonts w:ascii="Calibri" w:hAnsi="Calibri" w:cs="Times New Roman"/>
          <w:iCs/>
          <w:snapToGrid/>
          <w:lang w:eastAsia="en-GB"/>
        </w:rPr>
        <w:t>.</w:t>
      </w:r>
      <w:r>
        <w:rPr>
          <w:rFonts w:ascii="Calibri" w:hAnsi="Calibri" w:cs="Times New Roman"/>
          <w:iCs/>
          <w:snapToGrid/>
          <w:lang w:eastAsia="en-GB"/>
        </w:rPr>
        <w:t xml:space="preserve"> </w:t>
      </w:r>
    </w:p>
    <w:p w14:paraId="6D323F59" w14:textId="0653882C" w:rsidR="00117651" w:rsidRPr="008A37B4" w:rsidRDefault="00117651" w:rsidP="00117651">
      <w:pPr>
        <w:pStyle w:val="3-BodyText"/>
        <w:numPr>
          <w:ilvl w:val="0"/>
          <w:numId w:val="30"/>
        </w:numPr>
      </w:pPr>
      <w:r w:rsidRPr="008A37B4">
        <w:t xml:space="preserve">Given patients in both arms of </w:t>
      </w:r>
      <w:r>
        <w:t xml:space="preserve">STAAR </w:t>
      </w:r>
      <w:r w:rsidRPr="008A37B4">
        <w:t xml:space="preserve">were fasted, </w:t>
      </w:r>
      <w:r>
        <w:t xml:space="preserve">it was uncertain whether </w:t>
      </w:r>
      <w:r w:rsidRPr="008A37B4">
        <w:t xml:space="preserve">equivalence </w:t>
      </w:r>
      <w:r>
        <w:t xml:space="preserve">could be concluded </w:t>
      </w:r>
      <w:r w:rsidRPr="008A37B4">
        <w:t>between SAA (without r</w:t>
      </w:r>
      <w:r>
        <w:t>egard to food) and OAA (fasted)</w:t>
      </w:r>
      <w:r w:rsidR="008C3A56">
        <w:t>.</w:t>
      </w:r>
    </w:p>
    <w:p w14:paraId="3BB53590" w14:textId="77777777" w:rsidR="00117651" w:rsidRPr="00850023" w:rsidRDefault="00117651" w:rsidP="00117651">
      <w:pPr>
        <w:pStyle w:val="3-BodyText"/>
        <w:numPr>
          <w:ilvl w:val="0"/>
          <w:numId w:val="30"/>
        </w:numPr>
      </w:pPr>
      <w:r>
        <w:rPr>
          <w:rFonts w:ascii="Calibri" w:hAnsi="Calibri" w:cs="Times New Roman"/>
          <w:iCs/>
          <w:snapToGrid/>
          <w:lang w:eastAsia="en-GB"/>
        </w:rPr>
        <w:t>T</w:t>
      </w:r>
      <w:r w:rsidRPr="003816B8">
        <w:rPr>
          <w:iCs/>
        </w:rPr>
        <w:t xml:space="preserve">he </w:t>
      </w:r>
      <w:r>
        <w:rPr>
          <w:iCs/>
        </w:rPr>
        <w:t xml:space="preserve">PBAC noted the TGA </w:t>
      </w:r>
      <w:r w:rsidRPr="003816B8">
        <w:rPr>
          <w:iCs/>
        </w:rPr>
        <w:t>Delegate</w:t>
      </w:r>
      <w:r>
        <w:rPr>
          <w:iCs/>
        </w:rPr>
        <w:t xml:space="preserve">’s Overview stated that the STAAR trial </w:t>
      </w:r>
      <w:r w:rsidRPr="003816B8">
        <w:rPr>
          <w:iCs/>
        </w:rPr>
        <w:t>provide</w:t>
      </w:r>
      <w:r>
        <w:rPr>
          <w:iCs/>
        </w:rPr>
        <w:t xml:space="preserve">d </w:t>
      </w:r>
      <w:r w:rsidRPr="003816B8">
        <w:rPr>
          <w:iCs/>
        </w:rPr>
        <w:t>supportive evidence of efficacy only</w:t>
      </w:r>
      <w:r>
        <w:rPr>
          <w:iCs/>
        </w:rPr>
        <w:t>. Therefore, although the data for SAA appeared to be comparable to OAA, t</w:t>
      </w:r>
      <w:r w:rsidRPr="00F01D22">
        <w:rPr>
          <w:iCs/>
        </w:rPr>
        <w:t xml:space="preserve">he PBAC </w:t>
      </w:r>
      <w:r>
        <w:rPr>
          <w:iCs/>
        </w:rPr>
        <w:t xml:space="preserve">considered </w:t>
      </w:r>
      <w:r w:rsidRPr="00F01D22">
        <w:rPr>
          <w:iCs/>
        </w:rPr>
        <w:t>that it was not possible to exclude potentially significant differences in terms of safety</w:t>
      </w:r>
      <w:r>
        <w:rPr>
          <w:iCs/>
        </w:rPr>
        <w:t>.</w:t>
      </w:r>
    </w:p>
    <w:p w14:paraId="6FFF283C" w14:textId="7A9877B7" w:rsidR="008A37B4" w:rsidRDefault="008642C0" w:rsidP="008642C0">
      <w:pPr>
        <w:pStyle w:val="3-BodyText"/>
      </w:pPr>
      <w:r>
        <w:t xml:space="preserve">The PBAC noted the </w:t>
      </w:r>
      <w:r w:rsidR="00850023">
        <w:t xml:space="preserve">TGA Delegate’s overview </w:t>
      </w:r>
      <w:r w:rsidR="001672A4" w:rsidRPr="00850023">
        <w:t>accept</w:t>
      </w:r>
      <w:r w:rsidR="00850023">
        <w:t>ed</w:t>
      </w:r>
      <w:r w:rsidR="008A37B4">
        <w:t xml:space="preserve"> </w:t>
      </w:r>
      <w:r w:rsidR="001672A4" w:rsidRPr="00850023">
        <w:t>the claim of bioequivalence</w:t>
      </w:r>
      <w:r w:rsidR="00610A3D">
        <w:t xml:space="preserve"> for SAA and MPRED to OAA and prednisolone, respectively,</w:t>
      </w:r>
      <w:r w:rsidR="001672A4" w:rsidRPr="00850023">
        <w:t xml:space="preserve"> </w:t>
      </w:r>
      <w:r>
        <w:t xml:space="preserve">which was consistent with the submission’s </w:t>
      </w:r>
      <w:r w:rsidRPr="00610A3D">
        <w:rPr>
          <w:szCs w:val="20"/>
        </w:rPr>
        <w:t>claim of non-inferior comparative effectiveness and safety</w:t>
      </w:r>
      <w:r>
        <w:rPr>
          <w:szCs w:val="20"/>
        </w:rPr>
        <w:t>.</w:t>
      </w:r>
      <w:r w:rsidRPr="00610A3D">
        <w:rPr>
          <w:szCs w:val="20"/>
        </w:rPr>
        <w:t xml:space="preserve"> </w:t>
      </w:r>
      <w:r>
        <w:rPr>
          <w:szCs w:val="20"/>
        </w:rPr>
        <w:t xml:space="preserve">However, </w:t>
      </w:r>
      <w:r w:rsidR="00610A3D">
        <w:t>t</w:t>
      </w:r>
      <w:r w:rsidR="00850023" w:rsidRPr="00850023">
        <w:t xml:space="preserve">he PBAC </w:t>
      </w:r>
      <w:r>
        <w:t xml:space="preserve">remained </w:t>
      </w:r>
      <w:r w:rsidR="00117651">
        <w:t xml:space="preserve">concerned about </w:t>
      </w:r>
      <w:r>
        <w:t xml:space="preserve">patient safety. </w:t>
      </w:r>
      <w:r>
        <w:rPr>
          <w:lang w:val="en-GB"/>
        </w:rPr>
        <w:t xml:space="preserve">The PBAC noted that the proposed co-pack was made up of components which were not individually listed on the PBS. The PBAC noted that </w:t>
      </w:r>
      <w:r w:rsidRPr="00105111">
        <w:rPr>
          <w:lang w:val="en-GB"/>
        </w:rPr>
        <w:t>the do</w:t>
      </w:r>
      <w:r>
        <w:rPr>
          <w:lang w:val="en-GB"/>
        </w:rPr>
        <w:t xml:space="preserve">ses available for SAA and MPRED were different to </w:t>
      </w:r>
      <w:r w:rsidR="0044649E">
        <w:rPr>
          <w:lang w:val="en-GB"/>
        </w:rPr>
        <w:t>those</w:t>
      </w:r>
      <w:r>
        <w:rPr>
          <w:lang w:val="en-GB"/>
        </w:rPr>
        <w:t xml:space="preserve"> of OAA and prednisolone, which could cause </w:t>
      </w:r>
      <w:r w:rsidR="00613A03">
        <w:rPr>
          <w:lang w:val="en-GB"/>
        </w:rPr>
        <w:t>confusion</w:t>
      </w:r>
      <w:r>
        <w:rPr>
          <w:lang w:val="en-GB"/>
        </w:rPr>
        <w:t xml:space="preserve"> when patients transition from the individual products to the co-pack. Additionally, the PBAC was concerned that SAA</w:t>
      </w:r>
      <w:r w:rsidR="0044649E">
        <w:rPr>
          <w:lang w:val="en-GB"/>
        </w:rPr>
        <w:t> + MPRED</w:t>
      </w:r>
      <w:r>
        <w:rPr>
          <w:lang w:val="en-GB"/>
        </w:rPr>
        <w:t xml:space="preserve"> risked unnecessary proliferation of products and dose </w:t>
      </w:r>
      <w:r>
        <w:rPr>
          <w:lang w:val="en-GB"/>
        </w:rPr>
        <w:lastRenderedPageBreak/>
        <w:t>forms on the PBS. Further discussion about PBAC’s concerns about the co-pack in practice is included in the ‘Quality Use of Medicines’ section below.</w:t>
      </w:r>
      <w:r>
        <w:t xml:space="preserve"> </w:t>
      </w:r>
    </w:p>
    <w:p w14:paraId="74A1172E" w14:textId="5E01D278" w:rsidR="00B60939" w:rsidRPr="00C9624D" w:rsidRDefault="00B60939" w:rsidP="00E9094A">
      <w:pPr>
        <w:pStyle w:val="4-SubsectionHeading"/>
      </w:pPr>
      <w:bookmarkStart w:id="25" w:name="_Toc22897645"/>
      <w:bookmarkStart w:id="26" w:name="_Toc93509187"/>
      <w:r w:rsidRPr="00C9624D">
        <w:t>Economic analy</w:t>
      </w:r>
      <w:bookmarkEnd w:id="25"/>
      <w:r w:rsidR="009D0D17">
        <w:t>sis</w:t>
      </w:r>
      <w:bookmarkEnd w:id="26"/>
    </w:p>
    <w:p w14:paraId="6581DD7A" w14:textId="6B30EC76" w:rsidR="005C0982" w:rsidRPr="005C0982" w:rsidRDefault="00463AF6" w:rsidP="005C0982">
      <w:pPr>
        <w:pStyle w:val="3-BodyText"/>
        <w:rPr>
          <w:b/>
          <w:bCs/>
          <w:lang w:val="en-US"/>
        </w:rPr>
      </w:pPr>
      <w:r w:rsidRPr="00BD49BA">
        <w:t xml:space="preserve">The submission presented a cost-minimisation analysis, using the published price of </w:t>
      </w:r>
      <w:r w:rsidR="005A19AC">
        <w:t>OAA</w:t>
      </w:r>
      <w:r w:rsidR="006B7622">
        <w:t>,</w:t>
      </w:r>
      <w:r w:rsidRPr="00BD49BA">
        <w:t xml:space="preserve"> noting that a special pricing arrangement applies</w:t>
      </w:r>
      <w:r w:rsidR="00BD49BA" w:rsidRPr="00BD49BA">
        <w:t>.</w:t>
      </w:r>
      <w:r w:rsidR="005C0982">
        <w:t xml:space="preserve"> </w:t>
      </w:r>
      <w:r w:rsidR="005C0982" w:rsidRPr="005170F6">
        <w:t>The key assumptions and components of the cost-minimisation approach are summarised in the table below</w:t>
      </w:r>
      <w:r w:rsidR="005C0982" w:rsidRPr="005C0982">
        <w:rPr>
          <w:color w:val="3366FF"/>
        </w:rPr>
        <w:t xml:space="preserve">. </w:t>
      </w:r>
    </w:p>
    <w:p w14:paraId="0D03593F" w14:textId="4E9A2333" w:rsidR="005C0982" w:rsidRDefault="005C0982" w:rsidP="005C0982">
      <w:pPr>
        <w:pStyle w:val="TableFigureHeading"/>
      </w:pPr>
      <w:r w:rsidRPr="00656188">
        <w:rPr>
          <w:rStyle w:val="CommentReference"/>
          <w:b/>
          <w:szCs w:val="24"/>
        </w:rPr>
        <w:t xml:space="preserve">Table </w:t>
      </w:r>
      <w:r w:rsidR="00BC15C3">
        <w:rPr>
          <w:rStyle w:val="CommentReference"/>
          <w:b/>
          <w:szCs w:val="24"/>
        </w:rPr>
        <w:t>7</w:t>
      </w:r>
      <w:r w:rsidRPr="00656188">
        <w:rPr>
          <w:rStyle w:val="CommentReference"/>
          <w:b/>
          <w:szCs w:val="24"/>
        </w:rPr>
        <w:t>: Key components and assumptions of the cost-minimisation analysis</w:t>
      </w:r>
    </w:p>
    <w:tbl>
      <w:tblPr>
        <w:tblStyle w:val="TableGrid"/>
        <w:tblW w:w="5000" w:type="pct"/>
        <w:tblLook w:val="04A0" w:firstRow="1" w:lastRow="0" w:firstColumn="1" w:lastColumn="0" w:noHBand="0" w:noVBand="1"/>
      </w:tblPr>
      <w:tblGrid>
        <w:gridCol w:w="3114"/>
        <w:gridCol w:w="5903"/>
      </w:tblGrid>
      <w:tr w:rsidR="005C0982" w:rsidRPr="001E119A" w14:paraId="363B87FB" w14:textId="77777777" w:rsidTr="00974AA4">
        <w:tc>
          <w:tcPr>
            <w:tcW w:w="1727" w:type="pct"/>
            <w:shd w:val="clear" w:color="auto" w:fill="auto"/>
          </w:tcPr>
          <w:p w14:paraId="54838B1F" w14:textId="77777777" w:rsidR="005C0982" w:rsidRPr="001E119A" w:rsidRDefault="005C0982" w:rsidP="00974AA4">
            <w:pPr>
              <w:pStyle w:val="In-tableHeading"/>
            </w:pPr>
            <w:r w:rsidRPr="001E119A">
              <w:t>Component</w:t>
            </w:r>
          </w:p>
        </w:tc>
        <w:tc>
          <w:tcPr>
            <w:tcW w:w="3273" w:type="pct"/>
            <w:shd w:val="clear" w:color="auto" w:fill="auto"/>
          </w:tcPr>
          <w:p w14:paraId="557CF7CE" w14:textId="77777777" w:rsidR="005C0982" w:rsidRPr="001E119A" w:rsidRDefault="005C0982" w:rsidP="00974AA4">
            <w:pPr>
              <w:pStyle w:val="In-tableHeading"/>
            </w:pPr>
            <w:r w:rsidRPr="001E119A">
              <w:t xml:space="preserve">Claim or assumption </w:t>
            </w:r>
          </w:p>
        </w:tc>
      </w:tr>
      <w:tr w:rsidR="005C0982" w:rsidRPr="001E119A" w14:paraId="49158CEE" w14:textId="77777777" w:rsidTr="00974AA4">
        <w:tc>
          <w:tcPr>
            <w:tcW w:w="1727" w:type="pct"/>
          </w:tcPr>
          <w:p w14:paraId="24DC8279" w14:textId="77777777" w:rsidR="005C0982" w:rsidRPr="001E119A" w:rsidRDefault="005C0982" w:rsidP="00974AA4">
            <w:pPr>
              <w:pStyle w:val="TableText0"/>
            </w:pPr>
            <w:r w:rsidRPr="001E119A">
              <w:t>Therapeutic claim: effectiveness</w:t>
            </w:r>
          </w:p>
        </w:tc>
        <w:tc>
          <w:tcPr>
            <w:tcW w:w="3273" w:type="pct"/>
          </w:tcPr>
          <w:p w14:paraId="3A863114" w14:textId="47BFDCFC" w:rsidR="005C0982" w:rsidRPr="001E119A" w:rsidRDefault="005C0982" w:rsidP="00974AA4">
            <w:pPr>
              <w:pStyle w:val="TableText0"/>
              <w:rPr>
                <w:iCs/>
              </w:rPr>
            </w:pPr>
            <w:r w:rsidRPr="001E119A">
              <w:rPr>
                <w:iCs/>
              </w:rPr>
              <w:t xml:space="preserve">SAA 500 mg in combination with methylprednisolone 4 mg bid is non-inferior to OAA 1,000 mg </w:t>
            </w:r>
            <w:proofErr w:type="spellStart"/>
            <w:r w:rsidRPr="001E119A">
              <w:rPr>
                <w:iCs/>
              </w:rPr>
              <w:t>qd</w:t>
            </w:r>
            <w:proofErr w:type="spellEnd"/>
            <w:r w:rsidRPr="001E119A">
              <w:rPr>
                <w:iCs/>
              </w:rPr>
              <w:t xml:space="preserve"> in combination with prednisone 5 mg bid in terms of efficacy.</w:t>
            </w:r>
          </w:p>
        </w:tc>
      </w:tr>
      <w:tr w:rsidR="005C0982" w:rsidRPr="001E119A" w14:paraId="05764E00" w14:textId="77777777" w:rsidTr="00974AA4">
        <w:tc>
          <w:tcPr>
            <w:tcW w:w="1727" w:type="pct"/>
          </w:tcPr>
          <w:p w14:paraId="5ACC56EF" w14:textId="77777777" w:rsidR="005C0982" w:rsidRPr="001E119A" w:rsidRDefault="005C0982" w:rsidP="00974AA4">
            <w:pPr>
              <w:pStyle w:val="TableText0"/>
            </w:pPr>
            <w:r w:rsidRPr="001E119A">
              <w:t>Therapeutic claim: safety</w:t>
            </w:r>
          </w:p>
        </w:tc>
        <w:tc>
          <w:tcPr>
            <w:tcW w:w="3273" w:type="pct"/>
          </w:tcPr>
          <w:p w14:paraId="6C2FEBCF" w14:textId="5DF42668" w:rsidR="005C0982" w:rsidRPr="001E119A" w:rsidRDefault="005C0982" w:rsidP="00974AA4">
            <w:pPr>
              <w:pStyle w:val="TableText0"/>
              <w:rPr>
                <w:iCs/>
              </w:rPr>
            </w:pPr>
            <w:r w:rsidRPr="001E119A">
              <w:rPr>
                <w:iCs/>
              </w:rPr>
              <w:t xml:space="preserve">SAA 500 mg </w:t>
            </w:r>
            <w:proofErr w:type="spellStart"/>
            <w:r w:rsidRPr="001E119A">
              <w:rPr>
                <w:iCs/>
              </w:rPr>
              <w:t>qd</w:t>
            </w:r>
            <w:proofErr w:type="spellEnd"/>
            <w:r w:rsidRPr="001E119A">
              <w:rPr>
                <w:iCs/>
              </w:rPr>
              <w:t xml:space="preserve"> in combination with methylprednisolone 4 mg bid is non-inferior to OAA 1,000 mg </w:t>
            </w:r>
            <w:proofErr w:type="spellStart"/>
            <w:r w:rsidRPr="001E119A">
              <w:rPr>
                <w:iCs/>
              </w:rPr>
              <w:t>qd</w:t>
            </w:r>
            <w:proofErr w:type="spellEnd"/>
            <w:r w:rsidRPr="001E119A">
              <w:rPr>
                <w:iCs/>
              </w:rPr>
              <w:t xml:space="preserve"> in combination with prednisone 5 mg bid in terms of safety.</w:t>
            </w:r>
          </w:p>
        </w:tc>
      </w:tr>
      <w:tr w:rsidR="005C0982" w:rsidRPr="001E119A" w14:paraId="2AB0FCFC" w14:textId="77777777" w:rsidTr="00974AA4">
        <w:tc>
          <w:tcPr>
            <w:tcW w:w="1727" w:type="pct"/>
          </w:tcPr>
          <w:p w14:paraId="269B1BC3" w14:textId="77777777" w:rsidR="005C0982" w:rsidRPr="001E119A" w:rsidRDefault="005C0982" w:rsidP="00974AA4">
            <w:pPr>
              <w:pStyle w:val="TableText0"/>
            </w:pPr>
            <w:r w:rsidRPr="001E119A">
              <w:t>Evidence base</w:t>
            </w:r>
          </w:p>
        </w:tc>
        <w:tc>
          <w:tcPr>
            <w:tcW w:w="3273" w:type="pct"/>
          </w:tcPr>
          <w:p w14:paraId="2784BF70" w14:textId="2AE34D69" w:rsidR="005C0982" w:rsidRPr="001E119A" w:rsidRDefault="005C0982" w:rsidP="00974AA4">
            <w:pPr>
              <w:pStyle w:val="TableText0"/>
              <w:rPr>
                <w:iCs/>
              </w:rPr>
            </w:pPr>
            <w:r w:rsidRPr="001E119A">
              <w:rPr>
                <w:iCs/>
              </w:rPr>
              <w:t>Direct comparison of a pharmacokinetic studies (Study 102 and Study 104) as well as a randomised c</w:t>
            </w:r>
            <w:r>
              <w:rPr>
                <w:iCs/>
              </w:rPr>
              <w:t>ontrolled</w:t>
            </w:r>
            <w:r w:rsidRPr="001E119A">
              <w:rPr>
                <w:iCs/>
              </w:rPr>
              <w:t xml:space="preserve"> trial investigating the comparative efficacy and safety of SAA+M </w:t>
            </w:r>
            <w:r>
              <w:rPr>
                <w:iCs/>
              </w:rPr>
              <w:t>versus</w:t>
            </w:r>
            <w:r w:rsidR="004E409B">
              <w:rPr>
                <w:iCs/>
              </w:rPr>
              <w:t xml:space="preserve"> OAA+P (STAAR)</w:t>
            </w:r>
          </w:p>
        </w:tc>
      </w:tr>
      <w:tr w:rsidR="005C0982" w:rsidRPr="001E119A" w14:paraId="623D181F" w14:textId="77777777" w:rsidTr="00974AA4">
        <w:tc>
          <w:tcPr>
            <w:tcW w:w="1727" w:type="pct"/>
          </w:tcPr>
          <w:p w14:paraId="62E62C75" w14:textId="77777777" w:rsidR="005C0982" w:rsidRPr="001E119A" w:rsidRDefault="005C0982" w:rsidP="00974AA4">
            <w:pPr>
              <w:pStyle w:val="TableText0"/>
            </w:pPr>
            <w:proofErr w:type="spellStart"/>
            <w:r w:rsidRPr="001E119A">
              <w:t>Equi</w:t>
            </w:r>
            <w:proofErr w:type="spellEnd"/>
            <w:r w:rsidRPr="001E119A">
              <w:t>-effective doses</w:t>
            </w:r>
          </w:p>
        </w:tc>
        <w:tc>
          <w:tcPr>
            <w:tcW w:w="3273" w:type="pct"/>
            <w:vAlign w:val="center"/>
          </w:tcPr>
          <w:p w14:paraId="33446756" w14:textId="5C2A1349" w:rsidR="005C0982" w:rsidRPr="001E119A" w:rsidRDefault="005C0982" w:rsidP="00974AA4">
            <w:pPr>
              <w:pStyle w:val="TableText0"/>
              <w:rPr>
                <w:iCs/>
              </w:rPr>
            </w:pPr>
            <w:r w:rsidRPr="001E119A">
              <w:rPr>
                <w:iCs/>
              </w:rPr>
              <w:t xml:space="preserve">SAA 500 mg </w:t>
            </w:r>
            <w:proofErr w:type="spellStart"/>
            <w:r w:rsidRPr="001E119A">
              <w:rPr>
                <w:iCs/>
              </w:rPr>
              <w:t>qd</w:t>
            </w:r>
            <w:proofErr w:type="spellEnd"/>
            <w:r w:rsidRPr="001E119A">
              <w:rPr>
                <w:iCs/>
              </w:rPr>
              <w:t xml:space="preserve"> in combination with methylprednisolone 4 mg bid </w:t>
            </w:r>
            <w:r w:rsidRPr="001E119A">
              <w:rPr>
                <w:iCs/>
              </w:rPr>
              <w:sym w:font="Symbol" w:char="F0BA"/>
            </w:r>
            <w:r w:rsidRPr="001E119A">
              <w:rPr>
                <w:iCs/>
              </w:rPr>
              <w:t xml:space="preserve"> OAA 1,000 mg </w:t>
            </w:r>
            <w:proofErr w:type="spellStart"/>
            <w:r w:rsidRPr="001E119A">
              <w:rPr>
                <w:iCs/>
              </w:rPr>
              <w:t>qd</w:t>
            </w:r>
            <w:proofErr w:type="spellEnd"/>
            <w:r w:rsidRPr="001E119A">
              <w:rPr>
                <w:iCs/>
              </w:rPr>
              <w:t xml:space="preserve"> in combination with prednisone 5 mg bid </w:t>
            </w:r>
          </w:p>
        </w:tc>
      </w:tr>
      <w:tr w:rsidR="005C0982" w:rsidRPr="001E119A" w14:paraId="4F7FB0D2" w14:textId="77777777" w:rsidTr="00974AA4">
        <w:tc>
          <w:tcPr>
            <w:tcW w:w="1727" w:type="pct"/>
          </w:tcPr>
          <w:p w14:paraId="5CD33AD9" w14:textId="77777777" w:rsidR="005C0982" w:rsidRPr="001E119A" w:rsidRDefault="005C0982" w:rsidP="00974AA4">
            <w:pPr>
              <w:pStyle w:val="TableText0"/>
            </w:pPr>
            <w:r w:rsidRPr="001E119A">
              <w:t>Direct medicine costs</w:t>
            </w:r>
          </w:p>
        </w:tc>
        <w:tc>
          <w:tcPr>
            <w:tcW w:w="3273" w:type="pct"/>
          </w:tcPr>
          <w:p w14:paraId="2E856BA7" w14:textId="77777777" w:rsidR="005C0982" w:rsidRPr="001E119A" w:rsidRDefault="005C0982" w:rsidP="00974AA4">
            <w:pPr>
              <w:pStyle w:val="TableText0"/>
              <w:rPr>
                <w:iCs/>
              </w:rPr>
            </w:pPr>
            <w:r w:rsidRPr="001E119A">
              <w:rPr>
                <w:iCs/>
              </w:rPr>
              <w:t xml:space="preserve">The cost of treatment with SAA 500 mg </w:t>
            </w:r>
            <w:proofErr w:type="spellStart"/>
            <w:r w:rsidRPr="001E119A">
              <w:rPr>
                <w:iCs/>
              </w:rPr>
              <w:t>qd</w:t>
            </w:r>
            <w:proofErr w:type="spellEnd"/>
            <w:r w:rsidRPr="001E119A">
              <w:rPr>
                <w:iCs/>
              </w:rPr>
              <w:t xml:space="preserve"> in combination with methylprednisolone 4 mg bid and OAA 1,000 mg </w:t>
            </w:r>
            <w:proofErr w:type="spellStart"/>
            <w:r w:rsidRPr="001E119A">
              <w:rPr>
                <w:iCs/>
              </w:rPr>
              <w:t>qd</w:t>
            </w:r>
            <w:proofErr w:type="spellEnd"/>
            <w:r w:rsidRPr="001E119A">
              <w:rPr>
                <w:iCs/>
              </w:rPr>
              <w:t xml:space="preserve"> in combination with prednisone 5 mg bid.</w:t>
            </w:r>
          </w:p>
        </w:tc>
      </w:tr>
      <w:tr w:rsidR="005C0982" w:rsidRPr="001E119A" w14:paraId="1B022179" w14:textId="77777777" w:rsidTr="00974AA4">
        <w:tc>
          <w:tcPr>
            <w:tcW w:w="1727" w:type="pct"/>
          </w:tcPr>
          <w:p w14:paraId="70AF493E" w14:textId="77777777" w:rsidR="005C0982" w:rsidRPr="001E119A" w:rsidRDefault="005C0982" w:rsidP="00974AA4">
            <w:pPr>
              <w:pStyle w:val="TableText0"/>
            </w:pPr>
            <w:r w:rsidRPr="001E119A">
              <w:t>Other costs or cost offsets</w:t>
            </w:r>
          </w:p>
        </w:tc>
        <w:tc>
          <w:tcPr>
            <w:tcW w:w="3273" w:type="pct"/>
          </w:tcPr>
          <w:p w14:paraId="0F99D161" w14:textId="77777777" w:rsidR="005C0982" w:rsidRPr="001E119A" w:rsidRDefault="005C0982" w:rsidP="00974AA4">
            <w:pPr>
              <w:pStyle w:val="TableText0"/>
              <w:rPr>
                <w:iCs/>
              </w:rPr>
            </w:pPr>
            <w:r w:rsidRPr="001E119A">
              <w:rPr>
                <w:iCs/>
              </w:rPr>
              <w:t xml:space="preserve">No other costs of cost offsets resulting from differences in prescribing, administration, medicine-specific monitoring, or management of adverse events are considered in the </w:t>
            </w:r>
            <w:r>
              <w:rPr>
                <w:iCs/>
              </w:rPr>
              <w:t>CMA</w:t>
            </w:r>
            <w:r w:rsidRPr="001E119A" w:rsidDel="00FC105C">
              <w:rPr>
                <w:iCs/>
              </w:rPr>
              <w:t xml:space="preserve"> </w:t>
            </w:r>
          </w:p>
        </w:tc>
      </w:tr>
    </w:tbl>
    <w:p w14:paraId="6FB0A811" w14:textId="0A946898" w:rsidR="005C0982" w:rsidRPr="00BD49BA" w:rsidRDefault="005C0982" w:rsidP="005C0982">
      <w:pPr>
        <w:pStyle w:val="TableFigureFooter"/>
        <w:rPr>
          <w:lang w:val="en-US"/>
        </w:rPr>
      </w:pPr>
      <w:r>
        <w:t xml:space="preserve">Source: Table 2.8.1, p 87 of the submission. </w:t>
      </w:r>
      <w:r w:rsidRPr="009D1167">
        <w:t xml:space="preserve">Abbreviations: SAA = abiraterone acetate in fine particle formulation; OAA = originator abiraterone acetate; </w:t>
      </w:r>
      <w:proofErr w:type="spellStart"/>
      <w:r w:rsidRPr="009D1167">
        <w:t>qd</w:t>
      </w:r>
      <w:proofErr w:type="spellEnd"/>
      <w:r w:rsidRPr="009D1167">
        <w:t xml:space="preserve"> = once daily; bid = twice daily</w:t>
      </w:r>
    </w:p>
    <w:p w14:paraId="6D08D98D" w14:textId="4D639BD7" w:rsidR="00BD49BA" w:rsidRPr="00043287" w:rsidRDefault="00A86E8B" w:rsidP="00BD49BA">
      <w:pPr>
        <w:pStyle w:val="3-BodyText"/>
        <w:rPr>
          <w:iCs/>
        </w:rPr>
      </w:pPr>
      <w:r w:rsidRPr="00043287">
        <w:t xml:space="preserve">The </w:t>
      </w:r>
      <w:proofErr w:type="spellStart"/>
      <w:r w:rsidRPr="00043287">
        <w:t>equi</w:t>
      </w:r>
      <w:proofErr w:type="spellEnd"/>
      <w:r w:rsidRPr="00043287">
        <w:t xml:space="preserve">-effective </w:t>
      </w:r>
      <w:r w:rsidR="00BD49BA" w:rsidRPr="00043287">
        <w:t xml:space="preserve">daily </w:t>
      </w:r>
      <w:r w:rsidRPr="00043287">
        <w:t xml:space="preserve">doses </w:t>
      </w:r>
      <w:r w:rsidR="00F61C18" w:rsidRPr="00043287">
        <w:t>we</w:t>
      </w:r>
      <w:r w:rsidRPr="00043287">
        <w:t xml:space="preserve">re estimated as </w:t>
      </w:r>
      <w:r w:rsidR="00BD49BA" w:rsidRPr="00043287">
        <w:t xml:space="preserve">SAA 500 mg </w:t>
      </w:r>
      <w:proofErr w:type="spellStart"/>
      <w:r w:rsidR="00BD49BA" w:rsidRPr="00043287">
        <w:t>qd</w:t>
      </w:r>
      <w:proofErr w:type="spellEnd"/>
      <w:r w:rsidR="00BD49BA" w:rsidRPr="00043287">
        <w:t xml:space="preserve"> + methylprednisolone 4 mg bid is equivalent to OAA 1,000 mg </w:t>
      </w:r>
      <w:proofErr w:type="spellStart"/>
      <w:r w:rsidR="00BD49BA" w:rsidRPr="00043287">
        <w:t>qd</w:t>
      </w:r>
      <w:proofErr w:type="spellEnd"/>
      <w:r w:rsidR="00BD49BA" w:rsidRPr="00043287">
        <w:t xml:space="preserve"> + prednisone 5 mg bid, based on the pharmacokinetic studies and the STAAR study.</w:t>
      </w:r>
    </w:p>
    <w:p w14:paraId="69873BD8" w14:textId="015E666B" w:rsidR="00BD49BA" w:rsidRPr="00043287" w:rsidRDefault="00BD49BA" w:rsidP="00BD49BA">
      <w:pPr>
        <w:pStyle w:val="3-BodyText"/>
      </w:pPr>
      <w:r w:rsidRPr="00043287">
        <w:t xml:space="preserve">The submission included the cost of prednisone 5 mg tablets in the analysis, </w:t>
      </w:r>
      <w:r w:rsidR="00122E71" w:rsidRPr="00043287">
        <w:t xml:space="preserve">and </w:t>
      </w:r>
      <w:r w:rsidRPr="00043287">
        <w:t>no other costs or cost-offsets</w:t>
      </w:r>
      <w:r w:rsidR="00586F95" w:rsidRPr="00043287">
        <w:t xml:space="preserve">, which </w:t>
      </w:r>
      <w:r w:rsidR="004E409B" w:rsidRPr="00043287">
        <w:t xml:space="preserve">was </w:t>
      </w:r>
      <w:r w:rsidR="00586F95" w:rsidRPr="00043287">
        <w:t>reasonable</w:t>
      </w:r>
      <w:r w:rsidRPr="00043287">
        <w:t>. The results of the analysis</w:t>
      </w:r>
      <w:r w:rsidR="00C031D7" w:rsidRPr="00043287">
        <w:t>, based on published prices,</w:t>
      </w:r>
      <w:r w:rsidRPr="00043287">
        <w:t xml:space="preserve"> are shown below. </w:t>
      </w:r>
      <w:r w:rsidR="00332A4C" w:rsidRPr="00043287">
        <w:t xml:space="preserve">Overall, </w:t>
      </w:r>
      <w:r w:rsidR="00BE48C5">
        <w:t xml:space="preserve">the PBAC considered that </w:t>
      </w:r>
      <w:r w:rsidR="00332A4C" w:rsidRPr="00043287">
        <w:rPr>
          <w:snapToGrid/>
          <w:lang w:val="en-US"/>
        </w:rPr>
        <w:t xml:space="preserve">the </w:t>
      </w:r>
      <w:r w:rsidR="00525CB7">
        <w:rPr>
          <w:snapToGrid/>
          <w:lang w:val="en-US"/>
        </w:rPr>
        <w:t xml:space="preserve">proposed </w:t>
      </w:r>
      <w:r w:rsidR="00332A4C" w:rsidRPr="00043287">
        <w:rPr>
          <w:snapToGrid/>
          <w:lang w:val="en-US"/>
        </w:rPr>
        <w:t>price of SAA</w:t>
      </w:r>
      <w:r w:rsidR="00525CB7">
        <w:rPr>
          <w:snapToGrid/>
          <w:lang w:val="en-US"/>
        </w:rPr>
        <w:t> </w:t>
      </w:r>
      <w:r w:rsidR="00332A4C" w:rsidRPr="00043287">
        <w:rPr>
          <w:snapToGrid/>
          <w:lang w:val="en-US"/>
        </w:rPr>
        <w:t>+</w:t>
      </w:r>
      <w:r w:rsidR="00525CB7">
        <w:rPr>
          <w:snapToGrid/>
          <w:lang w:val="en-US"/>
        </w:rPr>
        <w:t> </w:t>
      </w:r>
      <w:r w:rsidR="00332A4C" w:rsidRPr="00043287">
        <w:rPr>
          <w:snapToGrid/>
          <w:lang w:val="en-US"/>
        </w:rPr>
        <w:t>MPRED should be no higher than the lowest cost comparator for metastatic prostate cancer.</w:t>
      </w:r>
    </w:p>
    <w:p w14:paraId="326330C4" w14:textId="2CE37C9F" w:rsidR="00BD49BA" w:rsidRDefault="00BD49BA" w:rsidP="005709AF">
      <w:pPr>
        <w:pStyle w:val="TableFigureHeading"/>
        <w:keepLines/>
        <w:rPr>
          <w:rStyle w:val="CommentReference"/>
          <w:b/>
          <w:szCs w:val="24"/>
        </w:rPr>
      </w:pPr>
      <w:r w:rsidRPr="00656188">
        <w:rPr>
          <w:rStyle w:val="CommentReference"/>
          <w:b/>
          <w:szCs w:val="24"/>
        </w:rPr>
        <w:lastRenderedPageBreak/>
        <w:t>Table</w:t>
      </w:r>
      <w:r w:rsidR="00BC15C3">
        <w:rPr>
          <w:rStyle w:val="CommentReference"/>
          <w:b/>
          <w:szCs w:val="24"/>
        </w:rPr>
        <w:t xml:space="preserve"> 8</w:t>
      </w:r>
      <w:r w:rsidRPr="00656188">
        <w:rPr>
          <w:rStyle w:val="CommentReference"/>
          <w:b/>
          <w:szCs w:val="24"/>
        </w:rPr>
        <w:t>: Results of the cost-minimisation analysis</w:t>
      </w:r>
      <w:r>
        <w:rPr>
          <w:rStyle w:val="CommentReference"/>
          <w:b/>
          <w:szCs w:val="24"/>
        </w:rPr>
        <w:t xml:space="preserve"> </w:t>
      </w:r>
      <w:r w:rsidR="00BC1E3E">
        <w:rPr>
          <w:rStyle w:val="CommentReference"/>
          <w:b/>
          <w:szCs w:val="24"/>
        </w:rPr>
        <w:t>(</w:t>
      </w:r>
      <w:r>
        <w:rPr>
          <w:rStyle w:val="CommentReference"/>
          <w:b/>
          <w:szCs w:val="24"/>
        </w:rPr>
        <w:t>published AEMP</w:t>
      </w:r>
      <w:r w:rsidR="00BC1E3E">
        <w:rPr>
          <w:rStyle w:val="CommentReference"/>
          <w:b/>
          <w:szCs w:val="24"/>
        </w:rPr>
        <w:t>)</w:t>
      </w:r>
    </w:p>
    <w:tbl>
      <w:tblPr>
        <w:tblStyle w:val="Summarybox1"/>
        <w:tblW w:w="5000" w:type="pct"/>
        <w:tblLook w:val="04A0" w:firstRow="1" w:lastRow="0" w:firstColumn="1" w:lastColumn="0" w:noHBand="0" w:noVBand="1"/>
      </w:tblPr>
      <w:tblGrid>
        <w:gridCol w:w="3113"/>
        <w:gridCol w:w="1986"/>
        <w:gridCol w:w="1949"/>
        <w:gridCol w:w="1969"/>
      </w:tblGrid>
      <w:tr w:rsidR="00BD49BA" w:rsidRPr="00A357F0" w14:paraId="7C7D3695" w14:textId="77777777" w:rsidTr="00785E2E">
        <w:tc>
          <w:tcPr>
            <w:tcW w:w="1726" w:type="pct"/>
            <w:shd w:val="clear" w:color="auto" w:fill="auto"/>
            <w:vAlign w:val="center"/>
          </w:tcPr>
          <w:p w14:paraId="225295F0" w14:textId="77777777" w:rsidR="00BD49BA" w:rsidRPr="00A357F0" w:rsidRDefault="00BD49BA" w:rsidP="005709AF">
            <w:pPr>
              <w:pStyle w:val="Tabletext"/>
              <w:keepNext/>
              <w:keepLines/>
            </w:pPr>
          </w:p>
        </w:tc>
        <w:tc>
          <w:tcPr>
            <w:tcW w:w="1101" w:type="pct"/>
            <w:shd w:val="clear" w:color="auto" w:fill="auto"/>
          </w:tcPr>
          <w:p w14:paraId="554EDDA5" w14:textId="77777777" w:rsidR="00BD49BA" w:rsidRPr="00D90AEF" w:rsidRDefault="00BD49BA" w:rsidP="005709AF">
            <w:pPr>
              <w:pStyle w:val="Tabletext"/>
              <w:keepNext/>
              <w:keepLines/>
              <w:rPr>
                <w:b/>
              </w:rPr>
            </w:pPr>
            <w:r w:rsidRPr="00D90AEF">
              <w:rPr>
                <w:b/>
              </w:rPr>
              <w:t>SAA+M</w:t>
            </w:r>
          </w:p>
        </w:tc>
        <w:tc>
          <w:tcPr>
            <w:tcW w:w="1081" w:type="pct"/>
            <w:shd w:val="clear" w:color="auto" w:fill="auto"/>
            <w:vAlign w:val="center"/>
          </w:tcPr>
          <w:p w14:paraId="4D99EB64" w14:textId="77777777" w:rsidR="00BD49BA" w:rsidRPr="00D90AEF" w:rsidRDefault="00BD49BA" w:rsidP="005709AF">
            <w:pPr>
              <w:pStyle w:val="Tabletext"/>
              <w:keepNext/>
              <w:keepLines/>
              <w:rPr>
                <w:b/>
              </w:rPr>
            </w:pPr>
            <w:r w:rsidRPr="00D90AEF">
              <w:rPr>
                <w:b/>
              </w:rPr>
              <w:t>OAA</w:t>
            </w:r>
          </w:p>
        </w:tc>
        <w:tc>
          <w:tcPr>
            <w:tcW w:w="1092" w:type="pct"/>
            <w:shd w:val="clear" w:color="auto" w:fill="auto"/>
            <w:vAlign w:val="center"/>
          </w:tcPr>
          <w:p w14:paraId="24E83D1D" w14:textId="77777777" w:rsidR="00BD49BA" w:rsidRPr="00D90AEF" w:rsidRDefault="00BD49BA" w:rsidP="005709AF">
            <w:pPr>
              <w:pStyle w:val="Tabletext"/>
              <w:keepNext/>
              <w:keepLines/>
              <w:rPr>
                <w:b/>
              </w:rPr>
            </w:pPr>
            <w:r w:rsidRPr="00D90AEF">
              <w:rPr>
                <w:b/>
              </w:rPr>
              <w:t>Prednisone</w:t>
            </w:r>
          </w:p>
        </w:tc>
      </w:tr>
      <w:tr w:rsidR="00BD49BA" w:rsidRPr="00A357F0" w14:paraId="4EEE0A05" w14:textId="77777777" w:rsidTr="00785E2E">
        <w:tc>
          <w:tcPr>
            <w:tcW w:w="1726" w:type="pct"/>
            <w:vAlign w:val="center"/>
          </w:tcPr>
          <w:p w14:paraId="6AA3E30B" w14:textId="77777777" w:rsidR="00BD49BA" w:rsidRPr="00A357F0" w:rsidRDefault="00BD49BA" w:rsidP="005709AF">
            <w:pPr>
              <w:pStyle w:val="Tabletext"/>
              <w:keepNext/>
              <w:keepLines/>
              <w:rPr>
                <w:color w:val="000000"/>
              </w:rPr>
            </w:pPr>
            <w:r w:rsidRPr="00A357F0">
              <w:rPr>
                <w:color w:val="000000"/>
              </w:rPr>
              <w:t xml:space="preserve">AEMP </w:t>
            </w:r>
            <w:r>
              <w:rPr>
                <w:color w:val="000000"/>
              </w:rPr>
              <w:t>for Max Qty</w:t>
            </w:r>
          </w:p>
        </w:tc>
        <w:tc>
          <w:tcPr>
            <w:tcW w:w="1101" w:type="pct"/>
            <w:vAlign w:val="bottom"/>
          </w:tcPr>
          <w:p w14:paraId="2C4A1302" w14:textId="77777777" w:rsidR="00BD49BA" w:rsidRPr="00A357F0" w:rsidRDefault="00BD49BA" w:rsidP="005709AF">
            <w:pPr>
              <w:pStyle w:val="Tabletext"/>
              <w:keepNext/>
              <w:keepLines/>
              <w:rPr>
                <w:color w:val="000000"/>
              </w:rPr>
            </w:pPr>
            <w:r>
              <w:rPr>
                <w:rFonts w:cs="Calibri"/>
                <w:color w:val="000000"/>
              </w:rPr>
              <w:t>$3,283.57</w:t>
            </w:r>
          </w:p>
        </w:tc>
        <w:tc>
          <w:tcPr>
            <w:tcW w:w="1081" w:type="pct"/>
            <w:vAlign w:val="bottom"/>
          </w:tcPr>
          <w:p w14:paraId="30C810CA" w14:textId="77777777" w:rsidR="00BD49BA" w:rsidRPr="00A357F0" w:rsidRDefault="00BD49BA" w:rsidP="005709AF">
            <w:pPr>
              <w:pStyle w:val="Tabletext"/>
              <w:keepNext/>
              <w:keepLines/>
              <w:rPr>
                <w:color w:val="000000"/>
              </w:rPr>
            </w:pPr>
            <w:r>
              <w:rPr>
                <w:rFonts w:cs="Calibri"/>
                <w:color w:val="000000"/>
              </w:rPr>
              <w:t>$3,280.86</w:t>
            </w:r>
          </w:p>
        </w:tc>
        <w:tc>
          <w:tcPr>
            <w:tcW w:w="1092" w:type="pct"/>
            <w:vAlign w:val="bottom"/>
          </w:tcPr>
          <w:p w14:paraId="0638DFCA" w14:textId="77777777" w:rsidR="00BD49BA" w:rsidRPr="00A357F0" w:rsidRDefault="00BD49BA" w:rsidP="005709AF">
            <w:pPr>
              <w:pStyle w:val="Tabletext"/>
              <w:keepNext/>
              <w:keepLines/>
              <w:rPr>
                <w:color w:val="000000"/>
              </w:rPr>
            </w:pPr>
            <w:r>
              <w:rPr>
                <w:rFonts w:cs="Calibri"/>
                <w:color w:val="000000"/>
              </w:rPr>
              <w:t>$2.71</w:t>
            </w:r>
          </w:p>
        </w:tc>
      </w:tr>
      <w:tr w:rsidR="00BD49BA" w:rsidRPr="00A357F0" w14:paraId="0E497194" w14:textId="77777777" w:rsidTr="00785E2E">
        <w:tc>
          <w:tcPr>
            <w:tcW w:w="1726" w:type="pct"/>
            <w:vAlign w:val="center"/>
          </w:tcPr>
          <w:p w14:paraId="1D034027" w14:textId="77777777" w:rsidR="00BD49BA" w:rsidRPr="00A357F0" w:rsidRDefault="00BD49BA" w:rsidP="005709AF">
            <w:pPr>
              <w:pStyle w:val="Tabletext"/>
              <w:keepNext/>
              <w:keepLines/>
              <w:rPr>
                <w:color w:val="000000"/>
              </w:rPr>
            </w:pPr>
            <w:r w:rsidRPr="00A357F0">
              <w:rPr>
                <w:color w:val="000000"/>
              </w:rPr>
              <w:t xml:space="preserve">Treatment days for Max Qty </w:t>
            </w:r>
          </w:p>
        </w:tc>
        <w:tc>
          <w:tcPr>
            <w:tcW w:w="1101" w:type="pct"/>
            <w:vAlign w:val="bottom"/>
          </w:tcPr>
          <w:p w14:paraId="20C0E5F2" w14:textId="77777777" w:rsidR="00BD49BA" w:rsidRDefault="00BD49BA" w:rsidP="005709AF">
            <w:pPr>
              <w:pStyle w:val="Tabletext"/>
              <w:keepNext/>
              <w:keepLines/>
              <w:rPr>
                <w:rFonts w:cs="Calibri"/>
                <w:color w:val="000000"/>
              </w:rPr>
            </w:pPr>
            <w:r>
              <w:rPr>
                <w:rFonts w:cs="Calibri"/>
                <w:color w:val="000000"/>
              </w:rPr>
              <w:t>30</w:t>
            </w:r>
          </w:p>
          <w:p w14:paraId="23423D39" w14:textId="77777777" w:rsidR="00BD49BA" w:rsidRPr="00A357F0" w:rsidRDefault="00BD49BA" w:rsidP="005709AF">
            <w:pPr>
              <w:pStyle w:val="Tabletext"/>
              <w:keepNext/>
              <w:keepLines/>
              <w:rPr>
                <w:color w:val="000000"/>
              </w:rPr>
            </w:pPr>
            <w:r>
              <w:rPr>
                <w:color w:val="000000"/>
              </w:rPr>
              <w:t>[120/4; 60/2]</w:t>
            </w:r>
          </w:p>
        </w:tc>
        <w:tc>
          <w:tcPr>
            <w:tcW w:w="1081" w:type="pct"/>
            <w:vAlign w:val="bottom"/>
          </w:tcPr>
          <w:p w14:paraId="3F33720C" w14:textId="77777777" w:rsidR="00BD49BA" w:rsidRDefault="00BD49BA" w:rsidP="005709AF">
            <w:pPr>
              <w:pStyle w:val="Tabletext"/>
              <w:keepNext/>
              <w:keepLines/>
              <w:rPr>
                <w:rFonts w:cs="Calibri"/>
                <w:color w:val="000000"/>
              </w:rPr>
            </w:pPr>
            <w:r>
              <w:rPr>
                <w:rFonts w:cs="Calibri"/>
                <w:color w:val="000000"/>
              </w:rPr>
              <w:t>30</w:t>
            </w:r>
          </w:p>
          <w:p w14:paraId="33AB14FF" w14:textId="77777777" w:rsidR="00BD49BA" w:rsidRPr="00A357F0" w:rsidRDefault="00BD49BA" w:rsidP="005709AF">
            <w:pPr>
              <w:pStyle w:val="Tabletext"/>
              <w:keepNext/>
              <w:keepLines/>
              <w:rPr>
                <w:color w:val="000000"/>
              </w:rPr>
            </w:pPr>
            <w:r>
              <w:rPr>
                <w:rFonts w:cs="Calibri"/>
                <w:color w:val="000000"/>
              </w:rPr>
              <w:t>[120/4; 60/2]</w:t>
            </w:r>
          </w:p>
        </w:tc>
        <w:tc>
          <w:tcPr>
            <w:tcW w:w="1092" w:type="pct"/>
            <w:vAlign w:val="bottom"/>
          </w:tcPr>
          <w:p w14:paraId="45513DEC" w14:textId="77777777" w:rsidR="00BD49BA" w:rsidRDefault="00BD49BA" w:rsidP="005709AF">
            <w:pPr>
              <w:pStyle w:val="Tabletext"/>
              <w:keepNext/>
              <w:keepLines/>
              <w:rPr>
                <w:rFonts w:cs="Calibri"/>
                <w:color w:val="000000"/>
              </w:rPr>
            </w:pPr>
            <w:r>
              <w:rPr>
                <w:rFonts w:cs="Calibri"/>
                <w:color w:val="000000"/>
              </w:rPr>
              <w:t>30</w:t>
            </w:r>
          </w:p>
          <w:p w14:paraId="58C164EB" w14:textId="77777777" w:rsidR="00BD49BA" w:rsidRPr="00A357F0" w:rsidRDefault="00BD49BA" w:rsidP="005709AF">
            <w:pPr>
              <w:pStyle w:val="Tabletext"/>
              <w:keepNext/>
              <w:keepLines/>
              <w:rPr>
                <w:color w:val="000000"/>
              </w:rPr>
            </w:pPr>
            <w:r>
              <w:rPr>
                <w:rFonts w:cs="Calibri"/>
                <w:color w:val="000000"/>
              </w:rPr>
              <w:t>[60/2]</w:t>
            </w:r>
          </w:p>
        </w:tc>
      </w:tr>
      <w:tr w:rsidR="00BD49BA" w:rsidRPr="00A357F0" w14:paraId="453F1807" w14:textId="77777777" w:rsidTr="00785E2E">
        <w:tc>
          <w:tcPr>
            <w:tcW w:w="1726" w:type="pct"/>
            <w:vAlign w:val="center"/>
          </w:tcPr>
          <w:p w14:paraId="3296E4F4" w14:textId="77777777" w:rsidR="00BD49BA" w:rsidRPr="00A357F0" w:rsidRDefault="00BD49BA" w:rsidP="005709AF">
            <w:pPr>
              <w:pStyle w:val="Tabletext"/>
              <w:keepNext/>
              <w:keepLines/>
              <w:rPr>
                <w:color w:val="000000"/>
              </w:rPr>
            </w:pPr>
            <w:r w:rsidRPr="00A357F0">
              <w:rPr>
                <w:color w:val="000000"/>
              </w:rPr>
              <w:t>Total medicine cost per day</w:t>
            </w:r>
          </w:p>
        </w:tc>
        <w:tc>
          <w:tcPr>
            <w:tcW w:w="1101" w:type="pct"/>
            <w:vAlign w:val="bottom"/>
          </w:tcPr>
          <w:p w14:paraId="61DA223B" w14:textId="77777777" w:rsidR="00BD49BA" w:rsidRDefault="00BD49BA" w:rsidP="005709AF">
            <w:pPr>
              <w:pStyle w:val="Tabletext"/>
              <w:keepNext/>
              <w:keepLines/>
              <w:rPr>
                <w:rFonts w:cs="Calibri"/>
                <w:color w:val="000000"/>
              </w:rPr>
            </w:pPr>
            <w:r>
              <w:rPr>
                <w:rFonts w:cs="Calibri"/>
                <w:color w:val="000000"/>
              </w:rPr>
              <w:t>$109.45</w:t>
            </w:r>
          </w:p>
          <w:p w14:paraId="0860171D" w14:textId="77777777" w:rsidR="00BD49BA" w:rsidRPr="00A357F0" w:rsidRDefault="00BD49BA" w:rsidP="005709AF">
            <w:pPr>
              <w:pStyle w:val="Tabletext"/>
              <w:keepNext/>
              <w:keepLines/>
              <w:rPr>
                <w:color w:val="000000"/>
              </w:rPr>
            </w:pPr>
            <w:r>
              <w:rPr>
                <w:rFonts w:cs="Calibri"/>
                <w:color w:val="000000"/>
              </w:rPr>
              <w:t>[$3,283.57/30]</w:t>
            </w:r>
          </w:p>
        </w:tc>
        <w:tc>
          <w:tcPr>
            <w:tcW w:w="1081" w:type="pct"/>
            <w:vAlign w:val="bottom"/>
          </w:tcPr>
          <w:p w14:paraId="696379AA" w14:textId="77777777" w:rsidR="00BD49BA" w:rsidRDefault="00BD49BA" w:rsidP="005709AF">
            <w:pPr>
              <w:pStyle w:val="Tabletext"/>
              <w:keepNext/>
              <w:keepLines/>
              <w:rPr>
                <w:rFonts w:cs="Calibri"/>
                <w:color w:val="000000"/>
              </w:rPr>
            </w:pPr>
            <w:r>
              <w:rPr>
                <w:rFonts w:cs="Calibri"/>
                <w:color w:val="000000"/>
              </w:rPr>
              <w:t>$109.36</w:t>
            </w:r>
          </w:p>
          <w:p w14:paraId="283F6F90" w14:textId="77777777" w:rsidR="00BD49BA" w:rsidRPr="00A357F0" w:rsidRDefault="00BD49BA" w:rsidP="005709AF">
            <w:pPr>
              <w:pStyle w:val="Tabletext"/>
              <w:keepNext/>
              <w:keepLines/>
              <w:rPr>
                <w:color w:val="000000"/>
              </w:rPr>
            </w:pPr>
            <w:r>
              <w:rPr>
                <w:rFonts w:cs="Calibri"/>
                <w:color w:val="000000"/>
              </w:rPr>
              <w:t>[$3,280.86/30]</w:t>
            </w:r>
          </w:p>
        </w:tc>
        <w:tc>
          <w:tcPr>
            <w:tcW w:w="1092" w:type="pct"/>
            <w:vAlign w:val="bottom"/>
          </w:tcPr>
          <w:p w14:paraId="24A7A402" w14:textId="77777777" w:rsidR="00BD49BA" w:rsidRDefault="00BD49BA" w:rsidP="005709AF">
            <w:pPr>
              <w:pStyle w:val="Tabletext"/>
              <w:keepNext/>
              <w:keepLines/>
              <w:rPr>
                <w:rFonts w:cs="Calibri"/>
                <w:color w:val="000000"/>
              </w:rPr>
            </w:pPr>
            <w:r>
              <w:rPr>
                <w:rFonts w:cs="Calibri"/>
                <w:color w:val="000000"/>
              </w:rPr>
              <w:t>$0.09</w:t>
            </w:r>
          </w:p>
          <w:p w14:paraId="4E4B9926" w14:textId="77777777" w:rsidR="00BD49BA" w:rsidRPr="00A357F0" w:rsidRDefault="00BD49BA" w:rsidP="005709AF">
            <w:pPr>
              <w:pStyle w:val="Tabletext"/>
              <w:keepNext/>
              <w:keepLines/>
              <w:rPr>
                <w:color w:val="000000"/>
              </w:rPr>
            </w:pPr>
            <w:r>
              <w:rPr>
                <w:rFonts w:cs="Calibri"/>
                <w:color w:val="000000"/>
              </w:rPr>
              <w:t>[$2.71/30]</w:t>
            </w:r>
          </w:p>
        </w:tc>
      </w:tr>
      <w:tr w:rsidR="00BD49BA" w:rsidRPr="00A357F0" w14:paraId="0F31B356" w14:textId="77777777" w:rsidTr="00785E2E">
        <w:tc>
          <w:tcPr>
            <w:tcW w:w="1726" w:type="pct"/>
            <w:vAlign w:val="center"/>
          </w:tcPr>
          <w:p w14:paraId="20899A7D" w14:textId="77777777" w:rsidR="00BD49BA" w:rsidRPr="00A357F0" w:rsidRDefault="00BD49BA" w:rsidP="005709AF">
            <w:pPr>
              <w:pStyle w:val="Tabletext"/>
              <w:keepNext/>
              <w:keepLines/>
              <w:rPr>
                <w:color w:val="000000"/>
              </w:rPr>
            </w:pPr>
            <w:r>
              <w:rPr>
                <w:color w:val="000000"/>
              </w:rPr>
              <w:t>C</w:t>
            </w:r>
            <w:r w:rsidRPr="00A357F0">
              <w:rPr>
                <w:color w:val="000000"/>
              </w:rPr>
              <w:t>ost of treatment</w:t>
            </w:r>
          </w:p>
        </w:tc>
        <w:tc>
          <w:tcPr>
            <w:tcW w:w="1101" w:type="pct"/>
            <w:vAlign w:val="bottom"/>
          </w:tcPr>
          <w:p w14:paraId="59F86DFF" w14:textId="77777777" w:rsidR="00BD49BA" w:rsidRDefault="00BD49BA" w:rsidP="005709AF">
            <w:pPr>
              <w:pStyle w:val="Tabletext"/>
              <w:keepNext/>
              <w:keepLines/>
              <w:rPr>
                <w:rFonts w:cs="Calibri"/>
                <w:color w:val="000000"/>
              </w:rPr>
            </w:pPr>
            <w:r>
              <w:rPr>
                <w:rFonts w:cs="Calibri"/>
                <w:color w:val="000000"/>
              </w:rPr>
              <w:t>$3,283.57</w:t>
            </w:r>
          </w:p>
          <w:p w14:paraId="2AA0BF82" w14:textId="77777777" w:rsidR="00BD49BA" w:rsidRPr="00A357F0" w:rsidRDefault="00BD49BA" w:rsidP="005709AF">
            <w:pPr>
              <w:pStyle w:val="Tabletext"/>
              <w:keepNext/>
              <w:keepLines/>
              <w:rPr>
                <w:color w:val="000000"/>
              </w:rPr>
            </w:pPr>
            <w:r>
              <w:rPr>
                <w:rFonts w:cs="Calibri"/>
                <w:color w:val="000000"/>
              </w:rPr>
              <w:t>[$109.45 x 30]</w:t>
            </w:r>
          </w:p>
        </w:tc>
        <w:tc>
          <w:tcPr>
            <w:tcW w:w="1081" w:type="pct"/>
            <w:vAlign w:val="bottom"/>
          </w:tcPr>
          <w:p w14:paraId="73DF98F8" w14:textId="77777777" w:rsidR="00BD49BA" w:rsidRDefault="00BD49BA" w:rsidP="005709AF">
            <w:pPr>
              <w:pStyle w:val="Tabletext"/>
              <w:keepNext/>
              <w:keepLines/>
              <w:rPr>
                <w:rFonts w:cs="Calibri"/>
                <w:color w:val="000000"/>
              </w:rPr>
            </w:pPr>
            <w:r>
              <w:rPr>
                <w:rFonts w:cs="Calibri"/>
                <w:color w:val="000000"/>
              </w:rPr>
              <w:t>$3,280.86</w:t>
            </w:r>
          </w:p>
          <w:p w14:paraId="63FC4B84" w14:textId="77777777" w:rsidR="00BD49BA" w:rsidRPr="00A357F0" w:rsidRDefault="00BD49BA" w:rsidP="005709AF">
            <w:pPr>
              <w:pStyle w:val="Tabletext"/>
              <w:keepNext/>
              <w:keepLines/>
              <w:rPr>
                <w:color w:val="000000"/>
              </w:rPr>
            </w:pPr>
            <w:r>
              <w:rPr>
                <w:rFonts w:cs="Calibri"/>
                <w:color w:val="000000"/>
              </w:rPr>
              <w:t>[$109.36 x 30]</w:t>
            </w:r>
          </w:p>
        </w:tc>
        <w:tc>
          <w:tcPr>
            <w:tcW w:w="1092" w:type="pct"/>
            <w:vAlign w:val="bottom"/>
          </w:tcPr>
          <w:p w14:paraId="60E9F6AB" w14:textId="77777777" w:rsidR="00BD49BA" w:rsidRDefault="00BD49BA" w:rsidP="005709AF">
            <w:pPr>
              <w:pStyle w:val="Tabletext"/>
              <w:keepNext/>
              <w:keepLines/>
              <w:rPr>
                <w:rFonts w:cs="Calibri"/>
                <w:color w:val="000000"/>
              </w:rPr>
            </w:pPr>
            <w:r>
              <w:rPr>
                <w:rFonts w:cs="Calibri"/>
                <w:color w:val="000000"/>
              </w:rPr>
              <w:t>$2.71</w:t>
            </w:r>
          </w:p>
          <w:p w14:paraId="0AA8F7A9" w14:textId="77777777" w:rsidR="00BD49BA" w:rsidRPr="00A357F0" w:rsidRDefault="00BD49BA" w:rsidP="005709AF">
            <w:pPr>
              <w:pStyle w:val="Tabletext"/>
              <w:keepNext/>
              <w:keepLines/>
              <w:rPr>
                <w:color w:val="000000"/>
              </w:rPr>
            </w:pPr>
            <w:r>
              <w:rPr>
                <w:rFonts w:cs="Calibri"/>
                <w:color w:val="000000"/>
              </w:rPr>
              <w:t>[$0.09 x 30]</w:t>
            </w:r>
          </w:p>
        </w:tc>
      </w:tr>
      <w:tr w:rsidR="00BD49BA" w:rsidRPr="00A357F0" w14:paraId="019A2CB1" w14:textId="77777777" w:rsidTr="00785E2E">
        <w:tc>
          <w:tcPr>
            <w:tcW w:w="1726" w:type="pct"/>
            <w:vAlign w:val="center"/>
          </w:tcPr>
          <w:p w14:paraId="00B9B2C7" w14:textId="77777777" w:rsidR="00BD49BA" w:rsidRPr="00A357F0" w:rsidRDefault="00BD49BA" w:rsidP="005709AF">
            <w:pPr>
              <w:pStyle w:val="Tabletext"/>
              <w:keepNext/>
              <w:keepLines/>
              <w:rPr>
                <w:color w:val="000000"/>
              </w:rPr>
            </w:pPr>
            <w:r>
              <w:rPr>
                <w:color w:val="000000"/>
              </w:rPr>
              <w:t>Total cost of treatment</w:t>
            </w:r>
          </w:p>
        </w:tc>
        <w:tc>
          <w:tcPr>
            <w:tcW w:w="1101" w:type="pct"/>
            <w:vAlign w:val="center"/>
          </w:tcPr>
          <w:p w14:paraId="6F0C292C" w14:textId="77777777" w:rsidR="00BD49BA" w:rsidRPr="00A357F0" w:rsidRDefault="00BD49BA" w:rsidP="005709AF">
            <w:pPr>
              <w:pStyle w:val="Tabletext"/>
              <w:keepNext/>
              <w:keepLines/>
              <w:rPr>
                <w:color w:val="000000"/>
              </w:rPr>
            </w:pPr>
            <w:r>
              <w:rPr>
                <w:color w:val="000000"/>
              </w:rPr>
              <w:t>$3,283.57</w:t>
            </w:r>
          </w:p>
        </w:tc>
        <w:tc>
          <w:tcPr>
            <w:tcW w:w="2173" w:type="pct"/>
            <w:gridSpan w:val="2"/>
            <w:vAlign w:val="center"/>
          </w:tcPr>
          <w:p w14:paraId="4094759F" w14:textId="77777777" w:rsidR="00BD49BA" w:rsidRDefault="00BD49BA" w:rsidP="005709AF">
            <w:pPr>
              <w:pStyle w:val="Tabletext"/>
              <w:keepNext/>
              <w:keepLines/>
              <w:rPr>
                <w:color w:val="000000"/>
              </w:rPr>
            </w:pPr>
            <w:r>
              <w:rPr>
                <w:color w:val="000000"/>
              </w:rPr>
              <w:t>$3,283.57</w:t>
            </w:r>
          </w:p>
          <w:p w14:paraId="1A7124B6" w14:textId="77777777" w:rsidR="00BD49BA" w:rsidRPr="00A357F0" w:rsidRDefault="00BD49BA" w:rsidP="005709AF">
            <w:pPr>
              <w:pStyle w:val="Tabletext"/>
              <w:keepNext/>
              <w:keepLines/>
              <w:rPr>
                <w:color w:val="000000"/>
              </w:rPr>
            </w:pPr>
            <w:r>
              <w:rPr>
                <w:color w:val="000000"/>
              </w:rPr>
              <w:t>[$3,280.86 + $2.71]</w:t>
            </w:r>
          </w:p>
        </w:tc>
      </w:tr>
      <w:tr w:rsidR="00BD49BA" w:rsidRPr="00A357F0" w14:paraId="65CC4F37" w14:textId="77777777" w:rsidTr="00785E2E">
        <w:tc>
          <w:tcPr>
            <w:tcW w:w="1726" w:type="pct"/>
            <w:vAlign w:val="center"/>
          </w:tcPr>
          <w:p w14:paraId="12B13C39" w14:textId="77777777" w:rsidR="00BD49BA" w:rsidRPr="00A357F0" w:rsidRDefault="00BD49BA" w:rsidP="005709AF">
            <w:pPr>
              <w:pStyle w:val="Tabletext"/>
              <w:keepNext/>
              <w:keepLines/>
              <w:rPr>
                <w:color w:val="000000"/>
              </w:rPr>
            </w:pPr>
            <w:r w:rsidRPr="00A357F0">
              <w:rPr>
                <w:color w:val="000000"/>
              </w:rPr>
              <w:t xml:space="preserve">Difference </w:t>
            </w:r>
            <w:r>
              <w:rPr>
                <w:color w:val="000000"/>
              </w:rPr>
              <w:t>in cost of treatment</w:t>
            </w:r>
          </w:p>
        </w:tc>
        <w:tc>
          <w:tcPr>
            <w:tcW w:w="3274" w:type="pct"/>
            <w:gridSpan w:val="3"/>
          </w:tcPr>
          <w:p w14:paraId="346019D8" w14:textId="77777777" w:rsidR="00BD49BA" w:rsidRPr="00A357F0" w:rsidRDefault="00BD49BA" w:rsidP="005709AF">
            <w:pPr>
              <w:pStyle w:val="Tabletext"/>
              <w:keepNext/>
              <w:keepLines/>
              <w:rPr>
                <w:color w:val="000000"/>
              </w:rPr>
            </w:pPr>
            <w:r w:rsidRPr="00A357F0">
              <w:rPr>
                <w:color w:val="000000"/>
              </w:rPr>
              <w:t>$0</w:t>
            </w:r>
          </w:p>
        </w:tc>
      </w:tr>
    </w:tbl>
    <w:p w14:paraId="79437CFB" w14:textId="5816F0D9" w:rsidR="001E2F24" w:rsidRPr="00BD49BA" w:rsidRDefault="00BD49BA" w:rsidP="005709AF">
      <w:pPr>
        <w:pStyle w:val="TableFigureFooter"/>
        <w:keepNext/>
        <w:keepLines/>
      </w:pPr>
      <w:r>
        <w:t xml:space="preserve">Source: Table 3.2.2, p 91 of the submission. </w:t>
      </w:r>
      <w:r w:rsidRPr="00305E22">
        <w:t xml:space="preserve">Abbreviations: </w:t>
      </w:r>
      <w:r>
        <w:t xml:space="preserve">SAA = </w:t>
      </w:r>
      <w:r w:rsidRPr="002372CB">
        <w:t>abiraterone acetate in fine particle formulation</w:t>
      </w:r>
      <w:r>
        <w:t xml:space="preserve">; OAA = </w:t>
      </w:r>
      <w:r w:rsidRPr="00A911E0">
        <w:t>originator abiraterone acetate</w:t>
      </w:r>
      <w:r>
        <w:t>; max = maximum; q</w:t>
      </w:r>
      <w:r w:rsidRPr="00305E22">
        <w:t>ty</w:t>
      </w:r>
      <w:r>
        <w:t xml:space="preserve"> =</w:t>
      </w:r>
      <w:r w:rsidRPr="00305E22">
        <w:t xml:space="preserve"> quantity</w:t>
      </w:r>
      <w:r>
        <w:t>, AEMP = approved ex-manufacturer price</w:t>
      </w:r>
      <w:r w:rsidR="005C2D55" w:rsidRPr="00BB732D">
        <w:rPr>
          <w:color w:val="0066FF"/>
        </w:rPr>
        <w:t xml:space="preserve"> </w:t>
      </w:r>
    </w:p>
    <w:p w14:paraId="268768EF" w14:textId="5726D801" w:rsidR="00B60939" w:rsidRPr="00C9624D" w:rsidRDefault="00B60939" w:rsidP="009D0D17">
      <w:pPr>
        <w:pStyle w:val="4-SubsectionHeading"/>
      </w:pPr>
      <w:bookmarkStart w:id="27" w:name="_Toc22897647"/>
      <w:bookmarkStart w:id="28" w:name="_Toc93509188"/>
      <w:r w:rsidRPr="00C9624D">
        <w:t>Estimated PBS usage &amp; financial implications</w:t>
      </w:r>
      <w:bookmarkEnd w:id="27"/>
      <w:bookmarkEnd w:id="28"/>
    </w:p>
    <w:p w14:paraId="25237798" w14:textId="3C60F1F3" w:rsidR="009D0D17" w:rsidRPr="009D0D17" w:rsidRDefault="00C25D9C" w:rsidP="000E6E59">
      <w:pPr>
        <w:pStyle w:val="3-BodyText"/>
        <w:rPr>
          <w:color w:val="0066FF"/>
        </w:rPr>
      </w:pPr>
      <w:r>
        <w:t xml:space="preserve">This submission </w:t>
      </w:r>
      <w:r w:rsidR="00B201A4">
        <w:t>w</w:t>
      </w:r>
      <w:r w:rsidR="003107EB">
        <w:t>as</w:t>
      </w:r>
      <w:r>
        <w:t xml:space="preserve"> not considered by DUSC</w:t>
      </w:r>
      <w:r w:rsidRPr="009D0D17">
        <w:rPr>
          <w:color w:val="0070C0"/>
        </w:rPr>
        <w:t>.</w:t>
      </w:r>
      <w:r w:rsidR="00BC591F" w:rsidRPr="009D0D17">
        <w:rPr>
          <w:color w:val="0070C0"/>
        </w:rPr>
        <w:t xml:space="preserve"> </w:t>
      </w:r>
      <w:r w:rsidR="009D0D17" w:rsidRPr="00627455">
        <w:t xml:space="preserve">The </w:t>
      </w:r>
      <w:r w:rsidR="009D0D17" w:rsidRPr="00043287">
        <w:t>submission presented a market share approach to estimate use and financial impact.</w:t>
      </w:r>
      <w:r w:rsidR="009746A7" w:rsidRPr="00043287">
        <w:t xml:space="preserve"> This was appropriate.</w:t>
      </w:r>
    </w:p>
    <w:p w14:paraId="020813CF" w14:textId="593C0BBD" w:rsidR="005C0982" w:rsidRPr="001E19C3" w:rsidRDefault="00E42F73" w:rsidP="005709AF">
      <w:pPr>
        <w:pStyle w:val="3-BodyText"/>
        <w:keepNext/>
        <w:keepLines/>
        <w:numPr>
          <w:ilvl w:val="0"/>
          <w:numId w:val="0"/>
        </w:numPr>
        <w:spacing w:after="0"/>
        <w:rPr>
          <w:rStyle w:val="CommentReference"/>
          <w:szCs w:val="24"/>
        </w:rPr>
      </w:pPr>
      <w:r w:rsidRPr="007925DF">
        <w:rPr>
          <w:rStyle w:val="CommentReference"/>
          <w:szCs w:val="24"/>
        </w:rPr>
        <w:lastRenderedPageBreak/>
        <w:t xml:space="preserve">Table </w:t>
      </w:r>
      <w:r w:rsidR="00BC15C3">
        <w:rPr>
          <w:rStyle w:val="CommentReference"/>
          <w:szCs w:val="24"/>
        </w:rPr>
        <w:t>9</w:t>
      </w:r>
      <w:r w:rsidRPr="007925DF">
        <w:rPr>
          <w:rStyle w:val="CommentReference"/>
          <w:szCs w:val="24"/>
        </w:rPr>
        <w:t xml:space="preserve">: </w:t>
      </w:r>
      <w:r w:rsidR="005C0982" w:rsidRPr="00656188">
        <w:rPr>
          <w:rStyle w:val="CommentReference"/>
          <w:szCs w:val="24"/>
        </w:rPr>
        <w:t>Data sources and parameter values applied in the utilisation and financial estimates</w:t>
      </w:r>
    </w:p>
    <w:tbl>
      <w:tblPr>
        <w:tblStyle w:val="TableGrid"/>
        <w:tblW w:w="5000" w:type="pct"/>
        <w:tblLook w:val="04A0" w:firstRow="1" w:lastRow="0" w:firstColumn="1" w:lastColumn="0" w:noHBand="0" w:noVBand="1"/>
      </w:tblPr>
      <w:tblGrid>
        <w:gridCol w:w="3115"/>
        <w:gridCol w:w="2692"/>
        <w:gridCol w:w="3210"/>
      </w:tblGrid>
      <w:tr w:rsidR="00332A4C" w:rsidRPr="00B02025" w14:paraId="086C5744" w14:textId="77777777" w:rsidTr="00332A4C">
        <w:trPr>
          <w:tblHeader/>
        </w:trPr>
        <w:tc>
          <w:tcPr>
            <w:tcW w:w="1727" w:type="pct"/>
            <w:shd w:val="clear" w:color="auto" w:fill="auto"/>
            <w:vAlign w:val="center"/>
          </w:tcPr>
          <w:p w14:paraId="0AEC9FE7" w14:textId="77777777" w:rsidR="00332A4C" w:rsidRPr="00B02025" w:rsidRDefault="00332A4C" w:rsidP="005709AF">
            <w:pPr>
              <w:pStyle w:val="In-tableHeading"/>
              <w:keepLines/>
            </w:pPr>
          </w:p>
        </w:tc>
        <w:tc>
          <w:tcPr>
            <w:tcW w:w="1493" w:type="pct"/>
            <w:shd w:val="clear" w:color="auto" w:fill="auto"/>
            <w:vAlign w:val="center"/>
          </w:tcPr>
          <w:p w14:paraId="32BF2123" w14:textId="77777777" w:rsidR="00332A4C" w:rsidRPr="00B02025" w:rsidRDefault="00332A4C" w:rsidP="005709AF">
            <w:pPr>
              <w:pStyle w:val="In-tableHeading"/>
              <w:keepLines/>
            </w:pPr>
            <w:r w:rsidRPr="00B02025">
              <w:t>Value</w:t>
            </w:r>
          </w:p>
        </w:tc>
        <w:tc>
          <w:tcPr>
            <w:tcW w:w="1780" w:type="pct"/>
            <w:shd w:val="clear" w:color="auto" w:fill="auto"/>
            <w:vAlign w:val="center"/>
          </w:tcPr>
          <w:p w14:paraId="6966F95F" w14:textId="77777777" w:rsidR="00332A4C" w:rsidRPr="00B02025" w:rsidRDefault="00332A4C" w:rsidP="005709AF">
            <w:pPr>
              <w:pStyle w:val="In-tableHeading"/>
              <w:keepLines/>
            </w:pPr>
            <w:r w:rsidRPr="00B02025">
              <w:t>Source</w:t>
            </w:r>
          </w:p>
        </w:tc>
      </w:tr>
      <w:tr w:rsidR="00332A4C" w:rsidRPr="00B02025" w14:paraId="7D5E674D" w14:textId="77777777" w:rsidTr="00332A4C">
        <w:trPr>
          <w:trHeight w:val="238"/>
        </w:trPr>
        <w:tc>
          <w:tcPr>
            <w:tcW w:w="5000" w:type="pct"/>
            <w:gridSpan w:val="3"/>
            <w:shd w:val="clear" w:color="auto" w:fill="auto"/>
            <w:vAlign w:val="center"/>
          </w:tcPr>
          <w:p w14:paraId="3F5C7E48" w14:textId="77777777" w:rsidR="00332A4C" w:rsidRPr="00B02025" w:rsidRDefault="00332A4C" w:rsidP="005709AF">
            <w:pPr>
              <w:pStyle w:val="TableText0"/>
              <w:keepLines/>
            </w:pPr>
            <w:r w:rsidRPr="00B02025">
              <w:t>Prescriptions</w:t>
            </w:r>
          </w:p>
        </w:tc>
      </w:tr>
      <w:tr w:rsidR="00332A4C" w:rsidRPr="00B02025" w14:paraId="3D2CEFDA" w14:textId="77777777" w:rsidTr="00332A4C">
        <w:trPr>
          <w:trHeight w:val="238"/>
        </w:trPr>
        <w:tc>
          <w:tcPr>
            <w:tcW w:w="1727" w:type="pct"/>
            <w:shd w:val="clear" w:color="auto" w:fill="auto"/>
          </w:tcPr>
          <w:p w14:paraId="0F398CD4" w14:textId="6DDB82F2" w:rsidR="00332A4C" w:rsidRPr="00B02025" w:rsidRDefault="00332A4C" w:rsidP="005709AF">
            <w:pPr>
              <w:pStyle w:val="TableText0"/>
              <w:keepLines/>
            </w:pPr>
            <w:r>
              <w:t>Predicted prescriptions for OAA</w:t>
            </w:r>
          </w:p>
          <w:p w14:paraId="2DDC57B7" w14:textId="77777777" w:rsidR="00332A4C" w:rsidRPr="00B02025" w:rsidRDefault="00332A4C" w:rsidP="005709AF">
            <w:pPr>
              <w:pStyle w:val="TableText0"/>
              <w:keepLines/>
            </w:pPr>
          </w:p>
        </w:tc>
        <w:tc>
          <w:tcPr>
            <w:tcW w:w="1493" w:type="pct"/>
            <w:shd w:val="clear" w:color="auto" w:fill="auto"/>
          </w:tcPr>
          <w:p w14:paraId="791DD1E2" w14:textId="6BDCCBED" w:rsidR="00332A4C" w:rsidRPr="00B02025" w:rsidRDefault="00332A4C" w:rsidP="005709AF">
            <w:pPr>
              <w:pStyle w:val="TableText0"/>
              <w:keepLines/>
              <w:rPr>
                <w:u w:val="single"/>
              </w:rPr>
            </w:pPr>
            <w:r w:rsidRPr="00B02025">
              <w:rPr>
                <w:u w:val="single"/>
              </w:rPr>
              <w:t>Prescriptions</w:t>
            </w:r>
          </w:p>
          <w:p w14:paraId="0809B31B" w14:textId="516DC9EA" w:rsidR="00332A4C" w:rsidRPr="00787332" w:rsidRDefault="00332A4C" w:rsidP="005709AF">
            <w:pPr>
              <w:pStyle w:val="TableText0"/>
              <w:keepLines/>
              <w:rPr>
                <w:vertAlign w:val="superscript"/>
              </w:rPr>
            </w:pPr>
            <w:r w:rsidRPr="00B02025">
              <w:t xml:space="preserve">2022: </w:t>
            </w:r>
            <w:r w:rsidR="004349D6" w:rsidRPr="004349D6">
              <w:rPr>
                <w:color w:val="000000"/>
                <w:spacing w:val="45"/>
                <w:shd w:val="solid" w:color="000000" w:fill="000000"/>
                <w:fitText w:val="330" w:id="-1502456832"/>
                <w14:textFill>
                  <w14:solidFill>
                    <w14:srgbClr w14:val="000000">
                      <w14:alpha w14:val="100000"/>
                    </w14:srgbClr>
                  </w14:solidFill>
                </w14:textFill>
              </w:rPr>
              <w:t>|||</w:t>
            </w:r>
            <w:r w:rsidR="004349D6" w:rsidRPr="004349D6">
              <w:rPr>
                <w:color w:val="000000"/>
                <w:spacing w:val="15"/>
                <w:shd w:val="solid" w:color="000000" w:fill="000000"/>
                <w:fitText w:val="330" w:id="-1502456832"/>
                <w14:textFill>
                  <w14:solidFill>
                    <w14:srgbClr w14:val="000000">
                      <w14:alpha w14:val="100000"/>
                    </w14:srgbClr>
                  </w14:solidFill>
                </w14:textFill>
              </w:rPr>
              <w:t>|</w:t>
            </w:r>
            <w:r w:rsidR="00787332">
              <w:rPr>
                <w:vertAlign w:val="superscript"/>
              </w:rPr>
              <w:t>1</w:t>
            </w:r>
          </w:p>
          <w:p w14:paraId="7728CAC7" w14:textId="08166299" w:rsidR="00332A4C" w:rsidRPr="00B02025" w:rsidRDefault="00332A4C" w:rsidP="005709AF">
            <w:pPr>
              <w:pStyle w:val="TableText0"/>
              <w:keepLines/>
            </w:pPr>
            <w:r w:rsidRPr="00B02025">
              <w:t xml:space="preserve">2023: </w:t>
            </w:r>
            <w:r w:rsidR="004349D6" w:rsidRPr="004349D6">
              <w:rPr>
                <w:color w:val="000000"/>
                <w:spacing w:val="45"/>
                <w:shd w:val="solid" w:color="000000" w:fill="000000"/>
                <w:fitText w:val="330" w:id="-1502456831"/>
                <w14:textFill>
                  <w14:solidFill>
                    <w14:srgbClr w14:val="000000">
                      <w14:alpha w14:val="100000"/>
                    </w14:srgbClr>
                  </w14:solidFill>
                </w14:textFill>
              </w:rPr>
              <w:t>|||</w:t>
            </w:r>
            <w:r w:rsidR="004349D6" w:rsidRPr="004349D6">
              <w:rPr>
                <w:color w:val="000000"/>
                <w:spacing w:val="15"/>
                <w:shd w:val="solid" w:color="000000" w:fill="000000"/>
                <w:fitText w:val="330" w:id="-1502456831"/>
                <w14:textFill>
                  <w14:solidFill>
                    <w14:srgbClr w14:val="000000">
                      <w14:alpha w14:val="100000"/>
                    </w14:srgbClr>
                  </w14:solidFill>
                </w14:textFill>
              </w:rPr>
              <w:t>|</w:t>
            </w:r>
            <w:r w:rsidR="00787332">
              <w:rPr>
                <w:vertAlign w:val="superscript"/>
              </w:rPr>
              <w:t>1</w:t>
            </w:r>
          </w:p>
          <w:p w14:paraId="72F8286E" w14:textId="3DDE1EB1" w:rsidR="00332A4C" w:rsidRPr="00B02025" w:rsidRDefault="00332A4C" w:rsidP="005709AF">
            <w:pPr>
              <w:pStyle w:val="TableText0"/>
              <w:keepLines/>
            </w:pPr>
            <w:r w:rsidRPr="00B02025">
              <w:t xml:space="preserve">2024: </w:t>
            </w:r>
            <w:r w:rsidR="004349D6" w:rsidRPr="004349D6">
              <w:rPr>
                <w:color w:val="000000"/>
                <w:spacing w:val="45"/>
                <w:shd w:val="solid" w:color="000000" w:fill="000000"/>
                <w:fitText w:val="330" w:id="-1502456830"/>
                <w14:textFill>
                  <w14:solidFill>
                    <w14:srgbClr w14:val="000000">
                      <w14:alpha w14:val="100000"/>
                    </w14:srgbClr>
                  </w14:solidFill>
                </w14:textFill>
              </w:rPr>
              <w:t>|||</w:t>
            </w:r>
            <w:r w:rsidR="004349D6" w:rsidRPr="004349D6">
              <w:rPr>
                <w:color w:val="000000"/>
                <w:spacing w:val="15"/>
                <w:shd w:val="solid" w:color="000000" w:fill="000000"/>
                <w:fitText w:val="330" w:id="-1502456830"/>
                <w14:textFill>
                  <w14:solidFill>
                    <w14:srgbClr w14:val="000000">
                      <w14:alpha w14:val="100000"/>
                    </w14:srgbClr>
                  </w14:solidFill>
                </w14:textFill>
              </w:rPr>
              <w:t>|</w:t>
            </w:r>
            <w:r w:rsidR="00787332">
              <w:rPr>
                <w:vertAlign w:val="superscript"/>
              </w:rPr>
              <w:t>2</w:t>
            </w:r>
          </w:p>
          <w:p w14:paraId="3533F2C8" w14:textId="5161E8DA" w:rsidR="00332A4C" w:rsidRPr="00B02025" w:rsidRDefault="00332A4C" w:rsidP="005709AF">
            <w:pPr>
              <w:pStyle w:val="TableText0"/>
              <w:keepLines/>
            </w:pPr>
            <w:r w:rsidRPr="00B02025">
              <w:t xml:space="preserve">2025: </w:t>
            </w:r>
            <w:r w:rsidR="004349D6" w:rsidRPr="004349D6">
              <w:rPr>
                <w:color w:val="000000"/>
                <w:spacing w:val="45"/>
                <w:shd w:val="solid" w:color="000000" w:fill="000000"/>
                <w:fitText w:val="330" w:id="-1502456829"/>
                <w14:textFill>
                  <w14:solidFill>
                    <w14:srgbClr w14:val="000000">
                      <w14:alpha w14:val="100000"/>
                    </w14:srgbClr>
                  </w14:solidFill>
                </w14:textFill>
              </w:rPr>
              <w:t>|||</w:t>
            </w:r>
            <w:r w:rsidR="004349D6" w:rsidRPr="004349D6">
              <w:rPr>
                <w:color w:val="000000"/>
                <w:spacing w:val="15"/>
                <w:shd w:val="solid" w:color="000000" w:fill="000000"/>
                <w:fitText w:val="330" w:id="-1502456829"/>
                <w14:textFill>
                  <w14:solidFill>
                    <w14:srgbClr w14:val="000000">
                      <w14:alpha w14:val="100000"/>
                    </w14:srgbClr>
                  </w14:solidFill>
                </w14:textFill>
              </w:rPr>
              <w:t>|</w:t>
            </w:r>
            <w:r w:rsidR="00787332">
              <w:rPr>
                <w:vertAlign w:val="superscript"/>
              </w:rPr>
              <w:t>2</w:t>
            </w:r>
          </w:p>
          <w:p w14:paraId="24F5AF03" w14:textId="064AE4D7" w:rsidR="00332A4C" w:rsidRPr="00B02025" w:rsidRDefault="00332A4C" w:rsidP="005709AF">
            <w:pPr>
              <w:pStyle w:val="TableText0"/>
              <w:keepLines/>
            </w:pPr>
            <w:r w:rsidRPr="00B02025">
              <w:t xml:space="preserve">2026: </w:t>
            </w:r>
            <w:r w:rsidR="004349D6" w:rsidRPr="004349D6">
              <w:rPr>
                <w:color w:val="000000"/>
                <w:spacing w:val="45"/>
                <w:shd w:val="solid" w:color="000000" w:fill="000000"/>
                <w:fitText w:val="330" w:id="-1502456828"/>
                <w14:textFill>
                  <w14:solidFill>
                    <w14:srgbClr w14:val="000000">
                      <w14:alpha w14:val="100000"/>
                    </w14:srgbClr>
                  </w14:solidFill>
                </w14:textFill>
              </w:rPr>
              <w:t>|||</w:t>
            </w:r>
            <w:r w:rsidR="004349D6" w:rsidRPr="004349D6">
              <w:rPr>
                <w:color w:val="000000"/>
                <w:spacing w:val="15"/>
                <w:shd w:val="solid" w:color="000000" w:fill="000000"/>
                <w:fitText w:val="330" w:id="-1502456828"/>
                <w14:textFill>
                  <w14:solidFill>
                    <w14:srgbClr w14:val="000000">
                      <w14:alpha w14:val="100000"/>
                    </w14:srgbClr>
                  </w14:solidFill>
                </w14:textFill>
              </w:rPr>
              <w:t>|</w:t>
            </w:r>
            <w:r w:rsidR="00787332">
              <w:rPr>
                <w:vertAlign w:val="superscript"/>
              </w:rPr>
              <w:t>2</w:t>
            </w:r>
          </w:p>
          <w:p w14:paraId="0047BD17" w14:textId="23C5F328" w:rsidR="00332A4C" w:rsidRPr="00B02025" w:rsidRDefault="00332A4C" w:rsidP="005709AF">
            <w:pPr>
              <w:pStyle w:val="TableText0"/>
              <w:keepLines/>
            </w:pPr>
            <w:r w:rsidRPr="00B02025">
              <w:t xml:space="preserve">2027: </w:t>
            </w:r>
            <w:r w:rsidR="004349D6" w:rsidRPr="004349D6">
              <w:rPr>
                <w:color w:val="000000"/>
                <w:spacing w:val="45"/>
                <w:shd w:val="solid" w:color="000000" w:fill="000000"/>
                <w:fitText w:val="330" w:id="-1502456827"/>
                <w14:textFill>
                  <w14:solidFill>
                    <w14:srgbClr w14:val="000000">
                      <w14:alpha w14:val="100000"/>
                    </w14:srgbClr>
                  </w14:solidFill>
                </w14:textFill>
              </w:rPr>
              <w:t>|||</w:t>
            </w:r>
            <w:r w:rsidR="004349D6" w:rsidRPr="004349D6">
              <w:rPr>
                <w:color w:val="000000"/>
                <w:spacing w:val="15"/>
                <w:shd w:val="solid" w:color="000000" w:fill="000000"/>
                <w:fitText w:val="330" w:id="-1502456827"/>
                <w14:textFill>
                  <w14:solidFill>
                    <w14:srgbClr w14:val="000000">
                      <w14:alpha w14:val="100000"/>
                    </w14:srgbClr>
                  </w14:solidFill>
                </w14:textFill>
              </w:rPr>
              <w:t>|</w:t>
            </w:r>
            <w:r w:rsidR="00787332">
              <w:rPr>
                <w:vertAlign w:val="superscript"/>
              </w:rPr>
              <w:t>2</w:t>
            </w:r>
          </w:p>
        </w:tc>
        <w:tc>
          <w:tcPr>
            <w:tcW w:w="1780" w:type="pct"/>
            <w:shd w:val="clear" w:color="auto" w:fill="auto"/>
          </w:tcPr>
          <w:p w14:paraId="5B2DDB45" w14:textId="77777777" w:rsidR="00332A4C" w:rsidRPr="00B02025" w:rsidRDefault="00332A4C" w:rsidP="005709AF">
            <w:pPr>
              <w:pStyle w:val="TableText0"/>
              <w:keepLines/>
            </w:pPr>
            <w:r w:rsidRPr="00B02025">
              <w:rPr>
                <w:b/>
              </w:rPr>
              <w:t>Observed data:</w:t>
            </w:r>
            <w:r w:rsidRPr="00B02025">
              <w:t xml:space="preserve"> Services Australia PBS statistics for item numbers 2698B (250 mg, 120 tablets) and 11206T (500 mg, 60 tablets).</w:t>
            </w:r>
          </w:p>
          <w:p w14:paraId="0941BD96" w14:textId="77777777" w:rsidR="00332A4C" w:rsidRPr="00B02025" w:rsidRDefault="00332A4C" w:rsidP="005709AF">
            <w:pPr>
              <w:pStyle w:val="TableText0"/>
              <w:keepLines/>
            </w:pPr>
          </w:p>
          <w:p w14:paraId="3A12EB59" w14:textId="77777777" w:rsidR="00332A4C" w:rsidRPr="00B02025" w:rsidRDefault="00332A4C" w:rsidP="005709AF">
            <w:pPr>
              <w:pStyle w:val="TableText0"/>
              <w:keepLines/>
            </w:pPr>
            <w:r w:rsidRPr="00B02025">
              <w:rPr>
                <w:b/>
              </w:rPr>
              <w:t>Extrapolation:</w:t>
            </w:r>
            <w:r w:rsidRPr="00B02025">
              <w:t xml:space="preserve"> Linear trend analysis using the MS Excel build-in trend line function</w:t>
            </w:r>
          </w:p>
        </w:tc>
      </w:tr>
      <w:tr w:rsidR="00332A4C" w:rsidRPr="00B02025" w14:paraId="7B54A798" w14:textId="77777777" w:rsidTr="00332A4C">
        <w:tc>
          <w:tcPr>
            <w:tcW w:w="5000" w:type="pct"/>
            <w:gridSpan w:val="3"/>
            <w:shd w:val="clear" w:color="auto" w:fill="auto"/>
          </w:tcPr>
          <w:p w14:paraId="7FFA6598" w14:textId="77777777" w:rsidR="00332A4C" w:rsidRPr="00B02025" w:rsidRDefault="00332A4C" w:rsidP="005709AF">
            <w:pPr>
              <w:pStyle w:val="TableText0"/>
              <w:keepLines/>
            </w:pPr>
            <w:r w:rsidRPr="00B02025">
              <w:t>Changes in utilisation</w:t>
            </w:r>
          </w:p>
        </w:tc>
      </w:tr>
      <w:tr w:rsidR="00332A4C" w:rsidRPr="00B02025" w14:paraId="0BB8F6B9" w14:textId="77777777" w:rsidTr="00332A4C">
        <w:trPr>
          <w:trHeight w:val="238"/>
        </w:trPr>
        <w:tc>
          <w:tcPr>
            <w:tcW w:w="1727" w:type="pct"/>
            <w:shd w:val="clear" w:color="auto" w:fill="auto"/>
          </w:tcPr>
          <w:p w14:paraId="79AE6CA6" w14:textId="77777777" w:rsidR="00332A4C" w:rsidRPr="00B02025" w:rsidRDefault="00332A4C" w:rsidP="005709AF">
            <w:pPr>
              <w:pStyle w:val="TableText0"/>
              <w:keepLines/>
            </w:pPr>
            <w:r w:rsidRPr="00B02025">
              <w:t>Uptake of SAA+M (%)</w:t>
            </w:r>
          </w:p>
        </w:tc>
        <w:tc>
          <w:tcPr>
            <w:tcW w:w="1493" w:type="pct"/>
            <w:shd w:val="clear" w:color="auto" w:fill="auto"/>
          </w:tcPr>
          <w:p w14:paraId="338B1504" w14:textId="3A72196A" w:rsidR="00332A4C" w:rsidRPr="00B02025" w:rsidRDefault="00332A4C" w:rsidP="005709AF">
            <w:pPr>
              <w:pStyle w:val="TableText0"/>
              <w:keepLines/>
              <w:rPr>
                <w:u w:val="single"/>
              </w:rPr>
            </w:pPr>
            <w:r w:rsidRPr="00B02025">
              <w:rPr>
                <w:u w:val="single"/>
              </w:rPr>
              <w:t xml:space="preserve">Uptake </w:t>
            </w:r>
          </w:p>
          <w:p w14:paraId="79B205E7" w14:textId="53D1F59A" w:rsidR="00332A4C" w:rsidRPr="00B02025" w:rsidRDefault="00332A4C" w:rsidP="005709AF">
            <w:pPr>
              <w:pStyle w:val="TableText0"/>
              <w:keepLines/>
            </w:pPr>
            <w:r w:rsidRPr="00B02025">
              <w:t xml:space="preserve">2022: </w:t>
            </w:r>
            <w:r w:rsidR="004349D6" w:rsidRPr="004349D6">
              <w:rPr>
                <w:color w:val="000000"/>
                <w:spacing w:val="45"/>
                <w:shd w:val="solid" w:color="000000" w:fill="000000"/>
                <w:fitText w:val="330" w:id="-1502456826"/>
                <w14:textFill>
                  <w14:solidFill>
                    <w14:srgbClr w14:val="000000">
                      <w14:alpha w14:val="100000"/>
                    </w14:srgbClr>
                  </w14:solidFill>
                </w14:textFill>
              </w:rPr>
              <w:t>|||</w:t>
            </w:r>
            <w:r w:rsidR="004349D6" w:rsidRPr="004349D6">
              <w:rPr>
                <w:color w:val="000000"/>
                <w:spacing w:val="15"/>
                <w:shd w:val="solid" w:color="000000" w:fill="000000"/>
                <w:fitText w:val="330" w:id="-1502456826"/>
                <w14:textFill>
                  <w14:solidFill>
                    <w14:srgbClr w14:val="000000">
                      <w14:alpha w14:val="100000"/>
                    </w14:srgbClr>
                  </w14:solidFill>
                </w14:textFill>
              </w:rPr>
              <w:t>|</w:t>
            </w:r>
            <w:r w:rsidRPr="00B02025">
              <w:t>%</w:t>
            </w:r>
          </w:p>
          <w:p w14:paraId="3D996BC0" w14:textId="556B8CAF" w:rsidR="00332A4C" w:rsidRPr="00B02025" w:rsidRDefault="00332A4C" w:rsidP="005709AF">
            <w:pPr>
              <w:pStyle w:val="TableText0"/>
              <w:keepLines/>
            </w:pPr>
            <w:r w:rsidRPr="00B02025">
              <w:t xml:space="preserve">2023: </w:t>
            </w:r>
            <w:r w:rsidR="004349D6" w:rsidRPr="004349D6">
              <w:rPr>
                <w:color w:val="000000"/>
                <w:spacing w:val="45"/>
                <w:shd w:val="solid" w:color="000000" w:fill="000000"/>
                <w:fitText w:val="330" w:id="-1502456825"/>
                <w14:textFill>
                  <w14:solidFill>
                    <w14:srgbClr w14:val="000000">
                      <w14:alpha w14:val="100000"/>
                    </w14:srgbClr>
                  </w14:solidFill>
                </w14:textFill>
              </w:rPr>
              <w:t>|||</w:t>
            </w:r>
            <w:r w:rsidR="004349D6" w:rsidRPr="004349D6">
              <w:rPr>
                <w:color w:val="000000"/>
                <w:spacing w:val="15"/>
                <w:shd w:val="solid" w:color="000000" w:fill="000000"/>
                <w:fitText w:val="330" w:id="-1502456825"/>
                <w14:textFill>
                  <w14:solidFill>
                    <w14:srgbClr w14:val="000000">
                      <w14:alpha w14:val="100000"/>
                    </w14:srgbClr>
                  </w14:solidFill>
                </w14:textFill>
              </w:rPr>
              <w:t>|</w:t>
            </w:r>
            <w:r w:rsidRPr="00B02025">
              <w:t>%</w:t>
            </w:r>
          </w:p>
          <w:p w14:paraId="41C76FE7" w14:textId="1AEA352A" w:rsidR="00332A4C" w:rsidRPr="00B02025" w:rsidRDefault="00332A4C" w:rsidP="005709AF">
            <w:pPr>
              <w:pStyle w:val="TableText0"/>
              <w:keepLines/>
            </w:pPr>
            <w:r w:rsidRPr="00B02025">
              <w:t xml:space="preserve">2024: </w:t>
            </w:r>
            <w:r w:rsidR="004349D6" w:rsidRPr="004349D6">
              <w:rPr>
                <w:color w:val="000000"/>
                <w:spacing w:val="45"/>
                <w:shd w:val="solid" w:color="000000" w:fill="000000"/>
                <w:fitText w:val="330" w:id="-1502456824"/>
                <w14:textFill>
                  <w14:solidFill>
                    <w14:srgbClr w14:val="000000">
                      <w14:alpha w14:val="100000"/>
                    </w14:srgbClr>
                  </w14:solidFill>
                </w14:textFill>
              </w:rPr>
              <w:t>|||</w:t>
            </w:r>
            <w:r w:rsidR="004349D6" w:rsidRPr="004349D6">
              <w:rPr>
                <w:color w:val="000000"/>
                <w:spacing w:val="15"/>
                <w:shd w:val="solid" w:color="000000" w:fill="000000"/>
                <w:fitText w:val="330" w:id="-1502456824"/>
                <w14:textFill>
                  <w14:solidFill>
                    <w14:srgbClr w14:val="000000">
                      <w14:alpha w14:val="100000"/>
                    </w14:srgbClr>
                  </w14:solidFill>
                </w14:textFill>
              </w:rPr>
              <w:t>|</w:t>
            </w:r>
            <w:r w:rsidRPr="00B02025">
              <w:t>%</w:t>
            </w:r>
          </w:p>
          <w:p w14:paraId="1B1CD1E1" w14:textId="5EE84307" w:rsidR="00332A4C" w:rsidRPr="00B02025" w:rsidRDefault="00332A4C" w:rsidP="005709AF">
            <w:pPr>
              <w:pStyle w:val="TableText0"/>
              <w:keepLines/>
            </w:pPr>
            <w:r w:rsidRPr="00B02025">
              <w:t xml:space="preserve">2025: </w:t>
            </w:r>
            <w:r w:rsidR="004349D6" w:rsidRPr="004349D6">
              <w:rPr>
                <w:color w:val="000000"/>
                <w:spacing w:val="45"/>
                <w:shd w:val="solid" w:color="000000" w:fill="000000"/>
                <w:fitText w:val="330" w:id="-1502456823"/>
                <w14:textFill>
                  <w14:solidFill>
                    <w14:srgbClr w14:val="000000">
                      <w14:alpha w14:val="100000"/>
                    </w14:srgbClr>
                  </w14:solidFill>
                </w14:textFill>
              </w:rPr>
              <w:t>|||</w:t>
            </w:r>
            <w:r w:rsidR="004349D6" w:rsidRPr="004349D6">
              <w:rPr>
                <w:color w:val="000000"/>
                <w:spacing w:val="15"/>
                <w:shd w:val="solid" w:color="000000" w:fill="000000"/>
                <w:fitText w:val="330" w:id="-1502456823"/>
                <w14:textFill>
                  <w14:solidFill>
                    <w14:srgbClr w14:val="000000">
                      <w14:alpha w14:val="100000"/>
                    </w14:srgbClr>
                  </w14:solidFill>
                </w14:textFill>
              </w:rPr>
              <w:t>|</w:t>
            </w:r>
            <w:r w:rsidRPr="00B02025">
              <w:t>%</w:t>
            </w:r>
          </w:p>
          <w:p w14:paraId="3BAC59DD" w14:textId="3F9D79F2" w:rsidR="00332A4C" w:rsidRPr="00B02025" w:rsidRDefault="00332A4C" w:rsidP="005709AF">
            <w:pPr>
              <w:pStyle w:val="TableText0"/>
              <w:keepLines/>
            </w:pPr>
            <w:r w:rsidRPr="00B02025">
              <w:t xml:space="preserve">2026: </w:t>
            </w:r>
            <w:r w:rsidR="004349D6" w:rsidRPr="004349D6">
              <w:rPr>
                <w:color w:val="000000"/>
                <w:spacing w:val="45"/>
                <w:shd w:val="solid" w:color="000000" w:fill="000000"/>
                <w:fitText w:val="330" w:id="-1502456822"/>
                <w14:textFill>
                  <w14:solidFill>
                    <w14:srgbClr w14:val="000000">
                      <w14:alpha w14:val="100000"/>
                    </w14:srgbClr>
                  </w14:solidFill>
                </w14:textFill>
              </w:rPr>
              <w:t>|||</w:t>
            </w:r>
            <w:r w:rsidR="004349D6" w:rsidRPr="004349D6">
              <w:rPr>
                <w:color w:val="000000"/>
                <w:spacing w:val="15"/>
                <w:shd w:val="solid" w:color="000000" w:fill="000000"/>
                <w:fitText w:val="330" w:id="-1502456822"/>
                <w14:textFill>
                  <w14:solidFill>
                    <w14:srgbClr w14:val="000000">
                      <w14:alpha w14:val="100000"/>
                    </w14:srgbClr>
                  </w14:solidFill>
                </w14:textFill>
              </w:rPr>
              <w:t>|</w:t>
            </w:r>
            <w:r w:rsidRPr="00787332">
              <w:t>%</w:t>
            </w:r>
          </w:p>
          <w:p w14:paraId="5E0044CE" w14:textId="5D78F31D" w:rsidR="00332A4C" w:rsidRPr="00B02025" w:rsidRDefault="00332A4C" w:rsidP="005709AF">
            <w:pPr>
              <w:pStyle w:val="TableText0"/>
              <w:keepLines/>
            </w:pPr>
            <w:r w:rsidRPr="00B02025">
              <w:t xml:space="preserve">2027: </w:t>
            </w:r>
            <w:r w:rsidR="004349D6" w:rsidRPr="004349D6">
              <w:rPr>
                <w:color w:val="000000"/>
                <w:spacing w:val="45"/>
                <w:shd w:val="solid" w:color="000000" w:fill="000000"/>
                <w:fitText w:val="330" w:id="-1502456821"/>
                <w14:textFill>
                  <w14:solidFill>
                    <w14:srgbClr w14:val="000000">
                      <w14:alpha w14:val="100000"/>
                    </w14:srgbClr>
                  </w14:solidFill>
                </w14:textFill>
              </w:rPr>
              <w:t>|||</w:t>
            </w:r>
            <w:r w:rsidR="004349D6" w:rsidRPr="004349D6">
              <w:rPr>
                <w:color w:val="000000"/>
                <w:spacing w:val="15"/>
                <w:shd w:val="solid" w:color="000000" w:fill="000000"/>
                <w:fitText w:val="330" w:id="-1502456821"/>
                <w14:textFill>
                  <w14:solidFill>
                    <w14:srgbClr w14:val="000000">
                      <w14:alpha w14:val="100000"/>
                    </w14:srgbClr>
                  </w14:solidFill>
                </w14:textFill>
              </w:rPr>
              <w:t>|</w:t>
            </w:r>
            <w:r w:rsidRPr="00B02025">
              <w:t>%</w:t>
            </w:r>
          </w:p>
        </w:tc>
        <w:tc>
          <w:tcPr>
            <w:tcW w:w="1780" w:type="pct"/>
            <w:shd w:val="clear" w:color="auto" w:fill="auto"/>
          </w:tcPr>
          <w:p w14:paraId="4B5C84A7" w14:textId="357C8CB3" w:rsidR="00332A4C" w:rsidRPr="00B02025" w:rsidRDefault="00332A4C" w:rsidP="005709AF">
            <w:pPr>
              <w:pStyle w:val="TableText0"/>
              <w:keepLines/>
            </w:pPr>
            <w:r w:rsidRPr="00B02025">
              <w:t>Sun Pharma</w:t>
            </w:r>
            <w:r>
              <w:t xml:space="preserve"> assumption</w:t>
            </w:r>
          </w:p>
        </w:tc>
      </w:tr>
      <w:tr w:rsidR="00332A4C" w:rsidRPr="00B02025" w14:paraId="4C253F3A" w14:textId="77777777" w:rsidTr="00332A4C">
        <w:tc>
          <w:tcPr>
            <w:tcW w:w="5000" w:type="pct"/>
            <w:gridSpan w:val="3"/>
            <w:shd w:val="clear" w:color="auto" w:fill="auto"/>
          </w:tcPr>
          <w:p w14:paraId="51DDC3DD" w14:textId="77777777" w:rsidR="00332A4C" w:rsidRPr="00B02025" w:rsidRDefault="00332A4C" w:rsidP="005709AF">
            <w:pPr>
              <w:pStyle w:val="TableText0"/>
              <w:keepLines/>
              <w:rPr>
                <w:i/>
              </w:rPr>
            </w:pPr>
            <w:r w:rsidRPr="00B02025">
              <w:t>Cost of medicines</w:t>
            </w:r>
          </w:p>
        </w:tc>
      </w:tr>
      <w:tr w:rsidR="00332A4C" w:rsidRPr="00B02025" w14:paraId="03940DB5" w14:textId="77777777" w:rsidTr="00332A4C">
        <w:tc>
          <w:tcPr>
            <w:tcW w:w="1727" w:type="pct"/>
            <w:shd w:val="clear" w:color="auto" w:fill="auto"/>
          </w:tcPr>
          <w:p w14:paraId="4BF76691" w14:textId="77777777" w:rsidR="00332A4C" w:rsidRPr="00B02025" w:rsidRDefault="00332A4C" w:rsidP="005709AF">
            <w:pPr>
              <w:pStyle w:val="TableText0"/>
              <w:keepLines/>
              <w:rPr>
                <w:u w:val="single"/>
              </w:rPr>
            </w:pPr>
            <w:r w:rsidRPr="00B02025">
              <w:rPr>
                <w:u w:val="single"/>
              </w:rPr>
              <w:t>SAA+M combination pack</w:t>
            </w:r>
          </w:p>
          <w:p w14:paraId="6D26A1FD" w14:textId="77777777" w:rsidR="00332A4C" w:rsidRPr="00B02025" w:rsidRDefault="00332A4C" w:rsidP="005709AF">
            <w:pPr>
              <w:pStyle w:val="TableText0"/>
              <w:keepLines/>
            </w:pPr>
            <w:r w:rsidRPr="00B02025">
              <w:t>SAA 125 mg, 120 tablets + M 4 mg x 60 tablets</w:t>
            </w:r>
          </w:p>
          <w:p w14:paraId="7E215487" w14:textId="77777777" w:rsidR="00332A4C" w:rsidRPr="00B02025" w:rsidRDefault="00332A4C" w:rsidP="005709AF">
            <w:pPr>
              <w:pStyle w:val="TableText0"/>
              <w:keepLines/>
            </w:pPr>
          </w:p>
        </w:tc>
        <w:tc>
          <w:tcPr>
            <w:tcW w:w="1493" w:type="pct"/>
            <w:shd w:val="clear" w:color="auto" w:fill="auto"/>
          </w:tcPr>
          <w:p w14:paraId="5FB4B55A" w14:textId="77777777" w:rsidR="00332A4C" w:rsidRPr="00B02025" w:rsidRDefault="00332A4C" w:rsidP="005709AF">
            <w:pPr>
              <w:pStyle w:val="TableText0"/>
              <w:keepLines/>
            </w:pPr>
          </w:p>
          <w:p w14:paraId="329E36B5" w14:textId="77777777" w:rsidR="00332A4C" w:rsidRPr="00B02025" w:rsidRDefault="00332A4C" w:rsidP="005709AF">
            <w:pPr>
              <w:pStyle w:val="TableText0"/>
              <w:keepLines/>
            </w:pPr>
            <w:r w:rsidRPr="00B02025">
              <w:t>Published AEMP: $3,283.57</w:t>
            </w:r>
          </w:p>
        </w:tc>
        <w:tc>
          <w:tcPr>
            <w:tcW w:w="1780" w:type="pct"/>
            <w:shd w:val="clear" w:color="auto" w:fill="auto"/>
          </w:tcPr>
          <w:p w14:paraId="7AA57EA3" w14:textId="77777777" w:rsidR="00332A4C" w:rsidRPr="00B02025" w:rsidRDefault="00332A4C" w:rsidP="005709AF">
            <w:pPr>
              <w:pStyle w:val="TableText0"/>
              <w:keepLines/>
            </w:pPr>
            <w:r w:rsidRPr="00B02025">
              <w:t>Sun Pharma proposed</w:t>
            </w:r>
          </w:p>
        </w:tc>
      </w:tr>
      <w:tr w:rsidR="00332A4C" w:rsidRPr="00B02025" w14:paraId="037371B8" w14:textId="77777777" w:rsidTr="00332A4C">
        <w:tc>
          <w:tcPr>
            <w:tcW w:w="1727" w:type="pct"/>
            <w:shd w:val="clear" w:color="auto" w:fill="auto"/>
          </w:tcPr>
          <w:p w14:paraId="61DE7DEB" w14:textId="77777777" w:rsidR="00332A4C" w:rsidRPr="00B02025" w:rsidRDefault="00332A4C" w:rsidP="005709AF">
            <w:pPr>
              <w:pStyle w:val="TableText0"/>
              <w:keepLines/>
              <w:rPr>
                <w:u w:val="single"/>
              </w:rPr>
            </w:pPr>
            <w:r w:rsidRPr="00B02025">
              <w:rPr>
                <w:u w:val="single"/>
              </w:rPr>
              <w:t>OAA</w:t>
            </w:r>
          </w:p>
          <w:p w14:paraId="2F917DCF" w14:textId="77777777" w:rsidR="00332A4C" w:rsidRPr="00B02025" w:rsidRDefault="00332A4C" w:rsidP="005709AF">
            <w:pPr>
              <w:pStyle w:val="TableText0"/>
              <w:keepLines/>
            </w:pPr>
            <w:r w:rsidRPr="00B02025">
              <w:t>500 mg, 60 tablets</w:t>
            </w:r>
          </w:p>
          <w:p w14:paraId="7B943514" w14:textId="77777777" w:rsidR="00332A4C" w:rsidRPr="00B02025" w:rsidRDefault="00332A4C" w:rsidP="005709AF">
            <w:pPr>
              <w:pStyle w:val="TableText0"/>
              <w:keepLines/>
            </w:pPr>
            <w:r w:rsidRPr="00B02025">
              <w:t>250 mg, 120 tablets</w:t>
            </w:r>
          </w:p>
        </w:tc>
        <w:tc>
          <w:tcPr>
            <w:tcW w:w="1493" w:type="pct"/>
            <w:shd w:val="clear" w:color="auto" w:fill="auto"/>
          </w:tcPr>
          <w:p w14:paraId="7FC53A05" w14:textId="77777777" w:rsidR="00332A4C" w:rsidRPr="00B02025" w:rsidRDefault="00332A4C" w:rsidP="005709AF">
            <w:pPr>
              <w:pStyle w:val="TableText0"/>
              <w:keepLines/>
            </w:pPr>
          </w:p>
          <w:p w14:paraId="4C4FD876" w14:textId="77777777" w:rsidR="00332A4C" w:rsidRPr="00B02025" w:rsidRDefault="00332A4C" w:rsidP="005709AF">
            <w:pPr>
              <w:pStyle w:val="TableText0"/>
              <w:keepLines/>
            </w:pPr>
            <w:r w:rsidRPr="00B02025">
              <w:t>Published AEMP: $3,280.86</w:t>
            </w:r>
          </w:p>
          <w:p w14:paraId="2E301071" w14:textId="77777777" w:rsidR="00332A4C" w:rsidRPr="00B02025" w:rsidRDefault="00332A4C" w:rsidP="005709AF">
            <w:pPr>
              <w:pStyle w:val="TableText0"/>
              <w:keepLines/>
            </w:pPr>
            <w:r w:rsidRPr="00B02025">
              <w:t>Published AEMP: $3,280.86</w:t>
            </w:r>
          </w:p>
        </w:tc>
        <w:tc>
          <w:tcPr>
            <w:tcW w:w="1780" w:type="pct"/>
            <w:shd w:val="clear" w:color="auto" w:fill="auto"/>
          </w:tcPr>
          <w:p w14:paraId="04F39645" w14:textId="77777777" w:rsidR="00332A4C" w:rsidRPr="00B02025" w:rsidRDefault="00332A4C" w:rsidP="005709AF">
            <w:pPr>
              <w:pStyle w:val="TableText0"/>
              <w:keepLines/>
            </w:pPr>
            <w:r w:rsidRPr="00B02025">
              <w:t xml:space="preserve">Schedule of Pharmaceutical Benefits [PBS items 2698B and 11206T; October 2021] </w:t>
            </w:r>
          </w:p>
        </w:tc>
      </w:tr>
      <w:tr w:rsidR="00332A4C" w:rsidRPr="00B02025" w14:paraId="5596675D" w14:textId="77777777" w:rsidTr="00332A4C">
        <w:tc>
          <w:tcPr>
            <w:tcW w:w="1727" w:type="pct"/>
            <w:shd w:val="clear" w:color="auto" w:fill="auto"/>
          </w:tcPr>
          <w:p w14:paraId="7EDE60F4" w14:textId="77777777" w:rsidR="00332A4C" w:rsidRPr="00B02025" w:rsidRDefault="00332A4C" w:rsidP="005709AF">
            <w:pPr>
              <w:pStyle w:val="TableText0"/>
              <w:keepLines/>
              <w:rPr>
                <w:u w:val="single"/>
              </w:rPr>
            </w:pPr>
            <w:r w:rsidRPr="00B02025">
              <w:rPr>
                <w:u w:val="single"/>
              </w:rPr>
              <w:t xml:space="preserve">Prednisone </w:t>
            </w:r>
          </w:p>
          <w:p w14:paraId="343A6AED" w14:textId="77777777" w:rsidR="00332A4C" w:rsidRPr="00B02025" w:rsidRDefault="00332A4C" w:rsidP="005709AF">
            <w:pPr>
              <w:pStyle w:val="TableText0"/>
              <w:keepLines/>
            </w:pPr>
            <w:r w:rsidRPr="00B02025">
              <w:t>5mg, 60 tablets</w:t>
            </w:r>
          </w:p>
        </w:tc>
        <w:tc>
          <w:tcPr>
            <w:tcW w:w="1493" w:type="pct"/>
            <w:shd w:val="clear" w:color="auto" w:fill="auto"/>
          </w:tcPr>
          <w:p w14:paraId="4024CA5C" w14:textId="77777777" w:rsidR="00332A4C" w:rsidRPr="00B02025" w:rsidRDefault="00332A4C" w:rsidP="005709AF">
            <w:pPr>
              <w:pStyle w:val="TableText0"/>
              <w:keepLines/>
            </w:pPr>
          </w:p>
          <w:p w14:paraId="5E73F11B" w14:textId="77777777" w:rsidR="00332A4C" w:rsidRPr="00B02025" w:rsidRDefault="00332A4C" w:rsidP="005709AF">
            <w:pPr>
              <w:pStyle w:val="TableText0"/>
              <w:keepLines/>
            </w:pPr>
            <w:r w:rsidRPr="00B02025">
              <w:t>Effective AEMP: $2.71</w:t>
            </w:r>
          </w:p>
        </w:tc>
        <w:tc>
          <w:tcPr>
            <w:tcW w:w="1780" w:type="pct"/>
            <w:shd w:val="clear" w:color="auto" w:fill="auto"/>
          </w:tcPr>
          <w:p w14:paraId="20F56FCD" w14:textId="77777777" w:rsidR="00332A4C" w:rsidRPr="00B02025" w:rsidRDefault="00332A4C" w:rsidP="005709AF">
            <w:pPr>
              <w:pStyle w:val="TableText0"/>
              <w:keepLines/>
            </w:pPr>
            <w:r w:rsidRPr="00B02025">
              <w:t>Schedule of Pharmaceutical Benefits [PBS item 1935W; October 2021]</w:t>
            </w:r>
          </w:p>
        </w:tc>
      </w:tr>
      <w:tr w:rsidR="00332A4C" w:rsidRPr="00B02025" w14:paraId="77E18A89" w14:textId="77777777" w:rsidTr="00332A4C">
        <w:tc>
          <w:tcPr>
            <w:tcW w:w="5000" w:type="pct"/>
            <w:gridSpan w:val="3"/>
            <w:shd w:val="clear" w:color="auto" w:fill="auto"/>
          </w:tcPr>
          <w:p w14:paraId="06084125" w14:textId="77777777" w:rsidR="00332A4C" w:rsidRPr="00B02025" w:rsidRDefault="00332A4C" w:rsidP="005709AF">
            <w:pPr>
              <w:pStyle w:val="TableText0"/>
              <w:keepLines/>
              <w:rPr>
                <w:i/>
              </w:rPr>
            </w:pPr>
            <w:r w:rsidRPr="00B02025">
              <w:t>Patient co-payments</w:t>
            </w:r>
          </w:p>
        </w:tc>
      </w:tr>
      <w:tr w:rsidR="00332A4C" w:rsidRPr="00B02025" w14:paraId="42712EF2" w14:textId="77777777" w:rsidTr="00332A4C">
        <w:tc>
          <w:tcPr>
            <w:tcW w:w="1727" w:type="pct"/>
            <w:shd w:val="clear" w:color="auto" w:fill="auto"/>
          </w:tcPr>
          <w:p w14:paraId="228C9106" w14:textId="77777777" w:rsidR="00332A4C" w:rsidRPr="00B02025" w:rsidRDefault="00332A4C" w:rsidP="005709AF">
            <w:pPr>
              <w:pStyle w:val="TableText0"/>
              <w:keepLines/>
            </w:pPr>
            <w:r w:rsidRPr="00B02025">
              <w:t>Beneficiary type distribution</w:t>
            </w:r>
          </w:p>
        </w:tc>
        <w:tc>
          <w:tcPr>
            <w:tcW w:w="1493" w:type="pct"/>
            <w:shd w:val="clear" w:color="auto" w:fill="auto"/>
          </w:tcPr>
          <w:p w14:paraId="05A45259" w14:textId="77777777" w:rsidR="00332A4C" w:rsidRPr="00B02025" w:rsidRDefault="00332A4C" w:rsidP="005709AF">
            <w:pPr>
              <w:pStyle w:val="TableText0"/>
              <w:keepLines/>
            </w:pPr>
            <w:r w:rsidRPr="00B02025">
              <w:t>General ordinary: 2%</w:t>
            </w:r>
          </w:p>
          <w:p w14:paraId="0BF7D888" w14:textId="77777777" w:rsidR="00332A4C" w:rsidRPr="00B02025" w:rsidRDefault="00332A4C" w:rsidP="005709AF">
            <w:pPr>
              <w:pStyle w:val="TableText0"/>
              <w:keepLines/>
            </w:pPr>
            <w:r w:rsidRPr="00B02025">
              <w:t>General safety net: 3%</w:t>
            </w:r>
          </w:p>
          <w:p w14:paraId="3E3A95B9" w14:textId="77777777" w:rsidR="00332A4C" w:rsidRPr="00B02025" w:rsidRDefault="00332A4C" w:rsidP="005709AF">
            <w:pPr>
              <w:pStyle w:val="TableText0"/>
              <w:keepLines/>
            </w:pPr>
            <w:r w:rsidRPr="00B02025">
              <w:t>Concessional ordinary: 63%</w:t>
            </w:r>
          </w:p>
          <w:p w14:paraId="688EBC83" w14:textId="77777777" w:rsidR="00332A4C" w:rsidRPr="00B02025" w:rsidRDefault="00332A4C" w:rsidP="005709AF">
            <w:pPr>
              <w:pStyle w:val="TableText0"/>
              <w:keepLines/>
            </w:pPr>
            <w:r w:rsidRPr="00B02025">
              <w:t>Concessional safety net: 32%</w:t>
            </w:r>
          </w:p>
          <w:p w14:paraId="46E2D36B" w14:textId="77777777" w:rsidR="00332A4C" w:rsidRPr="00B02025" w:rsidRDefault="00332A4C" w:rsidP="005709AF">
            <w:pPr>
              <w:pStyle w:val="TableText0"/>
              <w:keepLines/>
            </w:pPr>
            <w:r w:rsidRPr="00B02025">
              <w:t>RPBS ordinary: 65%</w:t>
            </w:r>
          </w:p>
          <w:p w14:paraId="06D583F2" w14:textId="77777777" w:rsidR="00332A4C" w:rsidRPr="00B02025" w:rsidRDefault="00332A4C" w:rsidP="005709AF">
            <w:pPr>
              <w:pStyle w:val="TableText0"/>
              <w:keepLines/>
            </w:pPr>
            <w:r w:rsidRPr="00B02025">
              <w:t>RPBS safety net: 35%</w:t>
            </w:r>
          </w:p>
        </w:tc>
        <w:tc>
          <w:tcPr>
            <w:tcW w:w="1780" w:type="pct"/>
            <w:shd w:val="clear" w:color="auto" w:fill="auto"/>
          </w:tcPr>
          <w:p w14:paraId="483386BF" w14:textId="77777777" w:rsidR="00332A4C" w:rsidRPr="00B02025" w:rsidRDefault="00332A4C" w:rsidP="005709AF">
            <w:pPr>
              <w:pStyle w:val="TableText0"/>
              <w:keepLines/>
            </w:pPr>
            <w:r w:rsidRPr="00B02025">
              <w:t xml:space="preserve">Utilisation of OAA + prednisone </w:t>
            </w:r>
          </w:p>
          <w:p w14:paraId="7BC53130" w14:textId="77777777" w:rsidR="00332A4C" w:rsidRPr="00B02025" w:rsidRDefault="00332A4C" w:rsidP="005709AF">
            <w:pPr>
              <w:pStyle w:val="TableText0"/>
              <w:keepLines/>
            </w:pPr>
            <w:r w:rsidRPr="00B02025">
              <w:t>[PBS items: 2698B, 11206T, 1935W]</w:t>
            </w:r>
          </w:p>
        </w:tc>
      </w:tr>
      <w:tr w:rsidR="00332A4C" w:rsidRPr="00B02025" w14:paraId="7B36933D" w14:textId="77777777" w:rsidTr="00332A4C">
        <w:tc>
          <w:tcPr>
            <w:tcW w:w="1727" w:type="pct"/>
            <w:shd w:val="clear" w:color="auto" w:fill="auto"/>
          </w:tcPr>
          <w:p w14:paraId="0B22DA93" w14:textId="77777777" w:rsidR="00332A4C" w:rsidRPr="00B02025" w:rsidRDefault="00332A4C" w:rsidP="005709AF">
            <w:pPr>
              <w:pStyle w:val="TableText0"/>
              <w:keepLines/>
            </w:pPr>
            <w:r w:rsidRPr="00B02025">
              <w:t>Patient co-payments</w:t>
            </w:r>
          </w:p>
        </w:tc>
        <w:tc>
          <w:tcPr>
            <w:tcW w:w="1493" w:type="pct"/>
            <w:shd w:val="clear" w:color="auto" w:fill="auto"/>
          </w:tcPr>
          <w:p w14:paraId="5327F904" w14:textId="77777777" w:rsidR="00332A4C" w:rsidRPr="00B02025" w:rsidRDefault="00332A4C" w:rsidP="005709AF">
            <w:pPr>
              <w:pStyle w:val="TableText0"/>
              <w:keepLines/>
            </w:pPr>
            <w:r w:rsidRPr="00B02025">
              <w:t>General ordinary: $41.30</w:t>
            </w:r>
          </w:p>
          <w:p w14:paraId="3F88F076" w14:textId="77777777" w:rsidR="00332A4C" w:rsidRPr="00B02025" w:rsidRDefault="00332A4C" w:rsidP="005709AF">
            <w:pPr>
              <w:pStyle w:val="TableText0"/>
              <w:keepLines/>
            </w:pPr>
            <w:r w:rsidRPr="00B02025">
              <w:t>General safety net: $6.60</w:t>
            </w:r>
          </w:p>
          <w:p w14:paraId="037DA8D3" w14:textId="77777777" w:rsidR="00332A4C" w:rsidRPr="00B02025" w:rsidRDefault="00332A4C" w:rsidP="005709AF">
            <w:pPr>
              <w:pStyle w:val="TableText0"/>
              <w:keepLines/>
            </w:pPr>
            <w:r w:rsidRPr="00B02025">
              <w:t>Concessional ordinary: $6.60</w:t>
            </w:r>
          </w:p>
          <w:p w14:paraId="06C264D9" w14:textId="77777777" w:rsidR="00332A4C" w:rsidRPr="00B02025" w:rsidRDefault="00332A4C" w:rsidP="005709AF">
            <w:pPr>
              <w:pStyle w:val="TableText0"/>
              <w:keepLines/>
            </w:pPr>
            <w:r w:rsidRPr="00B02025">
              <w:t>RPBS ordinary: $6.60</w:t>
            </w:r>
          </w:p>
        </w:tc>
        <w:tc>
          <w:tcPr>
            <w:tcW w:w="1780" w:type="pct"/>
            <w:shd w:val="clear" w:color="auto" w:fill="auto"/>
          </w:tcPr>
          <w:p w14:paraId="6AA3832A" w14:textId="77777777" w:rsidR="00332A4C" w:rsidRPr="00B02025" w:rsidRDefault="00332A4C" w:rsidP="005709AF">
            <w:pPr>
              <w:pStyle w:val="TableText0"/>
              <w:keepLines/>
            </w:pPr>
            <w:r w:rsidRPr="00B02025">
              <w:t>PBS website</w:t>
            </w:r>
          </w:p>
        </w:tc>
      </w:tr>
    </w:tbl>
    <w:p w14:paraId="2D3DFA51" w14:textId="07D2053F" w:rsidR="005C0982" w:rsidRDefault="005C0982" w:rsidP="005709AF">
      <w:pPr>
        <w:pStyle w:val="TableFigureFooter"/>
        <w:keepNext/>
        <w:keepLines/>
      </w:pPr>
      <w:r>
        <w:t xml:space="preserve">Source: Table 4.1.1, p87-8 of the submission. </w:t>
      </w:r>
      <w:r w:rsidRPr="00A357F0">
        <w:t>Abbreviations: PBS</w:t>
      </w:r>
      <w:r>
        <w:t xml:space="preserve"> =</w:t>
      </w:r>
      <w:r w:rsidRPr="00A357F0">
        <w:t xml:space="preserve"> Pharmaceutical Benefits Scheme, AEMP</w:t>
      </w:r>
      <w:r>
        <w:t xml:space="preserve"> =</w:t>
      </w:r>
      <w:r w:rsidRPr="00A357F0">
        <w:t xml:space="preserve"> Approved Ex-Manufacturer Price</w:t>
      </w:r>
      <w:r>
        <w:t xml:space="preserve">, M = methylprednisolone, SAA = </w:t>
      </w:r>
      <w:r w:rsidRPr="00A36DF4">
        <w:t>abiraterone acetate in fine particle formulation</w:t>
      </w:r>
      <w:r>
        <w:t>, OAA = originator abiraterone acetate</w:t>
      </w:r>
    </w:p>
    <w:p w14:paraId="5C6D60A1" w14:textId="77777777" w:rsidR="00787332" w:rsidRPr="00787332" w:rsidRDefault="00787332" w:rsidP="00787332">
      <w:pPr>
        <w:pStyle w:val="TableFigureFooter"/>
        <w:keepNext/>
        <w:keepLines/>
        <w:rPr>
          <w:bCs/>
          <w:i/>
          <w:sz w:val="20"/>
        </w:rPr>
      </w:pPr>
      <w:r w:rsidRPr="00787332">
        <w:rPr>
          <w:bCs/>
          <w:i/>
          <w:sz w:val="20"/>
        </w:rPr>
        <w:t xml:space="preserve">The redacted values correspond to the following ranges: </w:t>
      </w:r>
    </w:p>
    <w:p w14:paraId="6B20D89A" w14:textId="0BA56BF6" w:rsidR="00787332" w:rsidRPr="00787332" w:rsidRDefault="00787332" w:rsidP="00787332">
      <w:pPr>
        <w:pStyle w:val="TableFigureFooter"/>
        <w:keepNext/>
        <w:keepLines/>
        <w:rPr>
          <w:bCs/>
          <w:i/>
          <w:sz w:val="20"/>
        </w:rPr>
      </w:pPr>
      <w:r w:rsidRPr="00787332">
        <w:rPr>
          <w:bCs/>
          <w:i/>
          <w:sz w:val="20"/>
          <w:vertAlign w:val="superscript"/>
        </w:rPr>
        <w:t>1</w:t>
      </w:r>
      <w:r w:rsidRPr="00787332">
        <w:rPr>
          <w:bCs/>
          <w:i/>
          <w:sz w:val="20"/>
        </w:rPr>
        <w:t xml:space="preserve"> 10,000 to &lt; 20,000</w:t>
      </w:r>
    </w:p>
    <w:p w14:paraId="71BC1FA5" w14:textId="7558B882" w:rsidR="00787332" w:rsidRPr="00787332" w:rsidRDefault="00787332" w:rsidP="00787332">
      <w:pPr>
        <w:pStyle w:val="TableFigureFooter"/>
        <w:keepNext/>
        <w:keepLines/>
        <w:rPr>
          <w:bCs/>
          <w:i/>
          <w:sz w:val="20"/>
        </w:rPr>
      </w:pPr>
      <w:r w:rsidRPr="00787332">
        <w:rPr>
          <w:bCs/>
          <w:i/>
          <w:sz w:val="20"/>
          <w:vertAlign w:val="superscript"/>
        </w:rPr>
        <w:t>2</w:t>
      </w:r>
      <w:r w:rsidRPr="00787332">
        <w:rPr>
          <w:bCs/>
          <w:i/>
          <w:sz w:val="20"/>
        </w:rPr>
        <w:t xml:space="preserve"> 20,000 to &lt; 30,000</w:t>
      </w:r>
    </w:p>
    <w:p w14:paraId="1B55C053" w14:textId="69CA63F6" w:rsidR="00CE1266" w:rsidRPr="00043287" w:rsidRDefault="00C86EBA" w:rsidP="00CE1266">
      <w:pPr>
        <w:pStyle w:val="3-BodyText"/>
        <w:rPr>
          <w:iCs/>
          <w:color w:val="3366FF"/>
        </w:rPr>
      </w:pPr>
      <w:r w:rsidRPr="00043287">
        <w:t xml:space="preserve">The estimated use and financial implications as presented in the submission are shown below. </w:t>
      </w:r>
      <w:r w:rsidR="00CE1266" w:rsidRPr="00043287">
        <w:t xml:space="preserve">The predicted number of prescriptions in each year </w:t>
      </w:r>
      <w:r w:rsidR="00C6713A" w:rsidRPr="00043287">
        <w:t xml:space="preserve">was </w:t>
      </w:r>
      <w:r w:rsidR="00CE1266" w:rsidRPr="00043287">
        <w:t xml:space="preserve">based on the estimated annual percent change from the trendline analysis. </w:t>
      </w:r>
      <w:r w:rsidR="00CE1266" w:rsidRPr="00043287">
        <w:rPr>
          <w:iCs/>
        </w:rPr>
        <w:t>The overall market for abiraterone is unlikely to expand substantially due to the listing of SAA</w:t>
      </w:r>
      <w:r w:rsidR="00661EE9">
        <w:rPr>
          <w:iCs/>
        </w:rPr>
        <w:t xml:space="preserve"> </w:t>
      </w:r>
      <w:r w:rsidR="00CE1266" w:rsidRPr="00043287">
        <w:rPr>
          <w:iCs/>
        </w:rPr>
        <w:t>+</w:t>
      </w:r>
      <w:r w:rsidR="00661EE9">
        <w:rPr>
          <w:iCs/>
        </w:rPr>
        <w:t xml:space="preserve"> </w:t>
      </w:r>
      <w:r w:rsidR="00CE1266" w:rsidRPr="00043287">
        <w:rPr>
          <w:iCs/>
        </w:rPr>
        <w:t xml:space="preserve">MPRED. </w:t>
      </w:r>
    </w:p>
    <w:p w14:paraId="38EC053C" w14:textId="449B2974" w:rsidR="00C25D9C" w:rsidRPr="00DC0B4B" w:rsidRDefault="002A2F50" w:rsidP="00DC0B4B">
      <w:pPr>
        <w:pStyle w:val="TableFigureHeading"/>
        <w:rPr>
          <w:rStyle w:val="CommentReference"/>
          <w:b/>
          <w:szCs w:val="24"/>
        </w:rPr>
      </w:pPr>
      <w:r w:rsidRPr="00DC0B4B">
        <w:rPr>
          <w:rStyle w:val="CommentReference"/>
          <w:b/>
          <w:szCs w:val="24"/>
        </w:rPr>
        <w:lastRenderedPageBreak/>
        <w:t xml:space="preserve">Table </w:t>
      </w:r>
      <w:r w:rsidR="004003DD">
        <w:rPr>
          <w:rStyle w:val="CommentReference"/>
          <w:b/>
          <w:szCs w:val="24"/>
        </w:rPr>
        <w:t>1</w:t>
      </w:r>
      <w:r w:rsidR="00BC15C3">
        <w:rPr>
          <w:rStyle w:val="CommentReference"/>
          <w:b/>
          <w:szCs w:val="24"/>
        </w:rPr>
        <w:t>0</w:t>
      </w:r>
      <w:r w:rsidR="004003DD">
        <w:rPr>
          <w:rStyle w:val="CommentReference"/>
          <w:b/>
          <w:szCs w:val="24"/>
        </w:rPr>
        <w:t>:</w:t>
      </w:r>
      <w:r w:rsidRPr="00DC0B4B">
        <w:rPr>
          <w:rStyle w:val="CommentReference"/>
          <w:b/>
          <w:szCs w:val="24"/>
        </w:rPr>
        <w:t xml:space="preserve"> Estimated use and financial implications</w:t>
      </w:r>
      <w:r w:rsidR="002560B8">
        <w:rPr>
          <w:rStyle w:val="CommentReference"/>
          <w:b/>
          <w:szCs w:val="24"/>
        </w:rPr>
        <w:t xml:space="preserve"> </w:t>
      </w:r>
      <w:r w:rsidR="002560B8">
        <w:t>(published DMPQ)</w:t>
      </w:r>
    </w:p>
    <w:tbl>
      <w:tblPr>
        <w:tblStyle w:val="TableGrid"/>
        <w:tblW w:w="5000" w:type="pct"/>
        <w:jc w:val="center"/>
        <w:tblLook w:val="04A0" w:firstRow="1" w:lastRow="0" w:firstColumn="1" w:lastColumn="0" w:noHBand="0" w:noVBand="1"/>
      </w:tblPr>
      <w:tblGrid>
        <w:gridCol w:w="1748"/>
        <w:gridCol w:w="1096"/>
        <w:gridCol w:w="1234"/>
        <w:gridCol w:w="1234"/>
        <w:gridCol w:w="1234"/>
        <w:gridCol w:w="1234"/>
        <w:gridCol w:w="1237"/>
      </w:tblGrid>
      <w:tr w:rsidR="00D061E9" w:rsidRPr="00F41B29" w14:paraId="1E844823" w14:textId="77777777" w:rsidTr="00E11A11">
        <w:trPr>
          <w:tblHeader/>
          <w:jc w:val="center"/>
        </w:trPr>
        <w:tc>
          <w:tcPr>
            <w:tcW w:w="970" w:type="pct"/>
            <w:shd w:val="clear" w:color="auto" w:fill="auto"/>
            <w:vAlign w:val="center"/>
          </w:tcPr>
          <w:p w14:paraId="16EBF400" w14:textId="1F7B651E" w:rsidR="00D061E9" w:rsidRPr="00F41B29" w:rsidRDefault="00D729C0" w:rsidP="00286430">
            <w:pPr>
              <w:pStyle w:val="Tabletext"/>
            </w:pPr>
            <w:r>
              <w:t xml:space="preserve"> </w:t>
            </w:r>
          </w:p>
        </w:tc>
        <w:tc>
          <w:tcPr>
            <w:tcW w:w="608" w:type="pct"/>
            <w:shd w:val="clear" w:color="auto" w:fill="auto"/>
            <w:vAlign w:val="center"/>
          </w:tcPr>
          <w:p w14:paraId="74FC6410" w14:textId="77777777" w:rsidR="00D061E9" w:rsidRPr="00F41B29" w:rsidRDefault="00D061E9" w:rsidP="00286430">
            <w:pPr>
              <w:pStyle w:val="In-tableHeading"/>
            </w:pPr>
            <w:r w:rsidRPr="00F41B29">
              <w:t>Year 1</w:t>
            </w:r>
          </w:p>
        </w:tc>
        <w:tc>
          <w:tcPr>
            <w:tcW w:w="684" w:type="pct"/>
            <w:shd w:val="clear" w:color="auto" w:fill="auto"/>
            <w:vAlign w:val="center"/>
          </w:tcPr>
          <w:p w14:paraId="11979F45" w14:textId="77777777" w:rsidR="00D061E9" w:rsidRPr="00F41B29" w:rsidRDefault="00D061E9" w:rsidP="00286430">
            <w:pPr>
              <w:pStyle w:val="In-tableHeading"/>
            </w:pPr>
            <w:r w:rsidRPr="00F41B29">
              <w:t>Year 2</w:t>
            </w:r>
          </w:p>
        </w:tc>
        <w:tc>
          <w:tcPr>
            <w:tcW w:w="684" w:type="pct"/>
            <w:shd w:val="clear" w:color="auto" w:fill="auto"/>
            <w:vAlign w:val="center"/>
          </w:tcPr>
          <w:p w14:paraId="00C5CB73" w14:textId="77777777" w:rsidR="00D061E9" w:rsidRPr="00F41B29" w:rsidRDefault="00D061E9" w:rsidP="00286430">
            <w:pPr>
              <w:pStyle w:val="In-tableHeading"/>
            </w:pPr>
            <w:r w:rsidRPr="00F41B29">
              <w:t>Year 3</w:t>
            </w:r>
          </w:p>
        </w:tc>
        <w:tc>
          <w:tcPr>
            <w:tcW w:w="684" w:type="pct"/>
            <w:shd w:val="clear" w:color="auto" w:fill="auto"/>
            <w:vAlign w:val="center"/>
          </w:tcPr>
          <w:p w14:paraId="3F1AA2CA" w14:textId="77777777" w:rsidR="00D061E9" w:rsidRPr="00F41B29" w:rsidRDefault="00D061E9" w:rsidP="00286430">
            <w:pPr>
              <w:pStyle w:val="In-tableHeading"/>
            </w:pPr>
            <w:r w:rsidRPr="00F41B29">
              <w:t>Year 4</w:t>
            </w:r>
          </w:p>
        </w:tc>
        <w:tc>
          <w:tcPr>
            <w:tcW w:w="684" w:type="pct"/>
            <w:shd w:val="clear" w:color="auto" w:fill="auto"/>
            <w:vAlign w:val="center"/>
          </w:tcPr>
          <w:p w14:paraId="7BE3F912" w14:textId="77777777" w:rsidR="00D061E9" w:rsidRPr="00F41B29" w:rsidRDefault="00D061E9" w:rsidP="00286430">
            <w:pPr>
              <w:pStyle w:val="In-tableHeading"/>
            </w:pPr>
            <w:r w:rsidRPr="00F41B29">
              <w:t>Year 5</w:t>
            </w:r>
          </w:p>
        </w:tc>
        <w:tc>
          <w:tcPr>
            <w:tcW w:w="684" w:type="pct"/>
            <w:shd w:val="clear" w:color="auto" w:fill="auto"/>
            <w:vAlign w:val="center"/>
          </w:tcPr>
          <w:p w14:paraId="73D71D19" w14:textId="77777777" w:rsidR="00D061E9" w:rsidRPr="00F41B29" w:rsidRDefault="00D061E9" w:rsidP="00286430">
            <w:pPr>
              <w:pStyle w:val="In-tableHeading"/>
            </w:pPr>
            <w:r w:rsidRPr="00F41B29">
              <w:t>Year 6</w:t>
            </w:r>
          </w:p>
        </w:tc>
      </w:tr>
      <w:tr w:rsidR="00D729C0" w:rsidRPr="00F41B29" w14:paraId="2745B553" w14:textId="77777777" w:rsidTr="00D729C0">
        <w:trPr>
          <w:tblHeader/>
          <w:jc w:val="center"/>
        </w:trPr>
        <w:tc>
          <w:tcPr>
            <w:tcW w:w="5000" w:type="pct"/>
            <w:gridSpan w:val="7"/>
            <w:shd w:val="clear" w:color="auto" w:fill="auto"/>
            <w:vAlign w:val="center"/>
          </w:tcPr>
          <w:p w14:paraId="58C20BA6" w14:textId="1345906C" w:rsidR="00D729C0" w:rsidRPr="00337AB4" w:rsidRDefault="00D729C0" w:rsidP="00D061E9">
            <w:pPr>
              <w:pStyle w:val="In-tableHeading"/>
              <w:rPr>
                <w:b w:val="0"/>
              </w:rPr>
            </w:pPr>
            <w:r>
              <w:t>Estimated extent of use</w:t>
            </w:r>
          </w:p>
        </w:tc>
      </w:tr>
      <w:tr w:rsidR="00D061E9" w:rsidRPr="00F41B29" w14:paraId="5F970D77" w14:textId="77777777" w:rsidTr="00E11A11">
        <w:trPr>
          <w:tblHeader/>
          <w:jc w:val="center"/>
        </w:trPr>
        <w:tc>
          <w:tcPr>
            <w:tcW w:w="970" w:type="pct"/>
            <w:shd w:val="clear" w:color="auto" w:fill="auto"/>
            <w:vAlign w:val="center"/>
          </w:tcPr>
          <w:p w14:paraId="21207695" w14:textId="670E11A4" w:rsidR="00D061E9" w:rsidRPr="00337AB4" w:rsidRDefault="00D7662B" w:rsidP="00D7662B">
            <w:pPr>
              <w:pStyle w:val="Tabletext"/>
            </w:pPr>
            <w:r>
              <w:t xml:space="preserve">Number of </w:t>
            </w:r>
            <w:r w:rsidR="00D061E9" w:rsidRPr="00337AB4">
              <w:t xml:space="preserve">OAA </w:t>
            </w:r>
            <w:r>
              <w:t>scripts dispensed</w:t>
            </w:r>
          </w:p>
        </w:tc>
        <w:tc>
          <w:tcPr>
            <w:tcW w:w="608" w:type="pct"/>
            <w:shd w:val="clear" w:color="auto" w:fill="auto"/>
            <w:vAlign w:val="center"/>
          </w:tcPr>
          <w:p w14:paraId="7571F988" w14:textId="7DB5FB1E"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6"/>
                <w14:textFill>
                  <w14:solidFill>
                    <w14:srgbClr w14:val="000000">
                      <w14:alpha w14:val="100000"/>
                    </w14:srgbClr>
                  </w14:solidFill>
                </w14:textFill>
              </w:rPr>
              <w:t>|||</w:t>
            </w:r>
            <w:r w:rsidRPr="004349D6">
              <w:rPr>
                <w:b w:val="0"/>
                <w:color w:val="000000"/>
                <w:spacing w:val="1"/>
                <w:shd w:val="solid" w:color="000000" w:fill="000000"/>
                <w:fitText w:val="330" w:id="-1502456576"/>
                <w14:textFill>
                  <w14:solidFill>
                    <w14:srgbClr w14:val="000000">
                      <w14:alpha w14:val="100000"/>
                    </w14:srgbClr>
                  </w14:solidFill>
                </w14:textFill>
              </w:rPr>
              <w:t>|</w:t>
            </w:r>
            <w:r w:rsidR="00E11A11" w:rsidRPr="009C71E8">
              <w:rPr>
                <w:bCs/>
                <w:szCs w:val="20"/>
                <w:vertAlign w:val="superscript"/>
              </w:rPr>
              <w:t>1</w:t>
            </w:r>
          </w:p>
        </w:tc>
        <w:tc>
          <w:tcPr>
            <w:tcW w:w="684" w:type="pct"/>
            <w:shd w:val="clear" w:color="auto" w:fill="auto"/>
            <w:vAlign w:val="center"/>
          </w:tcPr>
          <w:p w14:paraId="307EDA95" w14:textId="3FFFA480"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5"/>
                <w14:textFill>
                  <w14:solidFill>
                    <w14:srgbClr w14:val="000000">
                      <w14:alpha w14:val="100000"/>
                    </w14:srgbClr>
                  </w14:solidFill>
                </w14:textFill>
              </w:rPr>
              <w:t>|||</w:t>
            </w:r>
            <w:r w:rsidRPr="004349D6">
              <w:rPr>
                <w:b w:val="0"/>
                <w:color w:val="000000"/>
                <w:spacing w:val="1"/>
                <w:shd w:val="solid" w:color="000000" w:fill="000000"/>
                <w:fitText w:val="330" w:id="-1502456575"/>
                <w14:textFill>
                  <w14:solidFill>
                    <w14:srgbClr w14:val="000000">
                      <w14:alpha w14:val="100000"/>
                    </w14:srgbClr>
                  </w14:solidFill>
                </w14:textFill>
              </w:rPr>
              <w:t>|</w:t>
            </w:r>
            <w:r w:rsidR="00E11A11" w:rsidRPr="009C71E8">
              <w:rPr>
                <w:bCs/>
                <w:szCs w:val="20"/>
                <w:vertAlign w:val="superscript"/>
              </w:rPr>
              <w:t>1</w:t>
            </w:r>
          </w:p>
        </w:tc>
        <w:tc>
          <w:tcPr>
            <w:tcW w:w="684" w:type="pct"/>
            <w:shd w:val="clear" w:color="auto" w:fill="auto"/>
            <w:vAlign w:val="center"/>
          </w:tcPr>
          <w:p w14:paraId="0D94497E" w14:textId="47F7A47D"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4"/>
                <w14:textFill>
                  <w14:solidFill>
                    <w14:srgbClr w14:val="000000">
                      <w14:alpha w14:val="100000"/>
                    </w14:srgbClr>
                  </w14:solidFill>
                </w14:textFill>
              </w:rPr>
              <w:t>|||</w:t>
            </w:r>
            <w:r w:rsidRPr="004349D6">
              <w:rPr>
                <w:b w:val="0"/>
                <w:color w:val="000000"/>
                <w:spacing w:val="1"/>
                <w:shd w:val="solid" w:color="000000" w:fill="000000"/>
                <w:fitText w:val="330" w:id="-1502456574"/>
                <w14:textFill>
                  <w14:solidFill>
                    <w14:srgbClr w14:val="000000">
                      <w14:alpha w14:val="100000"/>
                    </w14:srgbClr>
                  </w14:solidFill>
                </w14:textFill>
              </w:rPr>
              <w:t>|</w:t>
            </w:r>
            <w:r w:rsidR="00E11A11" w:rsidRPr="006D5CE2">
              <w:rPr>
                <w:bCs/>
                <w:szCs w:val="20"/>
                <w:vertAlign w:val="superscript"/>
              </w:rPr>
              <w:t>5</w:t>
            </w:r>
          </w:p>
        </w:tc>
        <w:tc>
          <w:tcPr>
            <w:tcW w:w="684" w:type="pct"/>
            <w:shd w:val="clear" w:color="auto" w:fill="auto"/>
            <w:vAlign w:val="center"/>
          </w:tcPr>
          <w:p w14:paraId="0CD42591" w14:textId="40CDD916"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3"/>
                <w14:textFill>
                  <w14:solidFill>
                    <w14:srgbClr w14:val="000000">
                      <w14:alpha w14:val="100000"/>
                    </w14:srgbClr>
                  </w14:solidFill>
                </w14:textFill>
              </w:rPr>
              <w:t>|||</w:t>
            </w:r>
            <w:r w:rsidRPr="004349D6">
              <w:rPr>
                <w:b w:val="0"/>
                <w:color w:val="000000"/>
                <w:spacing w:val="1"/>
                <w:shd w:val="solid" w:color="000000" w:fill="000000"/>
                <w:fitText w:val="330" w:id="-1502456573"/>
                <w14:textFill>
                  <w14:solidFill>
                    <w14:srgbClr w14:val="000000">
                      <w14:alpha w14:val="100000"/>
                    </w14:srgbClr>
                  </w14:solidFill>
                </w14:textFill>
              </w:rPr>
              <w:t>|</w:t>
            </w:r>
            <w:r w:rsidR="00E11A11" w:rsidRPr="006D5CE2">
              <w:rPr>
                <w:bCs/>
                <w:szCs w:val="20"/>
                <w:vertAlign w:val="superscript"/>
              </w:rPr>
              <w:t>5</w:t>
            </w:r>
          </w:p>
        </w:tc>
        <w:tc>
          <w:tcPr>
            <w:tcW w:w="684" w:type="pct"/>
            <w:shd w:val="clear" w:color="auto" w:fill="auto"/>
            <w:vAlign w:val="center"/>
          </w:tcPr>
          <w:p w14:paraId="41B1E765" w14:textId="6FFEB5E7"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2"/>
                <w14:textFill>
                  <w14:solidFill>
                    <w14:srgbClr w14:val="000000">
                      <w14:alpha w14:val="100000"/>
                    </w14:srgbClr>
                  </w14:solidFill>
                </w14:textFill>
              </w:rPr>
              <w:t>|||</w:t>
            </w:r>
            <w:r w:rsidRPr="004349D6">
              <w:rPr>
                <w:b w:val="0"/>
                <w:color w:val="000000"/>
                <w:spacing w:val="1"/>
                <w:shd w:val="solid" w:color="000000" w:fill="000000"/>
                <w:fitText w:val="330" w:id="-1502456572"/>
                <w14:textFill>
                  <w14:solidFill>
                    <w14:srgbClr w14:val="000000">
                      <w14:alpha w14:val="100000"/>
                    </w14:srgbClr>
                  </w14:solidFill>
                </w14:textFill>
              </w:rPr>
              <w:t>|</w:t>
            </w:r>
            <w:r w:rsidR="00E11A11" w:rsidRPr="006D5CE2">
              <w:rPr>
                <w:bCs/>
                <w:szCs w:val="20"/>
                <w:vertAlign w:val="superscript"/>
              </w:rPr>
              <w:t>5</w:t>
            </w:r>
          </w:p>
        </w:tc>
        <w:tc>
          <w:tcPr>
            <w:tcW w:w="684" w:type="pct"/>
            <w:shd w:val="clear" w:color="auto" w:fill="auto"/>
            <w:vAlign w:val="center"/>
          </w:tcPr>
          <w:p w14:paraId="6106DE9D" w14:textId="3CF27DE5"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1"/>
                <w14:textFill>
                  <w14:solidFill>
                    <w14:srgbClr w14:val="000000">
                      <w14:alpha w14:val="100000"/>
                    </w14:srgbClr>
                  </w14:solidFill>
                </w14:textFill>
              </w:rPr>
              <w:t>|||</w:t>
            </w:r>
            <w:r w:rsidRPr="004349D6">
              <w:rPr>
                <w:b w:val="0"/>
                <w:color w:val="000000"/>
                <w:spacing w:val="1"/>
                <w:shd w:val="solid" w:color="000000" w:fill="000000"/>
                <w:fitText w:val="330" w:id="-1502456571"/>
                <w14:textFill>
                  <w14:solidFill>
                    <w14:srgbClr w14:val="000000">
                      <w14:alpha w14:val="100000"/>
                    </w14:srgbClr>
                  </w14:solidFill>
                </w14:textFill>
              </w:rPr>
              <w:t>|</w:t>
            </w:r>
            <w:r w:rsidR="00E11A11" w:rsidRPr="006D5CE2">
              <w:rPr>
                <w:bCs/>
                <w:szCs w:val="20"/>
                <w:vertAlign w:val="superscript"/>
              </w:rPr>
              <w:t>5</w:t>
            </w:r>
          </w:p>
        </w:tc>
      </w:tr>
      <w:tr w:rsidR="00D061E9" w:rsidRPr="00F41B29" w14:paraId="062629C9" w14:textId="77777777" w:rsidTr="00E11A11">
        <w:trPr>
          <w:tblHeader/>
          <w:jc w:val="center"/>
        </w:trPr>
        <w:tc>
          <w:tcPr>
            <w:tcW w:w="970" w:type="pct"/>
            <w:shd w:val="clear" w:color="auto" w:fill="auto"/>
            <w:vAlign w:val="center"/>
          </w:tcPr>
          <w:p w14:paraId="53D4F3F0" w14:textId="746500BE" w:rsidR="00D061E9" w:rsidRPr="00337AB4" w:rsidRDefault="00D7662B" w:rsidP="00D7662B">
            <w:pPr>
              <w:pStyle w:val="Tabletext"/>
            </w:pPr>
            <w:r>
              <w:t>Number of p</w:t>
            </w:r>
            <w:r w:rsidR="00D061E9" w:rsidRPr="00337AB4">
              <w:t xml:space="preserve">rednisone </w:t>
            </w:r>
            <w:r>
              <w:t>scripts dispensed</w:t>
            </w:r>
          </w:p>
        </w:tc>
        <w:tc>
          <w:tcPr>
            <w:tcW w:w="608" w:type="pct"/>
            <w:shd w:val="clear" w:color="auto" w:fill="auto"/>
            <w:vAlign w:val="center"/>
          </w:tcPr>
          <w:p w14:paraId="2B9F25E4" w14:textId="780F9D45"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0"/>
                <w14:textFill>
                  <w14:solidFill>
                    <w14:srgbClr w14:val="000000">
                      <w14:alpha w14:val="100000"/>
                    </w14:srgbClr>
                  </w14:solidFill>
                </w14:textFill>
              </w:rPr>
              <w:t>|||</w:t>
            </w:r>
            <w:r w:rsidRPr="004349D6">
              <w:rPr>
                <w:b w:val="0"/>
                <w:color w:val="000000"/>
                <w:spacing w:val="1"/>
                <w:shd w:val="solid" w:color="000000" w:fill="000000"/>
                <w:fitText w:val="330" w:id="-1502456570"/>
                <w14:textFill>
                  <w14:solidFill>
                    <w14:srgbClr w14:val="000000">
                      <w14:alpha w14:val="100000"/>
                    </w14:srgbClr>
                  </w14:solidFill>
                </w14:textFill>
              </w:rPr>
              <w:t>|</w:t>
            </w:r>
            <w:r w:rsidR="00E11A11" w:rsidRPr="009C71E8">
              <w:rPr>
                <w:bCs/>
                <w:szCs w:val="20"/>
                <w:vertAlign w:val="superscript"/>
              </w:rPr>
              <w:t>1</w:t>
            </w:r>
          </w:p>
        </w:tc>
        <w:tc>
          <w:tcPr>
            <w:tcW w:w="684" w:type="pct"/>
            <w:shd w:val="clear" w:color="auto" w:fill="auto"/>
            <w:vAlign w:val="center"/>
          </w:tcPr>
          <w:p w14:paraId="137D754C" w14:textId="19CCB31D"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69"/>
                <w14:textFill>
                  <w14:solidFill>
                    <w14:srgbClr w14:val="000000">
                      <w14:alpha w14:val="100000"/>
                    </w14:srgbClr>
                  </w14:solidFill>
                </w14:textFill>
              </w:rPr>
              <w:t>|||</w:t>
            </w:r>
            <w:r w:rsidRPr="004349D6">
              <w:rPr>
                <w:b w:val="0"/>
                <w:color w:val="000000"/>
                <w:spacing w:val="1"/>
                <w:shd w:val="solid" w:color="000000" w:fill="000000"/>
                <w:fitText w:val="330" w:id="-1502456569"/>
                <w14:textFill>
                  <w14:solidFill>
                    <w14:srgbClr w14:val="000000">
                      <w14:alpha w14:val="100000"/>
                    </w14:srgbClr>
                  </w14:solidFill>
                </w14:textFill>
              </w:rPr>
              <w:t>|</w:t>
            </w:r>
            <w:r w:rsidR="00E11A11" w:rsidRPr="009C71E8">
              <w:rPr>
                <w:bCs/>
                <w:szCs w:val="20"/>
                <w:vertAlign w:val="superscript"/>
              </w:rPr>
              <w:t>1</w:t>
            </w:r>
          </w:p>
        </w:tc>
        <w:tc>
          <w:tcPr>
            <w:tcW w:w="684" w:type="pct"/>
            <w:shd w:val="clear" w:color="auto" w:fill="auto"/>
            <w:vAlign w:val="center"/>
          </w:tcPr>
          <w:p w14:paraId="4F099370" w14:textId="4EA29FE7"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68"/>
                <w14:textFill>
                  <w14:solidFill>
                    <w14:srgbClr w14:val="000000">
                      <w14:alpha w14:val="100000"/>
                    </w14:srgbClr>
                  </w14:solidFill>
                </w14:textFill>
              </w:rPr>
              <w:t>|||</w:t>
            </w:r>
            <w:r w:rsidRPr="004349D6">
              <w:rPr>
                <w:b w:val="0"/>
                <w:color w:val="000000"/>
                <w:spacing w:val="1"/>
                <w:shd w:val="solid" w:color="000000" w:fill="000000"/>
                <w:fitText w:val="330" w:id="-1502456568"/>
                <w14:textFill>
                  <w14:solidFill>
                    <w14:srgbClr w14:val="000000">
                      <w14:alpha w14:val="100000"/>
                    </w14:srgbClr>
                  </w14:solidFill>
                </w14:textFill>
              </w:rPr>
              <w:t>|</w:t>
            </w:r>
            <w:r w:rsidR="00E11A11" w:rsidRPr="006D5CE2">
              <w:rPr>
                <w:bCs/>
                <w:szCs w:val="20"/>
                <w:vertAlign w:val="superscript"/>
              </w:rPr>
              <w:t>5</w:t>
            </w:r>
          </w:p>
        </w:tc>
        <w:tc>
          <w:tcPr>
            <w:tcW w:w="684" w:type="pct"/>
            <w:shd w:val="clear" w:color="auto" w:fill="auto"/>
            <w:vAlign w:val="center"/>
          </w:tcPr>
          <w:p w14:paraId="3D6A1DAF" w14:textId="7F7CBBAD"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67"/>
                <w14:textFill>
                  <w14:solidFill>
                    <w14:srgbClr w14:val="000000">
                      <w14:alpha w14:val="100000"/>
                    </w14:srgbClr>
                  </w14:solidFill>
                </w14:textFill>
              </w:rPr>
              <w:t>|||</w:t>
            </w:r>
            <w:r w:rsidRPr="004349D6">
              <w:rPr>
                <w:b w:val="0"/>
                <w:color w:val="000000"/>
                <w:spacing w:val="1"/>
                <w:shd w:val="solid" w:color="000000" w:fill="000000"/>
                <w:fitText w:val="330" w:id="-1502456567"/>
                <w14:textFill>
                  <w14:solidFill>
                    <w14:srgbClr w14:val="000000">
                      <w14:alpha w14:val="100000"/>
                    </w14:srgbClr>
                  </w14:solidFill>
                </w14:textFill>
              </w:rPr>
              <w:t>|</w:t>
            </w:r>
            <w:r w:rsidR="00E11A11" w:rsidRPr="006D5CE2">
              <w:rPr>
                <w:bCs/>
                <w:szCs w:val="20"/>
                <w:vertAlign w:val="superscript"/>
              </w:rPr>
              <w:t>5</w:t>
            </w:r>
          </w:p>
        </w:tc>
        <w:tc>
          <w:tcPr>
            <w:tcW w:w="684" w:type="pct"/>
            <w:shd w:val="clear" w:color="auto" w:fill="auto"/>
            <w:vAlign w:val="center"/>
          </w:tcPr>
          <w:p w14:paraId="2B018EEE" w14:textId="1ACCBBBE"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66"/>
                <w14:textFill>
                  <w14:solidFill>
                    <w14:srgbClr w14:val="000000">
                      <w14:alpha w14:val="100000"/>
                    </w14:srgbClr>
                  </w14:solidFill>
                </w14:textFill>
              </w:rPr>
              <w:t>|||</w:t>
            </w:r>
            <w:r w:rsidRPr="004349D6">
              <w:rPr>
                <w:b w:val="0"/>
                <w:color w:val="000000"/>
                <w:spacing w:val="1"/>
                <w:shd w:val="solid" w:color="000000" w:fill="000000"/>
                <w:fitText w:val="330" w:id="-1502456566"/>
                <w14:textFill>
                  <w14:solidFill>
                    <w14:srgbClr w14:val="000000">
                      <w14:alpha w14:val="100000"/>
                    </w14:srgbClr>
                  </w14:solidFill>
                </w14:textFill>
              </w:rPr>
              <w:t>|</w:t>
            </w:r>
            <w:r w:rsidR="00E11A11" w:rsidRPr="006D5CE2">
              <w:rPr>
                <w:bCs/>
                <w:szCs w:val="20"/>
                <w:vertAlign w:val="superscript"/>
              </w:rPr>
              <w:t>5</w:t>
            </w:r>
          </w:p>
        </w:tc>
        <w:tc>
          <w:tcPr>
            <w:tcW w:w="684" w:type="pct"/>
            <w:shd w:val="clear" w:color="auto" w:fill="auto"/>
            <w:vAlign w:val="center"/>
          </w:tcPr>
          <w:p w14:paraId="75D4F775" w14:textId="21EEB946"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65"/>
                <w14:textFill>
                  <w14:solidFill>
                    <w14:srgbClr w14:val="000000">
                      <w14:alpha w14:val="100000"/>
                    </w14:srgbClr>
                  </w14:solidFill>
                </w14:textFill>
              </w:rPr>
              <w:t>|||</w:t>
            </w:r>
            <w:r w:rsidRPr="004349D6">
              <w:rPr>
                <w:b w:val="0"/>
                <w:color w:val="000000"/>
                <w:spacing w:val="1"/>
                <w:shd w:val="solid" w:color="000000" w:fill="000000"/>
                <w:fitText w:val="330" w:id="-1502456565"/>
                <w14:textFill>
                  <w14:solidFill>
                    <w14:srgbClr w14:val="000000">
                      <w14:alpha w14:val="100000"/>
                    </w14:srgbClr>
                  </w14:solidFill>
                </w14:textFill>
              </w:rPr>
              <w:t>|</w:t>
            </w:r>
            <w:r w:rsidR="00E11A11" w:rsidRPr="006D5CE2">
              <w:rPr>
                <w:bCs/>
                <w:szCs w:val="20"/>
                <w:vertAlign w:val="superscript"/>
              </w:rPr>
              <w:t>5</w:t>
            </w:r>
          </w:p>
        </w:tc>
      </w:tr>
      <w:tr w:rsidR="00D061E9" w:rsidRPr="00F41B29" w14:paraId="14FAAD7C" w14:textId="77777777" w:rsidTr="00E11A11">
        <w:trPr>
          <w:tblHeader/>
          <w:jc w:val="center"/>
        </w:trPr>
        <w:tc>
          <w:tcPr>
            <w:tcW w:w="970" w:type="pct"/>
            <w:shd w:val="clear" w:color="auto" w:fill="auto"/>
            <w:vAlign w:val="center"/>
          </w:tcPr>
          <w:p w14:paraId="21D7AECC" w14:textId="0ADFD4A6" w:rsidR="00D061E9" w:rsidRPr="00337AB4" w:rsidRDefault="00D061E9" w:rsidP="00D061E9">
            <w:pPr>
              <w:pStyle w:val="Tabletext"/>
            </w:pPr>
            <w:r w:rsidRPr="00337AB4">
              <w:t>SAA+M market share</w:t>
            </w:r>
          </w:p>
        </w:tc>
        <w:tc>
          <w:tcPr>
            <w:tcW w:w="608" w:type="pct"/>
            <w:shd w:val="clear" w:color="auto" w:fill="auto"/>
            <w:vAlign w:val="center"/>
          </w:tcPr>
          <w:p w14:paraId="6A59949C" w14:textId="75D22F84" w:rsidR="00D061E9" w:rsidRPr="00337AB4" w:rsidRDefault="004349D6" w:rsidP="00D061E9">
            <w:pPr>
              <w:pStyle w:val="In-tableHeading"/>
              <w:rPr>
                <w:b w:val="0"/>
              </w:rPr>
            </w:pPr>
            <w:r w:rsidRPr="004349D6">
              <w:rPr>
                <w:b w:val="0"/>
                <w:color w:val="000000"/>
                <w:spacing w:val="53"/>
                <w:shd w:val="solid" w:color="000000" w:fill="000000"/>
                <w:fitText w:val="330" w:id="-1502456564"/>
                <w14:textFill>
                  <w14:solidFill>
                    <w14:srgbClr w14:val="000000">
                      <w14:alpha w14:val="100000"/>
                    </w14:srgbClr>
                  </w14:solidFill>
                </w14:textFill>
              </w:rPr>
              <w:t>|||</w:t>
            </w:r>
            <w:r w:rsidRPr="004349D6">
              <w:rPr>
                <w:b w:val="0"/>
                <w:color w:val="000000"/>
                <w:spacing w:val="1"/>
                <w:shd w:val="solid" w:color="000000" w:fill="000000"/>
                <w:fitText w:val="330" w:id="-1502456564"/>
                <w14:textFill>
                  <w14:solidFill>
                    <w14:srgbClr w14:val="000000">
                      <w14:alpha w14:val="100000"/>
                    </w14:srgbClr>
                  </w14:solidFill>
                </w14:textFill>
              </w:rPr>
              <w:t>|</w:t>
            </w:r>
            <w:r w:rsidR="00D061E9" w:rsidRPr="00337AB4">
              <w:rPr>
                <w:b w:val="0"/>
              </w:rPr>
              <w:t>%</w:t>
            </w:r>
          </w:p>
        </w:tc>
        <w:tc>
          <w:tcPr>
            <w:tcW w:w="684" w:type="pct"/>
            <w:shd w:val="clear" w:color="auto" w:fill="auto"/>
            <w:vAlign w:val="center"/>
          </w:tcPr>
          <w:p w14:paraId="09A70FF9" w14:textId="0C264E24" w:rsidR="00D061E9" w:rsidRPr="00337AB4" w:rsidRDefault="004349D6" w:rsidP="00D061E9">
            <w:pPr>
              <w:pStyle w:val="In-tableHeading"/>
              <w:rPr>
                <w:b w:val="0"/>
              </w:rPr>
            </w:pPr>
            <w:r w:rsidRPr="004349D6">
              <w:rPr>
                <w:b w:val="0"/>
                <w:color w:val="000000"/>
                <w:spacing w:val="53"/>
                <w:shd w:val="solid" w:color="000000" w:fill="000000"/>
                <w:fitText w:val="330" w:id="-1502456563"/>
                <w14:textFill>
                  <w14:solidFill>
                    <w14:srgbClr w14:val="000000">
                      <w14:alpha w14:val="100000"/>
                    </w14:srgbClr>
                  </w14:solidFill>
                </w14:textFill>
              </w:rPr>
              <w:t>|||</w:t>
            </w:r>
            <w:r w:rsidRPr="004349D6">
              <w:rPr>
                <w:b w:val="0"/>
                <w:color w:val="000000"/>
                <w:spacing w:val="1"/>
                <w:shd w:val="solid" w:color="000000" w:fill="000000"/>
                <w:fitText w:val="330" w:id="-1502456563"/>
                <w14:textFill>
                  <w14:solidFill>
                    <w14:srgbClr w14:val="000000">
                      <w14:alpha w14:val="100000"/>
                    </w14:srgbClr>
                  </w14:solidFill>
                </w14:textFill>
              </w:rPr>
              <w:t>|</w:t>
            </w:r>
            <w:r w:rsidR="00D061E9" w:rsidRPr="00337AB4">
              <w:rPr>
                <w:b w:val="0"/>
              </w:rPr>
              <w:t>%</w:t>
            </w:r>
          </w:p>
        </w:tc>
        <w:tc>
          <w:tcPr>
            <w:tcW w:w="684" w:type="pct"/>
            <w:shd w:val="clear" w:color="auto" w:fill="auto"/>
            <w:vAlign w:val="center"/>
          </w:tcPr>
          <w:p w14:paraId="691C7B20" w14:textId="3DD1DB85" w:rsidR="00D061E9" w:rsidRPr="00337AB4" w:rsidRDefault="004349D6" w:rsidP="00D061E9">
            <w:pPr>
              <w:pStyle w:val="In-tableHeading"/>
              <w:rPr>
                <w:b w:val="0"/>
              </w:rPr>
            </w:pPr>
            <w:r w:rsidRPr="004349D6">
              <w:rPr>
                <w:b w:val="0"/>
                <w:color w:val="000000"/>
                <w:spacing w:val="53"/>
                <w:shd w:val="solid" w:color="000000" w:fill="000000"/>
                <w:fitText w:val="330" w:id="-1502456562"/>
                <w14:textFill>
                  <w14:solidFill>
                    <w14:srgbClr w14:val="000000">
                      <w14:alpha w14:val="100000"/>
                    </w14:srgbClr>
                  </w14:solidFill>
                </w14:textFill>
              </w:rPr>
              <w:t>|||</w:t>
            </w:r>
            <w:r w:rsidRPr="004349D6">
              <w:rPr>
                <w:b w:val="0"/>
                <w:color w:val="000000"/>
                <w:spacing w:val="1"/>
                <w:shd w:val="solid" w:color="000000" w:fill="000000"/>
                <w:fitText w:val="330" w:id="-1502456562"/>
                <w14:textFill>
                  <w14:solidFill>
                    <w14:srgbClr w14:val="000000">
                      <w14:alpha w14:val="100000"/>
                    </w14:srgbClr>
                  </w14:solidFill>
                </w14:textFill>
              </w:rPr>
              <w:t>|</w:t>
            </w:r>
            <w:r w:rsidR="00D061E9" w:rsidRPr="00337AB4">
              <w:rPr>
                <w:b w:val="0"/>
              </w:rPr>
              <w:t>%</w:t>
            </w:r>
          </w:p>
        </w:tc>
        <w:tc>
          <w:tcPr>
            <w:tcW w:w="684" w:type="pct"/>
            <w:shd w:val="clear" w:color="auto" w:fill="auto"/>
            <w:vAlign w:val="center"/>
          </w:tcPr>
          <w:p w14:paraId="04AC7942" w14:textId="35A5F340" w:rsidR="00D061E9" w:rsidRPr="00337AB4" w:rsidRDefault="00D061E9" w:rsidP="00D061E9">
            <w:pPr>
              <w:pStyle w:val="In-tableHeading"/>
              <w:rPr>
                <w:b w:val="0"/>
              </w:rPr>
            </w:pPr>
            <w:r w:rsidRPr="00337AB4">
              <w:rPr>
                <w:b w:val="0"/>
              </w:rPr>
              <w:t>4</w:t>
            </w:r>
            <w:r w:rsidR="004349D6" w:rsidRPr="004349D6">
              <w:rPr>
                <w:b w:val="0"/>
                <w:color w:val="000000"/>
                <w:spacing w:val="53"/>
                <w:shd w:val="solid" w:color="000000" w:fill="000000"/>
                <w:fitText w:val="330" w:id="-1502456561"/>
                <w14:textFill>
                  <w14:solidFill>
                    <w14:srgbClr w14:val="000000">
                      <w14:alpha w14:val="100000"/>
                    </w14:srgbClr>
                  </w14:solidFill>
                </w14:textFill>
              </w:rPr>
              <w:t>|||</w:t>
            </w:r>
            <w:r w:rsidR="004349D6" w:rsidRPr="004349D6">
              <w:rPr>
                <w:b w:val="0"/>
                <w:color w:val="000000"/>
                <w:spacing w:val="1"/>
                <w:shd w:val="solid" w:color="000000" w:fill="000000"/>
                <w:fitText w:val="330" w:id="-1502456561"/>
                <w14:textFill>
                  <w14:solidFill>
                    <w14:srgbClr w14:val="000000">
                      <w14:alpha w14:val="100000"/>
                    </w14:srgbClr>
                  </w14:solidFill>
                </w14:textFill>
              </w:rPr>
              <w:t>|</w:t>
            </w:r>
            <w:r w:rsidRPr="00337AB4">
              <w:rPr>
                <w:b w:val="0"/>
              </w:rPr>
              <w:t>%</w:t>
            </w:r>
          </w:p>
        </w:tc>
        <w:tc>
          <w:tcPr>
            <w:tcW w:w="684" w:type="pct"/>
            <w:shd w:val="clear" w:color="auto" w:fill="auto"/>
            <w:vAlign w:val="center"/>
          </w:tcPr>
          <w:p w14:paraId="67B48B67" w14:textId="4AA56A1C" w:rsidR="00D061E9" w:rsidRPr="00337AB4" w:rsidRDefault="004349D6" w:rsidP="00D061E9">
            <w:pPr>
              <w:pStyle w:val="In-tableHeading"/>
              <w:rPr>
                <w:b w:val="0"/>
              </w:rPr>
            </w:pPr>
            <w:r w:rsidRPr="004349D6">
              <w:rPr>
                <w:b w:val="0"/>
                <w:color w:val="000000"/>
                <w:spacing w:val="53"/>
                <w:shd w:val="solid" w:color="000000" w:fill="000000"/>
                <w:fitText w:val="330" w:id="-1502456560"/>
                <w14:textFill>
                  <w14:solidFill>
                    <w14:srgbClr w14:val="000000">
                      <w14:alpha w14:val="100000"/>
                    </w14:srgbClr>
                  </w14:solidFill>
                </w14:textFill>
              </w:rPr>
              <w:t>|||</w:t>
            </w:r>
            <w:r w:rsidRPr="004349D6">
              <w:rPr>
                <w:b w:val="0"/>
                <w:color w:val="000000"/>
                <w:spacing w:val="1"/>
                <w:shd w:val="solid" w:color="000000" w:fill="000000"/>
                <w:fitText w:val="330" w:id="-1502456560"/>
                <w14:textFill>
                  <w14:solidFill>
                    <w14:srgbClr w14:val="000000">
                      <w14:alpha w14:val="100000"/>
                    </w14:srgbClr>
                  </w14:solidFill>
                </w14:textFill>
              </w:rPr>
              <w:t>|</w:t>
            </w:r>
            <w:r w:rsidR="00D061E9" w:rsidRPr="00337AB4">
              <w:rPr>
                <w:b w:val="0"/>
              </w:rPr>
              <w:t>%</w:t>
            </w:r>
          </w:p>
        </w:tc>
        <w:tc>
          <w:tcPr>
            <w:tcW w:w="684" w:type="pct"/>
            <w:shd w:val="clear" w:color="auto" w:fill="auto"/>
            <w:vAlign w:val="center"/>
          </w:tcPr>
          <w:p w14:paraId="1454D1A0" w14:textId="10EC6B43" w:rsidR="00D061E9" w:rsidRPr="00337AB4" w:rsidRDefault="004349D6" w:rsidP="00D061E9">
            <w:pPr>
              <w:pStyle w:val="In-tableHeading"/>
              <w:rPr>
                <w:b w:val="0"/>
              </w:rPr>
            </w:pPr>
            <w:r w:rsidRPr="004349D6">
              <w:rPr>
                <w:b w:val="0"/>
                <w:color w:val="000000"/>
                <w:spacing w:val="53"/>
                <w:shd w:val="solid" w:color="000000" w:fill="000000"/>
                <w:fitText w:val="330" w:id="-1502456576"/>
                <w14:textFill>
                  <w14:solidFill>
                    <w14:srgbClr w14:val="000000">
                      <w14:alpha w14:val="100000"/>
                    </w14:srgbClr>
                  </w14:solidFill>
                </w14:textFill>
              </w:rPr>
              <w:t>|||</w:t>
            </w:r>
            <w:r w:rsidRPr="004349D6">
              <w:rPr>
                <w:b w:val="0"/>
                <w:color w:val="000000"/>
                <w:spacing w:val="1"/>
                <w:shd w:val="solid" w:color="000000" w:fill="000000"/>
                <w:fitText w:val="330" w:id="-1502456576"/>
                <w14:textFill>
                  <w14:solidFill>
                    <w14:srgbClr w14:val="000000">
                      <w14:alpha w14:val="100000"/>
                    </w14:srgbClr>
                  </w14:solidFill>
                </w14:textFill>
              </w:rPr>
              <w:t>|</w:t>
            </w:r>
            <w:r w:rsidR="00D061E9" w:rsidRPr="00337AB4">
              <w:rPr>
                <w:b w:val="0"/>
              </w:rPr>
              <w:t>%</w:t>
            </w:r>
          </w:p>
        </w:tc>
      </w:tr>
      <w:tr w:rsidR="00D061E9" w:rsidRPr="00F41B29" w14:paraId="057E3271" w14:textId="77777777" w:rsidTr="00E11A11">
        <w:trPr>
          <w:tblHeader/>
          <w:jc w:val="center"/>
        </w:trPr>
        <w:tc>
          <w:tcPr>
            <w:tcW w:w="970" w:type="pct"/>
            <w:shd w:val="clear" w:color="auto" w:fill="auto"/>
            <w:vAlign w:val="center"/>
          </w:tcPr>
          <w:p w14:paraId="7C0221A6" w14:textId="7EE6B7A5" w:rsidR="00D061E9" w:rsidRPr="00337AB4" w:rsidRDefault="003E3F44" w:rsidP="003E3F44">
            <w:pPr>
              <w:pStyle w:val="Tabletext"/>
            </w:pPr>
            <w:r>
              <w:t xml:space="preserve">Number of </w:t>
            </w:r>
            <w:r w:rsidR="00D061E9" w:rsidRPr="00337AB4">
              <w:t>SAA+M scri</w:t>
            </w:r>
            <w:r>
              <w:t xml:space="preserve">pts </w:t>
            </w:r>
            <w:proofErr w:type="spellStart"/>
            <w:r>
              <w:t>dispensed</w:t>
            </w:r>
            <w:r w:rsidR="00337AB4" w:rsidRPr="00A87B1A">
              <w:rPr>
                <w:szCs w:val="20"/>
                <w:vertAlign w:val="superscript"/>
              </w:rPr>
              <w:t>a</w:t>
            </w:r>
            <w:proofErr w:type="spellEnd"/>
          </w:p>
        </w:tc>
        <w:tc>
          <w:tcPr>
            <w:tcW w:w="608" w:type="pct"/>
            <w:shd w:val="clear" w:color="auto" w:fill="auto"/>
            <w:vAlign w:val="center"/>
          </w:tcPr>
          <w:p w14:paraId="78D1DACE" w14:textId="5F68C7A0"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5"/>
                <w14:textFill>
                  <w14:solidFill>
                    <w14:srgbClr w14:val="000000">
                      <w14:alpha w14:val="100000"/>
                    </w14:srgbClr>
                  </w14:solidFill>
                </w14:textFill>
              </w:rPr>
              <w:t>|||</w:t>
            </w:r>
            <w:r w:rsidRPr="004349D6">
              <w:rPr>
                <w:b w:val="0"/>
                <w:color w:val="000000"/>
                <w:spacing w:val="1"/>
                <w:shd w:val="solid" w:color="000000" w:fill="000000"/>
                <w:fitText w:val="330" w:id="-1502456575"/>
                <w14:textFill>
                  <w14:solidFill>
                    <w14:srgbClr w14:val="000000">
                      <w14:alpha w14:val="100000"/>
                    </w14:srgbClr>
                  </w14:solidFill>
                </w14:textFill>
              </w:rPr>
              <w:t>|</w:t>
            </w:r>
            <w:r w:rsidR="00E11A11" w:rsidRPr="006D5CE2">
              <w:rPr>
                <w:bCs/>
                <w:szCs w:val="20"/>
                <w:vertAlign w:val="superscript"/>
              </w:rPr>
              <w:t>2</w:t>
            </w:r>
          </w:p>
        </w:tc>
        <w:tc>
          <w:tcPr>
            <w:tcW w:w="684" w:type="pct"/>
            <w:shd w:val="clear" w:color="auto" w:fill="auto"/>
            <w:vAlign w:val="center"/>
          </w:tcPr>
          <w:p w14:paraId="25C41AA2" w14:textId="11490EF8"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4"/>
                <w14:textFill>
                  <w14:solidFill>
                    <w14:srgbClr w14:val="000000">
                      <w14:alpha w14:val="100000"/>
                    </w14:srgbClr>
                  </w14:solidFill>
                </w14:textFill>
              </w:rPr>
              <w:t>|||</w:t>
            </w:r>
            <w:r w:rsidRPr="004349D6">
              <w:rPr>
                <w:b w:val="0"/>
                <w:color w:val="000000"/>
                <w:spacing w:val="1"/>
                <w:shd w:val="solid" w:color="000000" w:fill="000000"/>
                <w:fitText w:val="330" w:id="-1502456574"/>
                <w14:textFill>
                  <w14:solidFill>
                    <w14:srgbClr w14:val="000000">
                      <w14:alpha w14:val="100000"/>
                    </w14:srgbClr>
                  </w14:solidFill>
                </w14:textFill>
              </w:rPr>
              <w:t>|</w:t>
            </w:r>
            <w:r w:rsidR="00E11A11" w:rsidRPr="006D5CE2">
              <w:rPr>
                <w:bCs/>
                <w:szCs w:val="20"/>
                <w:vertAlign w:val="superscript"/>
              </w:rPr>
              <w:t>2</w:t>
            </w:r>
          </w:p>
        </w:tc>
        <w:tc>
          <w:tcPr>
            <w:tcW w:w="684" w:type="pct"/>
            <w:shd w:val="clear" w:color="auto" w:fill="auto"/>
            <w:vAlign w:val="center"/>
          </w:tcPr>
          <w:p w14:paraId="6F3E6DD3" w14:textId="2C5FF0AD"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3"/>
                <w14:textFill>
                  <w14:solidFill>
                    <w14:srgbClr w14:val="000000">
                      <w14:alpha w14:val="100000"/>
                    </w14:srgbClr>
                  </w14:solidFill>
                </w14:textFill>
              </w:rPr>
              <w:t>|||</w:t>
            </w:r>
            <w:r w:rsidRPr="004349D6">
              <w:rPr>
                <w:b w:val="0"/>
                <w:color w:val="000000"/>
                <w:spacing w:val="1"/>
                <w:shd w:val="solid" w:color="000000" w:fill="000000"/>
                <w:fitText w:val="330" w:id="-1502456573"/>
                <w14:textFill>
                  <w14:solidFill>
                    <w14:srgbClr w14:val="000000">
                      <w14:alpha w14:val="100000"/>
                    </w14:srgbClr>
                  </w14:solidFill>
                </w14:textFill>
              </w:rPr>
              <w:t>|</w:t>
            </w:r>
            <w:r w:rsidR="00E11A11" w:rsidRPr="006D5CE2">
              <w:rPr>
                <w:bCs/>
                <w:szCs w:val="20"/>
                <w:vertAlign w:val="superscript"/>
              </w:rPr>
              <w:t>6</w:t>
            </w:r>
          </w:p>
        </w:tc>
        <w:tc>
          <w:tcPr>
            <w:tcW w:w="684" w:type="pct"/>
            <w:shd w:val="clear" w:color="auto" w:fill="auto"/>
            <w:vAlign w:val="center"/>
          </w:tcPr>
          <w:p w14:paraId="4908219A" w14:textId="5035FC0A"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2"/>
                <w14:textFill>
                  <w14:solidFill>
                    <w14:srgbClr w14:val="000000">
                      <w14:alpha w14:val="100000"/>
                    </w14:srgbClr>
                  </w14:solidFill>
                </w14:textFill>
              </w:rPr>
              <w:t>|||</w:t>
            </w:r>
            <w:r w:rsidRPr="004349D6">
              <w:rPr>
                <w:b w:val="0"/>
                <w:color w:val="000000"/>
                <w:spacing w:val="1"/>
                <w:shd w:val="solid" w:color="000000" w:fill="000000"/>
                <w:fitText w:val="330" w:id="-1502456572"/>
                <w14:textFill>
                  <w14:solidFill>
                    <w14:srgbClr w14:val="000000">
                      <w14:alpha w14:val="100000"/>
                    </w14:srgbClr>
                  </w14:solidFill>
                </w14:textFill>
              </w:rPr>
              <w:t>|</w:t>
            </w:r>
            <w:r w:rsidR="00E11A11" w:rsidRPr="006D5CE2">
              <w:rPr>
                <w:bCs/>
                <w:szCs w:val="20"/>
                <w:vertAlign w:val="superscript"/>
              </w:rPr>
              <w:t>6</w:t>
            </w:r>
          </w:p>
        </w:tc>
        <w:tc>
          <w:tcPr>
            <w:tcW w:w="684" w:type="pct"/>
            <w:shd w:val="clear" w:color="auto" w:fill="auto"/>
            <w:vAlign w:val="center"/>
          </w:tcPr>
          <w:p w14:paraId="57FDE4CA" w14:textId="7F7A29BD"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1"/>
                <w14:textFill>
                  <w14:solidFill>
                    <w14:srgbClr w14:val="000000">
                      <w14:alpha w14:val="100000"/>
                    </w14:srgbClr>
                  </w14:solidFill>
                </w14:textFill>
              </w:rPr>
              <w:t>|||</w:t>
            </w:r>
            <w:r w:rsidRPr="004349D6">
              <w:rPr>
                <w:b w:val="0"/>
                <w:color w:val="000000"/>
                <w:spacing w:val="1"/>
                <w:shd w:val="solid" w:color="000000" w:fill="000000"/>
                <w:fitText w:val="330" w:id="-1502456571"/>
                <w14:textFill>
                  <w14:solidFill>
                    <w14:srgbClr w14:val="000000">
                      <w14:alpha w14:val="100000"/>
                    </w14:srgbClr>
                  </w14:solidFill>
                </w14:textFill>
              </w:rPr>
              <w:t>|</w:t>
            </w:r>
            <w:r w:rsidR="00E11A11" w:rsidRPr="006D5CE2">
              <w:rPr>
                <w:bCs/>
                <w:szCs w:val="20"/>
                <w:vertAlign w:val="superscript"/>
              </w:rPr>
              <w:t>6</w:t>
            </w:r>
          </w:p>
        </w:tc>
        <w:tc>
          <w:tcPr>
            <w:tcW w:w="684" w:type="pct"/>
            <w:shd w:val="clear" w:color="auto" w:fill="auto"/>
            <w:vAlign w:val="center"/>
          </w:tcPr>
          <w:p w14:paraId="423EFD0A" w14:textId="7DA76C4B" w:rsidR="00D061E9" w:rsidRPr="009C71E8" w:rsidRDefault="004349D6" w:rsidP="00D061E9">
            <w:pPr>
              <w:pStyle w:val="In-tableHeading"/>
              <w:rPr>
                <w:b w:val="0"/>
                <w:highlight w:val="yellow"/>
              </w:rPr>
            </w:pPr>
            <w:r w:rsidRPr="004349D6">
              <w:rPr>
                <w:b w:val="0"/>
                <w:color w:val="000000"/>
                <w:spacing w:val="53"/>
                <w:shd w:val="solid" w:color="000000" w:fill="000000"/>
                <w:fitText w:val="330" w:id="-1502456570"/>
                <w14:textFill>
                  <w14:solidFill>
                    <w14:srgbClr w14:val="000000">
                      <w14:alpha w14:val="100000"/>
                    </w14:srgbClr>
                  </w14:solidFill>
                </w14:textFill>
              </w:rPr>
              <w:t>|||</w:t>
            </w:r>
            <w:r w:rsidRPr="004349D6">
              <w:rPr>
                <w:b w:val="0"/>
                <w:color w:val="000000"/>
                <w:spacing w:val="1"/>
                <w:shd w:val="solid" w:color="000000" w:fill="000000"/>
                <w:fitText w:val="330" w:id="-1502456570"/>
                <w14:textFill>
                  <w14:solidFill>
                    <w14:srgbClr w14:val="000000">
                      <w14:alpha w14:val="100000"/>
                    </w14:srgbClr>
                  </w14:solidFill>
                </w14:textFill>
              </w:rPr>
              <w:t>|</w:t>
            </w:r>
            <w:r w:rsidR="00E11A11" w:rsidRPr="009C71E8">
              <w:rPr>
                <w:bCs/>
                <w:szCs w:val="20"/>
                <w:vertAlign w:val="superscript"/>
              </w:rPr>
              <w:t>1</w:t>
            </w:r>
          </w:p>
        </w:tc>
      </w:tr>
      <w:tr w:rsidR="00D061E9" w:rsidRPr="00A357F0" w14:paraId="73FC3F47" w14:textId="77777777" w:rsidTr="00286430">
        <w:trPr>
          <w:jc w:val="center"/>
        </w:trPr>
        <w:tc>
          <w:tcPr>
            <w:tcW w:w="5000" w:type="pct"/>
            <w:gridSpan w:val="7"/>
            <w:shd w:val="clear" w:color="auto" w:fill="auto"/>
            <w:vAlign w:val="center"/>
          </w:tcPr>
          <w:p w14:paraId="53D02A86" w14:textId="11C18FE9" w:rsidR="00D061E9" w:rsidRPr="00D061E9" w:rsidRDefault="00D7662B" w:rsidP="00D7662B">
            <w:pPr>
              <w:pStyle w:val="Tabletext"/>
              <w:rPr>
                <w:b/>
              </w:rPr>
            </w:pPr>
            <w:r>
              <w:rPr>
                <w:b/>
              </w:rPr>
              <w:t xml:space="preserve">Estimated financial implications of </w:t>
            </w:r>
            <w:r w:rsidR="00D061E9" w:rsidRPr="00D061E9">
              <w:rPr>
                <w:b/>
              </w:rPr>
              <w:t>SAA</w:t>
            </w:r>
            <w:r w:rsidR="004A09E2">
              <w:rPr>
                <w:b/>
              </w:rPr>
              <w:t xml:space="preserve"> </w:t>
            </w:r>
            <w:r w:rsidR="00D061E9" w:rsidRPr="00D061E9">
              <w:rPr>
                <w:b/>
              </w:rPr>
              <w:t>+</w:t>
            </w:r>
            <w:r w:rsidR="004A09E2">
              <w:rPr>
                <w:b/>
              </w:rPr>
              <w:t xml:space="preserve"> </w:t>
            </w:r>
            <w:r w:rsidR="00D061E9" w:rsidRPr="00D061E9">
              <w:rPr>
                <w:b/>
              </w:rPr>
              <w:t>M</w:t>
            </w:r>
            <w:r w:rsidR="004A09E2">
              <w:rPr>
                <w:b/>
              </w:rPr>
              <w:t>PRED</w:t>
            </w:r>
          </w:p>
        </w:tc>
      </w:tr>
      <w:tr w:rsidR="00D061E9" w:rsidRPr="00A357F0" w14:paraId="5C66F644" w14:textId="77777777" w:rsidTr="00E11A11">
        <w:trPr>
          <w:trHeight w:val="233"/>
          <w:jc w:val="center"/>
        </w:trPr>
        <w:tc>
          <w:tcPr>
            <w:tcW w:w="970" w:type="pct"/>
            <w:shd w:val="clear" w:color="auto" w:fill="auto"/>
          </w:tcPr>
          <w:p w14:paraId="2F147683" w14:textId="02704FBF" w:rsidR="00D061E9" w:rsidRPr="00A357F0" w:rsidRDefault="00D7662B" w:rsidP="00D061E9">
            <w:pPr>
              <w:pStyle w:val="Tabletext"/>
            </w:pPr>
            <w:r>
              <w:t>Cost to the PBS/R</w:t>
            </w:r>
            <w:r w:rsidR="00D061E9" w:rsidRPr="00A357F0">
              <w:t>PBS</w:t>
            </w:r>
          </w:p>
        </w:tc>
        <w:tc>
          <w:tcPr>
            <w:tcW w:w="608" w:type="pct"/>
            <w:shd w:val="clear" w:color="auto" w:fill="auto"/>
            <w:vAlign w:val="center"/>
          </w:tcPr>
          <w:p w14:paraId="3F1352D6" w14:textId="4240E43A"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9"/>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9"/>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635DAE03" w14:textId="54BF79C1"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8"/>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8"/>
                <w14:textFill>
                  <w14:solidFill>
                    <w14:srgbClr w14:val="000000">
                      <w14:alpha w14:val="100000"/>
                    </w14:srgbClr>
                  </w14:solidFill>
                </w14:textFill>
              </w:rPr>
              <w:t>|</w:t>
            </w:r>
            <w:r w:rsidR="00E11A11" w:rsidRPr="006D5CE2">
              <w:rPr>
                <w:bCs/>
                <w:szCs w:val="20"/>
                <w:vertAlign w:val="superscript"/>
              </w:rPr>
              <w:t>4</w:t>
            </w:r>
          </w:p>
        </w:tc>
        <w:tc>
          <w:tcPr>
            <w:tcW w:w="684" w:type="pct"/>
            <w:shd w:val="clear" w:color="auto" w:fill="auto"/>
            <w:vAlign w:val="center"/>
          </w:tcPr>
          <w:p w14:paraId="1BE993DD" w14:textId="6F066D18"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7"/>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7"/>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6ADA58E7" w14:textId="6EDEBDA7"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6"/>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6"/>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55918B08" w14:textId="2DABDDB2"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5"/>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5"/>
                <w14:textFill>
                  <w14:solidFill>
                    <w14:srgbClr w14:val="000000">
                      <w14:alpha w14:val="100000"/>
                    </w14:srgbClr>
                  </w14:solidFill>
                </w14:textFill>
              </w:rPr>
              <w:t>|</w:t>
            </w:r>
            <w:r w:rsidR="00E11A11" w:rsidRPr="006D5CE2">
              <w:rPr>
                <w:bCs/>
                <w:szCs w:val="20"/>
                <w:vertAlign w:val="superscript"/>
              </w:rPr>
              <w:t>8</w:t>
            </w:r>
          </w:p>
        </w:tc>
        <w:tc>
          <w:tcPr>
            <w:tcW w:w="684" w:type="pct"/>
            <w:shd w:val="clear" w:color="auto" w:fill="auto"/>
            <w:vAlign w:val="center"/>
          </w:tcPr>
          <w:p w14:paraId="4B8F8826" w14:textId="7BC1BF9F"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4"/>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4"/>
                <w14:textFill>
                  <w14:solidFill>
                    <w14:srgbClr w14:val="000000">
                      <w14:alpha w14:val="100000"/>
                    </w14:srgbClr>
                  </w14:solidFill>
                </w14:textFill>
              </w:rPr>
              <w:t>|</w:t>
            </w:r>
            <w:r w:rsidR="00E11A11" w:rsidRPr="006D5CE2">
              <w:rPr>
                <w:bCs/>
                <w:szCs w:val="20"/>
                <w:vertAlign w:val="superscript"/>
              </w:rPr>
              <w:t>8</w:t>
            </w:r>
          </w:p>
        </w:tc>
      </w:tr>
      <w:tr w:rsidR="00D061E9" w:rsidRPr="00A357F0" w14:paraId="730E797C" w14:textId="77777777" w:rsidTr="00E11A11">
        <w:trPr>
          <w:jc w:val="center"/>
        </w:trPr>
        <w:tc>
          <w:tcPr>
            <w:tcW w:w="970" w:type="pct"/>
            <w:shd w:val="clear" w:color="auto" w:fill="auto"/>
          </w:tcPr>
          <w:p w14:paraId="75026E15" w14:textId="7B9D5D4D" w:rsidR="00D061E9" w:rsidRPr="00A357F0" w:rsidRDefault="00D061E9" w:rsidP="00D061E9">
            <w:pPr>
              <w:pStyle w:val="Tabletext"/>
            </w:pPr>
            <w:r w:rsidRPr="00A357F0">
              <w:t>Pat</w:t>
            </w:r>
            <w:r>
              <w:t>ient</w:t>
            </w:r>
            <w:r w:rsidRPr="00A357F0">
              <w:t xml:space="preserve"> </w:t>
            </w:r>
            <w:r w:rsidR="006F1196" w:rsidRPr="00A357F0">
              <w:t>co-payments</w:t>
            </w:r>
          </w:p>
        </w:tc>
        <w:tc>
          <w:tcPr>
            <w:tcW w:w="608" w:type="pct"/>
            <w:shd w:val="clear" w:color="auto" w:fill="auto"/>
            <w:vAlign w:val="center"/>
          </w:tcPr>
          <w:p w14:paraId="79462498" w14:textId="1F6B67B7"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3"/>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3"/>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12F6DCEC" w14:textId="5A5F4CEE"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2"/>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2"/>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3860D66" w14:textId="580F3417"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1"/>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1"/>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68BCB65A" w14:textId="771433CE"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0"/>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0"/>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AAC92A8" w14:textId="71FAA153"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76"/>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6"/>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39830974" w14:textId="76972665"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75"/>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5"/>
                <w14:textFill>
                  <w14:solidFill>
                    <w14:srgbClr w14:val="000000">
                      <w14:alpha w14:val="100000"/>
                    </w14:srgbClr>
                  </w14:solidFill>
                </w14:textFill>
              </w:rPr>
              <w:t>|</w:t>
            </w:r>
            <w:r w:rsidR="00E11A11" w:rsidRPr="006D5CE2">
              <w:rPr>
                <w:bCs/>
                <w:szCs w:val="20"/>
                <w:vertAlign w:val="superscript"/>
              </w:rPr>
              <w:t>3</w:t>
            </w:r>
          </w:p>
        </w:tc>
      </w:tr>
      <w:tr w:rsidR="00D061E9" w:rsidRPr="00A357F0" w14:paraId="4262158B" w14:textId="77777777" w:rsidTr="00E11A11">
        <w:trPr>
          <w:jc w:val="center"/>
        </w:trPr>
        <w:tc>
          <w:tcPr>
            <w:tcW w:w="970" w:type="pct"/>
            <w:shd w:val="clear" w:color="auto" w:fill="auto"/>
          </w:tcPr>
          <w:p w14:paraId="0D577BCB" w14:textId="00A7FED5" w:rsidR="00D061E9" w:rsidRPr="00A357F0" w:rsidRDefault="00D061E9" w:rsidP="00D061E9">
            <w:pPr>
              <w:pStyle w:val="Tabletext"/>
            </w:pPr>
            <w:r w:rsidRPr="00A357F0">
              <w:t xml:space="preserve">Total cost </w:t>
            </w:r>
            <w:r w:rsidR="00D7662B">
              <w:t>to PBS/R</w:t>
            </w:r>
            <w:r w:rsidR="00D7662B" w:rsidRPr="00A357F0">
              <w:t>PBS</w:t>
            </w:r>
          </w:p>
        </w:tc>
        <w:tc>
          <w:tcPr>
            <w:tcW w:w="608" w:type="pct"/>
            <w:shd w:val="clear" w:color="auto" w:fill="auto"/>
            <w:vAlign w:val="center"/>
          </w:tcPr>
          <w:p w14:paraId="7034C407" w14:textId="7CE9A8CA"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74"/>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4"/>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335143F8" w14:textId="6C2EB188"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73"/>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3"/>
                <w14:textFill>
                  <w14:solidFill>
                    <w14:srgbClr w14:val="000000">
                      <w14:alpha w14:val="100000"/>
                    </w14:srgbClr>
                  </w14:solidFill>
                </w14:textFill>
              </w:rPr>
              <w:t>|</w:t>
            </w:r>
            <w:r w:rsidR="00E11A11" w:rsidRPr="006D5CE2">
              <w:rPr>
                <w:bCs/>
                <w:szCs w:val="20"/>
                <w:vertAlign w:val="superscript"/>
              </w:rPr>
              <w:t>4</w:t>
            </w:r>
          </w:p>
        </w:tc>
        <w:tc>
          <w:tcPr>
            <w:tcW w:w="684" w:type="pct"/>
            <w:shd w:val="clear" w:color="auto" w:fill="auto"/>
            <w:vAlign w:val="center"/>
          </w:tcPr>
          <w:p w14:paraId="4FA94BA6" w14:textId="3EE95D99"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72"/>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2"/>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2CC7EEE1" w14:textId="6F5108B0"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71"/>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1"/>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0D2403D6" w14:textId="4DBB5AF6"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70"/>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0"/>
                <w14:textFill>
                  <w14:solidFill>
                    <w14:srgbClr w14:val="000000">
                      <w14:alpha w14:val="100000"/>
                    </w14:srgbClr>
                  </w14:solidFill>
                </w14:textFill>
              </w:rPr>
              <w:t>|</w:t>
            </w:r>
            <w:r w:rsidR="00E11A11" w:rsidRPr="006D5CE2">
              <w:rPr>
                <w:bCs/>
                <w:szCs w:val="20"/>
                <w:vertAlign w:val="superscript"/>
              </w:rPr>
              <w:t>8</w:t>
            </w:r>
          </w:p>
        </w:tc>
        <w:tc>
          <w:tcPr>
            <w:tcW w:w="684" w:type="pct"/>
            <w:shd w:val="clear" w:color="auto" w:fill="auto"/>
            <w:vAlign w:val="center"/>
          </w:tcPr>
          <w:p w14:paraId="39B3D0E8" w14:textId="4504495F" w:rsidR="00D061E9" w:rsidRPr="00A357F0" w:rsidRDefault="00D061E9" w:rsidP="00D061E9">
            <w:pPr>
              <w:pStyle w:val="Tabletext"/>
            </w:pPr>
            <w:r>
              <w:rPr>
                <w:rFonts w:cs="Calibri"/>
                <w:color w:val="000000"/>
              </w:rPr>
              <w:t>$</w:t>
            </w:r>
            <w:r w:rsidR="004349D6" w:rsidRPr="004349D6">
              <w:rPr>
                <w:rFonts w:cs="Calibri"/>
                <w:color w:val="000000"/>
                <w:spacing w:val="53"/>
                <w:shd w:val="solid" w:color="000000" w:fill="000000"/>
                <w:fitText w:val="330" w:id="-1502456569"/>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9"/>
                <w14:textFill>
                  <w14:solidFill>
                    <w14:srgbClr w14:val="000000">
                      <w14:alpha w14:val="100000"/>
                    </w14:srgbClr>
                  </w14:solidFill>
                </w14:textFill>
              </w:rPr>
              <w:t>|</w:t>
            </w:r>
            <w:r w:rsidR="00E11A11" w:rsidRPr="006D5CE2">
              <w:rPr>
                <w:bCs/>
                <w:szCs w:val="20"/>
                <w:vertAlign w:val="superscript"/>
              </w:rPr>
              <w:t>8</w:t>
            </w:r>
          </w:p>
        </w:tc>
      </w:tr>
      <w:tr w:rsidR="00D061E9" w:rsidRPr="00A357F0" w14:paraId="2AE0FA14" w14:textId="77777777" w:rsidTr="00286430">
        <w:trPr>
          <w:jc w:val="center"/>
        </w:trPr>
        <w:tc>
          <w:tcPr>
            <w:tcW w:w="5000" w:type="pct"/>
            <w:gridSpan w:val="7"/>
            <w:shd w:val="clear" w:color="auto" w:fill="auto"/>
            <w:vAlign w:val="center"/>
          </w:tcPr>
          <w:p w14:paraId="47E1575A" w14:textId="3DB3ADCC" w:rsidR="00D061E9" w:rsidRPr="00D061E9" w:rsidRDefault="00D7662B" w:rsidP="00D7662B">
            <w:pPr>
              <w:pStyle w:val="Tabletext"/>
              <w:rPr>
                <w:b/>
              </w:rPr>
            </w:pPr>
            <w:r>
              <w:rPr>
                <w:b/>
              </w:rPr>
              <w:t xml:space="preserve">Estimated financial implications of </w:t>
            </w:r>
            <w:r w:rsidR="00D061E9" w:rsidRPr="00D061E9">
              <w:rPr>
                <w:b/>
              </w:rPr>
              <w:t xml:space="preserve">OAA </w:t>
            </w:r>
            <w:r>
              <w:rPr>
                <w:b/>
              </w:rPr>
              <w:t>+ prednisone</w:t>
            </w:r>
          </w:p>
        </w:tc>
      </w:tr>
      <w:tr w:rsidR="00D7662B" w:rsidRPr="00A357F0" w14:paraId="1A507869" w14:textId="77777777" w:rsidTr="00E11A11">
        <w:trPr>
          <w:jc w:val="center"/>
        </w:trPr>
        <w:tc>
          <w:tcPr>
            <w:tcW w:w="970" w:type="pct"/>
            <w:shd w:val="clear" w:color="auto" w:fill="auto"/>
          </w:tcPr>
          <w:p w14:paraId="13E697B4" w14:textId="1FFC2707" w:rsidR="00D7662B" w:rsidRPr="00A357F0" w:rsidRDefault="00D7662B" w:rsidP="00D7662B">
            <w:pPr>
              <w:pStyle w:val="Tabletext"/>
            </w:pPr>
            <w:r>
              <w:t>Cost to the PBS/R</w:t>
            </w:r>
            <w:r w:rsidRPr="00A357F0">
              <w:t>PBS</w:t>
            </w:r>
          </w:p>
        </w:tc>
        <w:tc>
          <w:tcPr>
            <w:tcW w:w="608" w:type="pct"/>
            <w:shd w:val="clear" w:color="auto" w:fill="auto"/>
            <w:vAlign w:val="center"/>
          </w:tcPr>
          <w:p w14:paraId="10567DFB" w14:textId="3146545C"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8"/>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8"/>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612BB264" w14:textId="0986D1C3"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7"/>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7"/>
                <w14:textFill>
                  <w14:solidFill>
                    <w14:srgbClr w14:val="000000">
                      <w14:alpha w14:val="100000"/>
                    </w14:srgbClr>
                  </w14:solidFill>
                </w14:textFill>
              </w:rPr>
              <w:t>|</w:t>
            </w:r>
            <w:r w:rsidR="00E11A11" w:rsidRPr="006D5CE2">
              <w:rPr>
                <w:bCs/>
                <w:szCs w:val="20"/>
                <w:vertAlign w:val="superscript"/>
              </w:rPr>
              <w:t>4</w:t>
            </w:r>
          </w:p>
        </w:tc>
        <w:tc>
          <w:tcPr>
            <w:tcW w:w="684" w:type="pct"/>
            <w:shd w:val="clear" w:color="auto" w:fill="auto"/>
            <w:vAlign w:val="center"/>
          </w:tcPr>
          <w:p w14:paraId="6467869C" w14:textId="35052158"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6"/>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6"/>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72A3F82B" w14:textId="75F2C6FD"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5"/>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5"/>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1774803C" w14:textId="341D75F6"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4"/>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4"/>
                <w14:textFill>
                  <w14:solidFill>
                    <w14:srgbClr w14:val="000000">
                      <w14:alpha w14:val="100000"/>
                    </w14:srgbClr>
                  </w14:solidFill>
                </w14:textFill>
              </w:rPr>
              <w:t>|</w:t>
            </w:r>
            <w:r w:rsidR="00E11A11" w:rsidRPr="006D5CE2">
              <w:rPr>
                <w:bCs/>
                <w:szCs w:val="20"/>
                <w:vertAlign w:val="superscript"/>
              </w:rPr>
              <w:t>8</w:t>
            </w:r>
          </w:p>
        </w:tc>
        <w:tc>
          <w:tcPr>
            <w:tcW w:w="684" w:type="pct"/>
            <w:shd w:val="clear" w:color="auto" w:fill="auto"/>
            <w:vAlign w:val="center"/>
          </w:tcPr>
          <w:p w14:paraId="6B6845F3" w14:textId="09497B83"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3"/>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3"/>
                <w14:textFill>
                  <w14:solidFill>
                    <w14:srgbClr w14:val="000000">
                      <w14:alpha w14:val="100000"/>
                    </w14:srgbClr>
                  </w14:solidFill>
                </w14:textFill>
              </w:rPr>
              <w:t>|</w:t>
            </w:r>
            <w:r w:rsidR="00E11A11" w:rsidRPr="006D5CE2">
              <w:rPr>
                <w:bCs/>
                <w:szCs w:val="20"/>
                <w:vertAlign w:val="superscript"/>
              </w:rPr>
              <w:t>9</w:t>
            </w:r>
          </w:p>
        </w:tc>
      </w:tr>
      <w:tr w:rsidR="00D7662B" w:rsidRPr="00A357F0" w14:paraId="64DF80A8" w14:textId="77777777" w:rsidTr="00E11A11">
        <w:trPr>
          <w:jc w:val="center"/>
        </w:trPr>
        <w:tc>
          <w:tcPr>
            <w:tcW w:w="970" w:type="pct"/>
            <w:shd w:val="clear" w:color="auto" w:fill="auto"/>
          </w:tcPr>
          <w:p w14:paraId="1C2814CF" w14:textId="5E2D7E26" w:rsidR="00D7662B" w:rsidRPr="00A357F0" w:rsidRDefault="00D7662B" w:rsidP="00D7662B">
            <w:pPr>
              <w:pStyle w:val="Tabletext"/>
            </w:pPr>
            <w:r w:rsidRPr="00A357F0">
              <w:t>Pat</w:t>
            </w:r>
            <w:r>
              <w:t>ient</w:t>
            </w:r>
            <w:r w:rsidRPr="00A357F0">
              <w:t xml:space="preserve"> </w:t>
            </w:r>
            <w:r w:rsidR="006F1196" w:rsidRPr="00A357F0">
              <w:t>co-payments</w:t>
            </w:r>
          </w:p>
        </w:tc>
        <w:tc>
          <w:tcPr>
            <w:tcW w:w="608" w:type="pct"/>
            <w:shd w:val="clear" w:color="auto" w:fill="auto"/>
            <w:vAlign w:val="center"/>
          </w:tcPr>
          <w:p w14:paraId="48B319AC" w14:textId="5FE5F9EA"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2"/>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2"/>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19ECB879" w14:textId="18B2881D"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1"/>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1"/>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96DBD65" w14:textId="3028C35C"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0"/>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0"/>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72079172" w14:textId="56456E5E"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6"/>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6"/>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763C6BD" w14:textId="4294F4BF"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5"/>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5"/>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39CC121C" w14:textId="2D08D6DB"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4"/>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4"/>
                <w14:textFill>
                  <w14:solidFill>
                    <w14:srgbClr w14:val="000000">
                      <w14:alpha w14:val="100000"/>
                    </w14:srgbClr>
                  </w14:solidFill>
                </w14:textFill>
              </w:rPr>
              <w:t>|</w:t>
            </w:r>
            <w:r w:rsidR="00E11A11" w:rsidRPr="006D5CE2">
              <w:rPr>
                <w:bCs/>
                <w:szCs w:val="20"/>
                <w:vertAlign w:val="superscript"/>
              </w:rPr>
              <w:t>3</w:t>
            </w:r>
          </w:p>
        </w:tc>
      </w:tr>
      <w:tr w:rsidR="00D7662B" w:rsidRPr="00A357F0" w14:paraId="69D9D001" w14:textId="77777777" w:rsidTr="00E11A11">
        <w:trPr>
          <w:jc w:val="center"/>
        </w:trPr>
        <w:tc>
          <w:tcPr>
            <w:tcW w:w="970" w:type="pct"/>
            <w:shd w:val="clear" w:color="auto" w:fill="auto"/>
          </w:tcPr>
          <w:p w14:paraId="6D57879E" w14:textId="3D654506" w:rsidR="00D7662B" w:rsidRPr="00A357F0" w:rsidRDefault="00D7662B" w:rsidP="00D7662B">
            <w:pPr>
              <w:pStyle w:val="Tabletext"/>
            </w:pPr>
            <w:r w:rsidRPr="00A357F0">
              <w:t xml:space="preserve">Total cost </w:t>
            </w:r>
            <w:r>
              <w:t>to PBS/R</w:t>
            </w:r>
            <w:r w:rsidRPr="00A357F0">
              <w:t>PBS</w:t>
            </w:r>
          </w:p>
        </w:tc>
        <w:tc>
          <w:tcPr>
            <w:tcW w:w="608" w:type="pct"/>
            <w:shd w:val="clear" w:color="auto" w:fill="auto"/>
            <w:vAlign w:val="center"/>
          </w:tcPr>
          <w:p w14:paraId="51FAA964" w14:textId="5C74C248"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3"/>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3"/>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184137E0" w14:textId="6983A807"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2"/>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2"/>
                <w14:textFill>
                  <w14:solidFill>
                    <w14:srgbClr w14:val="000000">
                      <w14:alpha w14:val="100000"/>
                    </w14:srgbClr>
                  </w14:solidFill>
                </w14:textFill>
              </w:rPr>
              <w:t>|</w:t>
            </w:r>
            <w:r w:rsidR="00E11A11" w:rsidRPr="006D5CE2">
              <w:rPr>
                <w:bCs/>
                <w:szCs w:val="20"/>
                <w:vertAlign w:val="superscript"/>
              </w:rPr>
              <w:t>4</w:t>
            </w:r>
          </w:p>
        </w:tc>
        <w:tc>
          <w:tcPr>
            <w:tcW w:w="684" w:type="pct"/>
            <w:shd w:val="clear" w:color="auto" w:fill="auto"/>
            <w:vAlign w:val="center"/>
          </w:tcPr>
          <w:p w14:paraId="190937FC" w14:textId="690BDF3A"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1"/>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1"/>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11B58D73" w14:textId="4668DA6B"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0"/>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0"/>
                <w14:textFill>
                  <w14:solidFill>
                    <w14:srgbClr w14:val="000000">
                      <w14:alpha w14:val="100000"/>
                    </w14:srgbClr>
                  </w14:solidFill>
                </w14:textFill>
              </w:rPr>
              <w:t>|</w:t>
            </w:r>
            <w:r w:rsidR="00E11A11" w:rsidRPr="006D5CE2">
              <w:rPr>
                <w:bCs/>
                <w:szCs w:val="20"/>
                <w:vertAlign w:val="superscript"/>
              </w:rPr>
              <w:t>7</w:t>
            </w:r>
          </w:p>
        </w:tc>
        <w:tc>
          <w:tcPr>
            <w:tcW w:w="684" w:type="pct"/>
            <w:shd w:val="clear" w:color="auto" w:fill="auto"/>
            <w:vAlign w:val="center"/>
          </w:tcPr>
          <w:p w14:paraId="7D003284" w14:textId="1FD3409B"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9"/>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9"/>
                <w14:textFill>
                  <w14:solidFill>
                    <w14:srgbClr w14:val="000000">
                      <w14:alpha w14:val="100000"/>
                    </w14:srgbClr>
                  </w14:solidFill>
                </w14:textFill>
              </w:rPr>
              <w:t>|</w:t>
            </w:r>
            <w:r w:rsidR="00E11A11" w:rsidRPr="006D5CE2">
              <w:rPr>
                <w:bCs/>
                <w:szCs w:val="20"/>
                <w:vertAlign w:val="superscript"/>
              </w:rPr>
              <w:t>8</w:t>
            </w:r>
          </w:p>
        </w:tc>
        <w:tc>
          <w:tcPr>
            <w:tcW w:w="684" w:type="pct"/>
            <w:shd w:val="clear" w:color="auto" w:fill="auto"/>
            <w:vAlign w:val="center"/>
          </w:tcPr>
          <w:p w14:paraId="0B9EE592" w14:textId="2657F2CB"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8"/>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8"/>
                <w14:textFill>
                  <w14:solidFill>
                    <w14:srgbClr w14:val="000000">
                      <w14:alpha w14:val="100000"/>
                    </w14:srgbClr>
                  </w14:solidFill>
                </w14:textFill>
              </w:rPr>
              <w:t>|</w:t>
            </w:r>
            <w:r w:rsidR="00E11A11" w:rsidRPr="006D5CE2">
              <w:rPr>
                <w:bCs/>
                <w:szCs w:val="20"/>
                <w:vertAlign w:val="superscript"/>
              </w:rPr>
              <w:t>9</w:t>
            </w:r>
          </w:p>
        </w:tc>
      </w:tr>
      <w:tr w:rsidR="00D061E9" w:rsidRPr="00A357F0" w14:paraId="78A0FE34" w14:textId="77777777" w:rsidTr="00286430">
        <w:trPr>
          <w:jc w:val="center"/>
        </w:trPr>
        <w:tc>
          <w:tcPr>
            <w:tcW w:w="5000" w:type="pct"/>
            <w:gridSpan w:val="7"/>
            <w:shd w:val="clear" w:color="auto" w:fill="auto"/>
            <w:vAlign w:val="center"/>
          </w:tcPr>
          <w:p w14:paraId="640D9884" w14:textId="79AB66F8" w:rsidR="00D061E9" w:rsidRPr="00D061E9" w:rsidRDefault="00D7662B" w:rsidP="00D7662B">
            <w:pPr>
              <w:pStyle w:val="Tabletext"/>
              <w:rPr>
                <w:b/>
              </w:rPr>
            </w:pPr>
            <w:r>
              <w:rPr>
                <w:b/>
              </w:rPr>
              <w:t>Net financial implications</w:t>
            </w:r>
          </w:p>
        </w:tc>
      </w:tr>
      <w:tr w:rsidR="00D7662B" w:rsidRPr="00A357F0" w14:paraId="0FE646D7" w14:textId="77777777" w:rsidTr="00E11A11">
        <w:trPr>
          <w:jc w:val="center"/>
        </w:trPr>
        <w:tc>
          <w:tcPr>
            <w:tcW w:w="970" w:type="pct"/>
            <w:shd w:val="clear" w:color="auto" w:fill="auto"/>
          </w:tcPr>
          <w:p w14:paraId="53451391" w14:textId="61E3B491" w:rsidR="00D7662B" w:rsidRPr="00A357F0" w:rsidRDefault="00D7662B" w:rsidP="00D7662B">
            <w:pPr>
              <w:pStyle w:val="Tabletext"/>
            </w:pPr>
            <w:r w:rsidRPr="0028198E">
              <w:t>Cost to the PBS/RPBS</w:t>
            </w:r>
          </w:p>
        </w:tc>
        <w:tc>
          <w:tcPr>
            <w:tcW w:w="608" w:type="pct"/>
            <w:shd w:val="clear" w:color="auto" w:fill="auto"/>
            <w:vAlign w:val="center"/>
          </w:tcPr>
          <w:p w14:paraId="1C0C7320" w14:textId="7FB970AD"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7"/>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7"/>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4A9571D" w14:textId="2FE30303"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6"/>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6"/>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0F7FA7C3" w14:textId="575CD5CB"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5"/>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5"/>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F53AE78" w14:textId="7B2BC159"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4"/>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4"/>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38590823" w14:textId="14AD26C1"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3"/>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3"/>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4A99F8B0" w14:textId="6BF71F9A"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2"/>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2"/>
                <w14:textFill>
                  <w14:solidFill>
                    <w14:srgbClr w14:val="000000">
                      <w14:alpha w14:val="100000"/>
                    </w14:srgbClr>
                  </w14:solidFill>
                </w14:textFill>
              </w:rPr>
              <w:t>|</w:t>
            </w:r>
            <w:r w:rsidR="00E11A11" w:rsidRPr="006D5CE2">
              <w:rPr>
                <w:bCs/>
                <w:szCs w:val="20"/>
                <w:vertAlign w:val="superscript"/>
              </w:rPr>
              <w:t>3</w:t>
            </w:r>
          </w:p>
        </w:tc>
      </w:tr>
      <w:tr w:rsidR="00D7662B" w:rsidRPr="00A357F0" w14:paraId="68645C4B" w14:textId="77777777" w:rsidTr="00E11A11">
        <w:trPr>
          <w:jc w:val="center"/>
        </w:trPr>
        <w:tc>
          <w:tcPr>
            <w:tcW w:w="970" w:type="pct"/>
            <w:shd w:val="clear" w:color="auto" w:fill="auto"/>
          </w:tcPr>
          <w:p w14:paraId="103863DA" w14:textId="1F95C528" w:rsidR="00D7662B" w:rsidRPr="00A357F0" w:rsidRDefault="00D7662B" w:rsidP="00D7662B">
            <w:pPr>
              <w:pStyle w:val="Tabletext"/>
            </w:pPr>
            <w:r w:rsidRPr="0028198E">
              <w:t xml:space="preserve">Patient </w:t>
            </w:r>
            <w:r w:rsidR="006F1196" w:rsidRPr="0028198E">
              <w:t>co-payments</w:t>
            </w:r>
          </w:p>
        </w:tc>
        <w:tc>
          <w:tcPr>
            <w:tcW w:w="608" w:type="pct"/>
            <w:shd w:val="clear" w:color="auto" w:fill="auto"/>
            <w:vAlign w:val="center"/>
          </w:tcPr>
          <w:p w14:paraId="5E5B4915" w14:textId="5599D181"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1"/>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1"/>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6F0F8EE1" w14:textId="32395CE1"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0"/>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0"/>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42E94F4A" w14:textId="6CB6B67C"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6"/>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6"/>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0B93A5F9" w14:textId="0649EB64"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5"/>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5"/>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3A52FE00" w14:textId="09D65D33"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4"/>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4"/>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1CE716DA" w14:textId="019421C1"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3"/>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3"/>
                <w14:textFill>
                  <w14:solidFill>
                    <w14:srgbClr w14:val="000000">
                      <w14:alpha w14:val="100000"/>
                    </w14:srgbClr>
                  </w14:solidFill>
                </w14:textFill>
              </w:rPr>
              <w:t>|</w:t>
            </w:r>
            <w:r w:rsidR="00E11A11" w:rsidRPr="006D5CE2">
              <w:rPr>
                <w:bCs/>
                <w:szCs w:val="20"/>
                <w:vertAlign w:val="superscript"/>
              </w:rPr>
              <w:t>3</w:t>
            </w:r>
          </w:p>
        </w:tc>
      </w:tr>
      <w:tr w:rsidR="00D7662B" w:rsidRPr="00A357F0" w14:paraId="5555AF9B" w14:textId="77777777" w:rsidTr="00E11A11">
        <w:trPr>
          <w:jc w:val="center"/>
        </w:trPr>
        <w:tc>
          <w:tcPr>
            <w:tcW w:w="970" w:type="pct"/>
            <w:shd w:val="clear" w:color="auto" w:fill="auto"/>
          </w:tcPr>
          <w:p w14:paraId="6D35A4CD" w14:textId="6514CFE9" w:rsidR="00D7662B" w:rsidRPr="00A357F0" w:rsidRDefault="00D7662B" w:rsidP="00D7662B">
            <w:pPr>
              <w:pStyle w:val="Tabletext"/>
            </w:pPr>
            <w:r w:rsidRPr="0028198E">
              <w:t>Total cost to PBS/RPBS</w:t>
            </w:r>
          </w:p>
        </w:tc>
        <w:tc>
          <w:tcPr>
            <w:tcW w:w="608" w:type="pct"/>
            <w:shd w:val="clear" w:color="auto" w:fill="auto"/>
            <w:vAlign w:val="center"/>
          </w:tcPr>
          <w:p w14:paraId="3E003A78" w14:textId="5C71346D"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2"/>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2"/>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9CFD9F3" w14:textId="213D6F1A"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1"/>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1"/>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25E8F647" w14:textId="1F43CAA4"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70"/>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70"/>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753CC1B4" w14:textId="69E4A1C8"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9"/>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9"/>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36E01445" w14:textId="720DB598"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8"/>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8"/>
                <w14:textFill>
                  <w14:solidFill>
                    <w14:srgbClr w14:val="000000">
                      <w14:alpha w14:val="100000"/>
                    </w14:srgbClr>
                  </w14:solidFill>
                </w14:textFill>
              </w:rPr>
              <w:t>|</w:t>
            </w:r>
            <w:r w:rsidR="00E11A11" w:rsidRPr="006D5CE2">
              <w:rPr>
                <w:bCs/>
                <w:szCs w:val="20"/>
                <w:vertAlign w:val="superscript"/>
              </w:rPr>
              <w:t>3</w:t>
            </w:r>
          </w:p>
        </w:tc>
        <w:tc>
          <w:tcPr>
            <w:tcW w:w="684" w:type="pct"/>
            <w:shd w:val="clear" w:color="auto" w:fill="auto"/>
            <w:vAlign w:val="center"/>
          </w:tcPr>
          <w:p w14:paraId="4D767AE6" w14:textId="7B176E7A" w:rsidR="00D7662B" w:rsidRPr="00A357F0" w:rsidRDefault="00D7662B" w:rsidP="00D7662B">
            <w:pPr>
              <w:pStyle w:val="Tabletext"/>
            </w:pPr>
            <w:r>
              <w:rPr>
                <w:rFonts w:cs="Calibri"/>
                <w:color w:val="000000"/>
              </w:rPr>
              <w:t>-$</w:t>
            </w:r>
            <w:r w:rsidR="004349D6" w:rsidRPr="004349D6">
              <w:rPr>
                <w:rFonts w:cs="Calibri"/>
                <w:color w:val="000000"/>
                <w:spacing w:val="53"/>
                <w:shd w:val="solid" w:color="000000" w:fill="000000"/>
                <w:fitText w:val="330" w:id="-1502456567"/>
                <w14:textFill>
                  <w14:solidFill>
                    <w14:srgbClr w14:val="000000">
                      <w14:alpha w14:val="100000"/>
                    </w14:srgbClr>
                  </w14:solidFill>
                </w14:textFill>
              </w:rPr>
              <w:t>|||</w:t>
            </w:r>
            <w:r w:rsidR="004349D6" w:rsidRPr="004349D6">
              <w:rPr>
                <w:rFonts w:cs="Calibri"/>
                <w:color w:val="000000"/>
                <w:spacing w:val="1"/>
                <w:shd w:val="solid" w:color="000000" w:fill="000000"/>
                <w:fitText w:val="330" w:id="-1502456567"/>
                <w14:textFill>
                  <w14:solidFill>
                    <w14:srgbClr w14:val="000000">
                      <w14:alpha w14:val="100000"/>
                    </w14:srgbClr>
                  </w14:solidFill>
                </w14:textFill>
              </w:rPr>
              <w:t>|</w:t>
            </w:r>
            <w:r w:rsidR="00E11A11" w:rsidRPr="006D5CE2">
              <w:rPr>
                <w:bCs/>
                <w:szCs w:val="20"/>
                <w:vertAlign w:val="superscript"/>
              </w:rPr>
              <w:t>3</w:t>
            </w:r>
          </w:p>
        </w:tc>
      </w:tr>
    </w:tbl>
    <w:p w14:paraId="533EB648" w14:textId="5BF16D40" w:rsidR="00D061E9" w:rsidRDefault="00D061E9" w:rsidP="00D061E9">
      <w:pPr>
        <w:pStyle w:val="TableFigureFooter"/>
      </w:pPr>
      <w:r>
        <w:t xml:space="preserve">Source: Table </w:t>
      </w:r>
      <w:r w:rsidR="00337AB4">
        <w:t>4.2.1, 4.2.2, 4.2.3 4.2.4, 4.2.5, 4.2.6, 4.4.1 pp 96-8, p104 of the submission</w:t>
      </w:r>
      <w:r>
        <w:t>.</w:t>
      </w:r>
      <w:r w:rsidR="00337AB4">
        <w:t xml:space="preserve"> </w:t>
      </w:r>
      <w:r w:rsidRPr="00A357F0">
        <w:t>Abbreviations: PBS</w:t>
      </w:r>
      <w:r>
        <w:t xml:space="preserve"> =</w:t>
      </w:r>
      <w:r w:rsidRPr="00A357F0">
        <w:t xml:space="preserve"> Pharmaceutical Benefits Scheme; RPBS</w:t>
      </w:r>
      <w:r>
        <w:t xml:space="preserve"> =</w:t>
      </w:r>
      <w:r w:rsidRPr="00A357F0">
        <w:t xml:space="preserve"> Repatriation Pharmaceutical Benefits Scheme</w:t>
      </w:r>
      <w:r>
        <w:t xml:space="preserve">; OAA = </w:t>
      </w:r>
      <w:r w:rsidRPr="00686635">
        <w:t>originator abiraterone acetate; SAA+M</w:t>
      </w:r>
      <w:r w:rsidR="004A09E2">
        <w:t>PRED</w:t>
      </w:r>
      <w:r w:rsidRPr="00686635">
        <w:t xml:space="preserve"> = abiraterone acetate in fine particle formulation in combination with methylprednisolone</w:t>
      </w:r>
    </w:p>
    <w:p w14:paraId="3E72CB84" w14:textId="328E1246" w:rsidR="003E3F44" w:rsidRPr="000E1B9E" w:rsidRDefault="003E3F44" w:rsidP="00D061E9">
      <w:pPr>
        <w:pStyle w:val="TableFigureFooter"/>
      </w:pPr>
      <w:r w:rsidRPr="000E1B9E">
        <w:t>Submission assumed no changes in the use of other resource items that impact the MBS or other Health budgets</w:t>
      </w:r>
    </w:p>
    <w:p w14:paraId="1DB5F403" w14:textId="4469C607" w:rsidR="00337AB4" w:rsidRPr="009C71E8" w:rsidRDefault="00337AB4" w:rsidP="00D061E9">
      <w:pPr>
        <w:pStyle w:val="TableFigureFooter"/>
        <w:rPr>
          <w:rStyle w:val="CommentReference"/>
          <w:b w:val="0"/>
          <w:sz w:val="18"/>
          <w:szCs w:val="20"/>
        </w:rPr>
      </w:pPr>
      <w:r w:rsidRPr="000E6E59">
        <w:rPr>
          <w:szCs w:val="20"/>
          <w:vertAlign w:val="superscript"/>
        </w:rPr>
        <w:t>a</w:t>
      </w:r>
      <w:r w:rsidRPr="000E6E59">
        <w:rPr>
          <w:szCs w:val="20"/>
        </w:rPr>
        <w:t xml:space="preserve"> Assumes 12.18 </w:t>
      </w:r>
      <w:r w:rsidRPr="000E6E59">
        <w:rPr>
          <w:rStyle w:val="CommentReference"/>
          <w:b w:val="0"/>
          <w:sz w:val="18"/>
          <w:szCs w:val="20"/>
        </w:rPr>
        <w:t>scripts per year</w:t>
      </w:r>
    </w:p>
    <w:p w14:paraId="2EFF0E4C" w14:textId="77777777" w:rsidR="006D5CE2" w:rsidRPr="009C71E8" w:rsidRDefault="006D5CE2" w:rsidP="006D5CE2">
      <w:pPr>
        <w:pStyle w:val="TableFigureFooter"/>
        <w:rPr>
          <w:bCs/>
          <w:szCs w:val="20"/>
        </w:rPr>
      </w:pPr>
      <w:r w:rsidRPr="009C71E8">
        <w:rPr>
          <w:bCs/>
          <w:szCs w:val="20"/>
        </w:rPr>
        <w:t>The redacted values correspond to the following ranges:</w:t>
      </w:r>
    </w:p>
    <w:p w14:paraId="09D44F08" w14:textId="172386E7" w:rsidR="006D5CE2" w:rsidRPr="009C71E8" w:rsidRDefault="006D5CE2" w:rsidP="006D5CE2">
      <w:pPr>
        <w:pStyle w:val="TableFigureFooter"/>
        <w:rPr>
          <w:bCs/>
          <w:szCs w:val="20"/>
          <w:vertAlign w:val="superscript"/>
        </w:rPr>
      </w:pPr>
      <w:r w:rsidRPr="009C71E8">
        <w:rPr>
          <w:bCs/>
          <w:szCs w:val="20"/>
          <w:vertAlign w:val="superscript"/>
        </w:rPr>
        <w:t xml:space="preserve">1 </w:t>
      </w:r>
      <w:r w:rsidR="009C71E8" w:rsidRPr="006D5CE2">
        <w:rPr>
          <w:bCs/>
          <w:szCs w:val="20"/>
        </w:rPr>
        <w:t>10,000 to &lt;20,000</w:t>
      </w:r>
      <w:r w:rsidR="009C71E8">
        <w:rPr>
          <w:bCs/>
          <w:szCs w:val="20"/>
        </w:rPr>
        <w:t xml:space="preserve"> </w:t>
      </w:r>
    </w:p>
    <w:p w14:paraId="30E89C15" w14:textId="48FB1AA1" w:rsidR="006D5CE2" w:rsidRPr="006D5CE2" w:rsidRDefault="006D5CE2" w:rsidP="006D5CE2">
      <w:pPr>
        <w:pStyle w:val="TableFigureFooter"/>
        <w:rPr>
          <w:bCs/>
          <w:szCs w:val="20"/>
          <w:vertAlign w:val="superscript"/>
        </w:rPr>
      </w:pPr>
      <w:r w:rsidRPr="006D5CE2">
        <w:rPr>
          <w:bCs/>
          <w:szCs w:val="20"/>
          <w:vertAlign w:val="superscript"/>
        </w:rPr>
        <w:t xml:space="preserve">2 </w:t>
      </w:r>
      <w:r w:rsidR="009C71E8" w:rsidRPr="009C71E8">
        <w:rPr>
          <w:bCs/>
          <w:szCs w:val="20"/>
        </w:rPr>
        <w:t>500 &lt;5,000</w:t>
      </w:r>
    </w:p>
    <w:p w14:paraId="66B8919E" w14:textId="6439785A" w:rsidR="006D5CE2" w:rsidRPr="006D5CE2" w:rsidRDefault="006D5CE2" w:rsidP="006D5CE2">
      <w:pPr>
        <w:pStyle w:val="TableFigureFooter"/>
        <w:rPr>
          <w:bCs/>
          <w:szCs w:val="20"/>
        </w:rPr>
      </w:pPr>
      <w:r w:rsidRPr="006D5CE2">
        <w:rPr>
          <w:bCs/>
          <w:szCs w:val="20"/>
          <w:vertAlign w:val="superscript"/>
        </w:rPr>
        <w:t xml:space="preserve">3 </w:t>
      </w:r>
      <w:r w:rsidR="009C71E8" w:rsidRPr="006D5CE2">
        <w:rPr>
          <w:bCs/>
          <w:szCs w:val="20"/>
        </w:rPr>
        <w:t>$0 to &lt;$10 million</w:t>
      </w:r>
      <w:r w:rsidR="009C71E8" w:rsidRPr="006D5CE2" w:rsidDel="009C71E8">
        <w:rPr>
          <w:bCs/>
          <w:szCs w:val="20"/>
        </w:rPr>
        <w:t xml:space="preserve"> </w:t>
      </w:r>
    </w:p>
    <w:p w14:paraId="51B738E2" w14:textId="05B49259" w:rsidR="006D5CE2" w:rsidRPr="006D5CE2" w:rsidRDefault="006D5CE2" w:rsidP="006D5CE2">
      <w:pPr>
        <w:pStyle w:val="TableFigureFooter"/>
        <w:rPr>
          <w:bCs/>
          <w:szCs w:val="20"/>
        </w:rPr>
      </w:pPr>
      <w:r w:rsidRPr="006D5CE2">
        <w:rPr>
          <w:bCs/>
          <w:szCs w:val="20"/>
          <w:vertAlign w:val="superscript"/>
        </w:rPr>
        <w:t xml:space="preserve">4 </w:t>
      </w:r>
      <w:r w:rsidR="009C71E8" w:rsidRPr="006D5CE2">
        <w:rPr>
          <w:bCs/>
          <w:szCs w:val="20"/>
        </w:rPr>
        <w:t>$10 million to &lt;$20 million</w:t>
      </w:r>
      <w:r w:rsidR="009C71E8" w:rsidRPr="006D5CE2" w:rsidDel="009C71E8">
        <w:rPr>
          <w:bCs/>
          <w:szCs w:val="20"/>
        </w:rPr>
        <w:t xml:space="preserve"> </w:t>
      </w:r>
    </w:p>
    <w:p w14:paraId="7D0E11CF" w14:textId="7B5F0CD6" w:rsidR="006D5CE2" w:rsidRPr="006D5CE2" w:rsidRDefault="006D5CE2" w:rsidP="006D5CE2">
      <w:pPr>
        <w:pStyle w:val="TableFigureFooter"/>
        <w:rPr>
          <w:bCs/>
          <w:szCs w:val="20"/>
        </w:rPr>
      </w:pPr>
      <w:r w:rsidRPr="006D5CE2">
        <w:rPr>
          <w:bCs/>
          <w:szCs w:val="20"/>
          <w:vertAlign w:val="superscript"/>
        </w:rPr>
        <w:t xml:space="preserve">5 </w:t>
      </w:r>
      <w:r w:rsidR="009C71E8" w:rsidRPr="006D5CE2">
        <w:rPr>
          <w:bCs/>
          <w:szCs w:val="20"/>
        </w:rPr>
        <w:t>20,000 to &lt;30,000</w:t>
      </w:r>
    </w:p>
    <w:p w14:paraId="1FCE3EFE" w14:textId="087C69E7" w:rsidR="006D5CE2" w:rsidRPr="006D5CE2" w:rsidRDefault="006D5CE2" w:rsidP="006D5CE2">
      <w:pPr>
        <w:pStyle w:val="TableFigureFooter"/>
        <w:rPr>
          <w:bCs/>
          <w:szCs w:val="20"/>
        </w:rPr>
      </w:pPr>
      <w:r w:rsidRPr="006D5CE2">
        <w:rPr>
          <w:bCs/>
          <w:szCs w:val="20"/>
          <w:vertAlign w:val="superscript"/>
        </w:rPr>
        <w:t>6</w:t>
      </w:r>
      <w:r w:rsidR="009C71E8">
        <w:rPr>
          <w:bCs/>
          <w:szCs w:val="20"/>
          <w:vertAlign w:val="superscript"/>
        </w:rPr>
        <w:t xml:space="preserve"> </w:t>
      </w:r>
      <w:r w:rsidR="009C71E8" w:rsidRPr="006D5CE2">
        <w:rPr>
          <w:bCs/>
          <w:szCs w:val="20"/>
        </w:rPr>
        <w:t>5,000 to &lt;10,000</w:t>
      </w:r>
    </w:p>
    <w:p w14:paraId="46535570" w14:textId="27F775A5" w:rsidR="006D5CE2" w:rsidRPr="006D5CE2" w:rsidRDefault="006D5CE2" w:rsidP="006D5CE2">
      <w:pPr>
        <w:pStyle w:val="TableFigureFooter"/>
        <w:rPr>
          <w:bCs/>
          <w:szCs w:val="20"/>
        </w:rPr>
      </w:pPr>
      <w:r w:rsidRPr="006D5CE2">
        <w:rPr>
          <w:bCs/>
          <w:szCs w:val="20"/>
          <w:vertAlign w:val="superscript"/>
        </w:rPr>
        <w:t>7</w:t>
      </w:r>
      <w:r w:rsidRPr="006D5CE2">
        <w:rPr>
          <w:bCs/>
          <w:szCs w:val="20"/>
        </w:rPr>
        <w:t xml:space="preserve"> </w:t>
      </w:r>
      <w:r w:rsidR="009C71E8" w:rsidRPr="006D5CE2">
        <w:rPr>
          <w:bCs/>
          <w:szCs w:val="20"/>
        </w:rPr>
        <w:t>$20 million to &lt;$30 million</w:t>
      </w:r>
      <w:r w:rsidR="009C71E8" w:rsidRPr="006D5CE2" w:rsidDel="009C71E8">
        <w:rPr>
          <w:bCs/>
          <w:szCs w:val="20"/>
        </w:rPr>
        <w:t xml:space="preserve"> </w:t>
      </w:r>
    </w:p>
    <w:p w14:paraId="06018840" w14:textId="5B6913A8" w:rsidR="006D5CE2" w:rsidRPr="006D5CE2" w:rsidRDefault="006D5CE2" w:rsidP="006D5CE2">
      <w:pPr>
        <w:pStyle w:val="TableFigureFooter"/>
        <w:rPr>
          <w:bCs/>
          <w:szCs w:val="20"/>
        </w:rPr>
      </w:pPr>
      <w:r w:rsidRPr="006D5CE2">
        <w:rPr>
          <w:bCs/>
          <w:szCs w:val="20"/>
          <w:vertAlign w:val="superscript"/>
        </w:rPr>
        <w:t>8</w:t>
      </w:r>
      <w:r w:rsidRPr="006D5CE2">
        <w:rPr>
          <w:bCs/>
          <w:szCs w:val="20"/>
        </w:rPr>
        <w:t xml:space="preserve"> </w:t>
      </w:r>
      <w:r w:rsidR="009C71E8" w:rsidRPr="006D5CE2">
        <w:rPr>
          <w:bCs/>
          <w:szCs w:val="20"/>
        </w:rPr>
        <w:t>$30 million to &lt;$40 million</w:t>
      </w:r>
      <w:r w:rsidR="009C71E8" w:rsidRPr="006D5CE2" w:rsidDel="009C71E8">
        <w:rPr>
          <w:bCs/>
          <w:szCs w:val="20"/>
        </w:rPr>
        <w:t xml:space="preserve"> </w:t>
      </w:r>
    </w:p>
    <w:p w14:paraId="03D4BB92" w14:textId="6513C8E5" w:rsidR="006D5CE2" w:rsidRPr="006D5CE2" w:rsidRDefault="006D5CE2" w:rsidP="006D5CE2">
      <w:pPr>
        <w:pStyle w:val="TableFigureFooter"/>
        <w:rPr>
          <w:bCs/>
          <w:szCs w:val="20"/>
        </w:rPr>
      </w:pPr>
      <w:r w:rsidRPr="006D5CE2">
        <w:rPr>
          <w:bCs/>
          <w:szCs w:val="20"/>
          <w:vertAlign w:val="superscript"/>
        </w:rPr>
        <w:t>9</w:t>
      </w:r>
      <w:r>
        <w:rPr>
          <w:bCs/>
          <w:szCs w:val="20"/>
          <w:vertAlign w:val="superscript"/>
        </w:rPr>
        <w:t xml:space="preserve"> </w:t>
      </w:r>
      <w:r w:rsidRPr="006D5CE2">
        <w:rPr>
          <w:bCs/>
          <w:szCs w:val="20"/>
        </w:rPr>
        <w:t>$40 million to &lt;$50 million</w:t>
      </w:r>
      <w:r w:rsidR="009C71E8">
        <w:rPr>
          <w:bCs/>
          <w:szCs w:val="20"/>
        </w:rPr>
        <w:t xml:space="preserve"> </w:t>
      </w:r>
    </w:p>
    <w:p w14:paraId="449C0BE3" w14:textId="0BB19C68" w:rsidR="00E11A11" w:rsidRPr="006D5CE2" w:rsidRDefault="00E11A11" w:rsidP="006D5CE2">
      <w:pPr>
        <w:pStyle w:val="TableFigureFooter"/>
        <w:rPr>
          <w:bCs/>
          <w:szCs w:val="20"/>
        </w:rPr>
      </w:pPr>
    </w:p>
    <w:p w14:paraId="42F8B041" w14:textId="515B5180" w:rsidR="00CA47EB" w:rsidRPr="00043287" w:rsidRDefault="00CF09BA" w:rsidP="00F72CD2">
      <w:pPr>
        <w:pStyle w:val="3-BodyText"/>
      </w:pPr>
      <w:r w:rsidRPr="00043287">
        <w:t>The total cost to the PBS/RPBS of listing SAA +</w:t>
      </w:r>
      <w:r w:rsidR="00F96274">
        <w:t xml:space="preserve"> </w:t>
      </w:r>
      <w:r w:rsidRPr="00043287">
        <w:t xml:space="preserve">MPRED as presented in the submission was estimated to be </w:t>
      </w:r>
      <w:r w:rsidR="00C41114" w:rsidRPr="00C41114">
        <w:t>$30 million to &lt; $40 million</w:t>
      </w:r>
      <w:r w:rsidR="00C41114">
        <w:t xml:space="preserve"> </w:t>
      </w:r>
      <w:r w:rsidRPr="00043287">
        <w:t xml:space="preserve">in Year 6, and a total of </w:t>
      </w:r>
      <w:r w:rsidR="00C41114" w:rsidRPr="00C41114">
        <w:t>$100 million to &lt; $200 million</w:t>
      </w:r>
      <w:r w:rsidRPr="00043287">
        <w:t xml:space="preserve"> in the first 6 years of listing</w:t>
      </w:r>
      <w:r w:rsidRPr="00043287">
        <w:rPr>
          <w:color w:val="3366FF"/>
        </w:rPr>
        <w:t xml:space="preserve">. </w:t>
      </w:r>
      <w:r w:rsidR="00C86EBA" w:rsidRPr="00043287">
        <w:t xml:space="preserve">The total </w:t>
      </w:r>
      <w:r w:rsidR="00590F0D" w:rsidRPr="00043287">
        <w:t xml:space="preserve">net savings </w:t>
      </w:r>
      <w:r w:rsidR="00C86EBA" w:rsidRPr="00043287">
        <w:t xml:space="preserve">to the PBS/RPBS of listing </w:t>
      </w:r>
      <w:r w:rsidR="00DC0B4B" w:rsidRPr="00043287">
        <w:t>SAA +</w:t>
      </w:r>
      <w:r w:rsidR="00F96274">
        <w:t xml:space="preserve"> </w:t>
      </w:r>
      <w:r w:rsidR="00DC0B4B" w:rsidRPr="00043287">
        <w:t xml:space="preserve">MPRED as presented in the submission </w:t>
      </w:r>
      <w:r w:rsidR="00C86EBA" w:rsidRPr="00043287">
        <w:t>was estimated to be</w:t>
      </w:r>
      <w:r w:rsidR="00C41114">
        <w:t xml:space="preserve"> a</w:t>
      </w:r>
      <w:r w:rsidR="00C86EBA" w:rsidRPr="00043287">
        <w:t xml:space="preserve"> </w:t>
      </w:r>
      <w:r w:rsidR="00C41114" w:rsidRPr="00C41114">
        <w:t>net cost saving</w:t>
      </w:r>
      <w:r w:rsidR="00C41114">
        <w:t xml:space="preserve"> </w:t>
      </w:r>
      <w:r w:rsidR="00C86EBA" w:rsidRPr="00043287">
        <w:t xml:space="preserve">in Year 6, and a total </w:t>
      </w:r>
      <w:r w:rsidR="00590F0D" w:rsidRPr="00043287">
        <w:t xml:space="preserve">net saving </w:t>
      </w:r>
      <w:r w:rsidR="00C86EBA" w:rsidRPr="00043287">
        <w:t xml:space="preserve">of </w:t>
      </w:r>
      <w:r w:rsidR="00C41114">
        <w:t xml:space="preserve">a </w:t>
      </w:r>
      <w:r w:rsidR="00C41114" w:rsidRPr="00C41114">
        <w:t>net cost saving</w:t>
      </w:r>
      <w:r w:rsidR="00C41114">
        <w:t xml:space="preserve"> </w:t>
      </w:r>
      <w:r w:rsidR="00C86EBA" w:rsidRPr="00043287">
        <w:t>in the first 6 years of listing</w:t>
      </w:r>
      <w:r w:rsidR="00C86EBA" w:rsidRPr="00043287">
        <w:rPr>
          <w:color w:val="3366FF"/>
        </w:rPr>
        <w:t xml:space="preserve">. </w:t>
      </w:r>
      <w:r w:rsidRPr="00043287">
        <w:rPr>
          <w:iCs/>
        </w:rPr>
        <w:t xml:space="preserve">The </w:t>
      </w:r>
      <w:r w:rsidR="007B1180" w:rsidRPr="00043287">
        <w:rPr>
          <w:iCs/>
        </w:rPr>
        <w:t xml:space="preserve">submission noted the </w:t>
      </w:r>
      <w:r w:rsidRPr="00043287">
        <w:rPr>
          <w:iCs/>
        </w:rPr>
        <w:t xml:space="preserve">savings </w:t>
      </w:r>
      <w:r w:rsidR="007B1180" w:rsidRPr="00043287">
        <w:rPr>
          <w:iCs/>
        </w:rPr>
        <w:t>were due to the changes to co-payments</w:t>
      </w:r>
      <w:r w:rsidR="007B1180" w:rsidRPr="00F85A16">
        <w:rPr>
          <w:iCs/>
        </w:rPr>
        <w:t xml:space="preserve">. </w:t>
      </w:r>
      <w:r w:rsidR="000E1B9E" w:rsidRPr="00F85A16">
        <w:rPr>
          <w:iCs/>
        </w:rPr>
        <w:t xml:space="preserve">The </w:t>
      </w:r>
      <w:r w:rsidR="000E1B9E" w:rsidRPr="00F85A16">
        <w:rPr>
          <w:iCs/>
        </w:rPr>
        <w:lastRenderedPageBreak/>
        <w:t>evaluation noted t</w:t>
      </w:r>
      <w:r w:rsidR="00684D98" w:rsidRPr="00F85A16">
        <w:rPr>
          <w:iCs/>
        </w:rPr>
        <w:t>he reduction in co-payment result</w:t>
      </w:r>
      <w:r w:rsidR="000C21CE" w:rsidRPr="00F85A16">
        <w:rPr>
          <w:iCs/>
        </w:rPr>
        <w:t xml:space="preserve">ing in listing of a co-pack </w:t>
      </w:r>
      <w:r w:rsidR="0075737D" w:rsidRPr="00F85A16">
        <w:rPr>
          <w:iCs/>
        </w:rPr>
        <w:t xml:space="preserve">is likely to </w:t>
      </w:r>
      <w:r w:rsidR="000C21CE" w:rsidRPr="00F85A16">
        <w:rPr>
          <w:iCs/>
        </w:rPr>
        <w:t>result in a net cost to Government</w:t>
      </w:r>
      <w:r w:rsidR="007B1180" w:rsidRPr="00F85A16">
        <w:rPr>
          <w:iCs/>
        </w:rPr>
        <w:t>.</w:t>
      </w:r>
    </w:p>
    <w:p w14:paraId="7BB46D87" w14:textId="79F6C545" w:rsidR="00F8533E" w:rsidRDefault="002747EC" w:rsidP="00F8533E">
      <w:pPr>
        <w:pStyle w:val="3-BodyText"/>
      </w:pPr>
      <w:r>
        <w:t>The submission presented se</w:t>
      </w:r>
      <w:r w:rsidR="00974AA4">
        <w:t xml:space="preserve">nsitivity analyses to vary the </w:t>
      </w:r>
      <w:r>
        <w:t>extrapolations based on a 12-month moving average, extrapolated prescriptions (versus percent change from the previous year), extrapolation based on a logistic trendline and 5% use of OAA 250</w:t>
      </w:r>
      <w:r w:rsidR="00C6713A">
        <w:t> </w:t>
      </w:r>
      <w:r>
        <w:t>mg. T</w:t>
      </w:r>
      <w:r w:rsidRPr="004A10C8">
        <w:t>he results of the</w:t>
      </w:r>
      <w:r>
        <w:t>se</w:t>
      </w:r>
      <w:r w:rsidRPr="004A10C8">
        <w:t xml:space="preserve"> analys</w:t>
      </w:r>
      <w:r>
        <w:t>e</w:t>
      </w:r>
      <w:r w:rsidRPr="004A10C8">
        <w:t xml:space="preserve">s </w:t>
      </w:r>
      <w:r>
        <w:t xml:space="preserve">show that </w:t>
      </w:r>
      <w:r w:rsidRPr="004A10C8">
        <w:t xml:space="preserve">the </w:t>
      </w:r>
      <w:r>
        <w:t xml:space="preserve">net </w:t>
      </w:r>
      <w:r w:rsidRPr="004A10C8">
        <w:t xml:space="preserve">financial implications </w:t>
      </w:r>
      <w:r>
        <w:t xml:space="preserve">for the Health budget </w:t>
      </w:r>
      <w:r w:rsidRPr="004A10C8">
        <w:t xml:space="preserve">are most sensitive to the trendline </w:t>
      </w:r>
      <w:proofErr w:type="gramStart"/>
      <w:r w:rsidRPr="004A10C8">
        <w:t>selection</w:t>
      </w:r>
      <w:proofErr w:type="gramEnd"/>
      <w:r>
        <w:t xml:space="preserve"> but the overall impact is small (&lt;$100,000 variation per year). </w:t>
      </w:r>
    </w:p>
    <w:p w14:paraId="01F61D0C" w14:textId="77777777" w:rsidR="00F8533E" w:rsidRPr="00CB6395" w:rsidRDefault="00F8533E" w:rsidP="00F8533E">
      <w:pPr>
        <w:pStyle w:val="4-SubsectionHeading"/>
      </w:pPr>
      <w:bookmarkStart w:id="29" w:name="_Toc22897648"/>
      <w:bookmarkStart w:id="30" w:name="_Toc22898860"/>
      <w:bookmarkStart w:id="31" w:name="_Toc93488119"/>
      <w:r w:rsidRPr="00CB6395">
        <w:t>Quality Use of Medicines</w:t>
      </w:r>
      <w:bookmarkEnd w:id="29"/>
      <w:bookmarkEnd w:id="30"/>
      <w:bookmarkEnd w:id="31"/>
    </w:p>
    <w:p w14:paraId="3054A10A" w14:textId="0310B020" w:rsidR="001642E7" w:rsidRDefault="00F8533E" w:rsidP="00F8533E">
      <w:pPr>
        <w:pStyle w:val="3-BodyText"/>
      </w:pPr>
      <w:r>
        <w:t xml:space="preserve">The </w:t>
      </w:r>
      <w:r w:rsidR="00C62F1A">
        <w:t xml:space="preserve">PBAC </w:t>
      </w:r>
      <w:r w:rsidR="00F80024">
        <w:t xml:space="preserve">discussed there were </w:t>
      </w:r>
      <w:r w:rsidR="00C62F1A">
        <w:t xml:space="preserve">significant </w:t>
      </w:r>
      <w:r w:rsidR="002E4C2A">
        <w:t xml:space="preserve">concerns regarding the quality use of SAA </w:t>
      </w:r>
      <w:r w:rsidR="00887673">
        <w:t xml:space="preserve">and MPRED </w:t>
      </w:r>
      <w:r w:rsidR="00F80024">
        <w:t>in clinical practice</w:t>
      </w:r>
      <w:r w:rsidR="002E4C2A">
        <w:t xml:space="preserve">. The PBAC </w:t>
      </w:r>
      <w:r w:rsidR="00525CB7">
        <w:t>considered</w:t>
      </w:r>
      <w:r w:rsidR="002E4C2A">
        <w:t xml:space="preserve"> </w:t>
      </w:r>
      <w:r w:rsidR="001642E7">
        <w:t xml:space="preserve">the following were of high </w:t>
      </w:r>
      <w:r w:rsidR="002E4C2A">
        <w:t>risk</w:t>
      </w:r>
      <w:r w:rsidR="001642E7">
        <w:t>:</w:t>
      </w:r>
    </w:p>
    <w:p w14:paraId="0AFAD098" w14:textId="676B0808" w:rsidR="00F8533E" w:rsidRDefault="001642E7" w:rsidP="00887673">
      <w:pPr>
        <w:pStyle w:val="3-BodyText"/>
        <w:numPr>
          <w:ilvl w:val="0"/>
          <w:numId w:val="30"/>
        </w:numPr>
      </w:pPr>
      <w:r>
        <w:t xml:space="preserve">Patient confusion </w:t>
      </w:r>
      <w:r w:rsidRPr="001642E7">
        <w:t xml:space="preserve">between </w:t>
      </w:r>
      <w:r>
        <w:t xml:space="preserve">SAA and OAA </w:t>
      </w:r>
      <w:r w:rsidR="00F80024">
        <w:t xml:space="preserve">given </w:t>
      </w:r>
      <w:r w:rsidRPr="001642E7">
        <w:t xml:space="preserve">both </w:t>
      </w:r>
      <w:r w:rsidR="00F80024">
        <w:t xml:space="preserve">products are </w:t>
      </w:r>
      <w:r w:rsidRPr="001642E7">
        <w:t>called abiraterone</w:t>
      </w:r>
      <w:r w:rsidR="00F80024">
        <w:t xml:space="preserve"> </w:t>
      </w:r>
      <w:r w:rsidR="00525CB7">
        <w:t>but have</w:t>
      </w:r>
      <w:r w:rsidR="00F80024">
        <w:t xml:space="preserve"> </w:t>
      </w:r>
      <w:r>
        <w:t xml:space="preserve">different </w:t>
      </w:r>
      <w:r w:rsidRPr="001642E7">
        <w:t>daily dose</w:t>
      </w:r>
      <w:r>
        <w:t>s</w:t>
      </w:r>
      <w:r w:rsidRPr="001642E7">
        <w:t xml:space="preserve"> </w:t>
      </w:r>
      <w:r>
        <w:t xml:space="preserve">of </w:t>
      </w:r>
      <w:r w:rsidRPr="001642E7">
        <w:t>500</w:t>
      </w:r>
      <w:r w:rsidR="00525CB7">
        <w:t> </w:t>
      </w:r>
      <w:r w:rsidRPr="001642E7">
        <w:t xml:space="preserve">mg </w:t>
      </w:r>
      <w:r w:rsidR="00525CB7">
        <w:t>and</w:t>
      </w:r>
      <w:r w:rsidRPr="001642E7">
        <w:t xml:space="preserve"> 1000</w:t>
      </w:r>
      <w:r w:rsidR="00525CB7">
        <w:t> </w:t>
      </w:r>
      <w:r w:rsidRPr="001642E7">
        <w:t>mg</w:t>
      </w:r>
      <w:r>
        <w:t>, respectively</w:t>
      </w:r>
    </w:p>
    <w:p w14:paraId="01D07499" w14:textId="22EB78ED" w:rsidR="003C1CDC" w:rsidRDefault="003C1CDC" w:rsidP="003C1CDC">
      <w:pPr>
        <w:pStyle w:val="3-BodyText"/>
        <w:numPr>
          <w:ilvl w:val="0"/>
          <w:numId w:val="30"/>
        </w:numPr>
      </w:pPr>
      <w:r>
        <w:t>Confusion regarding t</w:t>
      </w:r>
      <w:r w:rsidRPr="001642E7">
        <w:t>iming of oral prednisone (typically given 10</w:t>
      </w:r>
      <w:r>
        <w:t xml:space="preserve"> </w:t>
      </w:r>
      <w:r w:rsidRPr="001642E7">
        <w:t xml:space="preserve">mg daily as per EviQ), contrasting with </w:t>
      </w:r>
      <w:r>
        <w:t>methylprednisolone 4</w:t>
      </w:r>
      <w:r w:rsidR="00525CB7">
        <w:t> </w:t>
      </w:r>
      <w:r>
        <w:t>mg twice daily</w:t>
      </w:r>
    </w:p>
    <w:p w14:paraId="3E8ADE09" w14:textId="32276D87" w:rsidR="00FC5351" w:rsidRDefault="00FC5351" w:rsidP="00FC5351">
      <w:pPr>
        <w:pStyle w:val="3-BodyText"/>
        <w:numPr>
          <w:ilvl w:val="0"/>
          <w:numId w:val="0"/>
        </w:numPr>
        <w:ind w:left="720"/>
      </w:pPr>
      <w:r>
        <w:t xml:space="preserve">The PBAC considered </w:t>
      </w:r>
      <w:r w:rsidRPr="00FC5351">
        <w:t>further information from the sponsor</w:t>
      </w:r>
      <w:r>
        <w:t xml:space="preserve"> would be required to </w:t>
      </w:r>
      <w:r w:rsidRPr="00FC5351">
        <w:t xml:space="preserve">clarify how </w:t>
      </w:r>
      <w:r>
        <w:t xml:space="preserve">these risks </w:t>
      </w:r>
      <w:r w:rsidRPr="00FC5351">
        <w:t xml:space="preserve">would </w:t>
      </w:r>
      <w:r>
        <w:t xml:space="preserve">be </w:t>
      </w:r>
      <w:r w:rsidRPr="00FC5351">
        <w:t>mitigate</w:t>
      </w:r>
      <w:r>
        <w:t>d</w:t>
      </w:r>
      <w:r w:rsidRPr="00FC5351">
        <w:t>.</w:t>
      </w:r>
    </w:p>
    <w:p w14:paraId="6689D901" w14:textId="6FAF6F2D" w:rsidR="00E62054" w:rsidRDefault="00E62054" w:rsidP="00E62054">
      <w:pPr>
        <w:pStyle w:val="3-BodyText"/>
        <w:numPr>
          <w:ilvl w:val="0"/>
          <w:numId w:val="0"/>
        </w:numPr>
        <w:ind w:left="720"/>
      </w:pPr>
      <w:r w:rsidRPr="00E62054">
        <w:rPr>
          <w:i/>
        </w:rPr>
        <w:t>For more detail on PBAC’s view, see section 7 PBAC outcome.</w:t>
      </w:r>
    </w:p>
    <w:p w14:paraId="20C50919" w14:textId="77777777" w:rsidR="00E62054" w:rsidRPr="0090150D" w:rsidRDefault="00E62054" w:rsidP="00B40386">
      <w:pPr>
        <w:pStyle w:val="2-SectionHeading"/>
      </w:pPr>
      <w:bookmarkStart w:id="32" w:name="_Hlk76381249"/>
      <w:r w:rsidRPr="0090150D">
        <w:t>PBAC Outcome</w:t>
      </w:r>
    </w:p>
    <w:p w14:paraId="2F04CBDD" w14:textId="163791AC" w:rsidR="00E62054" w:rsidRPr="00CE42B4" w:rsidRDefault="00E62054" w:rsidP="0021525A">
      <w:pPr>
        <w:pStyle w:val="3-BodyText"/>
        <w:rPr>
          <w:lang w:val="en-GB"/>
        </w:rPr>
      </w:pPr>
      <w:r w:rsidRPr="00CE42B4">
        <w:rPr>
          <w:lang w:val="en-GB"/>
        </w:rPr>
        <w:t>The PBAC did not recommend</w:t>
      </w:r>
      <w:r w:rsidR="0021525A">
        <w:rPr>
          <w:lang w:val="en-GB"/>
        </w:rPr>
        <w:t xml:space="preserve"> </w:t>
      </w:r>
      <w:r w:rsidR="0021525A">
        <w:rPr>
          <w:lang w:val="en-GB" w:eastAsia="en-GB"/>
        </w:rPr>
        <w:t xml:space="preserve">the </w:t>
      </w:r>
      <w:r w:rsidR="0021525A" w:rsidRPr="0021525A">
        <w:rPr>
          <w:lang w:val="en-GB" w:eastAsia="en-GB"/>
        </w:rPr>
        <w:t xml:space="preserve">listing </w:t>
      </w:r>
      <w:r w:rsidR="0021525A">
        <w:rPr>
          <w:lang w:val="en-GB" w:eastAsia="en-GB"/>
        </w:rPr>
        <w:t xml:space="preserve">of </w:t>
      </w:r>
      <w:r w:rsidR="0021525A" w:rsidRPr="0021525A">
        <w:rPr>
          <w:lang w:val="en-GB" w:eastAsia="en-GB"/>
        </w:rPr>
        <w:t>a composite pack (co-pack) comprising abiraterone acetate tablets in a fine particle formulation (SAA) and oral methylprednisolone (MPRED) tablets for the treatment of patients with metastatic castration resistant prostate cancer.</w:t>
      </w:r>
      <w:r w:rsidR="0021525A">
        <w:rPr>
          <w:lang w:val="en-GB" w:eastAsia="en-GB"/>
        </w:rPr>
        <w:t xml:space="preserve"> </w:t>
      </w:r>
      <w:r w:rsidR="00CB1AB7">
        <w:rPr>
          <w:lang w:val="en-GB" w:eastAsia="en-GB"/>
        </w:rPr>
        <w:t xml:space="preserve">The PBAC raised concerns </w:t>
      </w:r>
      <w:r w:rsidR="009F4096">
        <w:rPr>
          <w:lang w:val="en-GB" w:eastAsia="en-GB"/>
        </w:rPr>
        <w:t xml:space="preserve">regarding the </w:t>
      </w:r>
      <w:r w:rsidR="00515BC0">
        <w:rPr>
          <w:lang w:val="en-GB" w:eastAsia="en-GB"/>
        </w:rPr>
        <w:t xml:space="preserve">quality use of </w:t>
      </w:r>
      <w:r w:rsidR="009F4096">
        <w:rPr>
          <w:lang w:val="en-GB" w:eastAsia="en-GB"/>
        </w:rPr>
        <w:t>the co-pack in practice</w:t>
      </w:r>
      <w:r w:rsidR="008106F7">
        <w:rPr>
          <w:lang w:val="en-GB" w:eastAsia="en-GB"/>
        </w:rPr>
        <w:t xml:space="preserve">, </w:t>
      </w:r>
      <w:r w:rsidR="00BD1AE6">
        <w:rPr>
          <w:lang w:val="en-GB" w:eastAsia="en-GB"/>
        </w:rPr>
        <w:t xml:space="preserve">noting </w:t>
      </w:r>
      <w:r w:rsidR="009F4096">
        <w:rPr>
          <w:lang w:val="en-GB" w:eastAsia="en-GB"/>
        </w:rPr>
        <w:t xml:space="preserve">there would be </w:t>
      </w:r>
      <w:r w:rsidR="00515BC0">
        <w:rPr>
          <w:lang w:val="en-GB" w:eastAsia="en-GB"/>
        </w:rPr>
        <w:t xml:space="preserve">a risk of </w:t>
      </w:r>
      <w:r w:rsidR="00FD29DF">
        <w:rPr>
          <w:lang w:val="en-GB" w:eastAsia="en-GB"/>
        </w:rPr>
        <w:t xml:space="preserve">confusion among </w:t>
      </w:r>
      <w:r w:rsidR="00515BC0">
        <w:rPr>
          <w:lang w:val="en-GB" w:eastAsia="en-GB"/>
        </w:rPr>
        <w:t xml:space="preserve">patients </w:t>
      </w:r>
      <w:r w:rsidR="0068342B">
        <w:rPr>
          <w:lang w:val="en-GB" w:eastAsia="en-GB"/>
        </w:rPr>
        <w:t xml:space="preserve">due to </w:t>
      </w:r>
      <w:r w:rsidR="009F4096">
        <w:rPr>
          <w:lang w:val="en-GB" w:eastAsia="en-GB"/>
        </w:rPr>
        <w:t xml:space="preserve">differences in dosing of </w:t>
      </w:r>
      <w:r w:rsidR="00D22417">
        <w:rPr>
          <w:lang w:val="en-GB" w:eastAsia="en-GB"/>
        </w:rPr>
        <w:t>SAA and MPRED compared to the current</w:t>
      </w:r>
      <w:r w:rsidR="008445BB">
        <w:rPr>
          <w:lang w:val="en-GB" w:eastAsia="en-GB"/>
        </w:rPr>
        <w:t>ly listed</w:t>
      </w:r>
      <w:r w:rsidR="00D22417">
        <w:rPr>
          <w:lang w:val="en-GB" w:eastAsia="en-GB"/>
        </w:rPr>
        <w:t xml:space="preserve"> form of abiraterone </w:t>
      </w:r>
      <w:r w:rsidR="00B61171">
        <w:rPr>
          <w:lang w:val="en-GB" w:eastAsia="en-GB"/>
        </w:rPr>
        <w:t xml:space="preserve">(OAA) </w:t>
      </w:r>
      <w:r w:rsidR="00D22417">
        <w:rPr>
          <w:lang w:val="en-GB" w:eastAsia="en-GB"/>
        </w:rPr>
        <w:t>and prednisolone</w:t>
      </w:r>
      <w:r w:rsidR="00515BC0">
        <w:rPr>
          <w:lang w:val="en-GB" w:eastAsia="en-GB"/>
        </w:rPr>
        <w:t>.</w:t>
      </w:r>
      <w:r w:rsidR="00FD29DF">
        <w:rPr>
          <w:lang w:val="en-GB" w:eastAsia="en-GB"/>
        </w:rPr>
        <w:t xml:space="preserve"> The </w:t>
      </w:r>
      <w:r w:rsidR="00BD1AE6">
        <w:rPr>
          <w:lang w:val="en-GB" w:eastAsia="en-GB"/>
        </w:rPr>
        <w:t xml:space="preserve">PBAC considered further information from the </w:t>
      </w:r>
      <w:r w:rsidR="00FD29DF">
        <w:rPr>
          <w:lang w:val="en-GB" w:eastAsia="en-GB"/>
        </w:rPr>
        <w:t xml:space="preserve">sponsor </w:t>
      </w:r>
      <w:r w:rsidR="00613A03">
        <w:rPr>
          <w:lang w:val="en-GB" w:eastAsia="en-GB"/>
        </w:rPr>
        <w:t xml:space="preserve">would be required to </w:t>
      </w:r>
      <w:r w:rsidR="00FD29DF">
        <w:rPr>
          <w:lang w:val="en-GB" w:eastAsia="en-GB"/>
        </w:rPr>
        <w:t>cla</w:t>
      </w:r>
      <w:r w:rsidR="009D7E5B">
        <w:rPr>
          <w:lang w:val="en-GB" w:eastAsia="en-GB"/>
        </w:rPr>
        <w:t xml:space="preserve">rify how </w:t>
      </w:r>
      <w:r w:rsidR="00613A03">
        <w:rPr>
          <w:lang w:val="en-GB" w:eastAsia="en-GB"/>
        </w:rPr>
        <w:t xml:space="preserve">these risks would be </w:t>
      </w:r>
      <w:r w:rsidR="009D7E5B">
        <w:rPr>
          <w:lang w:val="en-GB" w:eastAsia="en-GB"/>
        </w:rPr>
        <w:t>mitigate</w:t>
      </w:r>
      <w:r w:rsidR="00613A03">
        <w:rPr>
          <w:lang w:val="en-GB" w:eastAsia="en-GB"/>
        </w:rPr>
        <w:t>d</w:t>
      </w:r>
      <w:r w:rsidR="00FD29DF">
        <w:rPr>
          <w:lang w:val="en-GB" w:eastAsia="en-GB"/>
        </w:rPr>
        <w:t>.</w:t>
      </w:r>
    </w:p>
    <w:p w14:paraId="48610CC7" w14:textId="3752714B" w:rsidR="003412F6" w:rsidRDefault="008445BB" w:rsidP="003412F6">
      <w:pPr>
        <w:pStyle w:val="3-BodyText"/>
        <w:rPr>
          <w:lang w:val="en-GB"/>
        </w:rPr>
      </w:pPr>
      <w:r>
        <w:rPr>
          <w:lang w:val="en-GB"/>
        </w:rPr>
        <w:t xml:space="preserve">The PBAC noted there were no consumer comments for this item and </w:t>
      </w:r>
      <w:r w:rsidR="003412F6">
        <w:rPr>
          <w:lang w:val="en-GB"/>
        </w:rPr>
        <w:t>considered there was n</w:t>
      </w:r>
      <w:r w:rsidR="007365BC">
        <w:rPr>
          <w:lang w:val="en-GB"/>
        </w:rPr>
        <w:t>o clinical need for a co-</w:t>
      </w:r>
      <w:r w:rsidR="003412F6">
        <w:rPr>
          <w:lang w:val="en-GB"/>
        </w:rPr>
        <w:t>pack of SAA and oral methylprednisolone</w:t>
      </w:r>
      <w:r w:rsidR="007D6C68">
        <w:rPr>
          <w:lang w:val="en-GB"/>
        </w:rPr>
        <w:t xml:space="preserve"> given the availability of </w:t>
      </w:r>
      <w:r w:rsidR="007D0D91">
        <w:rPr>
          <w:lang w:val="en-GB" w:eastAsia="en-GB"/>
        </w:rPr>
        <w:t>OAA and prednisolone</w:t>
      </w:r>
      <w:r w:rsidR="003412F6">
        <w:rPr>
          <w:lang w:val="en-GB"/>
        </w:rPr>
        <w:t>.</w:t>
      </w:r>
    </w:p>
    <w:p w14:paraId="3743F9E3" w14:textId="0A9BEFA9" w:rsidR="008445BB" w:rsidRPr="008445BB" w:rsidRDefault="008445BB" w:rsidP="00E62054">
      <w:pPr>
        <w:widowControl w:val="0"/>
        <w:numPr>
          <w:ilvl w:val="1"/>
          <w:numId w:val="1"/>
        </w:numPr>
        <w:spacing w:after="120"/>
        <w:jc w:val="both"/>
        <w:rPr>
          <w:rFonts w:asciiTheme="minorHAnsi" w:hAnsiTheme="minorHAnsi" w:cs="Arial"/>
          <w:snapToGrid w:val="0"/>
          <w:lang w:val="en-GB"/>
        </w:rPr>
      </w:pPr>
      <w:r>
        <w:rPr>
          <w:rFonts w:asciiTheme="minorHAnsi" w:hAnsiTheme="minorHAnsi" w:cs="Arial"/>
          <w:snapToGrid w:val="0"/>
          <w:lang w:val="en-GB"/>
        </w:rPr>
        <w:t>The PBAC considered the nominated c</w:t>
      </w:r>
      <w:r w:rsidR="00E62054" w:rsidRPr="00CE42B4">
        <w:rPr>
          <w:rFonts w:asciiTheme="minorHAnsi" w:hAnsiTheme="minorHAnsi" w:cs="Arial"/>
          <w:snapToGrid w:val="0"/>
          <w:lang w:val="en-GB"/>
        </w:rPr>
        <w:t xml:space="preserve">omparator </w:t>
      </w:r>
      <w:r w:rsidRPr="007324B5">
        <w:t>OAA given with prednisolone 5</w:t>
      </w:r>
      <w:r w:rsidR="005004C6">
        <w:t> </w:t>
      </w:r>
      <w:r w:rsidRPr="007324B5">
        <w:t>mg tablets</w:t>
      </w:r>
      <w:r>
        <w:t xml:space="preserve"> was acceptable given these would likely be replaced by SAA + MPRED</w:t>
      </w:r>
      <w:r w:rsidR="00105111">
        <w:t xml:space="preserve"> in practice</w:t>
      </w:r>
      <w:r w:rsidR="005004C6">
        <w:t>, although considered that enzalutamide was also a relevant comparator</w:t>
      </w:r>
      <w:r>
        <w:t xml:space="preserve">. </w:t>
      </w:r>
    </w:p>
    <w:p w14:paraId="4D7D4158" w14:textId="5D0940E1" w:rsidR="00613A03" w:rsidRDefault="00FF521E" w:rsidP="00613A03">
      <w:pPr>
        <w:widowControl w:val="0"/>
        <w:numPr>
          <w:ilvl w:val="1"/>
          <w:numId w:val="1"/>
        </w:numPr>
        <w:spacing w:after="120"/>
        <w:jc w:val="both"/>
      </w:pPr>
      <w:r w:rsidRPr="00457482">
        <w:rPr>
          <w:lang w:val="en-GB"/>
        </w:rPr>
        <w:t xml:space="preserve">The PBAC noted that the doses available for SAA and MPRED were different to that of OAA and prednisolone which </w:t>
      </w:r>
      <w:r w:rsidR="00DC3821">
        <w:rPr>
          <w:lang w:val="en-GB"/>
        </w:rPr>
        <w:t>c</w:t>
      </w:r>
      <w:r w:rsidRPr="00457482">
        <w:rPr>
          <w:lang w:val="en-GB"/>
        </w:rPr>
        <w:t>ould</w:t>
      </w:r>
      <w:r w:rsidR="00DC3821">
        <w:rPr>
          <w:lang w:val="en-GB"/>
        </w:rPr>
        <w:t xml:space="preserve"> cause</w:t>
      </w:r>
      <w:r w:rsidRPr="00457482">
        <w:rPr>
          <w:lang w:val="en-GB"/>
        </w:rPr>
        <w:t xml:space="preserve"> </w:t>
      </w:r>
      <w:r w:rsidR="009D7E5B">
        <w:rPr>
          <w:lang w:val="en-GB"/>
        </w:rPr>
        <w:t>confusion</w:t>
      </w:r>
      <w:r w:rsidR="009D7E5B" w:rsidRPr="00457482">
        <w:rPr>
          <w:lang w:val="en-GB"/>
        </w:rPr>
        <w:t xml:space="preserve"> </w:t>
      </w:r>
      <w:r w:rsidRPr="00457482">
        <w:rPr>
          <w:lang w:val="en-GB"/>
        </w:rPr>
        <w:t xml:space="preserve">when patients transition from the </w:t>
      </w:r>
      <w:r w:rsidRPr="00457482">
        <w:rPr>
          <w:lang w:val="en-GB"/>
        </w:rPr>
        <w:lastRenderedPageBreak/>
        <w:t xml:space="preserve">individual products to the co-pack. </w:t>
      </w:r>
      <w:r w:rsidR="00457482">
        <w:rPr>
          <w:lang w:val="en-GB"/>
        </w:rPr>
        <w:t>T</w:t>
      </w:r>
      <w:r w:rsidRPr="00457482">
        <w:rPr>
          <w:lang w:val="en-GB"/>
        </w:rPr>
        <w:t xml:space="preserve">he PBAC </w:t>
      </w:r>
      <w:r w:rsidR="00457482">
        <w:rPr>
          <w:lang w:val="en-GB"/>
        </w:rPr>
        <w:t xml:space="preserve">also noted concern </w:t>
      </w:r>
      <w:r w:rsidRPr="00457482">
        <w:rPr>
          <w:lang w:val="en-GB"/>
        </w:rPr>
        <w:t>that SAA risked unnecessary proliferation of products and dose forms.</w:t>
      </w:r>
      <w:r w:rsidR="009D7E5B">
        <w:rPr>
          <w:lang w:val="en-GB"/>
        </w:rPr>
        <w:t xml:space="preserve"> </w:t>
      </w:r>
      <w:r w:rsidR="00613A03">
        <w:t xml:space="preserve">The PBAC considered </w:t>
      </w:r>
      <w:r w:rsidR="00613A03" w:rsidRPr="00FC5351">
        <w:t>further information from the sponsor</w:t>
      </w:r>
      <w:r w:rsidR="00613A03">
        <w:t xml:space="preserve"> would be required to </w:t>
      </w:r>
      <w:r w:rsidR="00613A03" w:rsidRPr="00FC5351">
        <w:t xml:space="preserve">clarify how </w:t>
      </w:r>
      <w:r w:rsidR="00613A03">
        <w:t xml:space="preserve">these risks </w:t>
      </w:r>
      <w:r w:rsidR="00613A03" w:rsidRPr="00FC5351">
        <w:t xml:space="preserve">would </w:t>
      </w:r>
      <w:r w:rsidR="00613A03">
        <w:t xml:space="preserve">be </w:t>
      </w:r>
      <w:r w:rsidR="00613A03" w:rsidRPr="00FC5351">
        <w:t>mitigate</w:t>
      </w:r>
      <w:r w:rsidR="00613A03">
        <w:t>d</w:t>
      </w:r>
      <w:r w:rsidR="00613A03" w:rsidRPr="00FC5351">
        <w:t>.</w:t>
      </w:r>
    </w:p>
    <w:p w14:paraId="10992AD5" w14:textId="2FDEEB1A" w:rsidR="00410105" w:rsidRPr="00410105" w:rsidRDefault="003D5399" w:rsidP="00F80024">
      <w:pPr>
        <w:pStyle w:val="3-BodyText"/>
        <w:rPr>
          <w:lang w:val="en-GB"/>
        </w:rPr>
      </w:pPr>
      <w:r>
        <w:rPr>
          <w:lang w:val="en-GB" w:eastAsia="en-GB"/>
        </w:rPr>
        <w:t xml:space="preserve">The PBAC noted </w:t>
      </w:r>
      <w:r w:rsidR="00410105">
        <w:t xml:space="preserve">the </w:t>
      </w:r>
      <w:r w:rsidR="00410105" w:rsidRPr="00043287">
        <w:t xml:space="preserve">STAAR study </w:t>
      </w:r>
      <w:r w:rsidR="00410105">
        <w:t xml:space="preserve">was the most appropriate evidence </w:t>
      </w:r>
      <w:r w:rsidR="00410105" w:rsidRPr="00043287">
        <w:t xml:space="preserve">as it </w:t>
      </w:r>
      <w:r w:rsidR="00410105">
        <w:t xml:space="preserve">was </w:t>
      </w:r>
      <w:r w:rsidR="00410105" w:rsidRPr="00043287">
        <w:t>a direct comparative trial of SAA with OAA</w:t>
      </w:r>
      <w:r w:rsidR="00410105">
        <w:t xml:space="preserve"> which also looked at the </w:t>
      </w:r>
      <w:r w:rsidR="00410105" w:rsidRPr="00043287">
        <w:t xml:space="preserve">population </w:t>
      </w:r>
      <w:r w:rsidR="00410105">
        <w:t xml:space="preserve">proposed </w:t>
      </w:r>
      <w:r w:rsidR="00410105" w:rsidRPr="00043287">
        <w:t>for PBS listing</w:t>
      </w:r>
      <w:r w:rsidR="00410105">
        <w:t>. However, the PBAC noted the study</w:t>
      </w:r>
      <w:r w:rsidR="00066024">
        <w:t xml:space="preserve"> had</w:t>
      </w:r>
      <w:r w:rsidR="00410105">
        <w:t xml:space="preserve"> limitations including the trial was </w:t>
      </w:r>
      <w:r w:rsidR="00410105">
        <w:rPr>
          <w:lang w:val="en-GB" w:eastAsia="en-GB"/>
        </w:rPr>
        <w:t>based on surrogate endpoints (</w:t>
      </w:r>
      <w:r w:rsidR="00851704">
        <w:t>serum testosterone and PSA levels</w:t>
      </w:r>
      <w:r w:rsidR="00410105">
        <w:rPr>
          <w:iCs/>
        </w:rPr>
        <w:t xml:space="preserve">) </w:t>
      </w:r>
      <w:r w:rsidR="00410105">
        <w:rPr>
          <w:lang w:val="en-GB" w:eastAsia="en-GB"/>
        </w:rPr>
        <w:t xml:space="preserve">which </w:t>
      </w:r>
      <w:r w:rsidR="003B67E4">
        <w:rPr>
          <w:lang w:val="en-GB" w:eastAsia="en-GB"/>
        </w:rPr>
        <w:t xml:space="preserve">do </w:t>
      </w:r>
      <w:r w:rsidR="00410105">
        <w:rPr>
          <w:lang w:val="en-GB" w:eastAsia="en-GB"/>
        </w:rPr>
        <w:t xml:space="preserve">not translate to improved overall survival. Additionally, </w:t>
      </w:r>
      <w:r w:rsidR="00410105">
        <w:rPr>
          <w:iCs/>
        </w:rPr>
        <w:t>t</w:t>
      </w:r>
      <w:r w:rsidR="00410105" w:rsidRPr="003816B8">
        <w:rPr>
          <w:iCs/>
        </w:rPr>
        <w:t>he</w:t>
      </w:r>
      <w:r w:rsidR="00410105">
        <w:rPr>
          <w:iCs/>
        </w:rPr>
        <w:t xml:space="preserve"> PBAC noted that TGA</w:t>
      </w:r>
      <w:r w:rsidR="00410105" w:rsidRPr="003816B8">
        <w:rPr>
          <w:iCs/>
        </w:rPr>
        <w:t xml:space="preserve"> Delegate</w:t>
      </w:r>
      <w:r w:rsidR="00410105">
        <w:rPr>
          <w:iCs/>
        </w:rPr>
        <w:t xml:space="preserve">’s Overview stated that the STAAR study </w:t>
      </w:r>
      <w:r w:rsidR="00410105" w:rsidRPr="003816B8">
        <w:rPr>
          <w:iCs/>
        </w:rPr>
        <w:t>provide</w:t>
      </w:r>
      <w:r w:rsidR="00410105">
        <w:rPr>
          <w:iCs/>
        </w:rPr>
        <w:t>d</w:t>
      </w:r>
      <w:r w:rsidR="00410105" w:rsidRPr="003816B8">
        <w:rPr>
          <w:iCs/>
        </w:rPr>
        <w:t xml:space="preserve"> supportive evidence of efficacy only</w:t>
      </w:r>
      <w:r w:rsidR="00DF345D">
        <w:rPr>
          <w:lang w:val="en-GB" w:eastAsia="en-GB"/>
        </w:rPr>
        <w:t xml:space="preserve">. </w:t>
      </w:r>
      <w:r w:rsidR="00066024">
        <w:rPr>
          <w:iCs/>
        </w:rPr>
        <w:t>Therefore, although the data for SAA appeared to be comparable to OAA, t</w:t>
      </w:r>
      <w:r w:rsidR="00066024" w:rsidRPr="00F01D22">
        <w:rPr>
          <w:iCs/>
        </w:rPr>
        <w:t xml:space="preserve">he PBAC </w:t>
      </w:r>
      <w:r w:rsidR="00066024">
        <w:rPr>
          <w:iCs/>
        </w:rPr>
        <w:t xml:space="preserve">considered </w:t>
      </w:r>
      <w:r w:rsidR="00066024" w:rsidRPr="00F01D22">
        <w:rPr>
          <w:iCs/>
        </w:rPr>
        <w:t>that it was not possible to exclude potentially significant differences in terms of safety</w:t>
      </w:r>
      <w:r w:rsidR="00066024">
        <w:rPr>
          <w:iCs/>
        </w:rPr>
        <w:t>.</w:t>
      </w:r>
      <w:r w:rsidR="00F42306">
        <w:rPr>
          <w:iCs/>
        </w:rPr>
        <w:t xml:space="preserve"> </w:t>
      </w:r>
    </w:p>
    <w:p w14:paraId="375CC38D" w14:textId="3C89BE58" w:rsidR="007D6C68" w:rsidRDefault="00500D41" w:rsidP="00F80024">
      <w:pPr>
        <w:pStyle w:val="3-BodyText"/>
        <w:rPr>
          <w:lang w:val="en-GB"/>
        </w:rPr>
      </w:pPr>
      <w:r>
        <w:rPr>
          <w:iCs/>
        </w:rPr>
        <w:t>Additionally, t</w:t>
      </w:r>
      <w:r w:rsidR="007D6C68" w:rsidRPr="003816B8">
        <w:rPr>
          <w:iCs/>
        </w:rPr>
        <w:t xml:space="preserve">he </w:t>
      </w:r>
      <w:r w:rsidR="00F80024">
        <w:rPr>
          <w:iCs/>
        </w:rPr>
        <w:t xml:space="preserve">PBAC noted the </w:t>
      </w:r>
      <w:r w:rsidR="007D6C68" w:rsidRPr="003816B8">
        <w:rPr>
          <w:iCs/>
        </w:rPr>
        <w:t xml:space="preserve">TGA Delegate’s Overview </w:t>
      </w:r>
      <w:r w:rsidR="0020323C" w:rsidRPr="003816B8">
        <w:rPr>
          <w:iCs/>
        </w:rPr>
        <w:t xml:space="preserve">was supportive </w:t>
      </w:r>
      <w:r w:rsidR="007D6C68" w:rsidRPr="003816B8">
        <w:rPr>
          <w:iCs/>
        </w:rPr>
        <w:t xml:space="preserve">of the registration </w:t>
      </w:r>
      <w:r w:rsidR="007D6C68" w:rsidRPr="00500D41">
        <w:rPr>
          <w:iCs/>
        </w:rPr>
        <w:t xml:space="preserve">of SAA + MPRED </w:t>
      </w:r>
      <w:r w:rsidR="007D0D91" w:rsidRPr="00500D41">
        <w:rPr>
          <w:iCs/>
        </w:rPr>
        <w:t xml:space="preserve">as a </w:t>
      </w:r>
      <w:r w:rsidR="007D6C68" w:rsidRPr="00500D41">
        <w:rPr>
          <w:iCs/>
        </w:rPr>
        <w:t xml:space="preserve">co-pack. </w:t>
      </w:r>
      <w:r w:rsidR="007D0D91" w:rsidRPr="00500D41">
        <w:rPr>
          <w:iCs/>
        </w:rPr>
        <w:t>The TGA Delegate’s Overview noted that SAA is bioequivalent to OAA; and the dose equivalence of 5</w:t>
      </w:r>
      <w:r w:rsidR="00252FE8">
        <w:rPr>
          <w:iCs/>
        </w:rPr>
        <w:t> </w:t>
      </w:r>
      <w:r w:rsidR="007D0D91" w:rsidRPr="00500D41">
        <w:rPr>
          <w:iCs/>
        </w:rPr>
        <w:t>mg prednisone to 4</w:t>
      </w:r>
      <w:r w:rsidR="00252FE8">
        <w:rPr>
          <w:iCs/>
        </w:rPr>
        <w:t> </w:t>
      </w:r>
      <w:r w:rsidR="007D0D91" w:rsidRPr="00500D41">
        <w:rPr>
          <w:iCs/>
        </w:rPr>
        <w:t>mg methylprednisolone is well recognised and reported.</w:t>
      </w:r>
      <w:r w:rsidR="00F80024" w:rsidRPr="00500D41">
        <w:rPr>
          <w:lang w:val="en-GB" w:eastAsia="en-GB"/>
        </w:rPr>
        <w:t xml:space="preserve"> </w:t>
      </w:r>
      <w:r w:rsidR="00613A03">
        <w:rPr>
          <w:lang w:val="en-GB" w:eastAsia="en-GB"/>
        </w:rPr>
        <w:t xml:space="preserve">However, </w:t>
      </w:r>
      <w:r w:rsidR="00613A03">
        <w:t>t</w:t>
      </w:r>
      <w:r w:rsidR="003816B8" w:rsidRPr="00500D41">
        <w:t xml:space="preserve">he PBAC considered that, on balance, </w:t>
      </w:r>
      <w:r w:rsidR="00A87EA4">
        <w:t xml:space="preserve">the patient safety issues noted in paragraph 7.4 outweighed the </w:t>
      </w:r>
      <w:r w:rsidR="00855104">
        <w:t>submission’s claimed benefit</w:t>
      </w:r>
      <w:r w:rsidR="00A87EA4">
        <w:t xml:space="preserve"> of listing a co-pack</w:t>
      </w:r>
      <w:r w:rsidR="00855104">
        <w:t xml:space="preserve"> which was patient convenience</w:t>
      </w:r>
      <w:r w:rsidR="00406839">
        <w:t>.</w:t>
      </w:r>
      <w:r w:rsidR="00A87EA4">
        <w:t xml:space="preserve"> </w:t>
      </w:r>
    </w:p>
    <w:p w14:paraId="61C7261B" w14:textId="02C080FA" w:rsidR="00E33D29" w:rsidRPr="00E33D29" w:rsidRDefault="007353F4" w:rsidP="00E33D29">
      <w:pPr>
        <w:pStyle w:val="3-BodyText"/>
        <w:rPr>
          <w:bCs/>
          <w:lang w:val="en-GB"/>
        </w:rPr>
      </w:pPr>
      <w:r>
        <w:rPr>
          <w:bCs/>
          <w:lang w:val="en-GB"/>
        </w:rPr>
        <w:t>A</w:t>
      </w:r>
      <w:r w:rsidR="00E62054" w:rsidRPr="00C6512B">
        <w:rPr>
          <w:bCs/>
          <w:lang w:val="en-GB"/>
        </w:rPr>
        <w:t xml:space="preserve"> resubmission </w:t>
      </w:r>
      <w:r w:rsidR="00E33D29" w:rsidRPr="00E33D29">
        <w:rPr>
          <w:bCs/>
          <w:lang w:val="en-GB"/>
        </w:rPr>
        <w:t>may be lodged for consideration at any future PBAC meeting in accordance with lodgement timelines applicable to a standard re-entry pathway submission for that PBAC meeting.</w:t>
      </w:r>
    </w:p>
    <w:p w14:paraId="29228D7D" w14:textId="4FB73006" w:rsidR="00E62054" w:rsidRDefault="00E62054" w:rsidP="00E33D29">
      <w:pPr>
        <w:pStyle w:val="3-BodyText"/>
        <w:rPr>
          <w:bCs/>
          <w:lang w:val="en-GB"/>
        </w:rPr>
      </w:pPr>
      <w:r w:rsidRPr="00525B39">
        <w:rPr>
          <w:bCs/>
          <w:lang w:val="en-GB"/>
        </w:rPr>
        <w:t xml:space="preserve">The PBAC noted that this submission is eligible for an Independent Review. </w:t>
      </w:r>
    </w:p>
    <w:p w14:paraId="2BAC3FCA" w14:textId="77777777" w:rsidR="00E62054" w:rsidRPr="00525B39" w:rsidRDefault="00E62054" w:rsidP="00E62054">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45C8A6C" w14:textId="70D12342" w:rsidR="00E62054" w:rsidRPr="00525B39" w:rsidRDefault="00E62054" w:rsidP="00874062">
      <w:pPr>
        <w:jc w:val="both"/>
        <w:rPr>
          <w:rFonts w:asciiTheme="minorHAnsi" w:hAnsiTheme="minorHAnsi" w:cs="Arial"/>
          <w:b/>
          <w:bCs/>
          <w:snapToGrid w:val="0"/>
        </w:rPr>
      </w:pPr>
      <w:r>
        <w:rPr>
          <w:rFonts w:asciiTheme="minorHAnsi" w:hAnsiTheme="minorHAnsi" w:cs="Arial"/>
          <w:bCs/>
          <w:snapToGrid w:val="0"/>
          <w:lang w:val="en-GB"/>
        </w:rPr>
        <w:t>Not recommended</w:t>
      </w:r>
    </w:p>
    <w:bookmarkEnd w:id="32"/>
    <w:p w14:paraId="56CF181D" w14:textId="283C5AAE" w:rsidR="00B40386" w:rsidRPr="00B40386" w:rsidRDefault="00B40386" w:rsidP="00B40386">
      <w:pPr>
        <w:pStyle w:val="2-SectionHeading"/>
        <w:rPr>
          <w:bCs/>
          <w:lang w:val="en-GB"/>
        </w:rPr>
      </w:pPr>
      <w:r w:rsidRPr="00B40386">
        <w:t>Context for Decision</w:t>
      </w:r>
    </w:p>
    <w:p w14:paraId="61DCE25B" w14:textId="0B666533" w:rsidR="00B40386" w:rsidRPr="00B40386" w:rsidRDefault="00B40386" w:rsidP="00B40386">
      <w:pPr>
        <w:pStyle w:val="3-BodyText"/>
        <w:numPr>
          <w:ilvl w:val="0"/>
          <w:numId w:val="0"/>
        </w:numPr>
        <w:rPr>
          <w:bCs/>
          <w:lang w:val="en-GB"/>
        </w:rPr>
      </w:pPr>
      <w:r w:rsidRPr="00B40386">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1E4A462" w14:textId="0341B0AA" w:rsidR="00B40386" w:rsidRPr="00B40386" w:rsidRDefault="00B40386" w:rsidP="00B40386">
      <w:pPr>
        <w:pStyle w:val="2-SectionHeading"/>
      </w:pPr>
      <w:r w:rsidRPr="00B40386">
        <w:t>Sponsor’s Comment</w:t>
      </w:r>
    </w:p>
    <w:p w14:paraId="22D349EE" w14:textId="77777777" w:rsidR="00B40386" w:rsidRPr="00B40386" w:rsidRDefault="00B40386" w:rsidP="00B40386">
      <w:pPr>
        <w:pStyle w:val="3-BodyText"/>
        <w:numPr>
          <w:ilvl w:val="0"/>
          <w:numId w:val="0"/>
        </w:numPr>
        <w:rPr>
          <w:bCs/>
        </w:rPr>
      </w:pPr>
      <w:r w:rsidRPr="00B40386">
        <w:rPr>
          <w:bCs/>
        </w:rPr>
        <w:t>The sponsor had no comment.</w:t>
      </w:r>
    </w:p>
    <w:p w14:paraId="06B24045" w14:textId="5908926B" w:rsidR="00406839" w:rsidRPr="00CE42B4" w:rsidRDefault="00406839" w:rsidP="00406839">
      <w:pPr>
        <w:pStyle w:val="3-BodyText"/>
        <w:numPr>
          <w:ilvl w:val="0"/>
          <w:numId w:val="0"/>
        </w:numPr>
        <w:rPr>
          <w:lang w:val="en-GB"/>
        </w:rPr>
      </w:pPr>
    </w:p>
    <w:sectPr w:rsidR="00406839" w:rsidRPr="00CE42B4"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18D55" w14:textId="77777777" w:rsidR="005C2CA2" w:rsidRDefault="005C2CA2" w:rsidP="00124A51">
      <w:r>
        <w:separator/>
      </w:r>
    </w:p>
    <w:p w14:paraId="67F7ABAD" w14:textId="77777777" w:rsidR="005C2CA2" w:rsidRDefault="005C2CA2"/>
  </w:endnote>
  <w:endnote w:type="continuationSeparator" w:id="0">
    <w:p w14:paraId="4BBC9266" w14:textId="77777777" w:rsidR="005C2CA2" w:rsidRDefault="005C2CA2" w:rsidP="00124A51">
      <w:r>
        <w:continuationSeparator/>
      </w:r>
    </w:p>
    <w:p w14:paraId="1C4924E1" w14:textId="77777777" w:rsidR="005C2CA2" w:rsidRDefault="005C2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3D58" w14:textId="77777777" w:rsidR="004349D6" w:rsidRDefault="00434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4B12" w14:textId="58460A2D" w:rsidR="005C2CA2" w:rsidRDefault="005C2CA2">
    <w:pPr>
      <w:pStyle w:val="Footer"/>
    </w:pPr>
  </w:p>
  <w:p w14:paraId="12014F9F" w14:textId="16493C9C" w:rsidR="005C2CA2" w:rsidRPr="0034580F" w:rsidRDefault="005C2CA2" w:rsidP="00F85A16">
    <w:pPr>
      <w:ind w:left="709"/>
      <w:contextualSpacing/>
      <w:jc w:val="center"/>
      <w:rPr>
        <w:rFonts w:ascii="Arial" w:hAnsi="Arial" w:cs="Arial"/>
        <w:bCs/>
        <w:sz w:val="22"/>
        <w:szCs w:val="22"/>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Pr>
        <w:rFonts w:cs="Arial"/>
        <w:b/>
        <w:noProof/>
      </w:rPr>
      <w:t>17</w:t>
    </w:r>
    <w:r w:rsidRPr="00836F75">
      <w:rPr>
        <w:rFonts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0DF1" w14:textId="77777777" w:rsidR="004349D6" w:rsidRDefault="00434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D5E66" w14:textId="77777777" w:rsidR="005C2CA2" w:rsidRDefault="005C2CA2" w:rsidP="00124A51">
      <w:r>
        <w:separator/>
      </w:r>
    </w:p>
    <w:p w14:paraId="5AAB3BDB" w14:textId="77777777" w:rsidR="005C2CA2" w:rsidRDefault="005C2CA2"/>
  </w:footnote>
  <w:footnote w:type="continuationSeparator" w:id="0">
    <w:p w14:paraId="6320E0B3" w14:textId="77777777" w:rsidR="005C2CA2" w:rsidRDefault="005C2CA2" w:rsidP="00124A51">
      <w:r>
        <w:continuationSeparator/>
      </w:r>
    </w:p>
    <w:p w14:paraId="7F590CDD" w14:textId="77777777" w:rsidR="005C2CA2" w:rsidRDefault="005C2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AC689" w14:textId="77777777" w:rsidR="004349D6" w:rsidRDefault="00434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8436" w14:textId="38A829E2" w:rsidR="005C2CA2" w:rsidRPr="00056684" w:rsidRDefault="005C2CA2" w:rsidP="00F85A16">
    <w:pPr>
      <w:pStyle w:val="Header"/>
      <w:ind w:left="360"/>
      <w:rPr>
        <w:rFonts w:cs="Arial"/>
        <w:i/>
        <w:color w:val="808080"/>
      </w:rPr>
    </w:pPr>
    <w:bookmarkStart w:id="33" w:name="_Hlk76375146"/>
    <w:r w:rsidRPr="00895E96">
      <w:rPr>
        <w:rFonts w:cstheme="minorHAnsi"/>
        <w:i/>
        <w:color w:val="808080"/>
        <w:sz w:val="22"/>
      </w:rPr>
      <w:t xml:space="preserve">Public Summary Document </w:t>
    </w:r>
    <w:r w:rsidRPr="00056684">
      <w:rPr>
        <w:rFonts w:cs="Arial"/>
        <w:i/>
        <w:color w:val="808080"/>
      </w:rPr>
      <w:t xml:space="preserve">– </w:t>
    </w:r>
    <w:r>
      <w:rPr>
        <w:rFonts w:cs="Arial"/>
        <w:i/>
        <w:color w:val="808080"/>
      </w:rPr>
      <w:t>March 2022</w:t>
    </w:r>
    <w:r w:rsidRPr="00056684">
      <w:rPr>
        <w:rFonts w:cs="Arial"/>
        <w:i/>
        <w:color w:val="808080"/>
      </w:rPr>
      <w:t xml:space="preserve"> PBAC Meeting</w:t>
    </w:r>
  </w:p>
  <w:bookmarkEnd w:id="33"/>
  <w:p w14:paraId="01F0AB46" w14:textId="77777777" w:rsidR="005C2CA2" w:rsidRDefault="005C2CA2" w:rsidP="00785E2E">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01DA" w14:textId="77777777" w:rsidR="004349D6" w:rsidRDefault="00434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2E23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D0C62"/>
    <w:multiLevelType w:val="hybridMultilevel"/>
    <w:tmpl w:val="6046F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D6E68EF"/>
    <w:multiLevelType w:val="hybridMultilevel"/>
    <w:tmpl w:val="BC6AB99E"/>
    <w:lvl w:ilvl="0" w:tplc="627A369E">
      <w:start w:val="1"/>
      <w:numFmt w:val="bullet"/>
      <w:lvlText w:val="•"/>
      <w:lvlJc w:val="left"/>
      <w:pPr>
        <w:tabs>
          <w:tab w:val="num" w:pos="720"/>
        </w:tabs>
        <w:ind w:left="720" w:hanging="360"/>
      </w:pPr>
      <w:rPr>
        <w:rFonts w:ascii="Arial" w:hAnsi="Arial" w:hint="default"/>
      </w:rPr>
    </w:lvl>
    <w:lvl w:ilvl="1" w:tplc="D690F9BE">
      <w:start w:val="39"/>
      <w:numFmt w:val="bullet"/>
      <w:lvlText w:val="•"/>
      <w:lvlJc w:val="left"/>
      <w:pPr>
        <w:tabs>
          <w:tab w:val="num" w:pos="1440"/>
        </w:tabs>
        <w:ind w:left="1440" w:hanging="360"/>
      </w:pPr>
      <w:rPr>
        <w:rFonts w:ascii="Arial" w:hAnsi="Arial" w:hint="default"/>
      </w:rPr>
    </w:lvl>
    <w:lvl w:ilvl="2" w:tplc="AE52ECD6" w:tentative="1">
      <w:start w:val="1"/>
      <w:numFmt w:val="bullet"/>
      <w:lvlText w:val="•"/>
      <w:lvlJc w:val="left"/>
      <w:pPr>
        <w:tabs>
          <w:tab w:val="num" w:pos="2160"/>
        </w:tabs>
        <w:ind w:left="2160" w:hanging="360"/>
      </w:pPr>
      <w:rPr>
        <w:rFonts w:ascii="Arial" w:hAnsi="Arial" w:hint="default"/>
      </w:rPr>
    </w:lvl>
    <w:lvl w:ilvl="3" w:tplc="636CABF0" w:tentative="1">
      <w:start w:val="1"/>
      <w:numFmt w:val="bullet"/>
      <w:lvlText w:val="•"/>
      <w:lvlJc w:val="left"/>
      <w:pPr>
        <w:tabs>
          <w:tab w:val="num" w:pos="2880"/>
        </w:tabs>
        <w:ind w:left="2880" w:hanging="360"/>
      </w:pPr>
      <w:rPr>
        <w:rFonts w:ascii="Arial" w:hAnsi="Arial" w:hint="default"/>
      </w:rPr>
    </w:lvl>
    <w:lvl w:ilvl="4" w:tplc="A2484E42" w:tentative="1">
      <w:start w:val="1"/>
      <w:numFmt w:val="bullet"/>
      <w:lvlText w:val="•"/>
      <w:lvlJc w:val="left"/>
      <w:pPr>
        <w:tabs>
          <w:tab w:val="num" w:pos="3600"/>
        </w:tabs>
        <w:ind w:left="3600" w:hanging="360"/>
      </w:pPr>
      <w:rPr>
        <w:rFonts w:ascii="Arial" w:hAnsi="Arial" w:hint="default"/>
      </w:rPr>
    </w:lvl>
    <w:lvl w:ilvl="5" w:tplc="9DF2BCBE" w:tentative="1">
      <w:start w:val="1"/>
      <w:numFmt w:val="bullet"/>
      <w:lvlText w:val="•"/>
      <w:lvlJc w:val="left"/>
      <w:pPr>
        <w:tabs>
          <w:tab w:val="num" w:pos="4320"/>
        </w:tabs>
        <w:ind w:left="4320" w:hanging="360"/>
      </w:pPr>
      <w:rPr>
        <w:rFonts w:ascii="Arial" w:hAnsi="Arial" w:hint="default"/>
      </w:rPr>
    </w:lvl>
    <w:lvl w:ilvl="6" w:tplc="6446707A" w:tentative="1">
      <w:start w:val="1"/>
      <w:numFmt w:val="bullet"/>
      <w:lvlText w:val="•"/>
      <w:lvlJc w:val="left"/>
      <w:pPr>
        <w:tabs>
          <w:tab w:val="num" w:pos="5040"/>
        </w:tabs>
        <w:ind w:left="5040" w:hanging="360"/>
      </w:pPr>
      <w:rPr>
        <w:rFonts w:ascii="Arial" w:hAnsi="Arial" w:hint="default"/>
      </w:rPr>
    </w:lvl>
    <w:lvl w:ilvl="7" w:tplc="8AF0C152" w:tentative="1">
      <w:start w:val="1"/>
      <w:numFmt w:val="bullet"/>
      <w:lvlText w:val="•"/>
      <w:lvlJc w:val="left"/>
      <w:pPr>
        <w:tabs>
          <w:tab w:val="num" w:pos="5760"/>
        </w:tabs>
        <w:ind w:left="5760" w:hanging="360"/>
      </w:pPr>
      <w:rPr>
        <w:rFonts w:ascii="Arial" w:hAnsi="Arial" w:hint="default"/>
      </w:rPr>
    </w:lvl>
    <w:lvl w:ilvl="8" w:tplc="1E3C6C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621CFF"/>
    <w:multiLevelType w:val="hybridMultilevel"/>
    <w:tmpl w:val="9D3A545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A01E7"/>
    <w:multiLevelType w:val="hybridMultilevel"/>
    <w:tmpl w:val="CA1AC720"/>
    <w:lvl w:ilvl="0" w:tplc="C3146E4C">
      <w:start w:val="1"/>
      <w:numFmt w:val="decimal"/>
      <w:pStyle w:val="NTab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9C6A50"/>
    <w:multiLevelType w:val="hybridMultilevel"/>
    <w:tmpl w:val="0C289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16665"/>
    <w:multiLevelType w:val="hybridMultilevel"/>
    <w:tmpl w:val="F5403F7E"/>
    <w:lvl w:ilvl="0" w:tplc="24D44CE2">
      <w:start w:val="1"/>
      <w:numFmt w:val="bullet"/>
      <w:lvlText w:val="•"/>
      <w:lvlJc w:val="left"/>
      <w:pPr>
        <w:tabs>
          <w:tab w:val="num" w:pos="720"/>
        </w:tabs>
        <w:ind w:left="720" w:hanging="360"/>
      </w:pPr>
      <w:rPr>
        <w:rFonts w:ascii="Arial" w:hAnsi="Arial" w:hint="default"/>
      </w:rPr>
    </w:lvl>
    <w:lvl w:ilvl="1" w:tplc="06C86238">
      <w:start w:val="39"/>
      <w:numFmt w:val="bullet"/>
      <w:lvlText w:val="•"/>
      <w:lvlJc w:val="left"/>
      <w:pPr>
        <w:tabs>
          <w:tab w:val="num" w:pos="1440"/>
        </w:tabs>
        <w:ind w:left="1440" w:hanging="360"/>
      </w:pPr>
      <w:rPr>
        <w:rFonts w:ascii="Arial" w:hAnsi="Arial" w:hint="default"/>
      </w:rPr>
    </w:lvl>
    <w:lvl w:ilvl="2" w:tplc="9518307C" w:tentative="1">
      <w:start w:val="1"/>
      <w:numFmt w:val="bullet"/>
      <w:lvlText w:val="•"/>
      <w:lvlJc w:val="left"/>
      <w:pPr>
        <w:tabs>
          <w:tab w:val="num" w:pos="2160"/>
        </w:tabs>
        <w:ind w:left="2160" w:hanging="360"/>
      </w:pPr>
      <w:rPr>
        <w:rFonts w:ascii="Arial" w:hAnsi="Arial" w:hint="default"/>
      </w:rPr>
    </w:lvl>
    <w:lvl w:ilvl="3" w:tplc="7DE64A4A" w:tentative="1">
      <w:start w:val="1"/>
      <w:numFmt w:val="bullet"/>
      <w:lvlText w:val="•"/>
      <w:lvlJc w:val="left"/>
      <w:pPr>
        <w:tabs>
          <w:tab w:val="num" w:pos="2880"/>
        </w:tabs>
        <w:ind w:left="2880" w:hanging="360"/>
      </w:pPr>
      <w:rPr>
        <w:rFonts w:ascii="Arial" w:hAnsi="Arial" w:hint="default"/>
      </w:rPr>
    </w:lvl>
    <w:lvl w:ilvl="4" w:tplc="45CCF5B6" w:tentative="1">
      <w:start w:val="1"/>
      <w:numFmt w:val="bullet"/>
      <w:lvlText w:val="•"/>
      <w:lvlJc w:val="left"/>
      <w:pPr>
        <w:tabs>
          <w:tab w:val="num" w:pos="3600"/>
        </w:tabs>
        <w:ind w:left="3600" w:hanging="360"/>
      </w:pPr>
      <w:rPr>
        <w:rFonts w:ascii="Arial" w:hAnsi="Arial" w:hint="default"/>
      </w:rPr>
    </w:lvl>
    <w:lvl w:ilvl="5" w:tplc="F54C15E4" w:tentative="1">
      <w:start w:val="1"/>
      <w:numFmt w:val="bullet"/>
      <w:lvlText w:val="•"/>
      <w:lvlJc w:val="left"/>
      <w:pPr>
        <w:tabs>
          <w:tab w:val="num" w:pos="4320"/>
        </w:tabs>
        <w:ind w:left="4320" w:hanging="360"/>
      </w:pPr>
      <w:rPr>
        <w:rFonts w:ascii="Arial" w:hAnsi="Arial" w:hint="default"/>
      </w:rPr>
    </w:lvl>
    <w:lvl w:ilvl="6" w:tplc="2BACCDE6" w:tentative="1">
      <w:start w:val="1"/>
      <w:numFmt w:val="bullet"/>
      <w:lvlText w:val="•"/>
      <w:lvlJc w:val="left"/>
      <w:pPr>
        <w:tabs>
          <w:tab w:val="num" w:pos="5040"/>
        </w:tabs>
        <w:ind w:left="5040" w:hanging="360"/>
      </w:pPr>
      <w:rPr>
        <w:rFonts w:ascii="Arial" w:hAnsi="Arial" w:hint="default"/>
      </w:rPr>
    </w:lvl>
    <w:lvl w:ilvl="7" w:tplc="ABFC6B66" w:tentative="1">
      <w:start w:val="1"/>
      <w:numFmt w:val="bullet"/>
      <w:lvlText w:val="•"/>
      <w:lvlJc w:val="left"/>
      <w:pPr>
        <w:tabs>
          <w:tab w:val="num" w:pos="5760"/>
        </w:tabs>
        <w:ind w:left="5760" w:hanging="360"/>
      </w:pPr>
      <w:rPr>
        <w:rFonts w:ascii="Arial" w:hAnsi="Arial" w:hint="default"/>
      </w:rPr>
    </w:lvl>
    <w:lvl w:ilvl="8" w:tplc="A45E26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7697381"/>
    <w:multiLevelType w:val="hybridMultilevel"/>
    <w:tmpl w:val="F190B070"/>
    <w:lvl w:ilvl="0" w:tplc="4ED8495E">
      <w:start w:val="1"/>
      <w:numFmt w:val="bullet"/>
      <w:lvlText w:val="•"/>
      <w:lvlJc w:val="left"/>
      <w:pPr>
        <w:tabs>
          <w:tab w:val="num" w:pos="720"/>
        </w:tabs>
        <w:ind w:left="720" w:hanging="360"/>
      </w:pPr>
      <w:rPr>
        <w:rFonts w:ascii="Arial" w:hAnsi="Arial" w:hint="default"/>
      </w:rPr>
    </w:lvl>
    <w:lvl w:ilvl="1" w:tplc="ED78B43C" w:tentative="1">
      <w:start w:val="1"/>
      <w:numFmt w:val="bullet"/>
      <w:lvlText w:val="•"/>
      <w:lvlJc w:val="left"/>
      <w:pPr>
        <w:tabs>
          <w:tab w:val="num" w:pos="1440"/>
        </w:tabs>
        <w:ind w:left="1440" w:hanging="360"/>
      </w:pPr>
      <w:rPr>
        <w:rFonts w:ascii="Arial" w:hAnsi="Arial" w:hint="default"/>
      </w:rPr>
    </w:lvl>
    <w:lvl w:ilvl="2" w:tplc="19D2F0FC" w:tentative="1">
      <w:start w:val="1"/>
      <w:numFmt w:val="bullet"/>
      <w:lvlText w:val="•"/>
      <w:lvlJc w:val="left"/>
      <w:pPr>
        <w:tabs>
          <w:tab w:val="num" w:pos="2160"/>
        </w:tabs>
        <w:ind w:left="2160" w:hanging="360"/>
      </w:pPr>
      <w:rPr>
        <w:rFonts w:ascii="Arial" w:hAnsi="Arial" w:hint="default"/>
      </w:rPr>
    </w:lvl>
    <w:lvl w:ilvl="3" w:tplc="B2969406" w:tentative="1">
      <w:start w:val="1"/>
      <w:numFmt w:val="bullet"/>
      <w:lvlText w:val="•"/>
      <w:lvlJc w:val="left"/>
      <w:pPr>
        <w:tabs>
          <w:tab w:val="num" w:pos="2880"/>
        </w:tabs>
        <w:ind w:left="2880" w:hanging="360"/>
      </w:pPr>
      <w:rPr>
        <w:rFonts w:ascii="Arial" w:hAnsi="Arial" w:hint="default"/>
      </w:rPr>
    </w:lvl>
    <w:lvl w:ilvl="4" w:tplc="45F4ED88" w:tentative="1">
      <w:start w:val="1"/>
      <w:numFmt w:val="bullet"/>
      <w:lvlText w:val="•"/>
      <w:lvlJc w:val="left"/>
      <w:pPr>
        <w:tabs>
          <w:tab w:val="num" w:pos="3600"/>
        </w:tabs>
        <w:ind w:left="3600" w:hanging="360"/>
      </w:pPr>
      <w:rPr>
        <w:rFonts w:ascii="Arial" w:hAnsi="Arial" w:hint="default"/>
      </w:rPr>
    </w:lvl>
    <w:lvl w:ilvl="5" w:tplc="1B7E2C52" w:tentative="1">
      <w:start w:val="1"/>
      <w:numFmt w:val="bullet"/>
      <w:lvlText w:val="•"/>
      <w:lvlJc w:val="left"/>
      <w:pPr>
        <w:tabs>
          <w:tab w:val="num" w:pos="4320"/>
        </w:tabs>
        <w:ind w:left="4320" w:hanging="360"/>
      </w:pPr>
      <w:rPr>
        <w:rFonts w:ascii="Arial" w:hAnsi="Arial" w:hint="default"/>
      </w:rPr>
    </w:lvl>
    <w:lvl w:ilvl="6" w:tplc="9A4AB664" w:tentative="1">
      <w:start w:val="1"/>
      <w:numFmt w:val="bullet"/>
      <w:lvlText w:val="•"/>
      <w:lvlJc w:val="left"/>
      <w:pPr>
        <w:tabs>
          <w:tab w:val="num" w:pos="5040"/>
        </w:tabs>
        <w:ind w:left="5040" w:hanging="360"/>
      </w:pPr>
      <w:rPr>
        <w:rFonts w:ascii="Arial" w:hAnsi="Arial" w:hint="default"/>
      </w:rPr>
    </w:lvl>
    <w:lvl w:ilvl="7" w:tplc="D324A6AC" w:tentative="1">
      <w:start w:val="1"/>
      <w:numFmt w:val="bullet"/>
      <w:lvlText w:val="•"/>
      <w:lvlJc w:val="left"/>
      <w:pPr>
        <w:tabs>
          <w:tab w:val="num" w:pos="5760"/>
        </w:tabs>
        <w:ind w:left="5760" w:hanging="360"/>
      </w:pPr>
      <w:rPr>
        <w:rFonts w:ascii="Arial" w:hAnsi="Arial" w:hint="default"/>
      </w:rPr>
    </w:lvl>
    <w:lvl w:ilvl="8" w:tplc="9EF0CB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7B142A"/>
    <w:multiLevelType w:val="hybridMultilevel"/>
    <w:tmpl w:val="D5BC3120"/>
    <w:lvl w:ilvl="0" w:tplc="E3DE4AA2">
      <w:start w:val="1"/>
      <w:numFmt w:val="upperLetter"/>
      <w:pStyle w:val="LNor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A07ED4"/>
    <w:multiLevelType w:val="hybridMultilevel"/>
    <w:tmpl w:val="8C94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0B04DF"/>
    <w:multiLevelType w:val="hybridMultilevel"/>
    <w:tmpl w:val="43BE35EE"/>
    <w:lvl w:ilvl="0" w:tplc="6788661E">
      <w:start w:val="1"/>
      <w:numFmt w:val="bullet"/>
      <w:pStyle w:val="Bull1Normal"/>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C6F7E23"/>
    <w:multiLevelType w:val="hybridMultilevel"/>
    <w:tmpl w:val="CFCE92AA"/>
    <w:lvl w:ilvl="0" w:tplc="2B2233FE">
      <w:start w:val="1"/>
      <w:numFmt w:val="bullet"/>
      <w:lvlText w:val="•"/>
      <w:lvlJc w:val="left"/>
      <w:pPr>
        <w:tabs>
          <w:tab w:val="num" w:pos="720"/>
        </w:tabs>
        <w:ind w:left="720" w:hanging="360"/>
      </w:pPr>
      <w:rPr>
        <w:rFonts w:ascii="Arial" w:hAnsi="Arial" w:hint="default"/>
      </w:rPr>
    </w:lvl>
    <w:lvl w:ilvl="1" w:tplc="EF80B112">
      <w:start w:val="39"/>
      <w:numFmt w:val="bullet"/>
      <w:lvlText w:val="•"/>
      <w:lvlJc w:val="left"/>
      <w:pPr>
        <w:tabs>
          <w:tab w:val="num" w:pos="1440"/>
        </w:tabs>
        <w:ind w:left="1440" w:hanging="360"/>
      </w:pPr>
      <w:rPr>
        <w:rFonts w:ascii="Arial" w:hAnsi="Arial" w:hint="default"/>
      </w:rPr>
    </w:lvl>
    <w:lvl w:ilvl="2" w:tplc="8A9E72EC" w:tentative="1">
      <w:start w:val="1"/>
      <w:numFmt w:val="bullet"/>
      <w:lvlText w:val="•"/>
      <w:lvlJc w:val="left"/>
      <w:pPr>
        <w:tabs>
          <w:tab w:val="num" w:pos="2160"/>
        </w:tabs>
        <w:ind w:left="2160" w:hanging="360"/>
      </w:pPr>
      <w:rPr>
        <w:rFonts w:ascii="Arial" w:hAnsi="Arial" w:hint="default"/>
      </w:rPr>
    </w:lvl>
    <w:lvl w:ilvl="3" w:tplc="2436B4E2" w:tentative="1">
      <w:start w:val="1"/>
      <w:numFmt w:val="bullet"/>
      <w:lvlText w:val="•"/>
      <w:lvlJc w:val="left"/>
      <w:pPr>
        <w:tabs>
          <w:tab w:val="num" w:pos="2880"/>
        </w:tabs>
        <w:ind w:left="2880" w:hanging="360"/>
      </w:pPr>
      <w:rPr>
        <w:rFonts w:ascii="Arial" w:hAnsi="Arial" w:hint="default"/>
      </w:rPr>
    </w:lvl>
    <w:lvl w:ilvl="4" w:tplc="E3D4D96A" w:tentative="1">
      <w:start w:val="1"/>
      <w:numFmt w:val="bullet"/>
      <w:lvlText w:val="•"/>
      <w:lvlJc w:val="left"/>
      <w:pPr>
        <w:tabs>
          <w:tab w:val="num" w:pos="3600"/>
        </w:tabs>
        <w:ind w:left="3600" w:hanging="360"/>
      </w:pPr>
      <w:rPr>
        <w:rFonts w:ascii="Arial" w:hAnsi="Arial" w:hint="default"/>
      </w:rPr>
    </w:lvl>
    <w:lvl w:ilvl="5" w:tplc="5EF68C32" w:tentative="1">
      <w:start w:val="1"/>
      <w:numFmt w:val="bullet"/>
      <w:lvlText w:val="•"/>
      <w:lvlJc w:val="left"/>
      <w:pPr>
        <w:tabs>
          <w:tab w:val="num" w:pos="4320"/>
        </w:tabs>
        <w:ind w:left="4320" w:hanging="360"/>
      </w:pPr>
      <w:rPr>
        <w:rFonts w:ascii="Arial" w:hAnsi="Arial" w:hint="default"/>
      </w:rPr>
    </w:lvl>
    <w:lvl w:ilvl="6" w:tplc="F2ECE3CA" w:tentative="1">
      <w:start w:val="1"/>
      <w:numFmt w:val="bullet"/>
      <w:lvlText w:val="•"/>
      <w:lvlJc w:val="left"/>
      <w:pPr>
        <w:tabs>
          <w:tab w:val="num" w:pos="5040"/>
        </w:tabs>
        <w:ind w:left="5040" w:hanging="360"/>
      </w:pPr>
      <w:rPr>
        <w:rFonts w:ascii="Arial" w:hAnsi="Arial" w:hint="default"/>
      </w:rPr>
    </w:lvl>
    <w:lvl w:ilvl="7" w:tplc="6B588A88" w:tentative="1">
      <w:start w:val="1"/>
      <w:numFmt w:val="bullet"/>
      <w:lvlText w:val="•"/>
      <w:lvlJc w:val="left"/>
      <w:pPr>
        <w:tabs>
          <w:tab w:val="num" w:pos="5760"/>
        </w:tabs>
        <w:ind w:left="5760" w:hanging="360"/>
      </w:pPr>
      <w:rPr>
        <w:rFonts w:ascii="Arial" w:hAnsi="Arial" w:hint="default"/>
      </w:rPr>
    </w:lvl>
    <w:lvl w:ilvl="8" w:tplc="EB98EEF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9"/>
  </w:num>
  <w:num w:numId="3">
    <w:abstractNumId w:val="10"/>
  </w:num>
  <w:num w:numId="4">
    <w:abstractNumId w:val="0"/>
  </w:num>
  <w:num w:numId="5">
    <w:abstractNumId w:val="22"/>
  </w:num>
  <w:num w:numId="6">
    <w:abstractNumId w:val="11"/>
  </w:num>
  <w:num w:numId="7">
    <w:abstractNumId w:val="21"/>
  </w:num>
  <w:num w:numId="8">
    <w:abstractNumId w:val="23"/>
  </w:num>
  <w:num w:numId="9">
    <w:abstractNumId w:val="13"/>
  </w:num>
  <w:num w:numId="10">
    <w:abstractNumId w:val="19"/>
  </w:num>
  <w:num w:numId="11">
    <w:abstractNumId w:val="12"/>
  </w:num>
  <w:num w:numId="12">
    <w:abstractNumId w:val="8"/>
  </w:num>
  <w:num w:numId="13">
    <w:abstractNumId w:val="14"/>
  </w:num>
  <w:num w:numId="14">
    <w:abstractNumId w:val="15"/>
  </w:num>
  <w:num w:numId="15">
    <w:abstractNumId w:val="2"/>
  </w:num>
  <w:num w:numId="16">
    <w:abstractNumId w:val="1"/>
  </w:num>
  <w:num w:numId="17">
    <w:abstractNumId w:val="6"/>
  </w:num>
  <w:num w:numId="18">
    <w:abstractNumId w:val="7"/>
  </w:num>
  <w:num w:numId="19">
    <w:abstractNumId w:val="5"/>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
  </w:num>
  <w:num w:numId="23">
    <w:abstractNumId w:val="18"/>
  </w:num>
  <w:num w:numId="24">
    <w:abstractNumId w:val="16"/>
  </w:num>
  <w:num w:numId="25">
    <w:abstractNumId w:val="24"/>
  </w:num>
  <w:num w:numId="26">
    <w:abstractNumId w:val="22"/>
  </w:num>
  <w:num w:numId="27">
    <w:abstractNumId w:val="22"/>
  </w:num>
  <w:num w:numId="28">
    <w:abstractNumId w:val="22"/>
  </w:num>
  <w:num w:numId="29">
    <w:abstractNumId w:val="10"/>
  </w:num>
  <w:num w:numId="30">
    <w:abstractNumId w:val="3"/>
  </w:num>
  <w:num w:numId="31">
    <w:abstractNumId w:val="22"/>
  </w:num>
  <w:num w:numId="32">
    <w:abstractNumId w:val="22"/>
  </w:num>
  <w:num w:numId="33">
    <w:abstractNumId w:val="22"/>
  </w:num>
  <w:num w:numId="34">
    <w:abstractNumId w:val="22"/>
  </w:num>
  <w:num w:numId="35">
    <w:abstractNumId w:val="10"/>
  </w:num>
  <w:num w:numId="36">
    <w:abstractNumId w:val="22"/>
  </w:num>
  <w:num w:numId="37">
    <w:abstractNumId w:val="22"/>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447A"/>
    <w:rsid w:val="000060CF"/>
    <w:rsid w:val="0000639A"/>
    <w:rsid w:val="00013247"/>
    <w:rsid w:val="00015886"/>
    <w:rsid w:val="000162EF"/>
    <w:rsid w:val="000207C9"/>
    <w:rsid w:val="0002225F"/>
    <w:rsid w:val="00023763"/>
    <w:rsid w:val="0002658D"/>
    <w:rsid w:val="000274B8"/>
    <w:rsid w:val="0003262A"/>
    <w:rsid w:val="0003361D"/>
    <w:rsid w:val="00033863"/>
    <w:rsid w:val="00035D33"/>
    <w:rsid w:val="00035DC0"/>
    <w:rsid w:val="00036829"/>
    <w:rsid w:val="00037AB6"/>
    <w:rsid w:val="00040895"/>
    <w:rsid w:val="00043287"/>
    <w:rsid w:val="000435EE"/>
    <w:rsid w:val="00043C37"/>
    <w:rsid w:val="00044B75"/>
    <w:rsid w:val="00045017"/>
    <w:rsid w:val="00045A2B"/>
    <w:rsid w:val="0004698F"/>
    <w:rsid w:val="00050FAA"/>
    <w:rsid w:val="00052AB0"/>
    <w:rsid w:val="000539D0"/>
    <w:rsid w:val="00054621"/>
    <w:rsid w:val="000546D7"/>
    <w:rsid w:val="000556FF"/>
    <w:rsid w:val="00056ECF"/>
    <w:rsid w:val="000604DF"/>
    <w:rsid w:val="00062DE3"/>
    <w:rsid w:val="000653B5"/>
    <w:rsid w:val="00066024"/>
    <w:rsid w:val="00066360"/>
    <w:rsid w:val="00066AF8"/>
    <w:rsid w:val="00066D9D"/>
    <w:rsid w:val="00071248"/>
    <w:rsid w:val="000720B9"/>
    <w:rsid w:val="000737F7"/>
    <w:rsid w:val="0007401C"/>
    <w:rsid w:val="00075780"/>
    <w:rsid w:val="0007672F"/>
    <w:rsid w:val="00076B54"/>
    <w:rsid w:val="000774F0"/>
    <w:rsid w:val="00080909"/>
    <w:rsid w:val="000812CA"/>
    <w:rsid w:val="00081E63"/>
    <w:rsid w:val="00081E79"/>
    <w:rsid w:val="0008258D"/>
    <w:rsid w:val="0008294F"/>
    <w:rsid w:val="00082C33"/>
    <w:rsid w:val="00083274"/>
    <w:rsid w:val="00083E99"/>
    <w:rsid w:val="00084FA8"/>
    <w:rsid w:val="000856C5"/>
    <w:rsid w:val="000858FB"/>
    <w:rsid w:val="00085C31"/>
    <w:rsid w:val="000902D9"/>
    <w:rsid w:val="00090C7E"/>
    <w:rsid w:val="00092600"/>
    <w:rsid w:val="0009262B"/>
    <w:rsid w:val="00093310"/>
    <w:rsid w:val="0009445C"/>
    <w:rsid w:val="00095200"/>
    <w:rsid w:val="0009538A"/>
    <w:rsid w:val="00095FE5"/>
    <w:rsid w:val="00096284"/>
    <w:rsid w:val="00097E1C"/>
    <w:rsid w:val="000A1BC0"/>
    <w:rsid w:val="000A5ED6"/>
    <w:rsid w:val="000A6039"/>
    <w:rsid w:val="000A7453"/>
    <w:rsid w:val="000A7D08"/>
    <w:rsid w:val="000B0121"/>
    <w:rsid w:val="000B0670"/>
    <w:rsid w:val="000B0E75"/>
    <w:rsid w:val="000B13BC"/>
    <w:rsid w:val="000B2DCB"/>
    <w:rsid w:val="000B5CE0"/>
    <w:rsid w:val="000B622A"/>
    <w:rsid w:val="000B6CAC"/>
    <w:rsid w:val="000B7612"/>
    <w:rsid w:val="000B78AE"/>
    <w:rsid w:val="000C0C69"/>
    <w:rsid w:val="000C21CE"/>
    <w:rsid w:val="000C2EC8"/>
    <w:rsid w:val="000C3DF9"/>
    <w:rsid w:val="000C6713"/>
    <w:rsid w:val="000C6D21"/>
    <w:rsid w:val="000D1BFC"/>
    <w:rsid w:val="000D1D5D"/>
    <w:rsid w:val="000D281A"/>
    <w:rsid w:val="000D2848"/>
    <w:rsid w:val="000D326A"/>
    <w:rsid w:val="000D4D9A"/>
    <w:rsid w:val="000D51FB"/>
    <w:rsid w:val="000D7B5A"/>
    <w:rsid w:val="000E0640"/>
    <w:rsid w:val="000E135D"/>
    <w:rsid w:val="000E1B9E"/>
    <w:rsid w:val="000E269C"/>
    <w:rsid w:val="000E37B9"/>
    <w:rsid w:val="000E3FFB"/>
    <w:rsid w:val="000E5139"/>
    <w:rsid w:val="000E6E59"/>
    <w:rsid w:val="000F00BA"/>
    <w:rsid w:val="000F1CC4"/>
    <w:rsid w:val="000F316A"/>
    <w:rsid w:val="000F3C74"/>
    <w:rsid w:val="000F487A"/>
    <w:rsid w:val="000F4BB8"/>
    <w:rsid w:val="000F4FA9"/>
    <w:rsid w:val="000F53FB"/>
    <w:rsid w:val="000F7127"/>
    <w:rsid w:val="000F7385"/>
    <w:rsid w:val="000F7632"/>
    <w:rsid w:val="000F77FB"/>
    <w:rsid w:val="000F7B54"/>
    <w:rsid w:val="001003AB"/>
    <w:rsid w:val="00100F8A"/>
    <w:rsid w:val="0010452E"/>
    <w:rsid w:val="00105111"/>
    <w:rsid w:val="00105AE2"/>
    <w:rsid w:val="001060C6"/>
    <w:rsid w:val="00106B80"/>
    <w:rsid w:val="0011032E"/>
    <w:rsid w:val="0011348B"/>
    <w:rsid w:val="00115982"/>
    <w:rsid w:val="00116C53"/>
    <w:rsid w:val="00117651"/>
    <w:rsid w:val="00120794"/>
    <w:rsid w:val="001208E8"/>
    <w:rsid w:val="00121799"/>
    <w:rsid w:val="001222FC"/>
    <w:rsid w:val="00122E71"/>
    <w:rsid w:val="00123902"/>
    <w:rsid w:val="00124A51"/>
    <w:rsid w:val="00126621"/>
    <w:rsid w:val="00126B1D"/>
    <w:rsid w:val="001301E9"/>
    <w:rsid w:val="00130DD3"/>
    <w:rsid w:val="00131D82"/>
    <w:rsid w:val="00132B22"/>
    <w:rsid w:val="00133D36"/>
    <w:rsid w:val="0013477F"/>
    <w:rsid w:val="00136249"/>
    <w:rsid w:val="00137645"/>
    <w:rsid w:val="0014015A"/>
    <w:rsid w:val="00140E99"/>
    <w:rsid w:val="0014130A"/>
    <w:rsid w:val="00143A99"/>
    <w:rsid w:val="00143F67"/>
    <w:rsid w:val="00145540"/>
    <w:rsid w:val="001456B0"/>
    <w:rsid w:val="00156F8F"/>
    <w:rsid w:val="00157130"/>
    <w:rsid w:val="001576B1"/>
    <w:rsid w:val="0016047B"/>
    <w:rsid w:val="00160A4C"/>
    <w:rsid w:val="00162913"/>
    <w:rsid w:val="00163EFF"/>
    <w:rsid w:val="00163F66"/>
    <w:rsid w:val="001642E7"/>
    <w:rsid w:val="001661FB"/>
    <w:rsid w:val="001671A0"/>
    <w:rsid w:val="001672A4"/>
    <w:rsid w:val="0016767F"/>
    <w:rsid w:val="00170145"/>
    <w:rsid w:val="00173565"/>
    <w:rsid w:val="00173B07"/>
    <w:rsid w:val="001751FA"/>
    <w:rsid w:val="0018142B"/>
    <w:rsid w:val="00181D9C"/>
    <w:rsid w:val="00181DE6"/>
    <w:rsid w:val="00184B0E"/>
    <w:rsid w:val="0018752F"/>
    <w:rsid w:val="00193838"/>
    <w:rsid w:val="00194AD8"/>
    <w:rsid w:val="00195222"/>
    <w:rsid w:val="001975D8"/>
    <w:rsid w:val="001A178E"/>
    <w:rsid w:val="001A2F76"/>
    <w:rsid w:val="001A43FA"/>
    <w:rsid w:val="001A47C5"/>
    <w:rsid w:val="001A55AA"/>
    <w:rsid w:val="001A59FB"/>
    <w:rsid w:val="001A5C66"/>
    <w:rsid w:val="001A5E9E"/>
    <w:rsid w:val="001A6354"/>
    <w:rsid w:val="001A6366"/>
    <w:rsid w:val="001A7AE8"/>
    <w:rsid w:val="001B204E"/>
    <w:rsid w:val="001B2372"/>
    <w:rsid w:val="001B3443"/>
    <w:rsid w:val="001B4D20"/>
    <w:rsid w:val="001B54AF"/>
    <w:rsid w:val="001B5DC8"/>
    <w:rsid w:val="001C2A9B"/>
    <w:rsid w:val="001C4299"/>
    <w:rsid w:val="001C4874"/>
    <w:rsid w:val="001C4F3B"/>
    <w:rsid w:val="001C59FD"/>
    <w:rsid w:val="001C5F94"/>
    <w:rsid w:val="001C6E66"/>
    <w:rsid w:val="001D1100"/>
    <w:rsid w:val="001D128E"/>
    <w:rsid w:val="001D1391"/>
    <w:rsid w:val="001D25D7"/>
    <w:rsid w:val="001D50B2"/>
    <w:rsid w:val="001D7645"/>
    <w:rsid w:val="001E19C3"/>
    <w:rsid w:val="001E1E86"/>
    <w:rsid w:val="001E238E"/>
    <w:rsid w:val="001E2483"/>
    <w:rsid w:val="001E2B1E"/>
    <w:rsid w:val="001E2CFF"/>
    <w:rsid w:val="001E2F24"/>
    <w:rsid w:val="001E30D4"/>
    <w:rsid w:val="001E34DF"/>
    <w:rsid w:val="001E52EB"/>
    <w:rsid w:val="001E60EF"/>
    <w:rsid w:val="001E61D2"/>
    <w:rsid w:val="001E740C"/>
    <w:rsid w:val="001E74ED"/>
    <w:rsid w:val="001F1235"/>
    <w:rsid w:val="001F1CB3"/>
    <w:rsid w:val="001F1E26"/>
    <w:rsid w:val="001F38B5"/>
    <w:rsid w:val="001F4081"/>
    <w:rsid w:val="001F7361"/>
    <w:rsid w:val="002011B0"/>
    <w:rsid w:val="00203181"/>
    <w:rsid w:val="0020323C"/>
    <w:rsid w:val="00203783"/>
    <w:rsid w:val="0020385F"/>
    <w:rsid w:val="0020566F"/>
    <w:rsid w:val="0020681A"/>
    <w:rsid w:val="002068A0"/>
    <w:rsid w:val="00207021"/>
    <w:rsid w:val="0020732F"/>
    <w:rsid w:val="00207D00"/>
    <w:rsid w:val="002105C1"/>
    <w:rsid w:val="00213EF5"/>
    <w:rsid w:val="0021525A"/>
    <w:rsid w:val="00216BF5"/>
    <w:rsid w:val="002215C2"/>
    <w:rsid w:val="00223052"/>
    <w:rsid w:val="00223B49"/>
    <w:rsid w:val="00223D5A"/>
    <w:rsid w:val="00224DD4"/>
    <w:rsid w:val="002251D7"/>
    <w:rsid w:val="002278A0"/>
    <w:rsid w:val="002309CC"/>
    <w:rsid w:val="00231DB4"/>
    <w:rsid w:val="0023209F"/>
    <w:rsid w:val="00233C01"/>
    <w:rsid w:val="0023413C"/>
    <w:rsid w:val="002346F0"/>
    <w:rsid w:val="002349EA"/>
    <w:rsid w:val="0023629D"/>
    <w:rsid w:val="00237255"/>
    <w:rsid w:val="002424AF"/>
    <w:rsid w:val="002439DC"/>
    <w:rsid w:val="002441D2"/>
    <w:rsid w:val="00244DC8"/>
    <w:rsid w:val="002458BA"/>
    <w:rsid w:val="00245CE9"/>
    <w:rsid w:val="0024636C"/>
    <w:rsid w:val="00246775"/>
    <w:rsid w:val="00247925"/>
    <w:rsid w:val="00251006"/>
    <w:rsid w:val="002524D5"/>
    <w:rsid w:val="00252FE8"/>
    <w:rsid w:val="00253B1D"/>
    <w:rsid w:val="002546AB"/>
    <w:rsid w:val="00254DCF"/>
    <w:rsid w:val="0025534B"/>
    <w:rsid w:val="00255BB7"/>
    <w:rsid w:val="002560B8"/>
    <w:rsid w:val="00257541"/>
    <w:rsid w:val="00257A39"/>
    <w:rsid w:val="00257AC4"/>
    <w:rsid w:val="00257DF1"/>
    <w:rsid w:val="00260BC6"/>
    <w:rsid w:val="00261EEF"/>
    <w:rsid w:val="00262A1A"/>
    <w:rsid w:val="00262A87"/>
    <w:rsid w:val="00264D26"/>
    <w:rsid w:val="00267642"/>
    <w:rsid w:val="00267AEA"/>
    <w:rsid w:val="002700E6"/>
    <w:rsid w:val="0027294B"/>
    <w:rsid w:val="00273EB4"/>
    <w:rsid w:val="00274682"/>
    <w:rsid w:val="002747EC"/>
    <w:rsid w:val="00275C5A"/>
    <w:rsid w:val="00277A3E"/>
    <w:rsid w:val="00281014"/>
    <w:rsid w:val="002817AA"/>
    <w:rsid w:val="00281A02"/>
    <w:rsid w:val="00283108"/>
    <w:rsid w:val="002838D4"/>
    <w:rsid w:val="00285CB0"/>
    <w:rsid w:val="00286430"/>
    <w:rsid w:val="0028665D"/>
    <w:rsid w:val="00295445"/>
    <w:rsid w:val="002A14AB"/>
    <w:rsid w:val="002A2ADE"/>
    <w:rsid w:val="002A2F50"/>
    <w:rsid w:val="002B05A1"/>
    <w:rsid w:val="002B09A4"/>
    <w:rsid w:val="002B1C1F"/>
    <w:rsid w:val="002B432F"/>
    <w:rsid w:val="002B62B3"/>
    <w:rsid w:val="002B6754"/>
    <w:rsid w:val="002B6CCE"/>
    <w:rsid w:val="002B7ADE"/>
    <w:rsid w:val="002B7F42"/>
    <w:rsid w:val="002C2510"/>
    <w:rsid w:val="002C2775"/>
    <w:rsid w:val="002C27C1"/>
    <w:rsid w:val="002C2AE2"/>
    <w:rsid w:val="002C5099"/>
    <w:rsid w:val="002C5889"/>
    <w:rsid w:val="002C71CE"/>
    <w:rsid w:val="002D08F8"/>
    <w:rsid w:val="002D577C"/>
    <w:rsid w:val="002E1071"/>
    <w:rsid w:val="002E15B9"/>
    <w:rsid w:val="002E2158"/>
    <w:rsid w:val="002E4C2A"/>
    <w:rsid w:val="002E4F02"/>
    <w:rsid w:val="002E5E3F"/>
    <w:rsid w:val="002E7722"/>
    <w:rsid w:val="002F07BA"/>
    <w:rsid w:val="002F0DA9"/>
    <w:rsid w:val="002F1014"/>
    <w:rsid w:val="002F643C"/>
    <w:rsid w:val="002F71C0"/>
    <w:rsid w:val="002F74F1"/>
    <w:rsid w:val="00301017"/>
    <w:rsid w:val="0030155F"/>
    <w:rsid w:val="003028B9"/>
    <w:rsid w:val="003039D1"/>
    <w:rsid w:val="003048F5"/>
    <w:rsid w:val="0030587B"/>
    <w:rsid w:val="00306D98"/>
    <w:rsid w:val="0030786C"/>
    <w:rsid w:val="0031031A"/>
    <w:rsid w:val="003107EB"/>
    <w:rsid w:val="00310831"/>
    <w:rsid w:val="00310981"/>
    <w:rsid w:val="003124D9"/>
    <w:rsid w:val="00312594"/>
    <w:rsid w:val="00315498"/>
    <w:rsid w:val="003154AE"/>
    <w:rsid w:val="00316474"/>
    <w:rsid w:val="00316FE1"/>
    <w:rsid w:val="00322107"/>
    <w:rsid w:val="00322355"/>
    <w:rsid w:val="0032251E"/>
    <w:rsid w:val="00322846"/>
    <w:rsid w:val="00326DA7"/>
    <w:rsid w:val="003270E4"/>
    <w:rsid w:val="00330DAA"/>
    <w:rsid w:val="00330F5C"/>
    <w:rsid w:val="00332A4C"/>
    <w:rsid w:val="003364C9"/>
    <w:rsid w:val="003366C9"/>
    <w:rsid w:val="003371B0"/>
    <w:rsid w:val="00337AB4"/>
    <w:rsid w:val="00340DF1"/>
    <w:rsid w:val="003412F6"/>
    <w:rsid w:val="0034580F"/>
    <w:rsid w:val="003517F9"/>
    <w:rsid w:val="00351BA9"/>
    <w:rsid w:val="00354F64"/>
    <w:rsid w:val="0035620E"/>
    <w:rsid w:val="00360345"/>
    <w:rsid w:val="0036130B"/>
    <w:rsid w:val="00361A05"/>
    <w:rsid w:val="003624C4"/>
    <w:rsid w:val="00363B00"/>
    <w:rsid w:val="003654AC"/>
    <w:rsid w:val="00365C45"/>
    <w:rsid w:val="003710CF"/>
    <w:rsid w:val="0037231F"/>
    <w:rsid w:val="0037358A"/>
    <w:rsid w:val="00374389"/>
    <w:rsid w:val="003750F6"/>
    <w:rsid w:val="0037511F"/>
    <w:rsid w:val="003760FC"/>
    <w:rsid w:val="00380902"/>
    <w:rsid w:val="003816B8"/>
    <w:rsid w:val="0038365C"/>
    <w:rsid w:val="0038369B"/>
    <w:rsid w:val="00383B78"/>
    <w:rsid w:val="00385A9D"/>
    <w:rsid w:val="003871AF"/>
    <w:rsid w:val="00387546"/>
    <w:rsid w:val="003902B1"/>
    <w:rsid w:val="0039155F"/>
    <w:rsid w:val="0039179C"/>
    <w:rsid w:val="00396896"/>
    <w:rsid w:val="00396FD0"/>
    <w:rsid w:val="003A1A7A"/>
    <w:rsid w:val="003A2392"/>
    <w:rsid w:val="003A2831"/>
    <w:rsid w:val="003A3CB6"/>
    <w:rsid w:val="003A3ED1"/>
    <w:rsid w:val="003A44DB"/>
    <w:rsid w:val="003B0379"/>
    <w:rsid w:val="003B3971"/>
    <w:rsid w:val="003B517A"/>
    <w:rsid w:val="003B55D1"/>
    <w:rsid w:val="003B5601"/>
    <w:rsid w:val="003B5B61"/>
    <w:rsid w:val="003B67E4"/>
    <w:rsid w:val="003C1654"/>
    <w:rsid w:val="003C1CDC"/>
    <w:rsid w:val="003C4D55"/>
    <w:rsid w:val="003C524F"/>
    <w:rsid w:val="003C5542"/>
    <w:rsid w:val="003C7D19"/>
    <w:rsid w:val="003C7D2F"/>
    <w:rsid w:val="003D1828"/>
    <w:rsid w:val="003D1DE4"/>
    <w:rsid w:val="003D1E9A"/>
    <w:rsid w:val="003D2422"/>
    <w:rsid w:val="003D39A1"/>
    <w:rsid w:val="003D3FBF"/>
    <w:rsid w:val="003D4A30"/>
    <w:rsid w:val="003D5399"/>
    <w:rsid w:val="003D7452"/>
    <w:rsid w:val="003D79BB"/>
    <w:rsid w:val="003D7C98"/>
    <w:rsid w:val="003D7D9D"/>
    <w:rsid w:val="003E01B3"/>
    <w:rsid w:val="003E0543"/>
    <w:rsid w:val="003E3F44"/>
    <w:rsid w:val="003E749E"/>
    <w:rsid w:val="003F0E31"/>
    <w:rsid w:val="003F4156"/>
    <w:rsid w:val="003F5ADF"/>
    <w:rsid w:val="003F69DE"/>
    <w:rsid w:val="004003DD"/>
    <w:rsid w:val="00400817"/>
    <w:rsid w:val="00400B15"/>
    <w:rsid w:val="00400B29"/>
    <w:rsid w:val="0040504B"/>
    <w:rsid w:val="004059F4"/>
    <w:rsid w:val="00406839"/>
    <w:rsid w:val="00407FE5"/>
    <w:rsid w:val="00410105"/>
    <w:rsid w:val="004101B0"/>
    <w:rsid w:val="00410326"/>
    <w:rsid w:val="00410708"/>
    <w:rsid w:val="00410EC7"/>
    <w:rsid w:val="00411B39"/>
    <w:rsid w:val="004127A7"/>
    <w:rsid w:val="00413A1E"/>
    <w:rsid w:val="00414476"/>
    <w:rsid w:val="00414C2E"/>
    <w:rsid w:val="004151CF"/>
    <w:rsid w:val="00416364"/>
    <w:rsid w:val="0042047F"/>
    <w:rsid w:val="004205E5"/>
    <w:rsid w:val="00420AA6"/>
    <w:rsid w:val="00420B9F"/>
    <w:rsid w:val="0042192C"/>
    <w:rsid w:val="00422260"/>
    <w:rsid w:val="00422D2E"/>
    <w:rsid w:val="0042413F"/>
    <w:rsid w:val="004271B5"/>
    <w:rsid w:val="004319F8"/>
    <w:rsid w:val="00431E55"/>
    <w:rsid w:val="004321F6"/>
    <w:rsid w:val="00433044"/>
    <w:rsid w:val="00433CAF"/>
    <w:rsid w:val="00434088"/>
    <w:rsid w:val="004349D6"/>
    <w:rsid w:val="004375B9"/>
    <w:rsid w:val="004428D0"/>
    <w:rsid w:val="00444185"/>
    <w:rsid w:val="004443A7"/>
    <w:rsid w:val="0044442C"/>
    <w:rsid w:val="00445941"/>
    <w:rsid w:val="0044649E"/>
    <w:rsid w:val="004464EB"/>
    <w:rsid w:val="00446B7E"/>
    <w:rsid w:val="00447D26"/>
    <w:rsid w:val="00447DFC"/>
    <w:rsid w:val="0045208F"/>
    <w:rsid w:val="00452213"/>
    <w:rsid w:val="00455D45"/>
    <w:rsid w:val="00456839"/>
    <w:rsid w:val="00457482"/>
    <w:rsid w:val="00457B27"/>
    <w:rsid w:val="0046235D"/>
    <w:rsid w:val="004636E9"/>
    <w:rsid w:val="00463AF6"/>
    <w:rsid w:val="00464595"/>
    <w:rsid w:val="004658B5"/>
    <w:rsid w:val="00465CB3"/>
    <w:rsid w:val="00471EA5"/>
    <w:rsid w:val="00472A79"/>
    <w:rsid w:val="00473F19"/>
    <w:rsid w:val="00475E22"/>
    <w:rsid w:val="0047786C"/>
    <w:rsid w:val="0048088E"/>
    <w:rsid w:val="00480F2B"/>
    <w:rsid w:val="00481A15"/>
    <w:rsid w:val="00482720"/>
    <w:rsid w:val="004835E7"/>
    <w:rsid w:val="004867E2"/>
    <w:rsid w:val="00486987"/>
    <w:rsid w:val="00490B17"/>
    <w:rsid w:val="00491B3A"/>
    <w:rsid w:val="00492CFD"/>
    <w:rsid w:val="00494207"/>
    <w:rsid w:val="00494DD5"/>
    <w:rsid w:val="004962D2"/>
    <w:rsid w:val="004A09E2"/>
    <w:rsid w:val="004A0DA1"/>
    <w:rsid w:val="004A13D6"/>
    <w:rsid w:val="004A1966"/>
    <w:rsid w:val="004A3D36"/>
    <w:rsid w:val="004A52E9"/>
    <w:rsid w:val="004A6040"/>
    <w:rsid w:val="004A6597"/>
    <w:rsid w:val="004A7848"/>
    <w:rsid w:val="004B1CB4"/>
    <w:rsid w:val="004B2F18"/>
    <w:rsid w:val="004B354D"/>
    <w:rsid w:val="004B3DDB"/>
    <w:rsid w:val="004B44FD"/>
    <w:rsid w:val="004B5CFC"/>
    <w:rsid w:val="004B6F79"/>
    <w:rsid w:val="004B774D"/>
    <w:rsid w:val="004C0AF1"/>
    <w:rsid w:val="004C4AED"/>
    <w:rsid w:val="004D2C2D"/>
    <w:rsid w:val="004D4A56"/>
    <w:rsid w:val="004D6905"/>
    <w:rsid w:val="004D69B5"/>
    <w:rsid w:val="004D7227"/>
    <w:rsid w:val="004E0E7F"/>
    <w:rsid w:val="004E0EB8"/>
    <w:rsid w:val="004E18E9"/>
    <w:rsid w:val="004E2ADC"/>
    <w:rsid w:val="004E409B"/>
    <w:rsid w:val="004E43B2"/>
    <w:rsid w:val="004E5286"/>
    <w:rsid w:val="004F084B"/>
    <w:rsid w:val="004F1D02"/>
    <w:rsid w:val="004F2679"/>
    <w:rsid w:val="004F2F21"/>
    <w:rsid w:val="004F3DE5"/>
    <w:rsid w:val="004F6913"/>
    <w:rsid w:val="004F6D3B"/>
    <w:rsid w:val="004F7865"/>
    <w:rsid w:val="005004C6"/>
    <w:rsid w:val="0050065F"/>
    <w:rsid w:val="00500D41"/>
    <w:rsid w:val="0050174E"/>
    <w:rsid w:val="00501854"/>
    <w:rsid w:val="0050219B"/>
    <w:rsid w:val="00503F17"/>
    <w:rsid w:val="00506928"/>
    <w:rsid w:val="005077EF"/>
    <w:rsid w:val="00511AD5"/>
    <w:rsid w:val="00511DC7"/>
    <w:rsid w:val="005142C5"/>
    <w:rsid w:val="0051501B"/>
    <w:rsid w:val="005152B5"/>
    <w:rsid w:val="00515BC0"/>
    <w:rsid w:val="005170F6"/>
    <w:rsid w:val="0052123C"/>
    <w:rsid w:val="00521319"/>
    <w:rsid w:val="00522BC8"/>
    <w:rsid w:val="00523C28"/>
    <w:rsid w:val="00525CB7"/>
    <w:rsid w:val="0053176B"/>
    <w:rsid w:val="0053472A"/>
    <w:rsid w:val="00535C29"/>
    <w:rsid w:val="00536F42"/>
    <w:rsid w:val="00537182"/>
    <w:rsid w:val="00541EDD"/>
    <w:rsid w:val="00542743"/>
    <w:rsid w:val="00542C2D"/>
    <w:rsid w:val="005478BD"/>
    <w:rsid w:val="005479E3"/>
    <w:rsid w:val="00551985"/>
    <w:rsid w:val="00552BD3"/>
    <w:rsid w:val="00552F84"/>
    <w:rsid w:val="005532A0"/>
    <w:rsid w:val="00554ECF"/>
    <w:rsid w:val="00555109"/>
    <w:rsid w:val="00555664"/>
    <w:rsid w:val="00556B35"/>
    <w:rsid w:val="0055741A"/>
    <w:rsid w:val="00561175"/>
    <w:rsid w:val="005611B7"/>
    <w:rsid w:val="005618D4"/>
    <w:rsid w:val="00565388"/>
    <w:rsid w:val="00565DF0"/>
    <w:rsid w:val="0056696F"/>
    <w:rsid w:val="00570498"/>
    <w:rsid w:val="00570782"/>
    <w:rsid w:val="005709AF"/>
    <w:rsid w:val="00572269"/>
    <w:rsid w:val="0057244A"/>
    <w:rsid w:val="00572C11"/>
    <w:rsid w:val="00572F26"/>
    <w:rsid w:val="005750C5"/>
    <w:rsid w:val="005752DE"/>
    <w:rsid w:val="00575D8D"/>
    <w:rsid w:val="00576972"/>
    <w:rsid w:val="0058072D"/>
    <w:rsid w:val="00583699"/>
    <w:rsid w:val="00584967"/>
    <w:rsid w:val="00585CDD"/>
    <w:rsid w:val="00586F95"/>
    <w:rsid w:val="00587058"/>
    <w:rsid w:val="00587B6C"/>
    <w:rsid w:val="00590F0D"/>
    <w:rsid w:val="00591957"/>
    <w:rsid w:val="005948DD"/>
    <w:rsid w:val="00597BF9"/>
    <w:rsid w:val="005A19AC"/>
    <w:rsid w:val="005A1AC9"/>
    <w:rsid w:val="005A309A"/>
    <w:rsid w:val="005A373D"/>
    <w:rsid w:val="005A50D5"/>
    <w:rsid w:val="005B0B4A"/>
    <w:rsid w:val="005B0B58"/>
    <w:rsid w:val="005B2B43"/>
    <w:rsid w:val="005B4E53"/>
    <w:rsid w:val="005B5857"/>
    <w:rsid w:val="005C0982"/>
    <w:rsid w:val="005C19C4"/>
    <w:rsid w:val="005C1B83"/>
    <w:rsid w:val="005C25FF"/>
    <w:rsid w:val="005C2CA2"/>
    <w:rsid w:val="005C2D55"/>
    <w:rsid w:val="005C346B"/>
    <w:rsid w:val="005D044D"/>
    <w:rsid w:val="005D0ABD"/>
    <w:rsid w:val="005D18AD"/>
    <w:rsid w:val="005D26B4"/>
    <w:rsid w:val="005D7243"/>
    <w:rsid w:val="005D7E93"/>
    <w:rsid w:val="005E3730"/>
    <w:rsid w:val="005E6CBC"/>
    <w:rsid w:val="005E72FF"/>
    <w:rsid w:val="005E73C0"/>
    <w:rsid w:val="005F25B3"/>
    <w:rsid w:val="005F2706"/>
    <w:rsid w:val="005F3D58"/>
    <w:rsid w:val="005F4BEE"/>
    <w:rsid w:val="005F6A8F"/>
    <w:rsid w:val="005F6BB7"/>
    <w:rsid w:val="005F7588"/>
    <w:rsid w:val="00603DB9"/>
    <w:rsid w:val="00606A08"/>
    <w:rsid w:val="00606FBA"/>
    <w:rsid w:val="00607669"/>
    <w:rsid w:val="006076F4"/>
    <w:rsid w:val="00607AFD"/>
    <w:rsid w:val="00610A3D"/>
    <w:rsid w:val="00612F97"/>
    <w:rsid w:val="0061345D"/>
    <w:rsid w:val="00613A03"/>
    <w:rsid w:val="0061549B"/>
    <w:rsid w:val="00616802"/>
    <w:rsid w:val="00617E12"/>
    <w:rsid w:val="00620C25"/>
    <w:rsid w:val="00621477"/>
    <w:rsid w:val="00621ADA"/>
    <w:rsid w:val="00623F7B"/>
    <w:rsid w:val="0063158F"/>
    <w:rsid w:val="00631942"/>
    <w:rsid w:val="00631D6B"/>
    <w:rsid w:val="00632183"/>
    <w:rsid w:val="00632DBC"/>
    <w:rsid w:val="006330A1"/>
    <w:rsid w:val="0063313D"/>
    <w:rsid w:val="0063479F"/>
    <w:rsid w:val="006353F0"/>
    <w:rsid w:val="006357B5"/>
    <w:rsid w:val="006364A1"/>
    <w:rsid w:val="0063678E"/>
    <w:rsid w:val="00637BFD"/>
    <w:rsid w:val="00637C37"/>
    <w:rsid w:val="006414E9"/>
    <w:rsid w:val="00641C4E"/>
    <w:rsid w:val="00641FB3"/>
    <w:rsid w:val="0064434C"/>
    <w:rsid w:val="00645E6E"/>
    <w:rsid w:val="00646A6A"/>
    <w:rsid w:val="006471CC"/>
    <w:rsid w:val="0064776F"/>
    <w:rsid w:val="00647A29"/>
    <w:rsid w:val="0065079F"/>
    <w:rsid w:val="00652A28"/>
    <w:rsid w:val="0065379F"/>
    <w:rsid w:val="00656188"/>
    <w:rsid w:val="0065715A"/>
    <w:rsid w:val="00660780"/>
    <w:rsid w:val="00660F4D"/>
    <w:rsid w:val="006610F1"/>
    <w:rsid w:val="00661C6B"/>
    <w:rsid w:val="00661EE9"/>
    <w:rsid w:val="00671004"/>
    <w:rsid w:val="006725FB"/>
    <w:rsid w:val="00672646"/>
    <w:rsid w:val="00674654"/>
    <w:rsid w:val="00674E42"/>
    <w:rsid w:val="006813F8"/>
    <w:rsid w:val="00682112"/>
    <w:rsid w:val="00682BA6"/>
    <w:rsid w:val="0068342B"/>
    <w:rsid w:val="00684D98"/>
    <w:rsid w:val="00685EC3"/>
    <w:rsid w:val="00686635"/>
    <w:rsid w:val="00686957"/>
    <w:rsid w:val="006872BA"/>
    <w:rsid w:val="006901B7"/>
    <w:rsid w:val="00690795"/>
    <w:rsid w:val="00691648"/>
    <w:rsid w:val="006917D7"/>
    <w:rsid w:val="0069434C"/>
    <w:rsid w:val="00694F44"/>
    <w:rsid w:val="0069554E"/>
    <w:rsid w:val="00696F51"/>
    <w:rsid w:val="006979A5"/>
    <w:rsid w:val="006A3B61"/>
    <w:rsid w:val="006A5A8E"/>
    <w:rsid w:val="006A6B99"/>
    <w:rsid w:val="006A7E5F"/>
    <w:rsid w:val="006B241D"/>
    <w:rsid w:val="006B261B"/>
    <w:rsid w:val="006B2C90"/>
    <w:rsid w:val="006B35E6"/>
    <w:rsid w:val="006B465A"/>
    <w:rsid w:val="006B6DD0"/>
    <w:rsid w:val="006B7622"/>
    <w:rsid w:val="006C0399"/>
    <w:rsid w:val="006C2A8E"/>
    <w:rsid w:val="006C3255"/>
    <w:rsid w:val="006C3B7C"/>
    <w:rsid w:val="006C3F26"/>
    <w:rsid w:val="006C4470"/>
    <w:rsid w:val="006C483D"/>
    <w:rsid w:val="006D0D17"/>
    <w:rsid w:val="006D3C7D"/>
    <w:rsid w:val="006D4659"/>
    <w:rsid w:val="006D5CE2"/>
    <w:rsid w:val="006D5D5F"/>
    <w:rsid w:val="006D68FB"/>
    <w:rsid w:val="006E2868"/>
    <w:rsid w:val="006E35A6"/>
    <w:rsid w:val="006E7662"/>
    <w:rsid w:val="006F1196"/>
    <w:rsid w:val="006F306C"/>
    <w:rsid w:val="006F3244"/>
    <w:rsid w:val="006F5AB8"/>
    <w:rsid w:val="006F63A5"/>
    <w:rsid w:val="006F69BD"/>
    <w:rsid w:val="0070142B"/>
    <w:rsid w:val="0070276E"/>
    <w:rsid w:val="00702F8F"/>
    <w:rsid w:val="0070367C"/>
    <w:rsid w:val="00703833"/>
    <w:rsid w:val="007079FC"/>
    <w:rsid w:val="007100CB"/>
    <w:rsid w:val="00711A36"/>
    <w:rsid w:val="00714C26"/>
    <w:rsid w:val="0071529C"/>
    <w:rsid w:val="00716E12"/>
    <w:rsid w:val="007170DA"/>
    <w:rsid w:val="007172AD"/>
    <w:rsid w:val="00720801"/>
    <w:rsid w:val="00722B1B"/>
    <w:rsid w:val="0072416F"/>
    <w:rsid w:val="00727B64"/>
    <w:rsid w:val="00727C94"/>
    <w:rsid w:val="00731B0A"/>
    <w:rsid w:val="00731EAE"/>
    <w:rsid w:val="007324B5"/>
    <w:rsid w:val="00733073"/>
    <w:rsid w:val="00735033"/>
    <w:rsid w:val="00735328"/>
    <w:rsid w:val="007353F4"/>
    <w:rsid w:val="00736283"/>
    <w:rsid w:val="007365BC"/>
    <w:rsid w:val="007366D9"/>
    <w:rsid w:val="0073685B"/>
    <w:rsid w:val="007449BF"/>
    <w:rsid w:val="00746BC0"/>
    <w:rsid w:val="007510B4"/>
    <w:rsid w:val="00752142"/>
    <w:rsid w:val="007523F9"/>
    <w:rsid w:val="0075357E"/>
    <w:rsid w:val="0075737D"/>
    <w:rsid w:val="007573E8"/>
    <w:rsid w:val="00760C4E"/>
    <w:rsid w:val="00760F9E"/>
    <w:rsid w:val="007627BE"/>
    <w:rsid w:val="00762D26"/>
    <w:rsid w:val="00764F03"/>
    <w:rsid w:val="00765B1A"/>
    <w:rsid w:val="007707DE"/>
    <w:rsid w:val="00777335"/>
    <w:rsid w:val="007843F2"/>
    <w:rsid w:val="00785473"/>
    <w:rsid w:val="00785A9F"/>
    <w:rsid w:val="00785E2E"/>
    <w:rsid w:val="00787332"/>
    <w:rsid w:val="00792017"/>
    <w:rsid w:val="007925DF"/>
    <w:rsid w:val="00792616"/>
    <w:rsid w:val="007A08AA"/>
    <w:rsid w:val="007A0A12"/>
    <w:rsid w:val="007A132D"/>
    <w:rsid w:val="007A1345"/>
    <w:rsid w:val="007A2DDB"/>
    <w:rsid w:val="007A70BA"/>
    <w:rsid w:val="007B0D68"/>
    <w:rsid w:val="007B1180"/>
    <w:rsid w:val="007B251D"/>
    <w:rsid w:val="007B4F58"/>
    <w:rsid w:val="007B528D"/>
    <w:rsid w:val="007B63CA"/>
    <w:rsid w:val="007B719E"/>
    <w:rsid w:val="007B77D1"/>
    <w:rsid w:val="007C07C7"/>
    <w:rsid w:val="007C080C"/>
    <w:rsid w:val="007C0BA5"/>
    <w:rsid w:val="007C1CD9"/>
    <w:rsid w:val="007C32EF"/>
    <w:rsid w:val="007C361D"/>
    <w:rsid w:val="007C4B84"/>
    <w:rsid w:val="007C550C"/>
    <w:rsid w:val="007C70FF"/>
    <w:rsid w:val="007C7C25"/>
    <w:rsid w:val="007D004F"/>
    <w:rsid w:val="007D0B38"/>
    <w:rsid w:val="007D0D91"/>
    <w:rsid w:val="007D3BBB"/>
    <w:rsid w:val="007D5440"/>
    <w:rsid w:val="007D5466"/>
    <w:rsid w:val="007D69EB"/>
    <w:rsid w:val="007D6C68"/>
    <w:rsid w:val="007E128F"/>
    <w:rsid w:val="007E39D7"/>
    <w:rsid w:val="007F1017"/>
    <w:rsid w:val="007F4A3F"/>
    <w:rsid w:val="007F4A61"/>
    <w:rsid w:val="007F5255"/>
    <w:rsid w:val="007F55C7"/>
    <w:rsid w:val="007F56CC"/>
    <w:rsid w:val="007F61C2"/>
    <w:rsid w:val="00805142"/>
    <w:rsid w:val="00805FCE"/>
    <w:rsid w:val="00807A8B"/>
    <w:rsid w:val="008106F7"/>
    <w:rsid w:val="00811383"/>
    <w:rsid w:val="00811F79"/>
    <w:rsid w:val="00812149"/>
    <w:rsid w:val="00812368"/>
    <w:rsid w:val="00812CAC"/>
    <w:rsid w:val="0081351F"/>
    <w:rsid w:val="00815063"/>
    <w:rsid w:val="00816361"/>
    <w:rsid w:val="008165ED"/>
    <w:rsid w:val="008166EF"/>
    <w:rsid w:val="00816FEF"/>
    <w:rsid w:val="00820A8C"/>
    <w:rsid w:val="008215FB"/>
    <w:rsid w:val="00823174"/>
    <w:rsid w:val="00825751"/>
    <w:rsid w:val="008264EB"/>
    <w:rsid w:val="008274F5"/>
    <w:rsid w:val="008278A6"/>
    <w:rsid w:val="0083358A"/>
    <w:rsid w:val="00833B05"/>
    <w:rsid w:val="00834513"/>
    <w:rsid w:val="008362B4"/>
    <w:rsid w:val="0084081A"/>
    <w:rsid w:val="00840CA2"/>
    <w:rsid w:val="0084374F"/>
    <w:rsid w:val="008445BB"/>
    <w:rsid w:val="00844A22"/>
    <w:rsid w:val="00847703"/>
    <w:rsid w:val="00847DF5"/>
    <w:rsid w:val="00850023"/>
    <w:rsid w:val="00851704"/>
    <w:rsid w:val="00852716"/>
    <w:rsid w:val="00852B28"/>
    <w:rsid w:val="0085309D"/>
    <w:rsid w:val="00855104"/>
    <w:rsid w:val="008565D8"/>
    <w:rsid w:val="00856897"/>
    <w:rsid w:val="00856E9A"/>
    <w:rsid w:val="0086000F"/>
    <w:rsid w:val="0086075D"/>
    <w:rsid w:val="00862502"/>
    <w:rsid w:val="00862CC1"/>
    <w:rsid w:val="008642C0"/>
    <w:rsid w:val="008660D4"/>
    <w:rsid w:val="00871FA9"/>
    <w:rsid w:val="008728E9"/>
    <w:rsid w:val="00874062"/>
    <w:rsid w:val="00874859"/>
    <w:rsid w:val="008823EE"/>
    <w:rsid w:val="00882874"/>
    <w:rsid w:val="00882E3C"/>
    <w:rsid w:val="00883787"/>
    <w:rsid w:val="008855E4"/>
    <w:rsid w:val="00886CD2"/>
    <w:rsid w:val="00887673"/>
    <w:rsid w:val="00891E6F"/>
    <w:rsid w:val="0089275D"/>
    <w:rsid w:val="00892A36"/>
    <w:rsid w:val="00893239"/>
    <w:rsid w:val="00894489"/>
    <w:rsid w:val="00895CFB"/>
    <w:rsid w:val="008963A5"/>
    <w:rsid w:val="00896D5D"/>
    <w:rsid w:val="008A1B4F"/>
    <w:rsid w:val="008A3363"/>
    <w:rsid w:val="008A3371"/>
    <w:rsid w:val="008A37B4"/>
    <w:rsid w:val="008A3C3E"/>
    <w:rsid w:val="008A47DD"/>
    <w:rsid w:val="008A79DE"/>
    <w:rsid w:val="008B1757"/>
    <w:rsid w:val="008B398C"/>
    <w:rsid w:val="008B7992"/>
    <w:rsid w:val="008B7D7E"/>
    <w:rsid w:val="008C3A56"/>
    <w:rsid w:val="008C5610"/>
    <w:rsid w:val="008C5739"/>
    <w:rsid w:val="008C7ECB"/>
    <w:rsid w:val="008D3B86"/>
    <w:rsid w:val="008D4755"/>
    <w:rsid w:val="008D4C3D"/>
    <w:rsid w:val="008D4CB7"/>
    <w:rsid w:val="008D6A7C"/>
    <w:rsid w:val="008D70DB"/>
    <w:rsid w:val="008D743C"/>
    <w:rsid w:val="008E0152"/>
    <w:rsid w:val="008E0D3C"/>
    <w:rsid w:val="008E1B9E"/>
    <w:rsid w:val="008E437C"/>
    <w:rsid w:val="008E4882"/>
    <w:rsid w:val="008E55AB"/>
    <w:rsid w:val="008F0E7F"/>
    <w:rsid w:val="008F120A"/>
    <w:rsid w:val="008F27E0"/>
    <w:rsid w:val="008F3188"/>
    <w:rsid w:val="008F48EB"/>
    <w:rsid w:val="008F4F0B"/>
    <w:rsid w:val="009015AD"/>
    <w:rsid w:val="009046C4"/>
    <w:rsid w:val="009062A5"/>
    <w:rsid w:val="00906B44"/>
    <w:rsid w:val="00910FA7"/>
    <w:rsid w:val="00910FEF"/>
    <w:rsid w:val="00911272"/>
    <w:rsid w:val="009135D6"/>
    <w:rsid w:val="00914C77"/>
    <w:rsid w:val="00921ACB"/>
    <w:rsid w:val="0092369B"/>
    <w:rsid w:val="00924E72"/>
    <w:rsid w:val="00930EA6"/>
    <w:rsid w:val="00934988"/>
    <w:rsid w:val="00937089"/>
    <w:rsid w:val="0094028E"/>
    <w:rsid w:val="00944F8A"/>
    <w:rsid w:val="0094557B"/>
    <w:rsid w:val="009510A2"/>
    <w:rsid w:val="0095176A"/>
    <w:rsid w:val="00953257"/>
    <w:rsid w:val="0095374A"/>
    <w:rsid w:val="0095474C"/>
    <w:rsid w:val="009606AA"/>
    <w:rsid w:val="00962CB9"/>
    <w:rsid w:val="00964312"/>
    <w:rsid w:val="009656B5"/>
    <w:rsid w:val="00965B8A"/>
    <w:rsid w:val="0097071F"/>
    <w:rsid w:val="009717AC"/>
    <w:rsid w:val="009746A7"/>
    <w:rsid w:val="00974AA4"/>
    <w:rsid w:val="009751C1"/>
    <w:rsid w:val="009811F1"/>
    <w:rsid w:val="00983E57"/>
    <w:rsid w:val="00985894"/>
    <w:rsid w:val="00985DE2"/>
    <w:rsid w:val="0098675D"/>
    <w:rsid w:val="00990EF4"/>
    <w:rsid w:val="009926E0"/>
    <w:rsid w:val="0099451E"/>
    <w:rsid w:val="00994D70"/>
    <w:rsid w:val="00996B1A"/>
    <w:rsid w:val="009A29FE"/>
    <w:rsid w:val="009A2DCC"/>
    <w:rsid w:val="009A5ABC"/>
    <w:rsid w:val="009A7F10"/>
    <w:rsid w:val="009B15E1"/>
    <w:rsid w:val="009B2235"/>
    <w:rsid w:val="009B2B16"/>
    <w:rsid w:val="009B35FB"/>
    <w:rsid w:val="009B3E26"/>
    <w:rsid w:val="009C3706"/>
    <w:rsid w:val="009C3A3A"/>
    <w:rsid w:val="009C3E75"/>
    <w:rsid w:val="009C6CEA"/>
    <w:rsid w:val="009C71E8"/>
    <w:rsid w:val="009C7B85"/>
    <w:rsid w:val="009D0254"/>
    <w:rsid w:val="009D0C25"/>
    <w:rsid w:val="009D0D17"/>
    <w:rsid w:val="009D1167"/>
    <w:rsid w:val="009D1A64"/>
    <w:rsid w:val="009D3AA6"/>
    <w:rsid w:val="009D4DFB"/>
    <w:rsid w:val="009D5B91"/>
    <w:rsid w:val="009D7424"/>
    <w:rsid w:val="009D792E"/>
    <w:rsid w:val="009D7E5B"/>
    <w:rsid w:val="009E0DFE"/>
    <w:rsid w:val="009E0E76"/>
    <w:rsid w:val="009E31F6"/>
    <w:rsid w:val="009E3B55"/>
    <w:rsid w:val="009E4C07"/>
    <w:rsid w:val="009F4096"/>
    <w:rsid w:val="00A01184"/>
    <w:rsid w:val="00A037C2"/>
    <w:rsid w:val="00A03D43"/>
    <w:rsid w:val="00A04380"/>
    <w:rsid w:val="00A04E95"/>
    <w:rsid w:val="00A05472"/>
    <w:rsid w:val="00A05C32"/>
    <w:rsid w:val="00A0653F"/>
    <w:rsid w:val="00A11CD0"/>
    <w:rsid w:val="00A13948"/>
    <w:rsid w:val="00A14E6F"/>
    <w:rsid w:val="00A1555B"/>
    <w:rsid w:val="00A155C5"/>
    <w:rsid w:val="00A16AD8"/>
    <w:rsid w:val="00A21C95"/>
    <w:rsid w:val="00A21CF3"/>
    <w:rsid w:val="00A24813"/>
    <w:rsid w:val="00A27AEC"/>
    <w:rsid w:val="00A31D99"/>
    <w:rsid w:val="00A320DB"/>
    <w:rsid w:val="00A35D16"/>
    <w:rsid w:val="00A37BCD"/>
    <w:rsid w:val="00A37C48"/>
    <w:rsid w:val="00A41689"/>
    <w:rsid w:val="00A41924"/>
    <w:rsid w:val="00A42238"/>
    <w:rsid w:val="00A424C0"/>
    <w:rsid w:val="00A42592"/>
    <w:rsid w:val="00A43C59"/>
    <w:rsid w:val="00A4573E"/>
    <w:rsid w:val="00A50ECD"/>
    <w:rsid w:val="00A518F3"/>
    <w:rsid w:val="00A51F74"/>
    <w:rsid w:val="00A5263C"/>
    <w:rsid w:val="00A52729"/>
    <w:rsid w:val="00A53675"/>
    <w:rsid w:val="00A54089"/>
    <w:rsid w:val="00A564D7"/>
    <w:rsid w:val="00A56B6A"/>
    <w:rsid w:val="00A578DC"/>
    <w:rsid w:val="00A62A8C"/>
    <w:rsid w:val="00A640E2"/>
    <w:rsid w:val="00A64D65"/>
    <w:rsid w:val="00A67171"/>
    <w:rsid w:val="00A6725B"/>
    <w:rsid w:val="00A70605"/>
    <w:rsid w:val="00A717EC"/>
    <w:rsid w:val="00A73134"/>
    <w:rsid w:val="00A76001"/>
    <w:rsid w:val="00A777B2"/>
    <w:rsid w:val="00A825D4"/>
    <w:rsid w:val="00A828F6"/>
    <w:rsid w:val="00A82B73"/>
    <w:rsid w:val="00A82D9F"/>
    <w:rsid w:val="00A84232"/>
    <w:rsid w:val="00A85599"/>
    <w:rsid w:val="00A86E8B"/>
    <w:rsid w:val="00A87164"/>
    <w:rsid w:val="00A87B1A"/>
    <w:rsid w:val="00A87EA4"/>
    <w:rsid w:val="00A93072"/>
    <w:rsid w:val="00A9317F"/>
    <w:rsid w:val="00A938BD"/>
    <w:rsid w:val="00A93953"/>
    <w:rsid w:val="00A959D8"/>
    <w:rsid w:val="00AA113D"/>
    <w:rsid w:val="00AA525F"/>
    <w:rsid w:val="00AA6BB3"/>
    <w:rsid w:val="00AA6BD5"/>
    <w:rsid w:val="00AA6BD8"/>
    <w:rsid w:val="00AA6C7D"/>
    <w:rsid w:val="00AA7FD6"/>
    <w:rsid w:val="00AB02A8"/>
    <w:rsid w:val="00AB042A"/>
    <w:rsid w:val="00AB19EF"/>
    <w:rsid w:val="00AB2D34"/>
    <w:rsid w:val="00AB3430"/>
    <w:rsid w:val="00AB37B9"/>
    <w:rsid w:val="00AB4AD1"/>
    <w:rsid w:val="00AB5E07"/>
    <w:rsid w:val="00AB7CFA"/>
    <w:rsid w:val="00AC5B48"/>
    <w:rsid w:val="00AC6DA1"/>
    <w:rsid w:val="00AD0759"/>
    <w:rsid w:val="00AD1450"/>
    <w:rsid w:val="00AD6041"/>
    <w:rsid w:val="00AD6502"/>
    <w:rsid w:val="00AE0695"/>
    <w:rsid w:val="00AE3885"/>
    <w:rsid w:val="00AE3E7E"/>
    <w:rsid w:val="00AE6BE3"/>
    <w:rsid w:val="00AF1315"/>
    <w:rsid w:val="00AF19BF"/>
    <w:rsid w:val="00AF2DC3"/>
    <w:rsid w:val="00AF4085"/>
    <w:rsid w:val="00B033E5"/>
    <w:rsid w:val="00B03A63"/>
    <w:rsid w:val="00B04116"/>
    <w:rsid w:val="00B10EBD"/>
    <w:rsid w:val="00B12B5C"/>
    <w:rsid w:val="00B13DBC"/>
    <w:rsid w:val="00B15962"/>
    <w:rsid w:val="00B201A4"/>
    <w:rsid w:val="00B201D1"/>
    <w:rsid w:val="00B213A6"/>
    <w:rsid w:val="00B235B0"/>
    <w:rsid w:val="00B241BE"/>
    <w:rsid w:val="00B24DF6"/>
    <w:rsid w:val="00B34FE2"/>
    <w:rsid w:val="00B35166"/>
    <w:rsid w:val="00B357D8"/>
    <w:rsid w:val="00B360F4"/>
    <w:rsid w:val="00B36A00"/>
    <w:rsid w:val="00B37BFC"/>
    <w:rsid w:val="00B40358"/>
    <w:rsid w:val="00B40386"/>
    <w:rsid w:val="00B41614"/>
    <w:rsid w:val="00B41D18"/>
    <w:rsid w:val="00B42851"/>
    <w:rsid w:val="00B42F80"/>
    <w:rsid w:val="00B435CB"/>
    <w:rsid w:val="00B44DDE"/>
    <w:rsid w:val="00B505C8"/>
    <w:rsid w:val="00B50DB8"/>
    <w:rsid w:val="00B53358"/>
    <w:rsid w:val="00B53654"/>
    <w:rsid w:val="00B53905"/>
    <w:rsid w:val="00B54B5B"/>
    <w:rsid w:val="00B5562E"/>
    <w:rsid w:val="00B55862"/>
    <w:rsid w:val="00B55D65"/>
    <w:rsid w:val="00B57000"/>
    <w:rsid w:val="00B60939"/>
    <w:rsid w:val="00B60AFD"/>
    <w:rsid w:val="00B61171"/>
    <w:rsid w:val="00B62715"/>
    <w:rsid w:val="00B63151"/>
    <w:rsid w:val="00B65056"/>
    <w:rsid w:val="00B65611"/>
    <w:rsid w:val="00B70E8E"/>
    <w:rsid w:val="00B76C92"/>
    <w:rsid w:val="00B818A4"/>
    <w:rsid w:val="00B84117"/>
    <w:rsid w:val="00B84964"/>
    <w:rsid w:val="00B858F0"/>
    <w:rsid w:val="00B85AA2"/>
    <w:rsid w:val="00B8649C"/>
    <w:rsid w:val="00B8695D"/>
    <w:rsid w:val="00B873EC"/>
    <w:rsid w:val="00B87F0A"/>
    <w:rsid w:val="00B92D0B"/>
    <w:rsid w:val="00B94945"/>
    <w:rsid w:val="00B94DD6"/>
    <w:rsid w:val="00BA322D"/>
    <w:rsid w:val="00BA63FA"/>
    <w:rsid w:val="00BA668D"/>
    <w:rsid w:val="00BA7D4E"/>
    <w:rsid w:val="00BB00B3"/>
    <w:rsid w:val="00BB0BDD"/>
    <w:rsid w:val="00BB176C"/>
    <w:rsid w:val="00BB2A73"/>
    <w:rsid w:val="00BB3A45"/>
    <w:rsid w:val="00BB4ACC"/>
    <w:rsid w:val="00BB703E"/>
    <w:rsid w:val="00BB732D"/>
    <w:rsid w:val="00BB7405"/>
    <w:rsid w:val="00BC15C3"/>
    <w:rsid w:val="00BC1E3E"/>
    <w:rsid w:val="00BC3631"/>
    <w:rsid w:val="00BC5495"/>
    <w:rsid w:val="00BC5640"/>
    <w:rsid w:val="00BC591F"/>
    <w:rsid w:val="00BC65A4"/>
    <w:rsid w:val="00BC7D6D"/>
    <w:rsid w:val="00BD1AE6"/>
    <w:rsid w:val="00BD2108"/>
    <w:rsid w:val="00BD49BA"/>
    <w:rsid w:val="00BD6069"/>
    <w:rsid w:val="00BD68A3"/>
    <w:rsid w:val="00BD6938"/>
    <w:rsid w:val="00BD6CF3"/>
    <w:rsid w:val="00BD7886"/>
    <w:rsid w:val="00BE05D1"/>
    <w:rsid w:val="00BE0ECA"/>
    <w:rsid w:val="00BE2180"/>
    <w:rsid w:val="00BE21F2"/>
    <w:rsid w:val="00BE4275"/>
    <w:rsid w:val="00BE48C5"/>
    <w:rsid w:val="00BE506A"/>
    <w:rsid w:val="00BE7598"/>
    <w:rsid w:val="00BF06AE"/>
    <w:rsid w:val="00BF0F95"/>
    <w:rsid w:val="00BF2433"/>
    <w:rsid w:val="00BF61C9"/>
    <w:rsid w:val="00BF6C94"/>
    <w:rsid w:val="00C00424"/>
    <w:rsid w:val="00C031D7"/>
    <w:rsid w:val="00C07CC8"/>
    <w:rsid w:val="00C1179F"/>
    <w:rsid w:val="00C12C14"/>
    <w:rsid w:val="00C15F04"/>
    <w:rsid w:val="00C179B3"/>
    <w:rsid w:val="00C17E3F"/>
    <w:rsid w:val="00C200AA"/>
    <w:rsid w:val="00C237ED"/>
    <w:rsid w:val="00C24632"/>
    <w:rsid w:val="00C25418"/>
    <w:rsid w:val="00C25D9C"/>
    <w:rsid w:val="00C2778B"/>
    <w:rsid w:val="00C31649"/>
    <w:rsid w:val="00C3434C"/>
    <w:rsid w:val="00C40385"/>
    <w:rsid w:val="00C41114"/>
    <w:rsid w:val="00C41768"/>
    <w:rsid w:val="00C475AA"/>
    <w:rsid w:val="00C53C98"/>
    <w:rsid w:val="00C53F66"/>
    <w:rsid w:val="00C56FCF"/>
    <w:rsid w:val="00C57B6C"/>
    <w:rsid w:val="00C623C8"/>
    <w:rsid w:val="00C628A6"/>
    <w:rsid w:val="00C62F1A"/>
    <w:rsid w:val="00C64344"/>
    <w:rsid w:val="00C65108"/>
    <w:rsid w:val="00C65576"/>
    <w:rsid w:val="00C66165"/>
    <w:rsid w:val="00C6713A"/>
    <w:rsid w:val="00C7060A"/>
    <w:rsid w:val="00C712A0"/>
    <w:rsid w:val="00C7151A"/>
    <w:rsid w:val="00C717E3"/>
    <w:rsid w:val="00C71F60"/>
    <w:rsid w:val="00C72000"/>
    <w:rsid w:val="00C72241"/>
    <w:rsid w:val="00C73F3B"/>
    <w:rsid w:val="00C750C8"/>
    <w:rsid w:val="00C7560F"/>
    <w:rsid w:val="00C80A0E"/>
    <w:rsid w:val="00C8213F"/>
    <w:rsid w:val="00C85154"/>
    <w:rsid w:val="00C86EBA"/>
    <w:rsid w:val="00C8797A"/>
    <w:rsid w:val="00C900B8"/>
    <w:rsid w:val="00C90C71"/>
    <w:rsid w:val="00C91FD1"/>
    <w:rsid w:val="00C931CF"/>
    <w:rsid w:val="00C938CF"/>
    <w:rsid w:val="00C94053"/>
    <w:rsid w:val="00C9624D"/>
    <w:rsid w:val="00C969DA"/>
    <w:rsid w:val="00CA27FC"/>
    <w:rsid w:val="00CA2C77"/>
    <w:rsid w:val="00CA2EA0"/>
    <w:rsid w:val="00CA444F"/>
    <w:rsid w:val="00CA47EB"/>
    <w:rsid w:val="00CA5245"/>
    <w:rsid w:val="00CA71F4"/>
    <w:rsid w:val="00CA7B09"/>
    <w:rsid w:val="00CB12A5"/>
    <w:rsid w:val="00CB1AB7"/>
    <w:rsid w:val="00CB1CAC"/>
    <w:rsid w:val="00CB2F2A"/>
    <w:rsid w:val="00CB5B1A"/>
    <w:rsid w:val="00CB6B22"/>
    <w:rsid w:val="00CB7F5F"/>
    <w:rsid w:val="00CC1965"/>
    <w:rsid w:val="00CC1B39"/>
    <w:rsid w:val="00CC35EA"/>
    <w:rsid w:val="00CC3848"/>
    <w:rsid w:val="00CD2D4A"/>
    <w:rsid w:val="00CD3F77"/>
    <w:rsid w:val="00CD6ADC"/>
    <w:rsid w:val="00CD7193"/>
    <w:rsid w:val="00CE1266"/>
    <w:rsid w:val="00CE38C8"/>
    <w:rsid w:val="00CE6274"/>
    <w:rsid w:val="00CE77B6"/>
    <w:rsid w:val="00CF09BA"/>
    <w:rsid w:val="00CF2B8D"/>
    <w:rsid w:val="00CF456B"/>
    <w:rsid w:val="00CF4C68"/>
    <w:rsid w:val="00CF4CDB"/>
    <w:rsid w:val="00CF5A22"/>
    <w:rsid w:val="00D0262E"/>
    <w:rsid w:val="00D05E3D"/>
    <w:rsid w:val="00D05E75"/>
    <w:rsid w:val="00D06139"/>
    <w:rsid w:val="00D061E9"/>
    <w:rsid w:val="00D102A0"/>
    <w:rsid w:val="00D10A7C"/>
    <w:rsid w:val="00D110BD"/>
    <w:rsid w:val="00D13675"/>
    <w:rsid w:val="00D141E1"/>
    <w:rsid w:val="00D15314"/>
    <w:rsid w:val="00D168E1"/>
    <w:rsid w:val="00D17D6C"/>
    <w:rsid w:val="00D2155B"/>
    <w:rsid w:val="00D22417"/>
    <w:rsid w:val="00D23D11"/>
    <w:rsid w:val="00D24426"/>
    <w:rsid w:val="00D244B6"/>
    <w:rsid w:val="00D2754D"/>
    <w:rsid w:val="00D27B27"/>
    <w:rsid w:val="00D31197"/>
    <w:rsid w:val="00D31CA3"/>
    <w:rsid w:val="00D33394"/>
    <w:rsid w:val="00D3347F"/>
    <w:rsid w:val="00D33BE9"/>
    <w:rsid w:val="00D33F93"/>
    <w:rsid w:val="00D356BC"/>
    <w:rsid w:val="00D3572C"/>
    <w:rsid w:val="00D357FF"/>
    <w:rsid w:val="00D417D6"/>
    <w:rsid w:val="00D424C7"/>
    <w:rsid w:val="00D43029"/>
    <w:rsid w:val="00D43B2A"/>
    <w:rsid w:val="00D43D83"/>
    <w:rsid w:val="00D47575"/>
    <w:rsid w:val="00D5243B"/>
    <w:rsid w:val="00D533EC"/>
    <w:rsid w:val="00D545C1"/>
    <w:rsid w:val="00D56A95"/>
    <w:rsid w:val="00D57157"/>
    <w:rsid w:val="00D5722D"/>
    <w:rsid w:val="00D60CE0"/>
    <w:rsid w:val="00D646A1"/>
    <w:rsid w:val="00D70F16"/>
    <w:rsid w:val="00D729C0"/>
    <w:rsid w:val="00D72F57"/>
    <w:rsid w:val="00D7662B"/>
    <w:rsid w:val="00D76A44"/>
    <w:rsid w:val="00D815EF"/>
    <w:rsid w:val="00D81F26"/>
    <w:rsid w:val="00D82222"/>
    <w:rsid w:val="00D86231"/>
    <w:rsid w:val="00D87C30"/>
    <w:rsid w:val="00D90AEF"/>
    <w:rsid w:val="00D91923"/>
    <w:rsid w:val="00D935F2"/>
    <w:rsid w:val="00D93753"/>
    <w:rsid w:val="00D95CEA"/>
    <w:rsid w:val="00DA3167"/>
    <w:rsid w:val="00DA3CC9"/>
    <w:rsid w:val="00DA4DC3"/>
    <w:rsid w:val="00DA5314"/>
    <w:rsid w:val="00DA6EE9"/>
    <w:rsid w:val="00DA77A5"/>
    <w:rsid w:val="00DB3CEA"/>
    <w:rsid w:val="00DB3DBF"/>
    <w:rsid w:val="00DB484F"/>
    <w:rsid w:val="00DB6061"/>
    <w:rsid w:val="00DC04F6"/>
    <w:rsid w:val="00DC0690"/>
    <w:rsid w:val="00DC0B4B"/>
    <w:rsid w:val="00DC1D65"/>
    <w:rsid w:val="00DC3821"/>
    <w:rsid w:val="00DC3C57"/>
    <w:rsid w:val="00DC5501"/>
    <w:rsid w:val="00DC616C"/>
    <w:rsid w:val="00DC6510"/>
    <w:rsid w:val="00DC7154"/>
    <w:rsid w:val="00DC7E8A"/>
    <w:rsid w:val="00DD0F78"/>
    <w:rsid w:val="00DD273C"/>
    <w:rsid w:val="00DD3F28"/>
    <w:rsid w:val="00DD4537"/>
    <w:rsid w:val="00DD4E15"/>
    <w:rsid w:val="00DD7CC3"/>
    <w:rsid w:val="00DE2304"/>
    <w:rsid w:val="00DE2B10"/>
    <w:rsid w:val="00DE3138"/>
    <w:rsid w:val="00DE37F8"/>
    <w:rsid w:val="00DE4FCB"/>
    <w:rsid w:val="00DE586F"/>
    <w:rsid w:val="00DE5D07"/>
    <w:rsid w:val="00DE72A7"/>
    <w:rsid w:val="00DE7832"/>
    <w:rsid w:val="00DF18FC"/>
    <w:rsid w:val="00DF2A12"/>
    <w:rsid w:val="00DF345D"/>
    <w:rsid w:val="00DF4D71"/>
    <w:rsid w:val="00DF5D2B"/>
    <w:rsid w:val="00DF693C"/>
    <w:rsid w:val="00E00E8E"/>
    <w:rsid w:val="00E041B8"/>
    <w:rsid w:val="00E05630"/>
    <w:rsid w:val="00E06DBB"/>
    <w:rsid w:val="00E10149"/>
    <w:rsid w:val="00E10698"/>
    <w:rsid w:val="00E11340"/>
    <w:rsid w:val="00E11A11"/>
    <w:rsid w:val="00E11DCA"/>
    <w:rsid w:val="00E122A1"/>
    <w:rsid w:val="00E1436D"/>
    <w:rsid w:val="00E16372"/>
    <w:rsid w:val="00E2010C"/>
    <w:rsid w:val="00E20368"/>
    <w:rsid w:val="00E20E4D"/>
    <w:rsid w:val="00E20ED6"/>
    <w:rsid w:val="00E21358"/>
    <w:rsid w:val="00E2249B"/>
    <w:rsid w:val="00E22A0D"/>
    <w:rsid w:val="00E244F6"/>
    <w:rsid w:val="00E275A2"/>
    <w:rsid w:val="00E2771E"/>
    <w:rsid w:val="00E27AD2"/>
    <w:rsid w:val="00E311EF"/>
    <w:rsid w:val="00E32180"/>
    <w:rsid w:val="00E33D29"/>
    <w:rsid w:val="00E34948"/>
    <w:rsid w:val="00E37569"/>
    <w:rsid w:val="00E401B2"/>
    <w:rsid w:val="00E40818"/>
    <w:rsid w:val="00E41E30"/>
    <w:rsid w:val="00E42F73"/>
    <w:rsid w:val="00E43D70"/>
    <w:rsid w:val="00E466F3"/>
    <w:rsid w:val="00E46D46"/>
    <w:rsid w:val="00E478DD"/>
    <w:rsid w:val="00E47B2C"/>
    <w:rsid w:val="00E51560"/>
    <w:rsid w:val="00E53FC8"/>
    <w:rsid w:val="00E54347"/>
    <w:rsid w:val="00E5489F"/>
    <w:rsid w:val="00E55424"/>
    <w:rsid w:val="00E55915"/>
    <w:rsid w:val="00E55BB5"/>
    <w:rsid w:val="00E62054"/>
    <w:rsid w:val="00E62BEE"/>
    <w:rsid w:val="00E65E79"/>
    <w:rsid w:val="00E6695A"/>
    <w:rsid w:val="00E66BA2"/>
    <w:rsid w:val="00E67416"/>
    <w:rsid w:val="00E67B51"/>
    <w:rsid w:val="00E718B6"/>
    <w:rsid w:val="00E723BA"/>
    <w:rsid w:val="00E73581"/>
    <w:rsid w:val="00E75177"/>
    <w:rsid w:val="00E77F17"/>
    <w:rsid w:val="00E833F7"/>
    <w:rsid w:val="00E83BDF"/>
    <w:rsid w:val="00E847FA"/>
    <w:rsid w:val="00E85B3B"/>
    <w:rsid w:val="00E86A66"/>
    <w:rsid w:val="00E87A1D"/>
    <w:rsid w:val="00E905C0"/>
    <w:rsid w:val="00E9094A"/>
    <w:rsid w:val="00E91D35"/>
    <w:rsid w:val="00E926A5"/>
    <w:rsid w:val="00EA17C3"/>
    <w:rsid w:val="00EA1BE6"/>
    <w:rsid w:val="00EA2CAA"/>
    <w:rsid w:val="00EA331F"/>
    <w:rsid w:val="00EA3864"/>
    <w:rsid w:val="00EA7F1C"/>
    <w:rsid w:val="00EB15B6"/>
    <w:rsid w:val="00EB2E60"/>
    <w:rsid w:val="00EB3D06"/>
    <w:rsid w:val="00EB4916"/>
    <w:rsid w:val="00EB6950"/>
    <w:rsid w:val="00EC00C9"/>
    <w:rsid w:val="00EC0DD9"/>
    <w:rsid w:val="00EC2649"/>
    <w:rsid w:val="00EC3067"/>
    <w:rsid w:val="00EC31ED"/>
    <w:rsid w:val="00EC5836"/>
    <w:rsid w:val="00EC688C"/>
    <w:rsid w:val="00ED31ED"/>
    <w:rsid w:val="00ED57EA"/>
    <w:rsid w:val="00ED5BD4"/>
    <w:rsid w:val="00EE07D3"/>
    <w:rsid w:val="00EE0B8E"/>
    <w:rsid w:val="00EE1996"/>
    <w:rsid w:val="00EE1C01"/>
    <w:rsid w:val="00EE22AF"/>
    <w:rsid w:val="00EF0171"/>
    <w:rsid w:val="00EF1B25"/>
    <w:rsid w:val="00EF1DA0"/>
    <w:rsid w:val="00EF33A3"/>
    <w:rsid w:val="00EF4021"/>
    <w:rsid w:val="00EF4747"/>
    <w:rsid w:val="00EF4BF8"/>
    <w:rsid w:val="00EF54F9"/>
    <w:rsid w:val="00F01D22"/>
    <w:rsid w:val="00F02253"/>
    <w:rsid w:val="00F03C2E"/>
    <w:rsid w:val="00F04889"/>
    <w:rsid w:val="00F04A66"/>
    <w:rsid w:val="00F04B4B"/>
    <w:rsid w:val="00F0516C"/>
    <w:rsid w:val="00F067A2"/>
    <w:rsid w:val="00F07B9E"/>
    <w:rsid w:val="00F1116F"/>
    <w:rsid w:val="00F12227"/>
    <w:rsid w:val="00F1263A"/>
    <w:rsid w:val="00F1314A"/>
    <w:rsid w:val="00F15B77"/>
    <w:rsid w:val="00F17476"/>
    <w:rsid w:val="00F17B66"/>
    <w:rsid w:val="00F24837"/>
    <w:rsid w:val="00F2575F"/>
    <w:rsid w:val="00F27565"/>
    <w:rsid w:val="00F310D4"/>
    <w:rsid w:val="00F31D5A"/>
    <w:rsid w:val="00F33975"/>
    <w:rsid w:val="00F33DE9"/>
    <w:rsid w:val="00F35E6D"/>
    <w:rsid w:val="00F3619A"/>
    <w:rsid w:val="00F40AAA"/>
    <w:rsid w:val="00F40BA7"/>
    <w:rsid w:val="00F40F9D"/>
    <w:rsid w:val="00F41ACD"/>
    <w:rsid w:val="00F42306"/>
    <w:rsid w:val="00F46CB6"/>
    <w:rsid w:val="00F4756D"/>
    <w:rsid w:val="00F477BC"/>
    <w:rsid w:val="00F47DE8"/>
    <w:rsid w:val="00F51D0C"/>
    <w:rsid w:val="00F542C1"/>
    <w:rsid w:val="00F55E73"/>
    <w:rsid w:val="00F55EDA"/>
    <w:rsid w:val="00F56C80"/>
    <w:rsid w:val="00F60092"/>
    <w:rsid w:val="00F61C18"/>
    <w:rsid w:val="00F65E89"/>
    <w:rsid w:val="00F65F4B"/>
    <w:rsid w:val="00F67A69"/>
    <w:rsid w:val="00F70BFF"/>
    <w:rsid w:val="00F70C9D"/>
    <w:rsid w:val="00F72CD2"/>
    <w:rsid w:val="00F74CD9"/>
    <w:rsid w:val="00F80024"/>
    <w:rsid w:val="00F80A7B"/>
    <w:rsid w:val="00F80E5D"/>
    <w:rsid w:val="00F81E78"/>
    <w:rsid w:val="00F851CE"/>
    <w:rsid w:val="00F8533E"/>
    <w:rsid w:val="00F85A16"/>
    <w:rsid w:val="00F91219"/>
    <w:rsid w:val="00F92444"/>
    <w:rsid w:val="00F93392"/>
    <w:rsid w:val="00F9393E"/>
    <w:rsid w:val="00F93A7F"/>
    <w:rsid w:val="00F96274"/>
    <w:rsid w:val="00F96FD0"/>
    <w:rsid w:val="00F97A78"/>
    <w:rsid w:val="00FA0B20"/>
    <w:rsid w:val="00FA11B9"/>
    <w:rsid w:val="00FA24E7"/>
    <w:rsid w:val="00FA35B6"/>
    <w:rsid w:val="00FA3CDD"/>
    <w:rsid w:val="00FA5EE6"/>
    <w:rsid w:val="00FA7956"/>
    <w:rsid w:val="00FB2FCB"/>
    <w:rsid w:val="00FB717D"/>
    <w:rsid w:val="00FB7C55"/>
    <w:rsid w:val="00FC1074"/>
    <w:rsid w:val="00FC1134"/>
    <w:rsid w:val="00FC1884"/>
    <w:rsid w:val="00FC371D"/>
    <w:rsid w:val="00FC5351"/>
    <w:rsid w:val="00FC5F0B"/>
    <w:rsid w:val="00FD2100"/>
    <w:rsid w:val="00FD29DF"/>
    <w:rsid w:val="00FD436C"/>
    <w:rsid w:val="00FD446D"/>
    <w:rsid w:val="00FD4F2C"/>
    <w:rsid w:val="00FD6394"/>
    <w:rsid w:val="00FE0E6C"/>
    <w:rsid w:val="00FE1CDC"/>
    <w:rsid w:val="00FE2EF6"/>
    <w:rsid w:val="00FE6959"/>
    <w:rsid w:val="00FE70C3"/>
    <w:rsid w:val="00FE7D8C"/>
    <w:rsid w:val="00FF2AD9"/>
    <w:rsid w:val="00FF359F"/>
    <w:rsid w:val="00FF3DCF"/>
    <w:rsid w:val="00FF492C"/>
    <w:rsid w:val="00FF4A21"/>
    <w:rsid w:val="00FF521E"/>
    <w:rsid w:val="00FF5AA3"/>
    <w:rsid w:val="00FF5AD8"/>
    <w:rsid w:val="00FF66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698"/>
    <w:rPr>
      <w:rFonts w:ascii="Calibri" w:hAnsi="Calibri"/>
      <w:sz w:val="24"/>
      <w:szCs w:val="24"/>
      <w:lang w:eastAsia="en-GB"/>
    </w:rPr>
  </w:style>
  <w:style w:type="paragraph" w:styleId="Heading1">
    <w:name w:val="heading 1"/>
    <w:basedOn w:val="Normal"/>
    <w:next w:val="Normal"/>
    <w:uiPriority w:val="1"/>
    <w:rsid w:val="001B204E"/>
    <w:pPr>
      <w:ind w:left="720" w:hanging="720"/>
      <w:outlineLvl w:val="0"/>
    </w:pPr>
    <w:rPr>
      <w:rFonts w:asciiTheme="minorHAnsi" w:hAnsiTheme="minorHAnsi"/>
      <w:b/>
      <w:caps/>
      <w:sz w:val="32"/>
    </w:rPr>
  </w:style>
  <w:style w:type="paragraph" w:styleId="Heading2">
    <w:name w:val="heading 2"/>
    <w:basedOn w:val="Normal"/>
    <w:next w:val="Normal"/>
    <w:link w:val="Heading2Char"/>
    <w:rsid w:val="001B204E"/>
    <w:pPr>
      <w:outlineLvl w:val="1"/>
    </w:pPr>
    <w:rPr>
      <w:rFonts w:asciiTheme="minorHAnsi" w:hAnsiTheme="minorHAnsi"/>
      <w:b/>
      <w:i/>
      <w:sz w:val="28"/>
    </w:rPr>
  </w:style>
  <w:style w:type="paragraph" w:styleId="Heading3">
    <w:name w:val="heading 3"/>
    <w:basedOn w:val="Normal"/>
    <w:next w:val="Normal"/>
    <w:rsid w:val="001F7361"/>
    <w:pPr>
      <w:outlineLvl w:val="2"/>
    </w:pPr>
    <w:rPr>
      <w:rFonts w:asciiTheme="minorHAnsi" w:hAnsiTheme="minorHAnsi"/>
      <w:u w:val="single"/>
    </w:rPr>
  </w:style>
  <w:style w:type="paragraph" w:styleId="Heading4">
    <w:name w:val="heading 4"/>
    <w:basedOn w:val="Normal"/>
    <w:next w:val="Normal"/>
    <w:rsid w:val="00124A51"/>
    <w:pPr>
      <w:keepNext/>
      <w:spacing w:before="240" w:after="60"/>
      <w:outlineLvl w:val="3"/>
    </w:pPr>
    <w:rPr>
      <w:rFonts w:asciiTheme="minorHAnsi" w:hAnsiTheme="minorHAnsi"/>
      <w:b/>
      <w:bCs/>
      <w:i/>
      <w:sz w:val="26"/>
      <w:szCs w:val="28"/>
    </w:rPr>
  </w:style>
  <w:style w:type="paragraph" w:styleId="Heading5">
    <w:name w:val="heading 5"/>
    <w:basedOn w:val="Normal"/>
    <w:next w:val="Normal"/>
    <w:rsid w:val="00124A51"/>
    <w:pPr>
      <w:spacing w:before="240" w:after="60"/>
      <w:outlineLvl w:val="4"/>
    </w:pPr>
    <w:rPr>
      <w:rFonts w:asciiTheme="minorHAnsi" w:hAnsiTheme="minorHAnsi"/>
      <w:b/>
      <w:bCs/>
      <w:iCs/>
      <w:sz w:val="26"/>
      <w:szCs w:val="26"/>
    </w:rPr>
  </w:style>
  <w:style w:type="paragraph" w:styleId="Heading6">
    <w:name w:val="heading 6"/>
    <w:basedOn w:val="Normal"/>
    <w:next w:val="Normal"/>
    <w:rsid w:val="00124A51"/>
    <w:pPr>
      <w:spacing w:before="240" w:after="60"/>
      <w:outlineLvl w:val="5"/>
    </w:pPr>
    <w:rPr>
      <w:rFonts w:asciiTheme="minorHAnsi" w:hAnsiTheme="minorHAnsi"/>
      <w:b/>
      <w:bCs/>
      <w:i/>
    </w:rPr>
  </w:style>
  <w:style w:type="paragraph" w:styleId="Heading7">
    <w:name w:val="heading 7"/>
    <w:basedOn w:val="Normal"/>
    <w:next w:val="Normal"/>
    <w:link w:val="Heading7Char"/>
    <w:rsid w:val="00124A51"/>
    <w:pPr>
      <w:keepNext/>
      <w:jc w:val="center"/>
      <w:outlineLvl w:val="6"/>
    </w:pPr>
    <w:rPr>
      <w:rFonts w:asciiTheme="minorHAnsi" w:hAnsiTheme="minorHAnsi"/>
      <w:b/>
      <w:sz w:val="20"/>
    </w:rPr>
  </w:style>
  <w:style w:type="paragraph" w:styleId="Heading8">
    <w:name w:val="heading 8"/>
    <w:basedOn w:val="Normal"/>
    <w:next w:val="Normal"/>
    <w:link w:val="Heading8Char"/>
    <w:uiPriority w:val="7"/>
    <w:rsid w:val="00124A51"/>
    <w:pPr>
      <w:keepNext/>
      <w:jc w:val="right"/>
      <w:outlineLvl w:val="7"/>
    </w:pPr>
    <w:rPr>
      <w:rFonts w:asciiTheme="minorHAnsi" w:hAnsiTheme="minorHAnsi"/>
      <w:b/>
    </w:rPr>
  </w:style>
  <w:style w:type="paragraph" w:styleId="Heading9">
    <w:name w:val="heading 9"/>
    <w:basedOn w:val="Normal"/>
    <w:next w:val="Normal"/>
    <w:link w:val="Heading9Char"/>
    <w:rsid w:val="00124A51"/>
    <w:pPr>
      <w:keepNext/>
      <w:jc w:val="center"/>
      <w:outlineLvl w:val="8"/>
    </w:pPr>
    <w:rPr>
      <w:rFonts w:asciiTheme="minorHAnsi" w:hAnsiTheme="minorHAns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rFonts w:asciiTheme="minorHAnsi" w:hAnsiTheme="minorHAnsi"/>
      <w:b/>
      <w:sz w:val="20"/>
    </w:rPr>
  </w:style>
  <w:style w:type="paragraph" w:styleId="Caption">
    <w:name w:val="caption"/>
    <w:basedOn w:val="Normal"/>
    <w:next w:val="Normal"/>
    <w:link w:val="CaptionChar"/>
    <w:unhideWhenUsed/>
    <w:qFormat/>
    <w:rsid w:val="00124A51"/>
    <w:pPr>
      <w:spacing w:after="200"/>
    </w:pPr>
    <w:rPr>
      <w:rFonts w:asciiTheme="minorHAnsi" w:hAnsiTheme="minorHAnsi"/>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E10698"/>
    <w:pPr>
      <w:spacing w:before="240" w:after="60"/>
      <w:jc w:val="center"/>
      <w:outlineLvl w:val="0"/>
    </w:pPr>
    <w:rPr>
      <w:b/>
      <w:bCs/>
      <w:kern w:val="28"/>
      <w:sz w:val="32"/>
      <w:szCs w:val="32"/>
    </w:rPr>
  </w:style>
  <w:style w:type="character" w:customStyle="1" w:styleId="TitleChar">
    <w:name w:val="Title Char"/>
    <w:basedOn w:val="DefaultParagraphFont"/>
    <w:link w:val="Title"/>
    <w:rsid w:val="00E10698"/>
    <w:rPr>
      <w:rFonts w:ascii="Calibri" w:hAnsi="Calibri"/>
      <w:b/>
      <w:bCs/>
      <w:kern w:val="28"/>
      <w:sz w:val="32"/>
      <w:szCs w:val="32"/>
      <w:lang w:eastAsia="en-GB"/>
    </w:rPr>
  </w:style>
  <w:style w:type="paragraph" w:styleId="BodyText">
    <w:name w:val="Body Text"/>
    <w:basedOn w:val="Normal"/>
    <w:link w:val="BodyTextChar"/>
    <w:rsid w:val="004B3DDB"/>
    <w:rPr>
      <w:rFonts w:asciiTheme="minorHAnsi" w:hAnsiTheme="minorHAnsi"/>
    </w:r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rPr>
      <w:rFonts w:asciiTheme="minorHAnsi" w:hAnsiTheme="minorHAnsi"/>
    </w:r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4003DD"/>
    <w:pPr>
      <w:tabs>
        <w:tab w:val="left" w:pos="713"/>
        <w:tab w:val="left" w:pos="880"/>
        <w:tab w:val="right" w:leader="dot" w:pos="9016"/>
      </w:tabs>
      <w:spacing w:before="40"/>
      <w:ind w:left="221"/>
    </w:pPr>
    <w:rPr>
      <w:rFonts w:asciiTheme="minorHAnsi" w:hAnsiTheme="minorHAnsi"/>
      <w:iCs/>
      <w:sz w:val="20"/>
    </w:rPr>
  </w:style>
  <w:style w:type="paragraph" w:styleId="TOC1">
    <w:name w:val="toc 1"/>
    <w:basedOn w:val="Normal"/>
    <w:next w:val="Normal"/>
    <w:autoRedefine/>
    <w:uiPriority w:val="39"/>
    <w:rsid w:val="00EF33A3"/>
    <w:pPr>
      <w:tabs>
        <w:tab w:val="left" w:pos="440"/>
        <w:tab w:val="right" w:leader="dot" w:pos="9016"/>
      </w:tabs>
      <w:spacing w:after="120"/>
    </w:pPr>
    <w:rPr>
      <w:rFonts w:asciiTheme="minorHAnsi" w:hAnsiTheme="minorHAnsi"/>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basedOn w:val="Normal"/>
    <w:link w:val="CommentTextChar"/>
    <w:uiPriority w:val="99"/>
    <w:rsid w:val="00FD2100"/>
    <w:rPr>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rPr>
      <w:rFonts w:asciiTheme="minorHAnsi" w:hAnsiTheme="minorHAnsi"/>
    </w:r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rFonts w:asciiTheme="minorHAnsi" w:hAnsiTheme="minorHAnsi"/>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rFonts w:asciiTheme="minorHAnsi" w:hAnsiTheme="minorHAnsi"/>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eastAsiaTheme="majorEastAsia"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rPr>
      <w:rFonts w:asciiTheme="minorHAnsi" w:hAnsiTheme="minorHAnsi"/>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heading0">
    <w:name w:val="Table heading"/>
    <w:basedOn w:val="Normal"/>
    <w:qFormat/>
    <w:rsid w:val="00646A6A"/>
    <w:pPr>
      <w:jc w:val="center"/>
    </w:pPr>
    <w:rPr>
      <w:rFonts w:asciiTheme="minorHAnsi" w:eastAsiaTheme="minorHAnsi" w:hAnsiTheme="minorHAnsi" w:cstheme="minorBidi"/>
      <w:b/>
      <w:sz w:val="20"/>
      <w:szCs w:val="20"/>
      <w:lang w:eastAsia="en-US"/>
    </w:rPr>
  </w:style>
  <w:style w:type="paragraph" w:customStyle="1" w:styleId="Tablecentre">
    <w:name w:val="Table centre"/>
    <w:basedOn w:val="Normal"/>
    <w:qFormat/>
    <w:rsid w:val="00646A6A"/>
    <w:pPr>
      <w:keepNext/>
      <w:ind w:left="-108"/>
      <w:jc w:val="center"/>
    </w:pPr>
    <w:rPr>
      <w:rFonts w:asciiTheme="minorHAnsi" w:eastAsiaTheme="minorHAnsi" w:hAnsiTheme="minorHAnsi" w:cstheme="minorHAnsi"/>
      <w:sz w:val="20"/>
      <w:szCs w:val="20"/>
      <w:lang w:eastAsia="en-US"/>
    </w:rPr>
  </w:style>
  <w:style w:type="paragraph" w:customStyle="1" w:styleId="NTable">
    <w:name w:val="N Table"/>
    <w:basedOn w:val="Tabletext"/>
    <w:qFormat/>
    <w:rsid w:val="00646A6A"/>
    <w:pPr>
      <w:keepNext/>
      <w:numPr>
        <w:numId w:val="6"/>
      </w:numPr>
      <w:autoSpaceDE w:val="0"/>
      <w:autoSpaceDN w:val="0"/>
      <w:adjustRightInd w:val="0"/>
      <w:ind w:left="360"/>
      <w:jc w:val="both"/>
    </w:pPr>
    <w:rPr>
      <w:rFonts w:ascii="Calibri" w:eastAsiaTheme="minorHAnsi" w:hAnsi="Calibri" w:cs="Calibri"/>
      <w:iCs/>
      <w:snapToGrid/>
      <w:color w:val="000000"/>
      <w:szCs w:val="20"/>
      <w:lang w:eastAsia="en-US"/>
    </w:rPr>
  </w:style>
  <w:style w:type="paragraph" w:customStyle="1" w:styleId="Btable">
    <w:name w:val="B table"/>
    <w:basedOn w:val="Tabletext"/>
    <w:next w:val="Tabletext"/>
    <w:qFormat/>
    <w:rsid w:val="00D43029"/>
    <w:pPr>
      <w:jc w:val="both"/>
    </w:pPr>
    <w:rPr>
      <w:rFonts w:asciiTheme="minorHAnsi" w:eastAsiaTheme="minorHAnsi" w:hAnsiTheme="minorHAnsi" w:cstheme="minorHAnsi"/>
      <w:b/>
      <w:snapToGrid/>
      <w:szCs w:val="20"/>
      <w:lang w:eastAsia="en-US"/>
    </w:rPr>
  </w:style>
  <w:style w:type="paragraph" w:customStyle="1" w:styleId="Bull1Normal">
    <w:name w:val="Bull1 Normal"/>
    <w:basedOn w:val="ListParagraph"/>
    <w:qFormat/>
    <w:rsid w:val="003C524F"/>
    <w:pPr>
      <w:numPr>
        <w:numId w:val="8"/>
      </w:numPr>
      <w:spacing w:after="0" w:line="360" w:lineRule="auto"/>
      <w:contextualSpacing/>
    </w:pPr>
    <w:rPr>
      <w:rFonts w:ascii="Calibri" w:eastAsiaTheme="minorHAnsi" w:hAnsi="Calibri" w:cstheme="minorBidi"/>
      <w:snapToGrid/>
      <w:sz w:val="22"/>
      <w:szCs w:val="22"/>
      <w:lang w:eastAsia="en-US"/>
    </w:rPr>
  </w:style>
  <w:style w:type="paragraph" w:customStyle="1" w:styleId="Tablefooter0">
    <w:name w:val="Table footer"/>
    <w:basedOn w:val="Normal"/>
    <w:qFormat/>
    <w:rsid w:val="00BE7598"/>
    <w:rPr>
      <w:rFonts w:asciiTheme="minorHAnsi" w:eastAsiaTheme="minorHAnsi" w:hAnsiTheme="minorHAnsi" w:cstheme="minorBidi"/>
      <w:sz w:val="18"/>
      <w:szCs w:val="18"/>
      <w:lang w:eastAsia="en-US"/>
    </w:rPr>
  </w:style>
  <w:style w:type="table" w:customStyle="1" w:styleId="Summarybox1">
    <w:name w:val="Summary box1"/>
    <w:basedOn w:val="TableNormal"/>
    <w:next w:val="TableGrid"/>
    <w:uiPriority w:val="59"/>
    <w:rsid w:val="00811F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13477F"/>
    <w:pPr>
      <w:spacing w:line="360" w:lineRule="auto"/>
    </w:pPr>
    <w:rPr>
      <w:rFonts w:asciiTheme="minorHAnsi" w:hAnsiTheme="minorHAnsi"/>
      <w:sz w:val="22"/>
      <w:szCs w:val="20"/>
      <w:lang w:val="en-US" w:eastAsia="en-US"/>
    </w:rPr>
  </w:style>
  <w:style w:type="character" w:customStyle="1" w:styleId="SyneviNormalChar">
    <w:name w:val="Synevi Normal Char"/>
    <w:basedOn w:val="DefaultParagraphFont"/>
    <w:link w:val="SyneviNormal"/>
    <w:rsid w:val="0013477F"/>
    <w:rPr>
      <w:rFonts w:asciiTheme="minorHAnsi" w:hAnsiTheme="minorHAnsi"/>
      <w:sz w:val="22"/>
      <w:lang w:val="en-US" w:eastAsia="en-US"/>
    </w:rPr>
  </w:style>
  <w:style w:type="paragraph" w:customStyle="1" w:styleId="Style1">
    <w:name w:val="Style1"/>
    <w:basedOn w:val="Normal"/>
    <w:qFormat/>
    <w:rsid w:val="005B2B43"/>
    <w:rPr>
      <w:rFonts w:asciiTheme="minorHAnsi" w:hAnsiTheme="minorHAnsi"/>
    </w:rPr>
  </w:style>
  <w:style w:type="character" w:styleId="PlaceholderText">
    <w:name w:val="Placeholder Text"/>
    <w:basedOn w:val="DefaultParagraphFont"/>
    <w:uiPriority w:val="99"/>
    <w:semiHidden/>
    <w:rsid w:val="00834513"/>
    <w:rPr>
      <w:color w:val="808080"/>
    </w:rPr>
  </w:style>
  <w:style w:type="numbering" w:customStyle="1" w:styleId="SectionBi">
    <w:name w:val="Section Bi"/>
    <w:uiPriority w:val="99"/>
    <w:rsid w:val="00AF4085"/>
    <w:pPr>
      <w:numPr>
        <w:numId w:val="9"/>
      </w:numPr>
    </w:pPr>
  </w:style>
  <w:style w:type="paragraph" w:customStyle="1" w:styleId="BNormal">
    <w:name w:val="B Normal"/>
    <w:basedOn w:val="Normal"/>
    <w:qFormat/>
    <w:rsid w:val="00AF4085"/>
    <w:pPr>
      <w:keepNext/>
      <w:spacing w:line="360" w:lineRule="auto"/>
      <w:jc w:val="both"/>
    </w:pPr>
    <w:rPr>
      <w:rFonts w:eastAsiaTheme="minorHAnsi" w:cstheme="minorBidi"/>
      <w:b/>
      <w:bCs/>
      <w:sz w:val="22"/>
      <w:szCs w:val="22"/>
      <w:lang w:eastAsia="en-US"/>
    </w:rPr>
  </w:style>
  <w:style w:type="paragraph" w:customStyle="1" w:styleId="LNormal">
    <w:name w:val="L Normal"/>
    <w:basedOn w:val="ListParagraph"/>
    <w:qFormat/>
    <w:rsid w:val="00AF4085"/>
    <w:pPr>
      <w:numPr>
        <w:numId w:val="10"/>
      </w:numPr>
      <w:spacing w:after="0" w:line="360" w:lineRule="auto"/>
      <w:contextualSpacing/>
    </w:pPr>
    <w:rPr>
      <w:rFonts w:ascii="Calibri" w:eastAsiaTheme="minorHAnsi" w:hAnsi="Calibri" w:cstheme="minorBidi"/>
      <w:snapToGrid/>
      <w:sz w:val="22"/>
      <w:szCs w:val="22"/>
      <w:lang w:eastAsia="en-US"/>
    </w:rPr>
  </w:style>
  <w:style w:type="paragraph" w:customStyle="1" w:styleId="Tab1table">
    <w:name w:val="Tab1 table"/>
    <w:basedOn w:val="Tabletext"/>
    <w:qFormat/>
    <w:rsid w:val="00083274"/>
    <w:pPr>
      <w:autoSpaceDE w:val="0"/>
      <w:autoSpaceDN w:val="0"/>
      <w:adjustRightInd w:val="0"/>
      <w:ind w:left="283"/>
      <w:jc w:val="both"/>
    </w:pPr>
    <w:rPr>
      <w:rFonts w:ascii="Calibri" w:eastAsiaTheme="minorHAnsi" w:hAnsi="Calibri" w:cs="Calibri"/>
      <w:iCs/>
      <w:snapToGrid/>
      <w:color w:val="000000"/>
      <w:szCs w:val="20"/>
      <w:lang w:eastAsia="en-US"/>
    </w:rPr>
  </w:style>
  <w:style w:type="paragraph" w:styleId="FootnoteText">
    <w:name w:val="footnote text"/>
    <w:basedOn w:val="Normal"/>
    <w:link w:val="FootnoteTextChar"/>
    <w:semiHidden/>
    <w:unhideWhenUsed/>
    <w:rsid w:val="00E77F17"/>
    <w:rPr>
      <w:rFonts w:asciiTheme="minorHAnsi" w:hAnsiTheme="minorHAnsi"/>
      <w:sz w:val="20"/>
      <w:szCs w:val="20"/>
    </w:rPr>
  </w:style>
  <w:style w:type="character" w:customStyle="1" w:styleId="FootnoteTextChar">
    <w:name w:val="Footnote Text Char"/>
    <w:basedOn w:val="DefaultParagraphFont"/>
    <w:link w:val="FootnoteText"/>
    <w:semiHidden/>
    <w:rsid w:val="00E77F17"/>
    <w:rPr>
      <w:rFonts w:asciiTheme="minorHAnsi" w:hAnsiTheme="minorHAnsi"/>
      <w:lang w:eastAsia="en-GB"/>
    </w:rPr>
  </w:style>
  <w:style w:type="character" w:styleId="FootnoteReference">
    <w:name w:val="footnote reference"/>
    <w:basedOn w:val="DefaultParagraphFont"/>
    <w:semiHidden/>
    <w:unhideWhenUsed/>
    <w:rsid w:val="00E77F17"/>
    <w:rPr>
      <w:vertAlign w:val="superscript"/>
    </w:rPr>
  </w:style>
  <w:style w:type="paragraph" w:customStyle="1" w:styleId="3-SubsectionHeading">
    <w:name w:val="3-Subsection Heading"/>
    <w:basedOn w:val="Heading2"/>
    <w:next w:val="Normal"/>
    <w:link w:val="3-SubsectionHeadingChar"/>
    <w:qFormat/>
    <w:rsid w:val="00E62054"/>
    <w:pPr>
      <w:keepNext/>
      <w:spacing w:before="120" w:after="120"/>
      <w:jc w:val="both"/>
      <w:outlineLvl w:val="9"/>
    </w:pPr>
    <w:rPr>
      <w:rFonts w:eastAsiaTheme="majorEastAsia" w:cstheme="majorBidi"/>
      <w:spacing w:val="5"/>
      <w:kern w:val="28"/>
      <w:szCs w:val="36"/>
      <w:lang w:eastAsia="en-US"/>
    </w:rPr>
  </w:style>
  <w:style w:type="character" w:customStyle="1" w:styleId="3-SubsectionHeadingChar">
    <w:name w:val="3-Subsection Heading Char"/>
    <w:basedOn w:val="Heading2Char"/>
    <w:link w:val="3-SubsectionHeading"/>
    <w:rsid w:val="00E62054"/>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94552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9927666">
      <w:bodyDiv w:val="1"/>
      <w:marLeft w:val="0"/>
      <w:marRight w:val="0"/>
      <w:marTop w:val="0"/>
      <w:marBottom w:val="0"/>
      <w:divBdr>
        <w:top w:val="none" w:sz="0" w:space="0" w:color="auto"/>
        <w:left w:val="none" w:sz="0" w:space="0" w:color="auto"/>
        <w:bottom w:val="none" w:sz="0" w:space="0" w:color="auto"/>
        <w:right w:val="none" w:sz="0" w:space="0" w:color="auto"/>
      </w:divBdr>
    </w:div>
    <w:div w:id="571620046">
      <w:bodyDiv w:val="1"/>
      <w:marLeft w:val="0"/>
      <w:marRight w:val="0"/>
      <w:marTop w:val="0"/>
      <w:marBottom w:val="0"/>
      <w:divBdr>
        <w:top w:val="none" w:sz="0" w:space="0" w:color="auto"/>
        <w:left w:val="none" w:sz="0" w:space="0" w:color="auto"/>
        <w:bottom w:val="none" w:sz="0" w:space="0" w:color="auto"/>
        <w:right w:val="none" w:sz="0" w:space="0" w:color="auto"/>
      </w:divBdr>
    </w:div>
    <w:div w:id="656571425">
      <w:bodyDiv w:val="1"/>
      <w:marLeft w:val="0"/>
      <w:marRight w:val="0"/>
      <w:marTop w:val="0"/>
      <w:marBottom w:val="0"/>
      <w:divBdr>
        <w:top w:val="none" w:sz="0" w:space="0" w:color="auto"/>
        <w:left w:val="none" w:sz="0" w:space="0" w:color="auto"/>
        <w:bottom w:val="none" w:sz="0" w:space="0" w:color="auto"/>
        <w:right w:val="none" w:sz="0" w:space="0" w:color="auto"/>
      </w:divBdr>
    </w:div>
    <w:div w:id="945775197">
      <w:bodyDiv w:val="1"/>
      <w:marLeft w:val="0"/>
      <w:marRight w:val="0"/>
      <w:marTop w:val="0"/>
      <w:marBottom w:val="0"/>
      <w:divBdr>
        <w:top w:val="none" w:sz="0" w:space="0" w:color="auto"/>
        <w:left w:val="none" w:sz="0" w:space="0" w:color="auto"/>
        <w:bottom w:val="none" w:sz="0" w:space="0" w:color="auto"/>
        <w:right w:val="none" w:sz="0" w:space="0" w:color="auto"/>
      </w:divBdr>
      <w:divsChild>
        <w:div w:id="13388522">
          <w:marLeft w:val="360"/>
          <w:marRight w:val="0"/>
          <w:marTop w:val="200"/>
          <w:marBottom w:val="0"/>
          <w:divBdr>
            <w:top w:val="none" w:sz="0" w:space="0" w:color="auto"/>
            <w:left w:val="none" w:sz="0" w:space="0" w:color="auto"/>
            <w:bottom w:val="none" w:sz="0" w:space="0" w:color="auto"/>
            <w:right w:val="none" w:sz="0" w:space="0" w:color="auto"/>
          </w:divBdr>
        </w:div>
        <w:div w:id="43023434">
          <w:marLeft w:val="360"/>
          <w:marRight w:val="0"/>
          <w:marTop w:val="200"/>
          <w:marBottom w:val="0"/>
          <w:divBdr>
            <w:top w:val="none" w:sz="0" w:space="0" w:color="auto"/>
            <w:left w:val="none" w:sz="0" w:space="0" w:color="auto"/>
            <w:bottom w:val="none" w:sz="0" w:space="0" w:color="auto"/>
            <w:right w:val="none" w:sz="0" w:space="0" w:color="auto"/>
          </w:divBdr>
        </w:div>
        <w:div w:id="2037538602">
          <w:marLeft w:val="360"/>
          <w:marRight w:val="0"/>
          <w:marTop w:val="200"/>
          <w:marBottom w:val="0"/>
          <w:divBdr>
            <w:top w:val="none" w:sz="0" w:space="0" w:color="auto"/>
            <w:left w:val="none" w:sz="0" w:space="0" w:color="auto"/>
            <w:bottom w:val="none" w:sz="0" w:space="0" w:color="auto"/>
            <w:right w:val="none" w:sz="0" w:space="0" w:color="auto"/>
          </w:divBdr>
        </w:div>
        <w:div w:id="23874206">
          <w:marLeft w:val="1080"/>
          <w:marRight w:val="0"/>
          <w:marTop w:val="100"/>
          <w:marBottom w:val="0"/>
          <w:divBdr>
            <w:top w:val="none" w:sz="0" w:space="0" w:color="auto"/>
            <w:left w:val="none" w:sz="0" w:space="0" w:color="auto"/>
            <w:bottom w:val="none" w:sz="0" w:space="0" w:color="auto"/>
            <w:right w:val="none" w:sz="0" w:space="0" w:color="auto"/>
          </w:divBdr>
        </w:div>
        <w:div w:id="329717525">
          <w:marLeft w:val="360"/>
          <w:marRight w:val="0"/>
          <w:marTop w:val="200"/>
          <w:marBottom w:val="0"/>
          <w:divBdr>
            <w:top w:val="none" w:sz="0" w:space="0" w:color="auto"/>
            <w:left w:val="none" w:sz="0" w:space="0" w:color="auto"/>
            <w:bottom w:val="none" w:sz="0" w:space="0" w:color="auto"/>
            <w:right w:val="none" w:sz="0" w:space="0" w:color="auto"/>
          </w:divBdr>
        </w:div>
        <w:div w:id="774712955">
          <w:marLeft w:val="1080"/>
          <w:marRight w:val="0"/>
          <w:marTop w:val="100"/>
          <w:marBottom w:val="0"/>
          <w:divBdr>
            <w:top w:val="none" w:sz="0" w:space="0" w:color="auto"/>
            <w:left w:val="none" w:sz="0" w:space="0" w:color="auto"/>
            <w:bottom w:val="none" w:sz="0" w:space="0" w:color="auto"/>
            <w:right w:val="none" w:sz="0" w:space="0" w:color="auto"/>
          </w:divBdr>
        </w:div>
      </w:divsChild>
    </w:div>
    <w:div w:id="949163458">
      <w:bodyDiv w:val="1"/>
      <w:marLeft w:val="0"/>
      <w:marRight w:val="0"/>
      <w:marTop w:val="0"/>
      <w:marBottom w:val="0"/>
      <w:divBdr>
        <w:top w:val="none" w:sz="0" w:space="0" w:color="auto"/>
        <w:left w:val="none" w:sz="0" w:space="0" w:color="auto"/>
        <w:bottom w:val="none" w:sz="0" w:space="0" w:color="auto"/>
        <w:right w:val="none" w:sz="0" w:space="0" w:color="auto"/>
      </w:divBdr>
    </w:div>
    <w:div w:id="995765053">
      <w:bodyDiv w:val="1"/>
      <w:marLeft w:val="0"/>
      <w:marRight w:val="0"/>
      <w:marTop w:val="0"/>
      <w:marBottom w:val="0"/>
      <w:divBdr>
        <w:top w:val="none" w:sz="0" w:space="0" w:color="auto"/>
        <w:left w:val="none" w:sz="0" w:space="0" w:color="auto"/>
        <w:bottom w:val="none" w:sz="0" w:space="0" w:color="auto"/>
        <w:right w:val="none" w:sz="0" w:space="0" w:color="auto"/>
      </w:divBdr>
    </w:div>
    <w:div w:id="1091462574">
      <w:bodyDiv w:val="1"/>
      <w:marLeft w:val="0"/>
      <w:marRight w:val="0"/>
      <w:marTop w:val="0"/>
      <w:marBottom w:val="0"/>
      <w:divBdr>
        <w:top w:val="none" w:sz="0" w:space="0" w:color="auto"/>
        <w:left w:val="none" w:sz="0" w:space="0" w:color="auto"/>
        <w:bottom w:val="none" w:sz="0" w:space="0" w:color="auto"/>
        <w:right w:val="none" w:sz="0" w:space="0" w:color="auto"/>
      </w:divBdr>
    </w:div>
    <w:div w:id="114762642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8406">
      <w:bodyDiv w:val="1"/>
      <w:marLeft w:val="0"/>
      <w:marRight w:val="0"/>
      <w:marTop w:val="0"/>
      <w:marBottom w:val="0"/>
      <w:divBdr>
        <w:top w:val="none" w:sz="0" w:space="0" w:color="auto"/>
        <w:left w:val="none" w:sz="0" w:space="0" w:color="auto"/>
        <w:bottom w:val="none" w:sz="0" w:space="0" w:color="auto"/>
        <w:right w:val="none" w:sz="0" w:space="0" w:color="auto"/>
      </w:divBdr>
      <w:divsChild>
        <w:div w:id="1765298223">
          <w:marLeft w:val="1080"/>
          <w:marRight w:val="0"/>
          <w:marTop w:val="100"/>
          <w:marBottom w:val="0"/>
          <w:divBdr>
            <w:top w:val="none" w:sz="0" w:space="0" w:color="auto"/>
            <w:left w:val="none" w:sz="0" w:space="0" w:color="auto"/>
            <w:bottom w:val="none" w:sz="0" w:space="0" w:color="auto"/>
            <w:right w:val="none" w:sz="0" w:space="0" w:color="auto"/>
          </w:divBdr>
        </w:div>
      </w:divsChild>
    </w:div>
    <w:div w:id="1379431770">
      <w:bodyDiv w:val="1"/>
      <w:marLeft w:val="0"/>
      <w:marRight w:val="0"/>
      <w:marTop w:val="0"/>
      <w:marBottom w:val="0"/>
      <w:divBdr>
        <w:top w:val="none" w:sz="0" w:space="0" w:color="auto"/>
        <w:left w:val="none" w:sz="0" w:space="0" w:color="auto"/>
        <w:bottom w:val="none" w:sz="0" w:space="0" w:color="auto"/>
        <w:right w:val="none" w:sz="0" w:space="0" w:color="auto"/>
      </w:divBdr>
    </w:div>
    <w:div w:id="1402286192">
      <w:bodyDiv w:val="1"/>
      <w:marLeft w:val="0"/>
      <w:marRight w:val="0"/>
      <w:marTop w:val="0"/>
      <w:marBottom w:val="0"/>
      <w:divBdr>
        <w:top w:val="none" w:sz="0" w:space="0" w:color="auto"/>
        <w:left w:val="none" w:sz="0" w:space="0" w:color="auto"/>
        <w:bottom w:val="none" w:sz="0" w:space="0" w:color="auto"/>
        <w:right w:val="none" w:sz="0" w:space="0" w:color="auto"/>
      </w:divBdr>
    </w:div>
    <w:div w:id="1498770408">
      <w:bodyDiv w:val="1"/>
      <w:marLeft w:val="0"/>
      <w:marRight w:val="0"/>
      <w:marTop w:val="0"/>
      <w:marBottom w:val="0"/>
      <w:divBdr>
        <w:top w:val="none" w:sz="0" w:space="0" w:color="auto"/>
        <w:left w:val="none" w:sz="0" w:space="0" w:color="auto"/>
        <w:bottom w:val="none" w:sz="0" w:space="0" w:color="auto"/>
        <w:right w:val="none" w:sz="0" w:space="0" w:color="auto"/>
      </w:divBdr>
    </w:div>
    <w:div w:id="1677264930">
      <w:bodyDiv w:val="1"/>
      <w:marLeft w:val="0"/>
      <w:marRight w:val="0"/>
      <w:marTop w:val="0"/>
      <w:marBottom w:val="0"/>
      <w:divBdr>
        <w:top w:val="none" w:sz="0" w:space="0" w:color="auto"/>
        <w:left w:val="none" w:sz="0" w:space="0" w:color="auto"/>
        <w:bottom w:val="none" w:sz="0" w:space="0" w:color="auto"/>
        <w:right w:val="none" w:sz="0" w:space="0" w:color="auto"/>
      </w:divBdr>
      <w:divsChild>
        <w:div w:id="128131184">
          <w:marLeft w:val="360"/>
          <w:marRight w:val="0"/>
          <w:marTop w:val="200"/>
          <w:marBottom w:val="0"/>
          <w:divBdr>
            <w:top w:val="none" w:sz="0" w:space="0" w:color="auto"/>
            <w:left w:val="none" w:sz="0" w:space="0" w:color="auto"/>
            <w:bottom w:val="none" w:sz="0" w:space="0" w:color="auto"/>
            <w:right w:val="none" w:sz="0" w:space="0" w:color="auto"/>
          </w:divBdr>
        </w:div>
        <w:div w:id="374353144">
          <w:marLeft w:val="360"/>
          <w:marRight w:val="0"/>
          <w:marTop w:val="200"/>
          <w:marBottom w:val="0"/>
          <w:divBdr>
            <w:top w:val="none" w:sz="0" w:space="0" w:color="auto"/>
            <w:left w:val="none" w:sz="0" w:space="0" w:color="auto"/>
            <w:bottom w:val="none" w:sz="0" w:space="0" w:color="auto"/>
            <w:right w:val="none" w:sz="0" w:space="0" w:color="auto"/>
          </w:divBdr>
        </w:div>
        <w:div w:id="1689989333">
          <w:marLeft w:val="360"/>
          <w:marRight w:val="0"/>
          <w:marTop w:val="200"/>
          <w:marBottom w:val="0"/>
          <w:divBdr>
            <w:top w:val="none" w:sz="0" w:space="0" w:color="auto"/>
            <w:left w:val="none" w:sz="0" w:space="0" w:color="auto"/>
            <w:bottom w:val="none" w:sz="0" w:space="0" w:color="auto"/>
            <w:right w:val="none" w:sz="0" w:space="0" w:color="auto"/>
          </w:divBdr>
        </w:div>
        <w:div w:id="1034043370">
          <w:marLeft w:val="360"/>
          <w:marRight w:val="0"/>
          <w:marTop w:val="200"/>
          <w:marBottom w:val="0"/>
          <w:divBdr>
            <w:top w:val="none" w:sz="0" w:space="0" w:color="auto"/>
            <w:left w:val="none" w:sz="0" w:space="0" w:color="auto"/>
            <w:bottom w:val="none" w:sz="0" w:space="0" w:color="auto"/>
            <w:right w:val="none" w:sz="0" w:space="0" w:color="auto"/>
          </w:divBdr>
        </w:div>
        <w:div w:id="1139999313">
          <w:marLeft w:val="360"/>
          <w:marRight w:val="0"/>
          <w:marTop w:val="200"/>
          <w:marBottom w:val="0"/>
          <w:divBdr>
            <w:top w:val="none" w:sz="0" w:space="0" w:color="auto"/>
            <w:left w:val="none" w:sz="0" w:space="0" w:color="auto"/>
            <w:bottom w:val="none" w:sz="0" w:space="0" w:color="auto"/>
            <w:right w:val="none" w:sz="0" w:space="0" w:color="auto"/>
          </w:divBdr>
        </w:div>
      </w:divsChild>
    </w:div>
    <w:div w:id="1853955061">
      <w:bodyDiv w:val="1"/>
      <w:marLeft w:val="0"/>
      <w:marRight w:val="0"/>
      <w:marTop w:val="0"/>
      <w:marBottom w:val="0"/>
      <w:divBdr>
        <w:top w:val="none" w:sz="0" w:space="0" w:color="auto"/>
        <w:left w:val="none" w:sz="0" w:space="0" w:color="auto"/>
        <w:bottom w:val="none" w:sz="0" w:space="0" w:color="auto"/>
        <w:right w:val="none" w:sz="0" w:space="0" w:color="auto"/>
      </w:divBdr>
    </w:div>
    <w:div w:id="1908495345">
      <w:bodyDiv w:val="1"/>
      <w:marLeft w:val="0"/>
      <w:marRight w:val="0"/>
      <w:marTop w:val="0"/>
      <w:marBottom w:val="0"/>
      <w:divBdr>
        <w:top w:val="none" w:sz="0" w:space="0" w:color="auto"/>
        <w:left w:val="none" w:sz="0" w:space="0" w:color="auto"/>
        <w:bottom w:val="none" w:sz="0" w:space="0" w:color="auto"/>
        <w:right w:val="none" w:sz="0" w:space="0" w:color="auto"/>
      </w:divBdr>
      <w:divsChild>
        <w:div w:id="1224439969">
          <w:marLeft w:val="360"/>
          <w:marRight w:val="0"/>
          <w:marTop w:val="200"/>
          <w:marBottom w:val="0"/>
          <w:divBdr>
            <w:top w:val="none" w:sz="0" w:space="0" w:color="auto"/>
            <w:left w:val="none" w:sz="0" w:space="0" w:color="auto"/>
            <w:bottom w:val="none" w:sz="0" w:space="0" w:color="auto"/>
            <w:right w:val="none" w:sz="0" w:space="0" w:color="auto"/>
          </w:divBdr>
        </w:div>
      </w:divsChild>
    </w:div>
    <w:div w:id="1928999670">
      <w:bodyDiv w:val="1"/>
      <w:marLeft w:val="0"/>
      <w:marRight w:val="0"/>
      <w:marTop w:val="0"/>
      <w:marBottom w:val="0"/>
      <w:divBdr>
        <w:top w:val="none" w:sz="0" w:space="0" w:color="auto"/>
        <w:left w:val="none" w:sz="0" w:space="0" w:color="auto"/>
        <w:bottom w:val="none" w:sz="0" w:space="0" w:color="auto"/>
        <w:right w:val="none" w:sz="0" w:space="0" w:color="auto"/>
      </w:divBdr>
    </w:div>
    <w:div w:id="1951010022">
      <w:bodyDiv w:val="1"/>
      <w:marLeft w:val="0"/>
      <w:marRight w:val="0"/>
      <w:marTop w:val="0"/>
      <w:marBottom w:val="0"/>
      <w:divBdr>
        <w:top w:val="none" w:sz="0" w:space="0" w:color="auto"/>
        <w:left w:val="none" w:sz="0" w:space="0" w:color="auto"/>
        <w:bottom w:val="none" w:sz="0" w:space="0" w:color="auto"/>
        <w:right w:val="none" w:sz="0" w:space="0" w:color="auto"/>
      </w:divBdr>
      <w:divsChild>
        <w:div w:id="1645962640">
          <w:marLeft w:val="360"/>
          <w:marRight w:val="0"/>
          <w:marTop w:val="200"/>
          <w:marBottom w:val="0"/>
          <w:divBdr>
            <w:top w:val="none" w:sz="0" w:space="0" w:color="auto"/>
            <w:left w:val="none" w:sz="0" w:space="0" w:color="auto"/>
            <w:bottom w:val="none" w:sz="0" w:space="0" w:color="auto"/>
            <w:right w:val="none" w:sz="0" w:space="0" w:color="auto"/>
          </w:divBdr>
        </w:div>
        <w:div w:id="1994795256">
          <w:marLeft w:val="1080"/>
          <w:marRight w:val="0"/>
          <w:marTop w:val="100"/>
          <w:marBottom w:val="0"/>
          <w:divBdr>
            <w:top w:val="none" w:sz="0" w:space="0" w:color="auto"/>
            <w:left w:val="none" w:sz="0" w:space="0" w:color="auto"/>
            <w:bottom w:val="none" w:sz="0" w:space="0" w:color="auto"/>
            <w:right w:val="none" w:sz="0" w:space="0" w:color="auto"/>
          </w:divBdr>
        </w:div>
        <w:div w:id="1074812450">
          <w:marLeft w:val="360"/>
          <w:marRight w:val="0"/>
          <w:marTop w:val="200"/>
          <w:marBottom w:val="0"/>
          <w:divBdr>
            <w:top w:val="none" w:sz="0" w:space="0" w:color="auto"/>
            <w:left w:val="none" w:sz="0" w:space="0" w:color="auto"/>
            <w:bottom w:val="none" w:sz="0" w:space="0" w:color="auto"/>
            <w:right w:val="none" w:sz="0" w:space="0" w:color="auto"/>
          </w:divBdr>
        </w:div>
        <w:div w:id="87313522">
          <w:marLeft w:val="360"/>
          <w:marRight w:val="0"/>
          <w:marTop w:val="200"/>
          <w:marBottom w:val="0"/>
          <w:divBdr>
            <w:top w:val="none" w:sz="0" w:space="0" w:color="auto"/>
            <w:left w:val="none" w:sz="0" w:space="0" w:color="auto"/>
            <w:bottom w:val="none" w:sz="0" w:space="0" w:color="auto"/>
            <w:right w:val="none" w:sz="0" w:space="0" w:color="auto"/>
          </w:divBdr>
        </w:div>
        <w:div w:id="1144932593">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702474">
      <w:bodyDiv w:val="1"/>
      <w:marLeft w:val="0"/>
      <w:marRight w:val="0"/>
      <w:marTop w:val="0"/>
      <w:marBottom w:val="0"/>
      <w:divBdr>
        <w:top w:val="none" w:sz="0" w:space="0" w:color="auto"/>
        <w:left w:val="none" w:sz="0" w:space="0" w:color="auto"/>
        <w:bottom w:val="none" w:sz="0" w:space="0" w:color="auto"/>
        <w:right w:val="none" w:sz="0" w:space="0" w:color="auto"/>
      </w:divBdr>
      <w:divsChild>
        <w:div w:id="468090689">
          <w:marLeft w:val="360"/>
          <w:marRight w:val="0"/>
          <w:marTop w:val="200"/>
          <w:marBottom w:val="0"/>
          <w:divBdr>
            <w:top w:val="none" w:sz="0" w:space="0" w:color="auto"/>
            <w:left w:val="none" w:sz="0" w:space="0" w:color="auto"/>
            <w:bottom w:val="none" w:sz="0" w:space="0" w:color="auto"/>
            <w:right w:val="none" w:sz="0" w:space="0" w:color="auto"/>
          </w:divBdr>
        </w:div>
        <w:div w:id="1971588199">
          <w:marLeft w:val="360"/>
          <w:marRight w:val="0"/>
          <w:marTop w:val="200"/>
          <w:marBottom w:val="0"/>
          <w:divBdr>
            <w:top w:val="none" w:sz="0" w:space="0" w:color="auto"/>
            <w:left w:val="none" w:sz="0" w:space="0" w:color="auto"/>
            <w:bottom w:val="none" w:sz="0" w:space="0" w:color="auto"/>
            <w:right w:val="none" w:sz="0" w:space="0" w:color="auto"/>
          </w:divBdr>
        </w:div>
        <w:div w:id="710765846">
          <w:marLeft w:val="1080"/>
          <w:marRight w:val="0"/>
          <w:marTop w:val="100"/>
          <w:marBottom w:val="0"/>
          <w:divBdr>
            <w:top w:val="none" w:sz="0" w:space="0" w:color="auto"/>
            <w:left w:val="none" w:sz="0" w:space="0" w:color="auto"/>
            <w:bottom w:val="none" w:sz="0" w:space="0" w:color="auto"/>
            <w:right w:val="none" w:sz="0" w:space="0" w:color="auto"/>
          </w:divBdr>
        </w:div>
        <w:div w:id="655185722">
          <w:marLeft w:val="360"/>
          <w:marRight w:val="0"/>
          <w:marTop w:val="200"/>
          <w:marBottom w:val="0"/>
          <w:divBdr>
            <w:top w:val="none" w:sz="0" w:space="0" w:color="auto"/>
            <w:left w:val="none" w:sz="0" w:space="0" w:color="auto"/>
            <w:bottom w:val="none" w:sz="0" w:space="0" w:color="auto"/>
            <w:right w:val="none" w:sz="0" w:space="0" w:color="auto"/>
          </w:divBdr>
        </w:div>
      </w:divsChild>
    </w:div>
    <w:div w:id="2103211027">
      <w:bodyDiv w:val="1"/>
      <w:marLeft w:val="0"/>
      <w:marRight w:val="0"/>
      <w:marTop w:val="0"/>
      <w:marBottom w:val="0"/>
      <w:divBdr>
        <w:top w:val="none" w:sz="0" w:space="0" w:color="auto"/>
        <w:left w:val="none" w:sz="0" w:space="0" w:color="auto"/>
        <w:bottom w:val="none" w:sz="0" w:space="0" w:color="auto"/>
        <w:right w:val="none" w:sz="0" w:space="0" w:color="auto"/>
      </w:divBdr>
    </w:div>
    <w:div w:id="21219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299D-7B81-4A63-B879-7A482994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6073</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2022-06-30T06:18:00Z</dcterms:created>
  <dcterms:modified xsi:type="dcterms:W3CDTF">2022-06-30T06:18:00Z</dcterms:modified>
</cp:coreProperties>
</file>