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81F18" w14:textId="124032DF" w:rsidR="00743438" w:rsidRPr="00151502" w:rsidRDefault="004745C9" w:rsidP="00701C8A">
      <w:pPr>
        <w:pStyle w:val="1-MainHeading"/>
        <w:ind w:left="1134" w:hanging="1134"/>
      </w:pPr>
      <w:bookmarkStart w:id="0" w:name="_Toc92717207"/>
      <w:bookmarkStart w:id="1" w:name="_Toc93480925"/>
      <w:r w:rsidRPr="00151502">
        <w:t>5</w:t>
      </w:r>
      <w:r w:rsidR="00743438" w:rsidRPr="00151502">
        <w:t>.</w:t>
      </w:r>
      <w:r w:rsidRPr="00151502">
        <w:t>03</w:t>
      </w:r>
      <w:r w:rsidR="00743438" w:rsidRPr="00151502">
        <w:tab/>
        <w:t>BIMEKIZUMAB</w:t>
      </w:r>
      <w:r w:rsidR="00763005" w:rsidRPr="00151502">
        <w:t>,</w:t>
      </w:r>
      <w:r w:rsidR="00743438" w:rsidRPr="00151502">
        <w:br/>
      </w:r>
      <w:r w:rsidR="00763005" w:rsidRPr="00151502">
        <w:t>Solution for injection 160 mg in 1 mL pre-filled pen; Solution for injection 160 mg in 1 mL pre-filled syringe,</w:t>
      </w:r>
      <w:r w:rsidR="00743438" w:rsidRPr="00151502">
        <w:br/>
      </w:r>
      <w:proofErr w:type="spellStart"/>
      <w:r w:rsidR="00743438" w:rsidRPr="00151502">
        <w:t>Bimzelx</w:t>
      </w:r>
      <w:proofErr w:type="spellEnd"/>
      <w:r w:rsidR="00743438" w:rsidRPr="00151502">
        <w:t>®,</w:t>
      </w:r>
      <w:r w:rsidR="00743438" w:rsidRPr="00151502">
        <w:br/>
        <w:t xml:space="preserve">UCB </w:t>
      </w:r>
      <w:r w:rsidR="00743438" w:rsidRPr="00151502">
        <w:rPr>
          <w:rFonts w:cstheme="minorHAnsi"/>
        </w:rPr>
        <w:t>Australia Pty Ltd</w:t>
      </w:r>
      <w:r w:rsidR="00743438" w:rsidRPr="00151502">
        <w:t>.</w:t>
      </w:r>
      <w:bookmarkEnd w:id="0"/>
      <w:bookmarkEnd w:id="1"/>
    </w:p>
    <w:p w14:paraId="2D3A46D3" w14:textId="77777777" w:rsidR="00743438" w:rsidRPr="00151502" w:rsidRDefault="00743438" w:rsidP="00743438">
      <w:pPr>
        <w:pStyle w:val="2-SectionHeading"/>
      </w:pPr>
      <w:bookmarkStart w:id="2" w:name="_Toc92717209"/>
      <w:bookmarkStart w:id="3" w:name="_Toc93480927"/>
      <w:r w:rsidRPr="00151502">
        <w:t>Purpose of submission</w:t>
      </w:r>
      <w:bookmarkEnd w:id="2"/>
      <w:bookmarkEnd w:id="3"/>
    </w:p>
    <w:p w14:paraId="2FBBD350" w14:textId="00886E82" w:rsidR="00743438" w:rsidRPr="00151502" w:rsidRDefault="00743438" w:rsidP="00743438">
      <w:pPr>
        <w:pStyle w:val="3-BodyText"/>
      </w:pPr>
      <w:r w:rsidRPr="00151502">
        <w:t xml:space="preserve">The </w:t>
      </w:r>
      <w:r w:rsidR="009B331F" w:rsidRPr="00151502">
        <w:t xml:space="preserve">Category 2 </w:t>
      </w:r>
      <w:r w:rsidRPr="00151502">
        <w:t xml:space="preserve">submission requested </w:t>
      </w:r>
      <w:r w:rsidR="004745C9" w:rsidRPr="00151502">
        <w:t>General Schedule</w:t>
      </w:r>
      <w:r w:rsidR="00E81180">
        <w:t>,</w:t>
      </w:r>
      <w:r w:rsidRPr="00151502">
        <w:t xml:space="preserve"> Authority Required</w:t>
      </w:r>
      <w:r w:rsidR="004745C9" w:rsidRPr="00151502">
        <w:t xml:space="preserve"> (in writing)</w:t>
      </w:r>
      <w:r w:rsidRPr="00151502">
        <w:t xml:space="preserve"> listing for </w:t>
      </w:r>
      <w:proofErr w:type="spellStart"/>
      <w:r w:rsidRPr="00151502">
        <w:t>bimekizumab</w:t>
      </w:r>
      <w:proofErr w:type="spellEnd"/>
      <w:r w:rsidRPr="00151502">
        <w:t xml:space="preserve"> (BKZ) for the treatment of severe chronic plaque psoriasis (CPP). </w:t>
      </w:r>
    </w:p>
    <w:p w14:paraId="53A6628D" w14:textId="5E75BB74" w:rsidR="00743438" w:rsidRPr="00151502" w:rsidRDefault="00743438" w:rsidP="00743438">
      <w:pPr>
        <w:pStyle w:val="3-BodyText"/>
      </w:pPr>
      <w:r w:rsidRPr="00151502">
        <w:t xml:space="preserve">Listing was requested </w:t>
      </w:r>
      <w:proofErr w:type="gramStart"/>
      <w:r w:rsidRPr="00151502">
        <w:t>on the basis of</w:t>
      </w:r>
      <w:proofErr w:type="gramEnd"/>
      <w:r w:rsidRPr="00151502">
        <w:t xml:space="preserve"> a cost-effectiveness analysis against all </w:t>
      </w:r>
      <w:r w:rsidRPr="00151502">
        <w:rPr>
          <w:rFonts w:cstheme="minorHAnsi"/>
        </w:rPr>
        <w:t xml:space="preserve">PBS-listed </w:t>
      </w:r>
      <w:r w:rsidR="00555D57" w:rsidRPr="00151502">
        <w:t xml:space="preserve">biologic disease-modifying </w:t>
      </w:r>
      <w:r w:rsidR="00555D57" w:rsidRPr="00151502">
        <w:rPr>
          <w:szCs w:val="22"/>
          <w:lang w:eastAsia="en-US"/>
        </w:rPr>
        <w:t>anti-rheumatic drugs</w:t>
      </w:r>
      <w:r w:rsidR="00555D57" w:rsidRPr="00151502">
        <w:rPr>
          <w:rFonts w:cstheme="minorHAnsi"/>
        </w:rPr>
        <w:t xml:space="preserve"> </w:t>
      </w:r>
      <w:r w:rsidR="00555D57">
        <w:rPr>
          <w:rFonts w:cstheme="minorHAnsi"/>
        </w:rPr>
        <w:t>(</w:t>
      </w:r>
      <w:proofErr w:type="spellStart"/>
      <w:r w:rsidRPr="00151502">
        <w:rPr>
          <w:rFonts w:cstheme="minorHAnsi"/>
        </w:rPr>
        <w:t>bDMARDs</w:t>
      </w:r>
      <w:proofErr w:type="spellEnd"/>
      <w:r w:rsidR="00555D57">
        <w:rPr>
          <w:rFonts w:cstheme="minorHAnsi"/>
        </w:rPr>
        <w:t>)</w:t>
      </w:r>
      <w:r w:rsidRPr="00151502">
        <w:rPr>
          <w:rFonts w:cstheme="minorHAnsi"/>
        </w:rPr>
        <w:t xml:space="preserve"> for CPP: adalimumab (ADA), </w:t>
      </w:r>
      <w:proofErr w:type="spellStart"/>
      <w:r w:rsidRPr="00151502">
        <w:rPr>
          <w:rFonts w:cstheme="minorHAnsi"/>
        </w:rPr>
        <w:t>guselkumab</w:t>
      </w:r>
      <w:proofErr w:type="spellEnd"/>
      <w:r w:rsidRPr="00151502">
        <w:rPr>
          <w:rFonts w:cstheme="minorHAnsi"/>
        </w:rPr>
        <w:t xml:space="preserve"> (GUS), </w:t>
      </w:r>
      <w:proofErr w:type="spellStart"/>
      <w:r w:rsidRPr="00151502">
        <w:rPr>
          <w:rFonts w:cstheme="minorHAnsi"/>
        </w:rPr>
        <w:t>ixekizumab</w:t>
      </w:r>
      <w:proofErr w:type="spellEnd"/>
      <w:r w:rsidRPr="00151502">
        <w:rPr>
          <w:rFonts w:cstheme="minorHAnsi"/>
        </w:rPr>
        <w:t xml:space="preserve"> (IXE), risankizumab (RIS), </w:t>
      </w:r>
      <w:proofErr w:type="spellStart"/>
      <w:r w:rsidRPr="00151502">
        <w:rPr>
          <w:rFonts w:cstheme="minorHAnsi"/>
        </w:rPr>
        <w:t>secukinumab</w:t>
      </w:r>
      <w:proofErr w:type="spellEnd"/>
      <w:r w:rsidRPr="00151502">
        <w:rPr>
          <w:rFonts w:cstheme="minorHAnsi"/>
        </w:rPr>
        <w:t xml:space="preserve"> (SEC), </w:t>
      </w:r>
      <w:proofErr w:type="spellStart"/>
      <w:r w:rsidRPr="00151502">
        <w:rPr>
          <w:rFonts w:cstheme="minorHAnsi"/>
        </w:rPr>
        <w:t>ustekinumab</w:t>
      </w:r>
      <w:proofErr w:type="spellEnd"/>
      <w:r w:rsidRPr="00151502">
        <w:rPr>
          <w:rFonts w:cstheme="minorHAnsi"/>
        </w:rPr>
        <w:t xml:space="preserve"> (UST), tildrakizumab (TIL), etanercept (ETN) and infliximab (IFX). </w:t>
      </w:r>
    </w:p>
    <w:p w14:paraId="311FA7CC" w14:textId="39E916E3" w:rsidR="00743438" w:rsidRPr="00151502" w:rsidRDefault="00743438" w:rsidP="00743438">
      <w:pPr>
        <w:pStyle w:val="TableFigureHeading"/>
        <w:rPr>
          <w:rStyle w:val="CommentReference"/>
          <w:b/>
          <w:szCs w:val="24"/>
        </w:rPr>
      </w:pPr>
      <w:r w:rsidRPr="00151502">
        <w:t xml:space="preserve">Table </w:t>
      </w:r>
      <w:r w:rsidR="00751AC6">
        <w:fldChar w:fldCharType="begin"/>
      </w:r>
      <w:r w:rsidR="00751AC6">
        <w:instrText xml:space="preserve"> SEQ Table </w:instrText>
      </w:r>
      <w:r w:rsidR="00751AC6">
        <w:instrText xml:space="preserve">\* ARABIC </w:instrText>
      </w:r>
      <w:r w:rsidR="00751AC6">
        <w:fldChar w:fldCharType="separate"/>
      </w:r>
      <w:r w:rsidR="00476367">
        <w:rPr>
          <w:noProof/>
        </w:rPr>
        <w:t>1</w:t>
      </w:r>
      <w:r w:rsidR="00751AC6">
        <w:rPr>
          <w:noProof/>
        </w:rPr>
        <w:fldChar w:fldCharType="end"/>
      </w:r>
      <w:r w:rsidRPr="00151502">
        <w:t xml:space="preserve">: </w:t>
      </w:r>
      <w:r w:rsidRPr="00151502">
        <w:rPr>
          <w:rStyle w:val="CommentReference"/>
          <w:b/>
          <w:szCs w:val="24"/>
        </w:rPr>
        <w:t>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27"/>
      </w:tblGrid>
      <w:tr w:rsidR="00743438" w:rsidRPr="00151502" w14:paraId="4CF5F79B" w14:textId="77777777" w:rsidTr="004745C9">
        <w:tc>
          <w:tcPr>
            <w:tcW w:w="1129" w:type="dxa"/>
            <w:vAlign w:val="center"/>
          </w:tcPr>
          <w:p w14:paraId="2674F828" w14:textId="77777777" w:rsidR="00743438" w:rsidRPr="00151502" w:rsidRDefault="00743438" w:rsidP="004745C9">
            <w:pPr>
              <w:pStyle w:val="In-tableHeading"/>
              <w:rPr>
                <w:lang w:val="en-AU"/>
              </w:rPr>
            </w:pPr>
            <w:r w:rsidRPr="00151502">
              <w:rPr>
                <w:lang w:val="en-AU"/>
              </w:rPr>
              <w:t>Component</w:t>
            </w:r>
          </w:p>
        </w:tc>
        <w:tc>
          <w:tcPr>
            <w:tcW w:w="8027" w:type="dxa"/>
            <w:vAlign w:val="center"/>
          </w:tcPr>
          <w:p w14:paraId="7060CF19" w14:textId="77777777" w:rsidR="00743438" w:rsidRPr="00151502" w:rsidRDefault="00743438" w:rsidP="004745C9">
            <w:pPr>
              <w:pStyle w:val="In-tableHeading"/>
              <w:rPr>
                <w:lang w:val="en-AU"/>
              </w:rPr>
            </w:pPr>
            <w:r w:rsidRPr="00151502">
              <w:rPr>
                <w:lang w:val="en-AU"/>
              </w:rPr>
              <w:t>Description</w:t>
            </w:r>
          </w:p>
        </w:tc>
      </w:tr>
      <w:tr w:rsidR="00743438" w:rsidRPr="00151502" w14:paraId="61261134" w14:textId="77777777" w:rsidTr="004745C9">
        <w:tc>
          <w:tcPr>
            <w:tcW w:w="1129" w:type="dxa"/>
            <w:vAlign w:val="center"/>
          </w:tcPr>
          <w:p w14:paraId="1328C32A" w14:textId="77777777" w:rsidR="00743438" w:rsidRPr="00151502" w:rsidRDefault="00743438" w:rsidP="004745C9">
            <w:pPr>
              <w:pStyle w:val="TableText0"/>
            </w:pPr>
            <w:r w:rsidRPr="00151502">
              <w:t>Population</w:t>
            </w:r>
          </w:p>
        </w:tc>
        <w:tc>
          <w:tcPr>
            <w:tcW w:w="8027" w:type="dxa"/>
            <w:vAlign w:val="center"/>
          </w:tcPr>
          <w:p w14:paraId="1DD3CB2C" w14:textId="77777777" w:rsidR="00743438" w:rsidRPr="00151502" w:rsidRDefault="00743438" w:rsidP="004745C9">
            <w:pPr>
              <w:pStyle w:val="TableText0"/>
            </w:pPr>
            <w:r w:rsidRPr="00151502">
              <w:t>Adult patients with severe chronic plaque psoriasis (CPP)</w:t>
            </w:r>
          </w:p>
        </w:tc>
      </w:tr>
      <w:tr w:rsidR="00743438" w:rsidRPr="00151502" w14:paraId="442DD227" w14:textId="77777777" w:rsidTr="004745C9">
        <w:tc>
          <w:tcPr>
            <w:tcW w:w="1129" w:type="dxa"/>
            <w:vAlign w:val="center"/>
          </w:tcPr>
          <w:p w14:paraId="0C6ED6E7" w14:textId="77777777" w:rsidR="00743438" w:rsidRPr="00151502" w:rsidRDefault="00743438" w:rsidP="004745C9">
            <w:pPr>
              <w:pStyle w:val="TableText0"/>
            </w:pPr>
            <w:r w:rsidRPr="00151502">
              <w:t>Intervention</w:t>
            </w:r>
          </w:p>
        </w:tc>
        <w:tc>
          <w:tcPr>
            <w:tcW w:w="8027" w:type="dxa"/>
            <w:vAlign w:val="center"/>
          </w:tcPr>
          <w:p w14:paraId="13371BAF" w14:textId="6F89AE08" w:rsidR="00743438" w:rsidRPr="00151502" w:rsidRDefault="00B82F68" w:rsidP="00B82F68">
            <w:pPr>
              <w:pStyle w:val="TableText0"/>
            </w:pPr>
            <w:r w:rsidRPr="00151502">
              <w:t>B</w:t>
            </w:r>
            <w:r>
              <w:t>KZ</w:t>
            </w:r>
            <w:r w:rsidRPr="00151502">
              <w:t xml:space="preserve"> </w:t>
            </w:r>
            <w:r w:rsidR="00743438" w:rsidRPr="00151502">
              <w:t>320 mg (given as 2 SC injections of 160 mg each) at Week 0, 4, 8, 12, 16 and every 8 weeks thereafter</w:t>
            </w:r>
          </w:p>
        </w:tc>
      </w:tr>
      <w:tr w:rsidR="00743438" w:rsidRPr="00151502" w14:paraId="4DA37BAB" w14:textId="77777777" w:rsidTr="004745C9">
        <w:tc>
          <w:tcPr>
            <w:tcW w:w="1129" w:type="dxa"/>
            <w:vAlign w:val="center"/>
          </w:tcPr>
          <w:p w14:paraId="2CE40A3F" w14:textId="77777777" w:rsidR="00743438" w:rsidRPr="00151502" w:rsidRDefault="00743438" w:rsidP="004745C9">
            <w:pPr>
              <w:pStyle w:val="TableText0"/>
            </w:pPr>
            <w:r w:rsidRPr="00151502">
              <w:t>Comparator</w:t>
            </w:r>
          </w:p>
        </w:tc>
        <w:tc>
          <w:tcPr>
            <w:tcW w:w="8027" w:type="dxa"/>
            <w:vAlign w:val="center"/>
          </w:tcPr>
          <w:p w14:paraId="4369D1D4" w14:textId="77777777" w:rsidR="00743438" w:rsidRPr="00151502" w:rsidRDefault="00743438" w:rsidP="004745C9">
            <w:pPr>
              <w:pStyle w:val="TableText0"/>
            </w:pPr>
            <w:r w:rsidRPr="00151502">
              <w:t xml:space="preserve">All currently PBS-listed </w:t>
            </w:r>
            <w:proofErr w:type="spellStart"/>
            <w:r w:rsidRPr="00151502">
              <w:t>bDMARDs</w:t>
            </w:r>
            <w:proofErr w:type="spellEnd"/>
            <w:r w:rsidRPr="00151502">
              <w:t xml:space="preserve"> for CPP.</w:t>
            </w:r>
          </w:p>
        </w:tc>
      </w:tr>
      <w:tr w:rsidR="00743438" w:rsidRPr="00151502" w14:paraId="6C0ACEF5" w14:textId="77777777" w:rsidTr="004745C9">
        <w:tc>
          <w:tcPr>
            <w:tcW w:w="1129" w:type="dxa"/>
            <w:vAlign w:val="center"/>
          </w:tcPr>
          <w:p w14:paraId="13CC3E2B" w14:textId="77777777" w:rsidR="00743438" w:rsidRPr="00151502" w:rsidRDefault="00743438" w:rsidP="004745C9">
            <w:pPr>
              <w:pStyle w:val="TableText0"/>
            </w:pPr>
            <w:r w:rsidRPr="00151502">
              <w:t>Outcomes</w:t>
            </w:r>
          </w:p>
        </w:tc>
        <w:tc>
          <w:tcPr>
            <w:tcW w:w="8027" w:type="dxa"/>
            <w:vAlign w:val="center"/>
          </w:tcPr>
          <w:p w14:paraId="1D79B271" w14:textId="77777777" w:rsidR="00743438" w:rsidRPr="00151502" w:rsidRDefault="00743438" w:rsidP="004745C9">
            <w:pPr>
              <w:pStyle w:val="TableText0"/>
            </w:pPr>
            <w:r w:rsidRPr="00151502">
              <w:t>Primary: PASI 90</w:t>
            </w:r>
          </w:p>
          <w:p w14:paraId="60BF6314" w14:textId="77777777" w:rsidR="00743438" w:rsidRPr="00151502" w:rsidRDefault="00743438" w:rsidP="004745C9">
            <w:pPr>
              <w:pStyle w:val="TableText0"/>
            </w:pPr>
            <w:r w:rsidRPr="00151502">
              <w:t>Other: PASI 100, PASI 75, safety.</w:t>
            </w:r>
          </w:p>
          <w:p w14:paraId="2948E1CA" w14:textId="0937793A" w:rsidR="00743438" w:rsidRPr="00151502" w:rsidRDefault="00743438" w:rsidP="00B82F68">
            <w:pPr>
              <w:pStyle w:val="TableText0"/>
              <w:rPr>
                <w:i/>
              </w:rPr>
            </w:pPr>
            <w:r w:rsidRPr="00151502">
              <w:rPr>
                <w:rFonts w:cs="Times New Roman"/>
              </w:rPr>
              <w:t xml:space="preserve">The submission’s clinical claim was based on three direct randomised controlled trials of </w:t>
            </w:r>
            <w:r w:rsidR="00B82F68">
              <w:rPr>
                <w:rFonts w:cs="Times New Roman"/>
              </w:rPr>
              <w:t xml:space="preserve">BKZ </w:t>
            </w:r>
            <w:r w:rsidRPr="00151502">
              <w:rPr>
                <w:rFonts w:cs="Times New Roman"/>
              </w:rPr>
              <w:t xml:space="preserve">versus </w:t>
            </w:r>
            <w:r w:rsidR="00B82F68">
              <w:rPr>
                <w:rFonts w:cs="Times New Roman"/>
              </w:rPr>
              <w:t xml:space="preserve">ADA, UST, SEC </w:t>
            </w:r>
            <w:r w:rsidRPr="00151502">
              <w:rPr>
                <w:rFonts w:cs="Times New Roman"/>
              </w:rPr>
              <w:t xml:space="preserve">respectively; and a network meta-analysis of </w:t>
            </w:r>
            <w:r w:rsidR="00B82F68">
              <w:rPr>
                <w:rFonts w:cs="Times New Roman"/>
              </w:rPr>
              <w:t>BKZ</w:t>
            </w:r>
            <w:r w:rsidR="00B82F68" w:rsidRPr="00151502">
              <w:rPr>
                <w:rFonts w:cs="Times New Roman"/>
              </w:rPr>
              <w:t xml:space="preserve"> </w:t>
            </w:r>
            <w:r w:rsidRPr="00151502">
              <w:rPr>
                <w:rFonts w:cs="Times New Roman"/>
              </w:rPr>
              <w:t xml:space="preserve">versus all </w:t>
            </w:r>
            <w:proofErr w:type="spellStart"/>
            <w:r w:rsidRPr="00151502">
              <w:rPr>
                <w:rFonts w:cs="Times New Roman"/>
              </w:rPr>
              <w:t>bDMARDs</w:t>
            </w:r>
            <w:proofErr w:type="spellEnd"/>
            <w:r w:rsidRPr="00151502">
              <w:rPr>
                <w:rFonts w:cs="Times New Roman"/>
              </w:rPr>
              <w:t xml:space="preserve"> listed on the PBS. </w:t>
            </w:r>
            <w:r w:rsidRPr="00A82318">
              <w:rPr>
                <w:rFonts w:cs="Times New Roman"/>
              </w:rPr>
              <w:t>Indirect treatment comparison (Bucher method) was also presented as supplementary evidence versus</w:t>
            </w:r>
            <w:r w:rsidR="00B82F68">
              <w:rPr>
                <w:rFonts w:cs="Times New Roman"/>
              </w:rPr>
              <w:t xml:space="preserve"> RIS</w:t>
            </w:r>
            <w:r w:rsidRPr="00A82318">
              <w:rPr>
                <w:rFonts w:cs="Times New Roman"/>
              </w:rPr>
              <w:t xml:space="preserve">, </w:t>
            </w:r>
            <w:proofErr w:type="gramStart"/>
            <w:r w:rsidR="00B82F68">
              <w:rPr>
                <w:rFonts w:cs="Times New Roman"/>
              </w:rPr>
              <w:t>IXE</w:t>
            </w:r>
            <w:r w:rsidRPr="00A82318">
              <w:rPr>
                <w:rFonts w:cs="Times New Roman"/>
              </w:rPr>
              <w:t>,</w:t>
            </w:r>
            <w:r w:rsidR="00B82F68">
              <w:rPr>
                <w:rFonts w:cs="Times New Roman"/>
              </w:rPr>
              <w:t>GUS</w:t>
            </w:r>
            <w:proofErr w:type="gramEnd"/>
            <w:r w:rsidRPr="00A82318">
              <w:rPr>
                <w:rFonts w:cs="Times New Roman"/>
              </w:rPr>
              <w:t xml:space="preserve"> and</w:t>
            </w:r>
            <w:r w:rsidR="00B82F68">
              <w:rPr>
                <w:rFonts w:cs="Times New Roman"/>
              </w:rPr>
              <w:t xml:space="preserve"> TIL</w:t>
            </w:r>
            <w:r w:rsidRPr="00A82318">
              <w:rPr>
                <w:rFonts w:cs="Times New Roman"/>
              </w:rPr>
              <w:t>.</w:t>
            </w:r>
          </w:p>
        </w:tc>
      </w:tr>
      <w:tr w:rsidR="00743438" w:rsidRPr="00151502" w14:paraId="55AA7CC5" w14:textId="77777777" w:rsidTr="004745C9">
        <w:tc>
          <w:tcPr>
            <w:tcW w:w="1129" w:type="dxa"/>
            <w:vAlign w:val="center"/>
          </w:tcPr>
          <w:p w14:paraId="75B27F44" w14:textId="77777777" w:rsidR="00743438" w:rsidRPr="00151502" w:rsidRDefault="00743438" w:rsidP="004745C9">
            <w:pPr>
              <w:pStyle w:val="TableText0"/>
            </w:pPr>
            <w:r w:rsidRPr="00151502">
              <w:t>Clinical claim</w:t>
            </w:r>
          </w:p>
        </w:tc>
        <w:tc>
          <w:tcPr>
            <w:tcW w:w="8027" w:type="dxa"/>
            <w:vAlign w:val="center"/>
          </w:tcPr>
          <w:p w14:paraId="5BC9540E" w14:textId="5818EE44" w:rsidR="00743438" w:rsidRPr="00151502" w:rsidRDefault="00743438" w:rsidP="00B82F68">
            <w:pPr>
              <w:pStyle w:val="TableText0"/>
            </w:pPr>
            <w:r w:rsidRPr="00151502">
              <w:t>In adults with severe CPP,</w:t>
            </w:r>
            <w:r w:rsidR="00B82F68">
              <w:t xml:space="preserve"> BKZ</w:t>
            </w:r>
            <w:r w:rsidRPr="00151502">
              <w:t xml:space="preserve"> is more effective than all currently PBS-listed </w:t>
            </w:r>
            <w:proofErr w:type="spellStart"/>
            <w:r w:rsidRPr="00151502">
              <w:t>bDMARDs</w:t>
            </w:r>
            <w:proofErr w:type="spellEnd"/>
            <w:r w:rsidRPr="00151502">
              <w:t xml:space="preserve"> at achieving PASI 90, PASI 100 and PASI 75.</w:t>
            </w:r>
            <w:r w:rsidR="00B82F68">
              <w:t xml:space="preserve"> BKZ</w:t>
            </w:r>
            <w:r w:rsidRPr="00151502">
              <w:t xml:space="preserve"> is similar in safety compared to the currently-PBS listed </w:t>
            </w:r>
            <w:proofErr w:type="spellStart"/>
            <w:r w:rsidRPr="00151502">
              <w:t>bDMARDs</w:t>
            </w:r>
            <w:proofErr w:type="spellEnd"/>
            <w:r w:rsidRPr="00151502">
              <w:t>.</w:t>
            </w:r>
          </w:p>
        </w:tc>
      </w:tr>
    </w:tbl>
    <w:p w14:paraId="088169B0" w14:textId="77777777" w:rsidR="00743438" w:rsidRPr="00151502" w:rsidRDefault="00743438" w:rsidP="00743438">
      <w:pPr>
        <w:pStyle w:val="TableFigureFooter"/>
      </w:pPr>
      <w:r w:rsidRPr="00151502">
        <w:t>Source: Table 1-1, p26 of the submission.</w:t>
      </w:r>
    </w:p>
    <w:p w14:paraId="67C0296D" w14:textId="21C1460C" w:rsidR="00743438" w:rsidRPr="00151502" w:rsidRDefault="00743438" w:rsidP="00743438">
      <w:pPr>
        <w:pStyle w:val="TableFigureFooter"/>
        <w:rPr>
          <w:sz w:val="20"/>
        </w:rPr>
      </w:pPr>
      <w:r w:rsidRPr="00151502">
        <w:t xml:space="preserve">Abbreviations: </w:t>
      </w:r>
      <w:r w:rsidR="00396085" w:rsidRPr="00396085">
        <w:t>ADA=adalimumab</w:t>
      </w:r>
      <w:r w:rsidR="00396085">
        <w:t>;</w:t>
      </w:r>
      <w:r w:rsidR="00396085" w:rsidRPr="00151502">
        <w:t xml:space="preserve"> </w:t>
      </w:r>
      <w:r w:rsidR="00396085" w:rsidRPr="00396085">
        <w:t>BKZ=</w:t>
      </w:r>
      <w:proofErr w:type="spellStart"/>
      <w:r w:rsidR="00396085" w:rsidRPr="00396085">
        <w:t>bimekizumab</w:t>
      </w:r>
      <w:proofErr w:type="spellEnd"/>
      <w:r w:rsidR="00396085">
        <w:t>;</w:t>
      </w:r>
      <w:r w:rsidR="00396085" w:rsidRPr="00151502">
        <w:t xml:space="preserve"> </w:t>
      </w:r>
      <w:proofErr w:type="spellStart"/>
      <w:r w:rsidRPr="00151502">
        <w:t>bDMARD</w:t>
      </w:r>
      <w:proofErr w:type="spellEnd"/>
      <w:r w:rsidRPr="00151502">
        <w:t>=</w:t>
      </w:r>
      <w:r w:rsidRPr="00151502">
        <w:rPr>
          <w:iCs/>
          <w:lang w:eastAsia="en-US"/>
        </w:rPr>
        <w:t>biologic disease-modifying anti-rheumatic drug</w:t>
      </w:r>
      <w:r w:rsidRPr="00151502">
        <w:rPr>
          <w:i/>
          <w:iCs/>
          <w:lang w:eastAsia="en-US"/>
        </w:rPr>
        <w:t xml:space="preserve">; </w:t>
      </w:r>
      <w:r w:rsidRPr="00151502">
        <w:t xml:space="preserve">CPP=chronic plaque psoriasis; </w:t>
      </w:r>
      <w:r w:rsidR="00396085">
        <w:t xml:space="preserve">GUS= </w:t>
      </w:r>
      <w:proofErr w:type="spellStart"/>
      <w:r w:rsidR="00396085">
        <w:t>guselkumab</w:t>
      </w:r>
      <w:proofErr w:type="spellEnd"/>
      <w:r w:rsidR="00396085">
        <w:t xml:space="preserve">; IXE= </w:t>
      </w:r>
      <w:proofErr w:type="spellStart"/>
      <w:r w:rsidR="00396085">
        <w:t>ixekizumab</w:t>
      </w:r>
      <w:proofErr w:type="spellEnd"/>
      <w:r w:rsidR="00396085">
        <w:t>;</w:t>
      </w:r>
      <w:r w:rsidR="000E6F75">
        <w:t xml:space="preserve"> </w:t>
      </w:r>
      <w:r w:rsidRPr="00151502">
        <w:rPr>
          <w:szCs w:val="18"/>
        </w:rPr>
        <w:t>PASI=psoriasis area and severity index;</w:t>
      </w:r>
      <w:r w:rsidRPr="00151502">
        <w:rPr>
          <w:sz w:val="20"/>
        </w:rPr>
        <w:t xml:space="preserve"> </w:t>
      </w:r>
      <w:r w:rsidRPr="00151502">
        <w:t>SC=subcutaneous</w:t>
      </w:r>
      <w:r w:rsidR="00396085">
        <w:t>; SEC=</w:t>
      </w:r>
      <w:proofErr w:type="spellStart"/>
      <w:r w:rsidR="00396085">
        <w:t>secukinumab</w:t>
      </w:r>
      <w:proofErr w:type="spellEnd"/>
      <w:r w:rsidR="00396085">
        <w:t xml:space="preserve">; TIL= tildrakizumab; </w:t>
      </w:r>
      <w:r w:rsidR="00396085" w:rsidRPr="00396085">
        <w:t>UST=</w:t>
      </w:r>
      <w:proofErr w:type="spellStart"/>
      <w:r w:rsidR="00396085" w:rsidRPr="00396085">
        <w:t>ustekinumab</w:t>
      </w:r>
      <w:proofErr w:type="spellEnd"/>
    </w:p>
    <w:p w14:paraId="5202260B" w14:textId="77777777" w:rsidR="00743438" w:rsidRPr="00151502" w:rsidRDefault="00743438" w:rsidP="00743438">
      <w:pPr>
        <w:pStyle w:val="2-SectionHeading"/>
      </w:pPr>
      <w:bookmarkStart w:id="4" w:name="_Toc92717210"/>
      <w:bookmarkStart w:id="5" w:name="_Toc93480928"/>
      <w:r w:rsidRPr="00151502">
        <w:t>Background</w:t>
      </w:r>
      <w:bookmarkEnd w:id="4"/>
      <w:bookmarkEnd w:id="5"/>
    </w:p>
    <w:p w14:paraId="377A5FF8" w14:textId="77777777" w:rsidR="00743438" w:rsidRPr="00151502" w:rsidRDefault="00743438" w:rsidP="00743438">
      <w:pPr>
        <w:pStyle w:val="4-SubsectionHeading"/>
      </w:pPr>
      <w:bookmarkStart w:id="6" w:name="_Toc22897638"/>
      <w:bookmarkStart w:id="7" w:name="_Toc92717211"/>
      <w:bookmarkStart w:id="8" w:name="_Toc93480929"/>
      <w:r w:rsidRPr="00151502">
        <w:t>Registration status</w:t>
      </w:r>
      <w:bookmarkEnd w:id="6"/>
      <w:bookmarkEnd w:id="7"/>
      <w:bookmarkEnd w:id="8"/>
    </w:p>
    <w:p w14:paraId="5BA78B19" w14:textId="5E9D48EF" w:rsidR="00FB7FF7" w:rsidRPr="00151502" w:rsidRDefault="00D96785" w:rsidP="00A80B7E">
      <w:pPr>
        <w:pStyle w:val="3-BodyText"/>
      </w:pPr>
      <w:r w:rsidRPr="00E827C6">
        <w:t>TGA status at time of</w:t>
      </w:r>
      <w:r w:rsidR="00555D57">
        <w:t xml:space="preserve"> PBAC consideration</w:t>
      </w:r>
      <w:r w:rsidRPr="00E827C6">
        <w:t xml:space="preserve">: </w:t>
      </w:r>
      <w:r w:rsidR="00B82F68" w:rsidRPr="00E827C6">
        <w:t>not registered.</w:t>
      </w:r>
      <w:r w:rsidR="00B82F68">
        <w:t xml:space="preserve"> </w:t>
      </w:r>
      <w:r w:rsidR="00B82F68" w:rsidRPr="00151502">
        <w:t xml:space="preserve">The submission was made under the TGA/PBAC Parallel Process. </w:t>
      </w:r>
      <w:r>
        <w:t>The</w:t>
      </w:r>
      <w:r w:rsidR="00743438" w:rsidRPr="00151502">
        <w:t xml:space="preserve"> TGA clinical evaluation report</w:t>
      </w:r>
      <w:r w:rsidR="00555D57">
        <w:t xml:space="preserve">, </w:t>
      </w:r>
      <w:r w:rsidR="00870280">
        <w:t>t</w:t>
      </w:r>
      <w:r w:rsidR="00743438" w:rsidRPr="00151502">
        <w:t xml:space="preserve">he TGA </w:t>
      </w:r>
      <w:r w:rsidR="00FB7FF7">
        <w:t>D</w:t>
      </w:r>
      <w:r w:rsidR="00743438" w:rsidRPr="00151502">
        <w:t xml:space="preserve">elegate’s </w:t>
      </w:r>
      <w:r w:rsidR="00510DB1">
        <w:t>O</w:t>
      </w:r>
      <w:r w:rsidR="00743438" w:rsidRPr="00151502">
        <w:t xml:space="preserve">verview </w:t>
      </w:r>
      <w:r w:rsidR="00555D57">
        <w:t xml:space="preserve">and the ACM minutes </w:t>
      </w:r>
      <w:r w:rsidR="00743438" w:rsidRPr="00151502">
        <w:t>w</w:t>
      </w:r>
      <w:r w:rsidR="00396085">
        <w:t xml:space="preserve">ere </w:t>
      </w:r>
      <w:r w:rsidR="00555D57">
        <w:t xml:space="preserve">available </w:t>
      </w:r>
      <w:r w:rsidR="00396085">
        <w:t>at the time of</w:t>
      </w:r>
      <w:r w:rsidR="00555D57">
        <w:t xml:space="preserve"> PBAC consideration</w:t>
      </w:r>
      <w:r w:rsidR="00870280">
        <w:t xml:space="preserve">. </w:t>
      </w:r>
      <w:r w:rsidR="00555D57">
        <w:t xml:space="preserve">The TGA Delegate </w:t>
      </w:r>
      <w:r w:rsidR="00412C20">
        <w:t>was</w:t>
      </w:r>
      <w:r w:rsidR="00555D57">
        <w:t xml:space="preserve"> supportive of registering </w:t>
      </w:r>
      <w:proofErr w:type="spellStart"/>
      <w:r w:rsidR="00555D57">
        <w:t>bimekizumab</w:t>
      </w:r>
      <w:proofErr w:type="spellEnd"/>
      <w:r w:rsidR="00555D57">
        <w:t xml:space="preserve"> for “the </w:t>
      </w:r>
      <w:r w:rsidR="00555D57">
        <w:lastRenderedPageBreak/>
        <w:t>treatment of moderate to severe plaque psoriasis in adult patients who are candidates for sys</w:t>
      </w:r>
      <w:r w:rsidR="0070524C">
        <w:t>temic therapy or phototherapy”</w:t>
      </w:r>
      <w:r w:rsidR="00E827C6">
        <w:t>.</w:t>
      </w:r>
    </w:p>
    <w:p w14:paraId="45E5C1ED" w14:textId="77777777" w:rsidR="00743438" w:rsidRPr="00151502" w:rsidRDefault="00743438" w:rsidP="00743438">
      <w:pPr>
        <w:pStyle w:val="4-SubsectionHeading"/>
      </w:pPr>
      <w:bookmarkStart w:id="9" w:name="_Toc22897639"/>
      <w:bookmarkStart w:id="10" w:name="_Toc92717212"/>
      <w:bookmarkStart w:id="11" w:name="_Toc93480930"/>
      <w:r w:rsidRPr="00151502">
        <w:t>Previous PBAC consideration</w:t>
      </w:r>
      <w:bookmarkEnd w:id="9"/>
      <w:bookmarkEnd w:id="10"/>
      <w:bookmarkEnd w:id="11"/>
    </w:p>
    <w:p w14:paraId="1A4D6B94" w14:textId="01F8AD8E" w:rsidR="00743438" w:rsidRPr="00151502" w:rsidRDefault="00743438" w:rsidP="00743438">
      <w:pPr>
        <w:pStyle w:val="3-BodyText"/>
      </w:pPr>
      <w:r w:rsidRPr="00151502">
        <w:rPr>
          <w:snapToGrid/>
        </w:rPr>
        <w:t>This is the first submission for BKZ</w:t>
      </w:r>
      <w:r w:rsidRPr="00151502">
        <w:t>. If listed, BKZ will be the 10</w:t>
      </w:r>
      <w:r w:rsidRPr="00151502">
        <w:rPr>
          <w:vertAlign w:val="superscript"/>
        </w:rPr>
        <w:t>th</w:t>
      </w:r>
      <w:r w:rsidRPr="00151502">
        <w:t xml:space="preserve"> drug on the PBS for CPP.</w:t>
      </w:r>
      <w:r w:rsidRPr="00151502">
        <w:rPr>
          <w:snapToGrid/>
        </w:rPr>
        <w:t xml:space="preserve"> </w:t>
      </w:r>
    </w:p>
    <w:p w14:paraId="2724D55F" w14:textId="3406E0FD" w:rsidR="00743438" w:rsidRDefault="00743438" w:rsidP="00743438">
      <w:pPr>
        <w:pStyle w:val="2-SectionHeading"/>
      </w:pPr>
      <w:bookmarkStart w:id="12" w:name="_Toc92717213"/>
      <w:bookmarkStart w:id="13" w:name="_Toc93480931"/>
      <w:r w:rsidRPr="00151502">
        <w:t>Requested listing</w:t>
      </w:r>
      <w:bookmarkEnd w:id="12"/>
      <w:bookmarkEnd w:id="13"/>
    </w:p>
    <w:p w14:paraId="3508D058" w14:textId="2A48AB30" w:rsidR="00A82318" w:rsidRPr="00555D57" w:rsidRDefault="00E827C6" w:rsidP="00A82318">
      <w:pPr>
        <w:pStyle w:val="ListParagraph"/>
        <w:numPr>
          <w:ilvl w:val="1"/>
          <w:numId w:val="1"/>
        </w:numPr>
        <w:rPr>
          <w:rFonts w:cs="Calibri"/>
          <w:bCs/>
        </w:rPr>
      </w:pPr>
      <w:r w:rsidRPr="00555D57">
        <w:rPr>
          <w:rFonts w:cs="Calibri"/>
          <w:bCs/>
        </w:rPr>
        <w:t xml:space="preserve">The submission requested a listing of BKZ consistent with other </w:t>
      </w:r>
      <w:proofErr w:type="spellStart"/>
      <w:r w:rsidRPr="00555D57">
        <w:rPr>
          <w:rFonts w:cs="Calibri"/>
          <w:bCs/>
        </w:rPr>
        <w:t>bDMARD</w:t>
      </w:r>
      <w:proofErr w:type="spellEnd"/>
      <w:r w:rsidRPr="00555D57">
        <w:rPr>
          <w:rFonts w:cs="Calibri"/>
          <w:bCs/>
        </w:rPr>
        <w:t xml:space="preserve"> listings for CPP</w:t>
      </w:r>
      <w:r w:rsidR="001D16DE" w:rsidRPr="00555D57">
        <w:rPr>
          <w:rFonts w:cs="Calibri"/>
          <w:bCs/>
        </w:rPr>
        <w:t xml:space="preserve"> (restriction not produced in full in this section).</w:t>
      </w:r>
      <w:r w:rsidRPr="00555D57">
        <w:rPr>
          <w:rFonts w:cs="Calibri"/>
          <w:bCs/>
        </w:rPr>
        <w:t xml:space="preserve"> </w:t>
      </w:r>
    </w:p>
    <w:tbl>
      <w:tblPr>
        <w:tblW w:w="9389" w:type="dxa"/>
        <w:tblInd w:w="-33" w:type="dxa"/>
        <w:tblBorders>
          <w:top w:val="single" w:sz="4" w:space="0" w:color="auto"/>
          <w:bottom w:val="single" w:sz="4" w:space="0" w:color="auto"/>
          <w:insideH w:val="single" w:sz="4" w:space="0" w:color="auto"/>
        </w:tblBorders>
        <w:tblLook w:val="04A0" w:firstRow="1" w:lastRow="0" w:firstColumn="1" w:lastColumn="0" w:noHBand="0" w:noVBand="1"/>
      </w:tblPr>
      <w:tblGrid>
        <w:gridCol w:w="33"/>
        <w:gridCol w:w="1701"/>
        <w:gridCol w:w="709"/>
        <w:gridCol w:w="1125"/>
        <w:gridCol w:w="1324"/>
        <w:gridCol w:w="946"/>
        <w:gridCol w:w="1673"/>
        <w:gridCol w:w="1758"/>
        <w:gridCol w:w="120"/>
      </w:tblGrid>
      <w:tr w:rsidR="00743438" w:rsidRPr="00151502" w14:paraId="238B90CF" w14:textId="77777777" w:rsidTr="004745C9">
        <w:trPr>
          <w:gridBefore w:val="1"/>
          <w:gridAfter w:val="1"/>
          <w:wBefore w:w="33" w:type="dxa"/>
          <w:wAfter w:w="120" w:type="dxa"/>
        </w:trPr>
        <w:tc>
          <w:tcPr>
            <w:tcW w:w="2410" w:type="dxa"/>
            <w:gridSpan w:val="2"/>
          </w:tcPr>
          <w:p w14:paraId="4B1A77BA" w14:textId="77777777" w:rsidR="00743438" w:rsidRPr="00151502" w:rsidRDefault="00743438" w:rsidP="004745C9">
            <w:pPr>
              <w:pStyle w:val="Tabletext"/>
              <w:rPr>
                <w:b/>
                <w:bCs/>
              </w:rPr>
            </w:pPr>
            <w:r w:rsidRPr="00151502">
              <w:rPr>
                <w:b/>
              </w:rPr>
              <w:t>Name, restriction, manner of administration, form</w:t>
            </w:r>
          </w:p>
        </w:tc>
        <w:tc>
          <w:tcPr>
            <w:tcW w:w="1125" w:type="dxa"/>
          </w:tcPr>
          <w:p w14:paraId="516FE8B8" w14:textId="77777777" w:rsidR="00743438" w:rsidRPr="00151502" w:rsidRDefault="00743438" w:rsidP="004745C9">
            <w:pPr>
              <w:pStyle w:val="Tabletext"/>
              <w:jc w:val="center"/>
              <w:rPr>
                <w:b/>
                <w:bCs/>
              </w:rPr>
            </w:pPr>
            <w:r w:rsidRPr="00151502">
              <w:rPr>
                <w:b/>
              </w:rPr>
              <w:t>Maximum quantity (packs)</w:t>
            </w:r>
          </w:p>
        </w:tc>
        <w:tc>
          <w:tcPr>
            <w:tcW w:w="0" w:type="auto"/>
          </w:tcPr>
          <w:p w14:paraId="4D3FC5FE" w14:textId="77777777" w:rsidR="00743438" w:rsidRPr="00151502" w:rsidRDefault="00743438" w:rsidP="004745C9">
            <w:pPr>
              <w:pStyle w:val="Tabletext"/>
              <w:jc w:val="center"/>
              <w:rPr>
                <w:b/>
                <w:bCs/>
              </w:rPr>
            </w:pPr>
            <w:r w:rsidRPr="00151502">
              <w:rPr>
                <w:b/>
              </w:rPr>
              <w:t>Maximum quantity (units)</w:t>
            </w:r>
          </w:p>
        </w:tc>
        <w:tc>
          <w:tcPr>
            <w:tcW w:w="0" w:type="auto"/>
          </w:tcPr>
          <w:p w14:paraId="229B7160" w14:textId="77777777" w:rsidR="00743438" w:rsidRPr="00151502" w:rsidRDefault="00743438" w:rsidP="004745C9">
            <w:pPr>
              <w:pStyle w:val="Tabletext"/>
              <w:rPr>
                <w:b/>
                <w:bCs/>
              </w:rPr>
            </w:pPr>
            <w:r w:rsidRPr="00151502">
              <w:rPr>
                <w:b/>
              </w:rPr>
              <w:t>No. of repeats</w:t>
            </w:r>
          </w:p>
        </w:tc>
        <w:tc>
          <w:tcPr>
            <w:tcW w:w="0" w:type="auto"/>
          </w:tcPr>
          <w:p w14:paraId="40592A05" w14:textId="77777777" w:rsidR="00743438" w:rsidRPr="00151502" w:rsidRDefault="00743438" w:rsidP="004745C9">
            <w:pPr>
              <w:pStyle w:val="Tabletext"/>
              <w:rPr>
                <w:b/>
                <w:bCs/>
              </w:rPr>
            </w:pPr>
            <w:r w:rsidRPr="00151502">
              <w:rPr>
                <w:b/>
              </w:rPr>
              <w:t>Dispensed price for maximum quantity</w:t>
            </w:r>
          </w:p>
        </w:tc>
        <w:tc>
          <w:tcPr>
            <w:tcW w:w="0" w:type="auto"/>
          </w:tcPr>
          <w:p w14:paraId="37ADD9DC" w14:textId="77777777" w:rsidR="00743438" w:rsidRPr="00151502" w:rsidRDefault="00743438" w:rsidP="004745C9">
            <w:pPr>
              <w:pStyle w:val="Tabletext"/>
              <w:rPr>
                <w:b/>
                <w:bCs/>
              </w:rPr>
            </w:pPr>
            <w:r w:rsidRPr="00151502">
              <w:rPr>
                <w:b/>
              </w:rPr>
              <w:t>Proprietary name and manufacturer</w:t>
            </w:r>
          </w:p>
        </w:tc>
      </w:tr>
      <w:tr w:rsidR="00743438" w:rsidRPr="00151502" w14:paraId="1EA43156" w14:textId="77777777" w:rsidTr="004745C9">
        <w:trPr>
          <w:gridBefore w:val="1"/>
          <w:gridAfter w:val="1"/>
          <w:wBefore w:w="33" w:type="dxa"/>
          <w:wAfter w:w="120" w:type="dxa"/>
        </w:trPr>
        <w:tc>
          <w:tcPr>
            <w:tcW w:w="2410" w:type="dxa"/>
            <w:gridSpan w:val="2"/>
            <w:vAlign w:val="center"/>
          </w:tcPr>
          <w:p w14:paraId="3C3F1E68" w14:textId="77777777" w:rsidR="00743438" w:rsidRPr="00151502" w:rsidRDefault="00743438" w:rsidP="004745C9">
            <w:pPr>
              <w:pStyle w:val="Tabletext"/>
            </w:pPr>
            <w:r w:rsidRPr="00151502">
              <w:t>BIMEKIZUMAB</w:t>
            </w:r>
          </w:p>
          <w:p w14:paraId="5C7E4103" w14:textId="77777777" w:rsidR="00743438" w:rsidRPr="00151502" w:rsidRDefault="00743438" w:rsidP="004745C9">
            <w:pPr>
              <w:pStyle w:val="Tabletext"/>
              <w:rPr>
                <w:b/>
                <w:bCs/>
              </w:rPr>
            </w:pPr>
            <w:r w:rsidRPr="00151502">
              <w:t>160 mg in 1mL pre-filled syringe (initial and continuing)</w:t>
            </w:r>
          </w:p>
        </w:tc>
        <w:tc>
          <w:tcPr>
            <w:tcW w:w="1125" w:type="dxa"/>
            <w:vAlign w:val="center"/>
          </w:tcPr>
          <w:p w14:paraId="729109FF" w14:textId="77777777" w:rsidR="00743438" w:rsidRPr="00151502" w:rsidRDefault="00743438" w:rsidP="004745C9">
            <w:pPr>
              <w:pStyle w:val="Tabletext"/>
              <w:jc w:val="center"/>
              <w:rPr>
                <w:rFonts w:ascii="Times" w:hAnsi="Times"/>
              </w:rPr>
            </w:pPr>
            <w:r w:rsidRPr="00151502">
              <w:t>1</w:t>
            </w:r>
          </w:p>
        </w:tc>
        <w:tc>
          <w:tcPr>
            <w:tcW w:w="0" w:type="auto"/>
            <w:vAlign w:val="center"/>
          </w:tcPr>
          <w:p w14:paraId="413969C8" w14:textId="77777777" w:rsidR="00743438" w:rsidRPr="00151502" w:rsidRDefault="00743438" w:rsidP="004745C9">
            <w:pPr>
              <w:pStyle w:val="Tabletext"/>
              <w:jc w:val="center"/>
              <w:rPr>
                <w:rFonts w:ascii="Times" w:hAnsi="Times"/>
              </w:rPr>
            </w:pPr>
            <w:r w:rsidRPr="00151502">
              <w:t>2</w:t>
            </w:r>
          </w:p>
        </w:tc>
        <w:tc>
          <w:tcPr>
            <w:tcW w:w="0" w:type="auto"/>
            <w:vAlign w:val="center"/>
          </w:tcPr>
          <w:p w14:paraId="529BF818" w14:textId="77777777" w:rsidR="00743438" w:rsidRPr="00151502" w:rsidRDefault="00743438" w:rsidP="004745C9">
            <w:pPr>
              <w:pStyle w:val="Tabletext"/>
              <w:jc w:val="center"/>
            </w:pPr>
            <w:r w:rsidRPr="00151502">
              <w:t>5 (initial)</w:t>
            </w:r>
          </w:p>
          <w:p w14:paraId="448993C6" w14:textId="77777777" w:rsidR="00743438" w:rsidRPr="00151502" w:rsidRDefault="00743438" w:rsidP="004745C9">
            <w:pPr>
              <w:pStyle w:val="Tabletext"/>
              <w:jc w:val="center"/>
            </w:pPr>
            <w:r w:rsidRPr="00151502">
              <w:t>2 (cont.)</w:t>
            </w:r>
          </w:p>
        </w:tc>
        <w:tc>
          <w:tcPr>
            <w:tcW w:w="0" w:type="auto"/>
            <w:vAlign w:val="center"/>
          </w:tcPr>
          <w:p w14:paraId="6CF6F1B6" w14:textId="3CB1202C" w:rsidR="00743438" w:rsidRPr="00151502" w:rsidRDefault="00743438" w:rsidP="004745C9">
            <w:pPr>
              <w:pStyle w:val="Tabletext"/>
              <w:jc w:val="center"/>
            </w:pPr>
            <w:bookmarkStart w:id="14" w:name="_Hlk93328370"/>
            <w:r w:rsidRPr="002B3C7C">
              <w:t>$</w:t>
            </w:r>
            <w:r w:rsidR="00F26F1D" w:rsidRPr="00F26F1D">
              <w:rPr>
                <w:color w:val="000000"/>
                <w:spacing w:val="55"/>
                <w:shd w:val="solid" w:color="000000" w:fill="000000"/>
                <w:fitText w:val="238" w:id="-1506114048"/>
                <w14:textFill>
                  <w14:solidFill>
                    <w14:srgbClr w14:val="000000">
                      <w14:alpha w14:val="100000"/>
                    </w14:srgbClr>
                  </w14:solidFill>
                </w14:textFill>
              </w:rPr>
              <w:t>||</w:t>
            </w:r>
            <w:r w:rsidR="00F26F1D" w:rsidRPr="00F26F1D">
              <w:rPr>
                <w:color w:val="000000"/>
                <w:spacing w:val="1"/>
                <w:shd w:val="solid" w:color="000000" w:fill="000000"/>
                <w:fitText w:val="238" w:id="-1506114048"/>
                <w14:textFill>
                  <w14:solidFill>
                    <w14:srgbClr w14:val="000000">
                      <w14:alpha w14:val="100000"/>
                    </w14:srgbClr>
                  </w14:solidFill>
                </w14:textFill>
              </w:rPr>
              <w:t>|</w:t>
            </w:r>
            <w:r w:rsidRPr="00151502">
              <w:t xml:space="preserve"> </w:t>
            </w:r>
            <w:bookmarkEnd w:id="14"/>
            <w:r w:rsidRPr="00151502">
              <w:t>published price</w:t>
            </w:r>
          </w:p>
        </w:tc>
        <w:tc>
          <w:tcPr>
            <w:tcW w:w="0" w:type="auto"/>
            <w:vAlign w:val="center"/>
          </w:tcPr>
          <w:p w14:paraId="58A3CAB4" w14:textId="77777777" w:rsidR="00743438" w:rsidRPr="00151502" w:rsidRDefault="00743438" w:rsidP="004745C9">
            <w:pPr>
              <w:pStyle w:val="Tabletext"/>
              <w:jc w:val="center"/>
              <w:rPr>
                <w:rFonts w:ascii="Times" w:hAnsi="Times"/>
              </w:rPr>
            </w:pPr>
            <w:proofErr w:type="spellStart"/>
            <w:r w:rsidRPr="00151502">
              <w:t>Bimzelx</w:t>
            </w:r>
            <w:proofErr w:type="spellEnd"/>
            <w:r w:rsidRPr="00151502">
              <w:rPr>
                <w:vertAlign w:val="superscript"/>
              </w:rPr>
              <w:t>®</w:t>
            </w:r>
            <w:r w:rsidRPr="00151502">
              <w:t>, UCB Australia</w:t>
            </w:r>
          </w:p>
        </w:tc>
      </w:tr>
      <w:tr w:rsidR="00743438" w:rsidRPr="00151502" w14:paraId="31191336"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99"/>
        </w:trPr>
        <w:tc>
          <w:tcPr>
            <w:tcW w:w="1734" w:type="dxa"/>
            <w:gridSpan w:val="2"/>
            <w:tcBorders>
              <w:top w:val="single" w:sz="4" w:space="0" w:color="auto"/>
              <w:left w:val="single" w:sz="4" w:space="0" w:color="auto"/>
              <w:bottom w:val="single" w:sz="4" w:space="0" w:color="auto"/>
              <w:right w:val="single" w:sz="4" w:space="0" w:color="auto"/>
            </w:tcBorders>
            <w:vAlign w:val="center"/>
          </w:tcPr>
          <w:p w14:paraId="1C0570D5"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Severity:</w:t>
            </w:r>
          </w:p>
        </w:tc>
        <w:tc>
          <w:tcPr>
            <w:tcW w:w="7655" w:type="dxa"/>
            <w:gridSpan w:val="7"/>
            <w:tcBorders>
              <w:top w:val="single" w:sz="4" w:space="0" w:color="auto"/>
              <w:left w:val="single" w:sz="4" w:space="0" w:color="auto"/>
              <w:bottom w:val="single" w:sz="4" w:space="0" w:color="auto"/>
              <w:right w:val="single" w:sz="4" w:space="0" w:color="auto"/>
            </w:tcBorders>
          </w:tcPr>
          <w:p w14:paraId="17C664E3" w14:textId="77777777" w:rsidR="00743438" w:rsidRPr="00151502" w:rsidRDefault="00743438" w:rsidP="004745C9">
            <w:pPr>
              <w:pStyle w:val="TableLeft"/>
              <w:rPr>
                <w:rFonts w:ascii="Arial Narrow" w:hAnsi="Arial Narrow"/>
                <w:sz w:val="20"/>
                <w:szCs w:val="20"/>
              </w:rPr>
            </w:pPr>
            <w:r w:rsidRPr="00151502">
              <w:rPr>
                <w:rFonts w:ascii="Arial Narrow" w:hAnsi="Arial Narrow"/>
                <w:sz w:val="20"/>
                <w:szCs w:val="20"/>
              </w:rPr>
              <w:t>Severe</w:t>
            </w:r>
          </w:p>
        </w:tc>
      </w:tr>
      <w:tr w:rsidR="00743438" w:rsidRPr="00151502" w14:paraId="408C22FA"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145"/>
        </w:trPr>
        <w:tc>
          <w:tcPr>
            <w:tcW w:w="1734" w:type="dxa"/>
            <w:gridSpan w:val="2"/>
            <w:tcBorders>
              <w:top w:val="single" w:sz="4" w:space="0" w:color="auto"/>
              <w:left w:val="single" w:sz="4" w:space="0" w:color="auto"/>
              <w:bottom w:val="single" w:sz="4" w:space="0" w:color="auto"/>
              <w:right w:val="single" w:sz="4" w:space="0" w:color="auto"/>
            </w:tcBorders>
            <w:vAlign w:val="center"/>
          </w:tcPr>
          <w:p w14:paraId="2A02C1AE"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Condition:</w:t>
            </w:r>
          </w:p>
        </w:tc>
        <w:tc>
          <w:tcPr>
            <w:tcW w:w="7655" w:type="dxa"/>
            <w:gridSpan w:val="7"/>
            <w:tcBorders>
              <w:top w:val="single" w:sz="4" w:space="0" w:color="auto"/>
              <w:left w:val="single" w:sz="4" w:space="0" w:color="auto"/>
              <w:bottom w:val="single" w:sz="4" w:space="0" w:color="auto"/>
              <w:right w:val="single" w:sz="4" w:space="0" w:color="auto"/>
            </w:tcBorders>
          </w:tcPr>
          <w:p w14:paraId="46CCF97E" w14:textId="77777777" w:rsidR="00743438" w:rsidRPr="00151502" w:rsidRDefault="00743438" w:rsidP="004745C9">
            <w:pPr>
              <w:pStyle w:val="TableLeft"/>
              <w:rPr>
                <w:rFonts w:ascii="Arial Narrow" w:hAnsi="Arial Narrow"/>
                <w:sz w:val="20"/>
                <w:szCs w:val="20"/>
              </w:rPr>
            </w:pPr>
            <w:r w:rsidRPr="00151502">
              <w:rPr>
                <w:rFonts w:ascii="Arial Narrow" w:hAnsi="Arial Narrow"/>
                <w:sz w:val="20"/>
                <w:szCs w:val="20"/>
              </w:rPr>
              <w:t>Chronic plaque psoriasis (CPP)</w:t>
            </w:r>
          </w:p>
        </w:tc>
      </w:tr>
      <w:tr w:rsidR="00743438" w:rsidRPr="00151502" w14:paraId="340AD1C4"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192"/>
        </w:trPr>
        <w:tc>
          <w:tcPr>
            <w:tcW w:w="1734" w:type="dxa"/>
            <w:gridSpan w:val="2"/>
            <w:tcBorders>
              <w:top w:val="single" w:sz="4" w:space="0" w:color="auto"/>
              <w:left w:val="single" w:sz="4" w:space="0" w:color="auto"/>
              <w:bottom w:val="single" w:sz="4" w:space="0" w:color="auto"/>
              <w:right w:val="single" w:sz="4" w:space="0" w:color="auto"/>
            </w:tcBorders>
            <w:vAlign w:val="center"/>
          </w:tcPr>
          <w:p w14:paraId="5B26A03E"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Treatment phase:</w:t>
            </w:r>
          </w:p>
        </w:tc>
        <w:tc>
          <w:tcPr>
            <w:tcW w:w="7655" w:type="dxa"/>
            <w:gridSpan w:val="7"/>
            <w:tcBorders>
              <w:top w:val="single" w:sz="4" w:space="0" w:color="auto"/>
              <w:left w:val="single" w:sz="4" w:space="0" w:color="auto"/>
              <w:bottom w:val="single" w:sz="4" w:space="0" w:color="auto"/>
              <w:right w:val="single" w:sz="4" w:space="0" w:color="auto"/>
            </w:tcBorders>
          </w:tcPr>
          <w:p w14:paraId="73DE590A" w14:textId="77777777" w:rsidR="00743438" w:rsidRPr="00151502" w:rsidRDefault="00743438" w:rsidP="004745C9">
            <w:pPr>
              <w:pStyle w:val="TableLeft"/>
              <w:rPr>
                <w:rFonts w:ascii="Arial Narrow" w:hAnsi="Arial Narrow"/>
                <w:sz w:val="20"/>
                <w:szCs w:val="20"/>
              </w:rPr>
            </w:pPr>
            <w:r w:rsidRPr="00151502">
              <w:rPr>
                <w:rFonts w:ascii="Arial Narrow" w:hAnsi="Arial Narrow"/>
                <w:sz w:val="20"/>
                <w:szCs w:val="20"/>
              </w:rPr>
              <w:t>Initial and continuing treatment</w:t>
            </w:r>
          </w:p>
        </w:tc>
      </w:tr>
      <w:tr w:rsidR="00743438" w:rsidRPr="00151502" w14:paraId="1A608F40"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66"/>
        </w:trPr>
        <w:tc>
          <w:tcPr>
            <w:tcW w:w="1734" w:type="dxa"/>
            <w:gridSpan w:val="2"/>
            <w:tcBorders>
              <w:top w:val="single" w:sz="4" w:space="0" w:color="auto"/>
              <w:left w:val="single" w:sz="4" w:space="0" w:color="auto"/>
              <w:bottom w:val="single" w:sz="4" w:space="0" w:color="auto"/>
              <w:right w:val="single" w:sz="4" w:space="0" w:color="auto"/>
            </w:tcBorders>
            <w:vAlign w:val="center"/>
          </w:tcPr>
          <w:p w14:paraId="1E1E0CDE"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Restriction:</w:t>
            </w:r>
          </w:p>
        </w:tc>
        <w:tc>
          <w:tcPr>
            <w:tcW w:w="7655" w:type="dxa"/>
            <w:gridSpan w:val="7"/>
            <w:tcBorders>
              <w:top w:val="single" w:sz="4" w:space="0" w:color="auto"/>
              <w:left w:val="single" w:sz="4" w:space="0" w:color="auto"/>
              <w:bottom w:val="single" w:sz="4" w:space="0" w:color="auto"/>
              <w:right w:val="single" w:sz="4" w:space="0" w:color="auto"/>
            </w:tcBorders>
          </w:tcPr>
          <w:p w14:paraId="01E07120" w14:textId="77777777" w:rsidR="00743438" w:rsidRPr="00151502" w:rsidRDefault="00743438" w:rsidP="004745C9">
            <w:pPr>
              <w:pStyle w:val="TableLeft"/>
              <w:rPr>
                <w:rFonts w:ascii="Arial Narrow" w:hAnsi="Arial Narrow"/>
                <w:sz w:val="20"/>
                <w:szCs w:val="20"/>
                <w:lang w:eastAsia="en-AU"/>
              </w:rPr>
            </w:pPr>
            <w:r w:rsidRPr="00151502">
              <w:rPr>
                <w:rFonts w:ascii="Arial Narrow" w:hAnsi="Arial Narrow"/>
                <w:sz w:val="20"/>
                <w:szCs w:val="20"/>
                <w:lang w:eastAsia="en-AU"/>
              </w:rPr>
              <w:fldChar w:fldCharType="begin">
                <w:ffData>
                  <w:name w:val=""/>
                  <w:enabled/>
                  <w:calcOnExit w:val="0"/>
                  <w:checkBox>
                    <w:sizeAuto/>
                    <w:default w:val="1"/>
                  </w:checkBox>
                </w:ffData>
              </w:fldChar>
            </w:r>
            <w:r w:rsidRPr="00151502">
              <w:rPr>
                <w:rFonts w:ascii="Arial Narrow" w:hAnsi="Arial Narrow"/>
                <w:sz w:val="20"/>
                <w:szCs w:val="20"/>
                <w:lang w:eastAsia="en-AU"/>
              </w:rPr>
              <w:instrText xml:space="preserve"> FORMCHECKBOX </w:instrText>
            </w:r>
            <w:r w:rsidR="00751AC6">
              <w:rPr>
                <w:rFonts w:ascii="Arial Narrow" w:hAnsi="Arial Narrow"/>
                <w:sz w:val="20"/>
                <w:szCs w:val="20"/>
                <w:lang w:eastAsia="en-AU"/>
              </w:rPr>
            </w:r>
            <w:r w:rsidR="00751AC6">
              <w:rPr>
                <w:rFonts w:ascii="Arial Narrow" w:hAnsi="Arial Narrow"/>
                <w:sz w:val="20"/>
                <w:szCs w:val="20"/>
                <w:lang w:eastAsia="en-AU"/>
              </w:rPr>
              <w:fldChar w:fldCharType="separate"/>
            </w:r>
            <w:r w:rsidRPr="00151502">
              <w:rPr>
                <w:rFonts w:ascii="Arial Narrow" w:hAnsi="Arial Narrow"/>
                <w:sz w:val="20"/>
                <w:szCs w:val="20"/>
                <w:lang w:eastAsia="en-AU"/>
              </w:rPr>
              <w:fldChar w:fldCharType="end"/>
            </w:r>
            <w:r w:rsidRPr="00151502">
              <w:rPr>
                <w:rFonts w:ascii="Arial Narrow" w:hAnsi="Arial Narrow"/>
                <w:sz w:val="20"/>
                <w:szCs w:val="20"/>
                <w:lang w:eastAsia="en-AU"/>
              </w:rPr>
              <w:t>Authority Required - In Writing</w:t>
            </w:r>
          </w:p>
        </w:tc>
      </w:tr>
      <w:tr w:rsidR="00743438" w:rsidRPr="00151502" w14:paraId="06E9E8ED"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60"/>
        </w:trPr>
        <w:tc>
          <w:tcPr>
            <w:tcW w:w="1734" w:type="dxa"/>
            <w:gridSpan w:val="2"/>
            <w:tcBorders>
              <w:top w:val="single" w:sz="4" w:space="0" w:color="auto"/>
              <w:left w:val="single" w:sz="4" w:space="0" w:color="auto"/>
              <w:bottom w:val="single" w:sz="4" w:space="0" w:color="auto"/>
              <w:right w:val="single" w:sz="4" w:space="0" w:color="auto"/>
            </w:tcBorders>
            <w:vAlign w:val="center"/>
          </w:tcPr>
          <w:p w14:paraId="05644DB1"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Treatment criteria:</w:t>
            </w:r>
          </w:p>
        </w:tc>
        <w:tc>
          <w:tcPr>
            <w:tcW w:w="7655" w:type="dxa"/>
            <w:gridSpan w:val="7"/>
            <w:tcBorders>
              <w:top w:val="single" w:sz="4" w:space="0" w:color="auto"/>
              <w:left w:val="single" w:sz="4" w:space="0" w:color="auto"/>
              <w:bottom w:val="single" w:sz="4" w:space="0" w:color="auto"/>
              <w:right w:val="single" w:sz="4" w:space="0" w:color="auto"/>
            </w:tcBorders>
          </w:tcPr>
          <w:p w14:paraId="740535B2" w14:textId="77777777" w:rsidR="00743438" w:rsidRPr="00151502" w:rsidRDefault="00743438" w:rsidP="004745C9">
            <w:pPr>
              <w:pStyle w:val="TableLeft"/>
              <w:rPr>
                <w:rFonts w:ascii="Arial Narrow" w:hAnsi="Arial Narrow"/>
                <w:sz w:val="20"/>
                <w:szCs w:val="20"/>
              </w:rPr>
            </w:pPr>
            <w:r w:rsidRPr="00151502">
              <w:rPr>
                <w:rFonts w:ascii="Arial Narrow" w:hAnsi="Arial Narrow"/>
                <w:sz w:val="20"/>
                <w:szCs w:val="20"/>
              </w:rPr>
              <w:t>Must be treated by a dermatologist</w:t>
            </w:r>
          </w:p>
        </w:tc>
      </w:tr>
      <w:tr w:rsidR="00743438" w:rsidRPr="00151502" w14:paraId="45280D72" w14:textId="77777777" w:rsidTr="000E6F75">
        <w:tblPrEx>
          <w:tblBorders>
            <w:top w:val="none" w:sz="0" w:space="0" w:color="auto"/>
            <w:bottom w:val="none" w:sz="0" w:space="0" w:color="auto"/>
            <w:insideH w:val="none" w:sz="0" w:space="0" w:color="auto"/>
          </w:tblBorders>
          <w:tblCellMar>
            <w:top w:w="28" w:type="dxa"/>
            <w:left w:w="28" w:type="dxa"/>
            <w:bottom w:w="28" w:type="dxa"/>
            <w:right w:w="28" w:type="dxa"/>
          </w:tblCellMar>
          <w:tblLook w:val="0000" w:firstRow="0" w:lastRow="0" w:firstColumn="0" w:lastColumn="0" w:noHBand="0" w:noVBand="0"/>
        </w:tblPrEx>
        <w:trPr>
          <w:trHeight w:val="360"/>
        </w:trPr>
        <w:tc>
          <w:tcPr>
            <w:tcW w:w="1734" w:type="dxa"/>
            <w:gridSpan w:val="2"/>
            <w:tcBorders>
              <w:top w:val="single" w:sz="4" w:space="0" w:color="auto"/>
              <w:left w:val="single" w:sz="4" w:space="0" w:color="auto"/>
              <w:bottom w:val="single" w:sz="4" w:space="0" w:color="auto"/>
              <w:right w:val="single" w:sz="4" w:space="0" w:color="auto"/>
            </w:tcBorders>
            <w:vAlign w:val="center"/>
          </w:tcPr>
          <w:p w14:paraId="569977EE" w14:textId="77777777" w:rsidR="00743438" w:rsidRPr="00151502" w:rsidRDefault="00743438" w:rsidP="004745C9">
            <w:pPr>
              <w:pStyle w:val="TableLeft"/>
              <w:rPr>
                <w:rFonts w:ascii="Arial Narrow" w:hAnsi="Arial Narrow"/>
                <w:b/>
                <w:sz w:val="20"/>
                <w:szCs w:val="20"/>
              </w:rPr>
            </w:pPr>
            <w:r w:rsidRPr="00151502">
              <w:rPr>
                <w:rFonts w:ascii="Arial Narrow" w:hAnsi="Arial Narrow"/>
                <w:b/>
                <w:sz w:val="20"/>
                <w:szCs w:val="20"/>
              </w:rPr>
              <w:t>Clinical criteria:</w:t>
            </w:r>
          </w:p>
        </w:tc>
        <w:tc>
          <w:tcPr>
            <w:tcW w:w="7655" w:type="dxa"/>
            <w:gridSpan w:val="7"/>
            <w:tcBorders>
              <w:top w:val="single" w:sz="4" w:space="0" w:color="auto"/>
              <w:left w:val="single" w:sz="4" w:space="0" w:color="auto"/>
              <w:bottom w:val="single" w:sz="4" w:space="0" w:color="auto"/>
              <w:right w:val="single" w:sz="4" w:space="0" w:color="auto"/>
            </w:tcBorders>
          </w:tcPr>
          <w:p w14:paraId="589AC944" w14:textId="5075DF2D" w:rsidR="00743438" w:rsidRPr="00B82F68" w:rsidRDefault="00743438" w:rsidP="00555D57">
            <w:pPr>
              <w:pStyle w:val="TableLeft"/>
              <w:rPr>
                <w:rFonts w:ascii="Arial Narrow" w:hAnsi="Arial Narrow"/>
                <w:sz w:val="20"/>
                <w:szCs w:val="20"/>
              </w:rPr>
            </w:pPr>
            <w:r w:rsidRPr="00B82F68">
              <w:rPr>
                <w:rFonts w:ascii="Arial Narrow" w:hAnsi="Arial Narrow"/>
                <w:sz w:val="20"/>
                <w:szCs w:val="20"/>
              </w:rPr>
              <w:t xml:space="preserve">Generally </w:t>
            </w:r>
            <w:proofErr w:type="gramStart"/>
            <w:r w:rsidRPr="00B82F68">
              <w:rPr>
                <w:rFonts w:ascii="Arial Narrow" w:hAnsi="Arial Narrow"/>
                <w:sz w:val="20"/>
                <w:szCs w:val="20"/>
              </w:rPr>
              <w:t>similar to</w:t>
            </w:r>
            <w:proofErr w:type="gramEnd"/>
            <w:r w:rsidRPr="00B82F68">
              <w:rPr>
                <w:rFonts w:ascii="Arial Narrow" w:hAnsi="Arial Narrow"/>
                <w:sz w:val="20"/>
                <w:szCs w:val="20"/>
              </w:rPr>
              <w:t xml:space="preserve"> that of currently PBS listed </w:t>
            </w:r>
            <w:proofErr w:type="spellStart"/>
            <w:r w:rsidRPr="00B82F68">
              <w:rPr>
                <w:rFonts w:ascii="Arial Narrow" w:hAnsi="Arial Narrow"/>
                <w:sz w:val="20"/>
                <w:szCs w:val="20"/>
              </w:rPr>
              <w:t>bDMARDs</w:t>
            </w:r>
            <w:proofErr w:type="spellEnd"/>
            <w:r w:rsidRPr="00B82F68">
              <w:rPr>
                <w:rFonts w:ascii="Arial Narrow" w:hAnsi="Arial Narrow"/>
                <w:sz w:val="20"/>
                <w:szCs w:val="20"/>
              </w:rPr>
              <w:t xml:space="preserve"> for CPP</w:t>
            </w:r>
          </w:p>
        </w:tc>
      </w:tr>
    </w:tbl>
    <w:p w14:paraId="2C989CCA" w14:textId="77777777" w:rsidR="00743438" w:rsidRPr="00151502" w:rsidRDefault="00743438" w:rsidP="00743438">
      <w:pPr>
        <w:pStyle w:val="TableFooter"/>
      </w:pPr>
      <w:r w:rsidRPr="00151502">
        <w:t>Source: Table 1-11, p50; Table 1-12, pp.51-53; Table 1-12, pp.60-61 of the submission.</w:t>
      </w:r>
    </w:p>
    <w:p w14:paraId="73525BA2" w14:textId="6671437E" w:rsidR="00743438" w:rsidRPr="00151502" w:rsidRDefault="00743438" w:rsidP="00181C2C">
      <w:pPr>
        <w:pStyle w:val="TableFooter"/>
        <w:spacing w:after="120"/>
      </w:pPr>
      <w:proofErr w:type="spellStart"/>
      <w:r w:rsidRPr="00151502">
        <w:t>bDMARDs</w:t>
      </w:r>
      <w:proofErr w:type="spellEnd"/>
      <w:r w:rsidRPr="00151502">
        <w:t xml:space="preserve">=biologic disease-modifying </w:t>
      </w:r>
      <w:r w:rsidRPr="00151502">
        <w:rPr>
          <w:snapToGrid w:val="0"/>
          <w:szCs w:val="22"/>
          <w:lang w:eastAsia="en-US"/>
        </w:rPr>
        <w:t>anti-rheumatic drugs</w:t>
      </w:r>
    </w:p>
    <w:p w14:paraId="39925DD9" w14:textId="2A282A5D" w:rsidR="00743438" w:rsidRPr="00151502" w:rsidRDefault="00743438" w:rsidP="00743438">
      <w:pPr>
        <w:pStyle w:val="3-BodyText"/>
        <w:rPr>
          <w:i/>
          <w:iCs/>
        </w:rPr>
      </w:pPr>
      <w:r w:rsidRPr="00151502">
        <w:t xml:space="preserve">The requested restriction </w:t>
      </w:r>
      <w:r w:rsidR="00B407CA">
        <w:t xml:space="preserve">was narrower than the proposed TGA </w:t>
      </w:r>
      <w:proofErr w:type="gramStart"/>
      <w:r w:rsidR="00B407CA">
        <w:t>indication, but</w:t>
      </w:r>
      <w:proofErr w:type="gramEnd"/>
      <w:r w:rsidR="00B407CA">
        <w:t xml:space="preserve"> was</w:t>
      </w:r>
      <w:r w:rsidRPr="00151502">
        <w:t xml:space="preserve"> consistent with the current listings of all </w:t>
      </w:r>
      <w:proofErr w:type="spellStart"/>
      <w:r w:rsidRPr="00151502">
        <w:t>bDMARDs</w:t>
      </w:r>
      <w:proofErr w:type="spellEnd"/>
      <w:r w:rsidRPr="00151502">
        <w:t xml:space="preserve"> listed on the PBS for the treatment of severe CPP. </w:t>
      </w:r>
    </w:p>
    <w:p w14:paraId="1CB7ED9B" w14:textId="33B1FE46" w:rsidR="00743438" w:rsidRPr="00151502" w:rsidRDefault="00625020" w:rsidP="00743438">
      <w:pPr>
        <w:pStyle w:val="3-BodyText"/>
        <w:rPr>
          <w:i/>
          <w:iCs/>
        </w:rPr>
      </w:pPr>
      <w:r w:rsidRPr="00151502">
        <w:t>The submission requested a grandfathe</w:t>
      </w:r>
      <w:r w:rsidR="00510DB1">
        <w:t>r</w:t>
      </w:r>
      <w:r w:rsidRPr="00151502">
        <w:t xml:space="preserve"> restriction</w:t>
      </w:r>
      <w:r w:rsidR="00C148B5" w:rsidRPr="00151502">
        <w:t>;</w:t>
      </w:r>
      <w:r w:rsidRPr="00151502">
        <w:t xml:space="preserve"> </w:t>
      </w:r>
      <w:r w:rsidRPr="00A82318">
        <w:rPr>
          <w:iCs/>
        </w:rPr>
        <w:t>however</w:t>
      </w:r>
      <w:r w:rsidR="00C148B5" w:rsidRPr="00A82318">
        <w:rPr>
          <w:iCs/>
        </w:rPr>
        <w:t>,</w:t>
      </w:r>
      <w:r w:rsidR="00743438" w:rsidRPr="00A82318">
        <w:rPr>
          <w:iCs/>
        </w:rPr>
        <w:t xml:space="preserve"> did not specify approximately how many patients would be expected to transition to PBS-subsidised BKZ</w:t>
      </w:r>
      <w:r w:rsidRPr="00A82318">
        <w:rPr>
          <w:iCs/>
        </w:rPr>
        <w:t>.</w:t>
      </w:r>
    </w:p>
    <w:p w14:paraId="57232295" w14:textId="6EA9536D" w:rsidR="00743438" w:rsidRPr="00151502" w:rsidRDefault="00743438" w:rsidP="00743438">
      <w:pPr>
        <w:pStyle w:val="3-BodyText"/>
      </w:pPr>
      <w:r w:rsidRPr="00151502">
        <w:t xml:space="preserve">The submission stated that the sponsor is seeking a Special Pricing Arrangement (SPA) with the effective price to be determined once confidential comparator prices are known and are used in the economic analysis. </w:t>
      </w:r>
    </w:p>
    <w:p w14:paraId="6D3BF798" w14:textId="039B62DB" w:rsidR="001D16DE" w:rsidRPr="00151502" w:rsidRDefault="00743438" w:rsidP="001D16DE">
      <w:pPr>
        <w:pStyle w:val="3-BodyText"/>
      </w:pPr>
      <w:r w:rsidRPr="00151502">
        <w:t xml:space="preserve">The maximum quantity and number of repeats would be sufficient to complete the proposed 24-week initial treatment course of BKZ (6 doses) and a 24-week continuing treatment course of BKZ (3 doses). </w:t>
      </w:r>
      <w:r w:rsidR="0064463B" w:rsidRPr="00A82318">
        <w:rPr>
          <w:iCs/>
        </w:rPr>
        <w:t>There appeared to be an inconsistency in the number of initial scripts and requested number of repeats (sufficient for a total of 6 doses, administered at Weeks 0, 4, 8, 12, 16, and 24 allowing for 32 weeks of treatment), and the maximum duration of initial treatment proposed in the requested restriction (24 weeks).</w:t>
      </w:r>
      <w:r w:rsidR="001D16DE">
        <w:rPr>
          <w:iCs/>
        </w:rPr>
        <w:t xml:space="preserve"> </w:t>
      </w:r>
      <w:r w:rsidR="001D16DE">
        <w:t xml:space="preserve">The </w:t>
      </w:r>
      <w:r w:rsidR="00592654">
        <w:t xml:space="preserve">PBAC agreed with the </w:t>
      </w:r>
      <w:r w:rsidR="001D16DE">
        <w:t>Secretariat</w:t>
      </w:r>
      <w:r w:rsidR="00592654">
        <w:t>’s</w:t>
      </w:r>
      <w:r w:rsidR="001D16DE">
        <w:t xml:space="preserve"> propos</w:t>
      </w:r>
      <w:r w:rsidR="00592654">
        <w:t>al</w:t>
      </w:r>
      <w:r w:rsidR="000A2000">
        <w:t xml:space="preserve"> </w:t>
      </w:r>
      <w:r w:rsidR="001D16DE">
        <w:t>to reduce the number of repeats for initial treatment from 5 to 4,</w:t>
      </w:r>
      <w:r w:rsidR="000A2000">
        <w:t xml:space="preserve"> allowing initial </w:t>
      </w:r>
      <w:r w:rsidR="001D16DE">
        <w:t>assessment of response between week 16 and 24.</w:t>
      </w:r>
    </w:p>
    <w:p w14:paraId="1C02C813" w14:textId="4D9C388C" w:rsidR="00CC5EB5" w:rsidRDefault="0064463B" w:rsidP="0064463B">
      <w:pPr>
        <w:pStyle w:val="3-BodyText"/>
        <w:rPr>
          <w:i/>
        </w:rPr>
      </w:pPr>
      <w:r w:rsidRPr="00A82318">
        <w:rPr>
          <w:iCs/>
        </w:rPr>
        <w:lastRenderedPageBreak/>
        <w:t xml:space="preserve">It was noted </w:t>
      </w:r>
      <w:r w:rsidR="00972494" w:rsidRPr="00A82318">
        <w:rPr>
          <w:iCs/>
        </w:rPr>
        <w:t xml:space="preserve">that </w:t>
      </w:r>
      <w:r w:rsidRPr="00A82318">
        <w:rPr>
          <w:iCs/>
        </w:rPr>
        <w:t xml:space="preserve">for patients with body weight ≥ 120 kg, more frequent dosing of BKZ after Week 16 may be considered (i.e., </w:t>
      </w:r>
      <w:r w:rsidR="00972494" w:rsidRPr="00A82318">
        <w:rPr>
          <w:iCs/>
        </w:rPr>
        <w:t>dosing</w:t>
      </w:r>
      <w:r w:rsidRPr="00A82318">
        <w:rPr>
          <w:iCs/>
        </w:rPr>
        <w:t xml:space="preserve"> </w:t>
      </w:r>
      <w:r w:rsidRPr="00396085">
        <w:rPr>
          <w:iCs/>
        </w:rPr>
        <w:t>every 4 weeks</w:t>
      </w:r>
      <w:r w:rsidRPr="00A82318">
        <w:rPr>
          <w:iCs/>
        </w:rPr>
        <w:t xml:space="preserve"> rather than </w:t>
      </w:r>
      <w:r w:rsidRPr="00396085">
        <w:rPr>
          <w:iCs/>
        </w:rPr>
        <w:t>every 8 weeks</w:t>
      </w:r>
      <w:r w:rsidRPr="00A82318">
        <w:rPr>
          <w:iCs/>
        </w:rPr>
        <w:t>)</w:t>
      </w:r>
      <w:r w:rsidR="00972494" w:rsidRPr="00A82318">
        <w:rPr>
          <w:iCs/>
        </w:rPr>
        <w:t xml:space="preserve">, requiring </w:t>
      </w:r>
      <w:r w:rsidRPr="00A82318">
        <w:rPr>
          <w:iCs/>
        </w:rPr>
        <w:t xml:space="preserve">3 additional doses </w:t>
      </w:r>
      <w:r w:rsidR="00972494" w:rsidRPr="00A82318">
        <w:rPr>
          <w:iCs/>
        </w:rPr>
        <w:t xml:space="preserve">of BKZ </w:t>
      </w:r>
      <w:r w:rsidRPr="00A82318">
        <w:rPr>
          <w:iCs/>
        </w:rPr>
        <w:t>during maintenance (i.e., total 6 doses</w:t>
      </w:r>
      <w:r w:rsidR="00972494" w:rsidRPr="00A82318">
        <w:rPr>
          <w:iCs/>
        </w:rPr>
        <w:t xml:space="preserve"> rather than the 3 requested</w:t>
      </w:r>
      <w:r w:rsidRPr="00A82318">
        <w:rPr>
          <w:iCs/>
        </w:rPr>
        <w:t>)</w:t>
      </w:r>
      <w:r w:rsidR="009300D0" w:rsidRPr="00151502">
        <w:rPr>
          <w:i/>
        </w:rPr>
        <w:t>.</w:t>
      </w:r>
    </w:p>
    <w:p w14:paraId="65A7601B" w14:textId="77777777" w:rsidR="0048628E" w:rsidRPr="00C33D30" w:rsidRDefault="0048628E" w:rsidP="0048628E">
      <w:pPr>
        <w:ind w:firstLine="709"/>
        <w:rPr>
          <w:rFonts w:asciiTheme="minorHAnsi" w:hAnsiTheme="minorHAnsi"/>
          <w:i/>
        </w:rPr>
      </w:pPr>
      <w:bookmarkStart w:id="15" w:name="_Hlk76375324"/>
      <w:r w:rsidRPr="00C33D30">
        <w:rPr>
          <w:rFonts w:asciiTheme="minorHAnsi" w:hAnsiTheme="minorHAnsi"/>
          <w:i/>
        </w:rPr>
        <w:t>For more detail on PBAC’s view, see section 7 PBAC outcome.</w:t>
      </w:r>
    </w:p>
    <w:p w14:paraId="326CA0C1" w14:textId="77777777" w:rsidR="00743438" w:rsidRPr="00151502" w:rsidRDefault="00743438" w:rsidP="00743438">
      <w:pPr>
        <w:pStyle w:val="2-SectionHeading"/>
      </w:pPr>
      <w:bookmarkStart w:id="16" w:name="_Toc92717214"/>
      <w:bookmarkStart w:id="17" w:name="_Toc93480932"/>
      <w:bookmarkEnd w:id="15"/>
      <w:r w:rsidRPr="00151502">
        <w:t>Population and disease</w:t>
      </w:r>
      <w:bookmarkEnd w:id="16"/>
      <w:bookmarkEnd w:id="17"/>
    </w:p>
    <w:p w14:paraId="0C5FD5B2" w14:textId="500A5CC8" w:rsidR="00743438" w:rsidRPr="00151502" w:rsidRDefault="00743438" w:rsidP="00743438">
      <w:pPr>
        <w:pStyle w:val="3-BodyText"/>
        <w:rPr>
          <w:lang w:eastAsia="en-US"/>
        </w:rPr>
      </w:pPr>
      <w:r w:rsidRPr="00151502">
        <w:rPr>
          <w:lang w:eastAsia="en-US"/>
        </w:rPr>
        <w:t xml:space="preserve">Psoriasis manifests as chronic inflammation of the skin, characterised by disfiguring, scaling and erythematous plaques that may be painful and severely pruritic and may cause significant reductions in quality of life (QoL). The severity of psoriasis can be measured by several indicators, including the Psoriasis Area Severity Index (PASI), the extent of body surface </w:t>
      </w:r>
      <w:r w:rsidR="00CA0980">
        <w:rPr>
          <w:lang w:eastAsia="en-US"/>
        </w:rPr>
        <w:t xml:space="preserve">area </w:t>
      </w:r>
      <w:r w:rsidR="00CA0980" w:rsidRPr="00151502">
        <w:rPr>
          <w:lang w:eastAsia="en-US"/>
        </w:rPr>
        <w:t xml:space="preserve">(BSA) </w:t>
      </w:r>
      <w:r w:rsidRPr="00151502">
        <w:rPr>
          <w:lang w:eastAsia="en-US"/>
        </w:rPr>
        <w:t>affected and the impact of the condition on patients’ quality of life, commonly measured by the Dermatology Life Quality Index (DLQI).</w:t>
      </w:r>
      <w:r w:rsidR="00865AA4">
        <w:rPr>
          <w:lang w:eastAsia="en-US"/>
        </w:rPr>
        <w:t xml:space="preserve"> </w:t>
      </w:r>
    </w:p>
    <w:p w14:paraId="5395CF60" w14:textId="77777777" w:rsidR="00743438" w:rsidRPr="00151502" w:rsidRDefault="00743438" w:rsidP="00623DAF">
      <w:pPr>
        <w:pStyle w:val="3-BodyText"/>
        <w:rPr>
          <w:lang w:eastAsia="en-US"/>
        </w:rPr>
      </w:pPr>
      <w:r w:rsidRPr="00151502">
        <w:rPr>
          <w:lang w:eastAsia="en-US"/>
        </w:rPr>
        <w:t xml:space="preserve">The proposed population for BKZ, severe CPP, is the same as that for other PBS-listed </w:t>
      </w:r>
      <w:proofErr w:type="spellStart"/>
      <w:r w:rsidRPr="00151502">
        <w:rPr>
          <w:lang w:eastAsia="en-US"/>
        </w:rPr>
        <w:t>bDMARDs</w:t>
      </w:r>
      <w:proofErr w:type="spellEnd"/>
      <w:r w:rsidRPr="00151502">
        <w:rPr>
          <w:lang w:eastAsia="en-US"/>
        </w:rPr>
        <w:t xml:space="preserve"> for this condition. The initial treatment criteria for PBS-subsidised biologic therapy for severe CPP requires patients to have a PASI &gt; 15 and have failed to achieve an adequate response, are intolerant or contraindicated to at least two of the four systemic therapies (methotrexate, cyclosporin and acitretin) and/or phototherapy (either PUVA or UVB). </w:t>
      </w:r>
    </w:p>
    <w:p w14:paraId="35417B2E" w14:textId="7C85C881" w:rsidR="00743438" w:rsidRPr="00151502" w:rsidRDefault="00743438" w:rsidP="00743438">
      <w:pPr>
        <w:pStyle w:val="3-BodyText"/>
      </w:pPr>
      <w:r w:rsidRPr="00151502">
        <w:t xml:space="preserve">BKZ is proposed as an alternative </w:t>
      </w:r>
      <w:proofErr w:type="spellStart"/>
      <w:r w:rsidRPr="00151502">
        <w:t>bDMARD</w:t>
      </w:r>
      <w:proofErr w:type="spellEnd"/>
      <w:r w:rsidRPr="00151502">
        <w:t xml:space="preserve"> in the treatment of severe CPP. The submission stated that BKZ should be considered interchangeable with any of the listed </w:t>
      </w:r>
      <w:proofErr w:type="spellStart"/>
      <w:r w:rsidRPr="00151502">
        <w:t>bDMARDs</w:t>
      </w:r>
      <w:proofErr w:type="spellEnd"/>
      <w:r w:rsidRPr="00151502">
        <w:t xml:space="preserve"> for CPP. </w:t>
      </w:r>
    </w:p>
    <w:p w14:paraId="088531C7" w14:textId="3666DEAE" w:rsidR="004264C6" w:rsidRPr="00151502" w:rsidRDefault="004264C6" w:rsidP="00224F3C">
      <w:pPr>
        <w:pStyle w:val="3-BodyText"/>
      </w:pPr>
      <w:r w:rsidRPr="00151502">
        <w:t xml:space="preserve">There are nine </w:t>
      </w:r>
      <w:proofErr w:type="spellStart"/>
      <w:r w:rsidRPr="00151502">
        <w:t>bDMARDs</w:t>
      </w:r>
      <w:proofErr w:type="spellEnd"/>
      <w:r w:rsidRPr="00151502">
        <w:t xml:space="preserve"> currently listed on the PBS for CPP from four drug classes: </w:t>
      </w:r>
    </w:p>
    <w:p w14:paraId="2A0D12C7" w14:textId="35BCE124" w:rsidR="004264C6" w:rsidRPr="00151502" w:rsidRDefault="004264C6" w:rsidP="004264C6">
      <w:pPr>
        <w:pStyle w:val="ListParagraph"/>
      </w:pPr>
      <w:r w:rsidRPr="00151502">
        <w:t xml:space="preserve">Tumour necrosis factor (TNF)α inhibitor: ETN, ADA, </w:t>
      </w:r>
      <w:proofErr w:type="gramStart"/>
      <w:r w:rsidRPr="00151502">
        <w:t>IFX;</w:t>
      </w:r>
      <w:proofErr w:type="gramEnd"/>
    </w:p>
    <w:p w14:paraId="529625F2" w14:textId="1EC738FF" w:rsidR="004264C6" w:rsidRPr="00151502" w:rsidRDefault="004264C6" w:rsidP="004264C6">
      <w:pPr>
        <w:pStyle w:val="ListParagraph"/>
      </w:pPr>
      <w:r w:rsidRPr="00151502">
        <w:t xml:space="preserve">Interleukin (IL)-12/IL-23 inhibitor: </w:t>
      </w:r>
      <w:proofErr w:type="gramStart"/>
      <w:r w:rsidRPr="00151502">
        <w:t>UST;</w:t>
      </w:r>
      <w:proofErr w:type="gramEnd"/>
      <w:r w:rsidRPr="00151502">
        <w:t xml:space="preserve"> </w:t>
      </w:r>
    </w:p>
    <w:p w14:paraId="653AA3F5" w14:textId="0E83343B" w:rsidR="004264C6" w:rsidRPr="00151502" w:rsidRDefault="004264C6" w:rsidP="004264C6">
      <w:pPr>
        <w:pStyle w:val="ListParagraph"/>
      </w:pPr>
      <w:r w:rsidRPr="00151502">
        <w:t>IL-23 inhibitors: GUS, TIL, RIS; and</w:t>
      </w:r>
    </w:p>
    <w:p w14:paraId="798325FF" w14:textId="0A7EEC24" w:rsidR="004264C6" w:rsidRPr="00151502" w:rsidRDefault="004264C6" w:rsidP="00224F3C">
      <w:pPr>
        <w:pStyle w:val="ListParagraph"/>
      </w:pPr>
      <w:r w:rsidRPr="00151502">
        <w:t xml:space="preserve">IL-17 inhibitors: SEC and IXE. </w:t>
      </w:r>
    </w:p>
    <w:p w14:paraId="2C1F5D5E" w14:textId="77777777" w:rsidR="00743438" w:rsidRPr="00151502" w:rsidRDefault="00743438" w:rsidP="00743438">
      <w:pPr>
        <w:pStyle w:val="3-BodyText"/>
        <w:rPr>
          <w:lang w:eastAsia="en-US"/>
        </w:rPr>
      </w:pPr>
      <w:r w:rsidRPr="00151502">
        <w:t xml:space="preserve">BKZ is a humanised monoclonal IgG1 antibody that has dual specificity and high affinity for both IL-17A and IL-17F, with the ability to bind to all three dimers (IL-17A/A, IL-17A/F &amp; IL-17F/F). Directly targeting both IL-17A and IL-17F more completely inhibits the IL-17A pathway than inhibiting IL-17 alone but has greater selectivity than targeting the IL-17A receptor. </w:t>
      </w:r>
    </w:p>
    <w:p w14:paraId="4A4DA7D4" w14:textId="1B1497CB" w:rsidR="00743438" w:rsidRDefault="00743438" w:rsidP="00743438">
      <w:pPr>
        <w:pStyle w:val="3-BodyText"/>
      </w:pPr>
      <w:r w:rsidRPr="00151502">
        <w:rPr>
          <w:lang w:eastAsia="en-US"/>
        </w:rPr>
        <w:t xml:space="preserve">The recommended dose of BKZ is 320 mg, given as two subcutaneous injections of 160 mg, at Weeks 0, 4, 8, 12, 16 and every 8 weeks thereafter. The draft product information (PI) stated that for patients with a body weight ≥ 120 kg, </w:t>
      </w:r>
      <w:r w:rsidR="009B229C" w:rsidRPr="00151502">
        <w:rPr>
          <w:lang w:eastAsia="en-US"/>
        </w:rPr>
        <w:t>320 mg</w:t>
      </w:r>
      <w:r w:rsidRPr="00151502">
        <w:rPr>
          <w:lang w:eastAsia="en-US"/>
        </w:rPr>
        <w:t xml:space="preserve"> every 4 weeks after Week 16 may be considered.</w:t>
      </w:r>
    </w:p>
    <w:p w14:paraId="202C5133" w14:textId="77777777" w:rsidR="00743438" w:rsidRPr="00151502" w:rsidRDefault="00743438" w:rsidP="00743438">
      <w:pPr>
        <w:pStyle w:val="2-SectionHeading"/>
      </w:pPr>
      <w:bookmarkStart w:id="18" w:name="_Toc92717215"/>
      <w:bookmarkStart w:id="19" w:name="_Toc93480933"/>
      <w:r w:rsidRPr="00151502">
        <w:lastRenderedPageBreak/>
        <w:t>Comparator</w:t>
      </w:r>
      <w:bookmarkEnd w:id="18"/>
      <w:bookmarkEnd w:id="19"/>
    </w:p>
    <w:p w14:paraId="5F33DB8E" w14:textId="7D5D914D" w:rsidR="00743438" w:rsidRPr="00A82318" w:rsidRDefault="00743438" w:rsidP="002470F9">
      <w:pPr>
        <w:pStyle w:val="3-BodyText"/>
        <w:rPr>
          <w:iCs/>
        </w:rPr>
      </w:pPr>
      <w:r w:rsidRPr="00A82318">
        <w:rPr>
          <w:iCs/>
        </w:rPr>
        <w:t xml:space="preserve">The submission stated the comparators include all currently PBS-listed </w:t>
      </w:r>
      <w:proofErr w:type="spellStart"/>
      <w:r w:rsidRPr="00A82318">
        <w:rPr>
          <w:iCs/>
        </w:rPr>
        <w:t>bDMARDs</w:t>
      </w:r>
      <w:proofErr w:type="spellEnd"/>
      <w:r w:rsidRPr="00A82318">
        <w:rPr>
          <w:iCs/>
        </w:rPr>
        <w:t xml:space="preserve"> but only presented clinical comparisons against seven of the nine currently listed </w:t>
      </w:r>
      <w:proofErr w:type="spellStart"/>
      <w:r w:rsidRPr="00A82318">
        <w:rPr>
          <w:iCs/>
        </w:rPr>
        <w:t>bDMARDs</w:t>
      </w:r>
      <w:proofErr w:type="spellEnd"/>
      <w:r w:rsidRPr="00A82318">
        <w:rPr>
          <w:iCs/>
        </w:rPr>
        <w:t xml:space="preserve">, excluding ETN and IFX on the premise that these two </w:t>
      </w:r>
      <w:proofErr w:type="spellStart"/>
      <w:r w:rsidRPr="00A82318">
        <w:rPr>
          <w:iCs/>
        </w:rPr>
        <w:t>bDMARDs</w:t>
      </w:r>
      <w:proofErr w:type="spellEnd"/>
      <w:r w:rsidRPr="00A82318">
        <w:rPr>
          <w:iCs/>
        </w:rPr>
        <w:t xml:space="preserve"> are not the most efficacious agents</w:t>
      </w:r>
      <w:r w:rsidR="00933742">
        <w:rPr>
          <w:iCs/>
        </w:rPr>
        <w:t xml:space="preserve"> and have a low market share</w:t>
      </w:r>
      <w:r w:rsidRPr="00A82318">
        <w:rPr>
          <w:iCs/>
        </w:rPr>
        <w:t xml:space="preserve">. </w:t>
      </w:r>
      <w:r w:rsidR="00452964" w:rsidRPr="00CC082E">
        <w:t xml:space="preserve">The ESC noted that while </w:t>
      </w:r>
      <w:r w:rsidR="000E042B" w:rsidRPr="00CC082E">
        <w:t>IFX has been available for a longer time</w:t>
      </w:r>
      <w:r w:rsidR="00FB531E" w:rsidRPr="00CC082E">
        <w:t xml:space="preserve"> it remained a highly effective treatment</w:t>
      </w:r>
      <w:r w:rsidR="00A75FE7" w:rsidRPr="00CC082E">
        <w:t xml:space="preserve">, despite this its exclusion was unlikely to </w:t>
      </w:r>
      <w:r w:rsidR="0092110D" w:rsidRPr="00CC082E">
        <w:t>significantly alter the conclusions of the clinical comparisons</w:t>
      </w:r>
      <w:r w:rsidR="00D640A7" w:rsidRPr="00CC082E">
        <w:t xml:space="preserve">. </w:t>
      </w:r>
      <w:r w:rsidRPr="00CC082E">
        <w:t>The economic model</w:t>
      </w:r>
      <w:r w:rsidR="00CA0980">
        <w:t xml:space="preserve"> </w:t>
      </w:r>
      <w:r w:rsidRPr="00CC082E">
        <w:t>include</w:t>
      </w:r>
      <w:r w:rsidR="00CA0980">
        <w:t>d</w:t>
      </w:r>
      <w:r w:rsidRPr="00CC082E">
        <w:t xml:space="preserve"> ETN and IFX.</w:t>
      </w:r>
      <w:r w:rsidR="000B4AC7" w:rsidRPr="00A82318">
        <w:rPr>
          <w:iCs/>
        </w:rPr>
        <w:t xml:space="preserve"> </w:t>
      </w:r>
    </w:p>
    <w:p w14:paraId="43957567" w14:textId="126404C0" w:rsidR="002470F9" w:rsidRPr="0048628E" w:rsidRDefault="000B4AC7" w:rsidP="000B4AC7">
      <w:pPr>
        <w:pStyle w:val="3-BodyText"/>
        <w:rPr>
          <w:iCs/>
          <w:snapToGrid/>
        </w:rPr>
      </w:pPr>
      <w:r>
        <w:rPr>
          <w:iCs/>
          <w:snapToGrid/>
        </w:rPr>
        <w:t xml:space="preserve">The submission </w:t>
      </w:r>
      <w:r w:rsidR="005C0E31">
        <w:rPr>
          <w:iCs/>
          <w:snapToGrid/>
        </w:rPr>
        <w:t xml:space="preserve">noted </w:t>
      </w:r>
      <w:r>
        <w:rPr>
          <w:iCs/>
          <w:snapToGrid/>
        </w:rPr>
        <w:t>that, a</w:t>
      </w:r>
      <w:r w:rsidRPr="000B4AC7">
        <w:rPr>
          <w:iCs/>
          <w:snapToGrid/>
        </w:rPr>
        <w:t>s treatment with BKZ is proposed to be more costly than any of the alternative therapies, the PBAC could only recommend listing BKZ if it is satisfied that BKZ provides, for some patients, a significant improvement in efficacy or reduction of toxicity over the alternative therapies (</w:t>
      </w:r>
      <w:r w:rsidR="00510DB1">
        <w:rPr>
          <w:iCs/>
          <w:snapToGrid/>
        </w:rPr>
        <w:t xml:space="preserve">Section 101(3B) of the </w:t>
      </w:r>
      <w:r w:rsidR="00510DB1">
        <w:rPr>
          <w:i/>
          <w:snapToGrid/>
        </w:rPr>
        <w:t>National Health Act 1953).</w:t>
      </w:r>
    </w:p>
    <w:p w14:paraId="4B69F5C2" w14:textId="77777777" w:rsidR="0048628E" w:rsidRPr="00C33D30" w:rsidRDefault="0048628E" w:rsidP="0048628E">
      <w:pPr>
        <w:ind w:firstLine="709"/>
        <w:rPr>
          <w:rFonts w:asciiTheme="minorHAnsi" w:hAnsiTheme="minorHAnsi"/>
          <w:i/>
        </w:rPr>
      </w:pPr>
      <w:r w:rsidRPr="00C33D30">
        <w:rPr>
          <w:rFonts w:asciiTheme="minorHAnsi" w:hAnsiTheme="minorHAnsi"/>
          <w:i/>
        </w:rPr>
        <w:t>For more detail on PBAC’s view, see section 7 PBAC outcome.</w:t>
      </w:r>
    </w:p>
    <w:p w14:paraId="4CE39DB7" w14:textId="0BC47625" w:rsidR="00743438" w:rsidRPr="00151502" w:rsidRDefault="00743438" w:rsidP="00743438">
      <w:pPr>
        <w:pStyle w:val="2-SectionHeading"/>
      </w:pPr>
      <w:bookmarkStart w:id="20" w:name="_Toc92717216"/>
      <w:bookmarkStart w:id="21" w:name="_Toc93480934"/>
      <w:bookmarkStart w:id="22" w:name="_Toc22897640"/>
      <w:r w:rsidRPr="00151502">
        <w:t>Consideration of the evidence</w:t>
      </w:r>
      <w:bookmarkEnd w:id="20"/>
      <w:bookmarkEnd w:id="21"/>
    </w:p>
    <w:p w14:paraId="14CBEE86" w14:textId="77777777" w:rsidR="00083065" w:rsidRPr="006E1229" w:rsidRDefault="00083065" w:rsidP="00291C7D">
      <w:pPr>
        <w:pStyle w:val="4-SubsectionHeading"/>
      </w:pPr>
      <w:bookmarkStart w:id="23" w:name="_Hlk76375935"/>
      <w:r w:rsidRPr="006E1229">
        <w:t>Sponsor hearing</w:t>
      </w:r>
    </w:p>
    <w:p w14:paraId="6E8A4B6A" w14:textId="3C7B75CF" w:rsidR="00083065" w:rsidRPr="00836F75" w:rsidRDefault="00083065" w:rsidP="00083065">
      <w:pPr>
        <w:widowControl w:val="0"/>
        <w:numPr>
          <w:ilvl w:val="1"/>
          <w:numId w:val="1"/>
        </w:numPr>
        <w:spacing w:after="120"/>
        <w:rPr>
          <w:rFonts w:asciiTheme="minorHAnsi" w:hAnsiTheme="minorHAnsi"/>
          <w:bCs/>
          <w:snapToGrid w:val="0"/>
        </w:rPr>
      </w:pPr>
      <w:bookmarkStart w:id="24" w:name="_Hlk76382586"/>
      <w:r w:rsidRPr="00836F75">
        <w:rPr>
          <w:rFonts w:asciiTheme="minorHAnsi" w:hAnsiTheme="minorHAnsi"/>
          <w:bCs/>
          <w:snapToGrid w:val="0"/>
        </w:rPr>
        <w:t xml:space="preserve">The sponsor requested a hearing for this item. </w:t>
      </w:r>
      <w:r w:rsidR="001D16DE">
        <w:rPr>
          <w:rFonts w:asciiTheme="minorHAnsi" w:hAnsiTheme="minorHAnsi"/>
          <w:bCs/>
          <w:snapToGrid w:val="0"/>
        </w:rPr>
        <w:t xml:space="preserve">The clinician reiterated the availability of new treatments with increasing efficacy and stated that as </w:t>
      </w:r>
      <w:r w:rsidR="00AB3362">
        <w:rPr>
          <w:rFonts w:asciiTheme="minorHAnsi" w:hAnsiTheme="minorHAnsi"/>
          <w:bCs/>
          <w:snapToGrid w:val="0"/>
        </w:rPr>
        <w:t>better treatments become available, it is reasonable to improve expectations and treatment goals. The clinician also outlined that total and near-total skin clearance (such as PASI 90) was now a realistic treatment goal for the treatment of plaque psoriasis and this should be considered the new ‘gold standard’ of treatment.</w:t>
      </w:r>
    </w:p>
    <w:bookmarkEnd w:id="24"/>
    <w:p w14:paraId="622E0624" w14:textId="77777777" w:rsidR="00083065" w:rsidRPr="006E1229" w:rsidRDefault="00083065" w:rsidP="00291C7D">
      <w:pPr>
        <w:pStyle w:val="4-SubsectionHeading"/>
      </w:pPr>
      <w:r w:rsidRPr="006E1229">
        <w:t>Consumer comments</w:t>
      </w:r>
    </w:p>
    <w:p w14:paraId="1AAE778F" w14:textId="019A8657" w:rsidR="00083065" w:rsidRPr="00836F75" w:rsidRDefault="00083065" w:rsidP="00083065">
      <w:pPr>
        <w:widowControl w:val="0"/>
        <w:numPr>
          <w:ilvl w:val="1"/>
          <w:numId w:val="1"/>
        </w:numPr>
        <w:spacing w:after="120"/>
        <w:rPr>
          <w:rFonts w:asciiTheme="minorHAnsi" w:hAnsiTheme="minorHAnsi"/>
          <w:bCs/>
          <w:snapToGrid w:val="0"/>
        </w:rPr>
      </w:pPr>
      <w:bookmarkStart w:id="25" w:name="_Hlk76382618"/>
      <w:r w:rsidRPr="00836F75">
        <w:rPr>
          <w:rFonts w:asciiTheme="minorHAnsi" w:hAnsiTheme="minorHAnsi"/>
          <w:bCs/>
          <w:snapToGrid w:val="0"/>
        </w:rPr>
        <w:t xml:space="preserve">The PBAC noted and welcomed the input from </w:t>
      </w:r>
      <w:r w:rsidR="00CA4549">
        <w:rPr>
          <w:rFonts w:asciiTheme="minorHAnsi" w:hAnsiTheme="minorHAnsi"/>
          <w:bCs/>
          <w:snapToGrid w:val="0"/>
        </w:rPr>
        <w:t xml:space="preserve">a </w:t>
      </w:r>
      <w:r w:rsidR="00AB3362">
        <w:rPr>
          <w:rFonts w:asciiTheme="minorHAnsi" w:hAnsiTheme="minorHAnsi"/>
          <w:bCs/>
          <w:snapToGrid w:val="0"/>
        </w:rPr>
        <w:t>health care professional that supported the notion that PASI 90 should be considered a new standard goal of treatment and with new treatments such as BKZ such goals were becoming realistic for many patients with plaque psoriasis.</w:t>
      </w:r>
    </w:p>
    <w:p w14:paraId="75C02B6F" w14:textId="7D5C6BA6" w:rsidR="00083065" w:rsidRPr="00083065" w:rsidRDefault="00083065" w:rsidP="00291C7D">
      <w:pPr>
        <w:pStyle w:val="4-SubsectionHeading"/>
      </w:pPr>
      <w:r>
        <w:t>Nomination of primary effectiveness outcomes of interest</w:t>
      </w:r>
    </w:p>
    <w:bookmarkEnd w:id="23"/>
    <w:bookmarkEnd w:id="25"/>
    <w:p w14:paraId="581EEB0F" w14:textId="77777777" w:rsidR="002470F9" w:rsidRPr="00BD6611" w:rsidRDefault="002470F9" w:rsidP="002470F9">
      <w:pPr>
        <w:pStyle w:val="3-BodyText"/>
        <w:rPr>
          <w:snapToGrid/>
        </w:rPr>
      </w:pPr>
      <w:r w:rsidRPr="00BD6611">
        <w:rPr>
          <w:snapToGrid/>
        </w:rPr>
        <w:t>The submission nominated PASI 90 as the main outcome to assess efficacy of BKZ and nominated comparators. The PBAC had previously based recommendations for the listing of biologics for the treatment of CPP on the proportion of patients achieving and maintaining a PASI 75 response (75% improvement from baseline in PASI score). PASI 75 is also consistent with the PBS eligibility criteria for continued treatment with biologics, including that proposed for BKZ.</w:t>
      </w:r>
    </w:p>
    <w:p w14:paraId="352C8B79" w14:textId="103311BC" w:rsidR="002470F9" w:rsidRPr="00BD6611" w:rsidRDefault="002470F9" w:rsidP="002470F9">
      <w:pPr>
        <w:pStyle w:val="3-BodyText"/>
        <w:rPr>
          <w:snapToGrid/>
        </w:rPr>
      </w:pPr>
      <w:r w:rsidRPr="00BD6611">
        <w:t xml:space="preserve">The submission argued that with the availability of new treatments, the new ‘gold standard’ should be PASI 90 and claimed that this has been recommended in recent international guidelines. A review of the quoted references and other published </w:t>
      </w:r>
      <w:r w:rsidRPr="00BD6611">
        <w:lastRenderedPageBreak/>
        <w:t xml:space="preserve">literature indicated the submission had misrepresented some of the discussion around treatment goals. While there is discussion in the literature on the most appropriate targets for </w:t>
      </w:r>
      <w:proofErr w:type="spellStart"/>
      <w:r w:rsidRPr="00BD6611">
        <w:t>bDMARD</w:t>
      </w:r>
      <w:proofErr w:type="spellEnd"/>
      <w:r w:rsidRPr="00BD6611">
        <w:t xml:space="preserve"> treatments, there is so far no consensus on recommendations to change the treatment goals from PASI 75 to PASI 90 or greater</w:t>
      </w:r>
      <w:r w:rsidR="002322FE" w:rsidRPr="00BD6611">
        <w:t>.</w:t>
      </w:r>
      <w:r w:rsidRPr="00BD6611">
        <w:t xml:space="preserve"> </w:t>
      </w:r>
    </w:p>
    <w:p w14:paraId="3C44394D" w14:textId="2A4D7099" w:rsidR="008515F1" w:rsidRPr="00BD6611" w:rsidRDefault="008515F1" w:rsidP="0090379F">
      <w:pPr>
        <w:pStyle w:val="3-BodyText"/>
      </w:pPr>
      <w:bookmarkStart w:id="26" w:name="_Ref95724012"/>
      <w:r w:rsidRPr="00BD6611">
        <w:t>The Pre-Sub-Committee Response (PSCR) argued there was sufficient discourse in publications and clinical guidelines to justify that the treatment goal of PASI 90 should be the most appropriate measure to determine the clinical effectiveness of these molecules and further argued that it was appropriate for treatment goals to evolve as the treatment landscape changes. In addition, the PSCR also noted that the most recent Cochrane systematic review in CPP</w:t>
      </w:r>
      <w:r w:rsidRPr="00BD6611">
        <w:rPr>
          <w:rStyle w:val="FootnoteReference"/>
        </w:rPr>
        <w:footnoteReference w:id="1"/>
      </w:r>
      <w:r w:rsidRPr="00BD6611">
        <w:t xml:space="preserve"> nominated clear or almost-clear skin (</w:t>
      </w:r>
      <w:proofErr w:type="gramStart"/>
      <w:r w:rsidRPr="00BD6611">
        <w:t>i.e.</w:t>
      </w:r>
      <w:proofErr w:type="gramEnd"/>
      <w:r w:rsidRPr="00BD6611">
        <w:t xml:space="preserve"> PASI 90 or higher) as the primary outcome. The ESC considered that whilst </w:t>
      </w:r>
      <w:r w:rsidR="00722BC9" w:rsidRPr="00BD6611">
        <w:t xml:space="preserve">it </w:t>
      </w:r>
      <w:r w:rsidRPr="00BD6611">
        <w:t>is appropriate for treatment goals to change over time, also considered PASI 75 remain</w:t>
      </w:r>
      <w:r w:rsidR="00FB6C7A">
        <w:t>ed</w:t>
      </w:r>
      <w:r w:rsidRPr="00BD6611">
        <w:t xml:space="preserve"> a relevant outcome, particularly in the context of this outcome being the primary outcome considered for previous </w:t>
      </w:r>
      <w:proofErr w:type="spellStart"/>
      <w:r w:rsidRPr="00BD6611">
        <w:t>bDMARD</w:t>
      </w:r>
      <w:proofErr w:type="spellEnd"/>
      <w:r w:rsidRPr="00BD6611">
        <w:t xml:space="preserve"> submissions for CPP. Furthermore, the ESC noted PASI 75 remained a key clinical outcome when considering whether to continue treatment with a </w:t>
      </w:r>
      <w:proofErr w:type="spellStart"/>
      <w:r w:rsidRPr="00BD6611">
        <w:t>bDMARD</w:t>
      </w:r>
      <w:proofErr w:type="spellEnd"/>
      <w:r w:rsidRPr="00BD6611">
        <w:t>.</w:t>
      </w:r>
      <w:bookmarkEnd w:id="26"/>
      <w:r w:rsidR="0090379F" w:rsidRPr="00BD6611">
        <w:t xml:space="preserve"> The ESC noted the conclusion of the Cochrane Review</w:t>
      </w:r>
      <w:r w:rsidR="00055425" w:rsidRPr="00BD6611">
        <w:t xml:space="preserve"> (using NMA)</w:t>
      </w:r>
      <w:r w:rsidR="008733A7" w:rsidRPr="00BD6611">
        <w:t xml:space="preserve"> </w:t>
      </w:r>
      <w:r w:rsidR="0090379F" w:rsidRPr="00BD6611">
        <w:t>was that w</w:t>
      </w:r>
      <w:r w:rsidR="0090379F" w:rsidRPr="00BD6611">
        <w:rPr>
          <w:rFonts w:cstheme="minorHAnsi"/>
        </w:rPr>
        <w:t>hen compared with placebo, the following</w:t>
      </w:r>
      <w:r w:rsidR="00993C05" w:rsidRPr="00BD6611">
        <w:rPr>
          <w:rFonts w:cstheme="minorHAnsi"/>
        </w:rPr>
        <w:t xml:space="preserve"> group of seven</w:t>
      </w:r>
      <w:r w:rsidR="0090379F" w:rsidRPr="00BD6611">
        <w:rPr>
          <w:rFonts w:cstheme="minorHAnsi"/>
        </w:rPr>
        <w:t xml:space="preserve"> biological agents </w:t>
      </w:r>
      <w:r w:rsidR="00993C05" w:rsidRPr="00BD6611">
        <w:rPr>
          <w:rFonts w:cstheme="minorHAnsi"/>
        </w:rPr>
        <w:t>were superior to other agents</w:t>
      </w:r>
      <w:r w:rsidR="0090379F" w:rsidRPr="00BD6611">
        <w:rPr>
          <w:rFonts w:cstheme="minorHAnsi"/>
        </w:rPr>
        <w:t xml:space="preserve"> </w:t>
      </w:r>
      <w:r w:rsidR="00993C05" w:rsidRPr="00BD6611">
        <w:rPr>
          <w:rFonts w:cstheme="minorHAnsi"/>
        </w:rPr>
        <w:t xml:space="preserve">in </w:t>
      </w:r>
      <w:r w:rsidR="0090379F" w:rsidRPr="00BD6611">
        <w:rPr>
          <w:rFonts w:cstheme="minorHAnsi"/>
        </w:rPr>
        <w:t>reaching PASI 90: IFX, IXE, RIS, BKZ</w:t>
      </w:r>
      <w:r w:rsidR="00C76820" w:rsidRPr="00BD6611">
        <w:rPr>
          <w:rFonts w:cstheme="minorHAnsi"/>
        </w:rPr>
        <w:t>,</w:t>
      </w:r>
      <w:r w:rsidR="00E469FC" w:rsidRPr="00BD6611">
        <w:rPr>
          <w:rFonts w:cstheme="minorHAnsi"/>
        </w:rPr>
        <w:t xml:space="preserve"> </w:t>
      </w:r>
      <w:r w:rsidR="0090379F" w:rsidRPr="00BD6611">
        <w:rPr>
          <w:rFonts w:cstheme="minorHAnsi"/>
        </w:rPr>
        <w:t xml:space="preserve">GUS, SEC and </w:t>
      </w:r>
      <w:proofErr w:type="spellStart"/>
      <w:r w:rsidR="0090379F" w:rsidRPr="00BD6611">
        <w:rPr>
          <w:rFonts w:cstheme="minorHAnsi"/>
        </w:rPr>
        <w:t>brodalumab</w:t>
      </w:r>
      <w:proofErr w:type="spellEnd"/>
      <w:r w:rsidR="00E469FC" w:rsidRPr="00BD6611">
        <w:rPr>
          <w:rFonts w:cstheme="minorHAnsi"/>
        </w:rPr>
        <w:t xml:space="preserve">. </w:t>
      </w:r>
      <w:r w:rsidR="00D64F94" w:rsidRPr="00BD6611">
        <w:rPr>
          <w:rFonts w:cstheme="minorHAnsi"/>
        </w:rPr>
        <w:t xml:space="preserve">The ESC noted the Cochrane </w:t>
      </w:r>
      <w:r w:rsidR="00FB6C7A">
        <w:rPr>
          <w:rFonts w:cstheme="minorHAnsi"/>
        </w:rPr>
        <w:t>R</w:t>
      </w:r>
      <w:r w:rsidR="00D64F94" w:rsidRPr="00BD6611">
        <w:rPr>
          <w:rFonts w:cstheme="minorHAnsi"/>
        </w:rPr>
        <w:t>eview stated t</w:t>
      </w:r>
      <w:r w:rsidR="0090379F" w:rsidRPr="00BD6611">
        <w:rPr>
          <w:rFonts w:cstheme="minorHAnsi"/>
        </w:rPr>
        <w:t>he clinical effectiveness of these seven drugs was similar</w:t>
      </w:r>
      <w:r w:rsidR="00E469FC" w:rsidRPr="00BD6611">
        <w:rPr>
          <w:rFonts w:cstheme="minorHAnsi"/>
        </w:rPr>
        <w:t>, with no one agent superior to all others</w:t>
      </w:r>
      <w:r w:rsidR="00993C05" w:rsidRPr="00BD6611">
        <w:rPr>
          <w:rFonts w:cstheme="minorHAnsi"/>
        </w:rPr>
        <w:t xml:space="preserve"> in this group</w:t>
      </w:r>
      <w:r w:rsidR="0090379F" w:rsidRPr="00BD6611">
        <w:rPr>
          <w:rFonts w:cstheme="minorHAnsi"/>
        </w:rPr>
        <w:t>.</w:t>
      </w:r>
    </w:p>
    <w:p w14:paraId="20572567" w14:textId="39375B00" w:rsidR="008515F1" w:rsidRPr="00BD6611" w:rsidRDefault="008515F1" w:rsidP="008515F1">
      <w:pPr>
        <w:pStyle w:val="3-BodyText"/>
      </w:pPr>
      <w:bookmarkStart w:id="27" w:name="_Ref95724013"/>
      <w:r w:rsidRPr="00BD6611">
        <w:rPr>
          <w:rFonts w:cstheme="minorHAnsi"/>
        </w:rPr>
        <w:t>The PSCR also argued that PASI 90 should be considered the most relevant outcome as increasing PASI response is directly related to a patient’s quality of life. The ESC considered that while there is some evidence for this association, also noted there is literature suggesting the QoL difference between PASI 75 and PASI 90 may not be clinically significant</w:t>
      </w:r>
      <w:r w:rsidR="00865AA4" w:rsidRPr="00BD6611">
        <w:rPr>
          <w:rStyle w:val="FootnoteReference"/>
          <w:rFonts w:cstheme="minorHAnsi"/>
        </w:rPr>
        <w:footnoteReference w:id="2"/>
      </w:r>
      <w:r w:rsidRPr="00BD6611">
        <w:rPr>
          <w:rFonts w:cstheme="minorHAnsi"/>
        </w:rPr>
        <w:t xml:space="preserve">. </w:t>
      </w:r>
      <w:r w:rsidR="00D61FB4" w:rsidRPr="00BD6611">
        <w:rPr>
          <w:rFonts w:cstheme="minorHAnsi"/>
        </w:rPr>
        <w:t>The ESC noted in the NICE appraisal of</w:t>
      </w:r>
      <w:r w:rsidR="00722BC9" w:rsidRPr="00BD6611">
        <w:rPr>
          <w:rFonts w:cstheme="minorHAnsi"/>
        </w:rPr>
        <w:t xml:space="preserve"> BKZ</w:t>
      </w:r>
      <w:r w:rsidR="00D61FB4" w:rsidRPr="00BD6611">
        <w:rPr>
          <w:rFonts w:cstheme="minorHAnsi"/>
        </w:rPr>
        <w:t xml:space="preserve"> in the UK, PASI 75 was also considered the key outcome in terms of determining </w:t>
      </w:r>
      <w:proofErr w:type="gramStart"/>
      <w:r w:rsidR="00D61FB4" w:rsidRPr="00BD6611">
        <w:rPr>
          <w:rFonts w:cstheme="minorHAnsi"/>
        </w:rPr>
        <w:t>whether or not</w:t>
      </w:r>
      <w:proofErr w:type="gramEnd"/>
      <w:r w:rsidR="00D61FB4" w:rsidRPr="00BD6611">
        <w:rPr>
          <w:rFonts w:cstheme="minorHAnsi"/>
        </w:rPr>
        <w:t xml:space="preserve"> to continue treatment and considered BKZ</w:t>
      </w:r>
      <w:r w:rsidR="005478A4" w:rsidRPr="00BD6611">
        <w:rPr>
          <w:rFonts w:cstheme="minorHAnsi"/>
        </w:rPr>
        <w:t xml:space="preserve"> was similarly effective compared with </w:t>
      </w:r>
      <w:proofErr w:type="spellStart"/>
      <w:r w:rsidR="005478A4" w:rsidRPr="00BD6611">
        <w:rPr>
          <w:rFonts w:cstheme="minorHAnsi"/>
        </w:rPr>
        <w:t>brodalumab</w:t>
      </w:r>
      <w:proofErr w:type="spellEnd"/>
      <w:r w:rsidR="005478A4" w:rsidRPr="00BD6611">
        <w:rPr>
          <w:rFonts w:cstheme="minorHAnsi"/>
        </w:rPr>
        <w:t xml:space="preserve"> (not available in Australia), RIS and IXE in terms of PASI 75 response</w:t>
      </w:r>
      <w:r w:rsidR="00D61FB4" w:rsidRPr="00BD6611">
        <w:rPr>
          <w:rFonts w:cstheme="minorHAnsi"/>
        </w:rPr>
        <w:t>s</w:t>
      </w:r>
      <w:r w:rsidR="00D61FB4" w:rsidRPr="00BD6611">
        <w:rPr>
          <w:rStyle w:val="FootnoteReference"/>
          <w:rFonts w:cstheme="minorHAnsi"/>
        </w:rPr>
        <w:footnoteReference w:id="3"/>
      </w:r>
      <w:r w:rsidR="00D61FB4" w:rsidRPr="00BD6611">
        <w:rPr>
          <w:rFonts w:cstheme="minorHAnsi"/>
        </w:rPr>
        <w:t>.</w:t>
      </w:r>
      <w:bookmarkEnd w:id="27"/>
    </w:p>
    <w:p w14:paraId="53264D98" w14:textId="77777777" w:rsidR="00743438" w:rsidRPr="00151502" w:rsidRDefault="00743438" w:rsidP="00743438">
      <w:pPr>
        <w:pStyle w:val="4-SubsectionHeading"/>
      </w:pPr>
      <w:bookmarkStart w:id="28" w:name="_Toc92717217"/>
      <w:bookmarkStart w:id="29" w:name="_Toc93480935"/>
      <w:r w:rsidRPr="00151502">
        <w:t>Clinical trials</w:t>
      </w:r>
      <w:bookmarkEnd w:id="22"/>
      <w:bookmarkEnd w:id="28"/>
      <w:bookmarkEnd w:id="29"/>
    </w:p>
    <w:p w14:paraId="7F7BB16F" w14:textId="77777777" w:rsidR="00743438" w:rsidRPr="00151502" w:rsidRDefault="00743438" w:rsidP="00743438">
      <w:pPr>
        <w:pStyle w:val="3-BodyText"/>
      </w:pPr>
      <w:r w:rsidRPr="00151502">
        <w:rPr>
          <w:snapToGrid/>
        </w:rPr>
        <w:t>The submission was based on:</w:t>
      </w:r>
    </w:p>
    <w:p w14:paraId="4752DAC5" w14:textId="77777777" w:rsidR="00743438" w:rsidRPr="00151502" w:rsidRDefault="00743438" w:rsidP="00743438">
      <w:pPr>
        <w:pStyle w:val="ListParagraph"/>
        <w:ind w:left="1134"/>
      </w:pPr>
      <w:r w:rsidRPr="00151502">
        <w:t>Three head-to-head RCTs of BKZ vs active comparators: ADA (BE SURE), UST (BE VIVID), and SEC (BE RADIANT)</w:t>
      </w:r>
    </w:p>
    <w:p w14:paraId="509FA3B0" w14:textId="3F00B0DC" w:rsidR="00743438" w:rsidRPr="00151502" w:rsidRDefault="00743438" w:rsidP="00743438">
      <w:pPr>
        <w:pStyle w:val="ListParagraph"/>
        <w:ind w:left="1134"/>
      </w:pPr>
      <w:r w:rsidRPr="00151502">
        <w:t xml:space="preserve">Three RCTs of BKZ vs. </w:t>
      </w:r>
      <w:r w:rsidR="00C766D2">
        <w:t>placebo (</w:t>
      </w:r>
      <w:r w:rsidRPr="00151502">
        <w:t>PBO</w:t>
      </w:r>
      <w:r w:rsidR="00C766D2">
        <w:t>)</w:t>
      </w:r>
      <w:r w:rsidRPr="00151502">
        <w:t>: BE READY, BE ABLE1, and BE VIVID</w:t>
      </w:r>
    </w:p>
    <w:p w14:paraId="175774E6" w14:textId="77777777" w:rsidR="00743438" w:rsidRPr="00151502" w:rsidRDefault="00743438" w:rsidP="00743438">
      <w:pPr>
        <w:pStyle w:val="ListParagraph"/>
        <w:ind w:left="1134"/>
      </w:pPr>
      <w:r w:rsidRPr="00151502">
        <w:lastRenderedPageBreak/>
        <w:t>Two open label (OL) extension studies for BKZ: BE ABLE2 (extension of BE ABLE1) and BE BRIGHT (ongoing extension of BE SURE, BE VIVID, BE READY)</w:t>
      </w:r>
    </w:p>
    <w:p w14:paraId="112C6CDB" w14:textId="2DC43405" w:rsidR="00743438" w:rsidRPr="00151502" w:rsidRDefault="00120070" w:rsidP="00743438">
      <w:pPr>
        <w:pStyle w:val="ListParagraph"/>
        <w:ind w:left="1134"/>
      </w:pPr>
      <w:r w:rsidRPr="00151502">
        <w:t>Indirect treatment comparisons (</w:t>
      </w:r>
      <w:r w:rsidR="00743438" w:rsidRPr="00151502">
        <w:t>ITCs</w:t>
      </w:r>
      <w:r w:rsidRPr="00151502">
        <w:t>)</w:t>
      </w:r>
      <w:r w:rsidR="00743438" w:rsidRPr="00151502">
        <w:t xml:space="preserve"> of BKZ (BE ABLE 1, BE VIVID and BE READY) vs. RIS (UltIMMa-1, 2), IXE (UNCOVER-1, 2, 3), GUS (VOYAGE-1, 2) and TIL (resurface-1, 2), with PBO as the common reference. </w:t>
      </w:r>
    </w:p>
    <w:p w14:paraId="7058C41B" w14:textId="0F0248C7" w:rsidR="00743438" w:rsidRPr="00151502" w:rsidRDefault="00120070" w:rsidP="00743438">
      <w:pPr>
        <w:pStyle w:val="ListParagraph"/>
        <w:ind w:left="1134"/>
      </w:pPr>
      <w:r w:rsidRPr="00151502">
        <w:t>A network meta-analysis (</w:t>
      </w:r>
      <w:r w:rsidR="00743438" w:rsidRPr="00151502">
        <w:t>NMA</w:t>
      </w:r>
      <w:r w:rsidRPr="00151502">
        <w:t>)</w:t>
      </w:r>
      <w:r w:rsidR="00743438" w:rsidRPr="00151502">
        <w:t xml:space="preserve"> including 90 studies</w:t>
      </w:r>
      <w:r w:rsidR="002322FE">
        <w:t>,</w:t>
      </w:r>
      <w:r w:rsidR="00743438" w:rsidRPr="00151502">
        <w:t xml:space="preserve"> with results focusing on the same comparators included in the ITC. The NMA also included results versus other </w:t>
      </w:r>
      <w:proofErr w:type="spellStart"/>
      <w:r w:rsidR="00743438" w:rsidRPr="00151502">
        <w:t>bDMARDs</w:t>
      </w:r>
      <w:proofErr w:type="spellEnd"/>
      <w:r w:rsidR="00743438" w:rsidRPr="00151502">
        <w:t xml:space="preserve"> and DMARDs.</w:t>
      </w:r>
    </w:p>
    <w:p w14:paraId="186822A4" w14:textId="7004F923" w:rsidR="00C40585" w:rsidRDefault="00743438" w:rsidP="00743438">
      <w:pPr>
        <w:pStyle w:val="3-BodyText"/>
        <w:rPr>
          <w:snapToGrid/>
        </w:rPr>
      </w:pPr>
      <w:r w:rsidRPr="00151502">
        <w:rPr>
          <w:snapToGrid/>
        </w:rPr>
        <w:t xml:space="preserve">Details of the trials presented in the submission are provided in the table below. </w:t>
      </w:r>
    </w:p>
    <w:p w14:paraId="09D6ACCD" w14:textId="77777777" w:rsidR="00C40585" w:rsidRDefault="00C40585">
      <w:pPr>
        <w:jc w:val="left"/>
        <w:rPr>
          <w:rFonts w:asciiTheme="minorHAnsi" w:hAnsiTheme="minorHAnsi"/>
        </w:rPr>
      </w:pPr>
      <w:r>
        <w:br w:type="page"/>
      </w:r>
    </w:p>
    <w:p w14:paraId="6E05B788" w14:textId="47351EC9" w:rsidR="00743438" w:rsidRPr="00151502" w:rsidRDefault="00743438" w:rsidP="00C40585">
      <w:pPr>
        <w:pStyle w:val="TableFigureHeading"/>
        <w:keepNext w:val="0"/>
        <w:keepLines/>
        <w:rPr>
          <w:rStyle w:val="CommentReference"/>
          <w:b/>
          <w:szCs w:val="24"/>
        </w:rPr>
      </w:pPr>
      <w:r w:rsidRPr="00151502">
        <w:lastRenderedPageBreak/>
        <w:t xml:space="preserve">Table </w:t>
      </w:r>
      <w:r w:rsidR="00751AC6">
        <w:fldChar w:fldCharType="begin"/>
      </w:r>
      <w:r w:rsidR="00751AC6">
        <w:instrText xml:space="preserve"> SEQ Table \* ARABIC </w:instrText>
      </w:r>
      <w:r w:rsidR="00751AC6">
        <w:fldChar w:fldCharType="separate"/>
      </w:r>
      <w:r w:rsidR="00FB6C7A">
        <w:rPr>
          <w:noProof/>
        </w:rPr>
        <w:t>2</w:t>
      </w:r>
      <w:r w:rsidR="00751AC6">
        <w:rPr>
          <w:noProof/>
        </w:rPr>
        <w:fldChar w:fldCharType="end"/>
      </w:r>
      <w:r w:rsidRPr="00151502">
        <w:t xml:space="preserve">: </w:t>
      </w:r>
      <w:r w:rsidRPr="001515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43438" w:rsidRPr="00151502" w14:paraId="5085837A" w14:textId="77777777" w:rsidTr="00C40585">
        <w:trPr>
          <w:cantSplit/>
          <w:tblHeader/>
        </w:trPr>
        <w:tc>
          <w:tcPr>
            <w:tcW w:w="796" w:type="pct"/>
            <w:vAlign w:val="center"/>
          </w:tcPr>
          <w:p w14:paraId="6C5EC0F5" w14:textId="77777777" w:rsidR="00743438" w:rsidRPr="00151502" w:rsidRDefault="00743438" w:rsidP="00C40585">
            <w:pPr>
              <w:pStyle w:val="In-tableHeading"/>
              <w:keepNext w:val="0"/>
              <w:keepLines/>
              <w:widowControl w:val="0"/>
              <w:rPr>
                <w:lang w:val="en-AU"/>
              </w:rPr>
            </w:pPr>
            <w:r w:rsidRPr="00151502">
              <w:rPr>
                <w:lang w:val="en-AU"/>
              </w:rPr>
              <w:t>Trial ID</w:t>
            </w:r>
          </w:p>
        </w:tc>
        <w:tc>
          <w:tcPr>
            <w:tcW w:w="3027" w:type="pct"/>
            <w:vAlign w:val="center"/>
          </w:tcPr>
          <w:p w14:paraId="0A1D6E38" w14:textId="77777777" w:rsidR="00743438" w:rsidRPr="00151502" w:rsidRDefault="00743438" w:rsidP="00C40585">
            <w:pPr>
              <w:pStyle w:val="In-tableHeading"/>
              <w:keepNext w:val="0"/>
              <w:keepLines/>
              <w:widowControl w:val="0"/>
              <w:rPr>
                <w:lang w:val="en-AU"/>
              </w:rPr>
            </w:pPr>
            <w:r w:rsidRPr="00151502">
              <w:rPr>
                <w:lang w:val="en-AU"/>
              </w:rPr>
              <w:t>Protocol title/ Publication title</w:t>
            </w:r>
          </w:p>
        </w:tc>
        <w:tc>
          <w:tcPr>
            <w:tcW w:w="1177" w:type="pct"/>
            <w:vAlign w:val="center"/>
          </w:tcPr>
          <w:p w14:paraId="261A0D86" w14:textId="77777777" w:rsidR="00743438" w:rsidRPr="00151502" w:rsidRDefault="00743438" w:rsidP="00C40585">
            <w:pPr>
              <w:pStyle w:val="In-tableHeading"/>
              <w:keepNext w:val="0"/>
              <w:keepLines/>
              <w:widowControl w:val="0"/>
              <w:rPr>
                <w:lang w:val="en-AU"/>
              </w:rPr>
            </w:pPr>
            <w:r w:rsidRPr="00151502">
              <w:rPr>
                <w:lang w:val="en-AU"/>
              </w:rPr>
              <w:t>Publication citation</w:t>
            </w:r>
          </w:p>
        </w:tc>
      </w:tr>
      <w:tr w:rsidR="00743438" w:rsidRPr="00151502" w14:paraId="5AC3ECCB" w14:textId="77777777" w:rsidTr="00C40585">
        <w:trPr>
          <w:cantSplit/>
        </w:trPr>
        <w:tc>
          <w:tcPr>
            <w:tcW w:w="796" w:type="pct"/>
            <w:vMerge w:val="restart"/>
            <w:vAlign w:val="center"/>
          </w:tcPr>
          <w:p w14:paraId="2D11C932" w14:textId="77777777" w:rsidR="00743438" w:rsidRPr="00151502" w:rsidRDefault="00743438" w:rsidP="00C40585">
            <w:pPr>
              <w:pStyle w:val="TableText0"/>
              <w:keepNext w:val="0"/>
              <w:keepLines/>
              <w:widowControl w:val="0"/>
            </w:pPr>
            <w:r w:rsidRPr="00151502">
              <w:t>BE READY</w:t>
            </w:r>
          </w:p>
        </w:tc>
        <w:tc>
          <w:tcPr>
            <w:tcW w:w="3027" w:type="pct"/>
            <w:tcBorders>
              <w:bottom w:val="nil"/>
            </w:tcBorders>
            <w:vAlign w:val="center"/>
          </w:tcPr>
          <w:p w14:paraId="1E604FE5" w14:textId="77777777" w:rsidR="00743438" w:rsidRPr="00151502" w:rsidRDefault="00743438" w:rsidP="00C40585">
            <w:pPr>
              <w:pStyle w:val="TableText0"/>
              <w:keepNext w:val="0"/>
              <w:keepLines/>
              <w:widowControl w:val="0"/>
              <w:rPr>
                <w:szCs w:val="18"/>
              </w:rPr>
            </w:pPr>
            <w:proofErr w:type="spellStart"/>
            <w:r w:rsidRPr="00151502">
              <w:rPr>
                <w:szCs w:val="18"/>
              </w:rPr>
              <w:t>Bimekizumab</w:t>
            </w:r>
            <w:proofErr w:type="spellEnd"/>
            <w:r w:rsidRPr="00151502">
              <w:rPr>
                <w:szCs w:val="18"/>
              </w:rPr>
              <w:t xml:space="preserve"> efficacy and safety in moderate to severe plaque psoriasis (BE READY): a multicentre, double-blind, placebo-controlled, randomised withdrawal phase 3 trial.</w:t>
            </w:r>
          </w:p>
        </w:tc>
        <w:tc>
          <w:tcPr>
            <w:tcW w:w="1177" w:type="pct"/>
            <w:tcBorders>
              <w:bottom w:val="nil"/>
            </w:tcBorders>
            <w:vAlign w:val="center"/>
          </w:tcPr>
          <w:p w14:paraId="6FE5B7AA" w14:textId="77777777" w:rsidR="00743438" w:rsidRPr="00151502" w:rsidRDefault="00743438" w:rsidP="00C40585">
            <w:pPr>
              <w:pStyle w:val="TableText0"/>
              <w:keepNext w:val="0"/>
              <w:keepLines/>
              <w:widowControl w:val="0"/>
            </w:pPr>
            <w:r w:rsidRPr="00151502">
              <w:t>September 2020</w:t>
            </w:r>
          </w:p>
        </w:tc>
      </w:tr>
      <w:tr w:rsidR="00743438" w:rsidRPr="00151502" w14:paraId="6FBB32B7" w14:textId="77777777" w:rsidTr="00C40585">
        <w:trPr>
          <w:cantSplit/>
        </w:trPr>
        <w:tc>
          <w:tcPr>
            <w:tcW w:w="796" w:type="pct"/>
            <w:vMerge/>
            <w:vAlign w:val="center"/>
          </w:tcPr>
          <w:p w14:paraId="29600149"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631E29AE" w14:textId="77777777" w:rsidR="00743438" w:rsidRPr="00151502" w:rsidRDefault="00743438" w:rsidP="00C40585">
            <w:pPr>
              <w:pStyle w:val="TableText0"/>
              <w:keepNext w:val="0"/>
              <w:keepLines/>
              <w:widowControl w:val="0"/>
              <w:rPr>
                <w:szCs w:val="18"/>
              </w:rPr>
            </w:pPr>
          </w:p>
        </w:tc>
        <w:tc>
          <w:tcPr>
            <w:tcW w:w="1177" w:type="pct"/>
            <w:tcBorders>
              <w:top w:val="nil"/>
              <w:bottom w:val="nil"/>
            </w:tcBorders>
            <w:vAlign w:val="center"/>
          </w:tcPr>
          <w:p w14:paraId="1731E216" w14:textId="77777777" w:rsidR="00743438" w:rsidRPr="00151502" w:rsidRDefault="00743438" w:rsidP="00C40585">
            <w:pPr>
              <w:pStyle w:val="TableText0"/>
              <w:keepNext w:val="0"/>
              <w:keepLines/>
              <w:widowControl w:val="0"/>
              <w:rPr>
                <w:szCs w:val="18"/>
              </w:rPr>
            </w:pPr>
          </w:p>
        </w:tc>
      </w:tr>
      <w:tr w:rsidR="00743438" w:rsidRPr="00151502" w14:paraId="72582EC7" w14:textId="77777777" w:rsidTr="00C40585">
        <w:trPr>
          <w:cantSplit/>
        </w:trPr>
        <w:tc>
          <w:tcPr>
            <w:tcW w:w="796" w:type="pct"/>
            <w:vMerge/>
            <w:tcBorders>
              <w:bottom w:val="nil"/>
            </w:tcBorders>
            <w:vAlign w:val="center"/>
          </w:tcPr>
          <w:p w14:paraId="7B9596AE"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34C28952" w14:textId="77777777" w:rsidR="00743438" w:rsidRPr="00151502" w:rsidRDefault="00743438" w:rsidP="00C40585">
            <w:pPr>
              <w:pStyle w:val="TableText0"/>
              <w:keepNext w:val="0"/>
              <w:keepLines/>
              <w:widowControl w:val="0"/>
              <w:rPr>
                <w:szCs w:val="18"/>
              </w:rPr>
            </w:pPr>
            <w:r w:rsidRPr="00151502">
              <w:rPr>
                <w:szCs w:val="18"/>
              </w:rPr>
              <w:t xml:space="preserve">Gordon KB, Foley P, Krueger JG, Pinter A, Reich K, Vender R, et al. </w:t>
            </w:r>
            <w:proofErr w:type="spellStart"/>
            <w:r w:rsidRPr="00151502">
              <w:rPr>
                <w:szCs w:val="18"/>
              </w:rPr>
              <w:t>Bimekizumab</w:t>
            </w:r>
            <w:proofErr w:type="spellEnd"/>
            <w:r w:rsidRPr="00151502">
              <w:rPr>
                <w:szCs w:val="18"/>
              </w:rPr>
              <w:t xml:space="preserve"> efficacy and safety in moderate to severe plaque psoriasis (BE READY): a multicentre, double-blind, placebo-controlled, randomised withdrawal phase 3 trial. </w:t>
            </w:r>
          </w:p>
        </w:tc>
        <w:tc>
          <w:tcPr>
            <w:tcW w:w="1177" w:type="pct"/>
            <w:tcBorders>
              <w:top w:val="nil"/>
              <w:bottom w:val="nil"/>
            </w:tcBorders>
            <w:vAlign w:val="center"/>
          </w:tcPr>
          <w:p w14:paraId="261AEF39" w14:textId="77777777" w:rsidR="00743438" w:rsidRPr="00151502" w:rsidRDefault="00743438" w:rsidP="00C40585">
            <w:pPr>
              <w:pStyle w:val="TableText0"/>
              <w:keepNext w:val="0"/>
              <w:keepLines/>
              <w:widowControl w:val="0"/>
              <w:rPr>
                <w:i/>
                <w:szCs w:val="18"/>
              </w:rPr>
            </w:pPr>
            <w:r w:rsidRPr="00151502">
              <w:t>Lancet 2021; 397: 475</w:t>
            </w:r>
            <w:r w:rsidRPr="00151502">
              <w:rPr>
                <w:rFonts w:ascii="Cambria Math" w:hAnsi="Cambria Math" w:cs="Cambria Math"/>
              </w:rPr>
              <w:t>‐</w:t>
            </w:r>
            <w:r w:rsidRPr="00151502">
              <w:t>486</w:t>
            </w:r>
          </w:p>
        </w:tc>
      </w:tr>
      <w:tr w:rsidR="00743438" w:rsidRPr="00151502" w14:paraId="36F6F7B7" w14:textId="77777777" w:rsidTr="00C40585">
        <w:trPr>
          <w:cantSplit/>
        </w:trPr>
        <w:tc>
          <w:tcPr>
            <w:tcW w:w="796" w:type="pct"/>
            <w:vMerge w:val="restart"/>
            <w:vAlign w:val="center"/>
          </w:tcPr>
          <w:p w14:paraId="3C0776AA" w14:textId="77777777" w:rsidR="00743438" w:rsidRPr="00151502" w:rsidRDefault="00743438" w:rsidP="00C40585">
            <w:pPr>
              <w:pStyle w:val="TableText0"/>
              <w:keepNext w:val="0"/>
              <w:keepLines/>
              <w:widowControl w:val="0"/>
            </w:pPr>
            <w:r w:rsidRPr="00151502">
              <w:t>BE SURE</w:t>
            </w:r>
          </w:p>
        </w:tc>
        <w:tc>
          <w:tcPr>
            <w:tcW w:w="3027" w:type="pct"/>
            <w:tcBorders>
              <w:bottom w:val="nil"/>
            </w:tcBorders>
            <w:vAlign w:val="center"/>
          </w:tcPr>
          <w:p w14:paraId="056020AB" w14:textId="77777777" w:rsidR="00743438" w:rsidRPr="00151502" w:rsidRDefault="00743438" w:rsidP="00C40585">
            <w:pPr>
              <w:pStyle w:val="TableText0"/>
              <w:keepNext w:val="0"/>
              <w:keepLines/>
              <w:widowControl w:val="0"/>
            </w:pPr>
            <w:proofErr w:type="spellStart"/>
            <w:r w:rsidRPr="00151502">
              <w:rPr>
                <w:szCs w:val="18"/>
              </w:rPr>
              <w:t>Bimekizumab</w:t>
            </w:r>
            <w:proofErr w:type="spellEnd"/>
            <w:r w:rsidRPr="00151502">
              <w:rPr>
                <w:szCs w:val="18"/>
              </w:rPr>
              <w:t xml:space="preserve"> versus adalimumab efficacy and safety in moderate to severe plaque psoriasis (BE SURE): a multicentre, double-blind, randomised withdrawal phase 3 trial.</w:t>
            </w:r>
          </w:p>
        </w:tc>
        <w:tc>
          <w:tcPr>
            <w:tcW w:w="1177" w:type="pct"/>
            <w:tcBorders>
              <w:bottom w:val="nil"/>
            </w:tcBorders>
            <w:vAlign w:val="center"/>
          </w:tcPr>
          <w:p w14:paraId="53D1E97B" w14:textId="77777777" w:rsidR="00743438" w:rsidRPr="00151502" w:rsidRDefault="00743438" w:rsidP="00C40585">
            <w:pPr>
              <w:pStyle w:val="TableText0"/>
              <w:keepNext w:val="0"/>
              <w:keepLines/>
              <w:widowControl w:val="0"/>
            </w:pPr>
            <w:r w:rsidRPr="00151502">
              <w:t>September 2020</w:t>
            </w:r>
          </w:p>
        </w:tc>
      </w:tr>
      <w:tr w:rsidR="00743438" w:rsidRPr="00151502" w14:paraId="62AF8D47" w14:textId="77777777" w:rsidTr="00C40585">
        <w:trPr>
          <w:cantSplit/>
        </w:trPr>
        <w:tc>
          <w:tcPr>
            <w:tcW w:w="796" w:type="pct"/>
            <w:vMerge/>
            <w:vAlign w:val="center"/>
          </w:tcPr>
          <w:p w14:paraId="3B89EDC4"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35733A37" w14:textId="77777777" w:rsidR="00743438" w:rsidRPr="00151502" w:rsidRDefault="00743438" w:rsidP="00C40585">
            <w:pPr>
              <w:pStyle w:val="TableText0"/>
              <w:keepNext w:val="0"/>
              <w:keepLines/>
              <w:widowControl w:val="0"/>
              <w:rPr>
                <w:szCs w:val="18"/>
              </w:rPr>
            </w:pPr>
          </w:p>
        </w:tc>
        <w:tc>
          <w:tcPr>
            <w:tcW w:w="1177" w:type="pct"/>
            <w:tcBorders>
              <w:top w:val="nil"/>
              <w:bottom w:val="nil"/>
            </w:tcBorders>
            <w:vAlign w:val="center"/>
          </w:tcPr>
          <w:p w14:paraId="208D2ACC" w14:textId="77777777" w:rsidR="00743438" w:rsidRPr="00151502" w:rsidRDefault="00743438" w:rsidP="00C40585">
            <w:pPr>
              <w:pStyle w:val="TableText0"/>
              <w:keepNext w:val="0"/>
              <w:keepLines/>
              <w:widowControl w:val="0"/>
              <w:rPr>
                <w:i/>
              </w:rPr>
            </w:pPr>
          </w:p>
        </w:tc>
      </w:tr>
      <w:tr w:rsidR="00743438" w:rsidRPr="00151502" w14:paraId="16AF4A35" w14:textId="77777777" w:rsidTr="00C40585">
        <w:trPr>
          <w:cantSplit/>
        </w:trPr>
        <w:tc>
          <w:tcPr>
            <w:tcW w:w="796" w:type="pct"/>
            <w:vMerge/>
            <w:tcBorders>
              <w:bottom w:val="nil"/>
            </w:tcBorders>
            <w:vAlign w:val="center"/>
          </w:tcPr>
          <w:p w14:paraId="03CBCD57"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3C912F57" w14:textId="77777777" w:rsidR="00743438" w:rsidRPr="00151502" w:rsidRDefault="00743438" w:rsidP="00C40585">
            <w:pPr>
              <w:pStyle w:val="TableText0"/>
              <w:keepNext w:val="0"/>
              <w:keepLines/>
              <w:widowControl w:val="0"/>
              <w:rPr>
                <w:szCs w:val="18"/>
              </w:rPr>
            </w:pPr>
            <w:r w:rsidRPr="00151502">
              <w:rPr>
                <w:szCs w:val="18"/>
              </w:rPr>
              <w:t xml:space="preserve">Warren, R. B. B., A. Bagel, J. Papp, K. A. Yamauchi, P. Armstrong, A. Langley, et al. </w:t>
            </w:r>
            <w:proofErr w:type="spellStart"/>
            <w:r w:rsidRPr="00151502">
              <w:rPr>
                <w:szCs w:val="18"/>
              </w:rPr>
              <w:t>Bimekizumab</w:t>
            </w:r>
            <w:proofErr w:type="spellEnd"/>
            <w:r w:rsidRPr="00151502">
              <w:rPr>
                <w:szCs w:val="18"/>
              </w:rPr>
              <w:t xml:space="preserve"> versus Adalimumab in Plaque Psoriasis. </w:t>
            </w:r>
          </w:p>
        </w:tc>
        <w:tc>
          <w:tcPr>
            <w:tcW w:w="1177" w:type="pct"/>
            <w:tcBorders>
              <w:top w:val="nil"/>
              <w:bottom w:val="nil"/>
            </w:tcBorders>
            <w:vAlign w:val="center"/>
          </w:tcPr>
          <w:p w14:paraId="28D1E0F1" w14:textId="77777777" w:rsidR="00743438" w:rsidRPr="00151502" w:rsidRDefault="00743438" w:rsidP="00C40585">
            <w:pPr>
              <w:pStyle w:val="TableText0"/>
              <w:keepNext w:val="0"/>
              <w:keepLines/>
              <w:widowControl w:val="0"/>
            </w:pPr>
            <w:r w:rsidRPr="00151502">
              <w:t>NEJM 2021; 385: 130-141</w:t>
            </w:r>
          </w:p>
        </w:tc>
      </w:tr>
      <w:tr w:rsidR="00743438" w:rsidRPr="00151502" w14:paraId="218FD266" w14:textId="77777777" w:rsidTr="00C40585">
        <w:trPr>
          <w:cantSplit/>
        </w:trPr>
        <w:tc>
          <w:tcPr>
            <w:tcW w:w="796" w:type="pct"/>
            <w:vMerge w:val="restart"/>
            <w:vAlign w:val="center"/>
          </w:tcPr>
          <w:p w14:paraId="5DBE7FC3" w14:textId="77777777" w:rsidR="00743438" w:rsidRPr="00151502" w:rsidRDefault="00743438" w:rsidP="00C40585">
            <w:pPr>
              <w:pStyle w:val="TableText0"/>
              <w:keepNext w:val="0"/>
              <w:keepLines/>
              <w:widowControl w:val="0"/>
            </w:pPr>
            <w:r w:rsidRPr="00151502">
              <w:t>BE VIVID</w:t>
            </w:r>
          </w:p>
        </w:tc>
        <w:tc>
          <w:tcPr>
            <w:tcW w:w="3027" w:type="pct"/>
            <w:tcBorders>
              <w:bottom w:val="nil"/>
            </w:tcBorders>
            <w:vAlign w:val="center"/>
          </w:tcPr>
          <w:p w14:paraId="703831A1" w14:textId="77777777" w:rsidR="00743438" w:rsidRPr="00151502" w:rsidRDefault="00743438" w:rsidP="00C40585">
            <w:pPr>
              <w:pStyle w:val="TableText0"/>
              <w:keepNext w:val="0"/>
              <w:keepLines/>
              <w:widowControl w:val="0"/>
            </w:pPr>
            <w:proofErr w:type="spellStart"/>
            <w:r w:rsidRPr="00151502">
              <w:t>Bimekizumab</w:t>
            </w:r>
            <w:proofErr w:type="spellEnd"/>
            <w:r w:rsidRPr="00151502">
              <w:t xml:space="preserve"> versus </w:t>
            </w:r>
            <w:proofErr w:type="spellStart"/>
            <w:r w:rsidRPr="00151502">
              <w:t>ustekinumab</w:t>
            </w:r>
            <w:proofErr w:type="spellEnd"/>
            <w:r w:rsidRPr="00151502">
              <w:t xml:space="preserve"> and placebo efficacy and safety in moderate to severe plaque psoriasis (BE VIVID): a multicentre, double-blind, placebo-controlled, randomised withdrawal phase 3 trial.</w:t>
            </w:r>
          </w:p>
        </w:tc>
        <w:tc>
          <w:tcPr>
            <w:tcW w:w="1177" w:type="pct"/>
            <w:tcBorders>
              <w:bottom w:val="nil"/>
            </w:tcBorders>
            <w:vAlign w:val="center"/>
          </w:tcPr>
          <w:p w14:paraId="36D4ECDE" w14:textId="77777777" w:rsidR="00743438" w:rsidRPr="00151502" w:rsidRDefault="00743438" w:rsidP="00C40585">
            <w:pPr>
              <w:pStyle w:val="TableText0"/>
              <w:keepNext w:val="0"/>
              <w:keepLines/>
              <w:widowControl w:val="0"/>
            </w:pPr>
            <w:r w:rsidRPr="00151502">
              <w:t>August 2020</w:t>
            </w:r>
          </w:p>
        </w:tc>
      </w:tr>
      <w:tr w:rsidR="00743438" w:rsidRPr="00151502" w14:paraId="61F31DE5" w14:textId="77777777" w:rsidTr="00C40585">
        <w:trPr>
          <w:cantSplit/>
        </w:trPr>
        <w:tc>
          <w:tcPr>
            <w:tcW w:w="796" w:type="pct"/>
            <w:vMerge/>
            <w:vAlign w:val="center"/>
          </w:tcPr>
          <w:p w14:paraId="25874D0D"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52A3B5D3" w14:textId="77777777" w:rsidR="00743438" w:rsidRPr="00151502" w:rsidRDefault="00743438" w:rsidP="00C40585">
            <w:pPr>
              <w:pStyle w:val="TableText0"/>
              <w:keepNext w:val="0"/>
              <w:keepLines/>
              <w:widowControl w:val="0"/>
              <w:rPr>
                <w:szCs w:val="18"/>
              </w:rPr>
            </w:pPr>
          </w:p>
        </w:tc>
        <w:tc>
          <w:tcPr>
            <w:tcW w:w="1177" w:type="pct"/>
            <w:tcBorders>
              <w:top w:val="nil"/>
              <w:bottom w:val="nil"/>
            </w:tcBorders>
            <w:vAlign w:val="center"/>
          </w:tcPr>
          <w:p w14:paraId="6D835224" w14:textId="77777777" w:rsidR="00743438" w:rsidRPr="00151502" w:rsidRDefault="00743438" w:rsidP="00C40585">
            <w:pPr>
              <w:pStyle w:val="TableText0"/>
              <w:keepNext w:val="0"/>
              <w:keepLines/>
              <w:widowControl w:val="0"/>
            </w:pPr>
          </w:p>
        </w:tc>
      </w:tr>
      <w:tr w:rsidR="00743438" w:rsidRPr="00151502" w14:paraId="3E6D0313" w14:textId="77777777" w:rsidTr="00C40585">
        <w:trPr>
          <w:cantSplit/>
        </w:trPr>
        <w:tc>
          <w:tcPr>
            <w:tcW w:w="796" w:type="pct"/>
            <w:vMerge/>
            <w:tcBorders>
              <w:bottom w:val="single" w:sz="4" w:space="0" w:color="auto"/>
            </w:tcBorders>
            <w:vAlign w:val="center"/>
          </w:tcPr>
          <w:p w14:paraId="46CECCE8" w14:textId="77777777" w:rsidR="00743438" w:rsidRPr="00151502" w:rsidRDefault="00743438" w:rsidP="00C40585">
            <w:pPr>
              <w:pStyle w:val="TableText0"/>
              <w:keepNext w:val="0"/>
              <w:keepLines/>
              <w:widowControl w:val="0"/>
            </w:pPr>
          </w:p>
        </w:tc>
        <w:tc>
          <w:tcPr>
            <w:tcW w:w="3027" w:type="pct"/>
            <w:tcBorders>
              <w:top w:val="nil"/>
              <w:bottom w:val="single" w:sz="4" w:space="0" w:color="auto"/>
            </w:tcBorders>
            <w:vAlign w:val="center"/>
          </w:tcPr>
          <w:p w14:paraId="0697BDA5" w14:textId="77777777" w:rsidR="00743438" w:rsidRPr="00151502" w:rsidRDefault="00743438" w:rsidP="00C40585">
            <w:pPr>
              <w:pStyle w:val="TableText0"/>
              <w:keepNext w:val="0"/>
              <w:keepLines/>
              <w:widowControl w:val="0"/>
              <w:rPr>
                <w:szCs w:val="18"/>
              </w:rPr>
            </w:pPr>
            <w:r w:rsidRPr="00151502">
              <w:rPr>
                <w:szCs w:val="18"/>
              </w:rPr>
              <w:t xml:space="preserve">Reich K, Papp KA, Blauvelt A, Langley RG, Armstrong A, Warren RB, et al. </w:t>
            </w:r>
            <w:proofErr w:type="spellStart"/>
            <w:r w:rsidRPr="00151502">
              <w:rPr>
                <w:szCs w:val="18"/>
              </w:rPr>
              <w:t>Bimekizumab</w:t>
            </w:r>
            <w:proofErr w:type="spellEnd"/>
            <w:r w:rsidRPr="00151502">
              <w:rPr>
                <w:szCs w:val="18"/>
              </w:rPr>
              <w:t xml:space="preserve"> versus </w:t>
            </w:r>
            <w:proofErr w:type="spellStart"/>
            <w:r w:rsidRPr="00151502">
              <w:rPr>
                <w:szCs w:val="18"/>
              </w:rPr>
              <w:t>ustekinumab</w:t>
            </w:r>
            <w:proofErr w:type="spellEnd"/>
            <w:r w:rsidRPr="00151502">
              <w:rPr>
                <w:szCs w:val="18"/>
              </w:rPr>
              <w:t xml:space="preserve"> for the treatment of moderate to severe plaque psoriasis (BE VIVID): efficacy and safety from a 52-week, multicentre, double-blind, active comparator and </w:t>
            </w:r>
            <w:proofErr w:type="gramStart"/>
            <w:r w:rsidRPr="00151502">
              <w:rPr>
                <w:szCs w:val="18"/>
              </w:rPr>
              <w:t>placebo controlled</w:t>
            </w:r>
            <w:proofErr w:type="gramEnd"/>
            <w:r w:rsidRPr="00151502">
              <w:rPr>
                <w:szCs w:val="18"/>
              </w:rPr>
              <w:t xml:space="preserve"> phase 3 trial.</w:t>
            </w:r>
          </w:p>
        </w:tc>
        <w:tc>
          <w:tcPr>
            <w:tcW w:w="1177" w:type="pct"/>
            <w:tcBorders>
              <w:top w:val="nil"/>
              <w:bottom w:val="single" w:sz="4" w:space="0" w:color="auto"/>
            </w:tcBorders>
            <w:vAlign w:val="center"/>
          </w:tcPr>
          <w:p w14:paraId="065322DC" w14:textId="77777777" w:rsidR="00743438" w:rsidRPr="00151502" w:rsidRDefault="00743438" w:rsidP="00C40585">
            <w:pPr>
              <w:pStyle w:val="TableText0"/>
              <w:keepNext w:val="0"/>
              <w:keepLines/>
              <w:widowControl w:val="0"/>
              <w:rPr>
                <w:iCs/>
                <w:szCs w:val="18"/>
              </w:rPr>
            </w:pPr>
            <w:r w:rsidRPr="00151502">
              <w:rPr>
                <w:iCs/>
                <w:szCs w:val="18"/>
              </w:rPr>
              <w:t>Lancet. 2021; 397:487-498</w:t>
            </w:r>
          </w:p>
        </w:tc>
      </w:tr>
      <w:tr w:rsidR="00743438" w:rsidRPr="00151502" w14:paraId="16CD6C47" w14:textId="77777777" w:rsidTr="00C40585">
        <w:trPr>
          <w:cantSplit/>
        </w:trPr>
        <w:tc>
          <w:tcPr>
            <w:tcW w:w="796" w:type="pct"/>
            <w:vMerge w:val="restart"/>
            <w:tcBorders>
              <w:top w:val="single" w:sz="4" w:space="0" w:color="auto"/>
            </w:tcBorders>
            <w:vAlign w:val="center"/>
          </w:tcPr>
          <w:p w14:paraId="771BCFBC" w14:textId="77777777" w:rsidR="00743438" w:rsidRPr="00151502" w:rsidRDefault="00743438" w:rsidP="00C40585">
            <w:pPr>
              <w:pStyle w:val="TableText0"/>
              <w:keepNext w:val="0"/>
              <w:keepLines/>
              <w:widowControl w:val="0"/>
            </w:pPr>
            <w:r w:rsidRPr="00151502">
              <w:t>BE RADIANT</w:t>
            </w:r>
          </w:p>
        </w:tc>
        <w:tc>
          <w:tcPr>
            <w:tcW w:w="3027" w:type="pct"/>
            <w:tcBorders>
              <w:top w:val="single" w:sz="4" w:space="0" w:color="auto"/>
              <w:bottom w:val="nil"/>
            </w:tcBorders>
            <w:vAlign w:val="center"/>
          </w:tcPr>
          <w:p w14:paraId="00FD455A" w14:textId="77777777" w:rsidR="00743438" w:rsidRPr="00151502" w:rsidRDefault="00743438" w:rsidP="00C40585">
            <w:pPr>
              <w:pStyle w:val="TableText0"/>
              <w:keepNext w:val="0"/>
              <w:keepLines/>
              <w:widowControl w:val="0"/>
              <w:rPr>
                <w:szCs w:val="18"/>
              </w:rPr>
            </w:pPr>
            <w:proofErr w:type="spellStart"/>
            <w:r w:rsidRPr="00151502">
              <w:rPr>
                <w:szCs w:val="18"/>
              </w:rPr>
              <w:t>Bimekizumab</w:t>
            </w:r>
            <w:proofErr w:type="spellEnd"/>
            <w:r w:rsidRPr="00151502">
              <w:rPr>
                <w:szCs w:val="18"/>
              </w:rPr>
              <w:t xml:space="preserve"> versus </w:t>
            </w:r>
            <w:proofErr w:type="spellStart"/>
            <w:r w:rsidRPr="00151502">
              <w:rPr>
                <w:szCs w:val="18"/>
              </w:rPr>
              <w:t>secukinumab</w:t>
            </w:r>
            <w:proofErr w:type="spellEnd"/>
            <w:r w:rsidRPr="00151502">
              <w:rPr>
                <w:szCs w:val="18"/>
              </w:rPr>
              <w:t xml:space="preserve"> efficacy and safety in moderate to severe plaque psoriasis (BE RADIANT): a multicentre, double-blind, placebo-controlled, randomised withdrawal phase 3 trial.</w:t>
            </w:r>
          </w:p>
        </w:tc>
        <w:tc>
          <w:tcPr>
            <w:tcW w:w="1177" w:type="pct"/>
            <w:tcBorders>
              <w:top w:val="single" w:sz="4" w:space="0" w:color="auto"/>
              <w:bottom w:val="nil"/>
            </w:tcBorders>
            <w:vAlign w:val="center"/>
          </w:tcPr>
          <w:p w14:paraId="0F5A5076" w14:textId="77777777" w:rsidR="00743438" w:rsidRPr="00151502" w:rsidRDefault="00743438" w:rsidP="00C40585">
            <w:pPr>
              <w:pStyle w:val="TableText0"/>
              <w:keepNext w:val="0"/>
              <w:keepLines/>
              <w:widowControl w:val="0"/>
              <w:rPr>
                <w:iCs/>
                <w:szCs w:val="18"/>
              </w:rPr>
            </w:pPr>
            <w:r w:rsidRPr="00151502">
              <w:rPr>
                <w:iCs/>
                <w:szCs w:val="18"/>
              </w:rPr>
              <w:t>October 2020</w:t>
            </w:r>
          </w:p>
        </w:tc>
      </w:tr>
      <w:tr w:rsidR="00743438" w:rsidRPr="00151502" w14:paraId="3F6C92D8" w14:textId="77777777" w:rsidTr="00C40585">
        <w:trPr>
          <w:cantSplit/>
        </w:trPr>
        <w:tc>
          <w:tcPr>
            <w:tcW w:w="796" w:type="pct"/>
            <w:vMerge/>
            <w:vAlign w:val="center"/>
          </w:tcPr>
          <w:p w14:paraId="61BFA19E" w14:textId="77777777" w:rsidR="00743438" w:rsidRPr="00151502" w:rsidRDefault="00743438" w:rsidP="00C40585">
            <w:pPr>
              <w:pStyle w:val="TableText0"/>
              <w:keepNext w:val="0"/>
              <w:keepLines/>
              <w:widowControl w:val="0"/>
            </w:pPr>
          </w:p>
        </w:tc>
        <w:tc>
          <w:tcPr>
            <w:tcW w:w="3027" w:type="pct"/>
            <w:tcBorders>
              <w:top w:val="nil"/>
              <w:bottom w:val="nil"/>
            </w:tcBorders>
            <w:vAlign w:val="center"/>
          </w:tcPr>
          <w:p w14:paraId="0FA806FA" w14:textId="77777777" w:rsidR="00743438" w:rsidRPr="00151502" w:rsidRDefault="00743438" w:rsidP="00C40585">
            <w:pPr>
              <w:pStyle w:val="TableText0"/>
              <w:keepNext w:val="0"/>
              <w:keepLines/>
              <w:widowControl w:val="0"/>
              <w:rPr>
                <w:szCs w:val="18"/>
              </w:rPr>
            </w:pPr>
          </w:p>
        </w:tc>
        <w:tc>
          <w:tcPr>
            <w:tcW w:w="1177" w:type="pct"/>
            <w:tcBorders>
              <w:top w:val="nil"/>
              <w:bottom w:val="nil"/>
            </w:tcBorders>
            <w:vAlign w:val="center"/>
          </w:tcPr>
          <w:p w14:paraId="3C205513" w14:textId="77777777" w:rsidR="00743438" w:rsidRPr="00151502" w:rsidRDefault="00743438" w:rsidP="00C40585">
            <w:pPr>
              <w:pStyle w:val="TableText0"/>
              <w:keepNext w:val="0"/>
              <w:keepLines/>
              <w:widowControl w:val="0"/>
              <w:rPr>
                <w:i/>
                <w:szCs w:val="18"/>
              </w:rPr>
            </w:pPr>
          </w:p>
        </w:tc>
      </w:tr>
      <w:tr w:rsidR="00743438" w:rsidRPr="00151502" w14:paraId="6EA04662" w14:textId="77777777" w:rsidTr="00C40585">
        <w:trPr>
          <w:cantSplit/>
        </w:trPr>
        <w:tc>
          <w:tcPr>
            <w:tcW w:w="796" w:type="pct"/>
            <w:vMerge/>
            <w:tcBorders>
              <w:bottom w:val="single" w:sz="4" w:space="0" w:color="auto"/>
            </w:tcBorders>
            <w:vAlign w:val="center"/>
          </w:tcPr>
          <w:p w14:paraId="434A333F" w14:textId="77777777" w:rsidR="00743438" w:rsidRPr="00151502" w:rsidRDefault="00743438" w:rsidP="00C40585">
            <w:pPr>
              <w:pStyle w:val="TableText0"/>
              <w:keepNext w:val="0"/>
              <w:keepLines/>
              <w:widowControl w:val="0"/>
            </w:pPr>
          </w:p>
        </w:tc>
        <w:tc>
          <w:tcPr>
            <w:tcW w:w="3027" w:type="pct"/>
            <w:tcBorders>
              <w:top w:val="nil"/>
              <w:bottom w:val="single" w:sz="4" w:space="0" w:color="auto"/>
            </w:tcBorders>
            <w:vAlign w:val="center"/>
          </w:tcPr>
          <w:p w14:paraId="109CDC5E" w14:textId="77777777" w:rsidR="00743438" w:rsidRPr="00151502" w:rsidRDefault="00743438" w:rsidP="00C40585">
            <w:pPr>
              <w:pStyle w:val="TableText0"/>
              <w:keepNext w:val="0"/>
              <w:keepLines/>
              <w:widowControl w:val="0"/>
              <w:rPr>
                <w:szCs w:val="18"/>
              </w:rPr>
            </w:pPr>
            <w:r w:rsidRPr="00151502">
              <w:rPr>
                <w:szCs w:val="18"/>
              </w:rPr>
              <w:t xml:space="preserve">Reich K, Warren RB, </w:t>
            </w:r>
            <w:proofErr w:type="spellStart"/>
            <w:r w:rsidRPr="00151502">
              <w:rPr>
                <w:szCs w:val="18"/>
              </w:rPr>
              <w:t>Lebwohl</w:t>
            </w:r>
            <w:proofErr w:type="spellEnd"/>
            <w:r w:rsidRPr="00151502">
              <w:rPr>
                <w:szCs w:val="18"/>
              </w:rPr>
              <w:t xml:space="preserve"> M, Gooderham M, Strober B, Langley RG, et al. </w:t>
            </w:r>
            <w:proofErr w:type="spellStart"/>
            <w:r w:rsidRPr="00151502">
              <w:rPr>
                <w:szCs w:val="18"/>
              </w:rPr>
              <w:t>Bimekizumab</w:t>
            </w:r>
            <w:proofErr w:type="spellEnd"/>
            <w:r w:rsidRPr="00151502">
              <w:rPr>
                <w:szCs w:val="18"/>
              </w:rPr>
              <w:t xml:space="preserve"> versus </w:t>
            </w:r>
            <w:proofErr w:type="spellStart"/>
            <w:r w:rsidRPr="00151502">
              <w:rPr>
                <w:szCs w:val="18"/>
              </w:rPr>
              <w:t>Secukinumab</w:t>
            </w:r>
            <w:proofErr w:type="spellEnd"/>
            <w:r w:rsidRPr="00151502">
              <w:rPr>
                <w:szCs w:val="18"/>
              </w:rPr>
              <w:t xml:space="preserve"> in Plaque Psoriasis.</w:t>
            </w:r>
          </w:p>
        </w:tc>
        <w:tc>
          <w:tcPr>
            <w:tcW w:w="1177" w:type="pct"/>
            <w:tcBorders>
              <w:top w:val="nil"/>
              <w:bottom w:val="single" w:sz="4" w:space="0" w:color="auto"/>
            </w:tcBorders>
            <w:vAlign w:val="center"/>
          </w:tcPr>
          <w:p w14:paraId="6CBECBE0" w14:textId="77777777" w:rsidR="00743438" w:rsidRPr="00151502" w:rsidRDefault="00743438" w:rsidP="00C40585">
            <w:pPr>
              <w:pStyle w:val="TableText0"/>
              <w:keepNext w:val="0"/>
              <w:keepLines/>
              <w:widowControl w:val="0"/>
              <w:rPr>
                <w:iCs/>
                <w:szCs w:val="18"/>
              </w:rPr>
            </w:pPr>
            <w:r w:rsidRPr="00151502">
              <w:rPr>
                <w:iCs/>
                <w:szCs w:val="18"/>
              </w:rPr>
              <w:t>NEJM 2021; 385:142-152</w:t>
            </w:r>
          </w:p>
        </w:tc>
      </w:tr>
      <w:tr w:rsidR="00743438" w:rsidRPr="00151502" w14:paraId="1A41F397" w14:textId="77777777" w:rsidTr="00C40585">
        <w:trPr>
          <w:cantSplit/>
        </w:trPr>
        <w:tc>
          <w:tcPr>
            <w:tcW w:w="796" w:type="pct"/>
            <w:tcBorders>
              <w:top w:val="single" w:sz="4" w:space="0" w:color="auto"/>
              <w:bottom w:val="single" w:sz="4" w:space="0" w:color="auto"/>
            </w:tcBorders>
            <w:vAlign w:val="center"/>
          </w:tcPr>
          <w:p w14:paraId="15B9211B" w14:textId="77777777" w:rsidR="00743438" w:rsidRPr="00151502" w:rsidRDefault="00743438" w:rsidP="00C40585">
            <w:pPr>
              <w:pStyle w:val="TableText0"/>
              <w:keepNext w:val="0"/>
              <w:keepLines/>
              <w:widowControl w:val="0"/>
            </w:pPr>
            <w:r w:rsidRPr="00151502">
              <w:t>BE ABLE 1</w:t>
            </w:r>
          </w:p>
        </w:tc>
        <w:tc>
          <w:tcPr>
            <w:tcW w:w="3027" w:type="pct"/>
            <w:tcBorders>
              <w:top w:val="single" w:sz="4" w:space="0" w:color="auto"/>
              <w:bottom w:val="single" w:sz="4" w:space="0" w:color="auto"/>
            </w:tcBorders>
            <w:vAlign w:val="center"/>
          </w:tcPr>
          <w:p w14:paraId="7A37B3E4" w14:textId="77777777" w:rsidR="00743438" w:rsidRPr="00151502" w:rsidRDefault="00743438" w:rsidP="00C40585">
            <w:pPr>
              <w:pStyle w:val="TableText0"/>
              <w:keepNext w:val="0"/>
              <w:keepLines/>
              <w:widowControl w:val="0"/>
              <w:rPr>
                <w:szCs w:val="18"/>
              </w:rPr>
            </w:pPr>
            <w:r w:rsidRPr="00151502">
              <w:rPr>
                <w:szCs w:val="18"/>
              </w:rPr>
              <w:t xml:space="preserve">Papp KA, Merola JF, Gottlieb AB, Griffiths CEM, Cross N, Peterson L, et al. Dual neutralization of both interleukin 17A and interleukin 17F with </w:t>
            </w:r>
            <w:proofErr w:type="spellStart"/>
            <w:r w:rsidRPr="00151502">
              <w:rPr>
                <w:szCs w:val="18"/>
              </w:rPr>
              <w:t>bimekizumab</w:t>
            </w:r>
            <w:proofErr w:type="spellEnd"/>
            <w:r w:rsidRPr="00151502">
              <w:rPr>
                <w:szCs w:val="18"/>
              </w:rPr>
              <w:t xml:space="preserve"> in patients with psoriasis: Results from BE ABLE 1, a 12-week randomized, double-blinded, placebo-controlled phase 2b trial.</w:t>
            </w:r>
          </w:p>
        </w:tc>
        <w:tc>
          <w:tcPr>
            <w:tcW w:w="1177" w:type="pct"/>
            <w:tcBorders>
              <w:top w:val="single" w:sz="4" w:space="0" w:color="auto"/>
              <w:bottom w:val="single" w:sz="4" w:space="0" w:color="auto"/>
            </w:tcBorders>
            <w:vAlign w:val="center"/>
          </w:tcPr>
          <w:p w14:paraId="45FD1CAD" w14:textId="77777777" w:rsidR="00743438" w:rsidRPr="00151502" w:rsidRDefault="00743438" w:rsidP="00C40585">
            <w:pPr>
              <w:pStyle w:val="TableText0"/>
              <w:keepNext w:val="0"/>
              <w:keepLines/>
              <w:widowControl w:val="0"/>
              <w:rPr>
                <w:iCs/>
                <w:szCs w:val="18"/>
              </w:rPr>
            </w:pPr>
            <w:r w:rsidRPr="00151502">
              <w:rPr>
                <w:iCs/>
                <w:szCs w:val="18"/>
              </w:rPr>
              <w:t xml:space="preserve">J Am </w:t>
            </w:r>
            <w:proofErr w:type="spellStart"/>
            <w:r w:rsidRPr="00151502">
              <w:rPr>
                <w:iCs/>
                <w:szCs w:val="18"/>
              </w:rPr>
              <w:t>Acad</w:t>
            </w:r>
            <w:proofErr w:type="spellEnd"/>
            <w:r w:rsidRPr="00151502">
              <w:rPr>
                <w:iCs/>
                <w:szCs w:val="18"/>
              </w:rPr>
              <w:t xml:space="preserve"> Dermatol. 2018;79: 277-286.e10</w:t>
            </w:r>
          </w:p>
        </w:tc>
      </w:tr>
      <w:tr w:rsidR="00743438" w:rsidRPr="00151502" w14:paraId="165D38B0" w14:textId="77777777" w:rsidTr="00C40585">
        <w:trPr>
          <w:cantSplit/>
        </w:trPr>
        <w:tc>
          <w:tcPr>
            <w:tcW w:w="796" w:type="pct"/>
            <w:tcBorders>
              <w:top w:val="single" w:sz="4" w:space="0" w:color="auto"/>
              <w:bottom w:val="single" w:sz="4" w:space="0" w:color="auto"/>
            </w:tcBorders>
            <w:vAlign w:val="center"/>
          </w:tcPr>
          <w:p w14:paraId="6F2A9A0E" w14:textId="77777777" w:rsidR="00743438" w:rsidRPr="00151502" w:rsidRDefault="00743438" w:rsidP="00C40585">
            <w:pPr>
              <w:pStyle w:val="TableText0"/>
              <w:keepNext w:val="0"/>
              <w:keepLines/>
              <w:widowControl w:val="0"/>
            </w:pPr>
            <w:r w:rsidRPr="00151502">
              <w:t>BE ABLE 2</w:t>
            </w:r>
          </w:p>
        </w:tc>
        <w:tc>
          <w:tcPr>
            <w:tcW w:w="3027" w:type="pct"/>
            <w:tcBorders>
              <w:top w:val="single" w:sz="4" w:space="0" w:color="auto"/>
              <w:bottom w:val="single" w:sz="4" w:space="0" w:color="auto"/>
            </w:tcBorders>
            <w:vAlign w:val="center"/>
          </w:tcPr>
          <w:p w14:paraId="5064FFC0" w14:textId="77777777" w:rsidR="00743438" w:rsidRPr="00151502" w:rsidRDefault="00743438" w:rsidP="00C40585">
            <w:pPr>
              <w:pStyle w:val="TableText0"/>
              <w:keepNext w:val="0"/>
              <w:keepLines/>
              <w:widowControl w:val="0"/>
              <w:rPr>
                <w:szCs w:val="18"/>
              </w:rPr>
            </w:pPr>
            <w:r w:rsidRPr="00151502">
              <w:rPr>
                <w:szCs w:val="18"/>
              </w:rPr>
              <w:t xml:space="preserve">Blauvelt A, Papp KA, Merola JF, Gottlieb AB, Cross N, Madden C, et al. </w:t>
            </w:r>
            <w:proofErr w:type="spellStart"/>
            <w:r w:rsidRPr="00151502">
              <w:rPr>
                <w:szCs w:val="18"/>
              </w:rPr>
              <w:t>Bimekizumab</w:t>
            </w:r>
            <w:proofErr w:type="spellEnd"/>
            <w:r w:rsidRPr="00151502">
              <w:rPr>
                <w:szCs w:val="18"/>
              </w:rPr>
              <w:t xml:space="preserve"> for patients with moderate to severe plaque psoriasis: 60-week results from BE ABLE 2, a randomized, double-blinded, placebo-controlled, phase 2b extension study.</w:t>
            </w:r>
          </w:p>
        </w:tc>
        <w:tc>
          <w:tcPr>
            <w:tcW w:w="1177" w:type="pct"/>
            <w:tcBorders>
              <w:top w:val="single" w:sz="4" w:space="0" w:color="auto"/>
              <w:bottom w:val="single" w:sz="4" w:space="0" w:color="auto"/>
            </w:tcBorders>
            <w:vAlign w:val="center"/>
          </w:tcPr>
          <w:p w14:paraId="4DB43B8C" w14:textId="77777777" w:rsidR="00743438" w:rsidRPr="00151502" w:rsidRDefault="00743438" w:rsidP="00C40585">
            <w:pPr>
              <w:pStyle w:val="TableText0"/>
              <w:keepNext w:val="0"/>
              <w:keepLines/>
              <w:widowControl w:val="0"/>
              <w:rPr>
                <w:iCs/>
                <w:szCs w:val="18"/>
              </w:rPr>
            </w:pPr>
            <w:r w:rsidRPr="00151502">
              <w:rPr>
                <w:iCs/>
                <w:szCs w:val="18"/>
              </w:rPr>
              <w:t xml:space="preserve">Am </w:t>
            </w:r>
            <w:proofErr w:type="spellStart"/>
            <w:r w:rsidRPr="00151502">
              <w:rPr>
                <w:iCs/>
                <w:szCs w:val="18"/>
              </w:rPr>
              <w:t>Acad</w:t>
            </w:r>
            <w:proofErr w:type="spellEnd"/>
            <w:r w:rsidRPr="00151502">
              <w:rPr>
                <w:iCs/>
                <w:szCs w:val="18"/>
              </w:rPr>
              <w:t xml:space="preserve"> Dermatol. 2020; 83:1367-1374.</w:t>
            </w:r>
          </w:p>
        </w:tc>
      </w:tr>
      <w:tr w:rsidR="00743438" w:rsidRPr="00151502" w14:paraId="3239EDAB" w14:textId="77777777" w:rsidTr="00C40585">
        <w:trPr>
          <w:cantSplit/>
        </w:trPr>
        <w:tc>
          <w:tcPr>
            <w:tcW w:w="796" w:type="pct"/>
            <w:tcBorders>
              <w:top w:val="single" w:sz="4" w:space="0" w:color="auto"/>
              <w:bottom w:val="single" w:sz="4" w:space="0" w:color="auto"/>
            </w:tcBorders>
            <w:vAlign w:val="center"/>
          </w:tcPr>
          <w:p w14:paraId="11546EB7" w14:textId="77777777" w:rsidR="00743438" w:rsidRPr="00151502" w:rsidRDefault="00743438" w:rsidP="00C40585">
            <w:pPr>
              <w:pStyle w:val="TableText0"/>
              <w:keepNext w:val="0"/>
              <w:keepLines/>
              <w:widowControl w:val="0"/>
            </w:pPr>
            <w:r w:rsidRPr="00151502">
              <w:t>BE BRIGHT</w:t>
            </w:r>
          </w:p>
        </w:tc>
        <w:tc>
          <w:tcPr>
            <w:tcW w:w="3027" w:type="pct"/>
            <w:tcBorders>
              <w:top w:val="single" w:sz="4" w:space="0" w:color="auto"/>
              <w:bottom w:val="single" w:sz="4" w:space="0" w:color="auto"/>
            </w:tcBorders>
            <w:vAlign w:val="center"/>
          </w:tcPr>
          <w:p w14:paraId="6F280D7D" w14:textId="77777777" w:rsidR="00743438" w:rsidRPr="00151502" w:rsidRDefault="00743438" w:rsidP="00C40585">
            <w:pPr>
              <w:pStyle w:val="TableText0"/>
              <w:keepNext w:val="0"/>
              <w:keepLines/>
              <w:widowControl w:val="0"/>
              <w:rPr>
                <w:szCs w:val="18"/>
              </w:rPr>
            </w:pPr>
            <w:proofErr w:type="spellStart"/>
            <w:r w:rsidRPr="00151502">
              <w:rPr>
                <w:szCs w:val="18"/>
              </w:rPr>
              <w:t>Bimekizumab</w:t>
            </w:r>
            <w:proofErr w:type="spellEnd"/>
            <w:r w:rsidRPr="00151502">
              <w:rPr>
                <w:szCs w:val="18"/>
              </w:rPr>
              <w:t xml:space="preserve"> extension study BE BRIGHT of efficacy and safety in moderate to severe plaque psoriasis</w:t>
            </w:r>
          </w:p>
        </w:tc>
        <w:tc>
          <w:tcPr>
            <w:tcW w:w="1177" w:type="pct"/>
            <w:tcBorders>
              <w:top w:val="single" w:sz="4" w:space="0" w:color="auto"/>
              <w:bottom w:val="single" w:sz="4" w:space="0" w:color="auto"/>
            </w:tcBorders>
            <w:vAlign w:val="center"/>
          </w:tcPr>
          <w:p w14:paraId="6E9A5849" w14:textId="77777777" w:rsidR="00743438" w:rsidRPr="00151502" w:rsidRDefault="00743438" w:rsidP="00C40585">
            <w:pPr>
              <w:pStyle w:val="TableText0"/>
              <w:keepNext w:val="0"/>
              <w:keepLines/>
              <w:widowControl w:val="0"/>
              <w:rPr>
                <w:iCs/>
                <w:szCs w:val="18"/>
              </w:rPr>
            </w:pPr>
            <w:r w:rsidRPr="00151502">
              <w:rPr>
                <w:iCs/>
                <w:szCs w:val="18"/>
              </w:rPr>
              <w:t>December 2020</w:t>
            </w:r>
          </w:p>
        </w:tc>
      </w:tr>
    </w:tbl>
    <w:p w14:paraId="735F8A6A" w14:textId="77777777" w:rsidR="00743438" w:rsidRPr="00151502" w:rsidRDefault="00743438" w:rsidP="00C40585">
      <w:pPr>
        <w:pStyle w:val="TableFigureFooter"/>
        <w:keepLines/>
        <w:rPr>
          <w:sz w:val="20"/>
        </w:rPr>
      </w:pPr>
      <w:r w:rsidRPr="00151502">
        <w:t>Source: Table 2-4, pp75-78 of the submission.</w:t>
      </w:r>
    </w:p>
    <w:p w14:paraId="334E07C9" w14:textId="77777777" w:rsidR="00743438" w:rsidRPr="00151502" w:rsidRDefault="00743438" w:rsidP="00743438">
      <w:pPr>
        <w:pStyle w:val="3-BodyText"/>
      </w:pPr>
      <w:r w:rsidRPr="00151502">
        <w:t xml:space="preserve">The key features of the direct randomised trials are summarised in the table below. </w:t>
      </w:r>
    </w:p>
    <w:p w14:paraId="538D667C" w14:textId="1AF9584D" w:rsidR="00743438" w:rsidRPr="00151502" w:rsidRDefault="00743438" w:rsidP="00743438">
      <w:pPr>
        <w:pStyle w:val="TableFigureHeading"/>
        <w:rPr>
          <w:rStyle w:val="CommentReference"/>
          <w:b/>
          <w:szCs w:val="24"/>
        </w:rPr>
      </w:pPr>
      <w:r w:rsidRPr="00151502">
        <w:lastRenderedPageBreak/>
        <w:t xml:space="preserve">Table </w:t>
      </w:r>
      <w:r w:rsidR="00751AC6">
        <w:fldChar w:fldCharType="begin"/>
      </w:r>
      <w:r w:rsidR="00751AC6">
        <w:instrText xml:space="preserve"> SEQ Table \* ARABIC </w:instrText>
      </w:r>
      <w:r w:rsidR="00751AC6">
        <w:fldChar w:fldCharType="separate"/>
      </w:r>
      <w:r w:rsidR="00476367">
        <w:rPr>
          <w:noProof/>
        </w:rPr>
        <w:t>3</w:t>
      </w:r>
      <w:r w:rsidR="00751AC6">
        <w:rPr>
          <w:noProof/>
        </w:rPr>
        <w:fldChar w:fldCharType="end"/>
      </w:r>
      <w:r w:rsidRPr="00151502">
        <w:t xml:space="preserve">: </w:t>
      </w:r>
      <w:r w:rsidRPr="00151502">
        <w:rPr>
          <w:rStyle w:val="CommentReference"/>
          <w:b/>
          <w:szCs w:val="24"/>
        </w:rPr>
        <w:t>Key features of the included BKZ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7"/>
        <w:gridCol w:w="729"/>
        <w:gridCol w:w="1746"/>
        <w:gridCol w:w="721"/>
        <w:gridCol w:w="1899"/>
        <w:gridCol w:w="1167"/>
        <w:gridCol w:w="1598"/>
      </w:tblGrid>
      <w:tr w:rsidR="00743438" w:rsidRPr="00151502" w14:paraId="56EEB3F1" w14:textId="77777777" w:rsidTr="004745C9">
        <w:trPr>
          <w:cantSplit/>
          <w:tblHeader/>
        </w:trPr>
        <w:tc>
          <w:tcPr>
            <w:tcW w:w="642" w:type="pct"/>
            <w:shd w:val="clear" w:color="auto" w:fill="auto"/>
            <w:vAlign w:val="center"/>
          </w:tcPr>
          <w:p w14:paraId="72A19349" w14:textId="77777777" w:rsidR="00743438" w:rsidRPr="00151502" w:rsidRDefault="00743438" w:rsidP="004745C9">
            <w:pPr>
              <w:pStyle w:val="In-tableHeading"/>
              <w:rPr>
                <w:lang w:val="en-AU"/>
              </w:rPr>
            </w:pPr>
            <w:r w:rsidRPr="00151502">
              <w:rPr>
                <w:lang w:val="en-AU"/>
              </w:rPr>
              <w:t>Trial</w:t>
            </w:r>
          </w:p>
        </w:tc>
        <w:tc>
          <w:tcPr>
            <w:tcW w:w="404" w:type="pct"/>
            <w:shd w:val="clear" w:color="auto" w:fill="auto"/>
            <w:vAlign w:val="center"/>
          </w:tcPr>
          <w:p w14:paraId="3B9C5B78" w14:textId="77777777" w:rsidR="00743438" w:rsidRPr="00151502" w:rsidRDefault="00743438" w:rsidP="004745C9">
            <w:pPr>
              <w:pStyle w:val="In-tableHeading"/>
              <w:jc w:val="center"/>
              <w:rPr>
                <w:lang w:val="en-AU"/>
              </w:rPr>
            </w:pPr>
            <w:r w:rsidRPr="00151502">
              <w:rPr>
                <w:lang w:val="en-AU"/>
              </w:rPr>
              <w:t>N</w:t>
            </w:r>
          </w:p>
        </w:tc>
        <w:tc>
          <w:tcPr>
            <w:tcW w:w="968" w:type="pct"/>
            <w:shd w:val="clear" w:color="auto" w:fill="auto"/>
            <w:vAlign w:val="center"/>
          </w:tcPr>
          <w:p w14:paraId="786DDF7C" w14:textId="77777777" w:rsidR="00743438" w:rsidRPr="00151502" w:rsidRDefault="00743438" w:rsidP="004745C9">
            <w:pPr>
              <w:pStyle w:val="In-tableHeading"/>
              <w:jc w:val="center"/>
              <w:rPr>
                <w:lang w:val="en-AU"/>
              </w:rPr>
            </w:pPr>
            <w:r w:rsidRPr="00151502">
              <w:rPr>
                <w:lang w:val="en-AU"/>
              </w:rPr>
              <w:t>Design/ duration</w:t>
            </w:r>
          </w:p>
        </w:tc>
        <w:tc>
          <w:tcPr>
            <w:tcW w:w="400" w:type="pct"/>
            <w:shd w:val="clear" w:color="auto" w:fill="auto"/>
            <w:vAlign w:val="center"/>
          </w:tcPr>
          <w:p w14:paraId="2A239089" w14:textId="77777777" w:rsidR="00743438" w:rsidRPr="00151502" w:rsidRDefault="00743438" w:rsidP="004745C9">
            <w:pPr>
              <w:pStyle w:val="In-tableHeading"/>
              <w:jc w:val="center"/>
              <w:rPr>
                <w:lang w:val="en-AU"/>
              </w:rPr>
            </w:pPr>
            <w:r w:rsidRPr="00151502">
              <w:rPr>
                <w:lang w:val="en-AU"/>
              </w:rPr>
              <w:t>Risk of bias</w:t>
            </w:r>
          </w:p>
        </w:tc>
        <w:tc>
          <w:tcPr>
            <w:tcW w:w="1053" w:type="pct"/>
            <w:shd w:val="clear" w:color="auto" w:fill="auto"/>
            <w:vAlign w:val="center"/>
          </w:tcPr>
          <w:p w14:paraId="316C8E3E" w14:textId="77777777" w:rsidR="00743438" w:rsidRPr="00151502" w:rsidRDefault="00743438" w:rsidP="004745C9">
            <w:pPr>
              <w:pStyle w:val="In-tableHeading"/>
              <w:jc w:val="center"/>
              <w:rPr>
                <w:lang w:val="en-AU"/>
              </w:rPr>
            </w:pPr>
            <w:r w:rsidRPr="00151502">
              <w:rPr>
                <w:lang w:val="en-AU"/>
              </w:rPr>
              <w:t>Patient population</w:t>
            </w:r>
          </w:p>
        </w:tc>
        <w:tc>
          <w:tcPr>
            <w:tcW w:w="647" w:type="pct"/>
            <w:shd w:val="clear" w:color="auto" w:fill="auto"/>
            <w:vAlign w:val="center"/>
          </w:tcPr>
          <w:p w14:paraId="2C99BC63" w14:textId="77777777" w:rsidR="00743438" w:rsidRPr="00151502" w:rsidRDefault="00743438" w:rsidP="004745C9">
            <w:pPr>
              <w:pStyle w:val="In-tableHeading"/>
              <w:jc w:val="center"/>
              <w:rPr>
                <w:lang w:val="en-AU"/>
              </w:rPr>
            </w:pPr>
            <w:r w:rsidRPr="00151502">
              <w:rPr>
                <w:lang w:val="en-AU"/>
              </w:rPr>
              <w:t>Primary Outcomes</w:t>
            </w:r>
          </w:p>
        </w:tc>
        <w:tc>
          <w:tcPr>
            <w:tcW w:w="886" w:type="pct"/>
            <w:shd w:val="clear" w:color="auto" w:fill="auto"/>
            <w:vAlign w:val="center"/>
          </w:tcPr>
          <w:p w14:paraId="20DCEFF8" w14:textId="0F2A8D08" w:rsidR="00743438" w:rsidRPr="00151502" w:rsidRDefault="00743438" w:rsidP="004745C9">
            <w:pPr>
              <w:pStyle w:val="In-tableHeading"/>
              <w:jc w:val="center"/>
              <w:rPr>
                <w:lang w:val="en-AU"/>
              </w:rPr>
            </w:pPr>
            <w:r w:rsidRPr="00151502">
              <w:rPr>
                <w:lang w:val="en-AU"/>
              </w:rPr>
              <w:t>Use in modelled evaluation</w:t>
            </w:r>
          </w:p>
        </w:tc>
      </w:tr>
      <w:tr w:rsidR="00743438" w:rsidRPr="00151502" w14:paraId="48E79696" w14:textId="77777777" w:rsidTr="004745C9">
        <w:trPr>
          <w:cantSplit/>
        </w:trPr>
        <w:tc>
          <w:tcPr>
            <w:tcW w:w="5000" w:type="pct"/>
            <w:gridSpan w:val="7"/>
            <w:shd w:val="clear" w:color="auto" w:fill="auto"/>
            <w:vAlign w:val="center"/>
          </w:tcPr>
          <w:p w14:paraId="1E79FCE5" w14:textId="77777777" w:rsidR="00743438" w:rsidRPr="00151502" w:rsidRDefault="00743438" w:rsidP="004745C9">
            <w:pPr>
              <w:pStyle w:val="In-tableHeading"/>
              <w:rPr>
                <w:lang w:val="en-AU"/>
              </w:rPr>
            </w:pPr>
            <w:r w:rsidRPr="00151502">
              <w:rPr>
                <w:lang w:val="en-AU"/>
              </w:rPr>
              <w:t>BKZ vs. ADA</w:t>
            </w:r>
          </w:p>
        </w:tc>
      </w:tr>
      <w:tr w:rsidR="00743438" w:rsidRPr="00151502" w14:paraId="2F7C14AF" w14:textId="77777777" w:rsidTr="004745C9">
        <w:trPr>
          <w:cantSplit/>
        </w:trPr>
        <w:tc>
          <w:tcPr>
            <w:tcW w:w="642" w:type="pct"/>
            <w:shd w:val="clear" w:color="auto" w:fill="auto"/>
            <w:vAlign w:val="center"/>
          </w:tcPr>
          <w:p w14:paraId="7788D793" w14:textId="77777777" w:rsidR="00743438" w:rsidRPr="00151502" w:rsidRDefault="00743438" w:rsidP="004745C9">
            <w:pPr>
              <w:pStyle w:val="TableText0"/>
            </w:pPr>
            <w:r w:rsidRPr="00151502">
              <w:t>BE SURE</w:t>
            </w:r>
          </w:p>
        </w:tc>
        <w:tc>
          <w:tcPr>
            <w:tcW w:w="404" w:type="pct"/>
            <w:shd w:val="clear" w:color="auto" w:fill="auto"/>
            <w:vAlign w:val="center"/>
          </w:tcPr>
          <w:p w14:paraId="57C30F7F" w14:textId="77777777" w:rsidR="00743438" w:rsidRPr="00CA4549" w:rsidRDefault="00743438" w:rsidP="004745C9">
            <w:pPr>
              <w:pStyle w:val="TableText0"/>
              <w:jc w:val="center"/>
              <w:rPr>
                <w:iCs/>
              </w:rPr>
            </w:pPr>
            <w:r w:rsidRPr="00CA4549">
              <w:rPr>
                <w:iCs/>
              </w:rPr>
              <w:t>478</w:t>
            </w:r>
          </w:p>
        </w:tc>
        <w:tc>
          <w:tcPr>
            <w:tcW w:w="968" w:type="pct"/>
            <w:shd w:val="clear" w:color="auto" w:fill="auto"/>
            <w:vAlign w:val="center"/>
          </w:tcPr>
          <w:p w14:paraId="713666F5" w14:textId="77777777" w:rsidR="00743438" w:rsidRPr="00151502" w:rsidRDefault="00743438" w:rsidP="004745C9">
            <w:pPr>
              <w:pStyle w:val="TableText0"/>
              <w:jc w:val="center"/>
            </w:pPr>
            <w:r w:rsidRPr="00151502">
              <w:t>R, DB, P3, MC</w:t>
            </w:r>
          </w:p>
          <w:p w14:paraId="4F18AD74" w14:textId="77777777" w:rsidR="00743438" w:rsidRPr="00151502" w:rsidRDefault="00743438" w:rsidP="004745C9">
            <w:pPr>
              <w:pStyle w:val="TableText0"/>
              <w:jc w:val="center"/>
            </w:pPr>
            <w:r w:rsidRPr="00151502">
              <w:t xml:space="preserve">56 </w:t>
            </w:r>
            <w:proofErr w:type="spellStart"/>
            <w:r w:rsidRPr="00151502">
              <w:t>wks</w:t>
            </w:r>
            <w:proofErr w:type="spellEnd"/>
          </w:p>
        </w:tc>
        <w:tc>
          <w:tcPr>
            <w:tcW w:w="400" w:type="pct"/>
            <w:shd w:val="clear" w:color="auto" w:fill="auto"/>
            <w:vAlign w:val="center"/>
          </w:tcPr>
          <w:p w14:paraId="00C31D13" w14:textId="77777777" w:rsidR="00743438" w:rsidRPr="00151502" w:rsidRDefault="00743438" w:rsidP="004745C9">
            <w:pPr>
              <w:pStyle w:val="TableText0"/>
              <w:jc w:val="center"/>
              <w:rPr>
                <w:iCs/>
              </w:rPr>
            </w:pPr>
            <w:r w:rsidRPr="00151502">
              <w:rPr>
                <w:iCs/>
              </w:rPr>
              <w:t>Low</w:t>
            </w:r>
          </w:p>
        </w:tc>
        <w:tc>
          <w:tcPr>
            <w:tcW w:w="1053" w:type="pct"/>
            <w:shd w:val="clear" w:color="auto" w:fill="auto"/>
            <w:vAlign w:val="center"/>
          </w:tcPr>
          <w:p w14:paraId="583F24E3"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09770125" w14:textId="77777777" w:rsidR="00743438" w:rsidRPr="00151502" w:rsidRDefault="00743438" w:rsidP="004745C9">
            <w:pPr>
              <w:pStyle w:val="TableText0"/>
              <w:jc w:val="center"/>
            </w:pPr>
            <w:r w:rsidRPr="00151502">
              <w:t xml:space="preserve">PASI 90 IGA0/1 </w:t>
            </w:r>
          </w:p>
        </w:tc>
        <w:tc>
          <w:tcPr>
            <w:tcW w:w="886" w:type="pct"/>
            <w:shd w:val="clear" w:color="auto" w:fill="auto"/>
            <w:vAlign w:val="center"/>
          </w:tcPr>
          <w:p w14:paraId="35739DDE" w14:textId="0511219C" w:rsidR="00743438" w:rsidRPr="00151502" w:rsidRDefault="00743438" w:rsidP="005E7617">
            <w:pPr>
              <w:pStyle w:val="TableText0"/>
              <w:jc w:val="center"/>
            </w:pPr>
            <w:r w:rsidRPr="00151502">
              <w:t>Yes</w:t>
            </w:r>
          </w:p>
        </w:tc>
      </w:tr>
      <w:tr w:rsidR="00743438" w:rsidRPr="00151502" w14:paraId="0FB00477" w14:textId="77777777" w:rsidTr="004745C9">
        <w:trPr>
          <w:cantSplit/>
        </w:trPr>
        <w:tc>
          <w:tcPr>
            <w:tcW w:w="5000" w:type="pct"/>
            <w:gridSpan w:val="7"/>
            <w:shd w:val="clear" w:color="auto" w:fill="auto"/>
            <w:vAlign w:val="center"/>
          </w:tcPr>
          <w:p w14:paraId="4632388B" w14:textId="77777777" w:rsidR="00743438" w:rsidRPr="00151502" w:rsidRDefault="00743438" w:rsidP="004745C9">
            <w:pPr>
              <w:pStyle w:val="TableText0"/>
              <w:rPr>
                <w:b/>
                <w:bCs w:val="0"/>
              </w:rPr>
            </w:pPr>
            <w:r w:rsidRPr="00151502">
              <w:rPr>
                <w:b/>
                <w:bCs w:val="0"/>
              </w:rPr>
              <w:t>BKZ vs. UST (and vs. PBO)</w:t>
            </w:r>
          </w:p>
        </w:tc>
      </w:tr>
      <w:tr w:rsidR="00743438" w:rsidRPr="00151502" w14:paraId="068F84C9" w14:textId="77777777" w:rsidTr="004745C9">
        <w:trPr>
          <w:cantSplit/>
        </w:trPr>
        <w:tc>
          <w:tcPr>
            <w:tcW w:w="642" w:type="pct"/>
            <w:shd w:val="clear" w:color="auto" w:fill="auto"/>
            <w:vAlign w:val="center"/>
          </w:tcPr>
          <w:p w14:paraId="6EA80625" w14:textId="77777777" w:rsidR="00743438" w:rsidRPr="00151502" w:rsidRDefault="00743438" w:rsidP="004745C9">
            <w:pPr>
              <w:pStyle w:val="TableText0"/>
            </w:pPr>
            <w:r w:rsidRPr="00151502">
              <w:t>BE VIVID</w:t>
            </w:r>
          </w:p>
        </w:tc>
        <w:tc>
          <w:tcPr>
            <w:tcW w:w="404" w:type="pct"/>
            <w:shd w:val="clear" w:color="auto" w:fill="auto"/>
            <w:vAlign w:val="center"/>
          </w:tcPr>
          <w:p w14:paraId="3F00AD22" w14:textId="77777777" w:rsidR="00743438" w:rsidRPr="00CA4549" w:rsidRDefault="00743438" w:rsidP="004745C9">
            <w:pPr>
              <w:pStyle w:val="TableText0"/>
              <w:jc w:val="center"/>
              <w:rPr>
                <w:iCs/>
              </w:rPr>
            </w:pPr>
            <w:r w:rsidRPr="00CA4549">
              <w:rPr>
                <w:iCs/>
              </w:rPr>
              <w:t>567</w:t>
            </w:r>
          </w:p>
        </w:tc>
        <w:tc>
          <w:tcPr>
            <w:tcW w:w="968" w:type="pct"/>
            <w:shd w:val="clear" w:color="auto" w:fill="auto"/>
            <w:vAlign w:val="center"/>
          </w:tcPr>
          <w:p w14:paraId="17FEB637" w14:textId="77777777" w:rsidR="00743438" w:rsidRPr="00151502" w:rsidRDefault="00743438" w:rsidP="004745C9">
            <w:pPr>
              <w:pStyle w:val="TableText0"/>
              <w:jc w:val="center"/>
            </w:pPr>
            <w:r w:rsidRPr="00151502">
              <w:t>R, DB, P3, MC</w:t>
            </w:r>
          </w:p>
          <w:p w14:paraId="21A10CB0" w14:textId="77777777" w:rsidR="00743438" w:rsidRPr="00151502" w:rsidRDefault="00743438" w:rsidP="004745C9">
            <w:pPr>
              <w:pStyle w:val="TableText0"/>
              <w:jc w:val="center"/>
            </w:pPr>
            <w:r w:rsidRPr="00151502">
              <w:t xml:space="preserve">52 </w:t>
            </w:r>
            <w:proofErr w:type="spellStart"/>
            <w:r w:rsidRPr="00151502">
              <w:t>wks</w:t>
            </w:r>
            <w:proofErr w:type="spellEnd"/>
          </w:p>
        </w:tc>
        <w:tc>
          <w:tcPr>
            <w:tcW w:w="400" w:type="pct"/>
            <w:shd w:val="clear" w:color="auto" w:fill="auto"/>
            <w:vAlign w:val="center"/>
          </w:tcPr>
          <w:p w14:paraId="3A7071F6" w14:textId="77777777" w:rsidR="00743438" w:rsidRPr="00151502" w:rsidRDefault="00743438" w:rsidP="004745C9">
            <w:pPr>
              <w:pStyle w:val="TableText0"/>
              <w:jc w:val="center"/>
              <w:rPr>
                <w:iCs/>
              </w:rPr>
            </w:pPr>
            <w:r w:rsidRPr="00151502">
              <w:rPr>
                <w:iCs/>
              </w:rPr>
              <w:t>Low</w:t>
            </w:r>
          </w:p>
        </w:tc>
        <w:tc>
          <w:tcPr>
            <w:tcW w:w="1053" w:type="pct"/>
            <w:shd w:val="clear" w:color="auto" w:fill="auto"/>
            <w:vAlign w:val="center"/>
          </w:tcPr>
          <w:p w14:paraId="06D0C2C9"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11CD5963" w14:textId="77777777" w:rsidR="00743438" w:rsidRPr="00151502" w:rsidRDefault="00743438" w:rsidP="004745C9">
            <w:pPr>
              <w:pStyle w:val="TableText0"/>
              <w:jc w:val="center"/>
            </w:pPr>
            <w:r w:rsidRPr="00151502">
              <w:t xml:space="preserve">PASI 90 IGA0/1 </w:t>
            </w:r>
          </w:p>
        </w:tc>
        <w:tc>
          <w:tcPr>
            <w:tcW w:w="886" w:type="pct"/>
            <w:shd w:val="clear" w:color="auto" w:fill="auto"/>
            <w:vAlign w:val="center"/>
          </w:tcPr>
          <w:p w14:paraId="0DEADF91" w14:textId="77777777" w:rsidR="00743438" w:rsidRPr="00151502" w:rsidRDefault="00743438" w:rsidP="004745C9">
            <w:pPr>
              <w:pStyle w:val="TableText0"/>
              <w:jc w:val="center"/>
            </w:pPr>
            <w:r w:rsidRPr="00151502">
              <w:t>Yes</w:t>
            </w:r>
          </w:p>
        </w:tc>
      </w:tr>
      <w:tr w:rsidR="00743438" w:rsidRPr="00151502" w14:paraId="6E278ED9" w14:textId="77777777" w:rsidTr="004745C9">
        <w:trPr>
          <w:cantSplit/>
        </w:trPr>
        <w:tc>
          <w:tcPr>
            <w:tcW w:w="5000" w:type="pct"/>
            <w:gridSpan w:val="7"/>
            <w:shd w:val="clear" w:color="auto" w:fill="auto"/>
            <w:vAlign w:val="center"/>
          </w:tcPr>
          <w:p w14:paraId="4AE5D4F5" w14:textId="77777777" w:rsidR="00743438" w:rsidRPr="00151502" w:rsidRDefault="00743438" w:rsidP="004745C9">
            <w:pPr>
              <w:pStyle w:val="TableText0"/>
              <w:rPr>
                <w:b/>
                <w:bCs w:val="0"/>
              </w:rPr>
            </w:pPr>
            <w:r w:rsidRPr="00151502">
              <w:rPr>
                <w:b/>
                <w:bCs w:val="0"/>
              </w:rPr>
              <w:t>BKZ vs. SEC</w:t>
            </w:r>
          </w:p>
        </w:tc>
      </w:tr>
      <w:tr w:rsidR="00743438" w:rsidRPr="00151502" w14:paraId="739E761C" w14:textId="77777777" w:rsidTr="004745C9">
        <w:trPr>
          <w:cantSplit/>
        </w:trPr>
        <w:tc>
          <w:tcPr>
            <w:tcW w:w="642" w:type="pct"/>
            <w:shd w:val="clear" w:color="auto" w:fill="auto"/>
            <w:vAlign w:val="center"/>
          </w:tcPr>
          <w:p w14:paraId="7E9FFE7C" w14:textId="77777777" w:rsidR="00743438" w:rsidRPr="00151502" w:rsidRDefault="00743438" w:rsidP="004745C9">
            <w:pPr>
              <w:pStyle w:val="TableText0"/>
            </w:pPr>
            <w:r w:rsidRPr="00151502">
              <w:t>BE RADIANT</w:t>
            </w:r>
          </w:p>
        </w:tc>
        <w:tc>
          <w:tcPr>
            <w:tcW w:w="404" w:type="pct"/>
            <w:shd w:val="clear" w:color="auto" w:fill="auto"/>
            <w:vAlign w:val="center"/>
          </w:tcPr>
          <w:p w14:paraId="5AF2CB5D" w14:textId="77777777" w:rsidR="00743438" w:rsidRPr="00CA4549" w:rsidRDefault="00743438" w:rsidP="004745C9">
            <w:pPr>
              <w:pStyle w:val="TableText0"/>
              <w:jc w:val="center"/>
              <w:rPr>
                <w:iCs/>
              </w:rPr>
            </w:pPr>
            <w:r w:rsidRPr="00CA4549">
              <w:rPr>
                <w:iCs/>
              </w:rPr>
              <w:t>743</w:t>
            </w:r>
          </w:p>
        </w:tc>
        <w:tc>
          <w:tcPr>
            <w:tcW w:w="968" w:type="pct"/>
            <w:shd w:val="clear" w:color="auto" w:fill="auto"/>
            <w:vAlign w:val="center"/>
          </w:tcPr>
          <w:p w14:paraId="2F70936A" w14:textId="77777777" w:rsidR="00743438" w:rsidRPr="00151502" w:rsidRDefault="00743438" w:rsidP="004745C9">
            <w:pPr>
              <w:pStyle w:val="TableText0"/>
              <w:jc w:val="center"/>
            </w:pPr>
            <w:r w:rsidRPr="00151502">
              <w:t>R, DB, P3, MC</w:t>
            </w:r>
          </w:p>
          <w:p w14:paraId="0CD4212D" w14:textId="77777777" w:rsidR="00743438" w:rsidRPr="00151502" w:rsidRDefault="00743438" w:rsidP="004745C9">
            <w:pPr>
              <w:pStyle w:val="TableText0"/>
              <w:jc w:val="center"/>
            </w:pPr>
            <w:r w:rsidRPr="00151502">
              <w:t xml:space="preserve">48 </w:t>
            </w:r>
            <w:proofErr w:type="spellStart"/>
            <w:r w:rsidRPr="00151502">
              <w:t>wks</w:t>
            </w:r>
            <w:proofErr w:type="spellEnd"/>
          </w:p>
        </w:tc>
        <w:tc>
          <w:tcPr>
            <w:tcW w:w="400" w:type="pct"/>
            <w:shd w:val="clear" w:color="auto" w:fill="auto"/>
            <w:vAlign w:val="center"/>
          </w:tcPr>
          <w:p w14:paraId="410982C1" w14:textId="77777777" w:rsidR="00743438" w:rsidRPr="00151502" w:rsidRDefault="00743438" w:rsidP="004745C9">
            <w:pPr>
              <w:pStyle w:val="TableText0"/>
              <w:jc w:val="center"/>
              <w:rPr>
                <w:iCs/>
              </w:rPr>
            </w:pPr>
            <w:r w:rsidRPr="00151502">
              <w:rPr>
                <w:iCs/>
              </w:rPr>
              <w:t>Low</w:t>
            </w:r>
          </w:p>
        </w:tc>
        <w:tc>
          <w:tcPr>
            <w:tcW w:w="1053" w:type="pct"/>
            <w:shd w:val="clear" w:color="auto" w:fill="auto"/>
            <w:vAlign w:val="center"/>
          </w:tcPr>
          <w:p w14:paraId="24EA03ED"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40A55E75" w14:textId="77777777" w:rsidR="00743438" w:rsidRPr="00151502" w:rsidRDefault="00743438" w:rsidP="004745C9">
            <w:pPr>
              <w:pStyle w:val="TableText0"/>
              <w:jc w:val="center"/>
            </w:pPr>
            <w:r w:rsidRPr="00151502">
              <w:t xml:space="preserve">PASI 100 </w:t>
            </w:r>
          </w:p>
        </w:tc>
        <w:tc>
          <w:tcPr>
            <w:tcW w:w="886" w:type="pct"/>
            <w:shd w:val="clear" w:color="auto" w:fill="auto"/>
            <w:vAlign w:val="center"/>
          </w:tcPr>
          <w:p w14:paraId="232593A9" w14:textId="3CBDD471" w:rsidR="00743438" w:rsidRPr="00151502" w:rsidRDefault="00743438" w:rsidP="005E7617">
            <w:pPr>
              <w:pStyle w:val="TableText0"/>
              <w:jc w:val="center"/>
            </w:pPr>
            <w:r w:rsidRPr="00151502">
              <w:t>Yes</w:t>
            </w:r>
            <w:r w:rsidR="005E7617">
              <w:t xml:space="preserve"> </w:t>
            </w:r>
          </w:p>
        </w:tc>
      </w:tr>
      <w:tr w:rsidR="00743438" w:rsidRPr="00151502" w14:paraId="4AF8F3F0" w14:textId="77777777" w:rsidTr="004745C9">
        <w:trPr>
          <w:cantSplit/>
        </w:trPr>
        <w:tc>
          <w:tcPr>
            <w:tcW w:w="5000" w:type="pct"/>
            <w:gridSpan w:val="7"/>
            <w:shd w:val="clear" w:color="auto" w:fill="auto"/>
            <w:vAlign w:val="center"/>
          </w:tcPr>
          <w:p w14:paraId="21260776" w14:textId="77777777" w:rsidR="00743438" w:rsidRPr="00151502" w:rsidRDefault="00743438" w:rsidP="004745C9">
            <w:pPr>
              <w:pStyle w:val="TableText0"/>
              <w:rPr>
                <w:b/>
                <w:bCs w:val="0"/>
              </w:rPr>
            </w:pPr>
            <w:r w:rsidRPr="00151502">
              <w:rPr>
                <w:b/>
                <w:bCs w:val="0"/>
              </w:rPr>
              <w:t>BKZ vs. PBO</w:t>
            </w:r>
          </w:p>
        </w:tc>
      </w:tr>
      <w:tr w:rsidR="00743438" w:rsidRPr="00151502" w14:paraId="36ECC27B" w14:textId="77777777" w:rsidTr="004745C9">
        <w:trPr>
          <w:cantSplit/>
        </w:trPr>
        <w:tc>
          <w:tcPr>
            <w:tcW w:w="642" w:type="pct"/>
            <w:shd w:val="clear" w:color="auto" w:fill="auto"/>
            <w:vAlign w:val="center"/>
          </w:tcPr>
          <w:p w14:paraId="4BB30F42" w14:textId="77777777" w:rsidR="00743438" w:rsidRPr="00151502" w:rsidRDefault="00743438" w:rsidP="004745C9">
            <w:pPr>
              <w:pStyle w:val="TableText0"/>
            </w:pPr>
            <w:r w:rsidRPr="00151502">
              <w:t>BE READY</w:t>
            </w:r>
          </w:p>
        </w:tc>
        <w:tc>
          <w:tcPr>
            <w:tcW w:w="404" w:type="pct"/>
            <w:shd w:val="clear" w:color="auto" w:fill="auto"/>
            <w:vAlign w:val="center"/>
          </w:tcPr>
          <w:p w14:paraId="2F5D4559" w14:textId="77777777" w:rsidR="00743438" w:rsidRPr="00CA4549" w:rsidRDefault="00743438" w:rsidP="004745C9">
            <w:pPr>
              <w:pStyle w:val="TableText0"/>
              <w:jc w:val="center"/>
              <w:rPr>
                <w:iCs/>
              </w:rPr>
            </w:pPr>
            <w:r w:rsidRPr="00CA4549">
              <w:rPr>
                <w:iCs/>
              </w:rPr>
              <w:t>435</w:t>
            </w:r>
          </w:p>
        </w:tc>
        <w:tc>
          <w:tcPr>
            <w:tcW w:w="968" w:type="pct"/>
            <w:shd w:val="clear" w:color="auto" w:fill="auto"/>
            <w:vAlign w:val="center"/>
          </w:tcPr>
          <w:p w14:paraId="283A302A" w14:textId="77777777" w:rsidR="00743438" w:rsidRPr="00151502" w:rsidRDefault="00743438" w:rsidP="004745C9">
            <w:pPr>
              <w:pStyle w:val="TableText0"/>
              <w:jc w:val="center"/>
            </w:pPr>
            <w:r w:rsidRPr="00151502">
              <w:t>R, DB, P3, MC</w:t>
            </w:r>
          </w:p>
          <w:p w14:paraId="5B568403" w14:textId="77777777" w:rsidR="00743438" w:rsidRPr="00151502" w:rsidRDefault="00743438" w:rsidP="004745C9">
            <w:pPr>
              <w:pStyle w:val="TableText0"/>
              <w:jc w:val="center"/>
            </w:pPr>
            <w:r w:rsidRPr="00151502">
              <w:t xml:space="preserve">56 </w:t>
            </w:r>
            <w:proofErr w:type="spellStart"/>
            <w:r w:rsidRPr="00151502">
              <w:t>wks</w:t>
            </w:r>
            <w:proofErr w:type="spellEnd"/>
          </w:p>
        </w:tc>
        <w:tc>
          <w:tcPr>
            <w:tcW w:w="400" w:type="pct"/>
            <w:shd w:val="clear" w:color="auto" w:fill="auto"/>
            <w:vAlign w:val="center"/>
          </w:tcPr>
          <w:p w14:paraId="21134F3E" w14:textId="77777777" w:rsidR="00743438" w:rsidRPr="00151502" w:rsidRDefault="00743438" w:rsidP="004745C9">
            <w:pPr>
              <w:pStyle w:val="TableText0"/>
              <w:jc w:val="center"/>
            </w:pPr>
            <w:r w:rsidRPr="00151502">
              <w:rPr>
                <w:iCs/>
              </w:rPr>
              <w:t>Low</w:t>
            </w:r>
          </w:p>
        </w:tc>
        <w:tc>
          <w:tcPr>
            <w:tcW w:w="1053" w:type="pct"/>
            <w:shd w:val="clear" w:color="auto" w:fill="auto"/>
            <w:vAlign w:val="center"/>
          </w:tcPr>
          <w:p w14:paraId="7CD3C36E"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62FD3EDB" w14:textId="77777777" w:rsidR="00743438" w:rsidRPr="00151502" w:rsidRDefault="00743438" w:rsidP="004745C9">
            <w:pPr>
              <w:pStyle w:val="TableText0"/>
              <w:jc w:val="center"/>
            </w:pPr>
            <w:r w:rsidRPr="00151502">
              <w:t>PASI 90 IGA0/1</w:t>
            </w:r>
          </w:p>
        </w:tc>
        <w:tc>
          <w:tcPr>
            <w:tcW w:w="886" w:type="pct"/>
            <w:shd w:val="clear" w:color="auto" w:fill="auto"/>
            <w:vAlign w:val="center"/>
          </w:tcPr>
          <w:p w14:paraId="286146FB" w14:textId="77777777" w:rsidR="00743438" w:rsidRPr="00151502" w:rsidRDefault="00743438" w:rsidP="004745C9">
            <w:pPr>
              <w:pStyle w:val="TableText0"/>
              <w:jc w:val="center"/>
            </w:pPr>
            <w:r w:rsidRPr="00151502">
              <w:t>No</w:t>
            </w:r>
          </w:p>
        </w:tc>
      </w:tr>
      <w:tr w:rsidR="00743438" w:rsidRPr="00151502" w14:paraId="06B88172" w14:textId="77777777" w:rsidTr="004745C9">
        <w:trPr>
          <w:cantSplit/>
        </w:trPr>
        <w:tc>
          <w:tcPr>
            <w:tcW w:w="642" w:type="pct"/>
            <w:shd w:val="clear" w:color="auto" w:fill="auto"/>
            <w:vAlign w:val="center"/>
          </w:tcPr>
          <w:p w14:paraId="33EDC479" w14:textId="77777777" w:rsidR="00743438" w:rsidRPr="00151502" w:rsidRDefault="00743438" w:rsidP="004745C9">
            <w:pPr>
              <w:pStyle w:val="TableText0"/>
            </w:pPr>
            <w:r w:rsidRPr="00151502">
              <w:t>BE ABLE1</w:t>
            </w:r>
          </w:p>
        </w:tc>
        <w:tc>
          <w:tcPr>
            <w:tcW w:w="404" w:type="pct"/>
            <w:shd w:val="clear" w:color="auto" w:fill="auto"/>
            <w:vAlign w:val="center"/>
          </w:tcPr>
          <w:p w14:paraId="43971CFD" w14:textId="77777777" w:rsidR="00743438" w:rsidRPr="00151502" w:rsidRDefault="00743438" w:rsidP="004745C9">
            <w:pPr>
              <w:pStyle w:val="TableText0"/>
              <w:jc w:val="center"/>
            </w:pPr>
            <w:r w:rsidRPr="00151502">
              <w:t>250</w:t>
            </w:r>
          </w:p>
        </w:tc>
        <w:tc>
          <w:tcPr>
            <w:tcW w:w="968" w:type="pct"/>
            <w:shd w:val="clear" w:color="auto" w:fill="auto"/>
            <w:vAlign w:val="center"/>
          </w:tcPr>
          <w:p w14:paraId="173FF73F" w14:textId="77777777" w:rsidR="00743438" w:rsidRPr="00151502" w:rsidRDefault="00743438" w:rsidP="004745C9">
            <w:pPr>
              <w:pStyle w:val="TableText0"/>
              <w:jc w:val="center"/>
            </w:pPr>
            <w:r w:rsidRPr="00151502">
              <w:t>R, DB, P2, MC</w:t>
            </w:r>
          </w:p>
          <w:p w14:paraId="0BFCDD7E" w14:textId="77777777" w:rsidR="00743438" w:rsidRPr="00151502" w:rsidRDefault="00743438" w:rsidP="004745C9">
            <w:pPr>
              <w:pStyle w:val="TableText0"/>
              <w:jc w:val="center"/>
            </w:pPr>
            <w:r w:rsidRPr="00151502">
              <w:t xml:space="preserve">12 </w:t>
            </w:r>
            <w:proofErr w:type="spellStart"/>
            <w:r w:rsidRPr="00151502">
              <w:t>wks</w:t>
            </w:r>
            <w:proofErr w:type="spellEnd"/>
          </w:p>
        </w:tc>
        <w:tc>
          <w:tcPr>
            <w:tcW w:w="400" w:type="pct"/>
            <w:shd w:val="clear" w:color="auto" w:fill="auto"/>
            <w:vAlign w:val="center"/>
          </w:tcPr>
          <w:p w14:paraId="7EC9E7B0" w14:textId="77777777" w:rsidR="00743438" w:rsidRPr="00151502" w:rsidRDefault="00743438" w:rsidP="004745C9">
            <w:pPr>
              <w:pStyle w:val="TableText0"/>
              <w:jc w:val="center"/>
            </w:pPr>
            <w:r w:rsidRPr="00151502">
              <w:rPr>
                <w:iCs/>
              </w:rPr>
              <w:t>Low</w:t>
            </w:r>
          </w:p>
        </w:tc>
        <w:tc>
          <w:tcPr>
            <w:tcW w:w="1053" w:type="pct"/>
            <w:shd w:val="clear" w:color="auto" w:fill="auto"/>
            <w:vAlign w:val="center"/>
          </w:tcPr>
          <w:p w14:paraId="22CA3EA1"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43D16B59" w14:textId="77777777" w:rsidR="00743438" w:rsidRPr="00151502" w:rsidRDefault="00743438" w:rsidP="004745C9">
            <w:pPr>
              <w:pStyle w:val="TableText0"/>
              <w:jc w:val="center"/>
            </w:pPr>
            <w:r w:rsidRPr="00151502">
              <w:t xml:space="preserve">PASI 90 IGA0/1 </w:t>
            </w:r>
          </w:p>
        </w:tc>
        <w:tc>
          <w:tcPr>
            <w:tcW w:w="886" w:type="pct"/>
            <w:shd w:val="clear" w:color="auto" w:fill="auto"/>
            <w:vAlign w:val="center"/>
          </w:tcPr>
          <w:p w14:paraId="54100C66" w14:textId="77777777" w:rsidR="00743438" w:rsidRPr="00151502" w:rsidRDefault="00743438" w:rsidP="004745C9">
            <w:pPr>
              <w:pStyle w:val="TableText0"/>
              <w:jc w:val="center"/>
            </w:pPr>
            <w:r w:rsidRPr="00151502">
              <w:t>No</w:t>
            </w:r>
          </w:p>
        </w:tc>
      </w:tr>
      <w:tr w:rsidR="00743438" w:rsidRPr="00151502" w14:paraId="1D944FF6" w14:textId="77777777" w:rsidTr="004745C9">
        <w:trPr>
          <w:cantSplit/>
        </w:trPr>
        <w:tc>
          <w:tcPr>
            <w:tcW w:w="5000" w:type="pct"/>
            <w:gridSpan w:val="7"/>
            <w:shd w:val="clear" w:color="auto" w:fill="auto"/>
            <w:vAlign w:val="center"/>
          </w:tcPr>
          <w:p w14:paraId="6F4AA477" w14:textId="77777777" w:rsidR="00743438" w:rsidRPr="00151502" w:rsidRDefault="00743438" w:rsidP="004745C9">
            <w:pPr>
              <w:pStyle w:val="TableText0"/>
              <w:rPr>
                <w:b/>
                <w:bCs w:val="0"/>
              </w:rPr>
            </w:pPr>
            <w:r w:rsidRPr="00151502">
              <w:rPr>
                <w:b/>
                <w:bCs w:val="0"/>
              </w:rPr>
              <w:t>BKZ extension trials</w:t>
            </w:r>
          </w:p>
        </w:tc>
      </w:tr>
      <w:tr w:rsidR="00743438" w:rsidRPr="00151502" w14:paraId="4C47B4DF" w14:textId="77777777" w:rsidTr="004745C9">
        <w:trPr>
          <w:cantSplit/>
        </w:trPr>
        <w:tc>
          <w:tcPr>
            <w:tcW w:w="642" w:type="pct"/>
            <w:shd w:val="clear" w:color="auto" w:fill="auto"/>
            <w:vAlign w:val="center"/>
          </w:tcPr>
          <w:p w14:paraId="5DCC450A" w14:textId="77777777" w:rsidR="00743438" w:rsidRPr="00151502" w:rsidRDefault="00743438" w:rsidP="004745C9">
            <w:pPr>
              <w:pStyle w:val="TableText0"/>
            </w:pPr>
            <w:r w:rsidRPr="00151502">
              <w:t>BE ABLE2</w:t>
            </w:r>
          </w:p>
        </w:tc>
        <w:tc>
          <w:tcPr>
            <w:tcW w:w="404" w:type="pct"/>
            <w:shd w:val="clear" w:color="auto" w:fill="auto"/>
            <w:vAlign w:val="center"/>
          </w:tcPr>
          <w:p w14:paraId="00818513" w14:textId="77777777" w:rsidR="00743438" w:rsidRPr="00151502" w:rsidRDefault="00743438" w:rsidP="004745C9">
            <w:pPr>
              <w:pStyle w:val="TableText0"/>
              <w:jc w:val="center"/>
            </w:pPr>
            <w:r w:rsidRPr="00151502">
              <w:t>217</w:t>
            </w:r>
          </w:p>
        </w:tc>
        <w:tc>
          <w:tcPr>
            <w:tcW w:w="968" w:type="pct"/>
            <w:shd w:val="clear" w:color="auto" w:fill="auto"/>
            <w:vAlign w:val="center"/>
          </w:tcPr>
          <w:p w14:paraId="03DAE7B9" w14:textId="77777777" w:rsidR="00743438" w:rsidRPr="00151502" w:rsidRDefault="00743438" w:rsidP="004745C9">
            <w:pPr>
              <w:pStyle w:val="TableText0"/>
              <w:jc w:val="center"/>
            </w:pPr>
            <w:r w:rsidRPr="00151502">
              <w:t xml:space="preserve">OL </w:t>
            </w:r>
            <w:proofErr w:type="spellStart"/>
            <w:proofErr w:type="gramStart"/>
            <w:r w:rsidRPr="00151502">
              <w:t>ext.</w:t>
            </w:r>
            <w:r w:rsidRPr="00151502">
              <w:rPr>
                <w:vertAlign w:val="superscript"/>
              </w:rPr>
              <w:t>b</w:t>
            </w:r>
            <w:proofErr w:type="spellEnd"/>
            <w:proofErr w:type="gramEnd"/>
            <w:r w:rsidRPr="00151502">
              <w:t>, MC</w:t>
            </w:r>
          </w:p>
          <w:p w14:paraId="7FF85210" w14:textId="77777777" w:rsidR="00743438" w:rsidRPr="00151502" w:rsidRDefault="00743438" w:rsidP="004745C9">
            <w:pPr>
              <w:pStyle w:val="TableText0"/>
              <w:jc w:val="center"/>
            </w:pPr>
            <w:r w:rsidRPr="00151502">
              <w:t xml:space="preserve">48 </w:t>
            </w:r>
            <w:proofErr w:type="spellStart"/>
            <w:r w:rsidRPr="00151502">
              <w:t>wks</w:t>
            </w:r>
            <w:proofErr w:type="spellEnd"/>
          </w:p>
        </w:tc>
        <w:tc>
          <w:tcPr>
            <w:tcW w:w="400" w:type="pct"/>
            <w:shd w:val="clear" w:color="auto" w:fill="auto"/>
            <w:vAlign w:val="center"/>
          </w:tcPr>
          <w:p w14:paraId="74711B70" w14:textId="77777777" w:rsidR="00743438" w:rsidRPr="00151502" w:rsidRDefault="00743438" w:rsidP="004745C9">
            <w:pPr>
              <w:pStyle w:val="TableText0"/>
              <w:jc w:val="center"/>
            </w:pPr>
            <w:r w:rsidRPr="00151502">
              <w:t>Low</w:t>
            </w:r>
          </w:p>
        </w:tc>
        <w:tc>
          <w:tcPr>
            <w:tcW w:w="1053" w:type="pct"/>
            <w:shd w:val="clear" w:color="auto" w:fill="auto"/>
            <w:vAlign w:val="center"/>
          </w:tcPr>
          <w:p w14:paraId="3236A0BC"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74C10850" w14:textId="77777777" w:rsidR="00743438" w:rsidRPr="00151502" w:rsidRDefault="00743438" w:rsidP="004745C9">
            <w:pPr>
              <w:pStyle w:val="TableText0"/>
              <w:jc w:val="center"/>
            </w:pPr>
            <w:r w:rsidRPr="00151502">
              <w:t xml:space="preserve">Long-term safety </w:t>
            </w:r>
          </w:p>
        </w:tc>
        <w:tc>
          <w:tcPr>
            <w:tcW w:w="886" w:type="pct"/>
            <w:shd w:val="clear" w:color="auto" w:fill="auto"/>
            <w:vAlign w:val="center"/>
          </w:tcPr>
          <w:p w14:paraId="2C68D1DC" w14:textId="77777777" w:rsidR="00743438" w:rsidRPr="00151502" w:rsidRDefault="00743438" w:rsidP="004745C9">
            <w:pPr>
              <w:pStyle w:val="TableText0"/>
              <w:jc w:val="center"/>
            </w:pPr>
            <w:r w:rsidRPr="00151502">
              <w:t>No</w:t>
            </w:r>
          </w:p>
        </w:tc>
      </w:tr>
      <w:tr w:rsidR="00743438" w:rsidRPr="00151502" w14:paraId="6A774016" w14:textId="77777777" w:rsidTr="004745C9">
        <w:trPr>
          <w:cantSplit/>
        </w:trPr>
        <w:tc>
          <w:tcPr>
            <w:tcW w:w="642" w:type="pct"/>
            <w:shd w:val="clear" w:color="auto" w:fill="auto"/>
            <w:vAlign w:val="center"/>
          </w:tcPr>
          <w:p w14:paraId="75F2A194" w14:textId="77777777" w:rsidR="00743438" w:rsidRPr="00151502" w:rsidRDefault="00743438" w:rsidP="004745C9">
            <w:pPr>
              <w:pStyle w:val="TableText0"/>
            </w:pPr>
            <w:r w:rsidRPr="00151502">
              <w:t>BE BRIGHT</w:t>
            </w:r>
          </w:p>
        </w:tc>
        <w:tc>
          <w:tcPr>
            <w:tcW w:w="404" w:type="pct"/>
            <w:shd w:val="clear" w:color="auto" w:fill="auto"/>
            <w:vAlign w:val="center"/>
          </w:tcPr>
          <w:p w14:paraId="782DB169" w14:textId="77777777" w:rsidR="00743438" w:rsidRPr="00151502" w:rsidRDefault="00743438" w:rsidP="004745C9">
            <w:pPr>
              <w:pStyle w:val="TableText0"/>
              <w:jc w:val="center"/>
            </w:pPr>
            <w:r w:rsidRPr="00151502">
              <w:t>1286</w:t>
            </w:r>
          </w:p>
        </w:tc>
        <w:tc>
          <w:tcPr>
            <w:tcW w:w="968" w:type="pct"/>
            <w:shd w:val="clear" w:color="auto" w:fill="auto"/>
            <w:vAlign w:val="center"/>
          </w:tcPr>
          <w:p w14:paraId="0BFBF2B9" w14:textId="77777777" w:rsidR="00743438" w:rsidRPr="00151502" w:rsidRDefault="00743438" w:rsidP="004745C9">
            <w:pPr>
              <w:pStyle w:val="TableText0"/>
              <w:jc w:val="center"/>
            </w:pPr>
            <w:r w:rsidRPr="00151502">
              <w:t xml:space="preserve">OL </w:t>
            </w:r>
            <w:proofErr w:type="spellStart"/>
            <w:proofErr w:type="gramStart"/>
            <w:r w:rsidRPr="00151502">
              <w:t>ext.</w:t>
            </w:r>
            <w:r w:rsidRPr="00151502">
              <w:rPr>
                <w:vertAlign w:val="superscript"/>
              </w:rPr>
              <w:t>a</w:t>
            </w:r>
            <w:proofErr w:type="spellEnd"/>
            <w:proofErr w:type="gramEnd"/>
            <w:r w:rsidRPr="00151502">
              <w:t>, MC</w:t>
            </w:r>
          </w:p>
          <w:p w14:paraId="5B9B5422" w14:textId="77777777" w:rsidR="00743438" w:rsidRPr="00151502" w:rsidRDefault="00743438" w:rsidP="004745C9">
            <w:pPr>
              <w:pStyle w:val="TableText0"/>
              <w:jc w:val="center"/>
            </w:pPr>
            <w:r w:rsidRPr="00151502">
              <w:t xml:space="preserve">144 </w:t>
            </w:r>
            <w:proofErr w:type="spellStart"/>
            <w:r w:rsidRPr="00151502">
              <w:t>wks</w:t>
            </w:r>
            <w:proofErr w:type="spellEnd"/>
            <w:r w:rsidRPr="00151502">
              <w:t xml:space="preserve"> (ongoing)</w:t>
            </w:r>
          </w:p>
        </w:tc>
        <w:tc>
          <w:tcPr>
            <w:tcW w:w="400" w:type="pct"/>
            <w:shd w:val="clear" w:color="auto" w:fill="auto"/>
            <w:vAlign w:val="center"/>
          </w:tcPr>
          <w:p w14:paraId="70F78DA4" w14:textId="77777777" w:rsidR="00743438" w:rsidRPr="00151502" w:rsidRDefault="00743438" w:rsidP="004745C9">
            <w:pPr>
              <w:pStyle w:val="TableText0"/>
              <w:jc w:val="center"/>
            </w:pPr>
            <w:r w:rsidRPr="00151502">
              <w:t>Low</w:t>
            </w:r>
          </w:p>
        </w:tc>
        <w:tc>
          <w:tcPr>
            <w:tcW w:w="1053" w:type="pct"/>
            <w:shd w:val="clear" w:color="auto" w:fill="auto"/>
            <w:vAlign w:val="center"/>
          </w:tcPr>
          <w:p w14:paraId="6401BEFE" w14:textId="77777777" w:rsidR="00743438" w:rsidRPr="00151502" w:rsidRDefault="00743438" w:rsidP="004745C9">
            <w:pPr>
              <w:pStyle w:val="TableText0"/>
              <w:jc w:val="center"/>
            </w:pPr>
            <w:r w:rsidRPr="00151502">
              <w:t>Moderate to severe CPP</w:t>
            </w:r>
          </w:p>
        </w:tc>
        <w:tc>
          <w:tcPr>
            <w:tcW w:w="647" w:type="pct"/>
            <w:shd w:val="clear" w:color="auto" w:fill="auto"/>
            <w:vAlign w:val="center"/>
          </w:tcPr>
          <w:p w14:paraId="3208FE33" w14:textId="77777777" w:rsidR="00743438" w:rsidRPr="00151502" w:rsidRDefault="00743438" w:rsidP="004745C9">
            <w:pPr>
              <w:pStyle w:val="TableText0"/>
              <w:jc w:val="center"/>
            </w:pPr>
            <w:r w:rsidRPr="00151502">
              <w:t xml:space="preserve">Long-term safety </w:t>
            </w:r>
          </w:p>
        </w:tc>
        <w:tc>
          <w:tcPr>
            <w:tcW w:w="886" w:type="pct"/>
            <w:shd w:val="clear" w:color="auto" w:fill="auto"/>
            <w:vAlign w:val="center"/>
          </w:tcPr>
          <w:p w14:paraId="1E0CC1E5" w14:textId="77777777" w:rsidR="00743438" w:rsidRPr="00151502" w:rsidRDefault="00743438" w:rsidP="004745C9">
            <w:pPr>
              <w:pStyle w:val="TableText0"/>
              <w:jc w:val="center"/>
            </w:pPr>
            <w:r w:rsidRPr="00151502">
              <w:t>No</w:t>
            </w:r>
          </w:p>
        </w:tc>
      </w:tr>
    </w:tbl>
    <w:p w14:paraId="7BE27A49" w14:textId="77777777" w:rsidR="00743438" w:rsidRPr="00151502" w:rsidRDefault="00743438" w:rsidP="00743438">
      <w:pPr>
        <w:pStyle w:val="TableFigureFooter"/>
      </w:pPr>
      <w:r w:rsidRPr="00151502">
        <w:t>Source: Compiled during the evaluation</w:t>
      </w:r>
    </w:p>
    <w:p w14:paraId="657F5563" w14:textId="77777777" w:rsidR="005F01FA" w:rsidRPr="00151502" w:rsidRDefault="005F01FA" w:rsidP="005F01FA">
      <w:pPr>
        <w:pStyle w:val="TableFigureFooter"/>
      </w:pPr>
      <w:r w:rsidRPr="00151502">
        <w:t>ADA=adalimumab, BKZ=</w:t>
      </w:r>
      <w:proofErr w:type="spellStart"/>
      <w:r w:rsidRPr="00151502">
        <w:t>bimekizumab</w:t>
      </w:r>
      <w:proofErr w:type="spellEnd"/>
      <w:r w:rsidRPr="00151502">
        <w:t>, CPP=chronic plaque psoriasis, DB=double blind; IGA=investigator global assessment, MC=multi-centre; OL=open label; PASI=psoriasis area and severity index, P2=phase 2, P3=phase 3, R=randomised, SEC=</w:t>
      </w:r>
      <w:proofErr w:type="spellStart"/>
      <w:r w:rsidRPr="00151502">
        <w:t>secukinumab</w:t>
      </w:r>
      <w:proofErr w:type="spellEnd"/>
      <w:r w:rsidRPr="00151502">
        <w:t>, UST=</w:t>
      </w:r>
      <w:proofErr w:type="spellStart"/>
      <w:r w:rsidRPr="00151502">
        <w:t>ustekinumab</w:t>
      </w:r>
      <w:proofErr w:type="spellEnd"/>
    </w:p>
    <w:p w14:paraId="3A7A2ABF" w14:textId="77777777" w:rsidR="00743438" w:rsidRPr="00151502" w:rsidRDefault="00743438" w:rsidP="00743438">
      <w:pPr>
        <w:pStyle w:val="TableFigureFooter"/>
      </w:pPr>
      <w:proofErr w:type="spellStart"/>
      <w:proofErr w:type="gramStart"/>
      <w:r w:rsidRPr="00151502">
        <w:rPr>
          <w:vertAlign w:val="superscript"/>
        </w:rPr>
        <w:t>a</w:t>
      </w:r>
      <w:proofErr w:type="spellEnd"/>
      <w:proofErr w:type="gramEnd"/>
      <w:r w:rsidRPr="00151502">
        <w:rPr>
          <w:vertAlign w:val="superscript"/>
        </w:rPr>
        <w:t xml:space="preserve"> </w:t>
      </w:r>
      <w:r w:rsidRPr="00151502">
        <w:t>extension of P3 trials BE SURE, BE VIVID, BE READY</w:t>
      </w:r>
    </w:p>
    <w:p w14:paraId="7BC6AE56" w14:textId="35543E0E" w:rsidR="00743438" w:rsidRDefault="00743438" w:rsidP="00743438">
      <w:pPr>
        <w:pStyle w:val="TableFigureFooter"/>
      </w:pPr>
      <w:r w:rsidRPr="00151502">
        <w:rPr>
          <w:vertAlign w:val="superscript"/>
        </w:rPr>
        <w:t xml:space="preserve">b </w:t>
      </w:r>
      <w:r w:rsidRPr="00151502">
        <w:t>extension of P2 trial BE ABLE1</w:t>
      </w:r>
    </w:p>
    <w:p w14:paraId="780E3A5E" w14:textId="10C8BEE6" w:rsidR="00743438" w:rsidRPr="00C766D2" w:rsidRDefault="00743438" w:rsidP="00743438">
      <w:pPr>
        <w:pStyle w:val="3-BodyText"/>
        <w:rPr>
          <w:i/>
          <w:iCs/>
        </w:rPr>
      </w:pPr>
      <w:r w:rsidRPr="00151502">
        <w:t xml:space="preserve">All trials were Phase 3, multicentre, active </w:t>
      </w:r>
      <w:proofErr w:type="gramStart"/>
      <w:r w:rsidRPr="00151502">
        <w:t>comparator</w:t>
      </w:r>
      <w:proofErr w:type="gramEnd"/>
      <w:r w:rsidRPr="00151502">
        <w:t xml:space="preserve"> or placebo (PBO) controlled, double-blind RCTs, except for the two open</w:t>
      </w:r>
      <w:r w:rsidR="00AC254C">
        <w:t>-</w:t>
      </w:r>
      <w:r w:rsidRPr="00151502">
        <w:t xml:space="preserve">label (OL) extension studies (BE ABLE2 and </w:t>
      </w:r>
      <w:r w:rsidRPr="00C766D2">
        <w:t>BE BRIGHT), and the Phase 2 dose-escalation trial (BE ABLE1). Only data from patients receiving the relevant dose of BKZ 320 mg from BE ABLE1 were presented and included in the analysis</w:t>
      </w:r>
      <w:r w:rsidRPr="00C766D2">
        <w:rPr>
          <w:i/>
          <w:iCs/>
        </w:rPr>
        <w:t xml:space="preserve">. </w:t>
      </w:r>
    </w:p>
    <w:p w14:paraId="5FA4429C" w14:textId="78A07E74" w:rsidR="007F1755" w:rsidRPr="00C766D2" w:rsidRDefault="00743438" w:rsidP="00743438">
      <w:pPr>
        <w:pStyle w:val="3-BodyText"/>
        <w:rPr>
          <w:iCs/>
        </w:rPr>
      </w:pPr>
      <w:r w:rsidRPr="00C766D2">
        <w:rPr>
          <w:iCs/>
        </w:rPr>
        <w:t>Overall, the risk of bias in the controlled phase of the trials was considered low</w:t>
      </w:r>
      <w:r w:rsidR="002322FE" w:rsidRPr="00C766D2">
        <w:rPr>
          <w:iCs/>
        </w:rPr>
        <w:t>.</w:t>
      </w:r>
      <w:r w:rsidRPr="00C766D2">
        <w:rPr>
          <w:iCs/>
        </w:rPr>
        <w:t xml:space="preserve"> </w:t>
      </w:r>
    </w:p>
    <w:p w14:paraId="54E21099" w14:textId="63633EC6" w:rsidR="00743438" w:rsidRPr="00A82318" w:rsidRDefault="00743438" w:rsidP="00743438">
      <w:pPr>
        <w:pStyle w:val="3-BodyText"/>
        <w:rPr>
          <w:iCs/>
        </w:rPr>
      </w:pPr>
      <w:r w:rsidRPr="00C766D2">
        <w:rPr>
          <w:iCs/>
        </w:rPr>
        <w:t>As most of the trials allowed patients to switch treatment beyond the initial active comparator/placebo-controlled phase (12/16 weeks), outcomes from subsequent periods would be subject to bias. However, appropriately, trial outcomes were</w:t>
      </w:r>
      <w:r w:rsidRPr="00A82318">
        <w:rPr>
          <w:iCs/>
        </w:rPr>
        <w:t xml:space="preserve"> assessed at the end of the placebo-controlled periods. </w:t>
      </w:r>
    </w:p>
    <w:p w14:paraId="7FA39F82" w14:textId="024F641C" w:rsidR="00743438" w:rsidRPr="00A82318" w:rsidRDefault="00743438" w:rsidP="00743438">
      <w:pPr>
        <w:pStyle w:val="3-BodyText"/>
        <w:rPr>
          <w:iCs/>
        </w:rPr>
      </w:pPr>
      <w:r w:rsidRPr="00A82318">
        <w:rPr>
          <w:iCs/>
        </w:rPr>
        <w:t>Only the three head-to-head RCTs of B</w:t>
      </w:r>
      <w:r w:rsidR="00C766D2">
        <w:rPr>
          <w:iCs/>
        </w:rPr>
        <w:t>KZ</w:t>
      </w:r>
      <w:r w:rsidRPr="00A82318">
        <w:rPr>
          <w:iCs/>
        </w:rPr>
        <w:t xml:space="preserve"> versus active comparators (BE SURE, BE VIVID, BE RADIANT) were fully presented in the submission. Data from BE READY, BE ABLE1 and BE VIVID</w:t>
      </w:r>
      <w:r w:rsidR="00A94CEB">
        <w:rPr>
          <w:iCs/>
        </w:rPr>
        <w:t>,</w:t>
      </w:r>
      <w:r w:rsidRPr="00A82318">
        <w:rPr>
          <w:iCs/>
        </w:rPr>
        <w:t xml:space="preserve"> used in the ITC where placebo was the common reference were included as supplementary evidence even though these placebo-controlled trials were key evidence for the ITC versus the remaining comparators. </w:t>
      </w:r>
    </w:p>
    <w:p w14:paraId="5BA09580" w14:textId="3F57DA41" w:rsidR="005A6F07" w:rsidRPr="00151502" w:rsidRDefault="005A6F07" w:rsidP="00743438">
      <w:pPr>
        <w:pStyle w:val="3-BodyText"/>
        <w:rPr>
          <w:i/>
          <w:iCs/>
        </w:rPr>
      </w:pPr>
      <w:r w:rsidRPr="00151502">
        <w:rPr>
          <w:rFonts w:cstheme="minorHAnsi"/>
        </w:rPr>
        <w:t xml:space="preserve">In the BKZ trials, patients had to be candidates for systemic CPP therapy and/or phototherapy, but they were not required to have failed any of these treatments. </w:t>
      </w:r>
      <w:r w:rsidRPr="00A82318">
        <w:rPr>
          <w:rFonts w:cstheme="minorHAnsi"/>
          <w:iCs/>
        </w:rPr>
        <w:t xml:space="preserve">This differed to the proposed PBS population where patients must have severe CPP (PASI &gt;15) and had to have failed at least 2 of 4 systemic therapies (i.e., methotrexate, </w:t>
      </w:r>
      <w:r w:rsidRPr="00A82318">
        <w:rPr>
          <w:rFonts w:cstheme="minorHAnsi"/>
          <w:iCs/>
        </w:rPr>
        <w:lastRenderedPageBreak/>
        <w:t>cyclosporin or acitretin) or phototherapy. Therefore, the proposed PBS population is likely to have more severe disease and more treatment exposure compared to the BKZ trial population.</w:t>
      </w:r>
    </w:p>
    <w:p w14:paraId="432B4DF0" w14:textId="77777777" w:rsidR="00743438" w:rsidRPr="00151502" w:rsidRDefault="00743438" w:rsidP="00743438">
      <w:pPr>
        <w:pStyle w:val="3-BodyText"/>
        <w:rPr>
          <w:i/>
          <w:iCs/>
        </w:rPr>
      </w:pPr>
      <w:r w:rsidRPr="00151502">
        <w:t>Baseline disease characteristics were generally well balanced across the BKZ trials and reflective of a population with moderate to severe CPP. However, the submission noted differences across the trials for prior anti-tumour necrosis factor (TNF) therapy, and prior chemotherapy or phototherapy (CT/PT) use</w:t>
      </w:r>
      <w:r w:rsidRPr="00151502">
        <w:rPr>
          <w:i/>
          <w:iCs/>
        </w:rPr>
        <w:t xml:space="preserve">. </w:t>
      </w:r>
      <w:r w:rsidRPr="00A82318">
        <w:rPr>
          <w:iCs/>
        </w:rPr>
        <w:t>A lower proportion of patients had received previous anti-TNF therapy in BE SURE compared to the other BKZ RCTs (≈8% vs. ≈15-19%); while BE VIVID included a higher proportion of patients with prior chemo/phototherapy (≈45% vs. ≈35-37%).</w:t>
      </w:r>
    </w:p>
    <w:p w14:paraId="6F59D902" w14:textId="5848B047" w:rsidR="00743438" w:rsidRPr="00151502" w:rsidRDefault="00743438" w:rsidP="00743438">
      <w:pPr>
        <w:pStyle w:val="3-BodyText"/>
        <w:rPr>
          <w:i/>
          <w:iCs/>
        </w:rPr>
      </w:pPr>
      <w:r w:rsidRPr="00151502">
        <w:t xml:space="preserve">Data for the </w:t>
      </w:r>
      <w:proofErr w:type="spellStart"/>
      <w:r w:rsidRPr="00151502">
        <w:t>bDMARDs</w:t>
      </w:r>
      <w:proofErr w:type="spellEnd"/>
      <w:r w:rsidRPr="00151502">
        <w:t xml:space="preserve"> included in the ITC (i.e., RIS, IXE, GUS and TIL) were </w:t>
      </w:r>
      <w:r w:rsidRPr="00151502">
        <w:rPr>
          <w:rFonts w:cstheme="minorHAnsi"/>
        </w:rPr>
        <w:t xml:space="preserve">extracted from PBAC Public Summary Documents (PSDs); </w:t>
      </w:r>
      <w:r w:rsidRPr="00151502">
        <w:t xml:space="preserve">no independent searches were conducted for these comparators. </w:t>
      </w:r>
      <w:r w:rsidR="00BF4E3F">
        <w:t xml:space="preserve">The PBAC noted </w:t>
      </w:r>
      <w:r w:rsidR="00861735">
        <w:t xml:space="preserve">the PSDs for these medicines were published between 2016 and 2019 </w:t>
      </w:r>
      <w:r w:rsidR="007D725E">
        <w:t>and</w:t>
      </w:r>
      <w:r w:rsidR="00861735">
        <w:t xml:space="preserve"> there may be additional, informative clinical data that was published after this </w:t>
      </w:r>
      <w:proofErr w:type="gramStart"/>
      <w:r w:rsidR="00861735">
        <w:t>time period</w:t>
      </w:r>
      <w:proofErr w:type="gramEnd"/>
      <w:r w:rsidR="00861735">
        <w:t xml:space="preserve">.  </w:t>
      </w:r>
    </w:p>
    <w:p w14:paraId="64E72659" w14:textId="20566094" w:rsidR="00743438" w:rsidRPr="00151502" w:rsidRDefault="00743438" w:rsidP="00743438">
      <w:pPr>
        <w:pStyle w:val="3-BodyText"/>
        <w:rPr>
          <w:i/>
          <w:iCs/>
        </w:rPr>
      </w:pPr>
      <w:r w:rsidRPr="00151502">
        <w:rPr>
          <w:iCs/>
        </w:rPr>
        <w:t>Most of the 90 trials in the NMA were considered as low risk, but five of the included trials were identified to be at high risk of bias. The NMA report indicated there was a high degree of heterogeneity across the included trials, particularly with respect to disease duration, exposure to prior biologic treatment, phototherapy, or non-biologic treatments.</w:t>
      </w:r>
    </w:p>
    <w:p w14:paraId="12B711A8" w14:textId="77777777" w:rsidR="00743438" w:rsidRPr="00151502" w:rsidRDefault="00743438" w:rsidP="00743438">
      <w:pPr>
        <w:pStyle w:val="4-SubsectionHeading"/>
      </w:pPr>
      <w:bookmarkStart w:id="30" w:name="_Toc22897641"/>
      <w:bookmarkStart w:id="31" w:name="_Toc92717218"/>
      <w:bookmarkStart w:id="32" w:name="_Toc93480936"/>
      <w:r w:rsidRPr="00151502">
        <w:t>Comparative effectiveness</w:t>
      </w:r>
      <w:bookmarkEnd w:id="30"/>
      <w:bookmarkEnd w:id="31"/>
      <w:bookmarkEnd w:id="32"/>
    </w:p>
    <w:p w14:paraId="3ED8408F" w14:textId="0497171E" w:rsidR="00743438" w:rsidRPr="00151502" w:rsidRDefault="00743438" w:rsidP="00743438">
      <w:pPr>
        <w:pStyle w:val="3-BodyText"/>
        <w:rPr>
          <w:i/>
        </w:rPr>
      </w:pPr>
      <w:bookmarkStart w:id="33" w:name="_Hlk90287181"/>
      <w:r w:rsidRPr="00151502">
        <w:rPr>
          <w:iCs/>
        </w:rPr>
        <w:t xml:space="preserve">The submission nominated a non-inferiority margin of minus (-) 10% for PASI 75 and PASI 90 using the risk difference (RD). This was sourced from the VOYAGE trials of GUS, which nominated a non-inferiority margin of - 10% (lower bound of the 95% CI for the difference in proportions in </w:t>
      </w:r>
      <w:proofErr w:type="spellStart"/>
      <w:r w:rsidRPr="00151502">
        <w:rPr>
          <w:iCs/>
        </w:rPr>
        <w:t>guselkumab</w:t>
      </w:r>
      <w:proofErr w:type="spellEnd"/>
      <w:r w:rsidRPr="00151502">
        <w:rPr>
          <w:iCs/>
        </w:rPr>
        <w:t xml:space="preserve"> minus adalimumab for PASI 90 or PASI 75 &gt; - 10%) (paragraph 6.20, </w:t>
      </w:r>
      <w:proofErr w:type="spellStart"/>
      <w:r w:rsidR="006E4D06">
        <w:rPr>
          <w:iCs/>
        </w:rPr>
        <w:t>g</w:t>
      </w:r>
      <w:r w:rsidRPr="00151502">
        <w:rPr>
          <w:iCs/>
        </w:rPr>
        <w:t>uselkumab</w:t>
      </w:r>
      <w:proofErr w:type="spellEnd"/>
      <w:r w:rsidRPr="00151502">
        <w:rPr>
          <w:iCs/>
        </w:rPr>
        <w:t xml:space="preserve"> PSD, March 2018</w:t>
      </w:r>
      <w:r w:rsidR="00481A16">
        <w:rPr>
          <w:iCs/>
        </w:rPr>
        <w:t xml:space="preserve"> PBAC meeting</w:t>
      </w:r>
      <w:r w:rsidRPr="00151502">
        <w:rPr>
          <w:iCs/>
        </w:rPr>
        <w:t>).</w:t>
      </w:r>
      <w:r w:rsidRPr="00151502">
        <w:rPr>
          <w:i/>
        </w:rPr>
        <w:t xml:space="preserve"> </w:t>
      </w:r>
      <w:r w:rsidR="00A80B7E">
        <w:rPr>
          <w:i/>
        </w:rPr>
        <w:t xml:space="preserve"> </w:t>
      </w:r>
    </w:p>
    <w:p w14:paraId="0931876B" w14:textId="77777777" w:rsidR="00743438" w:rsidRPr="00151502" w:rsidRDefault="00743438" w:rsidP="00743438">
      <w:pPr>
        <w:pStyle w:val="3-BodyText"/>
        <w:rPr>
          <w:i/>
        </w:rPr>
      </w:pPr>
      <w:r w:rsidRPr="00A82318">
        <w:t>The submission presented results prior to crossover or where the originally assigned treatment was maintained; this was appropriate as crossover would introduce significant bias to the trial results. Nevertheless, the initial treatment periods in the trials varied from 12 to 16 weeks, and this may have favoured drugs with outcome measurement at 16 weeks compared to those with data over a 12-week period</w:t>
      </w:r>
      <w:r w:rsidRPr="00151502">
        <w:rPr>
          <w:i/>
        </w:rPr>
        <w:t>.</w:t>
      </w:r>
    </w:p>
    <w:p w14:paraId="4C24C2B3" w14:textId="797003C5" w:rsidR="00743438" w:rsidRPr="00C40585" w:rsidRDefault="00743438" w:rsidP="00743438">
      <w:pPr>
        <w:pStyle w:val="3-BodyText"/>
      </w:pPr>
      <w:r w:rsidRPr="00A82318">
        <w:rPr>
          <w:iCs/>
        </w:rPr>
        <w:t>The submission inappropriately pooled data from the included studies for the ITC instead of conducting a meta-analysis. During the evaluation, these results were updated using the appropriate meta-analysis methodology. The BKZ trials calculated odds ratios (OR) using the Mantel-Haenszel method adjusted by region and prior biologic use. The OR for BKZ trials were recalculated during the evaluation using the Mantel-Haenszel method without adjustment to be consistent with data from the comparator trials included in the ITC.</w:t>
      </w:r>
    </w:p>
    <w:p w14:paraId="594D93ED" w14:textId="77777777" w:rsidR="00C40585" w:rsidRPr="00A82318" w:rsidRDefault="00C40585" w:rsidP="00C40585">
      <w:pPr>
        <w:pStyle w:val="3-BodyText"/>
        <w:numPr>
          <w:ilvl w:val="0"/>
          <w:numId w:val="0"/>
        </w:numPr>
        <w:ind w:left="720"/>
      </w:pPr>
    </w:p>
    <w:p w14:paraId="394E3B06" w14:textId="77777777" w:rsidR="00743438" w:rsidRPr="00151502" w:rsidRDefault="00743438" w:rsidP="00743438">
      <w:pPr>
        <w:pStyle w:val="3-BodyText"/>
        <w:numPr>
          <w:ilvl w:val="0"/>
          <w:numId w:val="0"/>
        </w:numPr>
        <w:rPr>
          <w:b/>
          <w:bCs/>
          <w:u w:val="single"/>
        </w:rPr>
      </w:pPr>
      <w:r w:rsidRPr="00151502">
        <w:rPr>
          <w:b/>
          <w:bCs/>
          <w:u w:val="single"/>
        </w:rPr>
        <w:lastRenderedPageBreak/>
        <w:t>Direct evidence and ITCs (Bucher method)</w:t>
      </w:r>
    </w:p>
    <w:bookmarkEnd w:id="33"/>
    <w:p w14:paraId="093B2189" w14:textId="5379837A" w:rsidR="00743438" w:rsidRPr="00151502" w:rsidRDefault="00743438" w:rsidP="00A61CFD">
      <w:pPr>
        <w:pStyle w:val="3-BodyText"/>
      </w:pPr>
      <w:r w:rsidRPr="00151502">
        <w:fldChar w:fldCharType="begin"/>
      </w:r>
      <w:r w:rsidRPr="00151502">
        <w:instrText xml:space="preserve"> REF _Ref92296626 \h </w:instrText>
      </w:r>
      <w:r w:rsidR="00A61CFD" w:rsidRPr="00151502">
        <w:instrText xml:space="preserve"> \* MERGEFORMAT </w:instrText>
      </w:r>
      <w:r w:rsidRPr="00151502">
        <w:fldChar w:fldCharType="separate"/>
      </w:r>
      <w:r w:rsidR="00476367" w:rsidRPr="00151502">
        <w:t xml:space="preserve">Table </w:t>
      </w:r>
      <w:r w:rsidR="00476367">
        <w:rPr>
          <w:noProof/>
        </w:rPr>
        <w:t>4</w:t>
      </w:r>
      <w:r w:rsidRPr="00151502">
        <w:fldChar w:fldCharType="end"/>
      </w:r>
      <w:r w:rsidRPr="00151502">
        <w:t xml:space="preserve">, </w:t>
      </w:r>
      <w:r w:rsidRPr="00151502">
        <w:fldChar w:fldCharType="begin"/>
      </w:r>
      <w:r w:rsidRPr="00151502">
        <w:instrText xml:space="preserve"> REF _Ref92296631 \h </w:instrText>
      </w:r>
      <w:r w:rsidR="00A61CFD" w:rsidRPr="00151502">
        <w:instrText xml:space="preserve"> \* MERGEFORMAT </w:instrText>
      </w:r>
      <w:r w:rsidRPr="00151502">
        <w:fldChar w:fldCharType="separate"/>
      </w:r>
      <w:r w:rsidR="00476367" w:rsidRPr="00151502">
        <w:t xml:space="preserve">Table </w:t>
      </w:r>
      <w:r w:rsidR="00476367">
        <w:rPr>
          <w:noProof/>
        </w:rPr>
        <w:t>5</w:t>
      </w:r>
      <w:r w:rsidRPr="00151502">
        <w:fldChar w:fldCharType="end"/>
      </w:r>
      <w:r w:rsidRPr="00151502">
        <w:t xml:space="preserve">, and </w:t>
      </w:r>
      <w:r w:rsidRPr="00151502">
        <w:fldChar w:fldCharType="begin"/>
      </w:r>
      <w:r w:rsidRPr="00151502">
        <w:instrText xml:space="preserve"> REF _Ref92296634 \h </w:instrText>
      </w:r>
      <w:r w:rsidR="00A61CFD" w:rsidRPr="00151502">
        <w:instrText xml:space="preserve"> \* MERGEFORMAT </w:instrText>
      </w:r>
      <w:r w:rsidRPr="00151502">
        <w:fldChar w:fldCharType="separate"/>
      </w:r>
      <w:r w:rsidR="00476367" w:rsidRPr="00151502">
        <w:t xml:space="preserve">Table </w:t>
      </w:r>
      <w:r w:rsidR="00476367">
        <w:rPr>
          <w:noProof/>
        </w:rPr>
        <w:t>6</w:t>
      </w:r>
      <w:r w:rsidRPr="00151502">
        <w:fldChar w:fldCharType="end"/>
      </w:r>
      <w:r w:rsidRPr="00151502">
        <w:t xml:space="preserve"> summarise the direct evidence and ITCs for the outcomes of PASI 75, PASI 90 and PASI 100 responses, respectively, for BKZ versus the nominated comparators, based on the results for the ITT population at either 12 or 16 weeks:</w:t>
      </w:r>
    </w:p>
    <w:p w14:paraId="3C823BC4" w14:textId="77777777" w:rsidR="00743438" w:rsidRPr="00151502" w:rsidRDefault="00743438" w:rsidP="00743438">
      <w:pPr>
        <w:jc w:val="left"/>
      </w:pPr>
      <w:r w:rsidRPr="00151502">
        <w:br w:type="page"/>
      </w:r>
    </w:p>
    <w:p w14:paraId="6B3BB47A" w14:textId="28D17E84" w:rsidR="00743438" w:rsidRPr="00151502" w:rsidRDefault="00743438" w:rsidP="00743438">
      <w:pPr>
        <w:pStyle w:val="TableFigureHeading"/>
      </w:pPr>
      <w:bookmarkStart w:id="34" w:name="_Ref92296626"/>
      <w:r w:rsidRPr="00151502">
        <w:lastRenderedPageBreak/>
        <w:t xml:space="preserve">Table </w:t>
      </w:r>
      <w:r w:rsidR="00751AC6">
        <w:fldChar w:fldCharType="begin"/>
      </w:r>
      <w:r w:rsidR="00751AC6">
        <w:instrText xml:space="preserve"> SEQ Table \* ARABIC </w:instrText>
      </w:r>
      <w:r w:rsidR="00751AC6">
        <w:fldChar w:fldCharType="separate"/>
      </w:r>
      <w:r w:rsidR="00476367">
        <w:rPr>
          <w:noProof/>
        </w:rPr>
        <w:t>4</w:t>
      </w:r>
      <w:r w:rsidR="00751AC6">
        <w:rPr>
          <w:noProof/>
        </w:rPr>
        <w:fldChar w:fldCharType="end"/>
      </w:r>
      <w:bookmarkEnd w:id="34"/>
      <w:r w:rsidRPr="00151502">
        <w:t>: PASI 75 response at Weeks 12/16 across the trials – ITT population</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695"/>
        <w:gridCol w:w="1277"/>
        <w:gridCol w:w="1277"/>
        <w:gridCol w:w="1845"/>
        <w:gridCol w:w="1500"/>
        <w:gridCol w:w="1423"/>
      </w:tblGrid>
      <w:tr w:rsidR="00104C2F" w:rsidRPr="00151502" w14:paraId="543A4870" w14:textId="77777777" w:rsidTr="00AC254C">
        <w:tc>
          <w:tcPr>
            <w:tcW w:w="940" w:type="pct"/>
            <w:vAlign w:val="center"/>
          </w:tcPr>
          <w:p w14:paraId="6C87AA33" w14:textId="77777777" w:rsidR="00104C2F" w:rsidRPr="00151502" w:rsidRDefault="00104C2F" w:rsidP="004745C9">
            <w:pPr>
              <w:jc w:val="left"/>
              <w:rPr>
                <w:rFonts w:ascii="Arial Narrow" w:hAnsi="Arial Narrow"/>
                <w:b/>
                <w:bCs/>
                <w:iCs/>
                <w:sz w:val="18"/>
                <w:szCs w:val="18"/>
              </w:rPr>
            </w:pPr>
            <w:r w:rsidRPr="00151502">
              <w:rPr>
                <w:rFonts w:ascii="Arial Narrow" w:hAnsi="Arial Narrow"/>
                <w:b/>
                <w:bCs/>
                <w:iCs/>
                <w:sz w:val="18"/>
                <w:szCs w:val="18"/>
              </w:rPr>
              <w:t>Trial</w:t>
            </w:r>
          </w:p>
        </w:tc>
        <w:tc>
          <w:tcPr>
            <w:tcW w:w="708" w:type="pct"/>
            <w:vAlign w:val="center"/>
          </w:tcPr>
          <w:p w14:paraId="2B99465D"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Drug</w:t>
            </w:r>
          </w:p>
          <w:p w14:paraId="322D1D8D"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n/N (%)</w:t>
            </w:r>
          </w:p>
        </w:tc>
        <w:tc>
          <w:tcPr>
            <w:tcW w:w="708" w:type="pct"/>
            <w:vAlign w:val="center"/>
          </w:tcPr>
          <w:p w14:paraId="07D373CE"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Control</w:t>
            </w:r>
          </w:p>
          <w:p w14:paraId="560E678C"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n/N (%)</w:t>
            </w:r>
          </w:p>
        </w:tc>
        <w:tc>
          <w:tcPr>
            <w:tcW w:w="1023" w:type="pct"/>
            <w:vAlign w:val="center"/>
          </w:tcPr>
          <w:p w14:paraId="01A74B2B" w14:textId="77777777" w:rsidR="00104C2F" w:rsidRPr="00151502" w:rsidRDefault="00104C2F" w:rsidP="004745C9">
            <w:pPr>
              <w:jc w:val="center"/>
              <w:rPr>
                <w:rFonts w:ascii="Arial Narrow" w:hAnsi="Arial Narrow"/>
                <w:b/>
                <w:bCs/>
                <w:iCs/>
                <w:noProof/>
                <w:sz w:val="18"/>
                <w:szCs w:val="18"/>
              </w:rPr>
            </w:pPr>
            <w:r w:rsidRPr="00151502">
              <w:rPr>
                <w:rFonts w:ascii="Arial Narrow" w:hAnsi="Arial Narrow"/>
                <w:b/>
                <w:bCs/>
                <w:iCs/>
                <w:noProof/>
                <w:sz w:val="18"/>
                <w:szCs w:val="18"/>
              </w:rPr>
              <w:t>OR (95% CI)</w:t>
            </w:r>
          </w:p>
        </w:tc>
        <w:tc>
          <w:tcPr>
            <w:tcW w:w="1621" w:type="pct"/>
            <w:gridSpan w:val="2"/>
            <w:tcBorders>
              <w:bottom w:val="single" w:sz="4" w:space="0" w:color="auto"/>
            </w:tcBorders>
            <w:vAlign w:val="center"/>
          </w:tcPr>
          <w:p w14:paraId="09FB53EA" w14:textId="77777777" w:rsidR="00104C2F" w:rsidRPr="00151502" w:rsidRDefault="00104C2F" w:rsidP="004745C9">
            <w:pPr>
              <w:jc w:val="center"/>
              <w:rPr>
                <w:rFonts w:ascii="Arial Narrow" w:hAnsi="Arial Narrow"/>
                <w:b/>
                <w:bCs/>
                <w:i/>
                <w:iCs/>
                <w:noProof/>
                <w:sz w:val="18"/>
                <w:szCs w:val="18"/>
              </w:rPr>
            </w:pPr>
            <w:r w:rsidRPr="00151502">
              <w:rPr>
                <w:rFonts w:ascii="Arial Narrow" w:hAnsi="Arial Narrow"/>
                <w:b/>
                <w:bCs/>
                <w:i/>
                <w:iCs/>
                <w:noProof/>
                <w:sz w:val="18"/>
                <w:szCs w:val="18"/>
              </w:rPr>
              <w:t>RD (95% CI)</w:t>
            </w:r>
          </w:p>
        </w:tc>
      </w:tr>
      <w:tr w:rsidR="00104C2F" w:rsidRPr="00151502" w14:paraId="182F25B8" w14:textId="77777777" w:rsidTr="00AC254C">
        <w:trPr>
          <w:trHeight w:val="69"/>
        </w:trPr>
        <w:tc>
          <w:tcPr>
            <w:tcW w:w="4211" w:type="pct"/>
            <w:gridSpan w:val="5"/>
            <w:tcBorders>
              <w:right w:val="single" w:sz="4" w:space="0" w:color="auto"/>
            </w:tcBorders>
            <w:vAlign w:val="center"/>
          </w:tcPr>
          <w:p w14:paraId="112C2E42" w14:textId="66CB7F63" w:rsidR="00104C2F" w:rsidRPr="00151502" w:rsidRDefault="00104C2F" w:rsidP="004745C9">
            <w:pPr>
              <w:jc w:val="left"/>
              <w:rPr>
                <w:rFonts w:ascii="Arial Narrow" w:hAnsi="Arial Narrow"/>
                <w:b/>
                <w:sz w:val="18"/>
                <w:szCs w:val="18"/>
              </w:rPr>
            </w:pPr>
            <w:r w:rsidRPr="00151502">
              <w:rPr>
                <w:rFonts w:ascii="Arial Narrow" w:hAnsi="Arial Narrow"/>
                <w:b/>
                <w:sz w:val="18"/>
                <w:szCs w:val="18"/>
              </w:rPr>
              <w:t>Active-controlled trials</w:t>
            </w:r>
          </w:p>
        </w:tc>
        <w:tc>
          <w:tcPr>
            <w:tcW w:w="789" w:type="pct"/>
            <w:tcBorders>
              <w:left w:val="single" w:sz="4" w:space="0" w:color="auto"/>
              <w:bottom w:val="nil"/>
            </w:tcBorders>
            <w:vAlign w:val="center"/>
          </w:tcPr>
          <w:p w14:paraId="66F75DDA" w14:textId="77777777" w:rsidR="00104C2F" w:rsidRPr="00151502" w:rsidRDefault="00104C2F" w:rsidP="004745C9">
            <w:pPr>
              <w:rPr>
                <w:noProof/>
              </w:rPr>
            </w:pPr>
          </w:p>
        </w:tc>
      </w:tr>
      <w:tr w:rsidR="00104C2F" w:rsidRPr="00151502" w14:paraId="1F64291B" w14:textId="77777777" w:rsidTr="00AC254C">
        <w:tc>
          <w:tcPr>
            <w:tcW w:w="4211" w:type="pct"/>
            <w:gridSpan w:val="5"/>
            <w:tcBorders>
              <w:right w:val="single" w:sz="4" w:space="0" w:color="auto"/>
            </w:tcBorders>
            <w:vAlign w:val="center"/>
          </w:tcPr>
          <w:p w14:paraId="5AF9DC95" w14:textId="77777777" w:rsidR="00104C2F" w:rsidRPr="00151502" w:rsidRDefault="00104C2F" w:rsidP="004745C9">
            <w:pPr>
              <w:jc w:val="left"/>
              <w:rPr>
                <w:rFonts w:ascii="Arial Narrow" w:hAnsi="Arial Narrow"/>
                <w:sz w:val="18"/>
                <w:szCs w:val="18"/>
              </w:rPr>
            </w:pPr>
            <w:r w:rsidRPr="00151502">
              <w:rPr>
                <w:rFonts w:ascii="Arial Narrow" w:hAnsi="Arial Narrow"/>
                <w:b/>
                <w:sz w:val="18"/>
                <w:szCs w:val="18"/>
              </w:rPr>
              <w:t xml:space="preserve">BKZ vs. ADA* </w:t>
            </w:r>
          </w:p>
        </w:tc>
        <w:tc>
          <w:tcPr>
            <w:tcW w:w="789" w:type="pct"/>
            <w:vMerge w:val="restart"/>
            <w:tcBorders>
              <w:top w:val="nil"/>
              <w:left w:val="single" w:sz="4" w:space="0" w:color="auto"/>
            </w:tcBorders>
            <w:vAlign w:val="center"/>
          </w:tcPr>
          <w:p w14:paraId="3E902F8C" w14:textId="42F80779" w:rsidR="00104C2F" w:rsidRPr="00151502" w:rsidRDefault="00104C2F" w:rsidP="004745C9">
            <w:pPr>
              <w:rPr>
                <w:rFonts w:ascii="Arial Narrow" w:hAnsi="Arial Narrow"/>
                <w:i/>
                <w:sz w:val="18"/>
                <w:szCs w:val="18"/>
              </w:rPr>
            </w:pPr>
          </w:p>
        </w:tc>
      </w:tr>
      <w:tr w:rsidR="00104C2F" w:rsidRPr="00151502" w14:paraId="1B687B54" w14:textId="77777777" w:rsidTr="00AC254C">
        <w:tc>
          <w:tcPr>
            <w:tcW w:w="940" w:type="pct"/>
          </w:tcPr>
          <w:p w14:paraId="6089B7D7" w14:textId="77777777" w:rsidR="00104C2F" w:rsidRPr="00151502" w:rsidRDefault="00104C2F" w:rsidP="004745C9">
            <w:pPr>
              <w:rPr>
                <w:rFonts w:ascii="Arial Narrow" w:hAnsi="Arial Narrow"/>
                <w:sz w:val="18"/>
                <w:szCs w:val="18"/>
                <w:vertAlign w:val="subscript"/>
              </w:rPr>
            </w:pPr>
            <w:r w:rsidRPr="00151502">
              <w:rPr>
                <w:rFonts w:ascii="Arial Narrow" w:hAnsi="Arial Narrow"/>
                <w:sz w:val="18"/>
                <w:szCs w:val="18"/>
              </w:rPr>
              <w:t>BE SURE</w:t>
            </w:r>
          </w:p>
        </w:tc>
        <w:tc>
          <w:tcPr>
            <w:tcW w:w="708" w:type="pct"/>
            <w:vAlign w:val="center"/>
          </w:tcPr>
          <w:p w14:paraId="1E5E9471"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295/319 (92.5)</w:t>
            </w:r>
          </w:p>
        </w:tc>
        <w:tc>
          <w:tcPr>
            <w:tcW w:w="708" w:type="pct"/>
            <w:vAlign w:val="center"/>
          </w:tcPr>
          <w:p w14:paraId="2D7164A8"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110/159 (69.2)</w:t>
            </w:r>
          </w:p>
        </w:tc>
        <w:tc>
          <w:tcPr>
            <w:tcW w:w="1023" w:type="pct"/>
            <w:vAlign w:val="center"/>
          </w:tcPr>
          <w:p w14:paraId="722F3DF2" w14:textId="77777777" w:rsidR="00104C2F" w:rsidRPr="006B29A1" w:rsidRDefault="00104C2F" w:rsidP="004745C9">
            <w:pPr>
              <w:jc w:val="center"/>
              <w:rPr>
                <w:rFonts w:ascii="Arial Narrow" w:hAnsi="Arial Narrow"/>
                <w:b/>
                <w:iCs/>
                <w:sz w:val="18"/>
                <w:szCs w:val="18"/>
              </w:rPr>
            </w:pPr>
            <w:r w:rsidRPr="006B29A1">
              <w:rPr>
                <w:rFonts w:ascii="Arial Narrow" w:hAnsi="Arial Narrow"/>
                <w:b/>
                <w:iCs/>
                <w:sz w:val="18"/>
                <w:szCs w:val="18"/>
              </w:rPr>
              <w:t>5.48 (3.21, 9.35)</w:t>
            </w:r>
          </w:p>
        </w:tc>
        <w:tc>
          <w:tcPr>
            <w:tcW w:w="832" w:type="pct"/>
            <w:tcBorders>
              <w:top w:val="single" w:sz="4" w:space="0" w:color="auto"/>
              <w:bottom w:val="single" w:sz="4" w:space="0" w:color="auto"/>
              <w:right w:val="single" w:sz="4" w:space="0" w:color="auto"/>
            </w:tcBorders>
            <w:vAlign w:val="center"/>
          </w:tcPr>
          <w:p w14:paraId="1968609B" w14:textId="77777777" w:rsidR="00104C2F" w:rsidRPr="006B29A1" w:rsidRDefault="00104C2F" w:rsidP="004745C9">
            <w:pPr>
              <w:jc w:val="center"/>
              <w:rPr>
                <w:rFonts w:ascii="Arial Narrow" w:hAnsi="Arial Narrow"/>
                <w:b/>
                <w:iCs/>
                <w:sz w:val="18"/>
                <w:szCs w:val="18"/>
              </w:rPr>
            </w:pPr>
            <w:r w:rsidRPr="006B29A1">
              <w:rPr>
                <w:rFonts w:ascii="Arial Narrow" w:hAnsi="Arial Narrow"/>
                <w:b/>
                <w:iCs/>
                <w:sz w:val="18"/>
                <w:szCs w:val="18"/>
              </w:rPr>
              <w:t>0.23 (0.16, 0.31)</w:t>
            </w:r>
          </w:p>
        </w:tc>
        <w:tc>
          <w:tcPr>
            <w:tcW w:w="789" w:type="pct"/>
            <w:vMerge/>
            <w:tcBorders>
              <w:left w:val="single" w:sz="4" w:space="0" w:color="auto"/>
            </w:tcBorders>
            <w:vAlign w:val="center"/>
          </w:tcPr>
          <w:p w14:paraId="544EDF2B" w14:textId="77777777" w:rsidR="00104C2F" w:rsidRPr="00151502" w:rsidRDefault="00104C2F" w:rsidP="004745C9">
            <w:pPr>
              <w:jc w:val="center"/>
              <w:rPr>
                <w:rFonts w:ascii="Arial Narrow" w:hAnsi="Arial Narrow"/>
                <w:b/>
                <w:i/>
                <w:sz w:val="18"/>
                <w:szCs w:val="18"/>
              </w:rPr>
            </w:pPr>
          </w:p>
        </w:tc>
      </w:tr>
      <w:tr w:rsidR="00104C2F" w:rsidRPr="00151502" w14:paraId="123FE4EA" w14:textId="77777777" w:rsidTr="00AC254C">
        <w:tc>
          <w:tcPr>
            <w:tcW w:w="4211" w:type="pct"/>
            <w:gridSpan w:val="5"/>
            <w:tcBorders>
              <w:right w:val="single" w:sz="4" w:space="0" w:color="auto"/>
            </w:tcBorders>
            <w:vAlign w:val="center"/>
          </w:tcPr>
          <w:p w14:paraId="124FF7A5" w14:textId="77777777" w:rsidR="00104C2F" w:rsidRPr="006B29A1" w:rsidRDefault="00104C2F" w:rsidP="004745C9">
            <w:pPr>
              <w:jc w:val="left"/>
              <w:rPr>
                <w:rFonts w:ascii="Arial Narrow" w:hAnsi="Arial Narrow"/>
                <w:b/>
                <w:sz w:val="18"/>
                <w:szCs w:val="18"/>
              </w:rPr>
            </w:pPr>
            <w:r w:rsidRPr="006B29A1">
              <w:rPr>
                <w:rFonts w:ascii="Arial Narrow" w:hAnsi="Arial Narrow"/>
                <w:b/>
                <w:sz w:val="18"/>
                <w:szCs w:val="18"/>
              </w:rPr>
              <w:t>BKZ vs. UST*</w:t>
            </w:r>
          </w:p>
        </w:tc>
        <w:tc>
          <w:tcPr>
            <w:tcW w:w="789" w:type="pct"/>
            <w:vMerge/>
            <w:tcBorders>
              <w:left w:val="single" w:sz="4" w:space="0" w:color="auto"/>
            </w:tcBorders>
            <w:vAlign w:val="center"/>
          </w:tcPr>
          <w:p w14:paraId="20DC3C46" w14:textId="77777777" w:rsidR="00104C2F" w:rsidRPr="00151502" w:rsidRDefault="00104C2F" w:rsidP="004745C9">
            <w:pPr>
              <w:jc w:val="center"/>
              <w:rPr>
                <w:rFonts w:ascii="Arial Narrow" w:hAnsi="Arial Narrow"/>
                <w:b/>
                <w:bCs/>
                <w:i/>
                <w:sz w:val="18"/>
                <w:szCs w:val="18"/>
              </w:rPr>
            </w:pPr>
          </w:p>
        </w:tc>
      </w:tr>
      <w:tr w:rsidR="00104C2F" w:rsidRPr="00151502" w14:paraId="5042FC3E" w14:textId="77777777" w:rsidTr="00AC254C">
        <w:tc>
          <w:tcPr>
            <w:tcW w:w="940" w:type="pct"/>
          </w:tcPr>
          <w:p w14:paraId="383DA36D" w14:textId="77777777" w:rsidR="00104C2F" w:rsidRPr="00151502" w:rsidRDefault="00104C2F" w:rsidP="004745C9">
            <w:pPr>
              <w:rPr>
                <w:rFonts w:ascii="Arial Narrow" w:hAnsi="Arial Narrow"/>
                <w:iCs/>
                <w:sz w:val="18"/>
                <w:szCs w:val="18"/>
                <w:vertAlign w:val="subscript"/>
              </w:rPr>
            </w:pPr>
            <w:r w:rsidRPr="00151502">
              <w:rPr>
                <w:rFonts w:ascii="Arial Narrow" w:hAnsi="Arial Narrow"/>
                <w:iCs/>
                <w:sz w:val="18"/>
                <w:szCs w:val="18"/>
              </w:rPr>
              <w:t>BE VIVID</w:t>
            </w:r>
          </w:p>
        </w:tc>
        <w:tc>
          <w:tcPr>
            <w:tcW w:w="708" w:type="pct"/>
            <w:vAlign w:val="center"/>
          </w:tcPr>
          <w:p w14:paraId="2FB34BD7"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296/321 (92.2)</w:t>
            </w:r>
          </w:p>
        </w:tc>
        <w:tc>
          <w:tcPr>
            <w:tcW w:w="708" w:type="pct"/>
            <w:vAlign w:val="center"/>
          </w:tcPr>
          <w:p w14:paraId="0C713646"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119/163 (73.0)</w:t>
            </w:r>
          </w:p>
        </w:tc>
        <w:tc>
          <w:tcPr>
            <w:tcW w:w="1023" w:type="pct"/>
            <w:vAlign w:val="center"/>
          </w:tcPr>
          <w:p w14:paraId="6E3BD3A0" w14:textId="77777777" w:rsidR="00104C2F" w:rsidRPr="006B29A1" w:rsidRDefault="00104C2F" w:rsidP="004745C9">
            <w:pPr>
              <w:jc w:val="center"/>
              <w:rPr>
                <w:rFonts w:ascii="Arial Narrow" w:hAnsi="Arial Narrow"/>
                <w:b/>
                <w:sz w:val="18"/>
                <w:szCs w:val="18"/>
              </w:rPr>
            </w:pPr>
            <w:r w:rsidRPr="006B29A1">
              <w:rPr>
                <w:rFonts w:ascii="Arial Narrow" w:hAnsi="Arial Narrow"/>
                <w:b/>
                <w:sz w:val="18"/>
                <w:szCs w:val="18"/>
              </w:rPr>
              <w:t>4.38 (2.56, 7.47)</w:t>
            </w:r>
          </w:p>
        </w:tc>
        <w:tc>
          <w:tcPr>
            <w:tcW w:w="832" w:type="pct"/>
            <w:tcBorders>
              <w:top w:val="single" w:sz="4" w:space="0" w:color="auto"/>
              <w:bottom w:val="single" w:sz="4" w:space="0" w:color="auto"/>
              <w:right w:val="single" w:sz="4" w:space="0" w:color="auto"/>
            </w:tcBorders>
            <w:vAlign w:val="center"/>
          </w:tcPr>
          <w:p w14:paraId="083283CF" w14:textId="77777777" w:rsidR="00104C2F" w:rsidRPr="006B29A1" w:rsidRDefault="00104C2F" w:rsidP="004745C9">
            <w:pPr>
              <w:jc w:val="center"/>
              <w:rPr>
                <w:rFonts w:ascii="Arial Narrow" w:hAnsi="Arial Narrow"/>
                <w:b/>
                <w:sz w:val="18"/>
                <w:szCs w:val="18"/>
              </w:rPr>
            </w:pPr>
            <w:r w:rsidRPr="006B29A1">
              <w:rPr>
                <w:rFonts w:ascii="Arial Narrow" w:hAnsi="Arial Narrow"/>
                <w:b/>
                <w:sz w:val="18"/>
                <w:szCs w:val="18"/>
              </w:rPr>
              <w:t>0.19 (0.12, 0.27)</w:t>
            </w:r>
          </w:p>
        </w:tc>
        <w:tc>
          <w:tcPr>
            <w:tcW w:w="789" w:type="pct"/>
            <w:vMerge/>
            <w:tcBorders>
              <w:left w:val="single" w:sz="4" w:space="0" w:color="auto"/>
            </w:tcBorders>
            <w:vAlign w:val="center"/>
          </w:tcPr>
          <w:p w14:paraId="14F75838" w14:textId="77777777" w:rsidR="00104C2F" w:rsidRPr="00151502" w:rsidRDefault="00104C2F" w:rsidP="004745C9">
            <w:pPr>
              <w:jc w:val="center"/>
              <w:rPr>
                <w:rFonts w:ascii="Arial Narrow" w:hAnsi="Arial Narrow"/>
                <w:b/>
                <w:iCs/>
                <w:sz w:val="18"/>
                <w:szCs w:val="18"/>
              </w:rPr>
            </w:pPr>
          </w:p>
        </w:tc>
      </w:tr>
      <w:tr w:rsidR="00104C2F" w:rsidRPr="00151502" w14:paraId="3C2141F4" w14:textId="77777777" w:rsidTr="00AC254C">
        <w:tc>
          <w:tcPr>
            <w:tcW w:w="4211" w:type="pct"/>
            <w:gridSpan w:val="5"/>
            <w:tcBorders>
              <w:right w:val="single" w:sz="4" w:space="0" w:color="auto"/>
            </w:tcBorders>
            <w:vAlign w:val="center"/>
          </w:tcPr>
          <w:p w14:paraId="34D3A92C" w14:textId="77777777" w:rsidR="00104C2F" w:rsidRPr="006B29A1" w:rsidRDefault="00104C2F" w:rsidP="004745C9">
            <w:pPr>
              <w:jc w:val="left"/>
              <w:rPr>
                <w:rFonts w:ascii="Arial Narrow" w:hAnsi="Arial Narrow"/>
                <w:b/>
                <w:sz w:val="18"/>
                <w:szCs w:val="18"/>
              </w:rPr>
            </w:pPr>
            <w:r w:rsidRPr="006B29A1">
              <w:rPr>
                <w:rFonts w:ascii="Arial Narrow" w:hAnsi="Arial Narrow"/>
                <w:b/>
                <w:iCs/>
                <w:sz w:val="18"/>
                <w:szCs w:val="18"/>
              </w:rPr>
              <w:t>BKZ vs. SEC*</w:t>
            </w:r>
          </w:p>
        </w:tc>
        <w:tc>
          <w:tcPr>
            <w:tcW w:w="789" w:type="pct"/>
            <w:vMerge/>
            <w:tcBorders>
              <w:left w:val="single" w:sz="4" w:space="0" w:color="auto"/>
            </w:tcBorders>
            <w:vAlign w:val="center"/>
          </w:tcPr>
          <w:p w14:paraId="370DBDE0" w14:textId="77777777" w:rsidR="00104C2F" w:rsidRPr="00151502" w:rsidRDefault="00104C2F" w:rsidP="004745C9">
            <w:pPr>
              <w:jc w:val="center"/>
              <w:rPr>
                <w:rFonts w:ascii="Arial Narrow" w:hAnsi="Arial Narrow"/>
                <w:b/>
                <w:i/>
                <w:sz w:val="18"/>
                <w:szCs w:val="18"/>
              </w:rPr>
            </w:pPr>
          </w:p>
        </w:tc>
      </w:tr>
      <w:tr w:rsidR="00104C2F" w:rsidRPr="00151502" w14:paraId="66FE5339" w14:textId="77777777" w:rsidTr="00AC254C">
        <w:tc>
          <w:tcPr>
            <w:tcW w:w="940" w:type="pct"/>
            <w:shd w:val="clear" w:color="auto" w:fill="auto"/>
            <w:vAlign w:val="center"/>
          </w:tcPr>
          <w:p w14:paraId="62EBF233"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RADIANT</w:t>
            </w:r>
          </w:p>
        </w:tc>
        <w:tc>
          <w:tcPr>
            <w:tcW w:w="708" w:type="pct"/>
            <w:shd w:val="clear" w:color="auto" w:fill="auto"/>
            <w:vAlign w:val="center"/>
          </w:tcPr>
          <w:p w14:paraId="10B77016"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348/373 (93.3)</w:t>
            </w:r>
          </w:p>
        </w:tc>
        <w:tc>
          <w:tcPr>
            <w:tcW w:w="708" w:type="pct"/>
            <w:shd w:val="clear" w:color="auto" w:fill="auto"/>
            <w:vAlign w:val="center"/>
          </w:tcPr>
          <w:p w14:paraId="6853C27F"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337/370 (91.1)</w:t>
            </w:r>
          </w:p>
        </w:tc>
        <w:tc>
          <w:tcPr>
            <w:tcW w:w="1023" w:type="pct"/>
            <w:shd w:val="clear" w:color="auto" w:fill="auto"/>
            <w:vAlign w:val="center"/>
          </w:tcPr>
          <w:p w14:paraId="70597F6A" w14:textId="77777777" w:rsidR="00104C2F" w:rsidRPr="006B29A1" w:rsidRDefault="00104C2F" w:rsidP="004745C9">
            <w:pPr>
              <w:jc w:val="center"/>
              <w:rPr>
                <w:rFonts w:ascii="Arial Narrow" w:hAnsi="Arial Narrow"/>
                <w:bCs/>
                <w:iCs/>
                <w:sz w:val="18"/>
                <w:szCs w:val="18"/>
              </w:rPr>
            </w:pPr>
            <w:r w:rsidRPr="006B29A1">
              <w:rPr>
                <w:rFonts w:ascii="Arial Narrow" w:hAnsi="Arial Narrow"/>
                <w:bCs/>
                <w:iCs/>
                <w:sz w:val="18"/>
                <w:szCs w:val="18"/>
              </w:rPr>
              <w:t>1.36 (0.79, 2.34)</w:t>
            </w:r>
          </w:p>
        </w:tc>
        <w:tc>
          <w:tcPr>
            <w:tcW w:w="832" w:type="pct"/>
            <w:tcBorders>
              <w:top w:val="single" w:sz="4" w:space="0" w:color="auto"/>
              <w:bottom w:val="single" w:sz="4" w:space="0" w:color="auto"/>
              <w:right w:val="single" w:sz="4" w:space="0" w:color="auto"/>
            </w:tcBorders>
            <w:shd w:val="clear" w:color="auto" w:fill="auto"/>
            <w:vAlign w:val="center"/>
          </w:tcPr>
          <w:p w14:paraId="3479FA52" w14:textId="77777777" w:rsidR="00104C2F" w:rsidRPr="006B29A1" w:rsidRDefault="00104C2F" w:rsidP="004745C9">
            <w:pPr>
              <w:jc w:val="center"/>
              <w:rPr>
                <w:rFonts w:ascii="Arial Narrow" w:hAnsi="Arial Narrow"/>
                <w:bCs/>
                <w:iCs/>
                <w:noProof/>
                <w:sz w:val="18"/>
                <w:szCs w:val="18"/>
              </w:rPr>
            </w:pPr>
            <w:r w:rsidRPr="006B29A1">
              <w:rPr>
                <w:rFonts w:ascii="Arial Narrow" w:hAnsi="Arial Narrow"/>
                <w:bCs/>
                <w:iCs/>
                <w:noProof/>
                <w:sz w:val="18"/>
                <w:szCs w:val="18"/>
              </w:rPr>
              <w:t>0.02 (-0.02, 0.06)</w:t>
            </w:r>
          </w:p>
        </w:tc>
        <w:tc>
          <w:tcPr>
            <w:tcW w:w="789" w:type="pct"/>
            <w:vMerge/>
            <w:tcBorders>
              <w:left w:val="single" w:sz="4" w:space="0" w:color="auto"/>
            </w:tcBorders>
            <w:shd w:val="clear" w:color="auto" w:fill="auto"/>
            <w:vAlign w:val="center"/>
          </w:tcPr>
          <w:p w14:paraId="4684FC85" w14:textId="77777777" w:rsidR="00104C2F" w:rsidRPr="00151502" w:rsidRDefault="00104C2F" w:rsidP="004745C9">
            <w:pPr>
              <w:jc w:val="center"/>
              <w:rPr>
                <w:rFonts w:ascii="Arial Narrow" w:hAnsi="Arial Narrow"/>
                <w:i/>
                <w:sz w:val="18"/>
                <w:szCs w:val="18"/>
              </w:rPr>
            </w:pPr>
          </w:p>
        </w:tc>
      </w:tr>
      <w:tr w:rsidR="00104C2F" w:rsidRPr="00151502" w14:paraId="387AC764" w14:textId="77777777" w:rsidTr="00AC254C">
        <w:tc>
          <w:tcPr>
            <w:tcW w:w="4211" w:type="pct"/>
            <w:gridSpan w:val="5"/>
            <w:tcBorders>
              <w:right w:val="single" w:sz="4" w:space="0" w:color="auto"/>
            </w:tcBorders>
            <w:vAlign w:val="center"/>
          </w:tcPr>
          <w:p w14:paraId="72791603" w14:textId="78320B59" w:rsidR="00104C2F" w:rsidRPr="006B29A1" w:rsidRDefault="00104C2F" w:rsidP="004745C9">
            <w:pPr>
              <w:jc w:val="left"/>
              <w:rPr>
                <w:rFonts w:ascii="Arial Narrow" w:hAnsi="Arial Narrow"/>
                <w:b/>
                <w:iCs/>
                <w:sz w:val="18"/>
                <w:szCs w:val="18"/>
              </w:rPr>
            </w:pPr>
            <w:r w:rsidRPr="006B29A1">
              <w:rPr>
                <w:rFonts w:ascii="Arial Narrow" w:hAnsi="Arial Narrow"/>
                <w:b/>
                <w:iCs/>
                <w:sz w:val="18"/>
                <w:szCs w:val="18"/>
              </w:rPr>
              <w:t>Placebo-controlled trials</w:t>
            </w:r>
          </w:p>
        </w:tc>
        <w:tc>
          <w:tcPr>
            <w:tcW w:w="789" w:type="pct"/>
            <w:vMerge/>
            <w:tcBorders>
              <w:left w:val="single" w:sz="4" w:space="0" w:color="auto"/>
            </w:tcBorders>
            <w:vAlign w:val="center"/>
          </w:tcPr>
          <w:p w14:paraId="2A4E5CFD" w14:textId="77777777" w:rsidR="00104C2F" w:rsidRPr="00151502" w:rsidRDefault="00104C2F" w:rsidP="004745C9">
            <w:pPr>
              <w:jc w:val="center"/>
              <w:rPr>
                <w:rFonts w:ascii="Arial Narrow" w:hAnsi="Arial Narrow"/>
                <w:i/>
                <w:sz w:val="18"/>
                <w:szCs w:val="18"/>
              </w:rPr>
            </w:pPr>
          </w:p>
        </w:tc>
      </w:tr>
      <w:tr w:rsidR="00104C2F" w:rsidRPr="00151502" w14:paraId="3DC83362" w14:textId="77777777" w:rsidTr="00AC254C">
        <w:tc>
          <w:tcPr>
            <w:tcW w:w="4211" w:type="pct"/>
            <w:gridSpan w:val="5"/>
            <w:tcBorders>
              <w:right w:val="single" w:sz="4" w:space="0" w:color="auto"/>
            </w:tcBorders>
            <w:vAlign w:val="center"/>
          </w:tcPr>
          <w:p w14:paraId="45CBA279" w14:textId="77777777" w:rsidR="00104C2F" w:rsidRPr="006B29A1" w:rsidRDefault="00104C2F" w:rsidP="004745C9">
            <w:pPr>
              <w:jc w:val="left"/>
              <w:rPr>
                <w:rFonts w:ascii="Arial Narrow" w:hAnsi="Arial Narrow"/>
                <w:sz w:val="18"/>
                <w:szCs w:val="18"/>
              </w:rPr>
            </w:pPr>
            <w:r w:rsidRPr="006B29A1">
              <w:rPr>
                <w:rFonts w:ascii="Arial Narrow" w:hAnsi="Arial Narrow"/>
                <w:b/>
                <w:iCs/>
                <w:sz w:val="18"/>
                <w:szCs w:val="18"/>
              </w:rPr>
              <w:t>BKZ vs. PBO</w:t>
            </w:r>
          </w:p>
        </w:tc>
        <w:tc>
          <w:tcPr>
            <w:tcW w:w="789" w:type="pct"/>
            <w:vMerge/>
            <w:tcBorders>
              <w:left w:val="single" w:sz="4" w:space="0" w:color="auto"/>
            </w:tcBorders>
            <w:vAlign w:val="center"/>
          </w:tcPr>
          <w:p w14:paraId="3024E3F5" w14:textId="77777777" w:rsidR="00104C2F" w:rsidRPr="00151502" w:rsidRDefault="00104C2F" w:rsidP="004745C9">
            <w:pPr>
              <w:jc w:val="center"/>
              <w:rPr>
                <w:rFonts w:ascii="Arial Narrow" w:hAnsi="Arial Narrow"/>
                <w:i/>
                <w:sz w:val="18"/>
                <w:szCs w:val="18"/>
              </w:rPr>
            </w:pPr>
          </w:p>
        </w:tc>
      </w:tr>
      <w:tr w:rsidR="00104C2F" w:rsidRPr="00151502" w14:paraId="48B855AB" w14:textId="77777777" w:rsidTr="00AC254C">
        <w:tc>
          <w:tcPr>
            <w:tcW w:w="940" w:type="pct"/>
            <w:vAlign w:val="center"/>
          </w:tcPr>
          <w:p w14:paraId="4467FEE8"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ABLE-1</w:t>
            </w:r>
            <w:r w:rsidRPr="00151502">
              <w:rPr>
                <w:rFonts w:ascii="Arial Narrow" w:hAnsi="Arial Narrow"/>
                <w:iCs/>
                <w:sz w:val="18"/>
                <w:szCs w:val="18"/>
                <w:vertAlign w:val="superscript"/>
              </w:rPr>
              <w:t>b</w:t>
            </w:r>
          </w:p>
        </w:tc>
        <w:tc>
          <w:tcPr>
            <w:tcW w:w="708" w:type="pct"/>
            <w:vAlign w:val="center"/>
          </w:tcPr>
          <w:p w14:paraId="64AAEEFC"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40/43 (93.0)</w:t>
            </w:r>
          </w:p>
        </w:tc>
        <w:tc>
          <w:tcPr>
            <w:tcW w:w="708" w:type="pct"/>
            <w:vAlign w:val="center"/>
          </w:tcPr>
          <w:p w14:paraId="0C9F182F"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2/42 (4.8)</w:t>
            </w:r>
          </w:p>
        </w:tc>
        <w:tc>
          <w:tcPr>
            <w:tcW w:w="1023" w:type="pct"/>
            <w:vAlign w:val="center"/>
          </w:tcPr>
          <w:p w14:paraId="4E6F865C" w14:textId="77777777" w:rsidR="00104C2F" w:rsidRPr="006B29A1" w:rsidRDefault="00104C2F" w:rsidP="004745C9">
            <w:pPr>
              <w:jc w:val="center"/>
              <w:rPr>
                <w:rFonts w:ascii="Arial Narrow" w:hAnsi="Arial Narrow"/>
                <w:b/>
                <w:bCs/>
                <w:iCs/>
                <w:sz w:val="18"/>
                <w:szCs w:val="18"/>
              </w:rPr>
            </w:pPr>
            <w:r w:rsidRPr="006B29A1">
              <w:rPr>
                <w:rFonts w:ascii="Arial Narrow" w:hAnsi="Arial Narrow" w:cs="Calibri"/>
                <w:b/>
                <w:bCs/>
                <w:iCs/>
                <w:sz w:val="18"/>
                <w:szCs w:val="18"/>
              </w:rPr>
              <w:t>266.67 (42.26, 1682.59)</w:t>
            </w:r>
          </w:p>
        </w:tc>
        <w:tc>
          <w:tcPr>
            <w:tcW w:w="832" w:type="pct"/>
            <w:tcBorders>
              <w:top w:val="single" w:sz="4" w:space="0" w:color="auto"/>
              <w:bottom w:val="single" w:sz="4" w:space="0" w:color="auto"/>
              <w:right w:val="single" w:sz="4" w:space="0" w:color="auto"/>
            </w:tcBorders>
            <w:vAlign w:val="center"/>
          </w:tcPr>
          <w:p w14:paraId="2782559C"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b/>
                <w:iCs/>
                <w:noProof/>
                <w:sz w:val="18"/>
                <w:szCs w:val="18"/>
              </w:rPr>
              <w:t>0.88 (0.78, 0.98)</w:t>
            </w:r>
          </w:p>
        </w:tc>
        <w:tc>
          <w:tcPr>
            <w:tcW w:w="789" w:type="pct"/>
            <w:vMerge/>
            <w:tcBorders>
              <w:left w:val="single" w:sz="4" w:space="0" w:color="auto"/>
            </w:tcBorders>
            <w:vAlign w:val="center"/>
          </w:tcPr>
          <w:p w14:paraId="4E1B0183" w14:textId="77777777" w:rsidR="00104C2F" w:rsidRPr="00151502" w:rsidRDefault="00104C2F" w:rsidP="004745C9">
            <w:pPr>
              <w:jc w:val="center"/>
              <w:rPr>
                <w:rFonts w:ascii="Arial Narrow" w:hAnsi="Arial Narrow"/>
                <w:i/>
                <w:sz w:val="18"/>
                <w:szCs w:val="18"/>
              </w:rPr>
            </w:pPr>
          </w:p>
        </w:tc>
      </w:tr>
      <w:tr w:rsidR="00104C2F" w:rsidRPr="00151502" w14:paraId="0F2CA149" w14:textId="77777777" w:rsidTr="00AC254C">
        <w:tc>
          <w:tcPr>
            <w:tcW w:w="940" w:type="pct"/>
            <w:vAlign w:val="center"/>
          </w:tcPr>
          <w:p w14:paraId="62BB66F2" w14:textId="77777777" w:rsidR="00104C2F" w:rsidRPr="00151502" w:rsidRDefault="00104C2F" w:rsidP="004745C9">
            <w:pPr>
              <w:jc w:val="left"/>
              <w:rPr>
                <w:rFonts w:ascii="Arial Narrow" w:hAnsi="Arial Narrow"/>
                <w:iCs/>
                <w:sz w:val="18"/>
                <w:szCs w:val="18"/>
              </w:rPr>
            </w:pPr>
            <w:r w:rsidRPr="00151502">
              <w:rPr>
                <w:rFonts w:ascii="Arial Narrow" w:hAnsi="Arial Narrow"/>
                <w:iCs/>
                <w:sz w:val="18"/>
                <w:szCs w:val="18"/>
              </w:rPr>
              <w:t>BE VIVID</w:t>
            </w:r>
          </w:p>
        </w:tc>
        <w:tc>
          <w:tcPr>
            <w:tcW w:w="708" w:type="pct"/>
            <w:vAlign w:val="center"/>
          </w:tcPr>
          <w:p w14:paraId="4A694C59"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296/321 (92.2)</w:t>
            </w:r>
          </w:p>
        </w:tc>
        <w:tc>
          <w:tcPr>
            <w:tcW w:w="708" w:type="pct"/>
            <w:vAlign w:val="center"/>
          </w:tcPr>
          <w:p w14:paraId="44A2C487"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6/83 (7.2)</w:t>
            </w:r>
          </w:p>
        </w:tc>
        <w:tc>
          <w:tcPr>
            <w:tcW w:w="1023" w:type="pct"/>
            <w:vAlign w:val="center"/>
          </w:tcPr>
          <w:p w14:paraId="335A52D9"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151.95 (60.21, 383.43)</w:t>
            </w:r>
          </w:p>
        </w:tc>
        <w:tc>
          <w:tcPr>
            <w:tcW w:w="832" w:type="pct"/>
            <w:tcBorders>
              <w:top w:val="single" w:sz="4" w:space="0" w:color="auto"/>
              <w:bottom w:val="single" w:sz="4" w:space="0" w:color="auto"/>
              <w:right w:val="single" w:sz="4" w:space="0" w:color="auto"/>
            </w:tcBorders>
            <w:vAlign w:val="center"/>
          </w:tcPr>
          <w:p w14:paraId="2B292693"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cs="Calibri"/>
                <w:b/>
                <w:sz w:val="18"/>
                <w:szCs w:val="18"/>
              </w:rPr>
              <w:t>0.85 (0.79, 0.91)</w:t>
            </w:r>
          </w:p>
        </w:tc>
        <w:tc>
          <w:tcPr>
            <w:tcW w:w="789" w:type="pct"/>
            <w:vMerge/>
            <w:tcBorders>
              <w:left w:val="single" w:sz="4" w:space="0" w:color="auto"/>
            </w:tcBorders>
            <w:vAlign w:val="center"/>
          </w:tcPr>
          <w:p w14:paraId="64B9A3C7" w14:textId="77777777" w:rsidR="00104C2F" w:rsidRPr="00151502" w:rsidRDefault="00104C2F" w:rsidP="004745C9">
            <w:pPr>
              <w:jc w:val="center"/>
              <w:rPr>
                <w:rFonts w:ascii="Arial Narrow" w:hAnsi="Arial Narrow"/>
                <w:i/>
                <w:sz w:val="18"/>
                <w:szCs w:val="18"/>
              </w:rPr>
            </w:pPr>
          </w:p>
        </w:tc>
      </w:tr>
      <w:tr w:rsidR="00104C2F" w:rsidRPr="00151502" w14:paraId="65E4AAB2" w14:textId="77777777" w:rsidTr="00AC254C">
        <w:tc>
          <w:tcPr>
            <w:tcW w:w="940" w:type="pct"/>
            <w:vAlign w:val="center"/>
          </w:tcPr>
          <w:p w14:paraId="3E3428CA"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READY</w:t>
            </w:r>
          </w:p>
        </w:tc>
        <w:tc>
          <w:tcPr>
            <w:tcW w:w="708" w:type="pct"/>
            <w:vAlign w:val="center"/>
          </w:tcPr>
          <w:p w14:paraId="720D9ADB"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333/349 (95.4)</w:t>
            </w:r>
          </w:p>
        </w:tc>
        <w:tc>
          <w:tcPr>
            <w:tcW w:w="708" w:type="pct"/>
            <w:vAlign w:val="center"/>
          </w:tcPr>
          <w:p w14:paraId="0EFABCB9"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2/86 (2.3)</w:t>
            </w:r>
          </w:p>
        </w:tc>
        <w:tc>
          <w:tcPr>
            <w:tcW w:w="1023" w:type="pct"/>
            <w:vAlign w:val="center"/>
          </w:tcPr>
          <w:p w14:paraId="4426ADBE" w14:textId="77777777" w:rsidR="00104C2F" w:rsidRPr="006B29A1" w:rsidRDefault="00104C2F" w:rsidP="004745C9">
            <w:pPr>
              <w:jc w:val="center"/>
              <w:rPr>
                <w:rFonts w:ascii="Arial Narrow" w:hAnsi="Arial Narrow"/>
                <w:b/>
                <w:bCs/>
                <w:iCs/>
                <w:sz w:val="18"/>
                <w:szCs w:val="18"/>
              </w:rPr>
            </w:pPr>
            <w:r w:rsidRPr="006B29A1">
              <w:rPr>
                <w:rFonts w:ascii="Arial Narrow" w:hAnsi="Arial Narrow" w:cs="Calibri"/>
                <w:b/>
                <w:bCs/>
                <w:iCs/>
                <w:sz w:val="18"/>
                <w:szCs w:val="18"/>
              </w:rPr>
              <w:t>874.13 (197.14, 3875.96)</w:t>
            </w:r>
          </w:p>
        </w:tc>
        <w:tc>
          <w:tcPr>
            <w:tcW w:w="832" w:type="pct"/>
            <w:tcBorders>
              <w:top w:val="single" w:sz="4" w:space="0" w:color="auto"/>
              <w:bottom w:val="single" w:sz="4" w:space="0" w:color="auto"/>
              <w:right w:val="single" w:sz="4" w:space="0" w:color="auto"/>
            </w:tcBorders>
            <w:vAlign w:val="center"/>
          </w:tcPr>
          <w:p w14:paraId="1AE43621"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cs="Calibri"/>
                <w:b/>
                <w:sz w:val="18"/>
                <w:szCs w:val="18"/>
              </w:rPr>
              <w:t>0.93 (0.89, 0.97)</w:t>
            </w:r>
          </w:p>
        </w:tc>
        <w:tc>
          <w:tcPr>
            <w:tcW w:w="789" w:type="pct"/>
            <w:vMerge/>
            <w:tcBorders>
              <w:left w:val="single" w:sz="4" w:space="0" w:color="auto"/>
            </w:tcBorders>
            <w:vAlign w:val="center"/>
          </w:tcPr>
          <w:p w14:paraId="3FFD5D3D" w14:textId="77777777" w:rsidR="00104C2F" w:rsidRPr="00151502" w:rsidRDefault="00104C2F" w:rsidP="004745C9">
            <w:pPr>
              <w:jc w:val="center"/>
              <w:rPr>
                <w:rFonts w:ascii="Arial Narrow" w:hAnsi="Arial Narrow"/>
                <w:i/>
                <w:sz w:val="18"/>
                <w:szCs w:val="18"/>
              </w:rPr>
            </w:pPr>
          </w:p>
        </w:tc>
      </w:tr>
      <w:tr w:rsidR="00104C2F" w:rsidRPr="00151502" w14:paraId="7D75BDB3" w14:textId="77777777" w:rsidTr="00AC254C">
        <w:tc>
          <w:tcPr>
            <w:tcW w:w="940" w:type="pct"/>
            <w:vAlign w:val="center"/>
          </w:tcPr>
          <w:p w14:paraId="10754AC1" w14:textId="77777777" w:rsidR="00104C2F" w:rsidRPr="00151502" w:rsidRDefault="00104C2F" w:rsidP="004745C9">
            <w:pPr>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center"/>
          </w:tcPr>
          <w:p w14:paraId="7EC18AA7"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669/713 (93.8)</w:t>
            </w:r>
          </w:p>
        </w:tc>
        <w:tc>
          <w:tcPr>
            <w:tcW w:w="708" w:type="pct"/>
            <w:vAlign w:val="center"/>
          </w:tcPr>
          <w:p w14:paraId="61F11FE1"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10/211 (4.7)</w:t>
            </w:r>
          </w:p>
        </w:tc>
        <w:tc>
          <w:tcPr>
            <w:tcW w:w="1023" w:type="pct"/>
            <w:vAlign w:val="center"/>
          </w:tcPr>
          <w:p w14:paraId="7A60D446" w14:textId="77777777" w:rsidR="00104C2F" w:rsidRPr="006B29A1" w:rsidRDefault="00104C2F" w:rsidP="004745C9">
            <w:pPr>
              <w:jc w:val="center"/>
              <w:rPr>
                <w:rFonts w:ascii="Arial Narrow" w:hAnsi="Arial Narrow"/>
                <w:b/>
                <w:bCs/>
                <w:iCs/>
                <w:sz w:val="18"/>
                <w:szCs w:val="18"/>
              </w:rPr>
            </w:pPr>
            <w:r w:rsidRPr="006B29A1">
              <w:rPr>
                <w:rFonts w:ascii="Arial Narrow" w:hAnsi="Arial Narrow" w:cs="Calibri"/>
                <w:b/>
                <w:bCs/>
                <w:iCs/>
                <w:sz w:val="18"/>
                <w:szCs w:val="18"/>
              </w:rPr>
              <w:t>295.29 (97.92, 890.52)</w:t>
            </w:r>
          </w:p>
        </w:tc>
        <w:tc>
          <w:tcPr>
            <w:tcW w:w="832" w:type="pct"/>
            <w:tcBorders>
              <w:top w:val="single" w:sz="4" w:space="0" w:color="auto"/>
              <w:bottom w:val="single" w:sz="4" w:space="0" w:color="auto"/>
              <w:right w:val="single" w:sz="4" w:space="0" w:color="auto"/>
            </w:tcBorders>
            <w:vAlign w:val="center"/>
          </w:tcPr>
          <w:p w14:paraId="6FBC83F4"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cs="Calibri"/>
                <w:b/>
                <w:iCs/>
                <w:sz w:val="18"/>
                <w:szCs w:val="18"/>
              </w:rPr>
              <w:t>0.89 (0.83, 0.96)</w:t>
            </w:r>
          </w:p>
        </w:tc>
        <w:tc>
          <w:tcPr>
            <w:tcW w:w="789" w:type="pct"/>
            <w:vMerge/>
            <w:tcBorders>
              <w:left w:val="single" w:sz="4" w:space="0" w:color="auto"/>
            </w:tcBorders>
            <w:vAlign w:val="center"/>
          </w:tcPr>
          <w:p w14:paraId="2E1F11AA" w14:textId="77777777" w:rsidR="00104C2F" w:rsidRPr="00151502" w:rsidRDefault="00104C2F" w:rsidP="004745C9">
            <w:pPr>
              <w:jc w:val="center"/>
              <w:rPr>
                <w:rFonts w:ascii="Arial Narrow" w:hAnsi="Arial Narrow"/>
                <w:i/>
                <w:sz w:val="18"/>
                <w:szCs w:val="18"/>
              </w:rPr>
            </w:pPr>
          </w:p>
        </w:tc>
      </w:tr>
      <w:tr w:rsidR="00104C2F" w:rsidRPr="00151502" w14:paraId="3DBC8BD3" w14:textId="77777777" w:rsidTr="00AC254C">
        <w:tc>
          <w:tcPr>
            <w:tcW w:w="4211" w:type="pct"/>
            <w:gridSpan w:val="5"/>
            <w:tcBorders>
              <w:right w:val="single" w:sz="4" w:space="0" w:color="auto"/>
            </w:tcBorders>
            <w:vAlign w:val="center"/>
          </w:tcPr>
          <w:p w14:paraId="28FB70D8" w14:textId="77777777" w:rsidR="00104C2F" w:rsidRPr="006B29A1" w:rsidRDefault="00104C2F" w:rsidP="004745C9">
            <w:pPr>
              <w:jc w:val="left"/>
              <w:rPr>
                <w:rFonts w:ascii="Arial Narrow" w:hAnsi="Arial Narrow"/>
                <w:sz w:val="18"/>
                <w:szCs w:val="18"/>
              </w:rPr>
            </w:pPr>
            <w:r w:rsidRPr="006B29A1">
              <w:rPr>
                <w:rFonts w:ascii="Arial Narrow" w:hAnsi="Arial Narrow"/>
                <w:b/>
                <w:iCs/>
                <w:sz w:val="18"/>
                <w:szCs w:val="18"/>
              </w:rPr>
              <w:t>RIS vs. PBO</w:t>
            </w:r>
          </w:p>
        </w:tc>
        <w:tc>
          <w:tcPr>
            <w:tcW w:w="789" w:type="pct"/>
            <w:vMerge/>
            <w:tcBorders>
              <w:left w:val="single" w:sz="4" w:space="0" w:color="auto"/>
            </w:tcBorders>
            <w:vAlign w:val="center"/>
          </w:tcPr>
          <w:p w14:paraId="5124C8D6" w14:textId="77777777" w:rsidR="00104C2F" w:rsidRPr="00151502" w:rsidRDefault="00104C2F" w:rsidP="004745C9">
            <w:pPr>
              <w:jc w:val="center"/>
              <w:rPr>
                <w:rFonts w:ascii="Arial Narrow" w:hAnsi="Arial Narrow"/>
                <w:i/>
                <w:sz w:val="18"/>
                <w:szCs w:val="18"/>
              </w:rPr>
            </w:pPr>
          </w:p>
        </w:tc>
      </w:tr>
      <w:tr w:rsidR="00104C2F" w:rsidRPr="00151502" w14:paraId="52353866" w14:textId="77777777" w:rsidTr="00AC254C">
        <w:tc>
          <w:tcPr>
            <w:tcW w:w="940" w:type="pct"/>
            <w:vAlign w:val="bottom"/>
          </w:tcPr>
          <w:p w14:paraId="054CE7FC"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UltIMMa-1</w:t>
            </w:r>
          </w:p>
        </w:tc>
        <w:tc>
          <w:tcPr>
            <w:tcW w:w="708" w:type="pct"/>
            <w:vAlign w:val="bottom"/>
          </w:tcPr>
          <w:p w14:paraId="726C6937"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 xml:space="preserve">264/304 (86.8) </w:t>
            </w:r>
          </w:p>
        </w:tc>
        <w:tc>
          <w:tcPr>
            <w:tcW w:w="708" w:type="pct"/>
            <w:vAlign w:val="bottom"/>
          </w:tcPr>
          <w:p w14:paraId="440D4570"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10/102 (9.8)</w:t>
            </w:r>
          </w:p>
        </w:tc>
        <w:tc>
          <w:tcPr>
            <w:tcW w:w="1023" w:type="pct"/>
            <w:vAlign w:val="bottom"/>
          </w:tcPr>
          <w:p w14:paraId="4C2DA73D"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60.72 (29.19, 126.31)</w:t>
            </w:r>
          </w:p>
        </w:tc>
        <w:tc>
          <w:tcPr>
            <w:tcW w:w="832" w:type="pct"/>
            <w:tcBorders>
              <w:top w:val="single" w:sz="4" w:space="0" w:color="auto"/>
              <w:bottom w:val="single" w:sz="4" w:space="0" w:color="auto"/>
              <w:right w:val="single" w:sz="4" w:space="0" w:color="auto"/>
            </w:tcBorders>
            <w:vAlign w:val="bottom"/>
          </w:tcPr>
          <w:p w14:paraId="0E75A8ED"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0.77 (0.70, 0.84)</w:t>
            </w:r>
          </w:p>
        </w:tc>
        <w:tc>
          <w:tcPr>
            <w:tcW w:w="789" w:type="pct"/>
            <w:vMerge/>
            <w:tcBorders>
              <w:left w:val="single" w:sz="4" w:space="0" w:color="auto"/>
            </w:tcBorders>
          </w:tcPr>
          <w:p w14:paraId="52DE56CD" w14:textId="77777777" w:rsidR="00104C2F" w:rsidRPr="00151502" w:rsidRDefault="00104C2F" w:rsidP="004745C9">
            <w:pPr>
              <w:jc w:val="center"/>
              <w:rPr>
                <w:rFonts w:ascii="Arial Narrow" w:hAnsi="Arial Narrow"/>
                <w:b/>
                <w:i/>
                <w:sz w:val="18"/>
                <w:szCs w:val="18"/>
              </w:rPr>
            </w:pPr>
          </w:p>
        </w:tc>
      </w:tr>
      <w:tr w:rsidR="00104C2F" w:rsidRPr="00151502" w14:paraId="3BD67D22" w14:textId="77777777" w:rsidTr="00AC254C">
        <w:tc>
          <w:tcPr>
            <w:tcW w:w="940" w:type="pct"/>
            <w:vAlign w:val="bottom"/>
          </w:tcPr>
          <w:p w14:paraId="5EC17054"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UltIMMa-2</w:t>
            </w:r>
          </w:p>
        </w:tc>
        <w:tc>
          <w:tcPr>
            <w:tcW w:w="708" w:type="pct"/>
            <w:vAlign w:val="bottom"/>
          </w:tcPr>
          <w:p w14:paraId="3DFF2719"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261/294 (88.8)</w:t>
            </w:r>
          </w:p>
        </w:tc>
        <w:tc>
          <w:tcPr>
            <w:tcW w:w="708" w:type="pct"/>
            <w:vAlign w:val="bottom"/>
          </w:tcPr>
          <w:p w14:paraId="008BC918"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8/98 (8.2)</w:t>
            </w:r>
          </w:p>
        </w:tc>
        <w:tc>
          <w:tcPr>
            <w:tcW w:w="1023" w:type="pct"/>
            <w:vAlign w:val="bottom"/>
          </w:tcPr>
          <w:p w14:paraId="0DAE5D7C"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88.98 (39.63, 199.76)</w:t>
            </w:r>
          </w:p>
        </w:tc>
        <w:tc>
          <w:tcPr>
            <w:tcW w:w="832" w:type="pct"/>
            <w:tcBorders>
              <w:top w:val="single" w:sz="4" w:space="0" w:color="auto"/>
              <w:bottom w:val="single" w:sz="4" w:space="0" w:color="auto"/>
              <w:right w:val="single" w:sz="4" w:space="0" w:color="auto"/>
            </w:tcBorders>
            <w:vAlign w:val="bottom"/>
          </w:tcPr>
          <w:p w14:paraId="754527A0"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0.81 (0.74, 0.87)</w:t>
            </w:r>
          </w:p>
        </w:tc>
        <w:tc>
          <w:tcPr>
            <w:tcW w:w="789" w:type="pct"/>
            <w:vMerge/>
            <w:tcBorders>
              <w:left w:val="single" w:sz="4" w:space="0" w:color="auto"/>
            </w:tcBorders>
          </w:tcPr>
          <w:p w14:paraId="790E18B3" w14:textId="77777777" w:rsidR="00104C2F" w:rsidRPr="00151502" w:rsidRDefault="00104C2F" w:rsidP="004745C9">
            <w:pPr>
              <w:jc w:val="center"/>
              <w:rPr>
                <w:rFonts w:ascii="Arial Narrow" w:hAnsi="Arial Narrow"/>
                <w:b/>
                <w:i/>
                <w:sz w:val="18"/>
                <w:szCs w:val="18"/>
              </w:rPr>
            </w:pPr>
          </w:p>
        </w:tc>
      </w:tr>
      <w:tr w:rsidR="00104C2F" w:rsidRPr="00151502" w14:paraId="6AE62977" w14:textId="77777777" w:rsidTr="00AC254C">
        <w:tc>
          <w:tcPr>
            <w:tcW w:w="940" w:type="pct"/>
            <w:vAlign w:val="center"/>
          </w:tcPr>
          <w:p w14:paraId="2E8B4AC8" w14:textId="77777777" w:rsidR="00104C2F" w:rsidRPr="00151502" w:rsidRDefault="00104C2F" w:rsidP="004745C9">
            <w:pPr>
              <w:ind w:left="110"/>
              <w:jc w:val="right"/>
              <w:rPr>
                <w:rFonts w:ascii="Arial Narrow" w:hAnsi="Arial Narrow"/>
                <w:i/>
                <w:iCs/>
                <w:sz w:val="18"/>
                <w:szCs w:val="18"/>
                <w:vertAlign w:val="subscript"/>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30C0B4CC"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525/598 (87.8)</w:t>
            </w:r>
          </w:p>
        </w:tc>
        <w:tc>
          <w:tcPr>
            <w:tcW w:w="708" w:type="pct"/>
            <w:vAlign w:val="bottom"/>
          </w:tcPr>
          <w:p w14:paraId="6BE4BD4A"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18/200 (9.0)</w:t>
            </w:r>
          </w:p>
        </w:tc>
        <w:tc>
          <w:tcPr>
            <w:tcW w:w="1023" w:type="pct"/>
            <w:vAlign w:val="bottom"/>
          </w:tcPr>
          <w:p w14:paraId="413EAF27" w14:textId="77777777" w:rsidR="00104C2F" w:rsidRPr="006B29A1" w:rsidRDefault="00104C2F" w:rsidP="004745C9">
            <w:pPr>
              <w:jc w:val="center"/>
              <w:rPr>
                <w:rFonts w:ascii="Arial Narrow" w:hAnsi="Arial Narrow"/>
                <w:b/>
                <w:bCs/>
                <w:iCs/>
                <w:sz w:val="18"/>
                <w:szCs w:val="18"/>
              </w:rPr>
            </w:pPr>
            <w:r w:rsidRPr="006B29A1">
              <w:rPr>
                <w:rFonts w:ascii="Arial Narrow" w:hAnsi="Arial Narrow" w:cs="Calibri"/>
                <w:b/>
                <w:bCs/>
                <w:iCs/>
                <w:sz w:val="18"/>
                <w:szCs w:val="18"/>
              </w:rPr>
              <w:t>72.13 (41.91, 124.13)</w:t>
            </w:r>
          </w:p>
        </w:tc>
        <w:tc>
          <w:tcPr>
            <w:tcW w:w="832" w:type="pct"/>
            <w:tcBorders>
              <w:top w:val="single" w:sz="4" w:space="0" w:color="auto"/>
              <w:bottom w:val="single" w:sz="4" w:space="0" w:color="auto"/>
              <w:right w:val="single" w:sz="4" w:space="0" w:color="auto"/>
            </w:tcBorders>
            <w:shd w:val="clear" w:color="auto" w:fill="auto"/>
            <w:vAlign w:val="bottom"/>
          </w:tcPr>
          <w:p w14:paraId="1CD23AF8"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0.79 (0.74, 0.84)</w:t>
            </w:r>
          </w:p>
        </w:tc>
        <w:tc>
          <w:tcPr>
            <w:tcW w:w="789" w:type="pct"/>
            <w:vMerge/>
            <w:tcBorders>
              <w:left w:val="single" w:sz="4" w:space="0" w:color="auto"/>
            </w:tcBorders>
            <w:shd w:val="clear" w:color="auto" w:fill="auto"/>
            <w:vAlign w:val="center"/>
          </w:tcPr>
          <w:p w14:paraId="482D00BA" w14:textId="77777777" w:rsidR="00104C2F" w:rsidRPr="00151502" w:rsidRDefault="00104C2F" w:rsidP="004745C9">
            <w:pPr>
              <w:jc w:val="center"/>
              <w:rPr>
                <w:rFonts w:ascii="Arial Narrow" w:hAnsi="Arial Narrow"/>
                <w:b/>
                <w:i/>
                <w:sz w:val="18"/>
                <w:szCs w:val="18"/>
              </w:rPr>
            </w:pPr>
          </w:p>
        </w:tc>
      </w:tr>
      <w:tr w:rsidR="00104C2F" w:rsidRPr="00151502" w14:paraId="67E90E13" w14:textId="77777777" w:rsidTr="00AC254C">
        <w:tc>
          <w:tcPr>
            <w:tcW w:w="4211" w:type="pct"/>
            <w:gridSpan w:val="5"/>
            <w:tcBorders>
              <w:right w:val="single" w:sz="4" w:space="0" w:color="auto"/>
            </w:tcBorders>
            <w:vAlign w:val="center"/>
          </w:tcPr>
          <w:p w14:paraId="1AD1B7E4" w14:textId="77777777" w:rsidR="00104C2F" w:rsidRPr="006B29A1" w:rsidRDefault="00104C2F" w:rsidP="004745C9">
            <w:pPr>
              <w:jc w:val="left"/>
              <w:rPr>
                <w:rFonts w:ascii="Arial Narrow" w:hAnsi="Arial Narrow"/>
                <w:b/>
                <w:iCs/>
                <w:sz w:val="18"/>
                <w:szCs w:val="18"/>
              </w:rPr>
            </w:pPr>
            <w:r w:rsidRPr="006B29A1">
              <w:rPr>
                <w:rFonts w:ascii="Arial Narrow" w:hAnsi="Arial Narrow"/>
                <w:b/>
                <w:bCs/>
                <w:iCs/>
                <w:sz w:val="18"/>
                <w:szCs w:val="18"/>
              </w:rPr>
              <w:t>IXE vs. PBO</w:t>
            </w:r>
          </w:p>
        </w:tc>
        <w:tc>
          <w:tcPr>
            <w:tcW w:w="789" w:type="pct"/>
            <w:vMerge/>
            <w:tcBorders>
              <w:left w:val="single" w:sz="4" w:space="0" w:color="auto"/>
            </w:tcBorders>
            <w:vAlign w:val="center"/>
          </w:tcPr>
          <w:p w14:paraId="7A885601" w14:textId="77777777" w:rsidR="00104C2F" w:rsidRPr="00151502" w:rsidRDefault="00104C2F" w:rsidP="004745C9">
            <w:pPr>
              <w:jc w:val="center"/>
              <w:rPr>
                <w:rFonts w:ascii="Arial Narrow" w:hAnsi="Arial Narrow"/>
                <w:b/>
                <w:i/>
                <w:sz w:val="18"/>
                <w:szCs w:val="18"/>
              </w:rPr>
            </w:pPr>
          </w:p>
        </w:tc>
      </w:tr>
      <w:tr w:rsidR="00104C2F" w:rsidRPr="00151502" w14:paraId="0FF1B810" w14:textId="77777777" w:rsidTr="00AC254C">
        <w:tc>
          <w:tcPr>
            <w:tcW w:w="940" w:type="pct"/>
          </w:tcPr>
          <w:p w14:paraId="72CDE0F1" w14:textId="77777777" w:rsidR="00104C2F" w:rsidRPr="00151502" w:rsidRDefault="00104C2F" w:rsidP="004745C9">
            <w:pPr>
              <w:ind w:left="247" w:hanging="247"/>
              <w:jc w:val="left"/>
              <w:rPr>
                <w:rFonts w:ascii="Arial Narrow" w:hAnsi="Arial Narrow"/>
                <w:bCs/>
                <w:iCs/>
                <w:sz w:val="18"/>
                <w:szCs w:val="18"/>
              </w:rPr>
            </w:pPr>
            <w:r w:rsidRPr="00151502">
              <w:rPr>
                <w:rFonts w:ascii="Arial Narrow" w:hAnsi="Arial Narrow" w:cs="Calibri"/>
                <w:sz w:val="18"/>
                <w:szCs w:val="18"/>
              </w:rPr>
              <w:t>UNCOVER-1</w:t>
            </w:r>
            <w:r w:rsidRPr="00151502">
              <w:rPr>
                <w:rFonts w:ascii="Arial Narrow" w:hAnsi="Arial Narrow" w:cs="Calibri"/>
                <w:sz w:val="18"/>
                <w:szCs w:val="18"/>
                <w:vertAlign w:val="superscript"/>
              </w:rPr>
              <w:t>b</w:t>
            </w:r>
          </w:p>
        </w:tc>
        <w:tc>
          <w:tcPr>
            <w:tcW w:w="708" w:type="pct"/>
            <w:vAlign w:val="bottom"/>
          </w:tcPr>
          <w:p w14:paraId="5F3B68EC"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386/433 (89.1)</w:t>
            </w:r>
          </w:p>
        </w:tc>
        <w:tc>
          <w:tcPr>
            <w:tcW w:w="708" w:type="pct"/>
          </w:tcPr>
          <w:p w14:paraId="05350AD1" w14:textId="77777777" w:rsidR="00104C2F" w:rsidRPr="00151502" w:rsidRDefault="00104C2F" w:rsidP="004745C9">
            <w:pPr>
              <w:jc w:val="center"/>
              <w:rPr>
                <w:rFonts w:ascii="Arial Narrow" w:hAnsi="Arial Narrow"/>
                <w:sz w:val="18"/>
                <w:szCs w:val="18"/>
              </w:rPr>
            </w:pPr>
            <w:r w:rsidRPr="00151502">
              <w:rPr>
                <w:rFonts w:ascii="Arial Narrow" w:hAnsi="Arial Narrow" w:cs="Calibri"/>
                <w:sz w:val="18"/>
                <w:szCs w:val="18"/>
              </w:rPr>
              <w:t>17/431 (3.9)</w:t>
            </w:r>
          </w:p>
        </w:tc>
        <w:tc>
          <w:tcPr>
            <w:tcW w:w="1023" w:type="pct"/>
            <w:vAlign w:val="bottom"/>
          </w:tcPr>
          <w:p w14:paraId="5EECA8AC"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 xml:space="preserve">200.01 (112.91, 354.30) </w:t>
            </w:r>
          </w:p>
        </w:tc>
        <w:tc>
          <w:tcPr>
            <w:tcW w:w="832" w:type="pct"/>
            <w:tcBorders>
              <w:top w:val="single" w:sz="4" w:space="0" w:color="auto"/>
              <w:bottom w:val="single" w:sz="4" w:space="0" w:color="auto"/>
              <w:right w:val="single" w:sz="4" w:space="0" w:color="auto"/>
            </w:tcBorders>
            <w:vAlign w:val="bottom"/>
          </w:tcPr>
          <w:p w14:paraId="380FC9E4" w14:textId="77777777" w:rsidR="00104C2F" w:rsidRPr="006B29A1" w:rsidRDefault="00104C2F" w:rsidP="004745C9">
            <w:pPr>
              <w:jc w:val="center"/>
              <w:rPr>
                <w:rFonts w:ascii="Arial Narrow" w:hAnsi="Arial Narrow"/>
                <w:b/>
                <w:bCs/>
                <w:sz w:val="18"/>
                <w:szCs w:val="18"/>
              </w:rPr>
            </w:pPr>
            <w:r w:rsidRPr="006B29A1">
              <w:rPr>
                <w:rFonts w:ascii="Arial Narrow" w:hAnsi="Arial Narrow" w:cs="Calibri"/>
                <w:b/>
                <w:bCs/>
                <w:sz w:val="18"/>
                <w:szCs w:val="18"/>
              </w:rPr>
              <w:t>0.85 (0.82, 0.89)</w:t>
            </w:r>
          </w:p>
        </w:tc>
        <w:tc>
          <w:tcPr>
            <w:tcW w:w="789" w:type="pct"/>
            <w:vMerge/>
            <w:tcBorders>
              <w:left w:val="single" w:sz="4" w:space="0" w:color="auto"/>
            </w:tcBorders>
            <w:vAlign w:val="center"/>
          </w:tcPr>
          <w:p w14:paraId="50C10FE3" w14:textId="77777777" w:rsidR="00104C2F" w:rsidRPr="00151502" w:rsidRDefault="00104C2F" w:rsidP="004745C9">
            <w:pPr>
              <w:jc w:val="center"/>
              <w:rPr>
                <w:rFonts w:ascii="Arial Narrow" w:hAnsi="Arial Narrow"/>
                <w:b/>
                <w:i/>
                <w:sz w:val="18"/>
                <w:szCs w:val="18"/>
              </w:rPr>
            </w:pPr>
          </w:p>
        </w:tc>
      </w:tr>
      <w:tr w:rsidR="00104C2F" w:rsidRPr="00151502" w14:paraId="6ECC4600" w14:textId="77777777" w:rsidTr="00AC254C">
        <w:tc>
          <w:tcPr>
            <w:tcW w:w="940" w:type="pct"/>
          </w:tcPr>
          <w:p w14:paraId="472F04C5" w14:textId="77777777" w:rsidR="00104C2F" w:rsidRPr="00151502" w:rsidRDefault="00104C2F" w:rsidP="004745C9">
            <w:pPr>
              <w:jc w:val="left"/>
              <w:rPr>
                <w:rFonts w:ascii="Arial Narrow" w:hAnsi="Arial Narrow"/>
                <w:bCs/>
                <w:iCs/>
                <w:sz w:val="18"/>
                <w:szCs w:val="18"/>
              </w:rPr>
            </w:pPr>
            <w:r w:rsidRPr="00151502">
              <w:rPr>
                <w:rFonts w:ascii="Arial Narrow" w:hAnsi="Arial Narrow" w:cs="Calibri"/>
                <w:sz w:val="18"/>
                <w:szCs w:val="18"/>
              </w:rPr>
              <w:t>UNCOVER-2</w:t>
            </w:r>
            <w:r w:rsidRPr="00151502">
              <w:rPr>
                <w:rFonts w:ascii="Arial Narrow" w:hAnsi="Arial Narrow" w:cs="Calibri"/>
                <w:sz w:val="18"/>
                <w:szCs w:val="18"/>
                <w:vertAlign w:val="superscript"/>
              </w:rPr>
              <w:t>b</w:t>
            </w:r>
          </w:p>
        </w:tc>
        <w:tc>
          <w:tcPr>
            <w:tcW w:w="708" w:type="pct"/>
          </w:tcPr>
          <w:p w14:paraId="71D6D3ED"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315/351 (89.7)</w:t>
            </w:r>
          </w:p>
        </w:tc>
        <w:tc>
          <w:tcPr>
            <w:tcW w:w="708" w:type="pct"/>
          </w:tcPr>
          <w:p w14:paraId="598D2D8C"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4/168 (2.4)</w:t>
            </w:r>
          </w:p>
        </w:tc>
        <w:tc>
          <w:tcPr>
            <w:tcW w:w="1023" w:type="pct"/>
          </w:tcPr>
          <w:p w14:paraId="181936D8"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358.75 (125.53, 1025.30)</w:t>
            </w:r>
          </w:p>
        </w:tc>
        <w:tc>
          <w:tcPr>
            <w:tcW w:w="832" w:type="pct"/>
            <w:tcBorders>
              <w:top w:val="single" w:sz="4" w:space="0" w:color="auto"/>
              <w:bottom w:val="single" w:sz="4" w:space="0" w:color="auto"/>
              <w:right w:val="single" w:sz="4" w:space="0" w:color="auto"/>
            </w:tcBorders>
          </w:tcPr>
          <w:p w14:paraId="1A59ADED"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0.87 (0.83, 0.91)</w:t>
            </w:r>
          </w:p>
        </w:tc>
        <w:tc>
          <w:tcPr>
            <w:tcW w:w="789" w:type="pct"/>
            <w:vMerge/>
            <w:tcBorders>
              <w:left w:val="single" w:sz="4" w:space="0" w:color="auto"/>
            </w:tcBorders>
            <w:vAlign w:val="center"/>
          </w:tcPr>
          <w:p w14:paraId="7D720C13" w14:textId="77777777" w:rsidR="00104C2F" w:rsidRPr="00151502" w:rsidRDefault="00104C2F" w:rsidP="004745C9">
            <w:pPr>
              <w:jc w:val="center"/>
              <w:rPr>
                <w:rFonts w:ascii="Arial Narrow" w:hAnsi="Arial Narrow"/>
                <w:b/>
                <w:i/>
                <w:sz w:val="18"/>
                <w:szCs w:val="18"/>
              </w:rPr>
            </w:pPr>
          </w:p>
        </w:tc>
      </w:tr>
      <w:tr w:rsidR="00104C2F" w:rsidRPr="00151502" w14:paraId="794A0FD0" w14:textId="77777777" w:rsidTr="00AC254C">
        <w:tc>
          <w:tcPr>
            <w:tcW w:w="940" w:type="pct"/>
          </w:tcPr>
          <w:p w14:paraId="2DA65A0C" w14:textId="77777777" w:rsidR="00104C2F" w:rsidRPr="00151502" w:rsidRDefault="00104C2F" w:rsidP="004745C9">
            <w:pPr>
              <w:jc w:val="left"/>
              <w:rPr>
                <w:rFonts w:ascii="Arial Narrow" w:hAnsi="Arial Narrow"/>
                <w:bCs/>
                <w:iCs/>
                <w:sz w:val="18"/>
                <w:szCs w:val="18"/>
              </w:rPr>
            </w:pPr>
            <w:r w:rsidRPr="00151502">
              <w:rPr>
                <w:rFonts w:ascii="Arial Narrow" w:hAnsi="Arial Narrow" w:cs="Calibri"/>
                <w:sz w:val="18"/>
                <w:szCs w:val="18"/>
              </w:rPr>
              <w:t>UNCOVER-3</w:t>
            </w:r>
            <w:r w:rsidRPr="00151502">
              <w:rPr>
                <w:rFonts w:ascii="Arial Narrow" w:hAnsi="Arial Narrow" w:cs="Calibri"/>
                <w:sz w:val="18"/>
                <w:szCs w:val="18"/>
                <w:vertAlign w:val="superscript"/>
              </w:rPr>
              <w:t>b</w:t>
            </w:r>
          </w:p>
        </w:tc>
        <w:tc>
          <w:tcPr>
            <w:tcW w:w="708" w:type="pct"/>
            <w:vAlign w:val="bottom"/>
          </w:tcPr>
          <w:p w14:paraId="61D95580"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336/385 (87.3)</w:t>
            </w:r>
          </w:p>
        </w:tc>
        <w:tc>
          <w:tcPr>
            <w:tcW w:w="708" w:type="pct"/>
            <w:vAlign w:val="bottom"/>
          </w:tcPr>
          <w:p w14:paraId="69B1F2DA"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14/193 (7.3)</w:t>
            </w:r>
          </w:p>
        </w:tc>
        <w:tc>
          <w:tcPr>
            <w:tcW w:w="1023" w:type="pct"/>
            <w:vAlign w:val="bottom"/>
          </w:tcPr>
          <w:p w14:paraId="6ABE8FDA"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87.67 (47.11, 163.15)</w:t>
            </w:r>
          </w:p>
        </w:tc>
        <w:tc>
          <w:tcPr>
            <w:tcW w:w="832" w:type="pct"/>
            <w:tcBorders>
              <w:top w:val="single" w:sz="4" w:space="0" w:color="auto"/>
              <w:bottom w:val="single" w:sz="4" w:space="0" w:color="auto"/>
              <w:right w:val="single" w:sz="4" w:space="0" w:color="auto"/>
            </w:tcBorders>
            <w:vAlign w:val="bottom"/>
          </w:tcPr>
          <w:p w14:paraId="2BA1854C"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0.80 (0.75, 0.85)</w:t>
            </w:r>
          </w:p>
        </w:tc>
        <w:tc>
          <w:tcPr>
            <w:tcW w:w="789" w:type="pct"/>
            <w:vMerge/>
            <w:tcBorders>
              <w:left w:val="single" w:sz="4" w:space="0" w:color="auto"/>
            </w:tcBorders>
            <w:vAlign w:val="center"/>
          </w:tcPr>
          <w:p w14:paraId="6E838C0C" w14:textId="77777777" w:rsidR="00104C2F" w:rsidRPr="00151502" w:rsidRDefault="00104C2F" w:rsidP="004745C9">
            <w:pPr>
              <w:jc w:val="center"/>
              <w:rPr>
                <w:rFonts w:ascii="Arial Narrow" w:hAnsi="Arial Narrow"/>
                <w:b/>
                <w:i/>
                <w:sz w:val="18"/>
                <w:szCs w:val="18"/>
              </w:rPr>
            </w:pPr>
          </w:p>
        </w:tc>
      </w:tr>
      <w:tr w:rsidR="00104C2F" w:rsidRPr="00151502" w14:paraId="1A900CB7" w14:textId="77777777" w:rsidTr="00AC254C">
        <w:tc>
          <w:tcPr>
            <w:tcW w:w="940" w:type="pct"/>
            <w:vAlign w:val="center"/>
          </w:tcPr>
          <w:p w14:paraId="294D951A" w14:textId="77777777" w:rsidR="00104C2F" w:rsidRPr="00151502" w:rsidRDefault="00104C2F" w:rsidP="004745C9">
            <w:pPr>
              <w:jc w:val="right"/>
              <w:rPr>
                <w:rFonts w:ascii="Arial Narrow" w:hAnsi="Arial Narrow"/>
                <w:i/>
                <w:iCs/>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205DC7B6"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1037/1169 (88.7)</w:t>
            </w:r>
          </w:p>
        </w:tc>
        <w:tc>
          <w:tcPr>
            <w:tcW w:w="708" w:type="pct"/>
            <w:vAlign w:val="bottom"/>
          </w:tcPr>
          <w:p w14:paraId="48C34C9C"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35/792 (4.4)</w:t>
            </w:r>
          </w:p>
        </w:tc>
        <w:tc>
          <w:tcPr>
            <w:tcW w:w="1023" w:type="pct"/>
            <w:vAlign w:val="bottom"/>
          </w:tcPr>
          <w:p w14:paraId="075EDF0E"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170.85 (81.04, 360.18)</w:t>
            </w:r>
          </w:p>
        </w:tc>
        <w:tc>
          <w:tcPr>
            <w:tcW w:w="832" w:type="pct"/>
            <w:tcBorders>
              <w:top w:val="single" w:sz="4" w:space="0" w:color="auto"/>
              <w:bottom w:val="single" w:sz="4" w:space="0" w:color="auto"/>
              <w:right w:val="single" w:sz="4" w:space="0" w:color="auto"/>
            </w:tcBorders>
            <w:vAlign w:val="bottom"/>
          </w:tcPr>
          <w:p w14:paraId="5D9FE284"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0.84 (0.81, 0.88)</w:t>
            </w:r>
          </w:p>
        </w:tc>
        <w:tc>
          <w:tcPr>
            <w:tcW w:w="789" w:type="pct"/>
            <w:vMerge/>
            <w:tcBorders>
              <w:left w:val="single" w:sz="4" w:space="0" w:color="auto"/>
            </w:tcBorders>
            <w:vAlign w:val="center"/>
          </w:tcPr>
          <w:p w14:paraId="59C1D843" w14:textId="77777777" w:rsidR="00104C2F" w:rsidRPr="00151502" w:rsidRDefault="00104C2F" w:rsidP="004745C9">
            <w:pPr>
              <w:jc w:val="center"/>
              <w:rPr>
                <w:rFonts w:ascii="Arial Narrow" w:hAnsi="Arial Narrow"/>
                <w:b/>
                <w:i/>
                <w:sz w:val="18"/>
                <w:szCs w:val="18"/>
              </w:rPr>
            </w:pPr>
          </w:p>
        </w:tc>
      </w:tr>
      <w:tr w:rsidR="00104C2F" w:rsidRPr="00151502" w14:paraId="62E3D9F7" w14:textId="77777777" w:rsidTr="00AC254C">
        <w:tc>
          <w:tcPr>
            <w:tcW w:w="4211" w:type="pct"/>
            <w:gridSpan w:val="5"/>
            <w:tcBorders>
              <w:right w:val="single" w:sz="4" w:space="0" w:color="auto"/>
            </w:tcBorders>
            <w:vAlign w:val="center"/>
          </w:tcPr>
          <w:p w14:paraId="23448BB1" w14:textId="77777777" w:rsidR="00104C2F" w:rsidRPr="006B29A1" w:rsidRDefault="00104C2F" w:rsidP="004745C9">
            <w:pPr>
              <w:jc w:val="left"/>
              <w:rPr>
                <w:rFonts w:ascii="Arial Narrow" w:hAnsi="Arial Narrow"/>
                <w:sz w:val="18"/>
                <w:szCs w:val="18"/>
              </w:rPr>
            </w:pPr>
            <w:r w:rsidRPr="006B29A1">
              <w:rPr>
                <w:rFonts w:ascii="Arial Narrow" w:hAnsi="Arial Narrow"/>
                <w:b/>
                <w:bCs/>
                <w:sz w:val="18"/>
                <w:szCs w:val="18"/>
              </w:rPr>
              <w:t>GUS vs. PBO</w:t>
            </w:r>
          </w:p>
        </w:tc>
        <w:tc>
          <w:tcPr>
            <w:tcW w:w="789" w:type="pct"/>
            <w:vMerge/>
            <w:tcBorders>
              <w:left w:val="single" w:sz="4" w:space="0" w:color="auto"/>
            </w:tcBorders>
            <w:vAlign w:val="center"/>
          </w:tcPr>
          <w:p w14:paraId="17AFDC85" w14:textId="77777777" w:rsidR="00104C2F" w:rsidRPr="00151502" w:rsidRDefault="00104C2F" w:rsidP="004745C9">
            <w:pPr>
              <w:jc w:val="center"/>
              <w:rPr>
                <w:rFonts w:ascii="Arial Narrow" w:hAnsi="Arial Narrow"/>
                <w:i/>
                <w:sz w:val="18"/>
                <w:szCs w:val="18"/>
              </w:rPr>
            </w:pPr>
          </w:p>
        </w:tc>
      </w:tr>
      <w:tr w:rsidR="00104C2F" w:rsidRPr="00151502" w14:paraId="61EFD163" w14:textId="77777777" w:rsidTr="00AC254C">
        <w:tc>
          <w:tcPr>
            <w:tcW w:w="940" w:type="pct"/>
          </w:tcPr>
          <w:p w14:paraId="5A2DC035"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VOYAGE-1</w:t>
            </w:r>
          </w:p>
        </w:tc>
        <w:tc>
          <w:tcPr>
            <w:tcW w:w="708" w:type="pct"/>
            <w:vAlign w:val="bottom"/>
          </w:tcPr>
          <w:p w14:paraId="2833852D"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300/329 (91.2)</w:t>
            </w:r>
          </w:p>
        </w:tc>
        <w:tc>
          <w:tcPr>
            <w:tcW w:w="708" w:type="pct"/>
            <w:vAlign w:val="bottom"/>
          </w:tcPr>
          <w:p w14:paraId="5B88D39B"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10/174 (5.7)</w:t>
            </w:r>
          </w:p>
        </w:tc>
        <w:tc>
          <w:tcPr>
            <w:tcW w:w="1023" w:type="pct"/>
            <w:vAlign w:val="bottom"/>
          </w:tcPr>
          <w:p w14:paraId="2B2ACD5B"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169.66 (80.66, 356.85)</w:t>
            </w:r>
          </w:p>
        </w:tc>
        <w:tc>
          <w:tcPr>
            <w:tcW w:w="832" w:type="pct"/>
            <w:tcBorders>
              <w:top w:val="single" w:sz="4" w:space="0" w:color="auto"/>
              <w:bottom w:val="single" w:sz="4" w:space="0" w:color="auto"/>
              <w:right w:val="single" w:sz="4" w:space="0" w:color="auto"/>
            </w:tcBorders>
            <w:vAlign w:val="bottom"/>
          </w:tcPr>
          <w:p w14:paraId="2414F30D"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0.85 (0.81, 0.90)</w:t>
            </w:r>
          </w:p>
        </w:tc>
        <w:tc>
          <w:tcPr>
            <w:tcW w:w="789" w:type="pct"/>
            <w:vMerge/>
            <w:tcBorders>
              <w:left w:val="single" w:sz="4" w:space="0" w:color="auto"/>
            </w:tcBorders>
            <w:vAlign w:val="center"/>
          </w:tcPr>
          <w:p w14:paraId="52BD0F24" w14:textId="77777777" w:rsidR="00104C2F" w:rsidRPr="00151502" w:rsidRDefault="00104C2F" w:rsidP="004745C9">
            <w:pPr>
              <w:jc w:val="center"/>
              <w:rPr>
                <w:rFonts w:ascii="Arial Narrow" w:hAnsi="Arial Narrow"/>
                <w:i/>
                <w:sz w:val="18"/>
                <w:szCs w:val="18"/>
              </w:rPr>
            </w:pPr>
          </w:p>
        </w:tc>
      </w:tr>
      <w:tr w:rsidR="00104C2F" w:rsidRPr="00151502" w14:paraId="42A00F00" w14:textId="77777777" w:rsidTr="00AC254C">
        <w:tc>
          <w:tcPr>
            <w:tcW w:w="940" w:type="pct"/>
          </w:tcPr>
          <w:p w14:paraId="4840A173" w14:textId="77777777" w:rsidR="00104C2F" w:rsidRPr="00151502" w:rsidRDefault="00104C2F" w:rsidP="004745C9">
            <w:pPr>
              <w:rPr>
                <w:rFonts w:ascii="Arial Narrow" w:hAnsi="Arial Narrow"/>
                <w:sz w:val="18"/>
                <w:szCs w:val="18"/>
              </w:rPr>
            </w:pPr>
            <w:r w:rsidRPr="00151502">
              <w:rPr>
                <w:rFonts w:ascii="Arial Narrow" w:hAnsi="Arial Narrow" w:cs="Calibri"/>
                <w:sz w:val="18"/>
                <w:szCs w:val="18"/>
              </w:rPr>
              <w:t>VOYAGE-2</w:t>
            </w:r>
          </w:p>
        </w:tc>
        <w:tc>
          <w:tcPr>
            <w:tcW w:w="708" w:type="pct"/>
            <w:vAlign w:val="bottom"/>
          </w:tcPr>
          <w:p w14:paraId="727E947D"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428/496 (86.3)</w:t>
            </w:r>
          </w:p>
        </w:tc>
        <w:tc>
          <w:tcPr>
            <w:tcW w:w="708" w:type="pct"/>
            <w:vAlign w:val="bottom"/>
          </w:tcPr>
          <w:p w14:paraId="7D1365D5"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20/248 (8.1)</w:t>
            </w:r>
          </w:p>
        </w:tc>
        <w:tc>
          <w:tcPr>
            <w:tcW w:w="1023" w:type="pct"/>
            <w:vAlign w:val="bottom"/>
          </w:tcPr>
          <w:p w14:paraId="6C36A845"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71.75 (42.50, 121.15)</w:t>
            </w:r>
          </w:p>
        </w:tc>
        <w:tc>
          <w:tcPr>
            <w:tcW w:w="832" w:type="pct"/>
            <w:tcBorders>
              <w:top w:val="single" w:sz="4" w:space="0" w:color="auto"/>
              <w:bottom w:val="single" w:sz="4" w:space="0" w:color="auto"/>
              <w:right w:val="single" w:sz="4" w:space="0" w:color="auto"/>
            </w:tcBorders>
            <w:vAlign w:val="bottom"/>
          </w:tcPr>
          <w:p w14:paraId="07E23DB4"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0.78 (0.74, 0.83)</w:t>
            </w:r>
          </w:p>
        </w:tc>
        <w:tc>
          <w:tcPr>
            <w:tcW w:w="789" w:type="pct"/>
            <w:vMerge/>
            <w:tcBorders>
              <w:left w:val="single" w:sz="4" w:space="0" w:color="auto"/>
            </w:tcBorders>
            <w:vAlign w:val="center"/>
          </w:tcPr>
          <w:p w14:paraId="0D65E5C1" w14:textId="77777777" w:rsidR="00104C2F" w:rsidRPr="00151502" w:rsidRDefault="00104C2F" w:rsidP="004745C9">
            <w:pPr>
              <w:jc w:val="center"/>
              <w:rPr>
                <w:rFonts w:ascii="Arial Narrow" w:hAnsi="Arial Narrow"/>
                <w:i/>
                <w:sz w:val="18"/>
                <w:szCs w:val="18"/>
              </w:rPr>
            </w:pPr>
          </w:p>
        </w:tc>
      </w:tr>
      <w:tr w:rsidR="00104C2F" w:rsidRPr="00151502" w14:paraId="225B6138" w14:textId="77777777" w:rsidTr="00AC254C">
        <w:tc>
          <w:tcPr>
            <w:tcW w:w="940" w:type="pct"/>
            <w:vAlign w:val="center"/>
          </w:tcPr>
          <w:p w14:paraId="116C43ED" w14:textId="77777777" w:rsidR="00104C2F" w:rsidRPr="00151502" w:rsidRDefault="00104C2F" w:rsidP="004745C9">
            <w:pPr>
              <w:ind w:left="113"/>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0176952C"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728/825 (88.2)</w:t>
            </w:r>
          </w:p>
        </w:tc>
        <w:tc>
          <w:tcPr>
            <w:tcW w:w="708" w:type="pct"/>
            <w:vAlign w:val="bottom"/>
          </w:tcPr>
          <w:p w14:paraId="3D4563B2"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30/422 (7.1)</w:t>
            </w:r>
          </w:p>
        </w:tc>
        <w:tc>
          <w:tcPr>
            <w:tcW w:w="1023" w:type="pct"/>
            <w:vAlign w:val="bottom"/>
          </w:tcPr>
          <w:p w14:paraId="2A0E6BAC"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105.78 (45.70, 244.85)</w:t>
            </w:r>
          </w:p>
        </w:tc>
        <w:tc>
          <w:tcPr>
            <w:tcW w:w="832" w:type="pct"/>
            <w:tcBorders>
              <w:top w:val="single" w:sz="4" w:space="0" w:color="auto"/>
              <w:bottom w:val="single" w:sz="4" w:space="0" w:color="auto"/>
              <w:right w:val="single" w:sz="4" w:space="0" w:color="auto"/>
            </w:tcBorders>
            <w:vAlign w:val="bottom"/>
          </w:tcPr>
          <w:p w14:paraId="064579C8"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0.82 (0.75, 0.89)</w:t>
            </w:r>
          </w:p>
        </w:tc>
        <w:tc>
          <w:tcPr>
            <w:tcW w:w="789" w:type="pct"/>
            <w:vMerge/>
            <w:tcBorders>
              <w:left w:val="single" w:sz="4" w:space="0" w:color="auto"/>
            </w:tcBorders>
            <w:vAlign w:val="center"/>
          </w:tcPr>
          <w:p w14:paraId="325DAE65" w14:textId="77777777" w:rsidR="00104C2F" w:rsidRPr="00151502" w:rsidRDefault="00104C2F" w:rsidP="004745C9">
            <w:pPr>
              <w:jc w:val="center"/>
              <w:rPr>
                <w:rFonts w:ascii="Arial Narrow" w:hAnsi="Arial Narrow"/>
                <w:i/>
                <w:sz w:val="18"/>
                <w:szCs w:val="18"/>
              </w:rPr>
            </w:pPr>
          </w:p>
        </w:tc>
      </w:tr>
      <w:tr w:rsidR="00104C2F" w:rsidRPr="00151502" w14:paraId="11E63FE8" w14:textId="77777777" w:rsidTr="00AC254C">
        <w:tc>
          <w:tcPr>
            <w:tcW w:w="4211" w:type="pct"/>
            <w:gridSpan w:val="5"/>
            <w:tcBorders>
              <w:right w:val="single" w:sz="4" w:space="0" w:color="auto"/>
            </w:tcBorders>
          </w:tcPr>
          <w:p w14:paraId="26AD6528" w14:textId="77777777" w:rsidR="00104C2F" w:rsidRPr="006B29A1" w:rsidRDefault="00104C2F" w:rsidP="004745C9">
            <w:pPr>
              <w:jc w:val="left"/>
              <w:rPr>
                <w:rFonts w:ascii="Arial Narrow" w:hAnsi="Arial Narrow"/>
                <w:sz w:val="18"/>
                <w:szCs w:val="18"/>
              </w:rPr>
            </w:pPr>
            <w:r w:rsidRPr="006B29A1">
              <w:rPr>
                <w:rFonts w:ascii="Arial Narrow" w:hAnsi="Arial Narrow"/>
                <w:b/>
                <w:bCs/>
                <w:sz w:val="18"/>
                <w:szCs w:val="18"/>
              </w:rPr>
              <w:t>TIL vs. PBO</w:t>
            </w:r>
          </w:p>
        </w:tc>
        <w:tc>
          <w:tcPr>
            <w:tcW w:w="789" w:type="pct"/>
            <w:vMerge/>
            <w:tcBorders>
              <w:left w:val="single" w:sz="4" w:space="0" w:color="auto"/>
            </w:tcBorders>
            <w:vAlign w:val="center"/>
          </w:tcPr>
          <w:p w14:paraId="650E71C4" w14:textId="77777777" w:rsidR="00104C2F" w:rsidRPr="00151502" w:rsidRDefault="00104C2F" w:rsidP="004745C9">
            <w:pPr>
              <w:jc w:val="center"/>
              <w:rPr>
                <w:rFonts w:ascii="Arial Narrow" w:hAnsi="Arial Narrow"/>
                <w:b/>
                <w:i/>
                <w:sz w:val="18"/>
                <w:szCs w:val="18"/>
              </w:rPr>
            </w:pPr>
          </w:p>
        </w:tc>
      </w:tr>
      <w:tr w:rsidR="00104C2F" w:rsidRPr="00151502" w14:paraId="717F8BE1" w14:textId="77777777" w:rsidTr="00AC254C">
        <w:tc>
          <w:tcPr>
            <w:tcW w:w="940" w:type="pct"/>
          </w:tcPr>
          <w:p w14:paraId="492E72BC"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reSURFACE1</w:t>
            </w:r>
            <w:r w:rsidRPr="00151502">
              <w:rPr>
                <w:rFonts w:ascii="Arial Narrow" w:hAnsi="Arial Narrow" w:cs="Calibri"/>
                <w:sz w:val="18"/>
                <w:szCs w:val="18"/>
                <w:vertAlign w:val="superscript"/>
              </w:rPr>
              <w:t>b</w:t>
            </w:r>
          </w:p>
        </w:tc>
        <w:tc>
          <w:tcPr>
            <w:tcW w:w="708" w:type="pct"/>
            <w:vAlign w:val="bottom"/>
          </w:tcPr>
          <w:p w14:paraId="15F46CC4"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197/309 (63.8)</w:t>
            </w:r>
          </w:p>
        </w:tc>
        <w:tc>
          <w:tcPr>
            <w:tcW w:w="708" w:type="pct"/>
            <w:vAlign w:val="bottom"/>
          </w:tcPr>
          <w:p w14:paraId="5CFD6634"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i/>
                <w:iCs/>
                <w:sz w:val="18"/>
                <w:szCs w:val="18"/>
              </w:rPr>
              <w:t>9/155</w:t>
            </w:r>
            <w:r w:rsidRPr="00151502">
              <w:rPr>
                <w:rFonts w:ascii="Arial Narrow" w:hAnsi="Arial Narrow" w:cs="Calibri"/>
                <w:i/>
                <w:iCs/>
                <w:sz w:val="18"/>
                <w:szCs w:val="18"/>
                <w:vertAlign w:val="superscript"/>
              </w:rPr>
              <w:t>c</w:t>
            </w:r>
            <w:r w:rsidRPr="00151502">
              <w:rPr>
                <w:rFonts w:ascii="Arial Narrow" w:hAnsi="Arial Narrow" w:cs="Calibri"/>
                <w:sz w:val="18"/>
                <w:szCs w:val="18"/>
              </w:rPr>
              <w:t xml:space="preserve"> (5.8)</w:t>
            </w:r>
          </w:p>
        </w:tc>
        <w:tc>
          <w:tcPr>
            <w:tcW w:w="1023" w:type="pct"/>
            <w:vAlign w:val="bottom"/>
          </w:tcPr>
          <w:p w14:paraId="0046D247"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28.53 (14.00, 58.15)</w:t>
            </w:r>
          </w:p>
        </w:tc>
        <w:tc>
          <w:tcPr>
            <w:tcW w:w="832" w:type="pct"/>
            <w:tcBorders>
              <w:top w:val="single" w:sz="4" w:space="0" w:color="auto"/>
              <w:bottom w:val="single" w:sz="4" w:space="0" w:color="auto"/>
              <w:right w:val="single" w:sz="4" w:space="0" w:color="auto"/>
            </w:tcBorders>
            <w:vAlign w:val="bottom"/>
          </w:tcPr>
          <w:p w14:paraId="37FDAB29"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0.58 (0.51, 0.64)</w:t>
            </w:r>
          </w:p>
        </w:tc>
        <w:tc>
          <w:tcPr>
            <w:tcW w:w="789" w:type="pct"/>
            <w:vMerge/>
            <w:tcBorders>
              <w:left w:val="single" w:sz="4" w:space="0" w:color="auto"/>
            </w:tcBorders>
            <w:vAlign w:val="center"/>
          </w:tcPr>
          <w:p w14:paraId="199C14AC" w14:textId="77777777" w:rsidR="00104C2F" w:rsidRPr="00151502" w:rsidRDefault="00104C2F" w:rsidP="004745C9">
            <w:pPr>
              <w:jc w:val="center"/>
              <w:rPr>
                <w:rFonts w:ascii="Arial Narrow" w:hAnsi="Arial Narrow"/>
                <w:b/>
                <w:i/>
                <w:sz w:val="18"/>
                <w:szCs w:val="18"/>
              </w:rPr>
            </w:pPr>
          </w:p>
        </w:tc>
      </w:tr>
      <w:tr w:rsidR="00104C2F" w:rsidRPr="00151502" w14:paraId="757A4AD6" w14:textId="77777777" w:rsidTr="00AC254C">
        <w:tc>
          <w:tcPr>
            <w:tcW w:w="940" w:type="pct"/>
          </w:tcPr>
          <w:p w14:paraId="452632BF" w14:textId="77777777" w:rsidR="00104C2F" w:rsidRPr="00151502" w:rsidRDefault="00104C2F" w:rsidP="004745C9">
            <w:pPr>
              <w:jc w:val="left"/>
              <w:rPr>
                <w:rFonts w:ascii="Arial Narrow" w:hAnsi="Arial Narrow"/>
                <w:sz w:val="18"/>
                <w:szCs w:val="18"/>
              </w:rPr>
            </w:pPr>
            <w:r w:rsidRPr="00151502">
              <w:rPr>
                <w:rFonts w:ascii="Arial Narrow" w:hAnsi="Arial Narrow" w:cs="Calibri"/>
                <w:sz w:val="18"/>
                <w:szCs w:val="18"/>
              </w:rPr>
              <w:t>reSURFACE2</w:t>
            </w:r>
            <w:r w:rsidRPr="00151502">
              <w:rPr>
                <w:rFonts w:ascii="Arial Narrow" w:hAnsi="Arial Narrow" w:cs="Calibri"/>
                <w:sz w:val="18"/>
                <w:szCs w:val="18"/>
                <w:vertAlign w:val="superscript"/>
              </w:rPr>
              <w:t>b</w:t>
            </w:r>
          </w:p>
        </w:tc>
        <w:tc>
          <w:tcPr>
            <w:tcW w:w="708" w:type="pct"/>
            <w:vAlign w:val="bottom"/>
          </w:tcPr>
          <w:p w14:paraId="6575948A"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188/307 (61.2)</w:t>
            </w:r>
          </w:p>
        </w:tc>
        <w:tc>
          <w:tcPr>
            <w:tcW w:w="708" w:type="pct"/>
            <w:vAlign w:val="bottom"/>
          </w:tcPr>
          <w:p w14:paraId="6AD05316"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9/156 (5.8)</w:t>
            </w:r>
          </w:p>
        </w:tc>
        <w:tc>
          <w:tcPr>
            <w:tcW w:w="1023" w:type="pct"/>
            <w:vAlign w:val="bottom"/>
          </w:tcPr>
          <w:p w14:paraId="551074D8"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25.80 (12.67, 52.54)</w:t>
            </w:r>
          </w:p>
        </w:tc>
        <w:tc>
          <w:tcPr>
            <w:tcW w:w="832" w:type="pct"/>
            <w:tcBorders>
              <w:top w:val="single" w:sz="4" w:space="0" w:color="auto"/>
              <w:right w:val="single" w:sz="4" w:space="0" w:color="auto"/>
            </w:tcBorders>
            <w:vAlign w:val="bottom"/>
          </w:tcPr>
          <w:p w14:paraId="735F5410"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0.55 (0.49, 0.62)</w:t>
            </w:r>
          </w:p>
        </w:tc>
        <w:tc>
          <w:tcPr>
            <w:tcW w:w="789" w:type="pct"/>
            <w:vMerge/>
            <w:tcBorders>
              <w:left w:val="single" w:sz="4" w:space="0" w:color="auto"/>
            </w:tcBorders>
            <w:vAlign w:val="center"/>
          </w:tcPr>
          <w:p w14:paraId="2B28E299" w14:textId="77777777" w:rsidR="00104C2F" w:rsidRPr="00151502" w:rsidRDefault="00104C2F" w:rsidP="004745C9">
            <w:pPr>
              <w:jc w:val="center"/>
              <w:rPr>
                <w:rFonts w:ascii="Arial Narrow" w:hAnsi="Arial Narrow"/>
                <w:b/>
                <w:i/>
                <w:sz w:val="18"/>
                <w:szCs w:val="18"/>
              </w:rPr>
            </w:pPr>
          </w:p>
        </w:tc>
      </w:tr>
      <w:tr w:rsidR="00104C2F" w:rsidRPr="00151502" w14:paraId="4F8CA9EE" w14:textId="77777777" w:rsidTr="00AC254C">
        <w:tc>
          <w:tcPr>
            <w:tcW w:w="940" w:type="pct"/>
          </w:tcPr>
          <w:p w14:paraId="6F95E99A" w14:textId="77777777" w:rsidR="00104C2F" w:rsidRPr="00151502" w:rsidRDefault="00104C2F" w:rsidP="004745C9">
            <w:pPr>
              <w:jc w:val="left"/>
              <w:rPr>
                <w:rFonts w:ascii="Arial Narrow" w:hAnsi="Arial Narrow"/>
                <w:sz w:val="18"/>
                <w:szCs w:val="18"/>
              </w:rPr>
            </w:pPr>
            <w:r w:rsidRPr="00151502">
              <w:rPr>
                <w:rFonts w:ascii="Arial Narrow" w:hAnsi="Arial Narrow" w:cs="Calibri"/>
                <w:sz w:val="18"/>
                <w:szCs w:val="18"/>
              </w:rPr>
              <w:t>Papp 2015</w:t>
            </w:r>
          </w:p>
        </w:tc>
        <w:tc>
          <w:tcPr>
            <w:tcW w:w="708" w:type="pct"/>
            <w:vAlign w:val="bottom"/>
          </w:tcPr>
          <w:p w14:paraId="652FAE82"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59/89 (66.3)</w:t>
            </w:r>
          </w:p>
        </w:tc>
        <w:tc>
          <w:tcPr>
            <w:tcW w:w="708" w:type="pct"/>
            <w:vAlign w:val="bottom"/>
          </w:tcPr>
          <w:p w14:paraId="71468AEA"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2/46 (4.3)</w:t>
            </w:r>
          </w:p>
        </w:tc>
        <w:tc>
          <w:tcPr>
            <w:tcW w:w="1023" w:type="pct"/>
            <w:vAlign w:val="bottom"/>
          </w:tcPr>
          <w:p w14:paraId="3A4C1D1B"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43.27 (9.81, 190.77)</w:t>
            </w:r>
          </w:p>
        </w:tc>
        <w:tc>
          <w:tcPr>
            <w:tcW w:w="832" w:type="pct"/>
            <w:tcBorders>
              <w:top w:val="single" w:sz="4" w:space="0" w:color="auto"/>
              <w:right w:val="single" w:sz="4" w:space="0" w:color="auto"/>
            </w:tcBorders>
            <w:vAlign w:val="bottom"/>
          </w:tcPr>
          <w:p w14:paraId="15057671"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0.62 (0.50, 0.73)</w:t>
            </w:r>
          </w:p>
        </w:tc>
        <w:tc>
          <w:tcPr>
            <w:tcW w:w="789" w:type="pct"/>
            <w:vMerge/>
            <w:tcBorders>
              <w:left w:val="single" w:sz="4" w:space="0" w:color="auto"/>
            </w:tcBorders>
            <w:vAlign w:val="center"/>
          </w:tcPr>
          <w:p w14:paraId="0D9D9A88" w14:textId="77777777" w:rsidR="00104C2F" w:rsidRPr="00151502" w:rsidRDefault="00104C2F" w:rsidP="004745C9">
            <w:pPr>
              <w:jc w:val="center"/>
              <w:rPr>
                <w:rFonts w:ascii="Arial Narrow" w:hAnsi="Arial Narrow"/>
                <w:b/>
                <w:i/>
                <w:sz w:val="18"/>
                <w:szCs w:val="18"/>
              </w:rPr>
            </w:pPr>
          </w:p>
        </w:tc>
      </w:tr>
      <w:tr w:rsidR="00104C2F" w:rsidRPr="00151502" w14:paraId="66FECC69" w14:textId="77777777" w:rsidTr="00AC254C">
        <w:tc>
          <w:tcPr>
            <w:tcW w:w="940" w:type="pct"/>
            <w:vAlign w:val="center"/>
          </w:tcPr>
          <w:p w14:paraId="625FEC98" w14:textId="77777777" w:rsidR="00104C2F" w:rsidRPr="00151502" w:rsidRDefault="00104C2F" w:rsidP="004745C9">
            <w:pPr>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15047AF5"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444/705 (63.0)</w:t>
            </w:r>
          </w:p>
        </w:tc>
        <w:tc>
          <w:tcPr>
            <w:tcW w:w="708" w:type="pct"/>
            <w:vAlign w:val="bottom"/>
          </w:tcPr>
          <w:p w14:paraId="67EDC685" w14:textId="77777777" w:rsidR="00104C2F" w:rsidRPr="00151502" w:rsidRDefault="00104C2F" w:rsidP="004745C9">
            <w:pPr>
              <w:jc w:val="center"/>
              <w:rPr>
                <w:rFonts w:ascii="Arial Narrow" w:hAnsi="Arial Narrow" w:cs="Calibri"/>
                <w:sz w:val="18"/>
                <w:szCs w:val="18"/>
              </w:rPr>
            </w:pPr>
            <w:r w:rsidRPr="00151502">
              <w:rPr>
                <w:rFonts w:ascii="Arial Narrow" w:hAnsi="Arial Narrow" w:cs="Calibri"/>
                <w:sz w:val="18"/>
                <w:szCs w:val="18"/>
              </w:rPr>
              <w:t>20/356 (5.6)</w:t>
            </w:r>
          </w:p>
        </w:tc>
        <w:tc>
          <w:tcPr>
            <w:tcW w:w="1023" w:type="pct"/>
            <w:vAlign w:val="bottom"/>
          </w:tcPr>
          <w:p w14:paraId="27E5BB07"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28.47 (17.68, 45.85)</w:t>
            </w:r>
          </w:p>
        </w:tc>
        <w:tc>
          <w:tcPr>
            <w:tcW w:w="832" w:type="pct"/>
            <w:tcBorders>
              <w:top w:val="single" w:sz="4" w:space="0" w:color="auto"/>
              <w:right w:val="single" w:sz="4" w:space="0" w:color="auto"/>
            </w:tcBorders>
            <w:vAlign w:val="bottom"/>
          </w:tcPr>
          <w:p w14:paraId="3344C5CC" w14:textId="77777777" w:rsidR="00104C2F" w:rsidRPr="006B29A1" w:rsidRDefault="00104C2F" w:rsidP="004745C9">
            <w:pPr>
              <w:jc w:val="center"/>
              <w:rPr>
                <w:rFonts w:ascii="Arial Narrow" w:hAnsi="Arial Narrow" w:cs="Calibri"/>
                <w:b/>
                <w:bCs/>
                <w:sz w:val="18"/>
                <w:szCs w:val="18"/>
              </w:rPr>
            </w:pPr>
            <w:r w:rsidRPr="006B29A1">
              <w:rPr>
                <w:rFonts w:ascii="Arial Narrow" w:hAnsi="Arial Narrow" w:cs="Calibri"/>
                <w:b/>
                <w:bCs/>
                <w:sz w:val="18"/>
                <w:szCs w:val="18"/>
              </w:rPr>
              <w:t>0.57 (0.53, 0.62)</w:t>
            </w:r>
          </w:p>
        </w:tc>
        <w:tc>
          <w:tcPr>
            <w:tcW w:w="789" w:type="pct"/>
            <w:vMerge/>
            <w:tcBorders>
              <w:left w:val="single" w:sz="4" w:space="0" w:color="auto"/>
            </w:tcBorders>
            <w:vAlign w:val="center"/>
          </w:tcPr>
          <w:p w14:paraId="7064FD2C" w14:textId="77777777" w:rsidR="00104C2F" w:rsidRPr="00151502" w:rsidRDefault="00104C2F" w:rsidP="004745C9">
            <w:pPr>
              <w:jc w:val="center"/>
              <w:rPr>
                <w:rFonts w:ascii="Arial Narrow" w:hAnsi="Arial Narrow"/>
                <w:b/>
                <w:i/>
                <w:sz w:val="18"/>
                <w:szCs w:val="18"/>
              </w:rPr>
            </w:pPr>
          </w:p>
        </w:tc>
      </w:tr>
      <w:tr w:rsidR="00104C2F" w:rsidRPr="00151502" w14:paraId="3C9F9403" w14:textId="77777777" w:rsidTr="00AC254C">
        <w:tc>
          <w:tcPr>
            <w:tcW w:w="4211" w:type="pct"/>
            <w:gridSpan w:val="5"/>
            <w:tcBorders>
              <w:right w:val="single" w:sz="4" w:space="0" w:color="auto"/>
            </w:tcBorders>
          </w:tcPr>
          <w:p w14:paraId="57F4D4E6" w14:textId="32EA4DF8" w:rsidR="00104C2F" w:rsidRPr="00151502" w:rsidRDefault="00104C2F" w:rsidP="004745C9">
            <w:pPr>
              <w:jc w:val="left"/>
              <w:rPr>
                <w:rFonts w:ascii="Arial Narrow" w:hAnsi="Arial Narrow"/>
                <w:b/>
                <w:bCs/>
                <w:sz w:val="18"/>
                <w:szCs w:val="18"/>
              </w:rPr>
            </w:pPr>
            <w:r w:rsidRPr="00151502">
              <w:rPr>
                <w:rFonts w:ascii="Arial Narrow" w:hAnsi="Arial Narrow"/>
                <w:b/>
                <w:bCs/>
                <w:sz w:val="18"/>
                <w:szCs w:val="18"/>
              </w:rPr>
              <w:t xml:space="preserve">Indirect treatment comparisons </w:t>
            </w:r>
          </w:p>
        </w:tc>
        <w:tc>
          <w:tcPr>
            <w:tcW w:w="789" w:type="pct"/>
            <w:vMerge/>
            <w:tcBorders>
              <w:left w:val="single" w:sz="4" w:space="0" w:color="auto"/>
            </w:tcBorders>
            <w:vAlign w:val="center"/>
          </w:tcPr>
          <w:p w14:paraId="669865F3" w14:textId="77777777" w:rsidR="00104C2F" w:rsidRPr="00151502" w:rsidRDefault="00104C2F" w:rsidP="004745C9">
            <w:pPr>
              <w:jc w:val="center"/>
              <w:rPr>
                <w:rFonts w:ascii="Arial Narrow" w:hAnsi="Arial Narrow"/>
                <w:b/>
                <w:i/>
                <w:sz w:val="18"/>
                <w:szCs w:val="18"/>
              </w:rPr>
            </w:pPr>
          </w:p>
        </w:tc>
      </w:tr>
      <w:tr w:rsidR="00104C2F" w:rsidRPr="00151502" w14:paraId="00019815" w14:textId="77777777" w:rsidTr="00AC254C">
        <w:tc>
          <w:tcPr>
            <w:tcW w:w="2356" w:type="pct"/>
            <w:gridSpan w:val="3"/>
          </w:tcPr>
          <w:p w14:paraId="50FE0B89" w14:textId="77777777" w:rsidR="00104C2F" w:rsidRPr="00151502" w:rsidRDefault="00104C2F" w:rsidP="004745C9">
            <w:pPr>
              <w:jc w:val="right"/>
              <w:rPr>
                <w:rFonts w:ascii="Arial Narrow" w:hAnsi="Arial Narrow"/>
                <w:b/>
                <w:bCs/>
                <w:sz w:val="18"/>
                <w:szCs w:val="18"/>
              </w:rPr>
            </w:pPr>
            <w:r w:rsidRPr="00151502">
              <w:rPr>
                <w:rFonts w:ascii="Arial Narrow" w:hAnsi="Arial Narrow" w:cs="Calibri"/>
                <w:b/>
                <w:bCs/>
                <w:sz w:val="18"/>
                <w:szCs w:val="18"/>
              </w:rPr>
              <w:t>BKZ vs. RIS</w:t>
            </w:r>
          </w:p>
        </w:tc>
        <w:tc>
          <w:tcPr>
            <w:tcW w:w="1023" w:type="pct"/>
            <w:vAlign w:val="bottom"/>
          </w:tcPr>
          <w:p w14:paraId="3D0D5572"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4.09 (1.20, 14.01)</w:t>
            </w:r>
          </w:p>
        </w:tc>
        <w:tc>
          <w:tcPr>
            <w:tcW w:w="832" w:type="pct"/>
            <w:tcBorders>
              <w:top w:val="single" w:sz="4" w:space="0" w:color="auto"/>
              <w:right w:val="single" w:sz="4" w:space="0" w:color="auto"/>
            </w:tcBorders>
            <w:vAlign w:val="bottom"/>
          </w:tcPr>
          <w:p w14:paraId="4393C59D"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0.10 (0.02, 0.18)</w:t>
            </w:r>
          </w:p>
        </w:tc>
        <w:tc>
          <w:tcPr>
            <w:tcW w:w="789" w:type="pct"/>
            <w:vMerge/>
            <w:tcBorders>
              <w:left w:val="single" w:sz="4" w:space="0" w:color="auto"/>
            </w:tcBorders>
            <w:vAlign w:val="center"/>
          </w:tcPr>
          <w:p w14:paraId="1710F1A7" w14:textId="77777777" w:rsidR="00104C2F" w:rsidRPr="00151502" w:rsidRDefault="00104C2F" w:rsidP="004745C9">
            <w:pPr>
              <w:jc w:val="center"/>
              <w:rPr>
                <w:rFonts w:ascii="Arial Narrow" w:hAnsi="Arial Narrow"/>
                <w:b/>
                <w:i/>
                <w:sz w:val="18"/>
                <w:szCs w:val="18"/>
              </w:rPr>
            </w:pPr>
          </w:p>
        </w:tc>
      </w:tr>
      <w:tr w:rsidR="00104C2F" w:rsidRPr="00151502" w14:paraId="4B5A34B4" w14:textId="77777777" w:rsidTr="00AC254C">
        <w:tc>
          <w:tcPr>
            <w:tcW w:w="2356" w:type="pct"/>
            <w:gridSpan w:val="3"/>
          </w:tcPr>
          <w:p w14:paraId="5834045E"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IXE</w:t>
            </w:r>
          </w:p>
        </w:tc>
        <w:tc>
          <w:tcPr>
            <w:tcW w:w="1023" w:type="pct"/>
            <w:vAlign w:val="bottom"/>
          </w:tcPr>
          <w:p w14:paraId="5E986E1F" w14:textId="77777777" w:rsidR="00104C2F" w:rsidRPr="006B29A1" w:rsidRDefault="00104C2F" w:rsidP="004745C9">
            <w:pPr>
              <w:jc w:val="center"/>
              <w:rPr>
                <w:rFonts w:ascii="Arial Narrow" w:hAnsi="Arial Narrow" w:cs="Calibri"/>
                <w:iCs/>
                <w:sz w:val="18"/>
                <w:szCs w:val="18"/>
              </w:rPr>
            </w:pPr>
            <w:r w:rsidRPr="006B29A1">
              <w:rPr>
                <w:rFonts w:ascii="Arial Narrow" w:hAnsi="Arial Narrow" w:cs="Calibri"/>
                <w:iCs/>
                <w:sz w:val="18"/>
                <w:szCs w:val="18"/>
              </w:rPr>
              <w:t>1.73 (0.46, 6.55)</w:t>
            </w:r>
          </w:p>
        </w:tc>
        <w:tc>
          <w:tcPr>
            <w:tcW w:w="832" w:type="pct"/>
            <w:tcBorders>
              <w:top w:val="single" w:sz="4" w:space="0" w:color="auto"/>
              <w:right w:val="single" w:sz="4" w:space="0" w:color="auto"/>
            </w:tcBorders>
            <w:vAlign w:val="bottom"/>
          </w:tcPr>
          <w:p w14:paraId="18C574F4" w14:textId="61BDE7A7" w:rsidR="00104C2F" w:rsidRPr="006B29A1" w:rsidRDefault="00104C2F" w:rsidP="004745C9">
            <w:pPr>
              <w:jc w:val="center"/>
              <w:rPr>
                <w:rFonts w:ascii="Arial Narrow" w:hAnsi="Arial Narrow" w:cs="Calibri"/>
                <w:iCs/>
                <w:sz w:val="18"/>
                <w:szCs w:val="18"/>
              </w:rPr>
            </w:pPr>
            <w:r w:rsidRPr="006B29A1">
              <w:rPr>
                <w:rFonts w:ascii="Arial Narrow" w:hAnsi="Arial Narrow" w:cs="Calibri"/>
                <w:iCs/>
                <w:sz w:val="18"/>
                <w:szCs w:val="18"/>
              </w:rPr>
              <w:t>0.05 (-0.02, 0.12)</w:t>
            </w:r>
          </w:p>
        </w:tc>
        <w:tc>
          <w:tcPr>
            <w:tcW w:w="789" w:type="pct"/>
            <w:vMerge/>
            <w:tcBorders>
              <w:left w:val="single" w:sz="4" w:space="0" w:color="auto"/>
            </w:tcBorders>
            <w:vAlign w:val="center"/>
          </w:tcPr>
          <w:p w14:paraId="6A247860" w14:textId="77777777" w:rsidR="00104C2F" w:rsidRPr="00151502" w:rsidRDefault="00104C2F" w:rsidP="004745C9">
            <w:pPr>
              <w:jc w:val="center"/>
              <w:rPr>
                <w:rFonts w:ascii="Arial Narrow" w:hAnsi="Arial Narrow"/>
                <w:b/>
                <w:i/>
                <w:sz w:val="18"/>
                <w:szCs w:val="18"/>
              </w:rPr>
            </w:pPr>
          </w:p>
        </w:tc>
      </w:tr>
      <w:tr w:rsidR="00104C2F" w:rsidRPr="00151502" w14:paraId="503CC376" w14:textId="77777777" w:rsidTr="00AC254C">
        <w:tc>
          <w:tcPr>
            <w:tcW w:w="2356" w:type="pct"/>
            <w:gridSpan w:val="3"/>
          </w:tcPr>
          <w:p w14:paraId="5EA4B02F"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GUS</w:t>
            </w:r>
          </w:p>
        </w:tc>
        <w:tc>
          <w:tcPr>
            <w:tcW w:w="1023" w:type="pct"/>
            <w:vAlign w:val="bottom"/>
          </w:tcPr>
          <w:p w14:paraId="6F07F042" w14:textId="77777777" w:rsidR="00104C2F" w:rsidRPr="006B29A1" w:rsidRDefault="00104C2F" w:rsidP="004745C9">
            <w:pPr>
              <w:jc w:val="center"/>
              <w:rPr>
                <w:rFonts w:ascii="Arial Narrow" w:hAnsi="Arial Narrow" w:cs="Calibri"/>
                <w:iCs/>
                <w:sz w:val="18"/>
                <w:szCs w:val="18"/>
              </w:rPr>
            </w:pPr>
            <w:r w:rsidRPr="006B29A1">
              <w:rPr>
                <w:rFonts w:ascii="Arial Narrow" w:hAnsi="Arial Narrow" w:cs="Calibri"/>
                <w:iCs/>
                <w:sz w:val="18"/>
                <w:szCs w:val="18"/>
              </w:rPr>
              <w:t>2.79 (0.70, 11.17)</w:t>
            </w:r>
          </w:p>
        </w:tc>
        <w:tc>
          <w:tcPr>
            <w:tcW w:w="832" w:type="pct"/>
            <w:tcBorders>
              <w:top w:val="single" w:sz="4" w:space="0" w:color="auto"/>
              <w:right w:val="single" w:sz="4" w:space="0" w:color="auto"/>
            </w:tcBorders>
            <w:vAlign w:val="bottom"/>
          </w:tcPr>
          <w:p w14:paraId="1E99177A" w14:textId="4D6CD339" w:rsidR="00104C2F" w:rsidRPr="006B29A1" w:rsidRDefault="00104C2F" w:rsidP="004745C9">
            <w:pPr>
              <w:jc w:val="center"/>
              <w:rPr>
                <w:rFonts w:ascii="Arial Narrow" w:hAnsi="Arial Narrow" w:cs="Calibri"/>
                <w:iCs/>
                <w:sz w:val="18"/>
                <w:szCs w:val="18"/>
              </w:rPr>
            </w:pPr>
            <w:r w:rsidRPr="006B29A1">
              <w:rPr>
                <w:rFonts w:ascii="Arial Narrow" w:hAnsi="Arial Narrow" w:cs="Calibri"/>
                <w:iCs/>
                <w:sz w:val="18"/>
                <w:szCs w:val="18"/>
              </w:rPr>
              <w:t>0.07 (-0.03, 0.17)</w:t>
            </w:r>
          </w:p>
        </w:tc>
        <w:tc>
          <w:tcPr>
            <w:tcW w:w="789" w:type="pct"/>
            <w:vMerge/>
            <w:tcBorders>
              <w:left w:val="single" w:sz="4" w:space="0" w:color="auto"/>
            </w:tcBorders>
            <w:vAlign w:val="center"/>
          </w:tcPr>
          <w:p w14:paraId="722674C4" w14:textId="77777777" w:rsidR="00104C2F" w:rsidRPr="00151502" w:rsidRDefault="00104C2F" w:rsidP="004745C9">
            <w:pPr>
              <w:jc w:val="center"/>
              <w:rPr>
                <w:rFonts w:ascii="Arial Narrow" w:hAnsi="Arial Narrow"/>
                <w:i/>
                <w:iCs/>
                <w:sz w:val="18"/>
                <w:szCs w:val="18"/>
              </w:rPr>
            </w:pPr>
          </w:p>
        </w:tc>
      </w:tr>
      <w:tr w:rsidR="00104C2F" w:rsidRPr="00151502" w14:paraId="79A00A4F" w14:textId="77777777" w:rsidTr="00AC254C">
        <w:tc>
          <w:tcPr>
            <w:tcW w:w="2356" w:type="pct"/>
            <w:gridSpan w:val="3"/>
          </w:tcPr>
          <w:p w14:paraId="46235E6F"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TIL</w:t>
            </w:r>
          </w:p>
        </w:tc>
        <w:tc>
          <w:tcPr>
            <w:tcW w:w="1023" w:type="pct"/>
            <w:vAlign w:val="bottom"/>
          </w:tcPr>
          <w:p w14:paraId="55EA96A0"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10.37 (3.12, 34.51)</w:t>
            </w:r>
          </w:p>
        </w:tc>
        <w:tc>
          <w:tcPr>
            <w:tcW w:w="832" w:type="pct"/>
            <w:tcBorders>
              <w:top w:val="single" w:sz="4" w:space="0" w:color="auto"/>
              <w:right w:val="single" w:sz="4" w:space="0" w:color="auto"/>
            </w:tcBorders>
            <w:vAlign w:val="bottom"/>
          </w:tcPr>
          <w:p w14:paraId="23A14AD9" w14:textId="77777777" w:rsidR="00104C2F" w:rsidRPr="006B29A1" w:rsidRDefault="00104C2F" w:rsidP="004745C9">
            <w:pPr>
              <w:jc w:val="center"/>
              <w:rPr>
                <w:rFonts w:ascii="Arial Narrow" w:hAnsi="Arial Narrow" w:cs="Calibri"/>
                <w:b/>
                <w:bCs/>
                <w:iCs/>
                <w:sz w:val="18"/>
                <w:szCs w:val="18"/>
              </w:rPr>
            </w:pPr>
            <w:r w:rsidRPr="006B29A1">
              <w:rPr>
                <w:rFonts w:ascii="Arial Narrow" w:hAnsi="Arial Narrow" w:cs="Calibri"/>
                <w:b/>
                <w:bCs/>
                <w:iCs/>
                <w:sz w:val="18"/>
                <w:szCs w:val="18"/>
              </w:rPr>
              <w:t>0.32 (0.24, 0.40)</w:t>
            </w:r>
          </w:p>
        </w:tc>
        <w:tc>
          <w:tcPr>
            <w:tcW w:w="789" w:type="pct"/>
            <w:vMerge/>
            <w:tcBorders>
              <w:left w:val="single" w:sz="4" w:space="0" w:color="auto"/>
            </w:tcBorders>
            <w:vAlign w:val="center"/>
          </w:tcPr>
          <w:p w14:paraId="7DC12EAF" w14:textId="77777777" w:rsidR="00104C2F" w:rsidRPr="00151502" w:rsidRDefault="00104C2F" w:rsidP="004745C9">
            <w:pPr>
              <w:jc w:val="center"/>
              <w:rPr>
                <w:rFonts w:ascii="Arial Narrow" w:hAnsi="Arial Narrow"/>
                <w:b/>
                <w:i/>
                <w:sz w:val="18"/>
                <w:szCs w:val="18"/>
              </w:rPr>
            </w:pPr>
          </w:p>
        </w:tc>
      </w:tr>
      <w:tr w:rsidR="00104C2F" w:rsidRPr="00151502" w14:paraId="3CFA5CCE" w14:textId="77777777" w:rsidTr="00AC254C">
        <w:tc>
          <w:tcPr>
            <w:tcW w:w="4211" w:type="pct"/>
            <w:gridSpan w:val="5"/>
            <w:tcBorders>
              <w:left w:val="nil"/>
              <w:bottom w:val="nil"/>
              <w:right w:val="single" w:sz="4" w:space="0" w:color="auto"/>
            </w:tcBorders>
            <w:vAlign w:val="bottom"/>
          </w:tcPr>
          <w:p w14:paraId="0BB86E1E" w14:textId="1AAC6D38" w:rsidR="00104C2F" w:rsidRPr="00151502" w:rsidRDefault="00104C2F" w:rsidP="00F4724F">
            <w:pPr>
              <w:pStyle w:val="TableFigureFooter"/>
              <w:rPr>
                <w:szCs w:val="18"/>
              </w:rPr>
            </w:pPr>
            <w:r w:rsidRPr="00151502">
              <w:rPr>
                <w:rStyle w:val="CommentReference"/>
                <w:bCs/>
                <w:sz w:val="16"/>
                <w:szCs w:val="20"/>
              </w:rPr>
              <w:t>Bold</w:t>
            </w:r>
            <w:r w:rsidRPr="00151502">
              <w:rPr>
                <w:rStyle w:val="CommentReference"/>
                <w:b w:val="0"/>
                <w:sz w:val="16"/>
                <w:szCs w:val="20"/>
              </w:rPr>
              <w:t>=statistically significant.</w:t>
            </w:r>
          </w:p>
        </w:tc>
        <w:tc>
          <w:tcPr>
            <w:tcW w:w="789" w:type="pct"/>
            <w:vMerge/>
            <w:tcBorders>
              <w:left w:val="single" w:sz="4" w:space="0" w:color="auto"/>
            </w:tcBorders>
            <w:vAlign w:val="center"/>
          </w:tcPr>
          <w:p w14:paraId="3D651A4A" w14:textId="77777777" w:rsidR="00104C2F" w:rsidRPr="00151502" w:rsidRDefault="00104C2F" w:rsidP="004745C9">
            <w:pPr>
              <w:jc w:val="center"/>
              <w:rPr>
                <w:rFonts w:ascii="Arial Narrow" w:hAnsi="Arial Narrow"/>
                <w:i/>
                <w:sz w:val="18"/>
                <w:szCs w:val="18"/>
              </w:rPr>
            </w:pPr>
          </w:p>
        </w:tc>
      </w:tr>
    </w:tbl>
    <w:p w14:paraId="510ABBB3" w14:textId="38FCC6D6" w:rsidR="00743438" w:rsidRPr="00151502" w:rsidRDefault="00743438" w:rsidP="00743438">
      <w:pPr>
        <w:pStyle w:val="TableFigureFooter"/>
        <w:rPr>
          <w:sz w:val="16"/>
          <w:szCs w:val="20"/>
        </w:rPr>
      </w:pPr>
      <w:r w:rsidRPr="00151502">
        <w:rPr>
          <w:sz w:val="16"/>
          <w:szCs w:val="20"/>
        </w:rPr>
        <w:t>Source: Table 2.33, p118; Table 2.48, p137; Table 2.61, p155; Tables A0-5-8, pp315-316 of the submission.</w:t>
      </w:r>
    </w:p>
    <w:p w14:paraId="23CFB38C" w14:textId="6E9684F4" w:rsidR="00743438" w:rsidRPr="00151502" w:rsidRDefault="00743438" w:rsidP="00743438">
      <w:pPr>
        <w:pStyle w:val="TableFigureFooter"/>
        <w:rPr>
          <w:sz w:val="16"/>
          <w:szCs w:val="20"/>
        </w:rPr>
      </w:pPr>
      <w:r w:rsidRPr="00151502">
        <w:rPr>
          <w:sz w:val="16"/>
          <w:szCs w:val="20"/>
        </w:rPr>
        <w:t>ADA=adalimumab, BKZ=</w:t>
      </w:r>
      <w:proofErr w:type="spellStart"/>
      <w:r w:rsidRPr="00151502">
        <w:rPr>
          <w:sz w:val="16"/>
          <w:szCs w:val="20"/>
        </w:rPr>
        <w:t>bimekizumab</w:t>
      </w:r>
      <w:proofErr w:type="spellEnd"/>
      <w:r w:rsidRPr="00151502">
        <w:rPr>
          <w:sz w:val="16"/>
          <w:szCs w:val="20"/>
        </w:rPr>
        <w:t>, CI=confidence interval, GUS=</w:t>
      </w:r>
      <w:proofErr w:type="spellStart"/>
      <w:r w:rsidRPr="00151502">
        <w:rPr>
          <w:sz w:val="16"/>
          <w:szCs w:val="20"/>
        </w:rPr>
        <w:t>guselkumab</w:t>
      </w:r>
      <w:proofErr w:type="spellEnd"/>
      <w:r w:rsidRPr="00151502">
        <w:rPr>
          <w:sz w:val="16"/>
          <w:szCs w:val="20"/>
        </w:rPr>
        <w:t>, ITT=intention to treat, IXE=</w:t>
      </w:r>
      <w:proofErr w:type="spellStart"/>
      <w:r w:rsidRPr="00151502">
        <w:rPr>
          <w:sz w:val="16"/>
          <w:szCs w:val="20"/>
        </w:rPr>
        <w:t>ixekizumab</w:t>
      </w:r>
      <w:proofErr w:type="spellEnd"/>
      <w:r w:rsidRPr="00151502">
        <w:rPr>
          <w:sz w:val="16"/>
          <w:szCs w:val="20"/>
        </w:rPr>
        <w:t>, MA=meta-analysis, NNT=number needed to treat, OR=odds ratio, PASI=psoriasis area and severity index, PBO=placebo, RD=risk difference, RIS=</w:t>
      </w:r>
      <w:proofErr w:type="spellStart"/>
      <w:r w:rsidRPr="00151502">
        <w:rPr>
          <w:sz w:val="16"/>
          <w:szCs w:val="20"/>
        </w:rPr>
        <w:t>risankinumab</w:t>
      </w:r>
      <w:proofErr w:type="spellEnd"/>
      <w:r w:rsidRPr="00151502">
        <w:rPr>
          <w:sz w:val="16"/>
          <w:szCs w:val="20"/>
        </w:rPr>
        <w:t>, SEC=</w:t>
      </w:r>
      <w:proofErr w:type="spellStart"/>
      <w:r w:rsidRPr="00151502">
        <w:rPr>
          <w:sz w:val="16"/>
          <w:szCs w:val="20"/>
        </w:rPr>
        <w:t>secukinumab</w:t>
      </w:r>
      <w:proofErr w:type="spellEnd"/>
      <w:r w:rsidRPr="00151502">
        <w:rPr>
          <w:sz w:val="16"/>
          <w:szCs w:val="20"/>
        </w:rPr>
        <w:t>, TIL=tildrakizumab, UST=</w:t>
      </w:r>
      <w:proofErr w:type="spellStart"/>
      <w:r w:rsidRPr="00151502">
        <w:rPr>
          <w:sz w:val="16"/>
          <w:szCs w:val="20"/>
        </w:rPr>
        <w:t>ustekinumab</w:t>
      </w:r>
      <w:proofErr w:type="spellEnd"/>
      <w:r w:rsidRPr="00151502">
        <w:rPr>
          <w:sz w:val="16"/>
          <w:szCs w:val="20"/>
        </w:rPr>
        <w:t>.</w:t>
      </w:r>
    </w:p>
    <w:p w14:paraId="7227BC73" w14:textId="77777777" w:rsidR="00743438" w:rsidRPr="00151502" w:rsidRDefault="00743438" w:rsidP="00743438">
      <w:pPr>
        <w:pStyle w:val="TableFigureFooter"/>
        <w:rPr>
          <w:rStyle w:val="CommentReference"/>
          <w:b w:val="0"/>
          <w:sz w:val="16"/>
          <w:szCs w:val="20"/>
        </w:rPr>
      </w:pPr>
      <w:r w:rsidRPr="00151502">
        <w:rPr>
          <w:rStyle w:val="CommentReference"/>
          <w:b w:val="0"/>
          <w:sz w:val="16"/>
          <w:szCs w:val="20"/>
        </w:rPr>
        <w:t>*</w:t>
      </w:r>
      <w:r w:rsidRPr="00151502">
        <w:rPr>
          <w:rStyle w:val="CommentReference"/>
          <w:b w:val="0"/>
          <w:sz w:val="16"/>
          <w:szCs w:val="20"/>
        </w:rPr>
        <w:tab/>
        <w:t xml:space="preserve">OR and RD calculated during the evaluation using </w:t>
      </w:r>
      <w:proofErr w:type="spellStart"/>
      <w:r w:rsidRPr="00151502">
        <w:rPr>
          <w:rStyle w:val="CommentReference"/>
          <w:b w:val="0"/>
          <w:sz w:val="16"/>
          <w:szCs w:val="20"/>
        </w:rPr>
        <w:t>ReviewManager</w:t>
      </w:r>
      <w:proofErr w:type="spellEnd"/>
      <w:r w:rsidRPr="00151502">
        <w:rPr>
          <w:rStyle w:val="CommentReference"/>
          <w:b w:val="0"/>
          <w:sz w:val="16"/>
          <w:szCs w:val="20"/>
        </w:rPr>
        <w:t xml:space="preserve"> 5.4.1</w:t>
      </w:r>
    </w:p>
    <w:p w14:paraId="797589A0" w14:textId="59013E0C" w:rsidR="00743438" w:rsidRPr="00151502" w:rsidRDefault="00743438" w:rsidP="00743438">
      <w:pPr>
        <w:pStyle w:val="TableFigureFooter"/>
        <w:rPr>
          <w:rStyle w:val="CommentReference"/>
          <w:b w:val="0"/>
          <w:sz w:val="16"/>
          <w:szCs w:val="20"/>
        </w:rPr>
      </w:pPr>
      <w:r w:rsidRPr="00151502">
        <w:rPr>
          <w:rStyle w:val="CommentReference"/>
          <w:b w:val="0"/>
          <w:sz w:val="16"/>
          <w:szCs w:val="20"/>
          <w:vertAlign w:val="superscript"/>
        </w:rPr>
        <w:t>a</w:t>
      </w:r>
      <w:r w:rsidRPr="00151502">
        <w:rPr>
          <w:rStyle w:val="CommentReference"/>
          <w:b w:val="0"/>
          <w:sz w:val="16"/>
          <w:szCs w:val="20"/>
          <w:vertAlign w:val="superscript"/>
        </w:rPr>
        <w:tab/>
        <w:t xml:space="preserve"> </w:t>
      </w:r>
      <w:r w:rsidRPr="00151502">
        <w:rPr>
          <w:rStyle w:val="CommentReference"/>
          <w:b w:val="0"/>
          <w:sz w:val="16"/>
          <w:szCs w:val="20"/>
        </w:rPr>
        <w:t>MA (Mantel-Haenszel random effects) conducted during the evaluation using Review Manager 5.4.1 as submission used pooled data.</w:t>
      </w:r>
    </w:p>
    <w:p w14:paraId="467D1486" w14:textId="6608BFB8" w:rsidR="00F4724F" w:rsidRPr="00151502" w:rsidRDefault="00743438" w:rsidP="00743438">
      <w:pPr>
        <w:pStyle w:val="TableFigureFooter"/>
        <w:rPr>
          <w:rStyle w:val="CommentReference"/>
          <w:b w:val="0"/>
          <w:sz w:val="16"/>
          <w:szCs w:val="20"/>
          <w:vertAlign w:val="superscript"/>
        </w:rPr>
      </w:pPr>
      <w:r w:rsidRPr="00151502">
        <w:rPr>
          <w:rStyle w:val="CommentReference"/>
          <w:b w:val="0"/>
          <w:sz w:val="16"/>
          <w:szCs w:val="20"/>
          <w:vertAlign w:val="superscript"/>
        </w:rPr>
        <w:t xml:space="preserve">b </w:t>
      </w:r>
      <w:r w:rsidRPr="00151502">
        <w:rPr>
          <w:rStyle w:val="CommentReference"/>
          <w:b w:val="0"/>
          <w:sz w:val="16"/>
          <w:szCs w:val="20"/>
          <w:vertAlign w:val="superscript"/>
        </w:rPr>
        <w:tab/>
      </w:r>
      <w:r w:rsidRPr="00151502">
        <w:rPr>
          <w:rStyle w:val="CommentReference"/>
          <w:b w:val="0"/>
          <w:sz w:val="16"/>
          <w:szCs w:val="20"/>
        </w:rPr>
        <w:t>Outcomes calculated at Wk12</w:t>
      </w:r>
      <w:r w:rsidRPr="00151502">
        <w:rPr>
          <w:rStyle w:val="CommentReference"/>
          <w:b w:val="0"/>
          <w:sz w:val="16"/>
          <w:szCs w:val="20"/>
          <w:vertAlign w:val="superscript"/>
        </w:rPr>
        <w:t xml:space="preserve"> </w:t>
      </w:r>
    </w:p>
    <w:p w14:paraId="166E29BA" w14:textId="0F207753" w:rsidR="00743438" w:rsidRPr="00151502" w:rsidRDefault="00F4724F" w:rsidP="00743438">
      <w:pPr>
        <w:pStyle w:val="TableFigureFooter"/>
        <w:rPr>
          <w:rStyle w:val="CommentReference"/>
          <w:b w:val="0"/>
          <w:sz w:val="18"/>
          <w:szCs w:val="22"/>
        </w:rPr>
      </w:pPr>
      <w:r w:rsidRPr="00151502">
        <w:rPr>
          <w:rStyle w:val="CommentReference"/>
          <w:b w:val="0"/>
          <w:sz w:val="16"/>
          <w:szCs w:val="20"/>
          <w:vertAlign w:val="superscript"/>
        </w:rPr>
        <w:t xml:space="preserve"> </w:t>
      </w:r>
      <w:r w:rsidR="00743438" w:rsidRPr="00151502">
        <w:rPr>
          <w:rStyle w:val="CommentReference"/>
          <w:b w:val="0"/>
          <w:sz w:val="16"/>
          <w:szCs w:val="20"/>
          <w:vertAlign w:val="superscript"/>
        </w:rPr>
        <w:t>c</w:t>
      </w:r>
      <w:r w:rsidR="00743438" w:rsidRPr="00151502">
        <w:rPr>
          <w:rStyle w:val="CommentReference"/>
          <w:b w:val="0"/>
          <w:sz w:val="16"/>
          <w:szCs w:val="20"/>
          <w:vertAlign w:val="superscript"/>
        </w:rPr>
        <w:tab/>
      </w:r>
      <w:r w:rsidR="00743438" w:rsidRPr="00151502">
        <w:rPr>
          <w:rStyle w:val="CommentReference"/>
          <w:b w:val="0"/>
          <w:bCs/>
          <w:sz w:val="16"/>
        </w:rPr>
        <w:t xml:space="preserve">analysis in the ITT population (using NRI) One patient in the PBO arm was randomised but never treated in </w:t>
      </w:r>
      <w:proofErr w:type="spellStart"/>
      <w:r w:rsidR="00743438" w:rsidRPr="00151502">
        <w:rPr>
          <w:rStyle w:val="CommentReference"/>
          <w:b w:val="0"/>
          <w:bCs/>
          <w:sz w:val="16"/>
        </w:rPr>
        <w:t>reSURFACE</w:t>
      </w:r>
      <w:proofErr w:type="spellEnd"/>
      <w:r w:rsidR="00743438" w:rsidRPr="00151502">
        <w:rPr>
          <w:rStyle w:val="CommentReference"/>
          <w:b w:val="0"/>
          <w:bCs/>
          <w:sz w:val="16"/>
        </w:rPr>
        <w:t xml:space="preserve"> </w:t>
      </w:r>
      <w:r w:rsidR="00743438" w:rsidRPr="00151502">
        <w:rPr>
          <w:rStyle w:val="CommentReference"/>
          <w:b w:val="0"/>
          <w:sz w:val="18"/>
          <w:szCs w:val="22"/>
        </w:rPr>
        <w:br w:type="page"/>
      </w:r>
    </w:p>
    <w:p w14:paraId="1B438BD4" w14:textId="4D2191CE" w:rsidR="00743438" w:rsidRPr="00151502" w:rsidRDefault="00743438" w:rsidP="00743438">
      <w:pPr>
        <w:pStyle w:val="TableFigureHeading"/>
      </w:pPr>
      <w:bookmarkStart w:id="35" w:name="_Ref92296631"/>
      <w:r w:rsidRPr="00151502">
        <w:lastRenderedPageBreak/>
        <w:t xml:space="preserve">Table </w:t>
      </w:r>
      <w:r w:rsidR="00751AC6">
        <w:fldChar w:fldCharType="begin"/>
      </w:r>
      <w:r w:rsidR="00751AC6">
        <w:instrText xml:space="preserve"> SEQ Table \* ARABIC </w:instrText>
      </w:r>
      <w:r w:rsidR="00751AC6">
        <w:fldChar w:fldCharType="separate"/>
      </w:r>
      <w:r w:rsidR="00476367">
        <w:rPr>
          <w:noProof/>
        </w:rPr>
        <w:t>5</w:t>
      </w:r>
      <w:r w:rsidR="00751AC6">
        <w:rPr>
          <w:noProof/>
        </w:rPr>
        <w:fldChar w:fldCharType="end"/>
      </w:r>
      <w:bookmarkEnd w:id="35"/>
      <w:r w:rsidRPr="00151502">
        <w:t>: PASI 90 response at Weeks 12/16 across the trials – ITT populations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695"/>
        <w:gridCol w:w="1277"/>
        <w:gridCol w:w="1277"/>
        <w:gridCol w:w="1845"/>
        <w:gridCol w:w="1558"/>
        <w:gridCol w:w="1365"/>
      </w:tblGrid>
      <w:tr w:rsidR="00104C2F" w:rsidRPr="00151502" w14:paraId="30C810FD" w14:textId="77777777" w:rsidTr="00AC254C">
        <w:tc>
          <w:tcPr>
            <w:tcW w:w="940" w:type="pct"/>
            <w:vAlign w:val="center"/>
          </w:tcPr>
          <w:p w14:paraId="095813E5" w14:textId="77777777" w:rsidR="00104C2F" w:rsidRPr="00151502" w:rsidRDefault="00104C2F" w:rsidP="004745C9">
            <w:pPr>
              <w:jc w:val="left"/>
              <w:rPr>
                <w:rFonts w:ascii="Arial Narrow" w:hAnsi="Arial Narrow"/>
                <w:b/>
                <w:bCs/>
                <w:iCs/>
                <w:sz w:val="18"/>
                <w:szCs w:val="18"/>
              </w:rPr>
            </w:pPr>
            <w:r w:rsidRPr="00151502">
              <w:rPr>
                <w:rFonts w:ascii="Arial Narrow" w:hAnsi="Arial Narrow"/>
                <w:b/>
                <w:bCs/>
                <w:iCs/>
                <w:sz w:val="18"/>
                <w:szCs w:val="18"/>
              </w:rPr>
              <w:t>Trial</w:t>
            </w:r>
          </w:p>
        </w:tc>
        <w:tc>
          <w:tcPr>
            <w:tcW w:w="708" w:type="pct"/>
            <w:vAlign w:val="center"/>
          </w:tcPr>
          <w:p w14:paraId="12FFDD6F"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Drug</w:t>
            </w:r>
          </w:p>
          <w:p w14:paraId="7CDEA95D"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n/N (%)</w:t>
            </w:r>
          </w:p>
        </w:tc>
        <w:tc>
          <w:tcPr>
            <w:tcW w:w="708" w:type="pct"/>
            <w:vAlign w:val="center"/>
          </w:tcPr>
          <w:p w14:paraId="05143DEA"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Control</w:t>
            </w:r>
          </w:p>
          <w:p w14:paraId="7497E77D" w14:textId="77777777" w:rsidR="00104C2F" w:rsidRPr="00151502" w:rsidRDefault="00104C2F" w:rsidP="004745C9">
            <w:pPr>
              <w:jc w:val="center"/>
              <w:rPr>
                <w:rFonts w:ascii="Arial Narrow" w:hAnsi="Arial Narrow"/>
                <w:b/>
                <w:bCs/>
                <w:iCs/>
                <w:sz w:val="18"/>
                <w:szCs w:val="18"/>
              </w:rPr>
            </w:pPr>
            <w:r w:rsidRPr="00151502">
              <w:rPr>
                <w:rFonts w:ascii="Arial Narrow" w:hAnsi="Arial Narrow"/>
                <w:b/>
                <w:bCs/>
                <w:iCs/>
                <w:sz w:val="18"/>
                <w:szCs w:val="18"/>
              </w:rPr>
              <w:t>n/N (%)</w:t>
            </w:r>
          </w:p>
        </w:tc>
        <w:tc>
          <w:tcPr>
            <w:tcW w:w="1023" w:type="pct"/>
            <w:vAlign w:val="center"/>
          </w:tcPr>
          <w:p w14:paraId="02988A12" w14:textId="77777777" w:rsidR="00104C2F" w:rsidRPr="00151502" w:rsidRDefault="00104C2F" w:rsidP="004745C9">
            <w:pPr>
              <w:jc w:val="center"/>
              <w:rPr>
                <w:rFonts w:ascii="Arial Narrow" w:hAnsi="Arial Narrow"/>
                <w:b/>
                <w:bCs/>
                <w:iCs/>
                <w:noProof/>
                <w:sz w:val="18"/>
                <w:szCs w:val="18"/>
              </w:rPr>
            </w:pPr>
            <w:r w:rsidRPr="00151502">
              <w:rPr>
                <w:rFonts w:ascii="Arial Narrow" w:hAnsi="Arial Narrow"/>
                <w:b/>
                <w:bCs/>
                <w:iCs/>
                <w:noProof/>
                <w:sz w:val="18"/>
                <w:szCs w:val="18"/>
              </w:rPr>
              <w:t>OR (95% CI)</w:t>
            </w:r>
          </w:p>
        </w:tc>
        <w:tc>
          <w:tcPr>
            <w:tcW w:w="1621" w:type="pct"/>
            <w:gridSpan w:val="2"/>
            <w:tcBorders>
              <w:bottom w:val="single" w:sz="4" w:space="0" w:color="auto"/>
            </w:tcBorders>
            <w:vAlign w:val="center"/>
          </w:tcPr>
          <w:p w14:paraId="30F57822" w14:textId="77777777" w:rsidR="00104C2F" w:rsidRPr="00151502" w:rsidRDefault="00104C2F" w:rsidP="004745C9">
            <w:pPr>
              <w:jc w:val="center"/>
              <w:rPr>
                <w:rFonts w:ascii="Arial Narrow" w:hAnsi="Arial Narrow"/>
                <w:b/>
                <w:bCs/>
                <w:i/>
                <w:iCs/>
                <w:noProof/>
                <w:sz w:val="18"/>
                <w:szCs w:val="18"/>
              </w:rPr>
            </w:pPr>
            <w:r w:rsidRPr="00151502">
              <w:rPr>
                <w:rFonts w:ascii="Arial Narrow" w:hAnsi="Arial Narrow"/>
                <w:b/>
                <w:bCs/>
                <w:i/>
                <w:iCs/>
                <w:noProof/>
                <w:sz w:val="18"/>
                <w:szCs w:val="18"/>
              </w:rPr>
              <w:t>RD (95% CI)</w:t>
            </w:r>
          </w:p>
        </w:tc>
      </w:tr>
      <w:tr w:rsidR="00104C2F" w:rsidRPr="00151502" w14:paraId="6055F7D0" w14:textId="77777777" w:rsidTr="00AC254C">
        <w:trPr>
          <w:trHeight w:val="69"/>
        </w:trPr>
        <w:tc>
          <w:tcPr>
            <w:tcW w:w="4243" w:type="pct"/>
            <w:gridSpan w:val="5"/>
            <w:tcBorders>
              <w:right w:val="single" w:sz="4" w:space="0" w:color="auto"/>
            </w:tcBorders>
            <w:vAlign w:val="center"/>
          </w:tcPr>
          <w:p w14:paraId="64D8C8ED" w14:textId="7B58AF77" w:rsidR="00104C2F" w:rsidRPr="00151502" w:rsidRDefault="00104C2F" w:rsidP="004745C9">
            <w:pPr>
              <w:jc w:val="left"/>
              <w:rPr>
                <w:rFonts w:ascii="Arial Narrow" w:hAnsi="Arial Narrow"/>
                <w:b/>
                <w:sz w:val="18"/>
                <w:szCs w:val="18"/>
              </w:rPr>
            </w:pPr>
            <w:r w:rsidRPr="00151502">
              <w:rPr>
                <w:rFonts w:ascii="Arial Narrow" w:hAnsi="Arial Narrow"/>
                <w:b/>
                <w:sz w:val="18"/>
                <w:szCs w:val="18"/>
              </w:rPr>
              <w:t>Active-controlled trials</w:t>
            </w:r>
          </w:p>
        </w:tc>
        <w:tc>
          <w:tcPr>
            <w:tcW w:w="757" w:type="pct"/>
            <w:tcBorders>
              <w:left w:val="single" w:sz="4" w:space="0" w:color="auto"/>
              <w:bottom w:val="nil"/>
            </w:tcBorders>
            <w:vAlign w:val="center"/>
          </w:tcPr>
          <w:p w14:paraId="6BA10E8D" w14:textId="77777777" w:rsidR="00104C2F" w:rsidRPr="00151502" w:rsidRDefault="00104C2F" w:rsidP="004745C9">
            <w:pPr>
              <w:jc w:val="center"/>
              <w:rPr>
                <w:noProof/>
              </w:rPr>
            </w:pPr>
          </w:p>
        </w:tc>
      </w:tr>
      <w:tr w:rsidR="00104C2F" w:rsidRPr="00151502" w14:paraId="72B49A50" w14:textId="77777777" w:rsidTr="00AC254C">
        <w:tc>
          <w:tcPr>
            <w:tcW w:w="4243" w:type="pct"/>
            <w:gridSpan w:val="5"/>
            <w:tcBorders>
              <w:right w:val="single" w:sz="4" w:space="0" w:color="auto"/>
            </w:tcBorders>
            <w:vAlign w:val="center"/>
          </w:tcPr>
          <w:p w14:paraId="0640982C" w14:textId="77777777" w:rsidR="00104C2F" w:rsidRPr="00151502" w:rsidRDefault="00104C2F" w:rsidP="004745C9">
            <w:pPr>
              <w:jc w:val="left"/>
              <w:rPr>
                <w:rFonts w:ascii="Arial Narrow" w:hAnsi="Arial Narrow"/>
                <w:sz w:val="18"/>
                <w:szCs w:val="18"/>
              </w:rPr>
            </w:pPr>
            <w:r w:rsidRPr="00151502">
              <w:rPr>
                <w:rFonts w:ascii="Arial Narrow" w:hAnsi="Arial Narrow"/>
                <w:b/>
                <w:sz w:val="18"/>
                <w:szCs w:val="18"/>
              </w:rPr>
              <w:t>BKZ vs. ADA</w:t>
            </w:r>
          </w:p>
        </w:tc>
        <w:tc>
          <w:tcPr>
            <w:tcW w:w="757" w:type="pct"/>
            <w:vMerge w:val="restart"/>
            <w:tcBorders>
              <w:top w:val="nil"/>
              <w:left w:val="single" w:sz="4" w:space="0" w:color="auto"/>
              <w:bottom w:val="nil"/>
            </w:tcBorders>
            <w:vAlign w:val="center"/>
          </w:tcPr>
          <w:p w14:paraId="771A96CA" w14:textId="77777777" w:rsidR="00104C2F" w:rsidRPr="00151502" w:rsidRDefault="00104C2F" w:rsidP="004745C9">
            <w:pPr>
              <w:jc w:val="center"/>
              <w:rPr>
                <w:rFonts w:ascii="Arial Narrow" w:hAnsi="Arial Narrow"/>
                <w:i/>
                <w:sz w:val="18"/>
                <w:szCs w:val="18"/>
              </w:rPr>
            </w:pPr>
            <w:r w:rsidRPr="00151502">
              <w:rPr>
                <w:noProof/>
              </w:rPr>
              <mc:AlternateContent>
                <mc:Choice Requires="wpg">
                  <w:drawing>
                    <wp:anchor distT="0" distB="0" distL="114300" distR="114300" simplePos="0" relativeHeight="251675648" behindDoc="0" locked="0" layoutInCell="1" allowOverlap="1" wp14:anchorId="1C3406C0" wp14:editId="5CE47EB9">
                      <wp:simplePos x="0" y="0"/>
                      <wp:positionH relativeFrom="column">
                        <wp:posOffset>26035</wp:posOffset>
                      </wp:positionH>
                      <wp:positionV relativeFrom="paragraph">
                        <wp:posOffset>91440</wp:posOffset>
                      </wp:positionV>
                      <wp:extent cx="815340" cy="5963285"/>
                      <wp:effectExtent l="0" t="0" r="22860" b="18415"/>
                      <wp:wrapNone/>
                      <wp:docPr id="927" name="Group 9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5340" cy="5963285"/>
                                <a:chOff x="901700" y="554182"/>
                                <a:chExt cx="3704590" cy="7837343"/>
                              </a:xfrm>
                            </wpg:grpSpPr>
                            <wps:wsp>
                              <wps:cNvPr id="928" name="Line 5"/>
                              <wps:cNvCnPr>
                                <a:cxnSpLocks noChangeShapeType="1"/>
                              </wps:cNvCnPr>
                              <wps:spPr bwMode="auto">
                                <a:xfrm>
                                  <a:off x="901700" y="8356600"/>
                                  <a:ext cx="3704590" cy="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29" name="Line 7"/>
                              <wps:cNvCnPr>
                                <a:cxnSpLocks noChangeShapeType="1"/>
                              </wps:cNvCnPr>
                              <wps:spPr bwMode="auto">
                                <a:xfrm flipV="1">
                                  <a:off x="901700"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0" name="Line 9"/>
                              <wps:cNvCnPr>
                                <a:cxnSpLocks noChangeShapeType="1"/>
                              </wps:cNvCnPr>
                              <wps:spPr bwMode="auto">
                                <a:xfrm flipV="1">
                                  <a:off x="1642110"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1" name="Line 11"/>
                              <wps:cNvCnPr>
                                <a:cxnSpLocks noChangeShapeType="1"/>
                              </wps:cNvCnPr>
                              <wps:spPr bwMode="auto">
                                <a:xfrm flipV="1">
                                  <a:off x="2381885"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2" name="Line 13"/>
                              <wps:cNvCnPr>
                                <a:cxnSpLocks noChangeShapeType="1"/>
                              </wps:cNvCnPr>
                              <wps:spPr bwMode="auto">
                                <a:xfrm flipV="1">
                                  <a:off x="3121660"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3" name="Line 15"/>
                              <wps:cNvCnPr>
                                <a:cxnSpLocks noChangeShapeType="1"/>
                              </wps:cNvCnPr>
                              <wps:spPr bwMode="auto">
                                <a:xfrm flipV="1">
                                  <a:off x="3866515"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4" name="Line 17"/>
                              <wps:cNvCnPr>
                                <a:cxnSpLocks noChangeShapeType="1"/>
                              </wps:cNvCnPr>
                              <wps:spPr bwMode="auto">
                                <a:xfrm flipV="1">
                                  <a:off x="4606290" y="8356600"/>
                                  <a:ext cx="0" cy="34925"/>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2652395" y="8176260"/>
                                  <a:ext cx="126365" cy="127000"/>
                                </a:xfrm>
                                <a:prstGeom prst="rect">
                                  <a:avLst/>
                                </a:prstGeom>
                                <a:solidFill>
                                  <a:sysClr val="windowText" lastClr="000000"/>
                                </a:solidFill>
                                <a:ln>
                                  <a:solidFill>
                                    <a:sysClr val="windowText" lastClr="000000"/>
                                  </a:solidFill>
                                </a:ln>
                              </wps:spPr>
                              <wps:bodyPr rot="0" vert="horz" wrap="square" lIns="91440" tIns="45720" rIns="91440" bIns="45720" anchor="t" anchorCtr="0" upright="1">
                                <a:noAutofit/>
                              </wps:bodyPr>
                            </wps:wsp>
                            <wps:wsp>
                              <wps:cNvPr id="936" name="Rectangle 936"/>
                              <wps:cNvSpPr>
                                <a:spLocks noChangeArrowheads="1"/>
                              </wps:cNvSpPr>
                              <wps:spPr bwMode="auto">
                                <a:xfrm>
                                  <a:off x="2652395" y="8176260"/>
                                  <a:ext cx="126365" cy="127000"/>
                                </a:xfrm>
                                <a:prstGeom prst="rect">
                                  <a:avLst/>
                                </a:prstGeom>
                                <a:solidFill>
                                  <a:sysClr val="windowText" lastClr="000000"/>
                                </a:solidFill>
                                <a:ln w="5080" cap="flat">
                                  <a:solidFill>
                                    <a:sysClr val="windowText" lastClr="000000"/>
                                  </a:solidFill>
                                  <a:prstDash val="solid"/>
                                  <a:miter lim="800000"/>
                                  <a:headEnd/>
                                  <a:tailEnd/>
                                </a:ln>
                              </wps:spPr>
                              <wps:bodyPr rot="0" vert="horz" wrap="square" lIns="91440" tIns="45720" rIns="91440" bIns="45720" anchor="t" anchorCtr="0" upright="1">
                                <a:noAutofit/>
                              </wps:bodyPr>
                            </wps:wsp>
                            <wps:wsp>
                              <wps:cNvPr id="937" name="Line 22"/>
                              <wps:cNvCnPr>
                                <a:cxnSpLocks noChangeShapeType="1"/>
                              </wps:cNvCnPr>
                              <wps:spPr bwMode="auto">
                                <a:xfrm>
                                  <a:off x="2381885" y="8239760"/>
                                  <a:ext cx="668655" cy="0"/>
                                </a:xfrm>
                                <a:prstGeom prst="line">
                                  <a:avLst/>
                                </a:prstGeom>
                                <a:noFill/>
                                <a:ln w="5080"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938" name="Oval 938"/>
                              <wps:cNvSpPr>
                                <a:spLocks noChangeArrowheads="1"/>
                              </wps:cNvSpPr>
                              <wps:spPr bwMode="auto">
                                <a:xfrm>
                                  <a:off x="2706370" y="8229600"/>
                                  <a:ext cx="19685" cy="20320"/>
                                </a:xfrm>
                                <a:prstGeom prst="ellipse">
                                  <a:avLst/>
                                </a:prstGeom>
                                <a:solidFill>
                                  <a:sysClr val="windowText" lastClr="000000"/>
                                </a:solidFill>
                                <a:ln w="0">
                                  <a:solidFill>
                                    <a:sysClr val="windowText" lastClr="000000"/>
                                  </a:solidFill>
                                  <a:prstDash val="solid"/>
                                  <a:round/>
                                  <a:headEnd/>
                                  <a:tailEnd/>
                                </a:ln>
                              </wps:spPr>
                              <wps:bodyPr rot="0" vert="horz" wrap="square" lIns="91440" tIns="45720" rIns="91440" bIns="45720" anchor="t" anchorCtr="0" upright="1">
                                <a:noAutofit/>
                              </wps:bodyPr>
                            </wps:wsp>
                            <wps:wsp>
                              <wps:cNvPr id="939" name="Rectangle 939"/>
                              <wps:cNvSpPr>
                                <a:spLocks noChangeArrowheads="1"/>
                              </wps:cNvSpPr>
                              <wps:spPr bwMode="auto">
                                <a:xfrm>
                                  <a:off x="1392555" y="7941945"/>
                                  <a:ext cx="126365" cy="127000"/>
                                </a:xfrm>
                                <a:prstGeom prst="rect">
                                  <a:avLst/>
                                </a:prstGeom>
                                <a:solidFill>
                                  <a:sysClr val="windowText" lastClr="000000"/>
                                </a:solidFill>
                                <a:ln>
                                  <a:solidFill>
                                    <a:sysClr val="windowText" lastClr="000000"/>
                                  </a:solidFill>
                                </a:ln>
                              </wps:spPr>
                              <wps:bodyPr rot="0" vert="horz" wrap="square" lIns="91440" tIns="45720" rIns="91440" bIns="45720" anchor="t" anchorCtr="0" upright="1">
                                <a:noAutofit/>
                              </wps:bodyPr>
                            </wps:wsp>
                            <wps:wsp>
                              <wps:cNvPr id="940" name="Rectangle 940"/>
                              <wps:cNvSpPr>
                                <a:spLocks noChangeArrowheads="1"/>
                              </wps:cNvSpPr>
                              <wps:spPr bwMode="auto">
                                <a:xfrm>
                                  <a:off x="1392555" y="7941945"/>
                                  <a:ext cx="126365" cy="127000"/>
                                </a:xfrm>
                                <a:prstGeom prst="rect">
                                  <a:avLst/>
                                </a:prstGeom>
                                <a:solidFill>
                                  <a:sysClr val="windowText" lastClr="000000"/>
                                </a:solidFill>
                                <a:ln w="5080" cap="flat">
                                  <a:solidFill>
                                    <a:sysClr val="windowText" lastClr="000000"/>
                                  </a:solidFill>
                                  <a:prstDash val="solid"/>
                                  <a:miter lim="800000"/>
                                  <a:headEnd/>
                                  <a:tailEnd/>
                                </a:ln>
                              </wps:spPr>
                              <wps:bodyPr rot="0" vert="horz" wrap="square" lIns="91440" tIns="45720" rIns="91440" bIns="45720" anchor="t" anchorCtr="0" upright="1">
                                <a:noAutofit/>
                              </wps:bodyPr>
                            </wps:wsp>
                            <wps:wsp>
                              <wps:cNvPr id="941" name="Line 28"/>
                              <wps:cNvCnPr>
                                <a:cxnSpLocks noChangeShapeType="1"/>
                              </wps:cNvCnPr>
                              <wps:spPr bwMode="auto">
                                <a:xfrm>
                                  <a:off x="1120140" y="8006715"/>
                                  <a:ext cx="668655" cy="0"/>
                                </a:xfrm>
                                <a:prstGeom prst="line">
                                  <a:avLst/>
                                </a:prstGeom>
                                <a:noFill/>
                                <a:ln w="5080"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942" name="Oval 942"/>
                              <wps:cNvSpPr>
                                <a:spLocks noChangeArrowheads="1"/>
                              </wps:cNvSpPr>
                              <wps:spPr bwMode="auto">
                                <a:xfrm>
                                  <a:off x="1443990" y="7996555"/>
                                  <a:ext cx="20320" cy="20320"/>
                                </a:xfrm>
                                <a:prstGeom prst="ellipse">
                                  <a:avLst/>
                                </a:prstGeom>
                                <a:solidFill>
                                  <a:sysClr val="windowText" lastClr="000000"/>
                                </a:solidFill>
                                <a:ln w="0">
                                  <a:solidFill>
                                    <a:sysClr val="windowText" lastClr="000000"/>
                                  </a:solidFill>
                                  <a:prstDash val="solid"/>
                                  <a:round/>
                                  <a:headEnd/>
                                  <a:tailEnd/>
                                </a:ln>
                              </wps:spPr>
                              <wps:bodyPr rot="0" vert="horz" wrap="square" lIns="91440" tIns="45720" rIns="91440" bIns="45720" anchor="t" anchorCtr="0" upright="1">
                                <a:noAutofit/>
                              </wps:bodyPr>
                            </wps:wsp>
                            <wps:wsp>
                              <wps:cNvPr id="943" name="Rectangle 943"/>
                              <wps:cNvSpPr>
                                <a:spLocks noChangeArrowheads="1"/>
                              </wps:cNvSpPr>
                              <wps:spPr bwMode="auto">
                                <a:xfrm>
                                  <a:off x="1392555" y="7708265"/>
                                  <a:ext cx="126365" cy="127000"/>
                                </a:xfrm>
                                <a:prstGeom prst="rect">
                                  <a:avLst/>
                                </a:prstGeom>
                                <a:solidFill>
                                  <a:sysClr val="windowText" lastClr="000000"/>
                                </a:solidFill>
                                <a:ln>
                                  <a:solidFill>
                                    <a:sysClr val="windowText" lastClr="000000"/>
                                  </a:solidFill>
                                </a:ln>
                              </wps:spPr>
                              <wps:bodyPr rot="0" vert="horz" wrap="square" lIns="91440" tIns="45720" rIns="91440" bIns="45720" anchor="t" anchorCtr="0" upright="1">
                                <a:noAutofit/>
                              </wps:bodyPr>
                            </wps:wsp>
                            <wps:wsp>
                              <wps:cNvPr id="944" name="Rectangle 944"/>
                              <wps:cNvSpPr>
                                <a:spLocks noChangeArrowheads="1"/>
                              </wps:cNvSpPr>
                              <wps:spPr bwMode="auto">
                                <a:xfrm>
                                  <a:off x="1392555" y="7708265"/>
                                  <a:ext cx="126365" cy="127000"/>
                                </a:xfrm>
                                <a:prstGeom prst="rect">
                                  <a:avLst/>
                                </a:prstGeom>
                                <a:solidFill>
                                  <a:sysClr val="windowText" lastClr="000000"/>
                                </a:solidFill>
                                <a:ln w="5080" cap="flat">
                                  <a:solidFill>
                                    <a:sysClr val="windowText" lastClr="000000"/>
                                  </a:solidFill>
                                  <a:prstDash val="solid"/>
                                  <a:miter lim="800000"/>
                                  <a:headEnd/>
                                  <a:tailEnd/>
                                </a:ln>
                              </wps:spPr>
                              <wps:bodyPr rot="0" vert="horz" wrap="square" lIns="91440" tIns="45720" rIns="91440" bIns="45720" anchor="t" anchorCtr="0" upright="1">
                                <a:noAutofit/>
                              </wps:bodyPr>
                            </wps:wsp>
                            <wps:wsp>
                              <wps:cNvPr id="945" name="Line 34"/>
                              <wps:cNvCnPr>
                                <a:cxnSpLocks noChangeShapeType="1"/>
                              </wps:cNvCnPr>
                              <wps:spPr bwMode="auto">
                                <a:xfrm>
                                  <a:off x="1120140" y="7773035"/>
                                  <a:ext cx="668655" cy="0"/>
                                </a:xfrm>
                                <a:prstGeom prst="line">
                                  <a:avLst/>
                                </a:prstGeom>
                                <a:noFill/>
                                <a:ln w="5080"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946" name="Oval 946"/>
                              <wps:cNvSpPr>
                                <a:spLocks noChangeArrowheads="1"/>
                              </wps:cNvSpPr>
                              <wps:spPr bwMode="auto">
                                <a:xfrm>
                                  <a:off x="1443990" y="7762875"/>
                                  <a:ext cx="20320" cy="20320"/>
                                </a:xfrm>
                                <a:prstGeom prst="ellipse">
                                  <a:avLst/>
                                </a:prstGeom>
                                <a:solidFill>
                                  <a:sysClr val="windowText" lastClr="000000"/>
                                </a:solidFill>
                                <a:ln w="0">
                                  <a:solidFill>
                                    <a:sysClr val="windowText" lastClr="000000"/>
                                  </a:solidFill>
                                  <a:prstDash val="solid"/>
                                  <a:round/>
                                  <a:headEnd/>
                                  <a:tailEnd/>
                                </a:ln>
                              </wps:spPr>
                              <wps:bodyPr rot="0" vert="horz" wrap="square" lIns="91440" tIns="45720" rIns="91440" bIns="45720" anchor="t" anchorCtr="0" upright="1">
                                <a:noAutofit/>
                              </wps:bodyPr>
                            </wps:wsp>
                            <wps:wsp>
                              <wps:cNvPr id="947" name="Rectangle 947"/>
                              <wps:cNvSpPr>
                                <a:spLocks noChangeArrowheads="1"/>
                              </wps:cNvSpPr>
                              <wps:spPr bwMode="auto">
                                <a:xfrm>
                                  <a:off x="1281430" y="7474585"/>
                                  <a:ext cx="126365" cy="127000"/>
                                </a:xfrm>
                                <a:prstGeom prst="rect">
                                  <a:avLst/>
                                </a:prstGeom>
                                <a:solidFill>
                                  <a:sysClr val="windowText" lastClr="000000"/>
                                </a:solidFill>
                                <a:ln>
                                  <a:solidFill>
                                    <a:sysClr val="windowText" lastClr="000000"/>
                                  </a:solidFill>
                                </a:ln>
                              </wps:spPr>
                              <wps:bodyPr rot="0" vert="horz" wrap="square" lIns="91440" tIns="45720" rIns="91440" bIns="45720" anchor="t" anchorCtr="0" upright="1">
                                <a:noAutofit/>
                              </wps:bodyPr>
                            </wps:wsp>
                            <wps:wsp>
                              <wps:cNvPr id="948" name="Rectangle 948"/>
                              <wps:cNvSpPr>
                                <a:spLocks noChangeArrowheads="1"/>
                              </wps:cNvSpPr>
                              <wps:spPr bwMode="auto">
                                <a:xfrm>
                                  <a:off x="1281430" y="7474585"/>
                                  <a:ext cx="126365" cy="127000"/>
                                </a:xfrm>
                                <a:prstGeom prst="rect">
                                  <a:avLst/>
                                </a:prstGeom>
                                <a:solidFill>
                                  <a:sysClr val="windowText" lastClr="000000"/>
                                </a:solidFill>
                                <a:ln w="5080" cap="flat">
                                  <a:solidFill>
                                    <a:sysClr val="windowText" lastClr="000000"/>
                                  </a:solidFill>
                                  <a:prstDash val="solid"/>
                                  <a:miter lim="800000"/>
                                  <a:headEnd/>
                                  <a:tailEnd/>
                                </a:ln>
                              </wps:spPr>
                              <wps:bodyPr rot="0" vert="horz" wrap="square" lIns="91440" tIns="45720" rIns="91440" bIns="45720" anchor="t" anchorCtr="0" upright="1">
                                <a:noAutofit/>
                              </wps:bodyPr>
                            </wps:wsp>
                            <wps:wsp>
                              <wps:cNvPr id="949" name="Line 40"/>
                              <wps:cNvCnPr>
                                <a:cxnSpLocks noChangeShapeType="1"/>
                              </wps:cNvCnPr>
                              <wps:spPr bwMode="auto">
                                <a:xfrm>
                                  <a:off x="972820" y="7539990"/>
                                  <a:ext cx="739775" cy="0"/>
                                </a:xfrm>
                                <a:prstGeom prst="line">
                                  <a:avLst/>
                                </a:prstGeom>
                                <a:noFill/>
                                <a:ln w="5080"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950" name="Oval 950"/>
                              <wps:cNvSpPr>
                                <a:spLocks noChangeArrowheads="1"/>
                              </wps:cNvSpPr>
                              <wps:spPr bwMode="auto">
                                <a:xfrm>
                                  <a:off x="1332865" y="7529830"/>
                                  <a:ext cx="20320" cy="20320"/>
                                </a:xfrm>
                                <a:prstGeom prst="ellipse">
                                  <a:avLst/>
                                </a:prstGeom>
                                <a:solidFill>
                                  <a:sysClr val="windowText" lastClr="000000"/>
                                </a:solidFill>
                                <a:ln w="0">
                                  <a:solidFill>
                                    <a:sysClr val="windowText" lastClr="000000"/>
                                  </a:solidFill>
                                  <a:prstDash val="solid"/>
                                  <a:round/>
                                  <a:headEnd/>
                                  <a:tailEnd/>
                                </a:ln>
                              </wps:spPr>
                              <wps:bodyPr rot="0" vert="horz" wrap="square" lIns="91440" tIns="45720" rIns="91440" bIns="45720" anchor="t" anchorCtr="0" upright="1">
                                <a:noAutofit/>
                              </wps:bodyPr>
                            </wps:wsp>
                            <wps:wsp>
                              <wps:cNvPr id="951" name="Rectangle 951"/>
                              <wps:cNvSpPr>
                                <a:spLocks noChangeArrowheads="1"/>
                              </wps:cNvSpPr>
                              <wps:spPr bwMode="auto">
                                <a:xfrm>
                                  <a:off x="2133600" y="7007225"/>
                                  <a:ext cx="126365" cy="126365"/>
                                </a:xfrm>
                                <a:prstGeom prst="rect">
                                  <a:avLst/>
                                </a:prstGeom>
                                <a:solidFill>
                                  <a:srgbClr val="FF00FF"/>
                                </a:solidFill>
                                <a:ln>
                                  <a:solidFill>
                                    <a:srgbClr val="FF00FF"/>
                                  </a:solidFill>
                                </a:ln>
                              </wps:spPr>
                              <wps:bodyPr rot="0" vert="horz" wrap="square" lIns="91440" tIns="45720" rIns="91440" bIns="45720" anchor="t" anchorCtr="0" upright="1">
                                <a:noAutofit/>
                              </wps:bodyPr>
                            </wps:wsp>
                            <wps:wsp>
                              <wps:cNvPr id="952" name="Rectangle 952"/>
                              <wps:cNvSpPr>
                                <a:spLocks noChangeArrowheads="1"/>
                              </wps:cNvSpPr>
                              <wps:spPr bwMode="auto">
                                <a:xfrm>
                                  <a:off x="2133600" y="7007225"/>
                                  <a:ext cx="126365" cy="126365"/>
                                </a:xfrm>
                                <a:prstGeom prst="rect">
                                  <a:avLst/>
                                </a:prstGeom>
                                <a:solidFill>
                                  <a:srgbClr val="FF00FF"/>
                                </a:solidFill>
                                <a:ln w="5080" cap="flat">
                                  <a:solidFill>
                                    <a:srgbClr val="FF00FF"/>
                                  </a:solidFill>
                                  <a:prstDash val="solid"/>
                                  <a:miter lim="800000"/>
                                  <a:headEnd/>
                                  <a:tailEnd/>
                                </a:ln>
                              </wps:spPr>
                              <wps:bodyPr rot="0" vert="horz" wrap="square" lIns="91440" tIns="45720" rIns="91440" bIns="45720" anchor="t" anchorCtr="0" upright="1">
                                <a:noAutofit/>
                              </wps:bodyPr>
                            </wps:wsp>
                            <wps:wsp>
                              <wps:cNvPr id="953" name="Line 51"/>
                              <wps:cNvCnPr>
                                <a:cxnSpLocks noChangeShapeType="1"/>
                              </wps:cNvCnPr>
                              <wps:spPr bwMode="auto">
                                <a:xfrm>
                                  <a:off x="2047240" y="7068185"/>
                                  <a:ext cx="299085" cy="0"/>
                                </a:xfrm>
                                <a:prstGeom prst="line">
                                  <a:avLst/>
                                </a:prstGeom>
                                <a:noFill/>
                                <a:ln w="5080" cap="flat">
                                  <a:solidFill>
                                    <a:srgbClr val="FF00FF"/>
                                  </a:solidFill>
                                  <a:prstDash val="solid"/>
                                  <a:miter lim="800000"/>
                                  <a:headEnd/>
                                  <a:tailEnd/>
                                </a:ln>
                                <a:extLst>
                                  <a:ext uri="{909E8E84-426E-40DD-AFC4-6F175D3DCCD1}">
                                    <a14:hiddenFill xmlns:a14="http://schemas.microsoft.com/office/drawing/2010/main">
                                      <a:noFill/>
                                    </a14:hiddenFill>
                                  </a:ext>
                                </a:extLst>
                              </wps:spPr>
                              <wps:bodyPr/>
                            </wps:wsp>
                            <wps:wsp>
                              <wps:cNvPr id="954" name="Oval 954"/>
                              <wps:cNvSpPr>
                                <a:spLocks noChangeArrowheads="1"/>
                              </wps:cNvSpPr>
                              <wps:spPr bwMode="auto">
                                <a:xfrm>
                                  <a:off x="2184400" y="7058025"/>
                                  <a:ext cx="19685" cy="20320"/>
                                </a:xfrm>
                                <a:prstGeom prst="ellipse">
                                  <a:avLst/>
                                </a:prstGeom>
                                <a:solidFill>
                                  <a:srgbClr val="FF00FF"/>
                                </a:solidFill>
                                <a:ln w="0">
                                  <a:solidFill>
                                    <a:srgbClr val="FF00FF"/>
                                  </a:solidFill>
                                  <a:prstDash val="solid"/>
                                  <a:round/>
                                  <a:headEnd/>
                                  <a:tailEnd/>
                                </a:ln>
                              </wps:spPr>
                              <wps:bodyPr rot="0" vert="horz" wrap="square" lIns="91440" tIns="45720" rIns="91440" bIns="45720" anchor="t" anchorCtr="0" upright="1">
                                <a:noAutofit/>
                              </wps:bodyPr>
                            </wps:wsp>
                            <wps:wsp>
                              <wps:cNvPr id="955" name="Rectangle 955"/>
                              <wps:cNvSpPr>
                                <a:spLocks noChangeArrowheads="1"/>
                              </wps:cNvSpPr>
                              <wps:spPr bwMode="auto">
                                <a:xfrm>
                                  <a:off x="2170430" y="6772910"/>
                                  <a:ext cx="127000" cy="127000"/>
                                </a:xfrm>
                                <a:prstGeom prst="rect">
                                  <a:avLst/>
                                </a:prstGeom>
                                <a:solidFill>
                                  <a:srgbClr val="FF00FF"/>
                                </a:solidFill>
                                <a:ln>
                                  <a:solidFill>
                                    <a:srgbClr val="FF00FF"/>
                                  </a:solidFill>
                                </a:ln>
                              </wps:spPr>
                              <wps:bodyPr rot="0" vert="horz" wrap="square" lIns="91440" tIns="45720" rIns="91440" bIns="45720" anchor="t" anchorCtr="0" upright="1">
                                <a:noAutofit/>
                              </wps:bodyPr>
                            </wps:wsp>
                            <wps:wsp>
                              <wps:cNvPr id="956" name="Rectangle 956"/>
                              <wps:cNvSpPr>
                                <a:spLocks noChangeArrowheads="1"/>
                              </wps:cNvSpPr>
                              <wps:spPr bwMode="auto">
                                <a:xfrm>
                                  <a:off x="2170430" y="6772910"/>
                                  <a:ext cx="127000" cy="127000"/>
                                </a:xfrm>
                                <a:prstGeom prst="rect">
                                  <a:avLst/>
                                </a:prstGeom>
                                <a:solidFill>
                                  <a:srgbClr val="FF00FF"/>
                                </a:solidFill>
                                <a:ln w="5080" cap="flat">
                                  <a:solidFill>
                                    <a:srgbClr val="FF00FF"/>
                                  </a:solidFill>
                                  <a:prstDash val="solid"/>
                                  <a:miter lim="800000"/>
                                  <a:headEnd/>
                                  <a:tailEnd/>
                                </a:ln>
                              </wps:spPr>
                              <wps:bodyPr rot="0" vert="horz" wrap="square" lIns="91440" tIns="45720" rIns="91440" bIns="45720" anchor="t" anchorCtr="0" upright="1">
                                <a:noAutofit/>
                              </wps:bodyPr>
                            </wps:wsp>
                            <wps:wsp>
                              <wps:cNvPr id="957" name="Line 57"/>
                              <wps:cNvCnPr>
                                <a:cxnSpLocks noChangeShapeType="1"/>
                              </wps:cNvCnPr>
                              <wps:spPr bwMode="auto">
                                <a:xfrm>
                                  <a:off x="1824355" y="6835140"/>
                                  <a:ext cx="815975" cy="0"/>
                                </a:xfrm>
                                <a:prstGeom prst="line">
                                  <a:avLst/>
                                </a:prstGeom>
                                <a:noFill/>
                                <a:ln w="5080" cap="flat">
                                  <a:solidFill>
                                    <a:srgbClr val="FF00FF"/>
                                  </a:solidFill>
                                  <a:prstDash val="solid"/>
                                  <a:miter lim="800000"/>
                                  <a:headEnd/>
                                  <a:tailEnd/>
                                </a:ln>
                                <a:extLst>
                                  <a:ext uri="{909E8E84-426E-40DD-AFC4-6F175D3DCCD1}">
                                    <a14:hiddenFill xmlns:a14="http://schemas.microsoft.com/office/drawing/2010/main">
                                      <a:noFill/>
                                    </a14:hiddenFill>
                                  </a:ext>
                                </a:extLst>
                              </wps:spPr>
                              <wps:bodyPr/>
                            </wps:wsp>
                            <wps:wsp>
                              <wps:cNvPr id="958" name="Oval 958"/>
                              <wps:cNvSpPr>
                                <a:spLocks noChangeArrowheads="1"/>
                              </wps:cNvSpPr>
                              <wps:spPr bwMode="auto">
                                <a:xfrm>
                                  <a:off x="2224405" y="6824980"/>
                                  <a:ext cx="20320" cy="20320"/>
                                </a:xfrm>
                                <a:prstGeom prst="ellipse">
                                  <a:avLst/>
                                </a:prstGeom>
                                <a:solidFill>
                                  <a:srgbClr val="FF00FF"/>
                                </a:solidFill>
                                <a:ln w="0">
                                  <a:solidFill>
                                    <a:srgbClr val="FF00FF"/>
                                  </a:solidFill>
                                  <a:prstDash val="solid"/>
                                  <a:round/>
                                  <a:headEnd/>
                                  <a:tailEnd/>
                                </a:ln>
                              </wps:spPr>
                              <wps:bodyPr rot="0" vert="horz" wrap="square" lIns="91440" tIns="45720" rIns="91440" bIns="45720" anchor="t" anchorCtr="0" upright="1">
                                <a:noAutofit/>
                              </wps:bodyPr>
                            </wps:wsp>
                            <wps:wsp>
                              <wps:cNvPr id="959" name="Rectangle 959"/>
                              <wps:cNvSpPr>
                                <a:spLocks noChangeArrowheads="1"/>
                              </wps:cNvSpPr>
                              <wps:spPr bwMode="auto">
                                <a:xfrm>
                                  <a:off x="2207260" y="6539230"/>
                                  <a:ext cx="127000" cy="127000"/>
                                </a:xfrm>
                                <a:prstGeom prst="rect">
                                  <a:avLst/>
                                </a:prstGeom>
                                <a:solidFill>
                                  <a:srgbClr val="FF00FF"/>
                                </a:solidFill>
                                <a:ln>
                                  <a:solidFill>
                                    <a:srgbClr val="FF00FF"/>
                                  </a:solidFill>
                                </a:ln>
                              </wps:spPr>
                              <wps:bodyPr rot="0" vert="horz" wrap="square" lIns="91440" tIns="45720" rIns="91440" bIns="45720" anchor="t" anchorCtr="0" upright="1">
                                <a:noAutofit/>
                              </wps:bodyPr>
                            </wps:wsp>
                            <wps:wsp>
                              <wps:cNvPr id="960" name="Rectangle 960"/>
                              <wps:cNvSpPr>
                                <a:spLocks noChangeArrowheads="1"/>
                              </wps:cNvSpPr>
                              <wps:spPr bwMode="auto">
                                <a:xfrm>
                                  <a:off x="2207260" y="6539230"/>
                                  <a:ext cx="127000" cy="127000"/>
                                </a:xfrm>
                                <a:prstGeom prst="rect">
                                  <a:avLst/>
                                </a:prstGeom>
                                <a:solidFill>
                                  <a:srgbClr val="FF00FF"/>
                                </a:solidFill>
                                <a:ln w="5080" cap="flat">
                                  <a:solidFill>
                                    <a:srgbClr val="FF00FF"/>
                                  </a:solidFill>
                                  <a:prstDash val="solid"/>
                                  <a:miter lim="800000"/>
                                  <a:headEnd/>
                                  <a:tailEnd/>
                                </a:ln>
                              </wps:spPr>
                              <wps:bodyPr rot="0" vert="horz" wrap="square" lIns="91440" tIns="45720" rIns="91440" bIns="45720" anchor="t" anchorCtr="0" upright="1">
                                <a:noAutofit/>
                              </wps:bodyPr>
                            </wps:wsp>
                            <wps:wsp>
                              <wps:cNvPr id="961" name="Line 63"/>
                              <wps:cNvCnPr>
                                <a:cxnSpLocks noChangeShapeType="1"/>
                              </wps:cNvCnPr>
                              <wps:spPr bwMode="auto">
                                <a:xfrm>
                                  <a:off x="2087880" y="6602095"/>
                                  <a:ext cx="405130" cy="0"/>
                                </a:xfrm>
                                <a:prstGeom prst="line">
                                  <a:avLst/>
                                </a:prstGeom>
                                <a:noFill/>
                                <a:ln w="5080" cap="flat">
                                  <a:solidFill>
                                    <a:srgbClr val="FF00FF"/>
                                  </a:solidFill>
                                  <a:prstDash val="solid"/>
                                  <a:miter lim="800000"/>
                                  <a:headEnd/>
                                  <a:tailEnd/>
                                </a:ln>
                                <a:extLst>
                                  <a:ext uri="{909E8E84-426E-40DD-AFC4-6F175D3DCCD1}">
                                    <a14:hiddenFill xmlns:a14="http://schemas.microsoft.com/office/drawing/2010/main">
                                      <a:noFill/>
                                    </a14:hiddenFill>
                                  </a:ext>
                                </a:extLst>
                              </wps:spPr>
                              <wps:bodyPr/>
                            </wps:wsp>
                            <wps:wsp>
                              <wps:cNvPr id="962" name="Oval 962"/>
                              <wps:cNvSpPr>
                                <a:spLocks noChangeArrowheads="1"/>
                              </wps:cNvSpPr>
                              <wps:spPr bwMode="auto">
                                <a:xfrm>
                                  <a:off x="2259965" y="6591935"/>
                                  <a:ext cx="20320" cy="20320"/>
                                </a:xfrm>
                                <a:prstGeom prst="ellipse">
                                  <a:avLst/>
                                </a:prstGeom>
                                <a:solidFill>
                                  <a:srgbClr val="FF00FF"/>
                                </a:solidFill>
                                <a:ln w="0">
                                  <a:solidFill>
                                    <a:srgbClr val="FF00FF"/>
                                  </a:solidFill>
                                  <a:prstDash val="solid"/>
                                  <a:round/>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2022475" y="6305550"/>
                                  <a:ext cx="126365" cy="127000"/>
                                </a:xfrm>
                                <a:prstGeom prst="rect">
                                  <a:avLst/>
                                </a:prstGeom>
                                <a:solidFill>
                                  <a:srgbClr val="FF00FF"/>
                                </a:solidFill>
                                <a:ln>
                                  <a:solidFill>
                                    <a:srgbClr val="FF00FF"/>
                                  </a:solidFill>
                                </a:ln>
                              </wps:spPr>
                              <wps:bodyPr rot="0" vert="horz" wrap="square" lIns="91440" tIns="45720" rIns="91440" bIns="45720" anchor="t" anchorCtr="0" upright="1">
                                <a:noAutofit/>
                              </wps:bodyPr>
                            </wps:wsp>
                            <wps:wsp>
                              <wps:cNvPr id="964" name="Rectangle 964"/>
                              <wps:cNvSpPr>
                                <a:spLocks noChangeArrowheads="1"/>
                              </wps:cNvSpPr>
                              <wps:spPr bwMode="auto">
                                <a:xfrm>
                                  <a:off x="2022475" y="6305550"/>
                                  <a:ext cx="126365" cy="127000"/>
                                </a:xfrm>
                                <a:prstGeom prst="rect">
                                  <a:avLst/>
                                </a:prstGeom>
                                <a:solidFill>
                                  <a:srgbClr val="FF00FF"/>
                                </a:solidFill>
                                <a:ln w="5080" cap="flat">
                                  <a:solidFill>
                                    <a:srgbClr val="FF00FF"/>
                                  </a:solidFill>
                                  <a:prstDash val="solid"/>
                                  <a:miter lim="800000"/>
                                  <a:headEnd/>
                                  <a:tailEnd/>
                                </a:ln>
                              </wps:spPr>
                              <wps:bodyPr rot="0" vert="horz" wrap="square" lIns="91440" tIns="45720" rIns="91440" bIns="45720" anchor="t" anchorCtr="0" upright="1">
                                <a:noAutofit/>
                              </wps:bodyPr>
                            </wps:wsp>
                            <wps:wsp>
                              <wps:cNvPr id="965" name="Line 69"/>
                              <wps:cNvCnPr>
                                <a:cxnSpLocks noChangeShapeType="1"/>
                              </wps:cNvCnPr>
                              <wps:spPr bwMode="auto">
                                <a:xfrm>
                                  <a:off x="1864995" y="6368415"/>
                                  <a:ext cx="440690" cy="0"/>
                                </a:xfrm>
                                <a:prstGeom prst="line">
                                  <a:avLst/>
                                </a:prstGeom>
                                <a:noFill/>
                                <a:ln w="5080" cap="flat">
                                  <a:solidFill>
                                    <a:srgbClr val="FF00FF"/>
                                  </a:solidFill>
                                  <a:prstDash val="solid"/>
                                  <a:miter lim="800000"/>
                                  <a:headEnd/>
                                  <a:tailEnd/>
                                </a:ln>
                                <a:extLst>
                                  <a:ext uri="{909E8E84-426E-40DD-AFC4-6F175D3DCCD1}">
                                    <a14:hiddenFill xmlns:a14="http://schemas.microsoft.com/office/drawing/2010/main">
                                      <a:noFill/>
                                    </a14:hiddenFill>
                                  </a:ext>
                                </a:extLst>
                              </wps:spPr>
                              <wps:bodyPr/>
                            </wps:wsp>
                            <wps:wsp>
                              <wps:cNvPr id="966" name="Oval 966"/>
                              <wps:cNvSpPr>
                                <a:spLocks noChangeArrowheads="1"/>
                              </wps:cNvSpPr>
                              <wps:spPr bwMode="auto">
                                <a:xfrm>
                                  <a:off x="2077720" y="6358255"/>
                                  <a:ext cx="20320" cy="20320"/>
                                </a:xfrm>
                                <a:prstGeom prst="ellipse">
                                  <a:avLst/>
                                </a:prstGeom>
                                <a:solidFill>
                                  <a:srgbClr val="FF00FF"/>
                                </a:solidFill>
                                <a:ln w="0">
                                  <a:solidFill>
                                    <a:srgbClr val="FF00FF"/>
                                  </a:solidFill>
                                  <a:prstDash val="solid"/>
                                  <a:round/>
                                  <a:headEnd/>
                                  <a:tailEnd/>
                                </a:ln>
                              </wps:spPr>
                              <wps:bodyPr rot="0" vert="horz" wrap="square" lIns="91440" tIns="45720" rIns="91440" bIns="45720" anchor="t" anchorCtr="0" upright="1">
                                <a:noAutofit/>
                              </wps:bodyPr>
                            </wps:wsp>
                            <wps:wsp>
                              <wps:cNvPr id="967" name="Rectangle 967"/>
                              <wps:cNvSpPr>
                                <a:spLocks noChangeArrowheads="1"/>
                              </wps:cNvSpPr>
                              <wps:spPr bwMode="auto">
                                <a:xfrm>
                                  <a:off x="3393440" y="5837555"/>
                                  <a:ext cx="127000" cy="127000"/>
                                </a:xfrm>
                                <a:prstGeom prst="rect">
                                  <a:avLst/>
                                </a:prstGeom>
                                <a:solidFill>
                                  <a:srgbClr val="00B0F0"/>
                                </a:solidFill>
                                <a:ln>
                                  <a:solidFill>
                                    <a:srgbClr val="00B0F0"/>
                                  </a:solidFill>
                                </a:ln>
                              </wps:spPr>
                              <wps:bodyPr rot="0" vert="horz" wrap="square" lIns="91440" tIns="45720" rIns="91440" bIns="45720" anchor="t" anchorCtr="0" upright="1">
                                <a:noAutofit/>
                              </wps:bodyPr>
                            </wps:wsp>
                            <wps:wsp>
                              <wps:cNvPr id="968" name="Rectangle 968"/>
                              <wps:cNvSpPr>
                                <a:spLocks noChangeArrowheads="1"/>
                              </wps:cNvSpPr>
                              <wps:spPr bwMode="auto">
                                <a:xfrm>
                                  <a:off x="3393440" y="5837555"/>
                                  <a:ext cx="127000" cy="127000"/>
                                </a:xfrm>
                                <a:prstGeom prst="rect">
                                  <a:avLst/>
                                </a:prstGeom>
                                <a:solidFill>
                                  <a:srgbClr val="00B0F0"/>
                                </a:solidFill>
                                <a:ln w="5080" cap="flat">
                                  <a:solidFill>
                                    <a:srgbClr val="00B0F0"/>
                                  </a:solidFill>
                                  <a:prstDash val="solid"/>
                                  <a:miter lim="800000"/>
                                  <a:headEnd/>
                                  <a:tailEnd/>
                                </a:ln>
                              </wps:spPr>
                              <wps:bodyPr rot="0" vert="horz" wrap="square" lIns="91440" tIns="45720" rIns="91440" bIns="45720" anchor="t" anchorCtr="0" upright="1">
                                <a:noAutofit/>
                              </wps:bodyPr>
                            </wps:wsp>
                            <wps:wsp>
                              <wps:cNvPr id="969" name="Line 80"/>
                              <wps:cNvCnPr>
                                <a:cxnSpLocks noChangeShapeType="1"/>
                              </wps:cNvCnPr>
                              <wps:spPr bwMode="auto">
                                <a:xfrm>
                                  <a:off x="3308985" y="5902325"/>
                                  <a:ext cx="258445" cy="0"/>
                                </a:xfrm>
                                <a:prstGeom prst="line">
                                  <a:avLst/>
                                </a:prstGeom>
                                <a:noFill/>
                                <a:ln w="5080"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970" name="Oval 970"/>
                              <wps:cNvSpPr>
                                <a:spLocks noChangeArrowheads="1"/>
                              </wps:cNvSpPr>
                              <wps:spPr bwMode="auto">
                                <a:xfrm>
                                  <a:off x="3446145" y="5892165"/>
                                  <a:ext cx="20320" cy="20320"/>
                                </a:xfrm>
                                <a:prstGeom prst="ellipse">
                                  <a:avLst/>
                                </a:prstGeom>
                                <a:solidFill>
                                  <a:srgbClr val="00B0F0"/>
                                </a:solidFill>
                                <a:ln w="0">
                                  <a:solidFill>
                                    <a:srgbClr val="00B0F0"/>
                                  </a:solidFill>
                                  <a:prstDash val="solid"/>
                                  <a:round/>
                                  <a:headEnd/>
                                  <a:tailEnd/>
                                </a:ln>
                              </wps:spPr>
                              <wps:bodyPr rot="0" vert="horz" wrap="square" lIns="91440" tIns="45720" rIns="91440" bIns="45720" anchor="t" anchorCtr="0" upright="1">
                                <a:noAutofit/>
                              </wps:bodyPr>
                            </wps:wsp>
                            <wps:wsp>
                              <wps:cNvPr id="971" name="Rectangle 971"/>
                              <wps:cNvSpPr>
                                <a:spLocks noChangeArrowheads="1"/>
                              </wps:cNvSpPr>
                              <wps:spPr bwMode="auto">
                                <a:xfrm>
                                  <a:off x="3355975" y="5603875"/>
                                  <a:ext cx="127000" cy="127000"/>
                                </a:xfrm>
                                <a:prstGeom prst="rect">
                                  <a:avLst/>
                                </a:prstGeom>
                                <a:solidFill>
                                  <a:srgbClr val="00B0F0"/>
                                </a:solidFill>
                                <a:ln>
                                  <a:solidFill>
                                    <a:srgbClr val="00B0F0"/>
                                  </a:solidFill>
                                </a:ln>
                              </wps:spPr>
                              <wps:bodyPr rot="0" vert="horz" wrap="square" lIns="91440" tIns="45720" rIns="91440" bIns="45720" anchor="t" anchorCtr="0" upright="1">
                                <a:noAutofit/>
                              </wps:bodyPr>
                            </wps:wsp>
                            <wps:wsp>
                              <wps:cNvPr id="972" name="Rectangle 972"/>
                              <wps:cNvSpPr>
                                <a:spLocks noChangeArrowheads="1"/>
                              </wps:cNvSpPr>
                              <wps:spPr bwMode="auto">
                                <a:xfrm>
                                  <a:off x="3355975" y="5603875"/>
                                  <a:ext cx="127000" cy="127000"/>
                                </a:xfrm>
                                <a:prstGeom prst="rect">
                                  <a:avLst/>
                                </a:prstGeom>
                                <a:solidFill>
                                  <a:srgbClr val="00B0F0"/>
                                </a:solidFill>
                                <a:ln w="5080" cap="flat">
                                  <a:solidFill>
                                    <a:srgbClr val="00B0F0"/>
                                  </a:solidFill>
                                  <a:prstDash val="solid"/>
                                  <a:miter lim="800000"/>
                                  <a:headEnd/>
                                  <a:tailEnd/>
                                </a:ln>
                              </wps:spPr>
                              <wps:bodyPr rot="0" vert="horz" wrap="square" lIns="91440" tIns="45720" rIns="91440" bIns="45720" anchor="t" anchorCtr="0" upright="1">
                                <a:noAutofit/>
                              </wps:bodyPr>
                            </wps:wsp>
                            <wps:wsp>
                              <wps:cNvPr id="973" name="Line 86"/>
                              <wps:cNvCnPr>
                                <a:cxnSpLocks noChangeShapeType="1"/>
                              </wps:cNvCnPr>
                              <wps:spPr bwMode="auto">
                                <a:xfrm>
                                  <a:off x="3232785" y="5668645"/>
                                  <a:ext cx="334645" cy="0"/>
                                </a:xfrm>
                                <a:prstGeom prst="line">
                                  <a:avLst/>
                                </a:prstGeom>
                                <a:noFill/>
                                <a:ln w="5080"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974" name="Oval 974"/>
                              <wps:cNvSpPr>
                                <a:spLocks noChangeArrowheads="1"/>
                              </wps:cNvSpPr>
                              <wps:spPr bwMode="auto">
                                <a:xfrm>
                                  <a:off x="3410585" y="5659120"/>
                                  <a:ext cx="20320" cy="19685"/>
                                </a:xfrm>
                                <a:prstGeom prst="ellipse">
                                  <a:avLst/>
                                </a:prstGeom>
                                <a:solidFill>
                                  <a:srgbClr val="00B0F0"/>
                                </a:solidFill>
                                <a:ln w="0">
                                  <a:solidFill>
                                    <a:srgbClr val="00B0F0"/>
                                  </a:solidFill>
                                  <a:prstDash val="solid"/>
                                  <a:round/>
                                  <a:headEnd/>
                                  <a:tailEnd/>
                                </a:ln>
                              </wps:spPr>
                              <wps:bodyPr rot="0" vert="horz" wrap="square" lIns="91440" tIns="45720" rIns="91440" bIns="45720" anchor="t" anchorCtr="0" upright="1">
                                <a:noAutofit/>
                              </wps:bodyPr>
                            </wps:wsp>
                            <wps:wsp>
                              <wps:cNvPr id="975" name="Rectangle 975"/>
                              <wps:cNvSpPr>
                                <a:spLocks noChangeArrowheads="1"/>
                              </wps:cNvSpPr>
                              <wps:spPr bwMode="auto">
                                <a:xfrm>
                                  <a:off x="3430270" y="5370195"/>
                                  <a:ext cx="127000" cy="126365"/>
                                </a:xfrm>
                                <a:prstGeom prst="rect">
                                  <a:avLst/>
                                </a:prstGeom>
                                <a:solidFill>
                                  <a:srgbClr val="00B0F0"/>
                                </a:solidFill>
                                <a:ln>
                                  <a:solidFill>
                                    <a:srgbClr val="00B0F0"/>
                                  </a:solidFill>
                                </a:ln>
                              </wps:spPr>
                              <wps:bodyPr rot="0" vert="horz" wrap="square" lIns="91440" tIns="45720" rIns="91440" bIns="45720" anchor="t" anchorCtr="0" upright="1">
                                <a:noAutofit/>
                              </wps:bodyPr>
                            </wps:wsp>
                            <wps:wsp>
                              <wps:cNvPr id="976" name="Rectangle 976"/>
                              <wps:cNvSpPr>
                                <a:spLocks noChangeArrowheads="1"/>
                              </wps:cNvSpPr>
                              <wps:spPr bwMode="auto">
                                <a:xfrm>
                                  <a:off x="3430270" y="5370195"/>
                                  <a:ext cx="127000" cy="126365"/>
                                </a:xfrm>
                                <a:prstGeom prst="rect">
                                  <a:avLst/>
                                </a:prstGeom>
                                <a:solidFill>
                                  <a:srgbClr val="00B0F0"/>
                                </a:solidFill>
                                <a:ln w="5080" cap="flat">
                                  <a:solidFill>
                                    <a:srgbClr val="00B0F0"/>
                                  </a:solidFill>
                                  <a:prstDash val="solid"/>
                                  <a:miter lim="800000"/>
                                  <a:headEnd/>
                                  <a:tailEnd/>
                                </a:ln>
                              </wps:spPr>
                              <wps:bodyPr rot="0" vert="horz" wrap="square" lIns="91440" tIns="45720" rIns="91440" bIns="45720" anchor="t" anchorCtr="0" upright="1">
                                <a:noAutofit/>
                              </wps:bodyPr>
                            </wps:wsp>
                            <wps:wsp>
                              <wps:cNvPr id="977" name="Line 92"/>
                              <wps:cNvCnPr>
                                <a:cxnSpLocks noChangeShapeType="1"/>
                              </wps:cNvCnPr>
                              <wps:spPr bwMode="auto">
                                <a:xfrm>
                                  <a:off x="3308985" y="5435600"/>
                                  <a:ext cx="405765" cy="0"/>
                                </a:xfrm>
                                <a:prstGeom prst="line">
                                  <a:avLst/>
                                </a:prstGeom>
                                <a:noFill/>
                                <a:ln w="5080"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978" name="Oval 978"/>
                              <wps:cNvSpPr>
                                <a:spLocks noChangeArrowheads="1"/>
                              </wps:cNvSpPr>
                              <wps:spPr bwMode="auto">
                                <a:xfrm>
                                  <a:off x="3481705" y="5425440"/>
                                  <a:ext cx="19685" cy="20320"/>
                                </a:xfrm>
                                <a:prstGeom prst="ellipse">
                                  <a:avLst/>
                                </a:prstGeom>
                                <a:solidFill>
                                  <a:srgbClr val="00B0F0"/>
                                </a:solidFill>
                                <a:ln w="0">
                                  <a:solidFill>
                                    <a:srgbClr val="00B0F0"/>
                                  </a:solidFill>
                                  <a:prstDash val="solid"/>
                                  <a:round/>
                                  <a:headEnd/>
                                  <a:tailEnd/>
                                </a:ln>
                              </wps:spPr>
                              <wps:bodyPr rot="0" vert="horz" wrap="square" lIns="91440" tIns="45720" rIns="91440" bIns="45720" anchor="t" anchorCtr="0" upright="1">
                                <a:noAutofit/>
                              </wps:bodyPr>
                            </wps:wsp>
                            <wps:wsp>
                              <wps:cNvPr id="979" name="Rectangle 979"/>
                              <wps:cNvSpPr>
                                <a:spLocks noChangeArrowheads="1"/>
                              </wps:cNvSpPr>
                              <wps:spPr bwMode="auto">
                                <a:xfrm>
                                  <a:off x="3393440" y="4902200"/>
                                  <a:ext cx="127000" cy="127000"/>
                                </a:xfrm>
                                <a:prstGeom prst="rect">
                                  <a:avLst/>
                                </a:prstGeom>
                                <a:solidFill>
                                  <a:srgbClr val="FFC000">
                                    <a:lumMod val="60000"/>
                                    <a:lumOff val="40000"/>
                                  </a:srgbClr>
                                </a:solidFill>
                                <a:ln>
                                  <a:solidFill>
                                    <a:srgbClr val="FFC000">
                                      <a:lumMod val="60000"/>
                                      <a:lumOff val="40000"/>
                                    </a:srgbClr>
                                  </a:solidFill>
                                </a:ln>
                              </wps:spPr>
                              <wps:bodyPr rot="0" vert="horz" wrap="square" lIns="91440" tIns="45720" rIns="91440" bIns="45720" anchor="t" anchorCtr="0" upright="1">
                                <a:noAutofit/>
                              </wps:bodyPr>
                            </wps:wsp>
                            <wps:wsp>
                              <wps:cNvPr id="980" name="Rectangle 980"/>
                              <wps:cNvSpPr>
                                <a:spLocks noChangeArrowheads="1"/>
                              </wps:cNvSpPr>
                              <wps:spPr bwMode="auto">
                                <a:xfrm>
                                  <a:off x="3393440" y="4902200"/>
                                  <a:ext cx="127000" cy="127000"/>
                                </a:xfrm>
                                <a:prstGeom prst="rect">
                                  <a:avLst/>
                                </a:prstGeom>
                                <a:solidFill>
                                  <a:srgbClr val="FFC000">
                                    <a:lumMod val="60000"/>
                                    <a:lumOff val="40000"/>
                                  </a:srgbClr>
                                </a:solidFill>
                                <a:ln w="5080" cap="flat">
                                  <a:solidFill>
                                    <a:srgbClr val="FFC000">
                                      <a:lumMod val="60000"/>
                                      <a:lumOff val="40000"/>
                                    </a:srgbClr>
                                  </a:solidFill>
                                  <a:prstDash val="solid"/>
                                  <a:miter lim="800000"/>
                                  <a:headEnd/>
                                  <a:tailEnd/>
                                </a:ln>
                              </wps:spPr>
                              <wps:bodyPr rot="0" vert="horz" wrap="square" lIns="91440" tIns="45720" rIns="91440" bIns="45720" anchor="t" anchorCtr="0" upright="1">
                                <a:noAutofit/>
                              </wps:bodyPr>
                            </wps:wsp>
                            <wps:wsp>
                              <wps:cNvPr id="981" name="Line 103"/>
                              <wps:cNvCnPr>
                                <a:cxnSpLocks noChangeShapeType="1"/>
                              </wps:cNvCnPr>
                              <wps:spPr bwMode="auto">
                                <a:xfrm>
                                  <a:off x="3308985" y="4964430"/>
                                  <a:ext cx="258445" cy="0"/>
                                </a:xfrm>
                                <a:prstGeom prst="line">
                                  <a:avLst/>
                                </a:prstGeom>
                                <a:noFill/>
                                <a:ln w="5080" cap="flat">
                                  <a:solidFill>
                                    <a:srgbClr val="FFC000">
                                      <a:lumMod val="60000"/>
                                      <a:lumOff val="40000"/>
                                    </a:srgbClr>
                                  </a:solidFill>
                                  <a:prstDash val="solid"/>
                                  <a:miter lim="800000"/>
                                  <a:headEnd/>
                                  <a:tailEnd/>
                                </a:ln>
                                <a:extLst>
                                  <a:ext uri="{909E8E84-426E-40DD-AFC4-6F175D3DCCD1}">
                                    <a14:hiddenFill xmlns:a14="http://schemas.microsoft.com/office/drawing/2010/main">
                                      <a:noFill/>
                                    </a14:hiddenFill>
                                  </a:ext>
                                </a:extLst>
                              </wps:spPr>
                              <wps:bodyPr/>
                            </wps:wsp>
                            <wps:wsp>
                              <wps:cNvPr id="982" name="Oval 982"/>
                              <wps:cNvSpPr>
                                <a:spLocks noChangeArrowheads="1"/>
                              </wps:cNvSpPr>
                              <wps:spPr bwMode="auto">
                                <a:xfrm>
                                  <a:off x="3446145" y="4954270"/>
                                  <a:ext cx="20320" cy="20320"/>
                                </a:xfrm>
                                <a:prstGeom prst="ellipse">
                                  <a:avLst/>
                                </a:prstGeom>
                                <a:solidFill>
                                  <a:srgbClr val="FFC000">
                                    <a:lumMod val="60000"/>
                                    <a:lumOff val="40000"/>
                                  </a:srgbClr>
                                </a:solidFill>
                                <a:ln w="0">
                                  <a:solidFill>
                                    <a:srgbClr val="FFC000">
                                      <a:lumMod val="60000"/>
                                      <a:lumOff val="40000"/>
                                    </a:srgbClr>
                                  </a:solidFill>
                                  <a:prstDash val="solid"/>
                                  <a:round/>
                                  <a:headEnd/>
                                  <a:tailEnd/>
                                </a:ln>
                              </wps:spPr>
                              <wps:bodyPr rot="0" vert="horz" wrap="square" lIns="91440" tIns="45720" rIns="91440" bIns="45720" anchor="t" anchorCtr="0" upright="1">
                                <a:noAutofit/>
                              </wps:bodyPr>
                            </wps:wsp>
                            <wps:wsp>
                              <wps:cNvPr id="983" name="Rectangle 983"/>
                              <wps:cNvSpPr>
                                <a:spLocks noChangeArrowheads="1"/>
                              </wps:cNvSpPr>
                              <wps:spPr bwMode="auto">
                                <a:xfrm>
                                  <a:off x="3244850" y="4668520"/>
                                  <a:ext cx="127000" cy="126365"/>
                                </a:xfrm>
                                <a:prstGeom prst="rect">
                                  <a:avLst/>
                                </a:prstGeom>
                                <a:solidFill>
                                  <a:srgbClr val="FFC000">
                                    <a:lumMod val="60000"/>
                                    <a:lumOff val="40000"/>
                                  </a:srgbClr>
                                </a:solidFill>
                                <a:ln>
                                  <a:solidFill>
                                    <a:srgbClr val="FFC000">
                                      <a:lumMod val="60000"/>
                                      <a:lumOff val="40000"/>
                                    </a:srgbClr>
                                  </a:solidFill>
                                </a:ln>
                              </wps:spPr>
                              <wps:bodyPr rot="0" vert="horz" wrap="square" lIns="91440" tIns="45720" rIns="91440" bIns="45720" anchor="t" anchorCtr="0" upright="1">
                                <a:noAutofit/>
                              </wps:bodyPr>
                            </wps:wsp>
                            <wps:wsp>
                              <wps:cNvPr id="984" name="Rectangle 984"/>
                              <wps:cNvSpPr>
                                <a:spLocks noChangeArrowheads="1"/>
                              </wps:cNvSpPr>
                              <wps:spPr bwMode="auto">
                                <a:xfrm>
                                  <a:off x="3244850" y="4668520"/>
                                  <a:ext cx="127000" cy="126365"/>
                                </a:xfrm>
                                <a:prstGeom prst="rect">
                                  <a:avLst/>
                                </a:prstGeom>
                                <a:solidFill>
                                  <a:srgbClr val="FFC000">
                                    <a:lumMod val="60000"/>
                                    <a:lumOff val="40000"/>
                                  </a:srgbClr>
                                </a:solidFill>
                                <a:ln w="5080" cap="flat">
                                  <a:solidFill>
                                    <a:srgbClr val="FFC000">
                                      <a:lumMod val="60000"/>
                                      <a:lumOff val="40000"/>
                                    </a:srgbClr>
                                  </a:solidFill>
                                  <a:prstDash val="solid"/>
                                  <a:miter lim="800000"/>
                                  <a:headEnd/>
                                  <a:tailEnd/>
                                </a:ln>
                              </wps:spPr>
                              <wps:bodyPr rot="0" vert="horz" wrap="square" lIns="91440" tIns="45720" rIns="91440" bIns="45720" anchor="t" anchorCtr="0" upright="1">
                                <a:noAutofit/>
                              </wps:bodyPr>
                            </wps:wsp>
                            <wps:wsp>
                              <wps:cNvPr id="985" name="Line 109"/>
                              <wps:cNvCnPr>
                                <a:cxnSpLocks noChangeShapeType="1"/>
                              </wps:cNvCnPr>
                              <wps:spPr bwMode="auto">
                                <a:xfrm>
                                  <a:off x="3121660" y="4730750"/>
                                  <a:ext cx="369570" cy="0"/>
                                </a:xfrm>
                                <a:prstGeom prst="line">
                                  <a:avLst/>
                                </a:prstGeom>
                                <a:noFill/>
                                <a:ln w="5080" cap="flat">
                                  <a:solidFill>
                                    <a:srgbClr val="FFC000">
                                      <a:lumMod val="60000"/>
                                      <a:lumOff val="40000"/>
                                    </a:srgbClr>
                                  </a:solidFill>
                                  <a:prstDash val="solid"/>
                                  <a:miter lim="800000"/>
                                  <a:headEnd/>
                                  <a:tailEnd/>
                                </a:ln>
                                <a:extLst>
                                  <a:ext uri="{909E8E84-426E-40DD-AFC4-6F175D3DCCD1}">
                                    <a14:hiddenFill xmlns:a14="http://schemas.microsoft.com/office/drawing/2010/main">
                                      <a:noFill/>
                                    </a14:hiddenFill>
                                  </a:ext>
                                </a:extLst>
                              </wps:spPr>
                              <wps:bodyPr/>
                            </wps:wsp>
                            <wps:wsp>
                              <wps:cNvPr id="986" name="Oval 986"/>
                              <wps:cNvSpPr>
                                <a:spLocks noChangeArrowheads="1"/>
                              </wps:cNvSpPr>
                              <wps:spPr bwMode="auto">
                                <a:xfrm>
                                  <a:off x="3298825" y="4720590"/>
                                  <a:ext cx="20320" cy="20320"/>
                                </a:xfrm>
                                <a:prstGeom prst="ellipse">
                                  <a:avLst/>
                                </a:prstGeom>
                                <a:solidFill>
                                  <a:srgbClr val="FFC000">
                                    <a:lumMod val="60000"/>
                                    <a:lumOff val="40000"/>
                                  </a:srgbClr>
                                </a:solidFill>
                                <a:ln w="0">
                                  <a:solidFill>
                                    <a:srgbClr val="FFC000">
                                      <a:lumMod val="60000"/>
                                      <a:lumOff val="40000"/>
                                    </a:srgbClr>
                                  </a:solidFill>
                                  <a:prstDash val="solid"/>
                                  <a:round/>
                                  <a:headEnd/>
                                  <a:tailEnd/>
                                </a:ln>
                              </wps:spPr>
                              <wps:bodyPr rot="0" vert="horz" wrap="square" lIns="91440" tIns="45720" rIns="91440" bIns="45720" anchor="t" anchorCtr="0" upright="1">
                                <a:noAutofit/>
                              </wps:bodyPr>
                            </wps:wsp>
                            <wps:wsp>
                              <wps:cNvPr id="987" name="Rectangle 987"/>
                              <wps:cNvSpPr>
                                <a:spLocks noChangeArrowheads="1"/>
                              </wps:cNvSpPr>
                              <wps:spPr bwMode="auto">
                                <a:xfrm>
                                  <a:off x="3430270" y="4434840"/>
                                  <a:ext cx="127000" cy="127000"/>
                                </a:xfrm>
                                <a:prstGeom prst="rect">
                                  <a:avLst/>
                                </a:prstGeom>
                                <a:solidFill>
                                  <a:srgbClr val="FFC000">
                                    <a:lumMod val="60000"/>
                                    <a:lumOff val="40000"/>
                                  </a:srgbClr>
                                </a:solidFill>
                                <a:ln>
                                  <a:solidFill>
                                    <a:srgbClr val="FFC000">
                                      <a:lumMod val="60000"/>
                                      <a:lumOff val="40000"/>
                                    </a:srgbClr>
                                  </a:solidFill>
                                </a:ln>
                              </wps:spPr>
                              <wps:bodyPr rot="0" vert="horz" wrap="square" lIns="91440" tIns="45720" rIns="91440" bIns="45720" anchor="t" anchorCtr="0" upright="1">
                                <a:noAutofit/>
                              </wps:bodyPr>
                            </wps:wsp>
                            <wps:wsp>
                              <wps:cNvPr id="988" name="Rectangle 988"/>
                              <wps:cNvSpPr>
                                <a:spLocks noChangeArrowheads="1"/>
                              </wps:cNvSpPr>
                              <wps:spPr bwMode="auto">
                                <a:xfrm>
                                  <a:off x="3430270" y="4434840"/>
                                  <a:ext cx="127000" cy="127000"/>
                                </a:xfrm>
                                <a:prstGeom prst="rect">
                                  <a:avLst/>
                                </a:prstGeom>
                                <a:solidFill>
                                  <a:srgbClr val="FFC000">
                                    <a:lumMod val="60000"/>
                                    <a:lumOff val="40000"/>
                                  </a:srgbClr>
                                </a:solidFill>
                                <a:ln w="5080" cap="flat">
                                  <a:solidFill>
                                    <a:srgbClr val="FFC000">
                                      <a:lumMod val="60000"/>
                                      <a:lumOff val="40000"/>
                                    </a:srgbClr>
                                  </a:solidFill>
                                  <a:prstDash val="solid"/>
                                  <a:miter lim="800000"/>
                                  <a:headEnd/>
                                  <a:tailEnd/>
                                </a:ln>
                              </wps:spPr>
                              <wps:bodyPr rot="0" vert="horz" wrap="square" lIns="91440" tIns="45720" rIns="91440" bIns="45720" anchor="t" anchorCtr="0" upright="1">
                                <a:noAutofit/>
                              </wps:bodyPr>
                            </wps:wsp>
                            <wps:wsp>
                              <wps:cNvPr id="989" name="Line 115"/>
                              <wps:cNvCnPr>
                                <a:cxnSpLocks noChangeShapeType="1"/>
                              </wps:cNvCnPr>
                              <wps:spPr bwMode="auto">
                                <a:xfrm>
                                  <a:off x="3308985" y="4497705"/>
                                  <a:ext cx="370205" cy="0"/>
                                </a:xfrm>
                                <a:prstGeom prst="line">
                                  <a:avLst/>
                                </a:prstGeom>
                                <a:noFill/>
                                <a:ln w="5080" cap="flat">
                                  <a:solidFill>
                                    <a:srgbClr val="FFC000">
                                      <a:lumMod val="60000"/>
                                      <a:lumOff val="40000"/>
                                    </a:srgbClr>
                                  </a:solidFill>
                                  <a:prstDash val="solid"/>
                                  <a:miter lim="800000"/>
                                  <a:headEnd/>
                                  <a:tailEnd/>
                                </a:ln>
                                <a:extLst>
                                  <a:ext uri="{909E8E84-426E-40DD-AFC4-6F175D3DCCD1}">
                                    <a14:hiddenFill xmlns:a14="http://schemas.microsoft.com/office/drawing/2010/main">
                                      <a:noFill/>
                                    </a14:hiddenFill>
                                  </a:ext>
                                </a:extLst>
                              </wps:spPr>
                              <wps:bodyPr/>
                            </wps:wsp>
                            <wps:wsp>
                              <wps:cNvPr id="990" name="Oval 990"/>
                              <wps:cNvSpPr>
                                <a:spLocks noChangeArrowheads="1"/>
                              </wps:cNvSpPr>
                              <wps:spPr bwMode="auto">
                                <a:xfrm>
                                  <a:off x="3481705" y="4487545"/>
                                  <a:ext cx="19685" cy="20320"/>
                                </a:xfrm>
                                <a:prstGeom prst="ellipse">
                                  <a:avLst/>
                                </a:prstGeom>
                                <a:solidFill>
                                  <a:srgbClr val="FFC000">
                                    <a:lumMod val="60000"/>
                                    <a:lumOff val="40000"/>
                                  </a:srgbClr>
                                </a:solidFill>
                                <a:ln w="0">
                                  <a:solidFill>
                                    <a:srgbClr val="FFC000">
                                      <a:lumMod val="60000"/>
                                      <a:lumOff val="40000"/>
                                    </a:srgbClr>
                                  </a:solidFill>
                                  <a:prstDash val="solid"/>
                                  <a:round/>
                                  <a:headEnd/>
                                  <a:tailEnd/>
                                </a:ln>
                              </wps:spPr>
                              <wps:bodyPr rot="0" vert="horz" wrap="square" lIns="91440" tIns="45720" rIns="91440" bIns="45720" anchor="t" anchorCtr="0" upright="1">
                                <a:noAutofit/>
                              </wps:bodyPr>
                            </wps:wsp>
                            <wps:wsp>
                              <wps:cNvPr id="991" name="Rectangle 991"/>
                              <wps:cNvSpPr>
                                <a:spLocks noChangeArrowheads="1"/>
                              </wps:cNvSpPr>
                              <wps:spPr bwMode="auto">
                                <a:xfrm>
                                  <a:off x="3430270" y="4200525"/>
                                  <a:ext cx="127000" cy="127000"/>
                                </a:xfrm>
                                <a:prstGeom prst="rect">
                                  <a:avLst/>
                                </a:prstGeom>
                                <a:solidFill>
                                  <a:srgbClr val="FFC000">
                                    <a:lumMod val="60000"/>
                                    <a:lumOff val="40000"/>
                                  </a:srgbClr>
                                </a:solidFill>
                                <a:ln>
                                  <a:solidFill>
                                    <a:srgbClr val="FFC000">
                                      <a:lumMod val="60000"/>
                                      <a:lumOff val="40000"/>
                                    </a:srgbClr>
                                  </a:solidFill>
                                </a:ln>
                              </wps:spPr>
                              <wps:bodyPr rot="0" vert="horz" wrap="square" lIns="91440" tIns="45720" rIns="91440" bIns="45720" anchor="t" anchorCtr="0" upright="1">
                                <a:noAutofit/>
                              </wps:bodyPr>
                            </wps:wsp>
                            <wps:wsp>
                              <wps:cNvPr id="992" name="Rectangle 992"/>
                              <wps:cNvSpPr>
                                <a:spLocks noChangeArrowheads="1"/>
                              </wps:cNvSpPr>
                              <wps:spPr bwMode="auto">
                                <a:xfrm>
                                  <a:off x="3430270" y="4200525"/>
                                  <a:ext cx="127000" cy="127000"/>
                                </a:xfrm>
                                <a:prstGeom prst="rect">
                                  <a:avLst/>
                                </a:prstGeom>
                                <a:solidFill>
                                  <a:srgbClr val="FFC000">
                                    <a:lumMod val="60000"/>
                                    <a:lumOff val="40000"/>
                                  </a:srgbClr>
                                </a:solidFill>
                                <a:ln w="5080" cap="flat">
                                  <a:solidFill>
                                    <a:srgbClr val="FFC000">
                                      <a:lumMod val="60000"/>
                                      <a:lumOff val="40000"/>
                                    </a:srgbClr>
                                  </a:solidFill>
                                  <a:prstDash val="solid"/>
                                  <a:miter lim="800000"/>
                                  <a:headEnd/>
                                  <a:tailEnd/>
                                </a:ln>
                              </wps:spPr>
                              <wps:bodyPr rot="0" vert="horz" wrap="square" lIns="91440" tIns="45720" rIns="91440" bIns="45720" anchor="t" anchorCtr="0" upright="1">
                                <a:noAutofit/>
                              </wps:bodyPr>
                            </wps:wsp>
                            <wps:wsp>
                              <wps:cNvPr id="993" name="Line 121"/>
                              <wps:cNvCnPr>
                                <a:cxnSpLocks noChangeShapeType="1"/>
                              </wps:cNvCnPr>
                              <wps:spPr bwMode="auto">
                                <a:xfrm>
                                  <a:off x="3344545" y="4264660"/>
                                  <a:ext cx="334645" cy="0"/>
                                </a:xfrm>
                                <a:prstGeom prst="line">
                                  <a:avLst/>
                                </a:prstGeom>
                                <a:noFill/>
                                <a:ln w="5080" cap="flat">
                                  <a:solidFill>
                                    <a:srgbClr val="FFC000">
                                      <a:lumMod val="60000"/>
                                      <a:lumOff val="40000"/>
                                    </a:srgbClr>
                                  </a:solidFill>
                                  <a:prstDash val="solid"/>
                                  <a:miter lim="800000"/>
                                  <a:headEnd/>
                                  <a:tailEnd/>
                                </a:ln>
                                <a:extLst>
                                  <a:ext uri="{909E8E84-426E-40DD-AFC4-6F175D3DCCD1}">
                                    <a14:hiddenFill xmlns:a14="http://schemas.microsoft.com/office/drawing/2010/main">
                                      <a:noFill/>
                                    </a14:hiddenFill>
                                  </a:ext>
                                </a:extLst>
                              </wps:spPr>
                              <wps:bodyPr/>
                            </wps:wsp>
                            <wps:wsp>
                              <wps:cNvPr id="994" name="Oval 994"/>
                              <wps:cNvSpPr>
                                <a:spLocks noChangeArrowheads="1"/>
                              </wps:cNvSpPr>
                              <wps:spPr bwMode="auto">
                                <a:xfrm>
                                  <a:off x="3481705" y="4254500"/>
                                  <a:ext cx="19685" cy="20320"/>
                                </a:xfrm>
                                <a:prstGeom prst="ellipse">
                                  <a:avLst/>
                                </a:prstGeom>
                                <a:solidFill>
                                  <a:srgbClr val="FFC000">
                                    <a:lumMod val="60000"/>
                                    <a:lumOff val="40000"/>
                                  </a:srgbClr>
                                </a:solidFill>
                                <a:ln w="0">
                                  <a:solidFill>
                                    <a:srgbClr val="FFC000">
                                      <a:lumMod val="60000"/>
                                      <a:lumOff val="40000"/>
                                    </a:srgbClr>
                                  </a:solidFill>
                                  <a:prstDash val="solid"/>
                                  <a:round/>
                                  <a:headEnd/>
                                  <a:tailEnd/>
                                </a:ln>
                              </wps:spPr>
                              <wps:bodyPr rot="0" vert="horz" wrap="square" lIns="91440" tIns="45720" rIns="91440" bIns="45720" anchor="t" anchorCtr="0" upright="1">
                                <a:noAutofit/>
                              </wps:bodyPr>
                            </wps:wsp>
                            <wps:wsp>
                              <wps:cNvPr id="995" name="Rectangle 995"/>
                              <wps:cNvSpPr>
                                <a:spLocks noChangeArrowheads="1"/>
                              </wps:cNvSpPr>
                              <wps:spPr bwMode="auto">
                                <a:xfrm>
                                  <a:off x="3504565" y="3733165"/>
                                  <a:ext cx="127000" cy="127000"/>
                                </a:xfrm>
                                <a:prstGeom prst="rect">
                                  <a:avLst/>
                                </a:prstGeom>
                                <a:solidFill>
                                  <a:srgbClr val="FF0000"/>
                                </a:solidFill>
                                <a:ln>
                                  <a:solidFill>
                                    <a:srgbClr val="FF0000"/>
                                  </a:solidFill>
                                </a:ln>
                              </wps:spPr>
                              <wps:bodyPr rot="0" vert="horz" wrap="square" lIns="91440" tIns="45720" rIns="91440" bIns="45720" anchor="t" anchorCtr="0" upright="1">
                                <a:noAutofit/>
                              </wps:bodyPr>
                            </wps:wsp>
                            <wps:wsp>
                              <wps:cNvPr id="996" name="Rectangle 996"/>
                              <wps:cNvSpPr>
                                <a:spLocks noChangeArrowheads="1"/>
                              </wps:cNvSpPr>
                              <wps:spPr bwMode="auto">
                                <a:xfrm>
                                  <a:off x="3504565" y="3733165"/>
                                  <a:ext cx="127000" cy="127000"/>
                                </a:xfrm>
                                <a:prstGeom prst="rect">
                                  <a:avLst/>
                                </a:prstGeom>
                                <a:solidFill>
                                  <a:srgbClr val="FF0000"/>
                                </a:solidFill>
                                <a:ln w="5080" cap="flat">
                                  <a:solidFill>
                                    <a:srgbClr val="FF0000"/>
                                  </a:solidFill>
                                  <a:prstDash val="solid"/>
                                  <a:miter lim="800000"/>
                                  <a:headEnd/>
                                  <a:tailEnd/>
                                </a:ln>
                              </wps:spPr>
                              <wps:bodyPr rot="0" vert="horz" wrap="square" lIns="91440" tIns="45720" rIns="91440" bIns="45720" anchor="t" anchorCtr="0" upright="1">
                                <a:noAutofit/>
                              </wps:bodyPr>
                            </wps:wsp>
                            <wps:wsp>
                              <wps:cNvPr id="997" name="Line 132"/>
                              <wps:cNvCnPr>
                                <a:cxnSpLocks noChangeShapeType="1"/>
                              </wps:cNvCnPr>
                              <wps:spPr bwMode="auto">
                                <a:xfrm>
                                  <a:off x="3380105" y="3797935"/>
                                  <a:ext cx="334645" cy="0"/>
                                </a:xfrm>
                                <a:prstGeom prst="line">
                                  <a:avLst/>
                                </a:prstGeom>
                                <a:noFill/>
                                <a:ln w="5080" cap="flat">
                                  <a:solidFill>
                                    <a:srgbClr val="FF0000"/>
                                  </a:solidFill>
                                  <a:prstDash val="solid"/>
                                  <a:miter lim="800000"/>
                                  <a:headEnd/>
                                  <a:tailEnd/>
                                </a:ln>
                                <a:extLst>
                                  <a:ext uri="{909E8E84-426E-40DD-AFC4-6F175D3DCCD1}">
                                    <a14:hiddenFill xmlns:a14="http://schemas.microsoft.com/office/drawing/2010/main">
                                      <a:noFill/>
                                    </a14:hiddenFill>
                                  </a:ext>
                                </a:extLst>
                              </wps:spPr>
                              <wps:bodyPr/>
                            </wps:wsp>
                            <wps:wsp>
                              <wps:cNvPr id="998" name="Oval 998"/>
                              <wps:cNvSpPr>
                                <a:spLocks noChangeArrowheads="1"/>
                              </wps:cNvSpPr>
                              <wps:spPr bwMode="auto">
                                <a:xfrm>
                                  <a:off x="3557270" y="3787775"/>
                                  <a:ext cx="20320" cy="20320"/>
                                </a:xfrm>
                                <a:prstGeom prst="ellipse">
                                  <a:avLst/>
                                </a:prstGeom>
                                <a:solidFill>
                                  <a:srgbClr val="FF0000"/>
                                </a:solidFill>
                                <a:ln w="0">
                                  <a:solidFill>
                                    <a:srgbClr val="FF0000"/>
                                  </a:solidFill>
                                  <a:prstDash val="solid"/>
                                  <a:round/>
                                  <a:headEnd/>
                                  <a:tailEnd/>
                                </a:ln>
                              </wps:spPr>
                              <wps:bodyPr rot="0" vert="horz" wrap="square" lIns="91440" tIns="45720" rIns="91440" bIns="45720" anchor="t" anchorCtr="0" upright="1">
                                <a:noAutofit/>
                              </wps:bodyPr>
                            </wps:wsp>
                            <wps:wsp>
                              <wps:cNvPr id="999" name="Rectangle 999"/>
                              <wps:cNvSpPr>
                                <a:spLocks noChangeArrowheads="1"/>
                              </wps:cNvSpPr>
                              <wps:spPr bwMode="auto">
                                <a:xfrm>
                                  <a:off x="3541395" y="3499485"/>
                                  <a:ext cx="127000" cy="126365"/>
                                </a:xfrm>
                                <a:prstGeom prst="rect">
                                  <a:avLst/>
                                </a:prstGeom>
                                <a:solidFill>
                                  <a:srgbClr val="FF0000"/>
                                </a:solidFill>
                                <a:ln>
                                  <a:solidFill>
                                    <a:srgbClr val="FF0000"/>
                                  </a:solidFill>
                                </a:ln>
                              </wps:spPr>
                              <wps:bodyPr rot="0" vert="horz" wrap="square" lIns="91440" tIns="45720" rIns="91440" bIns="45720" anchor="t" anchorCtr="0" upright="1">
                                <a:noAutofit/>
                              </wps:bodyPr>
                            </wps:wsp>
                            <wps:wsp>
                              <wps:cNvPr id="1000" name="Rectangle 1000"/>
                              <wps:cNvSpPr>
                                <a:spLocks noChangeArrowheads="1"/>
                              </wps:cNvSpPr>
                              <wps:spPr bwMode="auto">
                                <a:xfrm>
                                  <a:off x="3541395" y="3499485"/>
                                  <a:ext cx="127000" cy="126365"/>
                                </a:xfrm>
                                <a:prstGeom prst="rect">
                                  <a:avLst/>
                                </a:prstGeom>
                                <a:solidFill>
                                  <a:srgbClr val="FF0000"/>
                                </a:solidFill>
                                <a:ln w="5080" cap="flat">
                                  <a:solidFill>
                                    <a:srgbClr val="FF0000"/>
                                  </a:solidFill>
                                  <a:prstDash val="solid"/>
                                  <a:miter lim="800000"/>
                                  <a:headEnd/>
                                  <a:tailEnd/>
                                </a:ln>
                              </wps:spPr>
                              <wps:bodyPr rot="0" vert="horz" wrap="square" lIns="91440" tIns="45720" rIns="91440" bIns="45720" anchor="t" anchorCtr="0" upright="1">
                                <a:noAutofit/>
                              </wps:bodyPr>
                            </wps:wsp>
                            <wps:wsp>
                              <wps:cNvPr id="1001" name="Line 138"/>
                              <wps:cNvCnPr>
                                <a:cxnSpLocks noChangeShapeType="1"/>
                              </wps:cNvCnPr>
                              <wps:spPr bwMode="auto">
                                <a:xfrm>
                                  <a:off x="3380105" y="3564890"/>
                                  <a:ext cx="410210" cy="0"/>
                                </a:xfrm>
                                <a:prstGeom prst="line">
                                  <a:avLst/>
                                </a:prstGeom>
                                <a:noFill/>
                                <a:ln w="5080" cap="flat">
                                  <a:solidFill>
                                    <a:srgbClr val="FF0000"/>
                                  </a:solidFill>
                                  <a:prstDash val="solid"/>
                                  <a:miter lim="800000"/>
                                  <a:headEnd/>
                                  <a:tailEnd/>
                                </a:ln>
                                <a:extLst>
                                  <a:ext uri="{909E8E84-426E-40DD-AFC4-6F175D3DCCD1}">
                                    <a14:hiddenFill xmlns:a14="http://schemas.microsoft.com/office/drawing/2010/main">
                                      <a:noFill/>
                                    </a14:hiddenFill>
                                  </a:ext>
                                </a:extLst>
                              </wps:spPr>
                              <wps:bodyPr/>
                            </wps:wsp>
                            <wps:wsp>
                              <wps:cNvPr id="1002" name="Oval 1002"/>
                              <wps:cNvSpPr>
                                <a:spLocks noChangeArrowheads="1"/>
                              </wps:cNvSpPr>
                              <wps:spPr bwMode="auto">
                                <a:xfrm>
                                  <a:off x="3592830" y="3554730"/>
                                  <a:ext cx="20320" cy="20320"/>
                                </a:xfrm>
                                <a:prstGeom prst="ellipse">
                                  <a:avLst/>
                                </a:prstGeom>
                                <a:solidFill>
                                  <a:srgbClr val="FF0000"/>
                                </a:solidFill>
                                <a:ln w="0">
                                  <a:solidFill>
                                    <a:srgbClr val="FF0000"/>
                                  </a:solidFill>
                                  <a:prstDash val="solid"/>
                                  <a:round/>
                                  <a:headEnd/>
                                  <a:tailEnd/>
                                </a:ln>
                              </wps:spPr>
                              <wps:bodyPr rot="0" vert="horz" wrap="square" lIns="91440" tIns="45720" rIns="91440" bIns="45720" anchor="t" anchorCtr="0" upright="1">
                                <a:noAutofit/>
                              </wps:bodyPr>
                            </wps:wsp>
                            <wps:wsp>
                              <wps:cNvPr id="1003" name="Rectangle 1003"/>
                              <wps:cNvSpPr>
                                <a:spLocks noChangeArrowheads="1"/>
                              </wps:cNvSpPr>
                              <wps:spPr bwMode="auto">
                                <a:xfrm>
                                  <a:off x="3430270" y="3265170"/>
                                  <a:ext cx="127000" cy="127000"/>
                                </a:xfrm>
                                <a:prstGeom prst="rect">
                                  <a:avLst/>
                                </a:prstGeom>
                                <a:solidFill>
                                  <a:srgbClr val="FF0000"/>
                                </a:solidFill>
                                <a:ln>
                                  <a:solidFill>
                                    <a:srgbClr val="FF0000"/>
                                  </a:solidFill>
                                </a:ln>
                              </wps:spPr>
                              <wps:bodyPr rot="0" vert="horz" wrap="square" lIns="91440" tIns="45720" rIns="91440" bIns="45720" anchor="t" anchorCtr="0" upright="1">
                                <a:noAutofit/>
                              </wps:bodyPr>
                            </wps:wsp>
                            <wps:wsp>
                              <wps:cNvPr id="1004" name="Rectangle 1004"/>
                              <wps:cNvSpPr>
                                <a:spLocks noChangeArrowheads="1"/>
                              </wps:cNvSpPr>
                              <wps:spPr bwMode="auto">
                                <a:xfrm>
                                  <a:off x="3430270" y="3265170"/>
                                  <a:ext cx="127000" cy="127000"/>
                                </a:xfrm>
                                <a:prstGeom prst="rect">
                                  <a:avLst/>
                                </a:prstGeom>
                                <a:solidFill>
                                  <a:srgbClr val="FF0000"/>
                                </a:solidFill>
                                <a:ln w="5080" cap="flat">
                                  <a:solidFill>
                                    <a:srgbClr val="FF0000"/>
                                  </a:solidFill>
                                  <a:prstDash val="solid"/>
                                  <a:miter lim="800000"/>
                                  <a:headEnd/>
                                  <a:tailEnd/>
                                </a:ln>
                              </wps:spPr>
                              <wps:bodyPr rot="0" vert="horz" wrap="square" lIns="91440" tIns="45720" rIns="91440" bIns="45720" anchor="t" anchorCtr="0" upright="1">
                                <a:noAutofit/>
                              </wps:bodyPr>
                            </wps:wsp>
                            <wps:wsp>
                              <wps:cNvPr id="1005" name="Line 144"/>
                              <wps:cNvCnPr>
                                <a:cxnSpLocks noChangeShapeType="1"/>
                              </wps:cNvCnPr>
                              <wps:spPr bwMode="auto">
                                <a:xfrm>
                                  <a:off x="3273425" y="3326130"/>
                                  <a:ext cx="481330" cy="0"/>
                                </a:xfrm>
                                <a:prstGeom prst="line">
                                  <a:avLst/>
                                </a:prstGeom>
                                <a:noFill/>
                                <a:ln w="5080" cap="flat">
                                  <a:solidFill>
                                    <a:srgbClr val="FF0000"/>
                                  </a:solidFill>
                                  <a:prstDash val="solid"/>
                                  <a:miter lim="800000"/>
                                  <a:headEnd/>
                                  <a:tailEnd/>
                                </a:ln>
                                <a:extLst>
                                  <a:ext uri="{909E8E84-426E-40DD-AFC4-6F175D3DCCD1}">
                                    <a14:hiddenFill xmlns:a14="http://schemas.microsoft.com/office/drawing/2010/main">
                                      <a:noFill/>
                                    </a14:hiddenFill>
                                  </a:ext>
                                </a:extLst>
                              </wps:spPr>
                              <wps:bodyPr/>
                            </wps:wsp>
                            <wps:wsp>
                              <wps:cNvPr id="1006" name="Oval 1006"/>
                              <wps:cNvSpPr>
                                <a:spLocks noChangeArrowheads="1"/>
                              </wps:cNvSpPr>
                              <wps:spPr bwMode="auto">
                                <a:xfrm>
                                  <a:off x="3481705" y="3315970"/>
                                  <a:ext cx="19685" cy="20320"/>
                                </a:xfrm>
                                <a:prstGeom prst="ellipse">
                                  <a:avLst/>
                                </a:prstGeom>
                                <a:solidFill>
                                  <a:srgbClr val="FF0000"/>
                                </a:solidFill>
                                <a:ln w="0">
                                  <a:solidFill>
                                    <a:srgbClr val="FF0000"/>
                                  </a:solidFill>
                                  <a:prstDash val="solid"/>
                                  <a:round/>
                                  <a:headEnd/>
                                  <a:tailEnd/>
                                </a:ln>
                              </wps:spPr>
                              <wps:bodyPr rot="0" vert="horz" wrap="square" lIns="91440" tIns="45720" rIns="91440" bIns="45720" anchor="t" anchorCtr="0" upright="1">
                                <a:noAutofit/>
                              </wps:bodyPr>
                            </wps:wsp>
                            <wps:wsp>
                              <wps:cNvPr id="1007" name="Rectangle 1007"/>
                              <wps:cNvSpPr>
                                <a:spLocks noChangeArrowheads="1"/>
                              </wps:cNvSpPr>
                              <wps:spPr bwMode="auto">
                                <a:xfrm>
                                  <a:off x="3949065" y="2797810"/>
                                  <a:ext cx="127000" cy="126365"/>
                                </a:xfrm>
                                <a:prstGeom prst="rect">
                                  <a:avLst/>
                                </a:prstGeom>
                                <a:solidFill>
                                  <a:srgbClr val="7030A0"/>
                                </a:solidFill>
                                <a:ln>
                                  <a:solidFill>
                                    <a:srgbClr val="7030A0"/>
                                  </a:solidFill>
                                </a:ln>
                              </wps:spPr>
                              <wps:bodyPr rot="0" vert="horz" wrap="square" lIns="91440" tIns="45720" rIns="91440" bIns="45720" anchor="t" anchorCtr="0" upright="1">
                                <a:noAutofit/>
                              </wps:bodyPr>
                            </wps:wsp>
                            <wps:wsp>
                              <wps:cNvPr id="1008" name="Rectangle 1008"/>
                              <wps:cNvSpPr>
                                <a:spLocks noChangeArrowheads="1"/>
                              </wps:cNvSpPr>
                              <wps:spPr bwMode="auto">
                                <a:xfrm>
                                  <a:off x="3949065" y="2797810"/>
                                  <a:ext cx="127000" cy="126365"/>
                                </a:xfrm>
                                <a:prstGeom prst="rect">
                                  <a:avLst/>
                                </a:prstGeom>
                                <a:solidFill>
                                  <a:srgbClr val="7030A0"/>
                                </a:solidFill>
                                <a:ln w="5080" cap="flat">
                                  <a:solidFill>
                                    <a:srgbClr val="7030A0"/>
                                  </a:solidFill>
                                  <a:prstDash val="solid"/>
                                  <a:miter lim="800000"/>
                                  <a:headEnd/>
                                  <a:tailEnd/>
                                </a:ln>
                              </wps:spPr>
                              <wps:bodyPr rot="0" vert="horz" wrap="square" lIns="91440" tIns="45720" rIns="91440" bIns="45720" anchor="t" anchorCtr="0" upright="1">
                                <a:noAutofit/>
                              </wps:bodyPr>
                            </wps:wsp>
                            <wps:wsp>
                              <wps:cNvPr id="1009" name="Line 155"/>
                              <wps:cNvCnPr>
                                <a:cxnSpLocks noChangeShapeType="1"/>
                              </wps:cNvCnPr>
                              <wps:spPr bwMode="auto">
                                <a:xfrm>
                                  <a:off x="3679190" y="2860040"/>
                                  <a:ext cx="628015" cy="0"/>
                                </a:xfrm>
                                <a:prstGeom prst="line">
                                  <a:avLst/>
                                </a:prstGeom>
                                <a:noFill/>
                                <a:ln w="5080" cap="flat">
                                  <a:solidFill>
                                    <a:srgbClr val="7030A0"/>
                                  </a:solidFill>
                                  <a:prstDash val="solid"/>
                                  <a:miter lim="800000"/>
                                  <a:headEnd/>
                                  <a:tailEnd/>
                                </a:ln>
                                <a:extLst>
                                  <a:ext uri="{909E8E84-426E-40DD-AFC4-6F175D3DCCD1}">
                                    <a14:hiddenFill xmlns:a14="http://schemas.microsoft.com/office/drawing/2010/main">
                                      <a:noFill/>
                                    </a14:hiddenFill>
                                  </a:ext>
                                </a:extLst>
                              </wps:spPr>
                              <wps:bodyPr/>
                            </wps:wsp>
                            <wps:wsp>
                              <wps:cNvPr id="1010" name="Oval 1010"/>
                              <wps:cNvSpPr>
                                <a:spLocks noChangeArrowheads="1"/>
                              </wps:cNvSpPr>
                              <wps:spPr bwMode="auto">
                                <a:xfrm>
                                  <a:off x="4003040" y="2849880"/>
                                  <a:ext cx="20320" cy="20320"/>
                                </a:xfrm>
                                <a:prstGeom prst="ellipse">
                                  <a:avLst/>
                                </a:prstGeom>
                                <a:solidFill>
                                  <a:srgbClr val="7030A0"/>
                                </a:solidFill>
                                <a:ln w="0">
                                  <a:solidFill>
                                    <a:srgbClr val="7030A0"/>
                                  </a:solidFill>
                                  <a:prstDash val="solid"/>
                                  <a:round/>
                                  <a:headEnd/>
                                  <a:tailEnd/>
                                </a:ln>
                              </wps:spPr>
                              <wps:bodyPr rot="0" vert="horz" wrap="square" lIns="91440" tIns="45720" rIns="91440" bIns="45720" anchor="t" anchorCtr="0" upright="1">
                                <a:noAutofit/>
                              </wps:bodyPr>
                            </wps:wsp>
                            <wps:wsp>
                              <wps:cNvPr id="1011" name="Rectangle 1011"/>
                              <wps:cNvSpPr>
                                <a:spLocks noChangeArrowheads="1"/>
                              </wps:cNvSpPr>
                              <wps:spPr bwMode="auto">
                                <a:xfrm>
                                  <a:off x="4171315" y="2564130"/>
                                  <a:ext cx="127000" cy="127000"/>
                                </a:xfrm>
                                <a:prstGeom prst="rect">
                                  <a:avLst/>
                                </a:prstGeom>
                                <a:solidFill>
                                  <a:srgbClr val="7030A0"/>
                                </a:solidFill>
                                <a:ln>
                                  <a:solidFill>
                                    <a:srgbClr val="7030A0"/>
                                  </a:solidFill>
                                </a:ln>
                              </wps:spPr>
                              <wps:bodyPr rot="0" vert="horz" wrap="square" lIns="91440" tIns="45720" rIns="91440" bIns="45720" anchor="t" anchorCtr="0" upright="1">
                                <a:noAutofit/>
                              </wps:bodyPr>
                            </wps:wsp>
                            <wps:wsp>
                              <wps:cNvPr id="1012" name="Rectangle 1012"/>
                              <wps:cNvSpPr>
                                <a:spLocks noChangeArrowheads="1"/>
                              </wps:cNvSpPr>
                              <wps:spPr bwMode="auto">
                                <a:xfrm>
                                  <a:off x="4171315" y="2564130"/>
                                  <a:ext cx="127000" cy="127000"/>
                                </a:xfrm>
                                <a:prstGeom prst="rect">
                                  <a:avLst/>
                                </a:prstGeom>
                                <a:solidFill>
                                  <a:srgbClr val="7030A0"/>
                                </a:solidFill>
                                <a:ln w="5080" cap="flat">
                                  <a:solidFill>
                                    <a:srgbClr val="7030A0"/>
                                  </a:solidFill>
                                  <a:prstDash val="solid"/>
                                  <a:miter lim="800000"/>
                                  <a:headEnd/>
                                  <a:tailEnd/>
                                </a:ln>
                              </wps:spPr>
                              <wps:bodyPr rot="0" vert="horz" wrap="square" lIns="91440" tIns="45720" rIns="91440" bIns="45720" anchor="t" anchorCtr="0" upright="1">
                                <a:noAutofit/>
                              </wps:bodyPr>
                            </wps:wsp>
                            <wps:wsp>
                              <wps:cNvPr id="1013" name="Line 161"/>
                              <wps:cNvCnPr>
                                <a:cxnSpLocks noChangeShapeType="1"/>
                              </wps:cNvCnPr>
                              <wps:spPr bwMode="auto">
                                <a:xfrm>
                                  <a:off x="4084320" y="2626360"/>
                                  <a:ext cx="263525" cy="0"/>
                                </a:xfrm>
                                <a:prstGeom prst="line">
                                  <a:avLst/>
                                </a:prstGeom>
                                <a:noFill/>
                                <a:ln w="5080" cap="flat">
                                  <a:solidFill>
                                    <a:srgbClr val="7030A0"/>
                                  </a:solidFill>
                                  <a:prstDash val="solid"/>
                                  <a:miter lim="800000"/>
                                  <a:headEnd/>
                                  <a:tailEnd/>
                                </a:ln>
                                <a:extLst>
                                  <a:ext uri="{909E8E84-426E-40DD-AFC4-6F175D3DCCD1}">
                                    <a14:hiddenFill xmlns:a14="http://schemas.microsoft.com/office/drawing/2010/main">
                                      <a:noFill/>
                                    </a14:hiddenFill>
                                  </a:ext>
                                </a:extLst>
                              </wps:spPr>
                              <wps:bodyPr/>
                            </wps:wsp>
                            <wps:wsp>
                              <wps:cNvPr id="1014" name="Oval 1014"/>
                              <wps:cNvSpPr>
                                <a:spLocks noChangeArrowheads="1"/>
                              </wps:cNvSpPr>
                              <wps:spPr bwMode="auto">
                                <a:xfrm>
                                  <a:off x="4226560" y="2616200"/>
                                  <a:ext cx="20320" cy="20320"/>
                                </a:xfrm>
                                <a:prstGeom prst="ellipse">
                                  <a:avLst/>
                                </a:prstGeom>
                                <a:solidFill>
                                  <a:srgbClr val="7030A0"/>
                                </a:solidFill>
                                <a:ln w="0">
                                  <a:solidFill>
                                    <a:srgbClr val="7030A0"/>
                                  </a:solidFill>
                                  <a:prstDash val="solid"/>
                                  <a:round/>
                                  <a:headEnd/>
                                  <a:tailEnd/>
                                </a:ln>
                              </wps:spPr>
                              <wps:bodyPr rot="0" vert="horz" wrap="square" lIns="91440" tIns="45720" rIns="91440" bIns="45720" anchor="t" anchorCtr="0" upright="1">
                                <a:noAutofit/>
                              </wps:bodyPr>
                            </wps:wsp>
                            <wps:wsp>
                              <wps:cNvPr id="1015" name="Rectangle 1015"/>
                              <wps:cNvSpPr>
                                <a:spLocks noChangeArrowheads="1"/>
                              </wps:cNvSpPr>
                              <wps:spPr bwMode="auto">
                                <a:xfrm>
                                  <a:off x="3801110" y="2329815"/>
                                  <a:ext cx="127000" cy="127000"/>
                                </a:xfrm>
                                <a:prstGeom prst="rect">
                                  <a:avLst/>
                                </a:prstGeom>
                                <a:solidFill>
                                  <a:srgbClr val="7030A0"/>
                                </a:solidFill>
                                <a:ln>
                                  <a:solidFill>
                                    <a:srgbClr val="7030A0"/>
                                  </a:solidFill>
                                </a:ln>
                              </wps:spPr>
                              <wps:bodyPr rot="0" vert="horz" wrap="square" lIns="91440" tIns="45720" rIns="91440" bIns="45720" anchor="t" anchorCtr="0" upright="1">
                                <a:noAutofit/>
                              </wps:bodyPr>
                            </wps:wsp>
                            <wps:wsp>
                              <wps:cNvPr id="1016" name="Rectangle 1016"/>
                              <wps:cNvSpPr>
                                <a:spLocks noChangeArrowheads="1"/>
                              </wps:cNvSpPr>
                              <wps:spPr bwMode="auto">
                                <a:xfrm>
                                  <a:off x="3801110" y="2329815"/>
                                  <a:ext cx="127000" cy="127000"/>
                                </a:xfrm>
                                <a:prstGeom prst="rect">
                                  <a:avLst/>
                                </a:prstGeom>
                                <a:solidFill>
                                  <a:srgbClr val="7030A0"/>
                                </a:solidFill>
                                <a:ln w="5080" cap="flat">
                                  <a:solidFill>
                                    <a:srgbClr val="7030A0"/>
                                  </a:solidFill>
                                  <a:prstDash val="solid"/>
                                  <a:miter lim="800000"/>
                                  <a:headEnd/>
                                  <a:tailEnd/>
                                </a:ln>
                              </wps:spPr>
                              <wps:bodyPr rot="0" vert="horz" wrap="square" lIns="91440" tIns="45720" rIns="91440" bIns="45720" anchor="t" anchorCtr="0" upright="1">
                                <a:noAutofit/>
                              </wps:bodyPr>
                            </wps:wsp>
                            <wps:wsp>
                              <wps:cNvPr id="1017" name="Line 167"/>
                              <wps:cNvCnPr>
                                <a:cxnSpLocks noChangeShapeType="1"/>
                              </wps:cNvCnPr>
                              <wps:spPr bwMode="auto">
                                <a:xfrm>
                                  <a:off x="3643630" y="2393315"/>
                                  <a:ext cx="440690" cy="0"/>
                                </a:xfrm>
                                <a:prstGeom prst="line">
                                  <a:avLst/>
                                </a:prstGeom>
                                <a:noFill/>
                                <a:ln w="5080" cap="flat">
                                  <a:solidFill>
                                    <a:srgbClr val="7030A0"/>
                                  </a:solidFill>
                                  <a:prstDash val="solid"/>
                                  <a:miter lim="800000"/>
                                  <a:headEnd/>
                                  <a:tailEnd/>
                                </a:ln>
                                <a:extLst>
                                  <a:ext uri="{909E8E84-426E-40DD-AFC4-6F175D3DCCD1}">
                                    <a14:hiddenFill xmlns:a14="http://schemas.microsoft.com/office/drawing/2010/main">
                                      <a:noFill/>
                                    </a14:hiddenFill>
                                  </a:ext>
                                </a:extLst>
                              </wps:spPr>
                              <wps:bodyPr/>
                            </wps:wsp>
                            <wps:wsp>
                              <wps:cNvPr id="1018" name="Oval 1018"/>
                              <wps:cNvSpPr>
                                <a:spLocks noChangeArrowheads="1"/>
                              </wps:cNvSpPr>
                              <wps:spPr bwMode="auto">
                                <a:xfrm>
                                  <a:off x="3856355" y="2383155"/>
                                  <a:ext cx="20320" cy="20320"/>
                                </a:xfrm>
                                <a:prstGeom prst="ellipse">
                                  <a:avLst/>
                                </a:prstGeom>
                                <a:solidFill>
                                  <a:srgbClr val="7030A0"/>
                                </a:solidFill>
                                <a:ln w="0">
                                  <a:solidFill>
                                    <a:srgbClr val="7030A0"/>
                                  </a:solidFill>
                                  <a:prstDash val="solid"/>
                                  <a:round/>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3763645" y="2096135"/>
                                  <a:ext cx="127000" cy="127000"/>
                                </a:xfrm>
                                <a:prstGeom prst="rect">
                                  <a:avLst/>
                                </a:prstGeom>
                                <a:solidFill>
                                  <a:srgbClr val="7030A0"/>
                                </a:solidFill>
                                <a:ln>
                                  <a:solidFill>
                                    <a:srgbClr val="7030A0"/>
                                  </a:solidFill>
                                </a:ln>
                              </wps:spPr>
                              <wps:bodyPr rot="0" vert="horz" wrap="square" lIns="91440" tIns="45720" rIns="91440" bIns="45720" anchor="t" anchorCtr="0" upright="1">
                                <a:noAutofit/>
                              </wps:bodyPr>
                            </wps:wsp>
                            <wps:wsp>
                              <wps:cNvPr id="1020" name="Rectangle 1020"/>
                              <wps:cNvSpPr>
                                <a:spLocks noChangeArrowheads="1"/>
                              </wps:cNvSpPr>
                              <wps:spPr bwMode="auto">
                                <a:xfrm>
                                  <a:off x="3763645" y="2096135"/>
                                  <a:ext cx="127000" cy="127000"/>
                                </a:xfrm>
                                <a:prstGeom prst="rect">
                                  <a:avLst/>
                                </a:prstGeom>
                                <a:solidFill>
                                  <a:srgbClr val="7030A0"/>
                                </a:solidFill>
                                <a:ln w="5080" cap="flat">
                                  <a:solidFill>
                                    <a:srgbClr val="7030A0"/>
                                  </a:solidFill>
                                  <a:prstDash val="solid"/>
                                  <a:miter lim="800000"/>
                                  <a:headEnd/>
                                  <a:tailEnd/>
                                </a:ln>
                              </wps:spPr>
                              <wps:bodyPr rot="0" vert="horz" wrap="square" lIns="91440" tIns="45720" rIns="91440" bIns="45720" anchor="t" anchorCtr="0" upright="1">
                                <a:noAutofit/>
                              </wps:bodyPr>
                            </wps:wsp>
                            <wps:wsp>
                              <wps:cNvPr id="1021" name="Line 173"/>
                              <wps:cNvCnPr>
                                <a:cxnSpLocks noChangeShapeType="1"/>
                              </wps:cNvCnPr>
                              <wps:spPr bwMode="auto">
                                <a:xfrm>
                                  <a:off x="3344545" y="2160270"/>
                                  <a:ext cx="962660" cy="0"/>
                                </a:xfrm>
                                <a:prstGeom prst="line">
                                  <a:avLst/>
                                </a:prstGeom>
                                <a:noFill/>
                                <a:ln w="5080" cap="flat">
                                  <a:solidFill>
                                    <a:srgbClr val="7030A0"/>
                                  </a:solidFill>
                                  <a:prstDash val="solid"/>
                                  <a:miter lim="800000"/>
                                  <a:headEnd/>
                                  <a:tailEnd/>
                                </a:ln>
                                <a:extLst>
                                  <a:ext uri="{909E8E84-426E-40DD-AFC4-6F175D3DCCD1}">
                                    <a14:hiddenFill xmlns:a14="http://schemas.microsoft.com/office/drawing/2010/main">
                                      <a:noFill/>
                                    </a14:hiddenFill>
                                  </a:ext>
                                </a:extLst>
                              </wps:spPr>
                              <wps:bodyPr/>
                            </wps:wsp>
                            <wps:wsp>
                              <wps:cNvPr id="1022" name="Oval 1022"/>
                              <wps:cNvSpPr>
                                <a:spLocks noChangeArrowheads="1"/>
                              </wps:cNvSpPr>
                              <wps:spPr bwMode="auto">
                                <a:xfrm>
                                  <a:off x="3815715" y="2150110"/>
                                  <a:ext cx="20320" cy="20320"/>
                                </a:xfrm>
                                <a:prstGeom prst="ellipse">
                                  <a:avLst/>
                                </a:prstGeom>
                                <a:solidFill>
                                  <a:srgbClr val="7030A0"/>
                                </a:solidFill>
                                <a:ln w="0">
                                  <a:solidFill>
                                    <a:srgbClr val="7030A0"/>
                                  </a:solidFill>
                                  <a:prstDash val="solid"/>
                                  <a:round/>
                                  <a:headEnd/>
                                  <a:tailEnd/>
                                </a:ln>
                              </wps:spPr>
                              <wps:bodyPr rot="0" vert="horz" wrap="square" lIns="91440" tIns="45720" rIns="91440" bIns="45720" anchor="t" anchorCtr="0" upright="1">
                                <a:noAutofit/>
                              </wps:bodyPr>
                            </wps:wsp>
                            <wps:wsp>
                              <wps:cNvPr id="1023" name="Rectangle 1023"/>
                              <wps:cNvSpPr>
                                <a:spLocks noChangeArrowheads="1"/>
                              </wps:cNvSpPr>
                              <wps:spPr bwMode="auto">
                                <a:xfrm>
                                  <a:off x="1243965" y="1628775"/>
                                  <a:ext cx="127000" cy="126365"/>
                                </a:xfrm>
                                <a:prstGeom prst="rect">
                                  <a:avLst/>
                                </a:prstGeom>
                                <a:solidFill>
                                  <a:srgbClr val="70AD47"/>
                                </a:solidFill>
                                <a:ln>
                                  <a:solidFill>
                                    <a:srgbClr val="70AD47"/>
                                  </a:solidFill>
                                </a:ln>
                              </wps:spPr>
                              <wps:bodyPr rot="0" vert="horz" wrap="square" lIns="91440" tIns="45720" rIns="91440" bIns="45720" anchor="t" anchorCtr="0" upright="1">
                                <a:noAutofit/>
                              </wps:bodyPr>
                            </wps:wsp>
                            <wps:wsp>
                              <wps:cNvPr id="1024" name="Rectangle 1024"/>
                              <wps:cNvSpPr>
                                <a:spLocks noChangeArrowheads="1"/>
                              </wps:cNvSpPr>
                              <wps:spPr bwMode="auto">
                                <a:xfrm>
                                  <a:off x="1243965" y="1628775"/>
                                  <a:ext cx="127000" cy="126365"/>
                                </a:xfrm>
                                <a:prstGeom prst="rect">
                                  <a:avLst/>
                                </a:prstGeom>
                                <a:solidFill>
                                  <a:srgbClr val="70AD47"/>
                                </a:solidFill>
                                <a:ln w="5080" cap="flat">
                                  <a:solidFill>
                                    <a:srgbClr val="70AD47"/>
                                  </a:solidFill>
                                  <a:prstDash val="solid"/>
                                  <a:miter lim="800000"/>
                                  <a:headEnd/>
                                  <a:tailEnd/>
                                </a:ln>
                              </wps:spPr>
                              <wps:bodyPr rot="0" vert="horz" wrap="square" lIns="91440" tIns="45720" rIns="91440" bIns="45720" anchor="t" anchorCtr="0" upright="1">
                                <a:noAutofit/>
                              </wps:bodyPr>
                            </wps:wsp>
                            <wps:wsp>
                              <wps:cNvPr id="1025" name="Line 184"/>
                              <wps:cNvCnPr>
                                <a:cxnSpLocks noChangeShapeType="1"/>
                              </wps:cNvCnPr>
                              <wps:spPr bwMode="auto">
                                <a:xfrm>
                                  <a:off x="1084580" y="1693545"/>
                                  <a:ext cx="445770" cy="0"/>
                                </a:xfrm>
                                <a:prstGeom prst="line">
                                  <a:avLst/>
                                </a:prstGeom>
                                <a:noFill/>
                                <a:ln w="5080" cap="flat">
                                  <a:solidFill>
                                    <a:srgbClr val="70AD47"/>
                                  </a:solidFill>
                                  <a:prstDash val="solid"/>
                                  <a:miter lim="800000"/>
                                  <a:headEnd/>
                                  <a:tailEnd/>
                                </a:ln>
                                <a:extLst>
                                  <a:ext uri="{909E8E84-426E-40DD-AFC4-6F175D3DCCD1}">
                                    <a14:hiddenFill xmlns:a14="http://schemas.microsoft.com/office/drawing/2010/main">
                                      <a:noFill/>
                                    </a14:hiddenFill>
                                  </a:ext>
                                </a:extLst>
                              </wps:spPr>
                              <wps:bodyPr/>
                            </wps:wsp>
                            <wps:wsp>
                              <wps:cNvPr id="1026" name="Oval 1026"/>
                              <wps:cNvSpPr>
                                <a:spLocks noChangeArrowheads="1"/>
                              </wps:cNvSpPr>
                              <wps:spPr bwMode="auto">
                                <a:xfrm>
                                  <a:off x="1297305" y="1683385"/>
                                  <a:ext cx="20320" cy="20320"/>
                                </a:xfrm>
                                <a:prstGeom prst="ellipse">
                                  <a:avLst/>
                                </a:prstGeom>
                                <a:solidFill>
                                  <a:srgbClr val="70AD47"/>
                                </a:solidFill>
                                <a:ln w="0">
                                  <a:solidFill>
                                    <a:srgbClr val="70AD47"/>
                                  </a:solidFill>
                                  <a:prstDash val="solid"/>
                                  <a:round/>
                                  <a:headEnd/>
                                  <a:tailEnd/>
                                </a:ln>
                              </wps:spPr>
                              <wps:bodyPr rot="0" vert="horz" wrap="square" lIns="91440" tIns="45720" rIns="91440" bIns="45720" anchor="t" anchorCtr="0" upright="1">
                                <a:noAutofit/>
                              </wps:bodyPr>
                            </wps:wsp>
                            <wps:wsp>
                              <wps:cNvPr id="1027" name="Rectangle 1027"/>
                              <wps:cNvSpPr>
                                <a:spLocks noChangeArrowheads="1"/>
                              </wps:cNvSpPr>
                              <wps:spPr bwMode="auto">
                                <a:xfrm>
                                  <a:off x="2133600" y="1160780"/>
                                  <a:ext cx="126365" cy="127000"/>
                                </a:xfrm>
                                <a:prstGeom prst="rect">
                                  <a:avLst/>
                                </a:prstGeom>
                                <a:solidFill>
                                  <a:srgbClr val="ED7D31"/>
                                </a:solidFill>
                                <a:ln>
                                  <a:solidFill>
                                    <a:srgbClr val="ED7D31"/>
                                  </a:solidFill>
                                </a:ln>
                              </wps:spPr>
                              <wps:bodyPr rot="0" vert="horz" wrap="square" lIns="91440" tIns="45720" rIns="91440" bIns="45720" anchor="t" anchorCtr="0" upright="1">
                                <a:noAutofit/>
                              </wps:bodyPr>
                            </wps:wsp>
                            <wps:wsp>
                              <wps:cNvPr id="1028" name="Rectangle 1028"/>
                              <wps:cNvSpPr>
                                <a:spLocks noChangeArrowheads="1"/>
                              </wps:cNvSpPr>
                              <wps:spPr bwMode="auto">
                                <a:xfrm>
                                  <a:off x="2133600" y="1160780"/>
                                  <a:ext cx="126365" cy="127000"/>
                                </a:xfrm>
                                <a:prstGeom prst="rect">
                                  <a:avLst/>
                                </a:prstGeom>
                                <a:solidFill>
                                  <a:srgbClr val="ED7D31"/>
                                </a:solidFill>
                                <a:ln w="5080" cap="flat">
                                  <a:solidFill>
                                    <a:srgbClr val="ED7D31"/>
                                  </a:solidFill>
                                  <a:prstDash val="solid"/>
                                  <a:miter lim="800000"/>
                                  <a:headEnd/>
                                  <a:tailEnd/>
                                </a:ln>
                              </wps:spPr>
                              <wps:bodyPr rot="0" vert="horz" wrap="square" lIns="91440" tIns="45720" rIns="91440" bIns="45720" anchor="t" anchorCtr="0" upright="1">
                                <a:noAutofit/>
                              </wps:bodyPr>
                            </wps:wsp>
                            <wps:wsp>
                              <wps:cNvPr id="1029" name="Line 195"/>
                              <wps:cNvCnPr>
                                <a:cxnSpLocks noChangeShapeType="1"/>
                              </wps:cNvCnPr>
                              <wps:spPr bwMode="auto">
                                <a:xfrm>
                                  <a:off x="1900555" y="1221740"/>
                                  <a:ext cx="592455" cy="0"/>
                                </a:xfrm>
                                <a:prstGeom prst="line">
                                  <a:avLst/>
                                </a:prstGeom>
                                <a:noFill/>
                                <a:ln w="5080" cap="flat">
                                  <a:solidFill>
                                    <a:srgbClr val="ED7D31"/>
                                  </a:solidFill>
                                  <a:prstDash val="solid"/>
                                  <a:miter lim="800000"/>
                                  <a:headEnd/>
                                  <a:tailEnd/>
                                </a:ln>
                                <a:extLst>
                                  <a:ext uri="{909E8E84-426E-40DD-AFC4-6F175D3DCCD1}">
                                    <a14:hiddenFill xmlns:a14="http://schemas.microsoft.com/office/drawing/2010/main">
                                      <a:noFill/>
                                    </a14:hiddenFill>
                                  </a:ext>
                                </a:extLst>
                              </wps:spPr>
                              <wps:bodyPr/>
                            </wps:wsp>
                            <wps:wsp>
                              <wps:cNvPr id="1030" name="Oval 1030"/>
                              <wps:cNvSpPr>
                                <a:spLocks noChangeArrowheads="1"/>
                              </wps:cNvSpPr>
                              <wps:spPr bwMode="auto">
                                <a:xfrm>
                                  <a:off x="2184400" y="1211580"/>
                                  <a:ext cx="19685" cy="20320"/>
                                </a:xfrm>
                                <a:prstGeom prst="ellipse">
                                  <a:avLst/>
                                </a:prstGeom>
                                <a:solidFill>
                                  <a:srgbClr val="ED7D31"/>
                                </a:solidFill>
                                <a:ln w="0">
                                  <a:solidFill>
                                    <a:srgbClr val="ED7D31"/>
                                  </a:solidFill>
                                  <a:prstDash val="solid"/>
                                  <a:round/>
                                  <a:headEnd/>
                                  <a:tailEnd/>
                                </a:ln>
                              </wps:spPr>
                              <wps:bodyPr rot="0" vert="horz" wrap="square" lIns="91440" tIns="45720" rIns="91440" bIns="45720" anchor="t" anchorCtr="0" upright="1">
                                <a:noAutofit/>
                              </wps:bodyPr>
                            </wps:wsp>
                            <wps:wsp>
                              <wps:cNvPr id="1031" name="Rectangle 1031"/>
                              <wps:cNvSpPr>
                                <a:spLocks noChangeArrowheads="1"/>
                              </wps:cNvSpPr>
                              <wps:spPr bwMode="auto">
                                <a:xfrm>
                                  <a:off x="2281555" y="692785"/>
                                  <a:ext cx="127000" cy="127000"/>
                                </a:xfrm>
                                <a:prstGeom prst="rect">
                                  <a:avLst/>
                                </a:prstGeom>
                                <a:solidFill>
                                  <a:srgbClr val="4472C4"/>
                                </a:solidFill>
                                <a:ln>
                                  <a:solidFill>
                                    <a:srgbClr val="4472C4"/>
                                  </a:solidFill>
                                </a:ln>
                              </wps:spPr>
                              <wps:bodyPr rot="0" vert="horz" wrap="square" lIns="91440" tIns="45720" rIns="91440" bIns="45720" anchor="t" anchorCtr="0" upright="1">
                                <a:noAutofit/>
                              </wps:bodyPr>
                            </wps:wsp>
                            <wps:wsp>
                              <wps:cNvPr id="1032" name="Rectangle 206"/>
                              <wps:cNvSpPr>
                                <a:spLocks noChangeArrowheads="1"/>
                              </wps:cNvSpPr>
                              <wps:spPr bwMode="auto">
                                <a:xfrm>
                                  <a:off x="2281555" y="692785"/>
                                  <a:ext cx="127000" cy="127000"/>
                                </a:xfrm>
                                <a:prstGeom prst="rect">
                                  <a:avLst/>
                                </a:prstGeom>
                                <a:solidFill>
                                  <a:srgbClr val="4472C4"/>
                                </a:solidFill>
                                <a:ln w="5080" cap="flat">
                                  <a:solidFill>
                                    <a:srgbClr val="4472C4"/>
                                  </a:solidFill>
                                  <a:prstDash val="solid"/>
                                  <a:miter lim="800000"/>
                                  <a:headEnd/>
                                  <a:tailEnd/>
                                </a:ln>
                              </wps:spPr>
                              <wps:bodyPr rot="0" vert="horz" wrap="square" lIns="91440" tIns="45720" rIns="91440" bIns="45720" anchor="t" anchorCtr="0" upright="1">
                                <a:noAutofit/>
                              </wps:bodyPr>
                            </wps:wsp>
                            <wps:wsp>
                              <wps:cNvPr id="1033" name="Line 207"/>
                              <wps:cNvCnPr>
                                <a:cxnSpLocks noChangeShapeType="1"/>
                              </wps:cNvCnPr>
                              <wps:spPr bwMode="auto">
                                <a:xfrm>
                                  <a:off x="2047240" y="755650"/>
                                  <a:ext cx="633730" cy="0"/>
                                </a:xfrm>
                                <a:prstGeom prst="line">
                                  <a:avLst/>
                                </a:prstGeom>
                                <a:noFill/>
                                <a:ln w="5080" cap="flat">
                                  <a:solidFill>
                                    <a:srgbClr val="4472C4"/>
                                  </a:solidFill>
                                  <a:prstDash val="solid"/>
                                  <a:miter lim="800000"/>
                                  <a:headEnd/>
                                  <a:tailEnd/>
                                </a:ln>
                                <a:extLst>
                                  <a:ext uri="{909E8E84-426E-40DD-AFC4-6F175D3DCCD1}">
                                    <a14:hiddenFill xmlns:a14="http://schemas.microsoft.com/office/drawing/2010/main">
                                      <a:noFill/>
                                    </a14:hiddenFill>
                                  </a:ext>
                                </a:extLst>
                              </wps:spPr>
                              <wps:bodyPr/>
                            </wps:wsp>
                            <wps:wsp>
                              <wps:cNvPr id="1034" name="Oval 208"/>
                              <wps:cNvSpPr>
                                <a:spLocks noChangeArrowheads="1"/>
                              </wps:cNvSpPr>
                              <wps:spPr bwMode="auto">
                                <a:xfrm>
                                  <a:off x="2336165" y="745490"/>
                                  <a:ext cx="20320" cy="20320"/>
                                </a:xfrm>
                                <a:prstGeom prst="ellipse">
                                  <a:avLst/>
                                </a:pr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s:wsp>
                              <wps:cNvPr id="1035" name="Straight Connector 1035"/>
                              <wps:cNvCnPr/>
                              <wps:spPr>
                                <a:xfrm flipV="1">
                                  <a:off x="914430" y="554182"/>
                                  <a:ext cx="0" cy="7816273"/>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95F0B7D" id="Group 927" o:spid="_x0000_s1026" alt="&quot;&quot;" style="position:absolute;margin-left:2.05pt;margin-top:7.2pt;width:64.2pt;height:469.55pt;z-index:251675648;mso-width-relative:margin;mso-height-relative:margin" coordorigin="9017,5541" coordsize="37045,7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">
                      <v:line id="Line 5" o:spid="_x0000_s1027" style="position:absolute;visibility:visible;mso-wrap-style:square" from="9017,83566" to="46062,8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" strokecolor="#868686" strokeweight=".4pt">
                        <v:stroke joinstyle="miter"/>
                      </v:line>
                      <v:line id="Line 7" o:spid="_x0000_s1028" style="position:absolute;flip:y;visibility:visible;mso-wrap-style:square" from="9017,83566" to="9017,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" strokecolor="#868686" strokeweight=".4pt">
                        <v:stroke joinstyle="miter"/>
                      </v:line>
                      <v:line id="Line 9" o:spid="_x0000_s1029" style="position:absolute;flip:y;visibility:visible;mso-wrap-style:square" from="16421,83566" to="16421,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" strokecolor="#868686" strokeweight=".4pt">
                        <v:stroke joinstyle="miter"/>
                      </v:line>
                      <v:line id="Line 11" o:spid="_x0000_s1030" style="position:absolute;flip:y;visibility:visible;mso-wrap-style:square" from="23818,83566" to="23818,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" strokecolor="#868686" strokeweight=".4pt">
                        <v:stroke joinstyle="miter"/>
                      </v:line>
                      <v:line id="Line 13" o:spid="_x0000_s1031" style="position:absolute;flip:y;visibility:visible;mso-wrap-style:square" from="31216,83566" to="31216,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" strokecolor="#868686" strokeweight=".4pt">
                        <v:stroke joinstyle="miter"/>
                      </v:line>
                      <v:line id="Line 15" o:spid="_x0000_s1032" style="position:absolute;flip:y;visibility:visible;mso-wrap-style:square" from="38665,83566" to="38665,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" strokecolor="#868686" strokeweight=".4pt">
                        <v:stroke joinstyle="miter"/>
                      </v:line>
                      <v:line id="Line 17" o:spid="_x0000_s1033" style="position:absolute;flip:y;visibility:visible;mso-wrap-style:square" from="46062,83566" to="46062,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" strokecolor="#868686" strokeweight=".4pt">
                        <v:stroke joinstyle="miter"/>
                      </v:line>
                      <v:rect id="Rectangle 935" o:spid="_x0000_s1034" style="position:absolute;left:26523;top:81762;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" fillcolor="windowText" strokecolor="windowText"/>
                      <v:rect id="Rectangle 936" o:spid="_x0000_s1035" style="position:absolute;left:26523;top:81762;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" fillcolor="windowText" strokecolor="windowText" strokeweight=".4pt"/>
                      <v:line id="Line 22" o:spid="_x0000_s1036" style="position:absolute;visibility:visible;mso-wrap-style:square" from="23818,82397" to="30505,8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" strokecolor="windowText" strokeweight=".4pt">
                        <v:stroke joinstyle="miter"/>
                      </v:line>
                      <v:oval id="Oval 938" o:spid="_x0000_s1037" style="position:absolute;left:27063;top:82296;width:19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" fillcolor="windowText" strokecolor="windowText" strokeweight="0"/>
                      <v:rect id="Rectangle 939" o:spid="_x0000_s1038" style="position:absolute;left:13925;top:79419;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" fillcolor="windowText" strokecolor="windowText"/>
                      <v:rect id="Rectangle 940" o:spid="_x0000_s1039" style="position:absolute;left:13925;top:79419;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" fillcolor="windowText" strokecolor="windowText" strokeweight=".4pt"/>
                      <v:line id="Line 28" o:spid="_x0000_s1040" style="position:absolute;visibility:visible;mso-wrap-style:square" from="11201,80067" to="17887,80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" strokecolor="windowText" strokeweight=".4pt">
                        <v:stroke joinstyle="miter"/>
                      </v:line>
                      <v:oval id="Oval 942" o:spid="_x0000_s1041" style="position:absolute;left:14439;top:79965;width:20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" fillcolor="windowText" strokecolor="windowText" strokeweight="0"/>
                      <v:rect id="Rectangle 943" o:spid="_x0000_s1042" style="position:absolute;left:13925;top:77082;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" fillcolor="windowText" strokecolor="windowText"/>
                      <v:rect id="Rectangle 944" o:spid="_x0000_s1043" style="position:absolute;left:13925;top:77082;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" fillcolor="windowText" strokecolor="windowText" strokeweight=".4pt"/>
                      <v:line id="Line 34" o:spid="_x0000_s1044" style="position:absolute;visibility:visible;mso-wrap-style:square" from="11201,77730" to="17887,7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" strokecolor="windowText" strokeweight=".4pt">
                        <v:stroke joinstyle="miter"/>
                      </v:line>
                      <v:oval id="Oval 946" o:spid="_x0000_s1045" style="position:absolute;left:14439;top:77628;width:20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" fillcolor="windowText" strokecolor="windowText" strokeweight="0"/>
                      <v:rect id="Rectangle 947" o:spid="_x0000_s1046" style="position:absolute;left:12814;top:74745;width:12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" fillcolor="windowText" strokecolor="windowText"/>
                      <v:rect id="Rectangle 948" o:spid="_x0000_s1047" style="position:absolute;left:12814;top:74745;width:12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" fillcolor="windowText" strokecolor="windowText" strokeweight=".4pt"/>
                      <v:line id="Line 40" o:spid="_x0000_s1048" style="position:absolute;visibility:visible;mso-wrap-style:square" from="9728,75399" to="17125,7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" strokecolor="windowText" strokeweight=".4pt">
                        <v:stroke joinstyle="miter"/>
                      </v:line>
                      <v:oval id="Oval 950" o:spid="_x0000_s1049" style="position:absolute;left:13328;top:75298;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" fillcolor="windowText" strokecolor="windowText" strokeweight="0"/>
                      <v:rect id="Rectangle 951" o:spid="_x0000_s1050" style="position:absolute;left:21336;top:70072;width:1263;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" fillcolor="fuchsia" strokecolor="fuchsia"/>
                      <v:rect id="Rectangle 952" o:spid="_x0000_s1051" style="position:absolute;left:21336;top:70072;width:1263;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" fillcolor="fuchsia" strokecolor="fuchsia" strokeweight=".4pt"/>
                      <v:line id="Line 51" o:spid="_x0000_s1052" style="position:absolute;visibility:visible;mso-wrap-style:square" from="20472,70681" to="23463,7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" strokecolor="fuchsia" strokeweight=".4pt">
                        <v:stroke joinstyle="miter"/>
                      </v:line>
                      <v:oval id="Oval 954" o:spid="_x0000_s1053" style="position:absolute;left:21844;top:70580;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" fillcolor="fuchsia" strokecolor="fuchsia" strokeweight="0"/>
                      <v:rect id="Rectangle 955" o:spid="_x0000_s1054" style="position:absolute;left:21704;top:67729;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" fillcolor="fuchsia" strokecolor="fuchsia"/>
                      <v:rect id="Rectangle 956" o:spid="_x0000_s1055" style="position:absolute;left:21704;top:67729;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" fillcolor="fuchsia" strokecolor="fuchsia" strokeweight=".4pt"/>
                      <v:line id="Line 57" o:spid="_x0000_s1056" style="position:absolute;visibility:visible;mso-wrap-style:square" from="18243,68351" to="26403,6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" strokecolor="fuchsia" strokeweight=".4pt">
                        <v:stroke joinstyle="miter"/>
                      </v:line>
                      <v:oval id="Oval 958" o:spid="_x0000_s1057" style="position:absolute;left:22244;top:68249;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" fillcolor="fuchsia" strokecolor="fuchsia" strokeweight="0"/>
                      <v:rect id="Rectangle 959" o:spid="_x0000_s1058" style="position:absolute;left:22072;top:65392;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" fillcolor="fuchsia" strokecolor="fuchsia"/>
                      <v:rect id="Rectangle 960" o:spid="_x0000_s1059" style="position:absolute;left:22072;top:65392;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" fillcolor="fuchsia" strokecolor="fuchsia" strokeweight=".4pt"/>
                      <v:line id="Line 63" o:spid="_x0000_s1060" style="position:absolute;visibility:visible;mso-wrap-style:square" from="20878,66020" to="24930,6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" strokecolor="fuchsia" strokeweight=".4pt">
                        <v:stroke joinstyle="miter"/>
                      </v:line>
                      <v:oval id="Oval 962" o:spid="_x0000_s1061" style="position:absolute;left:22599;top:65919;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" fillcolor="fuchsia" strokecolor="fuchsia" strokeweight="0"/>
                      <v:rect id="Rectangle 963" o:spid="_x0000_s1062" style="position:absolute;left:20224;top:63055;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" fillcolor="fuchsia" strokecolor="fuchsia"/>
                      <v:rect id="Rectangle 964" o:spid="_x0000_s1063" style="position:absolute;left:20224;top:63055;width: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" fillcolor="fuchsia" strokecolor="fuchsia" strokeweight=".4pt"/>
                      <v:line id="Line 69" o:spid="_x0000_s1064" style="position:absolute;visibility:visible;mso-wrap-style:square" from="18649,63684" to="23056,6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" strokecolor="fuchsia" strokeweight=".4pt">
                        <v:stroke joinstyle="miter"/>
                      </v:line>
                      <v:oval id="Oval 966" o:spid="_x0000_s1065" style="position:absolute;left:20777;top:63582;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" fillcolor="fuchsia" strokecolor="fuchsia" strokeweight="0"/>
                      <v:rect id="Rectangle 967" o:spid="_x0000_s1066" style="position:absolute;left:33934;top:58375;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" fillcolor="#00b0f0" strokecolor="#00b0f0"/>
                      <v:rect id="Rectangle 968" o:spid="_x0000_s1067" style="position:absolute;left:33934;top:58375;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" fillcolor="#00b0f0" strokecolor="#00b0f0" strokeweight=".4pt"/>
                      <v:line id="Line 80" o:spid="_x0000_s1068" style="position:absolute;visibility:visible;mso-wrap-style:square" from="33089,59023" to="35674,5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" strokecolor="#00b0f0" strokeweight=".4pt">
                        <v:stroke joinstyle="miter"/>
                      </v:line>
                      <v:oval id="Oval 970" o:spid="_x0000_s1069" style="position:absolute;left:34461;top:58921;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" fillcolor="#00b0f0" strokecolor="#00b0f0" strokeweight="0"/>
                      <v:rect id="Rectangle 971" o:spid="_x0000_s1070" style="position:absolute;left:33559;top:5603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" fillcolor="#00b0f0" strokecolor="#00b0f0"/>
                      <v:rect id="Rectangle 972" o:spid="_x0000_s1071" style="position:absolute;left:33559;top:5603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" fillcolor="#00b0f0" strokecolor="#00b0f0" strokeweight=".4pt"/>
                      <v:line id="Line 86" o:spid="_x0000_s1072" style="position:absolute;visibility:visible;mso-wrap-style:square" from="32327,56686" to="35674,5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" strokecolor="#00b0f0" strokeweight=".4pt">
                        <v:stroke joinstyle="miter"/>
                      </v:line>
                      <v:oval id="Oval 974" o:spid="_x0000_s1073" style="position:absolute;left:34105;top:56591;width:204;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" fillcolor="#00b0f0" strokecolor="#00b0f0" strokeweight="0"/>
                      <v:rect id="Rectangle 975" o:spid="_x0000_s1074" style="position:absolute;left:34302;top:53701;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" fillcolor="#00b0f0" strokecolor="#00b0f0"/>
                      <v:rect id="Rectangle 976" o:spid="_x0000_s1075" style="position:absolute;left:34302;top:53701;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" fillcolor="#00b0f0" strokecolor="#00b0f0" strokeweight=".4pt"/>
                      <v:line id="Line 92" o:spid="_x0000_s1076" style="position:absolute;visibility:visible;mso-wrap-style:square" from="33089,54356" to="37147,5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" strokecolor="#00b0f0" strokeweight=".4pt">
                        <v:stroke joinstyle="miter"/>
                      </v:line>
                      <v:oval id="Oval 978" o:spid="_x0000_s1077" style="position:absolute;left:34817;top:54254;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" fillcolor="#00b0f0" strokecolor="#00b0f0" strokeweight="0"/>
                      <v:rect id="Rectangle 979" o:spid="_x0000_s1078" style="position:absolute;left:33934;top:49022;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" fillcolor="#ffd966" strokecolor="#ffd966"/>
                      <v:rect id="Rectangle 980" o:spid="_x0000_s1079" style="position:absolute;left:33934;top:49022;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" fillcolor="#ffd966" strokecolor="#ffd966" strokeweight=".4pt"/>
                      <v:line id="Line 103" o:spid="_x0000_s1080" style="position:absolute;visibility:visible;mso-wrap-style:square" from="33089,49644" to="35674,4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" strokecolor="#ffd966" strokeweight=".4pt">
                        <v:stroke joinstyle="miter"/>
                      </v:line>
                      <v:oval id="Oval 982" o:spid="_x0000_s1081" style="position:absolute;left:34461;top:49542;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" fillcolor="#ffd966" strokecolor="#ffd966" strokeweight="0"/>
                      <v:rect id="Rectangle 983" o:spid="_x0000_s1082" style="position:absolute;left:32448;top:46685;width:127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" fillcolor="#ffd966" strokecolor="#ffd966"/>
                      <v:rect id="Rectangle 984" o:spid="_x0000_s1083" style="position:absolute;left:32448;top:46685;width:127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" fillcolor="#ffd966" strokecolor="#ffd966" strokeweight=".4pt"/>
                      <v:line id="Line 109" o:spid="_x0000_s1084" style="position:absolute;visibility:visible;mso-wrap-style:square" from="31216,47307" to="34912,47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" strokecolor="#ffd966" strokeweight=".4pt">
                        <v:stroke joinstyle="miter"/>
                      </v:line>
                      <v:oval id="Oval 986" o:spid="_x0000_s1085" style="position:absolute;left:32988;top:47205;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" fillcolor="#ffd966" strokecolor="#ffd966" strokeweight="0"/>
                      <v:rect id="Rectangle 987" o:spid="_x0000_s1086" style="position:absolute;left:34302;top:4434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" fillcolor="#ffd966" strokecolor="#ffd966"/>
                      <v:rect id="Rectangle 988" o:spid="_x0000_s1087" style="position:absolute;left:34302;top:4434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" fillcolor="#ffd966" strokecolor="#ffd966" strokeweight=".4pt"/>
                      <v:line id="Line 115" o:spid="_x0000_s1088" style="position:absolute;visibility:visible;mso-wrap-style:square" from="33089,44977" to="36791,4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" strokecolor="#ffd966" strokeweight=".4pt">
                        <v:stroke joinstyle="miter"/>
                      </v:line>
                      <v:oval id="Oval 990" o:spid="_x0000_s1089" style="position:absolute;left:34817;top:44875;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" fillcolor="#ffd966" strokecolor="#ffd966" strokeweight="0"/>
                      <v:rect id="Rectangle 991" o:spid="_x0000_s1090" style="position:absolute;left:34302;top:42005;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" fillcolor="#ffd966" strokecolor="#ffd966"/>
                      <v:rect id="Rectangle 992" o:spid="_x0000_s1091" style="position:absolute;left:34302;top:42005;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" fillcolor="#ffd966" strokecolor="#ffd966" strokeweight=".4pt"/>
                      <v:line id="Line 121" o:spid="_x0000_s1092" style="position:absolute;visibility:visible;mso-wrap-style:square" from="33445,42646" to="36791,4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" strokecolor="#ffd966" strokeweight=".4pt">
                        <v:stroke joinstyle="miter"/>
                      </v:line>
                      <v:oval id="Oval 994" o:spid="_x0000_s1093" style="position:absolute;left:34817;top:42545;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" fillcolor="#ffd966" strokecolor="#ffd966" strokeweight="0"/>
                      <v:rect id="Rectangle 995" o:spid="_x0000_s1094" style="position:absolute;left:35045;top:3733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" fillcolor="red" strokecolor="red"/>
                      <v:rect id="Rectangle 996" o:spid="_x0000_s1095" style="position:absolute;left:35045;top:3733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" fillcolor="red" strokecolor="red" strokeweight=".4pt"/>
                      <v:line id="Line 132" o:spid="_x0000_s1096" style="position:absolute;visibility:visible;mso-wrap-style:square" from="33801,37979" to="37147,3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" strokecolor="red" strokeweight=".4pt">
                        <v:stroke joinstyle="miter"/>
                      </v:line>
                      <v:oval id="Oval 998" o:spid="_x0000_s1097" style="position:absolute;left:35572;top:37877;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" fillcolor="red" strokecolor="red" strokeweight="0"/>
                      <v:rect id="Rectangle 999" o:spid="_x0000_s1098" style="position:absolute;left:35413;top:34994;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" fillcolor="red" strokecolor="red"/>
                      <v:rect id="Rectangle 1000" o:spid="_x0000_s1099" style="position:absolute;left:35413;top:34994;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" fillcolor="red" strokecolor="red" strokeweight=".4pt"/>
                      <v:line id="Line 138" o:spid="_x0000_s1100" style="position:absolute;visibility:visible;mso-wrap-style:square" from="33801,35648" to="37903,3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" strokecolor="red" strokeweight=".4pt">
                        <v:stroke joinstyle="miter"/>
                      </v:line>
                      <v:oval id="Oval 1002" o:spid="_x0000_s1101" style="position:absolute;left:35928;top:35547;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" fillcolor="red" strokecolor="red" strokeweight="0"/>
                      <v:rect id="Rectangle 1003" o:spid="_x0000_s1102" style="position:absolute;left:34302;top:3265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" fillcolor="red" strokecolor="red"/>
                      <v:rect id="Rectangle 1004" o:spid="_x0000_s1103" style="position:absolute;left:34302;top:3265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" fillcolor="red" strokecolor="red" strokeweight=".4pt"/>
                      <v:line id="Line 144" o:spid="_x0000_s1104" style="position:absolute;visibility:visible;mso-wrap-style:square" from="32734,33261" to="37547,3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" strokecolor="red" strokeweight=".4pt">
                        <v:stroke joinstyle="miter"/>
                      </v:line>
                      <v:oval id="Oval 1006" o:spid="_x0000_s1105" style="position:absolute;left:34817;top:33159;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" fillcolor="red" strokecolor="red" strokeweight="0"/>
                      <v:rect id="Rectangle 1007" o:spid="_x0000_s1106" style="position:absolute;left:39490;top:27978;width:127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" fillcolor="#7030a0" strokecolor="#7030a0"/>
                      <v:rect id="Rectangle 1008" o:spid="_x0000_s1107" style="position:absolute;left:39490;top:27978;width:127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" fillcolor="#7030a0" strokecolor="#7030a0" strokeweight=".4pt"/>
                      <v:line id="Line 155" o:spid="_x0000_s1108" style="position:absolute;visibility:visible;mso-wrap-style:square" from="36791,28600" to="43072,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" strokecolor="#7030a0" strokeweight=".4pt">
                        <v:stroke joinstyle="miter"/>
                      </v:line>
                      <v:oval id="Oval 1010" o:spid="_x0000_s1109" style="position:absolute;left:40030;top:28498;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" fillcolor="#7030a0" strokecolor="#7030a0" strokeweight="0"/>
                      <v:rect id="Rectangle 1011" o:spid="_x0000_s1110" style="position:absolute;left:41713;top:2564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" fillcolor="#7030a0" strokecolor="#7030a0"/>
                      <v:rect id="Rectangle 1012" o:spid="_x0000_s1111" style="position:absolute;left:41713;top:2564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" fillcolor="#7030a0" strokecolor="#7030a0" strokeweight=".4pt"/>
                      <v:line id="Line 161" o:spid="_x0000_s1112" style="position:absolute;visibility:visible;mso-wrap-style:square" from="40843,26263" to="43478,2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" strokecolor="#7030a0" strokeweight=".4pt">
                        <v:stroke joinstyle="miter"/>
                      </v:line>
                      <v:oval id="Oval 1014" o:spid="_x0000_s1113" style="position:absolute;left:42265;top:26162;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" fillcolor="#7030a0" strokecolor="#7030a0" strokeweight="0"/>
                      <v:rect id="Rectangle 1015" o:spid="_x0000_s1114" style="position:absolute;left:38011;top:2329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" fillcolor="#7030a0" strokecolor="#7030a0"/>
                      <v:rect id="Rectangle 1016" o:spid="_x0000_s1115" style="position:absolute;left:38011;top:23298;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" fillcolor="#7030a0" strokecolor="#7030a0" strokeweight=".4pt"/>
                      <v:line id="Line 167" o:spid="_x0000_s1116" style="position:absolute;visibility:visible;mso-wrap-style:square" from="36436,23933" to="40843,2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" strokecolor="#7030a0" strokeweight=".4pt">
                        <v:stroke joinstyle="miter"/>
                      </v:line>
                      <v:oval id="Oval 1018" o:spid="_x0000_s1117" style="position:absolute;left:38563;top:23831;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" fillcolor="#7030a0" strokecolor="#7030a0" strokeweight="0"/>
                      <v:rect id="Rectangle 1019" o:spid="_x0000_s1118" style="position:absolute;left:37636;top:2096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" fillcolor="#7030a0" strokecolor="#7030a0"/>
                      <v:rect id="Rectangle 1020" o:spid="_x0000_s1119" style="position:absolute;left:37636;top:20961;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" fillcolor="#7030a0" strokecolor="#7030a0" strokeweight=".4pt"/>
                      <v:line id="Line 173" o:spid="_x0000_s1120" style="position:absolute;visibility:visible;mso-wrap-style:square" from="33445,21602" to="4307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" strokecolor="#7030a0" strokeweight=".4pt">
                        <v:stroke joinstyle="miter"/>
                      </v:line>
                      <v:oval id="Oval 1022" o:spid="_x0000_s1121" style="position:absolute;left:38157;top:21501;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" fillcolor="#7030a0" strokecolor="#7030a0" strokeweight="0"/>
                      <v:rect id="Rectangle 1023" o:spid="_x0000_s1122" style="position:absolute;left:12439;top:16287;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" fillcolor="#70ad47" strokecolor="#70ad47"/>
                      <v:rect id="Rectangle 1024" o:spid="_x0000_s1123" style="position:absolute;left:12439;top:16287;width:127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" fillcolor="#70ad47" strokecolor="#70ad47" strokeweight=".4pt"/>
                      <v:line id="Line 184" o:spid="_x0000_s1124" style="position:absolute;visibility:visible;mso-wrap-style:square" from="10845,16935" to="15303,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" strokecolor="#70ad47" strokeweight=".4pt">
                        <v:stroke joinstyle="miter"/>
                      </v:line>
                      <v:oval id="Oval 1026" o:spid="_x0000_s1125" style="position:absolute;left:12973;top:16833;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" fillcolor="#70ad47" strokecolor="#70ad47" strokeweight="0"/>
                      <v:rect id="Rectangle 1027" o:spid="_x0000_s1126" style="position:absolute;left:21336;top:11607;width:12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" fillcolor="#ed7d31" strokecolor="#ed7d31"/>
                      <v:rect id="Rectangle 1028" o:spid="_x0000_s1127" style="position:absolute;left:21336;top:11607;width:12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" fillcolor="#ed7d31" strokecolor="#ed7d31" strokeweight=".4pt"/>
                      <v:line id="Line 195" o:spid="_x0000_s1128" style="position:absolute;visibility:visible;mso-wrap-style:square" from="19005,12217" to="24930,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" strokecolor="#ed7d31" strokeweight=".4pt">
                        <v:stroke joinstyle="miter"/>
                      </v:line>
                      <v:oval id="Oval 1030" o:spid="_x0000_s1129" style="position:absolute;left:21844;top:12115;width:1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" fillcolor="#ed7d31" strokecolor="#ed7d31" strokeweight="0"/>
                      <v:rect id="Rectangle 1031" o:spid="_x0000_s1130" style="position:absolute;left:22815;top:6927;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" fillcolor="#4472c4" strokecolor="#4472c4"/>
                      <v:rect id="Rectangle 206" o:spid="_x0000_s1131" style="position:absolute;left:22815;top:6927;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" fillcolor="#4472c4" strokecolor="#4472c4" strokeweight=".4pt"/>
                      <v:line id="Line 207" o:spid="_x0000_s1132" style="position:absolute;visibility:visible;mso-wrap-style:square" from="20472,7556" to="26809,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" strokecolor="#4472c4" strokeweight=".4pt">
                        <v:stroke joinstyle="miter"/>
                      </v:line>
                      <v:oval id="Oval 208" o:spid="_x0000_s1133" style="position:absolute;left:23361;top:7454;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" fillcolor="#4472c4" strokecolor="#4472c4" strokeweight="0"/>
                      <v:line id="Straight Connector 1035" o:spid="_x0000_s1134" style="position:absolute;flip:y;visibility:visible;mso-wrap-style:square" from="9144,5541" to="9144,8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" strokecolor="#4472c4" strokeweight=".5pt">
                        <v:stroke joinstyle="miter"/>
                      </v:line>
                    </v:group>
                  </w:pict>
                </mc:Fallback>
              </mc:AlternateContent>
            </w:r>
          </w:p>
        </w:tc>
      </w:tr>
      <w:tr w:rsidR="00104C2F" w:rsidRPr="006B29A1" w14:paraId="4E871ADE" w14:textId="77777777" w:rsidTr="00AC254C">
        <w:tc>
          <w:tcPr>
            <w:tcW w:w="940" w:type="pct"/>
          </w:tcPr>
          <w:p w14:paraId="1590D139" w14:textId="77777777" w:rsidR="00104C2F" w:rsidRPr="00151502" w:rsidRDefault="00104C2F" w:rsidP="004745C9">
            <w:pPr>
              <w:rPr>
                <w:rFonts w:ascii="Arial Narrow" w:hAnsi="Arial Narrow"/>
                <w:sz w:val="18"/>
                <w:szCs w:val="18"/>
                <w:vertAlign w:val="subscript"/>
              </w:rPr>
            </w:pPr>
            <w:r w:rsidRPr="00151502">
              <w:rPr>
                <w:rFonts w:ascii="Arial Narrow" w:hAnsi="Arial Narrow"/>
                <w:sz w:val="18"/>
                <w:szCs w:val="18"/>
              </w:rPr>
              <w:t>BE SURE</w:t>
            </w:r>
          </w:p>
        </w:tc>
        <w:tc>
          <w:tcPr>
            <w:tcW w:w="708" w:type="pct"/>
            <w:vAlign w:val="center"/>
          </w:tcPr>
          <w:p w14:paraId="6FB72962"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275/319 (86.2)</w:t>
            </w:r>
          </w:p>
        </w:tc>
        <w:tc>
          <w:tcPr>
            <w:tcW w:w="708" w:type="pct"/>
            <w:vAlign w:val="center"/>
          </w:tcPr>
          <w:p w14:paraId="60BB7ED9"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75/159 (47.2)</w:t>
            </w:r>
          </w:p>
        </w:tc>
        <w:tc>
          <w:tcPr>
            <w:tcW w:w="1023" w:type="pct"/>
            <w:vAlign w:val="center"/>
          </w:tcPr>
          <w:p w14:paraId="13FE3A8E" w14:textId="77777777" w:rsidR="00104C2F" w:rsidRPr="006B29A1" w:rsidRDefault="00104C2F" w:rsidP="004745C9">
            <w:pPr>
              <w:jc w:val="center"/>
              <w:rPr>
                <w:rFonts w:ascii="Arial Narrow" w:hAnsi="Arial Narrow"/>
                <w:b/>
                <w:iCs/>
                <w:sz w:val="18"/>
                <w:szCs w:val="18"/>
              </w:rPr>
            </w:pPr>
            <w:r w:rsidRPr="006B29A1">
              <w:rPr>
                <w:rFonts w:ascii="Arial Narrow" w:hAnsi="Arial Narrow"/>
                <w:b/>
                <w:iCs/>
                <w:sz w:val="18"/>
                <w:szCs w:val="18"/>
              </w:rPr>
              <w:t>7.00 (4.48, 10.93)</w:t>
            </w:r>
          </w:p>
        </w:tc>
        <w:tc>
          <w:tcPr>
            <w:tcW w:w="864" w:type="pct"/>
            <w:tcBorders>
              <w:top w:val="single" w:sz="4" w:space="0" w:color="auto"/>
              <w:bottom w:val="single" w:sz="4" w:space="0" w:color="auto"/>
              <w:right w:val="single" w:sz="4" w:space="0" w:color="auto"/>
            </w:tcBorders>
            <w:vAlign w:val="center"/>
          </w:tcPr>
          <w:p w14:paraId="1B190665" w14:textId="77777777" w:rsidR="00104C2F" w:rsidRPr="006B29A1" w:rsidRDefault="00104C2F" w:rsidP="004745C9">
            <w:pPr>
              <w:jc w:val="center"/>
              <w:rPr>
                <w:rFonts w:ascii="Arial Narrow" w:hAnsi="Arial Narrow"/>
                <w:b/>
                <w:sz w:val="18"/>
                <w:szCs w:val="18"/>
              </w:rPr>
            </w:pPr>
            <w:r w:rsidRPr="006B29A1">
              <w:rPr>
                <w:rFonts w:ascii="Arial Narrow" w:hAnsi="Arial Narrow"/>
                <w:b/>
                <w:sz w:val="18"/>
                <w:szCs w:val="18"/>
              </w:rPr>
              <w:t>0.39 (0.31, 0.48)</w:t>
            </w:r>
          </w:p>
        </w:tc>
        <w:tc>
          <w:tcPr>
            <w:tcW w:w="757" w:type="pct"/>
            <w:vMerge/>
            <w:tcBorders>
              <w:top w:val="nil"/>
              <w:left w:val="single" w:sz="4" w:space="0" w:color="auto"/>
              <w:bottom w:val="nil"/>
            </w:tcBorders>
            <w:vAlign w:val="center"/>
          </w:tcPr>
          <w:p w14:paraId="2A171BFF" w14:textId="77777777" w:rsidR="00104C2F" w:rsidRPr="006B29A1" w:rsidRDefault="00104C2F" w:rsidP="004745C9">
            <w:pPr>
              <w:jc w:val="center"/>
              <w:rPr>
                <w:rFonts w:ascii="Arial Narrow" w:hAnsi="Arial Narrow"/>
                <w:b/>
                <w:sz w:val="18"/>
                <w:szCs w:val="18"/>
              </w:rPr>
            </w:pPr>
          </w:p>
        </w:tc>
      </w:tr>
      <w:tr w:rsidR="00104C2F" w:rsidRPr="006B29A1" w14:paraId="4D931190" w14:textId="77777777" w:rsidTr="00AC254C">
        <w:tc>
          <w:tcPr>
            <w:tcW w:w="4243" w:type="pct"/>
            <w:gridSpan w:val="5"/>
            <w:tcBorders>
              <w:right w:val="single" w:sz="4" w:space="0" w:color="auto"/>
            </w:tcBorders>
            <w:vAlign w:val="center"/>
          </w:tcPr>
          <w:p w14:paraId="301E88EC" w14:textId="77777777" w:rsidR="00104C2F" w:rsidRPr="006B29A1" w:rsidRDefault="00104C2F" w:rsidP="004745C9">
            <w:pPr>
              <w:jc w:val="left"/>
              <w:rPr>
                <w:rFonts w:ascii="Arial Narrow" w:hAnsi="Arial Narrow"/>
                <w:b/>
                <w:sz w:val="18"/>
                <w:szCs w:val="18"/>
              </w:rPr>
            </w:pPr>
            <w:r w:rsidRPr="006B29A1">
              <w:rPr>
                <w:rFonts w:ascii="Arial Narrow" w:hAnsi="Arial Narrow"/>
                <w:b/>
                <w:sz w:val="18"/>
                <w:szCs w:val="18"/>
              </w:rPr>
              <w:t>BKZ vs. UST</w:t>
            </w:r>
          </w:p>
        </w:tc>
        <w:tc>
          <w:tcPr>
            <w:tcW w:w="757" w:type="pct"/>
            <w:vMerge w:val="restart"/>
            <w:tcBorders>
              <w:top w:val="nil"/>
              <w:left w:val="single" w:sz="4" w:space="0" w:color="auto"/>
              <w:bottom w:val="nil"/>
            </w:tcBorders>
            <w:vAlign w:val="center"/>
          </w:tcPr>
          <w:p w14:paraId="1E778A25" w14:textId="77777777" w:rsidR="00104C2F" w:rsidRPr="006B29A1" w:rsidRDefault="00104C2F" w:rsidP="004745C9">
            <w:pPr>
              <w:jc w:val="center"/>
              <w:rPr>
                <w:rFonts w:ascii="Arial Narrow" w:hAnsi="Arial Narrow"/>
                <w:b/>
                <w:bCs/>
                <w:sz w:val="18"/>
                <w:szCs w:val="18"/>
              </w:rPr>
            </w:pPr>
          </w:p>
        </w:tc>
      </w:tr>
      <w:tr w:rsidR="00104C2F" w:rsidRPr="006B29A1" w14:paraId="3C26844C" w14:textId="77777777" w:rsidTr="00AC254C">
        <w:tc>
          <w:tcPr>
            <w:tcW w:w="940" w:type="pct"/>
          </w:tcPr>
          <w:p w14:paraId="1E15978F" w14:textId="77777777" w:rsidR="00104C2F" w:rsidRPr="00151502" w:rsidRDefault="00104C2F" w:rsidP="004745C9">
            <w:pPr>
              <w:rPr>
                <w:rFonts w:ascii="Arial Narrow" w:hAnsi="Arial Narrow"/>
                <w:iCs/>
                <w:sz w:val="18"/>
                <w:szCs w:val="18"/>
                <w:vertAlign w:val="subscript"/>
              </w:rPr>
            </w:pPr>
            <w:r w:rsidRPr="00151502">
              <w:rPr>
                <w:rFonts w:ascii="Arial Narrow" w:hAnsi="Arial Narrow"/>
                <w:iCs/>
                <w:sz w:val="18"/>
                <w:szCs w:val="18"/>
              </w:rPr>
              <w:t>BE VIVID</w:t>
            </w:r>
          </w:p>
        </w:tc>
        <w:tc>
          <w:tcPr>
            <w:tcW w:w="708" w:type="pct"/>
            <w:vAlign w:val="center"/>
          </w:tcPr>
          <w:p w14:paraId="3D63FF0C"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273/321 (85.0)</w:t>
            </w:r>
          </w:p>
        </w:tc>
        <w:tc>
          <w:tcPr>
            <w:tcW w:w="708" w:type="pct"/>
            <w:vAlign w:val="center"/>
          </w:tcPr>
          <w:p w14:paraId="403C4EBE"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81/163 (49.7)</w:t>
            </w:r>
          </w:p>
        </w:tc>
        <w:tc>
          <w:tcPr>
            <w:tcW w:w="1023" w:type="pct"/>
            <w:vAlign w:val="center"/>
          </w:tcPr>
          <w:p w14:paraId="64A5B1A1" w14:textId="77777777" w:rsidR="00104C2F" w:rsidRPr="006B29A1" w:rsidRDefault="00104C2F" w:rsidP="004745C9">
            <w:pPr>
              <w:jc w:val="center"/>
              <w:rPr>
                <w:rFonts w:ascii="Arial Narrow" w:hAnsi="Arial Narrow"/>
                <w:b/>
                <w:sz w:val="18"/>
                <w:szCs w:val="18"/>
              </w:rPr>
            </w:pPr>
            <w:r w:rsidRPr="006B29A1">
              <w:rPr>
                <w:rFonts w:ascii="Arial Narrow" w:hAnsi="Arial Narrow"/>
                <w:b/>
                <w:sz w:val="18"/>
                <w:szCs w:val="18"/>
              </w:rPr>
              <w:t xml:space="preserve">5.76 (3.73, 8.89) </w:t>
            </w:r>
          </w:p>
        </w:tc>
        <w:tc>
          <w:tcPr>
            <w:tcW w:w="864" w:type="pct"/>
            <w:tcBorders>
              <w:top w:val="single" w:sz="4" w:space="0" w:color="auto"/>
              <w:bottom w:val="single" w:sz="4" w:space="0" w:color="auto"/>
              <w:right w:val="single" w:sz="4" w:space="0" w:color="auto"/>
            </w:tcBorders>
            <w:vAlign w:val="center"/>
          </w:tcPr>
          <w:p w14:paraId="439C48D3" w14:textId="77777777" w:rsidR="00104C2F" w:rsidRPr="006B29A1" w:rsidRDefault="00104C2F" w:rsidP="004745C9">
            <w:pPr>
              <w:jc w:val="center"/>
              <w:rPr>
                <w:rFonts w:ascii="Arial Narrow" w:hAnsi="Arial Narrow"/>
                <w:b/>
                <w:iCs/>
                <w:sz w:val="18"/>
                <w:szCs w:val="18"/>
              </w:rPr>
            </w:pPr>
            <w:r w:rsidRPr="006B29A1">
              <w:rPr>
                <w:rFonts w:ascii="Arial Narrow" w:hAnsi="Arial Narrow"/>
                <w:b/>
                <w:iCs/>
                <w:sz w:val="18"/>
                <w:szCs w:val="18"/>
              </w:rPr>
              <w:t>0.35 (0.27, 0.43)</w:t>
            </w:r>
          </w:p>
        </w:tc>
        <w:tc>
          <w:tcPr>
            <w:tcW w:w="757" w:type="pct"/>
            <w:vMerge/>
            <w:tcBorders>
              <w:top w:val="nil"/>
              <w:left w:val="single" w:sz="4" w:space="0" w:color="auto"/>
              <w:bottom w:val="nil"/>
            </w:tcBorders>
            <w:vAlign w:val="center"/>
          </w:tcPr>
          <w:p w14:paraId="5DA2B099" w14:textId="77777777" w:rsidR="00104C2F" w:rsidRPr="006B29A1" w:rsidRDefault="00104C2F" w:rsidP="004745C9">
            <w:pPr>
              <w:jc w:val="center"/>
              <w:rPr>
                <w:rFonts w:ascii="Arial Narrow" w:hAnsi="Arial Narrow"/>
                <w:b/>
                <w:iCs/>
                <w:sz w:val="18"/>
                <w:szCs w:val="18"/>
              </w:rPr>
            </w:pPr>
          </w:p>
        </w:tc>
      </w:tr>
      <w:tr w:rsidR="00104C2F" w:rsidRPr="006B29A1" w14:paraId="2EF87436" w14:textId="77777777" w:rsidTr="00AC254C">
        <w:tc>
          <w:tcPr>
            <w:tcW w:w="3379" w:type="pct"/>
            <w:gridSpan w:val="4"/>
            <w:vAlign w:val="center"/>
          </w:tcPr>
          <w:p w14:paraId="2CAE29A8" w14:textId="77777777" w:rsidR="00104C2F" w:rsidRPr="006B29A1" w:rsidRDefault="00104C2F" w:rsidP="004745C9">
            <w:pPr>
              <w:jc w:val="left"/>
              <w:rPr>
                <w:rFonts w:ascii="Arial Narrow" w:hAnsi="Arial Narrow"/>
                <w:b/>
                <w:sz w:val="18"/>
                <w:szCs w:val="18"/>
              </w:rPr>
            </w:pPr>
            <w:r w:rsidRPr="006B29A1">
              <w:rPr>
                <w:rFonts w:ascii="Arial Narrow" w:hAnsi="Arial Narrow"/>
                <w:b/>
                <w:iCs/>
                <w:sz w:val="18"/>
                <w:szCs w:val="18"/>
              </w:rPr>
              <w:t>BKZ vs. SEC</w:t>
            </w:r>
          </w:p>
        </w:tc>
        <w:tc>
          <w:tcPr>
            <w:tcW w:w="864" w:type="pct"/>
            <w:tcBorders>
              <w:top w:val="single" w:sz="4" w:space="0" w:color="auto"/>
              <w:bottom w:val="single" w:sz="4" w:space="0" w:color="auto"/>
              <w:right w:val="single" w:sz="4" w:space="0" w:color="auto"/>
            </w:tcBorders>
            <w:vAlign w:val="center"/>
          </w:tcPr>
          <w:p w14:paraId="3080E7E6" w14:textId="77777777" w:rsidR="00104C2F" w:rsidRPr="006B29A1" w:rsidRDefault="00104C2F" w:rsidP="004745C9">
            <w:pPr>
              <w:jc w:val="left"/>
              <w:rPr>
                <w:rFonts w:ascii="Arial Narrow" w:hAnsi="Arial Narrow"/>
                <w:b/>
                <w:sz w:val="18"/>
                <w:szCs w:val="18"/>
              </w:rPr>
            </w:pPr>
          </w:p>
        </w:tc>
        <w:tc>
          <w:tcPr>
            <w:tcW w:w="757" w:type="pct"/>
            <w:vMerge/>
            <w:tcBorders>
              <w:top w:val="nil"/>
              <w:left w:val="single" w:sz="4" w:space="0" w:color="auto"/>
              <w:bottom w:val="nil"/>
            </w:tcBorders>
            <w:vAlign w:val="center"/>
          </w:tcPr>
          <w:p w14:paraId="5C4D4289" w14:textId="77777777" w:rsidR="00104C2F" w:rsidRPr="006B29A1" w:rsidRDefault="00104C2F" w:rsidP="004745C9">
            <w:pPr>
              <w:jc w:val="center"/>
              <w:rPr>
                <w:rFonts w:ascii="Arial Narrow" w:hAnsi="Arial Narrow"/>
                <w:b/>
                <w:sz w:val="18"/>
                <w:szCs w:val="18"/>
              </w:rPr>
            </w:pPr>
          </w:p>
        </w:tc>
      </w:tr>
      <w:tr w:rsidR="00104C2F" w:rsidRPr="006B29A1" w14:paraId="295BC1F8" w14:textId="77777777" w:rsidTr="00AC254C">
        <w:tc>
          <w:tcPr>
            <w:tcW w:w="940" w:type="pct"/>
            <w:shd w:val="clear" w:color="auto" w:fill="auto"/>
            <w:vAlign w:val="center"/>
          </w:tcPr>
          <w:p w14:paraId="0C8F0234"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RADIANT</w:t>
            </w:r>
          </w:p>
        </w:tc>
        <w:tc>
          <w:tcPr>
            <w:tcW w:w="708" w:type="pct"/>
            <w:shd w:val="clear" w:color="auto" w:fill="auto"/>
            <w:vAlign w:val="center"/>
          </w:tcPr>
          <w:p w14:paraId="65543C69"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319/373 (85.5)</w:t>
            </w:r>
          </w:p>
        </w:tc>
        <w:tc>
          <w:tcPr>
            <w:tcW w:w="708" w:type="pct"/>
            <w:shd w:val="clear" w:color="auto" w:fill="auto"/>
            <w:vAlign w:val="center"/>
          </w:tcPr>
          <w:p w14:paraId="6B9E78D6"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275/370 (74.3)</w:t>
            </w:r>
          </w:p>
        </w:tc>
        <w:tc>
          <w:tcPr>
            <w:tcW w:w="1023" w:type="pct"/>
            <w:shd w:val="clear" w:color="auto" w:fill="auto"/>
            <w:vAlign w:val="center"/>
          </w:tcPr>
          <w:p w14:paraId="398E8AC6" w14:textId="77777777" w:rsidR="00104C2F" w:rsidRPr="006B29A1" w:rsidRDefault="00104C2F" w:rsidP="004745C9">
            <w:pPr>
              <w:jc w:val="center"/>
              <w:rPr>
                <w:rFonts w:ascii="Arial Narrow" w:hAnsi="Arial Narrow"/>
                <w:b/>
                <w:iCs/>
                <w:sz w:val="18"/>
                <w:szCs w:val="18"/>
              </w:rPr>
            </w:pPr>
            <w:r w:rsidRPr="006B29A1">
              <w:rPr>
                <w:rFonts w:ascii="Arial Narrow" w:hAnsi="Arial Narrow"/>
                <w:b/>
                <w:iCs/>
                <w:sz w:val="18"/>
                <w:szCs w:val="18"/>
              </w:rPr>
              <w:t xml:space="preserve">2.04 (1.41, 2.96) </w:t>
            </w:r>
          </w:p>
        </w:tc>
        <w:tc>
          <w:tcPr>
            <w:tcW w:w="864" w:type="pct"/>
            <w:tcBorders>
              <w:top w:val="single" w:sz="4" w:space="0" w:color="auto"/>
              <w:bottom w:val="single" w:sz="4" w:space="0" w:color="auto"/>
              <w:right w:val="single" w:sz="4" w:space="0" w:color="auto"/>
            </w:tcBorders>
            <w:shd w:val="clear" w:color="auto" w:fill="auto"/>
            <w:vAlign w:val="center"/>
          </w:tcPr>
          <w:p w14:paraId="2C6EB076"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b/>
                <w:iCs/>
                <w:noProof/>
                <w:sz w:val="18"/>
                <w:szCs w:val="18"/>
              </w:rPr>
              <w:t>0.11 (0.05, 0.17)</w:t>
            </w:r>
          </w:p>
        </w:tc>
        <w:tc>
          <w:tcPr>
            <w:tcW w:w="757" w:type="pct"/>
            <w:vMerge/>
            <w:tcBorders>
              <w:top w:val="nil"/>
              <w:left w:val="single" w:sz="4" w:space="0" w:color="auto"/>
              <w:bottom w:val="nil"/>
            </w:tcBorders>
            <w:shd w:val="clear" w:color="auto" w:fill="auto"/>
            <w:vAlign w:val="center"/>
          </w:tcPr>
          <w:p w14:paraId="2D74733D" w14:textId="77777777" w:rsidR="00104C2F" w:rsidRPr="006B29A1" w:rsidRDefault="00104C2F" w:rsidP="004745C9">
            <w:pPr>
              <w:jc w:val="center"/>
              <w:rPr>
                <w:rFonts w:ascii="Arial Narrow" w:hAnsi="Arial Narrow"/>
                <w:sz w:val="18"/>
                <w:szCs w:val="18"/>
              </w:rPr>
            </w:pPr>
          </w:p>
        </w:tc>
      </w:tr>
      <w:tr w:rsidR="00104C2F" w:rsidRPr="006B29A1" w14:paraId="67992702" w14:textId="77777777" w:rsidTr="00AC254C">
        <w:tc>
          <w:tcPr>
            <w:tcW w:w="4243" w:type="pct"/>
            <w:gridSpan w:val="5"/>
            <w:tcBorders>
              <w:right w:val="single" w:sz="4" w:space="0" w:color="auto"/>
            </w:tcBorders>
            <w:vAlign w:val="center"/>
          </w:tcPr>
          <w:p w14:paraId="2D65A207" w14:textId="71904611" w:rsidR="00104C2F" w:rsidRPr="006B29A1" w:rsidRDefault="00104C2F" w:rsidP="004745C9">
            <w:pPr>
              <w:jc w:val="left"/>
              <w:rPr>
                <w:rFonts w:ascii="Arial Narrow" w:hAnsi="Arial Narrow"/>
                <w:b/>
                <w:iCs/>
                <w:sz w:val="18"/>
                <w:szCs w:val="18"/>
              </w:rPr>
            </w:pPr>
            <w:r w:rsidRPr="006B29A1">
              <w:rPr>
                <w:rFonts w:ascii="Arial Narrow" w:hAnsi="Arial Narrow"/>
                <w:b/>
                <w:iCs/>
                <w:sz w:val="18"/>
                <w:szCs w:val="18"/>
              </w:rPr>
              <w:t>Placebo-controlled trials</w:t>
            </w:r>
          </w:p>
        </w:tc>
        <w:tc>
          <w:tcPr>
            <w:tcW w:w="757" w:type="pct"/>
            <w:vMerge/>
            <w:tcBorders>
              <w:top w:val="nil"/>
              <w:left w:val="single" w:sz="4" w:space="0" w:color="auto"/>
              <w:bottom w:val="nil"/>
            </w:tcBorders>
            <w:vAlign w:val="center"/>
          </w:tcPr>
          <w:p w14:paraId="2F05C3AE" w14:textId="77777777" w:rsidR="00104C2F" w:rsidRPr="006B29A1" w:rsidRDefault="00104C2F" w:rsidP="004745C9">
            <w:pPr>
              <w:jc w:val="center"/>
              <w:rPr>
                <w:rFonts w:ascii="Arial Narrow" w:hAnsi="Arial Narrow"/>
                <w:sz w:val="18"/>
                <w:szCs w:val="18"/>
              </w:rPr>
            </w:pPr>
          </w:p>
        </w:tc>
      </w:tr>
      <w:tr w:rsidR="00104C2F" w:rsidRPr="006B29A1" w14:paraId="176416A6" w14:textId="77777777" w:rsidTr="00AC254C">
        <w:tc>
          <w:tcPr>
            <w:tcW w:w="4243" w:type="pct"/>
            <w:gridSpan w:val="5"/>
            <w:tcBorders>
              <w:right w:val="single" w:sz="4" w:space="0" w:color="auto"/>
            </w:tcBorders>
            <w:vAlign w:val="center"/>
          </w:tcPr>
          <w:p w14:paraId="402D2055" w14:textId="77777777" w:rsidR="00104C2F" w:rsidRPr="006B29A1" w:rsidRDefault="00104C2F" w:rsidP="004745C9">
            <w:pPr>
              <w:jc w:val="left"/>
              <w:rPr>
                <w:rFonts w:ascii="Arial Narrow" w:hAnsi="Arial Narrow"/>
                <w:sz w:val="18"/>
                <w:szCs w:val="18"/>
              </w:rPr>
            </w:pPr>
            <w:r w:rsidRPr="006B29A1">
              <w:rPr>
                <w:rFonts w:ascii="Arial Narrow" w:hAnsi="Arial Narrow"/>
                <w:b/>
                <w:iCs/>
                <w:sz w:val="18"/>
                <w:szCs w:val="18"/>
              </w:rPr>
              <w:t>BKZ vs. PBO</w:t>
            </w:r>
          </w:p>
        </w:tc>
        <w:tc>
          <w:tcPr>
            <w:tcW w:w="757" w:type="pct"/>
            <w:vMerge/>
            <w:tcBorders>
              <w:top w:val="nil"/>
              <w:left w:val="single" w:sz="4" w:space="0" w:color="auto"/>
              <w:bottom w:val="nil"/>
            </w:tcBorders>
            <w:vAlign w:val="center"/>
          </w:tcPr>
          <w:p w14:paraId="1E3E4388" w14:textId="77777777" w:rsidR="00104C2F" w:rsidRPr="006B29A1" w:rsidRDefault="00104C2F" w:rsidP="004745C9">
            <w:pPr>
              <w:jc w:val="center"/>
              <w:rPr>
                <w:rFonts w:ascii="Arial Narrow" w:hAnsi="Arial Narrow"/>
                <w:sz w:val="18"/>
                <w:szCs w:val="18"/>
              </w:rPr>
            </w:pPr>
          </w:p>
        </w:tc>
      </w:tr>
      <w:tr w:rsidR="00104C2F" w:rsidRPr="006B29A1" w14:paraId="05B7C810" w14:textId="77777777" w:rsidTr="00AC254C">
        <w:tc>
          <w:tcPr>
            <w:tcW w:w="940" w:type="pct"/>
            <w:vAlign w:val="center"/>
          </w:tcPr>
          <w:p w14:paraId="75C59FDD"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ABLE-1</w:t>
            </w:r>
            <w:r w:rsidRPr="00151502">
              <w:rPr>
                <w:rFonts w:ascii="Arial Narrow" w:hAnsi="Arial Narrow"/>
                <w:iCs/>
                <w:sz w:val="18"/>
                <w:szCs w:val="18"/>
                <w:vertAlign w:val="superscript"/>
              </w:rPr>
              <w:t>b</w:t>
            </w:r>
          </w:p>
        </w:tc>
        <w:tc>
          <w:tcPr>
            <w:tcW w:w="708" w:type="pct"/>
            <w:vAlign w:val="center"/>
          </w:tcPr>
          <w:p w14:paraId="3992DF04"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34/43 (79.1)</w:t>
            </w:r>
          </w:p>
        </w:tc>
        <w:tc>
          <w:tcPr>
            <w:tcW w:w="708" w:type="pct"/>
            <w:vAlign w:val="center"/>
          </w:tcPr>
          <w:p w14:paraId="52826E80"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0/42 (0)</w:t>
            </w:r>
          </w:p>
        </w:tc>
        <w:tc>
          <w:tcPr>
            <w:tcW w:w="1023" w:type="pct"/>
            <w:vAlign w:val="center"/>
          </w:tcPr>
          <w:p w14:paraId="70D5FA5D"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iCs/>
                <w:sz w:val="18"/>
                <w:szCs w:val="18"/>
              </w:rPr>
              <w:t>308.68 (17.34, 5493.85)</w:t>
            </w:r>
          </w:p>
        </w:tc>
        <w:tc>
          <w:tcPr>
            <w:tcW w:w="864" w:type="pct"/>
            <w:tcBorders>
              <w:top w:val="single" w:sz="4" w:space="0" w:color="auto"/>
              <w:bottom w:val="single" w:sz="4" w:space="0" w:color="auto"/>
              <w:right w:val="single" w:sz="4" w:space="0" w:color="auto"/>
            </w:tcBorders>
            <w:vAlign w:val="center"/>
          </w:tcPr>
          <w:p w14:paraId="5BF2C821" w14:textId="77777777" w:rsidR="00104C2F" w:rsidRPr="006B29A1" w:rsidRDefault="00104C2F" w:rsidP="004745C9">
            <w:pPr>
              <w:jc w:val="center"/>
              <w:rPr>
                <w:rFonts w:ascii="Arial Narrow" w:hAnsi="Arial Narrow"/>
                <w:b/>
                <w:noProof/>
                <w:sz w:val="18"/>
                <w:szCs w:val="18"/>
              </w:rPr>
            </w:pPr>
            <w:r w:rsidRPr="006B29A1">
              <w:rPr>
                <w:rFonts w:ascii="Arial Narrow" w:hAnsi="Arial Narrow"/>
                <w:b/>
                <w:noProof/>
                <w:sz w:val="18"/>
                <w:szCs w:val="18"/>
              </w:rPr>
              <w:t>0.79 (0.66, 0.92)</w:t>
            </w:r>
          </w:p>
        </w:tc>
        <w:tc>
          <w:tcPr>
            <w:tcW w:w="757" w:type="pct"/>
            <w:vMerge/>
            <w:tcBorders>
              <w:top w:val="nil"/>
              <w:left w:val="single" w:sz="4" w:space="0" w:color="auto"/>
              <w:bottom w:val="nil"/>
            </w:tcBorders>
            <w:vAlign w:val="center"/>
          </w:tcPr>
          <w:p w14:paraId="0BF48E0E" w14:textId="77777777" w:rsidR="00104C2F" w:rsidRPr="006B29A1" w:rsidRDefault="00104C2F" w:rsidP="004745C9">
            <w:pPr>
              <w:jc w:val="center"/>
              <w:rPr>
                <w:rFonts w:ascii="Arial Narrow" w:hAnsi="Arial Narrow"/>
                <w:sz w:val="18"/>
                <w:szCs w:val="18"/>
              </w:rPr>
            </w:pPr>
          </w:p>
        </w:tc>
      </w:tr>
      <w:tr w:rsidR="00104C2F" w:rsidRPr="006B29A1" w14:paraId="0052FBED" w14:textId="77777777" w:rsidTr="00AC254C">
        <w:tc>
          <w:tcPr>
            <w:tcW w:w="940" w:type="pct"/>
            <w:vAlign w:val="center"/>
          </w:tcPr>
          <w:p w14:paraId="7682C5B5" w14:textId="77777777" w:rsidR="00104C2F" w:rsidRPr="00151502" w:rsidRDefault="00104C2F" w:rsidP="004745C9">
            <w:pPr>
              <w:jc w:val="left"/>
              <w:rPr>
                <w:rFonts w:ascii="Arial Narrow" w:hAnsi="Arial Narrow"/>
                <w:iCs/>
                <w:sz w:val="18"/>
                <w:szCs w:val="18"/>
              </w:rPr>
            </w:pPr>
            <w:r w:rsidRPr="00151502">
              <w:rPr>
                <w:rFonts w:ascii="Arial Narrow" w:hAnsi="Arial Narrow"/>
                <w:iCs/>
                <w:sz w:val="18"/>
                <w:szCs w:val="18"/>
              </w:rPr>
              <w:t>BE VIVID</w:t>
            </w:r>
          </w:p>
        </w:tc>
        <w:tc>
          <w:tcPr>
            <w:tcW w:w="708" w:type="pct"/>
            <w:vAlign w:val="center"/>
          </w:tcPr>
          <w:p w14:paraId="11E79DED" w14:textId="77777777" w:rsidR="00104C2F" w:rsidRPr="00151502" w:rsidRDefault="00104C2F" w:rsidP="004745C9">
            <w:pPr>
              <w:jc w:val="center"/>
              <w:rPr>
                <w:rFonts w:ascii="Arial Narrow" w:hAnsi="Arial Narrow"/>
                <w:sz w:val="18"/>
                <w:szCs w:val="18"/>
              </w:rPr>
            </w:pPr>
            <w:r w:rsidRPr="00151502">
              <w:rPr>
                <w:rFonts w:ascii="Arial Narrow" w:hAnsi="Arial Narrow"/>
                <w:iCs/>
                <w:sz w:val="18"/>
                <w:szCs w:val="18"/>
              </w:rPr>
              <w:t>273/321 (85.0)</w:t>
            </w:r>
          </w:p>
        </w:tc>
        <w:tc>
          <w:tcPr>
            <w:tcW w:w="708" w:type="pct"/>
            <w:vAlign w:val="center"/>
          </w:tcPr>
          <w:p w14:paraId="7DA25999"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4/83 (4.8)</w:t>
            </w:r>
          </w:p>
        </w:tc>
        <w:tc>
          <w:tcPr>
            <w:tcW w:w="1023" w:type="pct"/>
            <w:vAlign w:val="center"/>
          </w:tcPr>
          <w:p w14:paraId="58542DE1"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112.33 (39.30, 321.09)</w:t>
            </w:r>
          </w:p>
        </w:tc>
        <w:tc>
          <w:tcPr>
            <w:tcW w:w="864" w:type="pct"/>
            <w:tcBorders>
              <w:top w:val="single" w:sz="4" w:space="0" w:color="auto"/>
              <w:bottom w:val="single" w:sz="4" w:space="0" w:color="auto"/>
              <w:right w:val="single" w:sz="4" w:space="0" w:color="auto"/>
            </w:tcBorders>
            <w:vAlign w:val="center"/>
          </w:tcPr>
          <w:p w14:paraId="3070EEC6"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cs="Calibri"/>
                <w:b/>
                <w:iCs/>
                <w:sz w:val="18"/>
                <w:szCs w:val="18"/>
              </w:rPr>
              <w:t>0.80 (0.74, 0.86)</w:t>
            </w:r>
          </w:p>
        </w:tc>
        <w:tc>
          <w:tcPr>
            <w:tcW w:w="757" w:type="pct"/>
            <w:vMerge/>
            <w:tcBorders>
              <w:top w:val="nil"/>
              <w:left w:val="single" w:sz="4" w:space="0" w:color="auto"/>
              <w:bottom w:val="nil"/>
            </w:tcBorders>
            <w:vAlign w:val="center"/>
          </w:tcPr>
          <w:p w14:paraId="7784FA31" w14:textId="77777777" w:rsidR="00104C2F" w:rsidRPr="006B29A1" w:rsidRDefault="00104C2F" w:rsidP="004745C9">
            <w:pPr>
              <w:jc w:val="center"/>
              <w:rPr>
                <w:rFonts w:ascii="Arial Narrow" w:hAnsi="Arial Narrow"/>
                <w:sz w:val="18"/>
                <w:szCs w:val="18"/>
              </w:rPr>
            </w:pPr>
          </w:p>
        </w:tc>
      </w:tr>
      <w:tr w:rsidR="00104C2F" w:rsidRPr="006B29A1" w14:paraId="5CB3E9F4" w14:textId="77777777" w:rsidTr="00AC254C">
        <w:tc>
          <w:tcPr>
            <w:tcW w:w="940" w:type="pct"/>
            <w:vAlign w:val="center"/>
          </w:tcPr>
          <w:p w14:paraId="0A975A10" w14:textId="77777777" w:rsidR="00104C2F" w:rsidRPr="00151502" w:rsidRDefault="00104C2F" w:rsidP="004745C9">
            <w:pPr>
              <w:jc w:val="left"/>
              <w:rPr>
                <w:rFonts w:ascii="Arial Narrow" w:hAnsi="Arial Narrow"/>
                <w:iCs/>
                <w:sz w:val="18"/>
                <w:szCs w:val="18"/>
                <w:vertAlign w:val="subscript"/>
              </w:rPr>
            </w:pPr>
            <w:r w:rsidRPr="00151502">
              <w:rPr>
                <w:rFonts w:ascii="Arial Narrow" w:hAnsi="Arial Narrow"/>
                <w:iCs/>
                <w:sz w:val="18"/>
                <w:szCs w:val="18"/>
              </w:rPr>
              <w:t>BE READY</w:t>
            </w:r>
          </w:p>
        </w:tc>
        <w:tc>
          <w:tcPr>
            <w:tcW w:w="708" w:type="pct"/>
            <w:vAlign w:val="center"/>
          </w:tcPr>
          <w:p w14:paraId="6B66DCAC"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317/349 (90.8)</w:t>
            </w:r>
          </w:p>
        </w:tc>
        <w:tc>
          <w:tcPr>
            <w:tcW w:w="708" w:type="pct"/>
            <w:vAlign w:val="center"/>
          </w:tcPr>
          <w:p w14:paraId="642C97ED"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1/86 (1.2)</w:t>
            </w:r>
          </w:p>
        </w:tc>
        <w:tc>
          <w:tcPr>
            <w:tcW w:w="1023" w:type="pct"/>
            <w:vAlign w:val="center"/>
          </w:tcPr>
          <w:p w14:paraId="1DCD4DEB" w14:textId="77777777" w:rsidR="00104C2F" w:rsidRPr="006B29A1" w:rsidRDefault="00104C2F" w:rsidP="004745C9">
            <w:pPr>
              <w:jc w:val="center"/>
              <w:rPr>
                <w:rFonts w:ascii="Arial Narrow" w:hAnsi="Arial Narrow"/>
                <w:b/>
                <w:bCs/>
                <w:iCs/>
                <w:sz w:val="18"/>
                <w:szCs w:val="18"/>
              </w:rPr>
            </w:pPr>
            <w:r w:rsidRPr="006B29A1">
              <w:rPr>
                <w:rFonts w:ascii="Arial Narrow" w:hAnsi="Arial Narrow" w:cs="Calibri"/>
                <w:b/>
                <w:bCs/>
                <w:sz w:val="18"/>
                <w:szCs w:val="18"/>
              </w:rPr>
              <w:t>842.0 (113.4, 6251.35)</w:t>
            </w:r>
          </w:p>
        </w:tc>
        <w:tc>
          <w:tcPr>
            <w:tcW w:w="864" w:type="pct"/>
            <w:tcBorders>
              <w:top w:val="single" w:sz="4" w:space="0" w:color="auto"/>
              <w:bottom w:val="single" w:sz="4" w:space="0" w:color="auto"/>
              <w:right w:val="single" w:sz="4" w:space="0" w:color="auto"/>
            </w:tcBorders>
            <w:vAlign w:val="center"/>
          </w:tcPr>
          <w:p w14:paraId="6832FCA5" w14:textId="77777777" w:rsidR="00104C2F" w:rsidRPr="006B29A1" w:rsidRDefault="00104C2F" w:rsidP="004745C9">
            <w:pPr>
              <w:jc w:val="center"/>
              <w:rPr>
                <w:rFonts w:ascii="Arial Narrow" w:hAnsi="Arial Narrow"/>
                <w:b/>
                <w:iCs/>
                <w:noProof/>
                <w:sz w:val="18"/>
                <w:szCs w:val="18"/>
              </w:rPr>
            </w:pPr>
            <w:r w:rsidRPr="006B29A1">
              <w:rPr>
                <w:rFonts w:ascii="Arial Narrow" w:hAnsi="Arial Narrow" w:cs="Calibri"/>
                <w:b/>
                <w:sz w:val="18"/>
                <w:szCs w:val="18"/>
              </w:rPr>
              <w:t>0.90 (0.86, 0.93)</w:t>
            </w:r>
          </w:p>
        </w:tc>
        <w:tc>
          <w:tcPr>
            <w:tcW w:w="757" w:type="pct"/>
            <w:vMerge/>
            <w:tcBorders>
              <w:top w:val="nil"/>
              <w:left w:val="single" w:sz="4" w:space="0" w:color="auto"/>
              <w:bottom w:val="nil"/>
            </w:tcBorders>
            <w:vAlign w:val="center"/>
          </w:tcPr>
          <w:p w14:paraId="071342B3" w14:textId="77777777" w:rsidR="00104C2F" w:rsidRPr="006B29A1" w:rsidRDefault="00104C2F" w:rsidP="004745C9">
            <w:pPr>
              <w:jc w:val="center"/>
              <w:rPr>
                <w:rFonts w:ascii="Arial Narrow" w:hAnsi="Arial Narrow"/>
                <w:sz w:val="18"/>
                <w:szCs w:val="18"/>
              </w:rPr>
            </w:pPr>
          </w:p>
        </w:tc>
      </w:tr>
      <w:tr w:rsidR="00104C2F" w:rsidRPr="006B29A1" w14:paraId="654473A2" w14:textId="77777777" w:rsidTr="00AC254C">
        <w:tc>
          <w:tcPr>
            <w:tcW w:w="940" w:type="pct"/>
            <w:vAlign w:val="center"/>
          </w:tcPr>
          <w:p w14:paraId="7D2318FE" w14:textId="77777777" w:rsidR="00104C2F" w:rsidRPr="00151502" w:rsidRDefault="00104C2F" w:rsidP="004745C9">
            <w:pPr>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tcPr>
          <w:p w14:paraId="4682C2EE"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624/713 (87.5)</w:t>
            </w:r>
          </w:p>
        </w:tc>
        <w:tc>
          <w:tcPr>
            <w:tcW w:w="708" w:type="pct"/>
          </w:tcPr>
          <w:p w14:paraId="217D0BA4" w14:textId="77777777" w:rsidR="00104C2F" w:rsidRPr="00151502" w:rsidRDefault="00104C2F" w:rsidP="004745C9">
            <w:pPr>
              <w:jc w:val="center"/>
              <w:rPr>
                <w:rFonts w:ascii="Arial Narrow" w:hAnsi="Arial Narrow"/>
                <w:sz w:val="18"/>
                <w:szCs w:val="18"/>
              </w:rPr>
            </w:pPr>
            <w:r w:rsidRPr="00151502">
              <w:rPr>
                <w:rFonts w:ascii="Arial Narrow" w:hAnsi="Arial Narrow"/>
                <w:sz w:val="18"/>
                <w:szCs w:val="18"/>
              </w:rPr>
              <w:t>5/211 (2.4)</w:t>
            </w:r>
          </w:p>
        </w:tc>
        <w:tc>
          <w:tcPr>
            <w:tcW w:w="1023" w:type="pct"/>
          </w:tcPr>
          <w:p w14:paraId="55344AA0"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240.31 (61.73, 935.58)</w:t>
            </w:r>
          </w:p>
        </w:tc>
        <w:tc>
          <w:tcPr>
            <w:tcW w:w="864" w:type="pct"/>
            <w:tcBorders>
              <w:top w:val="single" w:sz="4" w:space="0" w:color="auto"/>
              <w:bottom w:val="single" w:sz="4" w:space="0" w:color="auto"/>
              <w:right w:val="single" w:sz="4" w:space="0" w:color="auto"/>
            </w:tcBorders>
          </w:tcPr>
          <w:p w14:paraId="521FB0DE"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0.84 (0.75, 0.92)</w:t>
            </w:r>
          </w:p>
        </w:tc>
        <w:tc>
          <w:tcPr>
            <w:tcW w:w="757" w:type="pct"/>
            <w:vMerge/>
            <w:tcBorders>
              <w:top w:val="nil"/>
              <w:left w:val="single" w:sz="4" w:space="0" w:color="auto"/>
              <w:bottom w:val="nil"/>
            </w:tcBorders>
            <w:vAlign w:val="center"/>
          </w:tcPr>
          <w:p w14:paraId="24D11F33" w14:textId="77777777" w:rsidR="00104C2F" w:rsidRPr="006B29A1" w:rsidRDefault="00104C2F" w:rsidP="004745C9">
            <w:pPr>
              <w:jc w:val="center"/>
              <w:rPr>
                <w:rFonts w:ascii="Arial Narrow" w:hAnsi="Arial Narrow"/>
                <w:sz w:val="18"/>
                <w:szCs w:val="18"/>
              </w:rPr>
            </w:pPr>
          </w:p>
        </w:tc>
      </w:tr>
      <w:tr w:rsidR="00104C2F" w:rsidRPr="006B29A1" w14:paraId="7A0764E5" w14:textId="77777777" w:rsidTr="00AC254C">
        <w:tc>
          <w:tcPr>
            <w:tcW w:w="4243" w:type="pct"/>
            <w:gridSpan w:val="5"/>
            <w:tcBorders>
              <w:right w:val="single" w:sz="4" w:space="0" w:color="auto"/>
            </w:tcBorders>
            <w:vAlign w:val="center"/>
          </w:tcPr>
          <w:p w14:paraId="0E150943" w14:textId="77777777" w:rsidR="00104C2F" w:rsidRPr="006B29A1" w:rsidRDefault="00104C2F" w:rsidP="004745C9">
            <w:pPr>
              <w:jc w:val="left"/>
              <w:rPr>
                <w:rFonts w:ascii="Arial Narrow" w:hAnsi="Arial Narrow"/>
                <w:sz w:val="18"/>
                <w:szCs w:val="18"/>
              </w:rPr>
            </w:pPr>
            <w:r w:rsidRPr="006B29A1">
              <w:rPr>
                <w:rFonts w:ascii="Arial Narrow" w:hAnsi="Arial Narrow"/>
                <w:b/>
                <w:iCs/>
                <w:sz w:val="18"/>
                <w:szCs w:val="18"/>
              </w:rPr>
              <w:t>RIS vs. PBO</w:t>
            </w:r>
          </w:p>
        </w:tc>
        <w:tc>
          <w:tcPr>
            <w:tcW w:w="757" w:type="pct"/>
            <w:vMerge/>
            <w:tcBorders>
              <w:top w:val="nil"/>
              <w:left w:val="single" w:sz="4" w:space="0" w:color="auto"/>
              <w:bottom w:val="nil"/>
            </w:tcBorders>
            <w:vAlign w:val="center"/>
          </w:tcPr>
          <w:p w14:paraId="58110909" w14:textId="77777777" w:rsidR="00104C2F" w:rsidRPr="006B29A1" w:rsidRDefault="00104C2F" w:rsidP="004745C9">
            <w:pPr>
              <w:jc w:val="center"/>
              <w:rPr>
                <w:rFonts w:ascii="Arial Narrow" w:hAnsi="Arial Narrow"/>
                <w:sz w:val="18"/>
                <w:szCs w:val="18"/>
              </w:rPr>
            </w:pPr>
          </w:p>
        </w:tc>
      </w:tr>
      <w:tr w:rsidR="00104C2F" w:rsidRPr="006B29A1" w14:paraId="651C7139" w14:textId="77777777" w:rsidTr="00AC254C">
        <w:tc>
          <w:tcPr>
            <w:tcW w:w="940" w:type="pct"/>
            <w:vAlign w:val="bottom"/>
          </w:tcPr>
          <w:p w14:paraId="08B69284"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UltIMMa-1</w:t>
            </w:r>
          </w:p>
        </w:tc>
        <w:tc>
          <w:tcPr>
            <w:tcW w:w="708" w:type="pct"/>
            <w:vAlign w:val="bottom"/>
          </w:tcPr>
          <w:p w14:paraId="5F1F8607"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229/304 (75.3)</w:t>
            </w:r>
          </w:p>
        </w:tc>
        <w:tc>
          <w:tcPr>
            <w:tcW w:w="708" w:type="pct"/>
            <w:vAlign w:val="bottom"/>
          </w:tcPr>
          <w:p w14:paraId="57659D99"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5/102 (4.9)</w:t>
            </w:r>
          </w:p>
        </w:tc>
        <w:tc>
          <w:tcPr>
            <w:tcW w:w="1023" w:type="pct"/>
            <w:vAlign w:val="bottom"/>
          </w:tcPr>
          <w:p w14:paraId="705BD55D"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59.23 (23.23, 151.02)</w:t>
            </w:r>
          </w:p>
        </w:tc>
        <w:tc>
          <w:tcPr>
            <w:tcW w:w="864" w:type="pct"/>
            <w:tcBorders>
              <w:top w:val="single" w:sz="4" w:space="0" w:color="auto"/>
              <w:bottom w:val="single" w:sz="4" w:space="0" w:color="auto"/>
              <w:right w:val="single" w:sz="4" w:space="0" w:color="auto"/>
            </w:tcBorders>
            <w:vAlign w:val="bottom"/>
          </w:tcPr>
          <w:p w14:paraId="0E154860"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0.70 (0.64, 0.77)</w:t>
            </w:r>
          </w:p>
        </w:tc>
        <w:tc>
          <w:tcPr>
            <w:tcW w:w="757" w:type="pct"/>
            <w:vMerge/>
            <w:tcBorders>
              <w:top w:val="nil"/>
              <w:left w:val="single" w:sz="4" w:space="0" w:color="auto"/>
              <w:bottom w:val="nil"/>
            </w:tcBorders>
          </w:tcPr>
          <w:p w14:paraId="61863A74" w14:textId="77777777" w:rsidR="00104C2F" w:rsidRPr="006B29A1" w:rsidRDefault="00104C2F" w:rsidP="004745C9">
            <w:pPr>
              <w:jc w:val="center"/>
              <w:rPr>
                <w:rFonts w:ascii="Arial Narrow" w:hAnsi="Arial Narrow"/>
                <w:b/>
                <w:sz w:val="18"/>
                <w:szCs w:val="18"/>
              </w:rPr>
            </w:pPr>
          </w:p>
        </w:tc>
      </w:tr>
      <w:tr w:rsidR="00104C2F" w:rsidRPr="006B29A1" w14:paraId="79F3E46D" w14:textId="77777777" w:rsidTr="00AC254C">
        <w:tc>
          <w:tcPr>
            <w:tcW w:w="940" w:type="pct"/>
            <w:vAlign w:val="bottom"/>
          </w:tcPr>
          <w:p w14:paraId="0F3078E4"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UltIMMa-2</w:t>
            </w:r>
          </w:p>
        </w:tc>
        <w:tc>
          <w:tcPr>
            <w:tcW w:w="708" w:type="pct"/>
            <w:vAlign w:val="bottom"/>
          </w:tcPr>
          <w:p w14:paraId="519A8CDB"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220/294 (74.8)</w:t>
            </w:r>
          </w:p>
        </w:tc>
        <w:tc>
          <w:tcPr>
            <w:tcW w:w="708" w:type="pct"/>
            <w:vAlign w:val="bottom"/>
          </w:tcPr>
          <w:p w14:paraId="311A9915"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2/98 (2.0)</w:t>
            </w:r>
          </w:p>
        </w:tc>
        <w:tc>
          <w:tcPr>
            <w:tcW w:w="1023" w:type="pct"/>
            <w:vAlign w:val="bottom"/>
          </w:tcPr>
          <w:p w14:paraId="646F8734"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142.70 (34.33, 593.25)</w:t>
            </w:r>
          </w:p>
        </w:tc>
        <w:tc>
          <w:tcPr>
            <w:tcW w:w="864" w:type="pct"/>
            <w:tcBorders>
              <w:top w:val="single" w:sz="4" w:space="0" w:color="auto"/>
              <w:bottom w:val="single" w:sz="4" w:space="0" w:color="auto"/>
              <w:right w:val="single" w:sz="4" w:space="0" w:color="auto"/>
            </w:tcBorders>
            <w:vAlign w:val="bottom"/>
          </w:tcPr>
          <w:p w14:paraId="25A2C828"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0.73 (0.67, 0.78)</w:t>
            </w:r>
          </w:p>
        </w:tc>
        <w:tc>
          <w:tcPr>
            <w:tcW w:w="757" w:type="pct"/>
            <w:vMerge/>
            <w:tcBorders>
              <w:top w:val="nil"/>
              <w:left w:val="single" w:sz="4" w:space="0" w:color="auto"/>
              <w:bottom w:val="nil"/>
            </w:tcBorders>
          </w:tcPr>
          <w:p w14:paraId="70E58071" w14:textId="77777777" w:rsidR="00104C2F" w:rsidRPr="006B29A1" w:rsidRDefault="00104C2F" w:rsidP="004745C9">
            <w:pPr>
              <w:jc w:val="center"/>
              <w:rPr>
                <w:rFonts w:ascii="Arial Narrow" w:hAnsi="Arial Narrow"/>
                <w:b/>
                <w:sz w:val="18"/>
                <w:szCs w:val="18"/>
              </w:rPr>
            </w:pPr>
          </w:p>
        </w:tc>
      </w:tr>
      <w:tr w:rsidR="00104C2F" w:rsidRPr="006B29A1" w14:paraId="5AC3BDC9" w14:textId="77777777" w:rsidTr="00AC254C">
        <w:tc>
          <w:tcPr>
            <w:tcW w:w="940" w:type="pct"/>
            <w:vAlign w:val="center"/>
          </w:tcPr>
          <w:p w14:paraId="1C8F2588" w14:textId="77777777" w:rsidR="00104C2F" w:rsidRPr="00151502" w:rsidRDefault="00104C2F" w:rsidP="004745C9">
            <w:pPr>
              <w:ind w:left="110"/>
              <w:jc w:val="right"/>
              <w:rPr>
                <w:rFonts w:ascii="Arial Narrow" w:hAnsi="Arial Narrow"/>
                <w:iCs/>
                <w:sz w:val="18"/>
                <w:szCs w:val="18"/>
                <w:vertAlign w:val="subscript"/>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3A9F96AB"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449/598 (75.1)</w:t>
            </w:r>
          </w:p>
        </w:tc>
        <w:tc>
          <w:tcPr>
            <w:tcW w:w="708" w:type="pct"/>
            <w:vAlign w:val="bottom"/>
          </w:tcPr>
          <w:p w14:paraId="1763E3CF"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7/200 (3.5)</w:t>
            </w:r>
          </w:p>
        </w:tc>
        <w:tc>
          <w:tcPr>
            <w:tcW w:w="1023" w:type="pct"/>
            <w:vAlign w:val="bottom"/>
          </w:tcPr>
          <w:p w14:paraId="6E272CD3"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77.98 (34.56, 175.91)</w:t>
            </w:r>
          </w:p>
        </w:tc>
        <w:tc>
          <w:tcPr>
            <w:tcW w:w="864" w:type="pct"/>
            <w:tcBorders>
              <w:top w:val="single" w:sz="4" w:space="0" w:color="auto"/>
              <w:bottom w:val="single" w:sz="4" w:space="0" w:color="auto"/>
              <w:right w:val="single" w:sz="4" w:space="0" w:color="auto"/>
            </w:tcBorders>
            <w:shd w:val="clear" w:color="auto" w:fill="auto"/>
            <w:vAlign w:val="bottom"/>
          </w:tcPr>
          <w:p w14:paraId="6FEF966E"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0.72 (0.67, 0.76)</w:t>
            </w:r>
          </w:p>
        </w:tc>
        <w:tc>
          <w:tcPr>
            <w:tcW w:w="757" w:type="pct"/>
            <w:vMerge/>
            <w:tcBorders>
              <w:top w:val="nil"/>
              <w:left w:val="single" w:sz="4" w:space="0" w:color="auto"/>
              <w:bottom w:val="nil"/>
            </w:tcBorders>
            <w:shd w:val="clear" w:color="auto" w:fill="auto"/>
            <w:vAlign w:val="center"/>
          </w:tcPr>
          <w:p w14:paraId="556AFCDC" w14:textId="77777777" w:rsidR="00104C2F" w:rsidRPr="006B29A1" w:rsidRDefault="00104C2F" w:rsidP="004745C9">
            <w:pPr>
              <w:jc w:val="center"/>
              <w:rPr>
                <w:rFonts w:ascii="Arial Narrow" w:hAnsi="Arial Narrow"/>
                <w:b/>
                <w:sz w:val="18"/>
                <w:szCs w:val="18"/>
              </w:rPr>
            </w:pPr>
          </w:p>
        </w:tc>
      </w:tr>
      <w:tr w:rsidR="00104C2F" w:rsidRPr="006B29A1" w14:paraId="75AADED0" w14:textId="77777777" w:rsidTr="00AC254C">
        <w:tc>
          <w:tcPr>
            <w:tcW w:w="4243" w:type="pct"/>
            <w:gridSpan w:val="5"/>
            <w:tcBorders>
              <w:right w:val="single" w:sz="4" w:space="0" w:color="auto"/>
            </w:tcBorders>
            <w:vAlign w:val="center"/>
          </w:tcPr>
          <w:p w14:paraId="22549F9D" w14:textId="77777777" w:rsidR="00104C2F" w:rsidRPr="006B29A1" w:rsidRDefault="00104C2F" w:rsidP="004745C9">
            <w:pPr>
              <w:jc w:val="left"/>
              <w:rPr>
                <w:rFonts w:ascii="Arial Narrow" w:hAnsi="Arial Narrow"/>
                <w:b/>
                <w:iCs/>
                <w:sz w:val="18"/>
                <w:szCs w:val="18"/>
                <w:highlight w:val="lightGray"/>
              </w:rPr>
            </w:pPr>
            <w:r w:rsidRPr="006B29A1">
              <w:rPr>
                <w:rFonts w:ascii="Arial Narrow" w:hAnsi="Arial Narrow"/>
                <w:b/>
                <w:bCs/>
                <w:iCs/>
                <w:sz w:val="18"/>
                <w:szCs w:val="18"/>
              </w:rPr>
              <w:t>IXE vs. PBO</w:t>
            </w:r>
          </w:p>
        </w:tc>
        <w:tc>
          <w:tcPr>
            <w:tcW w:w="757" w:type="pct"/>
            <w:vMerge/>
            <w:tcBorders>
              <w:top w:val="nil"/>
              <w:left w:val="single" w:sz="4" w:space="0" w:color="auto"/>
              <w:bottom w:val="nil"/>
            </w:tcBorders>
            <w:vAlign w:val="center"/>
          </w:tcPr>
          <w:p w14:paraId="237C0A7A" w14:textId="77777777" w:rsidR="00104C2F" w:rsidRPr="006B29A1" w:rsidRDefault="00104C2F" w:rsidP="004745C9">
            <w:pPr>
              <w:jc w:val="center"/>
              <w:rPr>
                <w:rFonts w:ascii="Arial Narrow" w:hAnsi="Arial Narrow"/>
                <w:b/>
                <w:sz w:val="18"/>
                <w:szCs w:val="18"/>
              </w:rPr>
            </w:pPr>
          </w:p>
        </w:tc>
      </w:tr>
      <w:tr w:rsidR="00104C2F" w:rsidRPr="006B29A1" w14:paraId="3FB464A8" w14:textId="77777777" w:rsidTr="00AC254C">
        <w:tc>
          <w:tcPr>
            <w:tcW w:w="940" w:type="pct"/>
          </w:tcPr>
          <w:p w14:paraId="3732BA3D" w14:textId="77777777" w:rsidR="00104C2F" w:rsidRPr="00151502" w:rsidRDefault="00104C2F" w:rsidP="004745C9">
            <w:pPr>
              <w:ind w:left="247" w:hanging="247"/>
              <w:jc w:val="left"/>
              <w:rPr>
                <w:rFonts w:ascii="Arial Narrow" w:hAnsi="Arial Narrow"/>
                <w:bCs/>
                <w:iCs/>
                <w:sz w:val="18"/>
                <w:szCs w:val="18"/>
              </w:rPr>
            </w:pPr>
            <w:r w:rsidRPr="00151502">
              <w:rPr>
                <w:rFonts w:ascii="Arial Narrow" w:hAnsi="Arial Narrow" w:cs="Calibri"/>
                <w:sz w:val="18"/>
                <w:szCs w:val="18"/>
              </w:rPr>
              <w:t>UNCOVER-1</w:t>
            </w:r>
            <w:r w:rsidRPr="00151502">
              <w:rPr>
                <w:rFonts w:ascii="Arial Narrow" w:hAnsi="Arial Narrow" w:cs="Calibri"/>
                <w:sz w:val="18"/>
                <w:szCs w:val="18"/>
                <w:vertAlign w:val="superscript"/>
              </w:rPr>
              <w:t>b</w:t>
            </w:r>
          </w:p>
        </w:tc>
        <w:tc>
          <w:tcPr>
            <w:tcW w:w="708" w:type="pct"/>
            <w:vAlign w:val="bottom"/>
          </w:tcPr>
          <w:p w14:paraId="301F868F"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307/433 (70.9)</w:t>
            </w:r>
          </w:p>
        </w:tc>
        <w:tc>
          <w:tcPr>
            <w:tcW w:w="708" w:type="pct"/>
            <w:vAlign w:val="bottom"/>
          </w:tcPr>
          <w:p w14:paraId="4479F1F8"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2/431 (0.5)</w:t>
            </w:r>
          </w:p>
        </w:tc>
        <w:tc>
          <w:tcPr>
            <w:tcW w:w="1023" w:type="pct"/>
            <w:vAlign w:val="bottom"/>
          </w:tcPr>
          <w:p w14:paraId="15447EA7"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522.63 (128.30, 2128.98)</w:t>
            </w:r>
          </w:p>
        </w:tc>
        <w:tc>
          <w:tcPr>
            <w:tcW w:w="864" w:type="pct"/>
            <w:tcBorders>
              <w:top w:val="single" w:sz="4" w:space="0" w:color="auto"/>
              <w:bottom w:val="single" w:sz="4" w:space="0" w:color="auto"/>
              <w:right w:val="single" w:sz="4" w:space="0" w:color="auto"/>
            </w:tcBorders>
            <w:vAlign w:val="bottom"/>
          </w:tcPr>
          <w:p w14:paraId="7FBB920C"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0.70 (0.66, 0.75)</w:t>
            </w:r>
          </w:p>
        </w:tc>
        <w:tc>
          <w:tcPr>
            <w:tcW w:w="757" w:type="pct"/>
            <w:vMerge/>
            <w:tcBorders>
              <w:top w:val="nil"/>
              <w:left w:val="single" w:sz="4" w:space="0" w:color="auto"/>
              <w:bottom w:val="nil"/>
            </w:tcBorders>
            <w:vAlign w:val="center"/>
          </w:tcPr>
          <w:p w14:paraId="59DEDE34" w14:textId="77777777" w:rsidR="00104C2F" w:rsidRPr="006B29A1" w:rsidRDefault="00104C2F" w:rsidP="004745C9">
            <w:pPr>
              <w:jc w:val="center"/>
              <w:rPr>
                <w:rFonts w:ascii="Arial Narrow" w:hAnsi="Arial Narrow"/>
                <w:b/>
                <w:sz w:val="18"/>
                <w:szCs w:val="18"/>
              </w:rPr>
            </w:pPr>
          </w:p>
        </w:tc>
      </w:tr>
      <w:tr w:rsidR="00104C2F" w:rsidRPr="006B29A1" w14:paraId="56853F00" w14:textId="77777777" w:rsidTr="00AC254C">
        <w:tc>
          <w:tcPr>
            <w:tcW w:w="940" w:type="pct"/>
          </w:tcPr>
          <w:p w14:paraId="06864AFD" w14:textId="77777777" w:rsidR="00104C2F" w:rsidRPr="00151502" w:rsidRDefault="00104C2F" w:rsidP="004745C9">
            <w:pPr>
              <w:jc w:val="left"/>
              <w:rPr>
                <w:rFonts w:ascii="Arial Narrow" w:hAnsi="Arial Narrow"/>
                <w:bCs/>
                <w:iCs/>
                <w:sz w:val="18"/>
                <w:szCs w:val="18"/>
              </w:rPr>
            </w:pPr>
            <w:r w:rsidRPr="00151502">
              <w:rPr>
                <w:rFonts w:ascii="Arial Narrow" w:hAnsi="Arial Narrow" w:cs="Calibri"/>
                <w:sz w:val="18"/>
                <w:szCs w:val="18"/>
              </w:rPr>
              <w:t>UNCOVER-2</w:t>
            </w:r>
            <w:r w:rsidRPr="00151502">
              <w:rPr>
                <w:rFonts w:ascii="Arial Narrow" w:hAnsi="Arial Narrow" w:cs="Calibri"/>
                <w:sz w:val="18"/>
                <w:szCs w:val="18"/>
                <w:vertAlign w:val="superscript"/>
              </w:rPr>
              <w:t>b</w:t>
            </w:r>
          </w:p>
        </w:tc>
        <w:tc>
          <w:tcPr>
            <w:tcW w:w="708" w:type="pct"/>
            <w:vAlign w:val="bottom"/>
          </w:tcPr>
          <w:p w14:paraId="68F78A19"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248/351 (70.7)</w:t>
            </w:r>
          </w:p>
        </w:tc>
        <w:tc>
          <w:tcPr>
            <w:tcW w:w="708" w:type="pct"/>
            <w:vAlign w:val="bottom"/>
          </w:tcPr>
          <w:p w14:paraId="7B79D824"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1/168 (0.6)</w:t>
            </w:r>
          </w:p>
        </w:tc>
        <w:tc>
          <w:tcPr>
            <w:tcW w:w="1023" w:type="pct"/>
            <w:vAlign w:val="bottom"/>
          </w:tcPr>
          <w:p w14:paraId="0C65CEF9"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402.10 (55.56, 2910.07)</w:t>
            </w:r>
          </w:p>
        </w:tc>
        <w:tc>
          <w:tcPr>
            <w:tcW w:w="864" w:type="pct"/>
            <w:tcBorders>
              <w:top w:val="single" w:sz="4" w:space="0" w:color="auto"/>
              <w:bottom w:val="single" w:sz="4" w:space="0" w:color="auto"/>
              <w:right w:val="single" w:sz="4" w:space="0" w:color="auto"/>
            </w:tcBorders>
            <w:vAlign w:val="bottom"/>
          </w:tcPr>
          <w:p w14:paraId="38C1DD88"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0.70 (0.65, 0.75)</w:t>
            </w:r>
          </w:p>
        </w:tc>
        <w:tc>
          <w:tcPr>
            <w:tcW w:w="757" w:type="pct"/>
            <w:vMerge/>
            <w:tcBorders>
              <w:top w:val="nil"/>
              <w:left w:val="single" w:sz="4" w:space="0" w:color="auto"/>
              <w:bottom w:val="nil"/>
            </w:tcBorders>
            <w:vAlign w:val="center"/>
          </w:tcPr>
          <w:p w14:paraId="005C714B" w14:textId="77777777" w:rsidR="00104C2F" w:rsidRPr="006B29A1" w:rsidRDefault="00104C2F" w:rsidP="004745C9">
            <w:pPr>
              <w:jc w:val="center"/>
              <w:rPr>
                <w:rFonts w:ascii="Arial Narrow" w:hAnsi="Arial Narrow"/>
                <w:b/>
                <w:sz w:val="18"/>
                <w:szCs w:val="18"/>
              </w:rPr>
            </w:pPr>
          </w:p>
        </w:tc>
      </w:tr>
      <w:tr w:rsidR="00104C2F" w:rsidRPr="006B29A1" w14:paraId="708DD019" w14:textId="77777777" w:rsidTr="00AC254C">
        <w:tc>
          <w:tcPr>
            <w:tcW w:w="940" w:type="pct"/>
          </w:tcPr>
          <w:p w14:paraId="50CED3EB" w14:textId="77777777" w:rsidR="00104C2F" w:rsidRPr="00151502" w:rsidRDefault="00104C2F" w:rsidP="004745C9">
            <w:pPr>
              <w:jc w:val="left"/>
              <w:rPr>
                <w:rFonts w:ascii="Arial Narrow" w:hAnsi="Arial Narrow"/>
                <w:bCs/>
                <w:iCs/>
                <w:sz w:val="18"/>
                <w:szCs w:val="18"/>
              </w:rPr>
            </w:pPr>
            <w:r w:rsidRPr="00151502">
              <w:rPr>
                <w:rFonts w:ascii="Arial Narrow" w:hAnsi="Arial Narrow" w:cs="Calibri"/>
                <w:sz w:val="18"/>
                <w:szCs w:val="18"/>
              </w:rPr>
              <w:t>UNCOVER-3</w:t>
            </w:r>
            <w:r w:rsidRPr="00151502">
              <w:rPr>
                <w:rFonts w:ascii="Arial Narrow" w:hAnsi="Arial Narrow" w:cs="Calibri"/>
                <w:sz w:val="18"/>
                <w:szCs w:val="18"/>
                <w:vertAlign w:val="superscript"/>
              </w:rPr>
              <w:t>b</w:t>
            </w:r>
          </w:p>
        </w:tc>
        <w:tc>
          <w:tcPr>
            <w:tcW w:w="708" w:type="pct"/>
            <w:vAlign w:val="bottom"/>
          </w:tcPr>
          <w:p w14:paraId="29A4ADF2"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262/385 (68.1)</w:t>
            </w:r>
          </w:p>
        </w:tc>
        <w:tc>
          <w:tcPr>
            <w:tcW w:w="708" w:type="pct"/>
            <w:vAlign w:val="bottom"/>
          </w:tcPr>
          <w:p w14:paraId="2DB1F302"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6/193 (3.1)</w:t>
            </w:r>
          </w:p>
        </w:tc>
        <w:tc>
          <w:tcPr>
            <w:tcW w:w="1023" w:type="pct"/>
            <w:vAlign w:val="bottom"/>
          </w:tcPr>
          <w:p w14:paraId="1EC46241"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66.39 (28.64, 153.88)</w:t>
            </w:r>
          </w:p>
        </w:tc>
        <w:tc>
          <w:tcPr>
            <w:tcW w:w="864" w:type="pct"/>
            <w:tcBorders>
              <w:top w:val="single" w:sz="4" w:space="0" w:color="auto"/>
              <w:bottom w:val="single" w:sz="4" w:space="0" w:color="auto"/>
              <w:right w:val="single" w:sz="4" w:space="0" w:color="auto"/>
            </w:tcBorders>
            <w:vAlign w:val="bottom"/>
          </w:tcPr>
          <w:p w14:paraId="6EFA18E0"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0.65 (0.60, 0.70)</w:t>
            </w:r>
          </w:p>
        </w:tc>
        <w:tc>
          <w:tcPr>
            <w:tcW w:w="757" w:type="pct"/>
            <w:vMerge/>
            <w:tcBorders>
              <w:top w:val="nil"/>
              <w:left w:val="single" w:sz="4" w:space="0" w:color="auto"/>
              <w:bottom w:val="nil"/>
            </w:tcBorders>
            <w:vAlign w:val="center"/>
          </w:tcPr>
          <w:p w14:paraId="0B992B3C" w14:textId="77777777" w:rsidR="00104C2F" w:rsidRPr="006B29A1" w:rsidRDefault="00104C2F" w:rsidP="004745C9">
            <w:pPr>
              <w:jc w:val="center"/>
              <w:rPr>
                <w:rFonts w:ascii="Arial Narrow" w:hAnsi="Arial Narrow"/>
                <w:b/>
                <w:sz w:val="18"/>
                <w:szCs w:val="18"/>
              </w:rPr>
            </w:pPr>
          </w:p>
        </w:tc>
      </w:tr>
      <w:tr w:rsidR="00104C2F" w:rsidRPr="006B29A1" w14:paraId="59CA7E28" w14:textId="77777777" w:rsidTr="00AC254C">
        <w:tc>
          <w:tcPr>
            <w:tcW w:w="940" w:type="pct"/>
            <w:vAlign w:val="center"/>
          </w:tcPr>
          <w:p w14:paraId="0B753D28" w14:textId="77777777" w:rsidR="00104C2F" w:rsidRPr="00151502" w:rsidRDefault="00104C2F" w:rsidP="004745C9">
            <w:pPr>
              <w:jc w:val="right"/>
              <w:rPr>
                <w:rFonts w:ascii="Arial Narrow" w:hAnsi="Arial Narrow"/>
                <w:iCs/>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2BB7D491"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817/1169 (69.9)</w:t>
            </w:r>
          </w:p>
        </w:tc>
        <w:tc>
          <w:tcPr>
            <w:tcW w:w="708" w:type="pct"/>
            <w:vAlign w:val="bottom"/>
          </w:tcPr>
          <w:p w14:paraId="46627885"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9/792 (1.1)</w:t>
            </w:r>
          </w:p>
        </w:tc>
        <w:tc>
          <w:tcPr>
            <w:tcW w:w="1023" w:type="pct"/>
            <w:vAlign w:val="bottom"/>
          </w:tcPr>
          <w:p w14:paraId="4AB668D9"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213.31 (43.41, 1048.15)</w:t>
            </w:r>
          </w:p>
        </w:tc>
        <w:tc>
          <w:tcPr>
            <w:tcW w:w="864" w:type="pct"/>
            <w:tcBorders>
              <w:top w:val="single" w:sz="4" w:space="0" w:color="auto"/>
              <w:bottom w:val="single" w:sz="4" w:space="0" w:color="auto"/>
              <w:right w:val="single" w:sz="4" w:space="0" w:color="auto"/>
            </w:tcBorders>
            <w:vAlign w:val="bottom"/>
          </w:tcPr>
          <w:p w14:paraId="52E12133"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0.69 (0.65, 0.72)</w:t>
            </w:r>
          </w:p>
        </w:tc>
        <w:tc>
          <w:tcPr>
            <w:tcW w:w="757" w:type="pct"/>
            <w:vMerge/>
            <w:tcBorders>
              <w:top w:val="nil"/>
              <w:left w:val="single" w:sz="4" w:space="0" w:color="auto"/>
              <w:bottom w:val="nil"/>
            </w:tcBorders>
            <w:vAlign w:val="center"/>
          </w:tcPr>
          <w:p w14:paraId="21C38F99" w14:textId="77777777" w:rsidR="00104C2F" w:rsidRPr="006B29A1" w:rsidRDefault="00104C2F" w:rsidP="004745C9">
            <w:pPr>
              <w:jc w:val="center"/>
              <w:rPr>
                <w:rFonts w:ascii="Arial Narrow" w:hAnsi="Arial Narrow"/>
                <w:b/>
                <w:sz w:val="18"/>
                <w:szCs w:val="18"/>
              </w:rPr>
            </w:pPr>
          </w:p>
        </w:tc>
      </w:tr>
      <w:tr w:rsidR="00104C2F" w:rsidRPr="006B29A1" w14:paraId="1BDF1E22" w14:textId="77777777" w:rsidTr="00AC254C">
        <w:tc>
          <w:tcPr>
            <w:tcW w:w="4243" w:type="pct"/>
            <w:gridSpan w:val="5"/>
            <w:tcBorders>
              <w:right w:val="single" w:sz="4" w:space="0" w:color="auto"/>
            </w:tcBorders>
            <w:vAlign w:val="center"/>
          </w:tcPr>
          <w:p w14:paraId="4856AB2F" w14:textId="77777777" w:rsidR="00104C2F" w:rsidRPr="006B29A1" w:rsidRDefault="00104C2F" w:rsidP="004745C9">
            <w:pPr>
              <w:jc w:val="left"/>
              <w:rPr>
                <w:rFonts w:ascii="Arial Narrow" w:hAnsi="Arial Narrow"/>
                <w:sz w:val="18"/>
                <w:szCs w:val="18"/>
              </w:rPr>
            </w:pPr>
            <w:r w:rsidRPr="006B29A1">
              <w:rPr>
                <w:rFonts w:ascii="Arial Narrow" w:hAnsi="Arial Narrow"/>
                <w:b/>
                <w:bCs/>
                <w:sz w:val="18"/>
                <w:szCs w:val="18"/>
              </w:rPr>
              <w:t>GUS vs. PBO</w:t>
            </w:r>
          </w:p>
        </w:tc>
        <w:tc>
          <w:tcPr>
            <w:tcW w:w="757" w:type="pct"/>
            <w:vMerge/>
            <w:tcBorders>
              <w:top w:val="nil"/>
              <w:left w:val="single" w:sz="4" w:space="0" w:color="auto"/>
              <w:bottom w:val="nil"/>
            </w:tcBorders>
            <w:vAlign w:val="center"/>
          </w:tcPr>
          <w:p w14:paraId="3FF1FE12" w14:textId="77777777" w:rsidR="00104C2F" w:rsidRPr="006B29A1" w:rsidRDefault="00104C2F" w:rsidP="004745C9">
            <w:pPr>
              <w:jc w:val="center"/>
              <w:rPr>
                <w:rFonts w:ascii="Arial Narrow" w:hAnsi="Arial Narrow"/>
                <w:sz w:val="18"/>
                <w:szCs w:val="18"/>
              </w:rPr>
            </w:pPr>
          </w:p>
        </w:tc>
      </w:tr>
      <w:tr w:rsidR="00104C2F" w:rsidRPr="006B29A1" w14:paraId="77E8E555" w14:textId="77777777" w:rsidTr="00AC254C">
        <w:tc>
          <w:tcPr>
            <w:tcW w:w="940" w:type="pct"/>
          </w:tcPr>
          <w:p w14:paraId="5993AF5A" w14:textId="77777777" w:rsidR="00104C2F" w:rsidRPr="00151502" w:rsidRDefault="00104C2F" w:rsidP="004745C9">
            <w:pPr>
              <w:jc w:val="left"/>
              <w:rPr>
                <w:rFonts w:ascii="Arial Narrow" w:hAnsi="Arial Narrow"/>
                <w:sz w:val="18"/>
                <w:szCs w:val="18"/>
                <w:highlight w:val="lightGray"/>
                <w:vertAlign w:val="subscript"/>
              </w:rPr>
            </w:pPr>
            <w:r w:rsidRPr="00151502">
              <w:rPr>
                <w:rFonts w:ascii="Arial Narrow" w:hAnsi="Arial Narrow" w:cs="Calibri"/>
                <w:sz w:val="18"/>
                <w:szCs w:val="18"/>
              </w:rPr>
              <w:t>VOYAGE-1</w:t>
            </w:r>
          </w:p>
        </w:tc>
        <w:tc>
          <w:tcPr>
            <w:tcW w:w="708" w:type="pct"/>
            <w:vAlign w:val="bottom"/>
          </w:tcPr>
          <w:p w14:paraId="11BB07F5"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241/329 (73.3)</w:t>
            </w:r>
          </w:p>
        </w:tc>
        <w:tc>
          <w:tcPr>
            <w:tcW w:w="708" w:type="pct"/>
            <w:vAlign w:val="bottom"/>
          </w:tcPr>
          <w:p w14:paraId="4F2D09EF"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5/174 (2.9)</w:t>
            </w:r>
          </w:p>
        </w:tc>
        <w:tc>
          <w:tcPr>
            <w:tcW w:w="1023" w:type="pct"/>
            <w:vAlign w:val="bottom"/>
          </w:tcPr>
          <w:p w14:paraId="0DE2FE0E"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92.57 (36.80, 232.81)</w:t>
            </w:r>
          </w:p>
        </w:tc>
        <w:tc>
          <w:tcPr>
            <w:tcW w:w="864" w:type="pct"/>
            <w:tcBorders>
              <w:top w:val="single" w:sz="4" w:space="0" w:color="auto"/>
              <w:bottom w:val="single" w:sz="4" w:space="0" w:color="auto"/>
              <w:right w:val="single" w:sz="4" w:space="0" w:color="auto"/>
            </w:tcBorders>
            <w:vAlign w:val="bottom"/>
          </w:tcPr>
          <w:p w14:paraId="58390599"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0.70 (0.65, 0.76)</w:t>
            </w:r>
          </w:p>
        </w:tc>
        <w:tc>
          <w:tcPr>
            <w:tcW w:w="757" w:type="pct"/>
            <w:vMerge/>
            <w:tcBorders>
              <w:top w:val="nil"/>
              <w:left w:val="single" w:sz="4" w:space="0" w:color="auto"/>
              <w:bottom w:val="nil"/>
            </w:tcBorders>
            <w:vAlign w:val="center"/>
          </w:tcPr>
          <w:p w14:paraId="1E98A65C" w14:textId="77777777" w:rsidR="00104C2F" w:rsidRPr="006B29A1" w:rsidRDefault="00104C2F" w:rsidP="004745C9">
            <w:pPr>
              <w:jc w:val="center"/>
              <w:rPr>
                <w:rFonts w:ascii="Arial Narrow" w:hAnsi="Arial Narrow"/>
                <w:sz w:val="18"/>
                <w:szCs w:val="18"/>
              </w:rPr>
            </w:pPr>
          </w:p>
        </w:tc>
      </w:tr>
      <w:tr w:rsidR="00104C2F" w:rsidRPr="006B29A1" w14:paraId="67807E95" w14:textId="77777777" w:rsidTr="00AC254C">
        <w:tc>
          <w:tcPr>
            <w:tcW w:w="940" w:type="pct"/>
          </w:tcPr>
          <w:p w14:paraId="3CB2DB6D" w14:textId="77777777" w:rsidR="00104C2F" w:rsidRPr="00151502" w:rsidRDefault="00104C2F" w:rsidP="004745C9">
            <w:pPr>
              <w:rPr>
                <w:rFonts w:ascii="Arial Narrow" w:hAnsi="Arial Narrow"/>
                <w:sz w:val="18"/>
                <w:szCs w:val="18"/>
                <w:highlight w:val="lightGray"/>
              </w:rPr>
            </w:pPr>
            <w:r w:rsidRPr="00151502">
              <w:rPr>
                <w:rFonts w:ascii="Arial Narrow" w:hAnsi="Arial Narrow" w:cs="Calibri"/>
                <w:sz w:val="18"/>
                <w:szCs w:val="18"/>
              </w:rPr>
              <w:t>VOYAGE-2</w:t>
            </w:r>
          </w:p>
        </w:tc>
        <w:tc>
          <w:tcPr>
            <w:tcW w:w="708" w:type="pct"/>
            <w:vAlign w:val="bottom"/>
          </w:tcPr>
          <w:p w14:paraId="3498ADA7"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347/496 (70.0)</w:t>
            </w:r>
          </w:p>
        </w:tc>
        <w:tc>
          <w:tcPr>
            <w:tcW w:w="708" w:type="pct"/>
            <w:vAlign w:val="bottom"/>
          </w:tcPr>
          <w:p w14:paraId="604ABD54"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6/248 (2.4)</w:t>
            </w:r>
          </w:p>
        </w:tc>
        <w:tc>
          <w:tcPr>
            <w:tcW w:w="1023" w:type="pct"/>
            <w:vAlign w:val="bottom"/>
          </w:tcPr>
          <w:p w14:paraId="2E4E1B4E"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93.93 (40.86, 215.94)</w:t>
            </w:r>
          </w:p>
        </w:tc>
        <w:tc>
          <w:tcPr>
            <w:tcW w:w="864" w:type="pct"/>
            <w:tcBorders>
              <w:top w:val="single" w:sz="4" w:space="0" w:color="auto"/>
              <w:bottom w:val="single" w:sz="4" w:space="0" w:color="auto"/>
              <w:right w:val="single" w:sz="4" w:space="0" w:color="auto"/>
            </w:tcBorders>
            <w:vAlign w:val="bottom"/>
          </w:tcPr>
          <w:p w14:paraId="057A465F"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0.68 (0.63, 0.72)</w:t>
            </w:r>
          </w:p>
        </w:tc>
        <w:tc>
          <w:tcPr>
            <w:tcW w:w="757" w:type="pct"/>
            <w:vMerge/>
            <w:tcBorders>
              <w:top w:val="nil"/>
              <w:left w:val="single" w:sz="4" w:space="0" w:color="auto"/>
              <w:bottom w:val="nil"/>
            </w:tcBorders>
            <w:vAlign w:val="center"/>
          </w:tcPr>
          <w:p w14:paraId="3EEA657B" w14:textId="77777777" w:rsidR="00104C2F" w:rsidRPr="006B29A1" w:rsidRDefault="00104C2F" w:rsidP="004745C9">
            <w:pPr>
              <w:jc w:val="center"/>
              <w:rPr>
                <w:rFonts w:ascii="Arial Narrow" w:hAnsi="Arial Narrow"/>
                <w:sz w:val="18"/>
                <w:szCs w:val="18"/>
              </w:rPr>
            </w:pPr>
          </w:p>
        </w:tc>
      </w:tr>
      <w:tr w:rsidR="00104C2F" w:rsidRPr="006B29A1" w14:paraId="1B41C339" w14:textId="77777777" w:rsidTr="00AC254C">
        <w:tc>
          <w:tcPr>
            <w:tcW w:w="940" w:type="pct"/>
            <w:vAlign w:val="center"/>
          </w:tcPr>
          <w:p w14:paraId="47850DD1" w14:textId="77777777" w:rsidR="00104C2F" w:rsidRPr="00151502" w:rsidRDefault="00104C2F" w:rsidP="004745C9">
            <w:pPr>
              <w:ind w:left="113"/>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566FF626"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588/825 (71.3)</w:t>
            </w:r>
          </w:p>
        </w:tc>
        <w:tc>
          <w:tcPr>
            <w:tcW w:w="708" w:type="pct"/>
            <w:vAlign w:val="bottom"/>
          </w:tcPr>
          <w:p w14:paraId="2042E6E0"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11/422 (2.6)</w:t>
            </w:r>
          </w:p>
        </w:tc>
        <w:tc>
          <w:tcPr>
            <w:tcW w:w="1023" w:type="pct"/>
            <w:vAlign w:val="bottom"/>
          </w:tcPr>
          <w:p w14:paraId="419FD566"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93.32 (50.30, 173.11)</w:t>
            </w:r>
          </w:p>
        </w:tc>
        <w:tc>
          <w:tcPr>
            <w:tcW w:w="864" w:type="pct"/>
            <w:tcBorders>
              <w:top w:val="single" w:sz="4" w:space="0" w:color="auto"/>
              <w:bottom w:val="single" w:sz="4" w:space="0" w:color="auto"/>
              <w:right w:val="single" w:sz="4" w:space="0" w:color="auto"/>
            </w:tcBorders>
            <w:vAlign w:val="bottom"/>
          </w:tcPr>
          <w:p w14:paraId="2BCA8279"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0.69 (0.65, 0.72)</w:t>
            </w:r>
          </w:p>
        </w:tc>
        <w:tc>
          <w:tcPr>
            <w:tcW w:w="757" w:type="pct"/>
            <w:vMerge/>
            <w:tcBorders>
              <w:top w:val="nil"/>
              <w:left w:val="single" w:sz="4" w:space="0" w:color="auto"/>
              <w:bottom w:val="nil"/>
            </w:tcBorders>
            <w:vAlign w:val="center"/>
          </w:tcPr>
          <w:p w14:paraId="12FC1C53" w14:textId="77777777" w:rsidR="00104C2F" w:rsidRPr="006B29A1" w:rsidRDefault="00104C2F" w:rsidP="004745C9">
            <w:pPr>
              <w:jc w:val="center"/>
              <w:rPr>
                <w:rFonts w:ascii="Arial Narrow" w:hAnsi="Arial Narrow"/>
                <w:sz w:val="18"/>
                <w:szCs w:val="18"/>
              </w:rPr>
            </w:pPr>
          </w:p>
        </w:tc>
      </w:tr>
      <w:tr w:rsidR="00104C2F" w:rsidRPr="006B29A1" w14:paraId="00E324DC" w14:textId="77777777" w:rsidTr="00AC254C">
        <w:tc>
          <w:tcPr>
            <w:tcW w:w="4243" w:type="pct"/>
            <w:gridSpan w:val="5"/>
            <w:tcBorders>
              <w:right w:val="single" w:sz="4" w:space="0" w:color="auto"/>
            </w:tcBorders>
          </w:tcPr>
          <w:p w14:paraId="44EB23B8" w14:textId="77777777" w:rsidR="00104C2F" w:rsidRPr="006B29A1" w:rsidRDefault="00104C2F" w:rsidP="004745C9">
            <w:pPr>
              <w:jc w:val="left"/>
              <w:rPr>
                <w:rFonts w:ascii="Arial Narrow" w:hAnsi="Arial Narrow"/>
                <w:sz w:val="18"/>
                <w:szCs w:val="18"/>
              </w:rPr>
            </w:pPr>
            <w:r w:rsidRPr="006B29A1">
              <w:rPr>
                <w:rFonts w:ascii="Arial Narrow" w:hAnsi="Arial Narrow"/>
                <w:b/>
                <w:bCs/>
                <w:sz w:val="18"/>
                <w:szCs w:val="18"/>
              </w:rPr>
              <w:t xml:space="preserve">TIL vs. </w:t>
            </w:r>
            <w:proofErr w:type="spellStart"/>
            <w:r w:rsidRPr="006B29A1">
              <w:rPr>
                <w:rFonts w:ascii="Arial Narrow" w:hAnsi="Arial Narrow"/>
                <w:b/>
                <w:bCs/>
                <w:sz w:val="18"/>
                <w:szCs w:val="18"/>
              </w:rPr>
              <w:t>PBO</w:t>
            </w:r>
            <w:r w:rsidRPr="006B29A1">
              <w:rPr>
                <w:rFonts w:ascii="Arial Narrow" w:hAnsi="Arial Narrow"/>
                <w:b/>
                <w:bCs/>
                <w:sz w:val="18"/>
                <w:szCs w:val="18"/>
                <w:vertAlign w:val="superscript"/>
              </w:rPr>
              <w:t>c</w:t>
            </w:r>
            <w:proofErr w:type="spellEnd"/>
          </w:p>
        </w:tc>
        <w:tc>
          <w:tcPr>
            <w:tcW w:w="757" w:type="pct"/>
            <w:vMerge/>
            <w:tcBorders>
              <w:top w:val="nil"/>
              <w:left w:val="single" w:sz="4" w:space="0" w:color="auto"/>
              <w:bottom w:val="nil"/>
            </w:tcBorders>
            <w:vAlign w:val="center"/>
          </w:tcPr>
          <w:p w14:paraId="0BC624A9" w14:textId="77777777" w:rsidR="00104C2F" w:rsidRPr="006B29A1" w:rsidRDefault="00104C2F" w:rsidP="004745C9">
            <w:pPr>
              <w:jc w:val="center"/>
              <w:rPr>
                <w:rFonts w:ascii="Arial Narrow" w:hAnsi="Arial Narrow"/>
                <w:b/>
                <w:sz w:val="18"/>
                <w:szCs w:val="18"/>
              </w:rPr>
            </w:pPr>
          </w:p>
        </w:tc>
      </w:tr>
      <w:tr w:rsidR="00104C2F" w:rsidRPr="006B29A1" w14:paraId="2EDDC4F5" w14:textId="77777777" w:rsidTr="00AC254C">
        <w:tc>
          <w:tcPr>
            <w:tcW w:w="940" w:type="pct"/>
          </w:tcPr>
          <w:p w14:paraId="2509B8A8" w14:textId="77777777" w:rsidR="00104C2F" w:rsidRPr="00151502" w:rsidRDefault="00104C2F" w:rsidP="004745C9">
            <w:pPr>
              <w:jc w:val="left"/>
              <w:rPr>
                <w:rFonts w:ascii="Arial Narrow" w:hAnsi="Arial Narrow"/>
                <w:sz w:val="18"/>
                <w:szCs w:val="18"/>
                <w:vertAlign w:val="subscript"/>
              </w:rPr>
            </w:pPr>
            <w:r w:rsidRPr="00151502">
              <w:rPr>
                <w:rFonts w:ascii="Arial Narrow" w:hAnsi="Arial Narrow" w:cs="Calibri"/>
                <w:sz w:val="18"/>
                <w:szCs w:val="18"/>
              </w:rPr>
              <w:t>reSURFACE1</w:t>
            </w:r>
            <w:r w:rsidRPr="00151502">
              <w:rPr>
                <w:rFonts w:ascii="Arial Narrow" w:hAnsi="Arial Narrow" w:cs="Calibri"/>
                <w:sz w:val="18"/>
                <w:szCs w:val="18"/>
                <w:vertAlign w:val="superscript"/>
              </w:rPr>
              <w:t>b</w:t>
            </w:r>
          </w:p>
        </w:tc>
        <w:tc>
          <w:tcPr>
            <w:tcW w:w="708" w:type="pct"/>
            <w:vAlign w:val="bottom"/>
          </w:tcPr>
          <w:p w14:paraId="00FDC95F"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107/309 (34.6)</w:t>
            </w:r>
          </w:p>
        </w:tc>
        <w:tc>
          <w:tcPr>
            <w:tcW w:w="708" w:type="pct"/>
            <w:vAlign w:val="bottom"/>
          </w:tcPr>
          <w:p w14:paraId="2322F34E" w14:textId="77777777" w:rsidR="00104C2F" w:rsidRPr="00151502" w:rsidRDefault="00104C2F" w:rsidP="004745C9">
            <w:pPr>
              <w:jc w:val="center"/>
              <w:rPr>
                <w:rFonts w:ascii="Arial Narrow" w:hAnsi="Arial Narrow"/>
                <w:iCs/>
                <w:sz w:val="18"/>
                <w:szCs w:val="18"/>
              </w:rPr>
            </w:pPr>
            <w:r w:rsidRPr="00151502">
              <w:rPr>
                <w:rFonts w:ascii="Arial Narrow" w:hAnsi="Arial Narrow"/>
                <w:i/>
                <w:sz w:val="18"/>
                <w:szCs w:val="18"/>
              </w:rPr>
              <w:t>4/155</w:t>
            </w:r>
            <w:r w:rsidRPr="00151502">
              <w:rPr>
                <w:rFonts w:ascii="Arial Narrow" w:hAnsi="Arial Narrow"/>
                <w:i/>
                <w:sz w:val="18"/>
                <w:szCs w:val="18"/>
                <w:vertAlign w:val="superscript"/>
              </w:rPr>
              <w:t>c</w:t>
            </w:r>
            <w:r w:rsidRPr="00151502">
              <w:rPr>
                <w:rFonts w:ascii="Arial Narrow" w:hAnsi="Arial Narrow"/>
                <w:iCs/>
                <w:sz w:val="18"/>
                <w:szCs w:val="18"/>
              </w:rPr>
              <w:t xml:space="preserve"> (2.6)</w:t>
            </w:r>
          </w:p>
        </w:tc>
        <w:tc>
          <w:tcPr>
            <w:tcW w:w="1023" w:type="pct"/>
            <w:vAlign w:val="bottom"/>
          </w:tcPr>
          <w:p w14:paraId="0EDCB27F"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20.00 (7.21, 55.46)</w:t>
            </w:r>
          </w:p>
        </w:tc>
        <w:tc>
          <w:tcPr>
            <w:tcW w:w="864" w:type="pct"/>
            <w:tcBorders>
              <w:top w:val="single" w:sz="4" w:space="0" w:color="auto"/>
              <w:bottom w:val="single" w:sz="4" w:space="0" w:color="auto"/>
              <w:right w:val="single" w:sz="4" w:space="0" w:color="auto"/>
            </w:tcBorders>
            <w:vAlign w:val="bottom"/>
          </w:tcPr>
          <w:p w14:paraId="43B86D7B"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0.32 (0.26, 0.38)</w:t>
            </w:r>
          </w:p>
        </w:tc>
        <w:tc>
          <w:tcPr>
            <w:tcW w:w="757" w:type="pct"/>
            <w:vMerge/>
            <w:tcBorders>
              <w:top w:val="nil"/>
              <w:left w:val="single" w:sz="4" w:space="0" w:color="auto"/>
              <w:bottom w:val="nil"/>
            </w:tcBorders>
            <w:vAlign w:val="center"/>
          </w:tcPr>
          <w:p w14:paraId="154CDC21" w14:textId="77777777" w:rsidR="00104C2F" w:rsidRPr="006B29A1" w:rsidRDefault="00104C2F" w:rsidP="004745C9">
            <w:pPr>
              <w:jc w:val="center"/>
              <w:rPr>
                <w:rFonts w:ascii="Arial Narrow" w:hAnsi="Arial Narrow"/>
                <w:b/>
                <w:sz w:val="18"/>
                <w:szCs w:val="18"/>
              </w:rPr>
            </w:pPr>
          </w:p>
        </w:tc>
      </w:tr>
      <w:tr w:rsidR="00104C2F" w:rsidRPr="006B29A1" w14:paraId="41A944A2" w14:textId="77777777" w:rsidTr="00AC254C">
        <w:tc>
          <w:tcPr>
            <w:tcW w:w="940" w:type="pct"/>
          </w:tcPr>
          <w:p w14:paraId="0CD9C49F" w14:textId="77777777" w:rsidR="00104C2F" w:rsidRPr="00151502" w:rsidRDefault="00104C2F" w:rsidP="004745C9">
            <w:pPr>
              <w:jc w:val="left"/>
              <w:rPr>
                <w:rFonts w:ascii="Arial Narrow" w:hAnsi="Arial Narrow"/>
                <w:sz w:val="18"/>
                <w:szCs w:val="18"/>
              </w:rPr>
            </w:pPr>
            <w:r w:rsidRPr="00151502">
              <w:rPr>
                <w:rFonts w:ascii="Arial Narrow" w:hAnsi="Arial Narrow" w:cs="Calibri"/>
                <w:sz w:val="18"/>
                <w:szCs w:val="18"/>
              </w:rPr>
              <w:t>reSURFACE2</w:t>
            </w:r>
            <w:r w:rsidRPr="00151502">
              <w:rPr>
                <w:rFonts w:ascii="Arial Narrow" w:hAnsi="Arial Narrow" w:cs="Calibri"/>
                <w:sz w:val="18"/>
                <w:szCs w:val="18"/>
                <w:vertAlign w:val="superscript"/>
              </w:rPr>
              <w:t>b</w:t>
            </w:r>
          </w:p>
        </w:tc>
        <w:tc>
          <w:tcPr>
            <w:tcW w:w="708" w:type="pct"/>
            <w:vAlign w:val="bottom"/>
          </w:tcPr>
          <w:p w14:paraId="1958C488"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119/307 (38.8)</w:t>
            </w:r>
          </w:p>
        </w:tc>
        <w:tc>
          <w:tcPr>
            <w:tcW w:w="708" w:type="pct"/>
            <w:vAlign w:val="bottom"/>
          </w:tcPr>
          <w:p w14:paraId="7D7854CB"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2/156 (1.3)</w:t>
            </w:r>
          </w:p>
        </w:tc>
        <w:tc>
          <w:tcPr>
            <w:tcW w:w="1023" w:type="pct"/>
            <w:vAlign w:val="bottom"/>
          </w:tcPr>
          <w:p w14:paraId="0C59E337"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48.74 (11.86, 200.37)</w:t>
            </w:r>
          </w:p>
        </w:tc>
        <w:tc>
          <w:tcPr>
            <w:tcW w:w="864" w:type="pct"/>
            <w:tcBorders>
              <w:top w:val="single" w:sz="4" w:space="0" w:color="auto"/>
              <w:right w:val="single" w:sz="4" w:space="0" w:color="auto"/>
            </w:tcBorders>
            <w:vAlign w:val="bottom"/>
          </w:tcPr>
          <w:p w14:paraId="6F6E6502"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0.37 (0.32, 0.43)</w:t>
            </w:r>
          </w:p>
        </w:tc>
        <w:tc>
          <w:tcPr>
            <w:tcW w:w="757" w:type="pct"/>
            <w:vMerge/>
            <w:tcBorders>
              <w:top w:val="nil"/>
              <w:left w:val="single" w:sz="4" w:space="0" w:color="auto"/>
            </w:tcBorders>
            <w:vAlign w:val="center"/>
          </w:tcPr>
          <w:p w14:paraId="7925E81F" w14:textId="77777777" w:rsidR="00104C2F" w:rsidRPr="006B29A1" w:rsidRDefault="00104C2F" w:rsidP="004745C9">
            <w:pPr>
              <w:jc w:val="center"/>
              <w:rPr>
                <w:rFonts w:ascii="Arial Narrow" w:hAnsi="Arial Narrow"/>
                <w:b/>
                <w:sz w:val="18"/>
                <w:szCs w:val="18"/>
              </w:rPr>
            </w:pPr>
          </w:p>
        </w:tc>
      </w:tr>
      <w:tr w:rsidR="00104C2F" w:rsidRPr="006B29A1" w14:paraId="0D901478" w14:textId="77777777" w:rsidTr="00AC254C">
        <w:tc>
          <w:tcPr>
            <w:tcW w:w="940" w:type="pct"/>
          </w:tcPr>
          <w:p w14:paraId="15BAD61E" w14:textId="77777777" w:rsidR="00104C2F" w:rsidRPr="00151502" w:rsidRDefault="00104C2F" w:rsidP="004745C9">
            <w:pPr>
              <w:jc w:val="left"/>
              <w:rPr>
                <w:rFonts w:ascii="Arial Narrow" w:hAnsi="Arial Narrow"/>
                <w:sz w:val="18"/>
                <w:szCs w:val="18"/>
              </w:rPr>
            </w:pPr>
            <w:r w:rsidRPr="00151502">
              <w:rPr>
                <w:rFonts w:ascii="Arial Narrow" w:hAnsi="Arial Narrow" w:cs="Calibri"/>
                <w:sz w:val="18"/>
                <w:szCs w:val="18"/>
              </w:rPr>
              <w:t>Papp 2015</w:t>
            </w:r>
          </w:p>
        </w:tc>
        <w:tc>
          <w:tcPr>
            <w:tcW w:w="708" w:type="pct"/>
            <w:vAlign w:val="bottom"/>
          </w:tcPr>
          <w:p w14:paraId="3BB4F984"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34/89 (38.2)</w:t>
            </w:r>
          </w:p>
        </w:tc>
        <w:tc>
          <w:tcPr>
            <w:tcW w:w="708" w:type="pct"/>
            <w:vAlign w:val="bottom"/>
          </w:tcPr>
          <w:p w14:paraId="28D514C5"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1/46 (2.2)</w:t>
            </w:r>
          </w:p>
        </w:tc>
        <w:tc>
          <w:tcPr>
            <w:tcW w:w="1023" w:type="pct"/>
            <w:vAlign w:val="bottom"/>
          </w:tcPr>
          <w:p w14:paraId="118A9EEA"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27.82 (3.66, 211.23)</w:t>
            </w:r>
          </w:p>
        </w:tc>
        <w:tc>
          <w:tcPr>
            <w:tcW w:w="864" w:type="pct"/>
            <w:tcBorders>
              <w:top w:val="single" w:sz="4" w:space="0" w:color="auto"/>
              <w:right w:val="single" w:sz="4" w:space="0" w:color="auto"/>
            </w:tcBorders>
            <w:vAlign w:val="bottom"/>
          </w:tcPr>
          <w:p w14:paraId="0DFF2637"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0.36 (0.25, 0.47)</w:t>
            </w:r>
          </w:p>
        </w:tc>
        <w:tc>
          <w:tcPr>
            <w:tcW w:w="757" w:type="pct"/>
            <w:vMerge/>
            <w:tcBorders>
              <w:top w:val="nil"/>
              <w:left w:val="single" w:sz="4" w:space="0" w:color="auto"/>
            </w:tcBorders>
            <w:vAlign w:val="center"/>
          </w:tcPr>
          <w:p w14:paraId="1069D018" w14:textId="77777777" w:rsidR="00104C2F" w:rsidRPr="006B29A1" w:rsidRDefault="00104C2F" w:rsidP="004745C9">
            <w:pPr>
              <w:jc w:val="center"/>
              <w:rPr>
                <w:rFonts w:ascii="Arial Narrow" w:hAnsi="Arial Narrow"/>
                <w:b/>
                <w:sz w:val="18"/>
                <w:szCs w:val="18"/>
              </w:rPr>
            </w:pPr>
          </w:p>
        </w:tc>
      </w:tr>
      <w:tr w:rsidR="00104C2F" w:rsidRPr="006B29A1" w14:paraId="16C52A77" w14:textId="77777777" w:rsidTr="00AC254C">
        <w:tc>
          <w:tcPr>
            <w:tcW w:w="940" w:type="pct"/>
            <w:vAlign w:val="center"/>
          </w:tcPr>
          <w:p w14:paraId="6B6DEDE6" w14:textId="77777777" w:rsidR="00104C2F" w:rsidRPr="00151502" w:rsidRDefault="00104C2F" w:rsidP="004745C9">
            <w:pPr>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08" w:type="pct"/>
            <w:vAlign w:val="bottom"/>
          </w:tcPr>
          <w:p w14:paraId="734C7422" w14:textId="77777777" w:rsidR="00104C2F" w:rsidRPr="00151502" w:rsidRDefault="00104C2F" w:rsidP="004745C9">
            <w:pPr>
              <w:jc w:val="center"/>
              <w:rPr>
                <w:rFonts w:ascii="Arial Narrow" w:hAnsi="Arial Narrow"/>
                <w:iCs/>
                <w:sz w:val="18"/>
                <w:szCs w:val="18"/>
              </w:rPr>
            </w:pPr>
            <w:r w:rsidRPr="00151502">
              <w:rPr>
                <w:rFonts w:ascii="Arial Narrow" w:hAnsi="Arial Narrow"/>
                <w:iCs/>
                <w:sz w:val="18"/>
                <w:szCs w:val="18"/>
              </w:rPr>
              <w:t>260/705 (36.9)</w:t>
            </w:r>
          </w:p>
        </w:tc>
        <w:tc>
          <w:tcPr>
            <w:tcW w:w="708" w:type="pct"/>
            <w:vAlign w:val="bottom"/>
          </w:tcPr>
          <w:p w14:paraId="571025A0" w14:textId="77777777" w:rsidR="00104C2F" w:rsidRPr="00151502" w:rsidRDefault="00104C2F" w:rsidP="004745C9">
            <w:pPr>
              <w:jc w:val="center"/>
              <w:rPr>
                <w:rFonts w:ascii="Arial Narrow" w:hAnsi="Arial Narrow"/>
                <w:iCs/>
                <w:sz w:val="18"/>
                <w:szCs w:val="18"/>
              </w:rPr>
            </w:pPr>
            <w:r w:rsidRPr="00151502">
              <w:rPr>
                <w:rFonts w:ascii="Arial Narrow" w:hAnsi="Arial Narrow"/>
                <w:i/>
                <w:sz w:val="18"/>
                <w:szCs w:val="18"/>
              </w:rPr>
              <w:t>7/357</w:t>
            </w:r>
            <w:r w:rsidRPr="00151502">
              <w:rPr>
                <w:rFonts w:ascii="Arial Narrow" w:hAnsi="Arial Narrow"/>
                <w:iCs/>
                <w:sz w:val="18"/>
                <w:szCs w:val="18"/>
              </w:rPr>
              <w:t xml:space="preserve"> (2.0)</w:t>
            </w:r>
          </w:p>
        </w:tc>
        <w:tc>
          <w:tcPr>
            <w:tcW w:w="1023" w:type="pct"/>
            <w:vAlign w:val="bottom"/>
          </w:tcPr>
          <w:p w14:paraId="21804CE9"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27.23 (12.66, 58.57)</w:t>
            </w:r>
          </w:p>
        </w:tc>
        <w:tc>
          <w:tcPr>
            <w:tcW w:w="864" w:type="pct"/>
            <w:tcBorders>
              <w:top w:val="single" w:sz="4" w:space="0" w:color="auto"/>
              <w:right w:val="single" w:sz="4" w:space="0" w:color="auto"/>
            </w:tcBorders>
            <w:vAlign w:val="bottom"/>
          </w:tcPr>
          <w:p w14:paraId="52133BB1"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iCs/>
                <w:sz w:val="18"/>
                <w:szCs w:val="18"/>
              </w:rPr>
              <w:t>0.35 (0.31, 0.39)</w:t>
            </w:r>
          </w:p>
        </w:tc>
        <w:tc>
          <w:tcPr>
            <w:tcW w:w="757" w:type="pct"/>
            <w:vMerge/>
            <w:tcBorders>
              <w:top w:val="nil"/>
              <w:left w:val="single" w:sz="4" w:space="0" w:color="auto"/>
            </w:tcBorders>
            <w:vAlign w:val="center"/>
          </w:tcPr>
          <w:p w14:paraId="46E5E638" w14:textId="77777777" w:rsidR="00104C2F" w:rsidRPr="006B29A1" w:rsidRDefault="00104C2F" w:rsidP="004745C9">
            <w:pPr>
              <w:jc w:val="center"/>
              <w:rPr>
                <w:rFonts w:ascii="Arial Narrow" w:hAnsi="Arial Narrow"/>
                <w:b/>
                <w:sz w:val="18"/>
                <w:szCs w:val="18"/>
              </w:rPr>
            </w:pPr>
          </w:p>
        </w:tc>
      </w:tr>
      <w:tr w:rsidR="00104C2F" w:rsidRPr="006B29A1" w14:paraId="3689028A" w14:textId="77777777" w:rsidTr="00AC254C">
        <w:tc>
          <w:tcPr>
            <w:tcW w:w="4243" w:type="pct"/>
            <w:gridSpan w:val="5"/>
            <w:tcBorders>
              <w:right w:val="single" w:sz="4" w:space="0" w:color="auto"/>
            </w:tcBorders>
          </w:tcPr>
          <w:p w14:paraId="24FAE5D5" w14:textId="6B8E5170" w:rsidR="00104C2F" w:rsidRPr="006B29A1" w:rsidRDefault="00104C2F" w:rsidP="004745C9">
            <w:pPr>
              <w:jc w:val="left"/>
              <w:rPr>
                <w:rFonts w:ascii="Arial Narrow" w:hAnsi="Arial Narrow"/>
                <w:b/>
                <w:bCs/>
                <w:sz w:val="18"/>
                <w:szCs w:val="18"/>
              </w:rPr>
            </w:pPr>
            <w:r w:rsidRPr="006B29A1">
              <w:rPr>
                <w:rFonts w:ascii="Arial Narrow" w:hAnsi="Arial Narrow"/>
                <w:b/>
                <w:bCs/>
                <w:sz w:val="18"/>
                <w:szCs w:val="18"/>
              </w:rPr>
              <w:t xml:space="preserve">Indirect treatment comparisons </w:t>
            </w:r>
          </w:p>
        </w:tc>
        <w:tc>
          <w:tcPr>
            <w:tcW w:w="757" w:type="pct"/>
            <w:vMerge/>
            <w:tcBorders>
              <w:top w:val="nil"/>
              <w:left w:val="single" w:sz="4" w:space="0" w:color="auto"/>
            </w:tcBorders>
            <w:vAlign w:val="center"/>
          </w:tcPr>
          <w:p w14:paraId="484FE49C" w14:textId="77777777" w:rsidR="00104C2F" w:rsidRPr="006B29A1" w:rsidRDefault="00104C2F" w:rsidP="004745C9">
            <w:pPr>
              <w:jc w:val="center"/>
              <w:rPr>
                <w:rFonts w:ascii="Arial Narrow" w:hAnsi="Arial Narrow"/>
                <w:b/>
                <w:sz w:val="18"/>
                <w:szCs w:val="18"/>
              </w:rPr>
            </w:pPr>
          </w:p>
        </w:tc>
      </w:tr>
      <w:tr w:rsidR="00104C2F" w:rsidRPr="006B29A1" w14:paraId="6444EB27" w14:textId="77777777" w:rsidTr="00AC254C">
        <w:tc>
          <w:tcPr>
            <w:tcW w:w="2356" w:type="pct"/>
            <w:gridSpan w:val="3"/>
          </w:tcPr>
          <w:p w14:paraId="41332B0B" w14:textId="77777777" w:rsidR="00104C2F" w:rsidRPr="00151502" w:rsidRDefault="00104C2F" w:rsidP="004745C9">
            <w:pPr>
              <w:jc w:val="right"/>
              <w:rPr>
                <w:rFonts w:ascii="Arial Narrow" w:hAnsi="Arial Narrow"/>
                <w:b/>
                <w:bCs/>
                <w:sz w:val="18"/>
                <w:szCs w:val="18"/>
              </w:rPr>
            </w:pPr>
            <w:r w:rsidRPr="00151502">
              <w:rPr>
                <w:rFonts w:ascii="Arial Narrow" w:hAnsi="Arial Narrow" w:cs="Calibri"/>
                <w:b/>
                <w:bCs/>
                <w:sz w:val="18"/>
                <w:szCs w:val="18"/>
              </w:rPr>
              <w:t>BKZ vs. RIS</w:t>
            </w:r>
          </w:p>
        </w:tc>
        <w:tc>
          <w:tcPr>
            <w:tcW w:w="1023" w:type="pct"/>
            <w:vAlign w:val="bottom"/>
          </w:tcPr>
          <w:p w14:paraId="630726B3" w14:textId="77777777" w:rsidR="00104C2F" w:rsidRPr="006B29A1" w:rsidRDefault="00104C2F" w:rsidP="004745C9">
            <w:pPr>
              <w:jc w:val="center"/>
              <w:rPr>
                <w:rFonts w:ascii="Arial Narrow" w:hAnsi="Arial Narrow"/>
                <w:sz w:val="18"/>
                <w:szCs w:val="18"/>
              </w:rPr>
            </w:pPr>
            <w:r w:rsidRPr="006B29A1">
              <w:rPr>
                <w:rFonts w:ascii="Arial Narrow" w:hAnsi="Arial Narrow"/>
                <w:sz w:val="18"/>
                <w:szCs w:val="18"/>
              </w:rPr>
              <w:t>3.08 (0.63, 15.02)</w:t>
            </w:r>
          </w:p>
        </w:tc>
        <w:tc>
          <w:tcPr>
            <w:tcW w:w="864" w:type="pct"/>
            <w:tcBorders>
              <w:top w:val="single" w:sz="4" w:space="0" w:color="auto"/>
              <w:right w:val="single" w:sz="4" w:space="0" w:color="auto"/>
            </w:tcBorders>
            <w:vAlign w:val="bottom"/>
          </w:tcPr>
          <w:p w14:paraId="24649BD6"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0.12 (0.02, 0.22)</w:t>
            </w:r>
          </w:p>
        </w:tc>
        <w:tc>
          <w:tcPr>
            <w:tcW w:w="757" w:type="pct"/>
            <w:vMerge/>
            <w:tcBorders>
              <w:top w:val="nil"/>
              <w:left w:val="single" w:sz="4" w:space="0" w:color="auto"/>
            </w:tcBorders>
            <w:vAlign w:val="center"/>
          </w:tcPr>
          <w:p w14:paraId="42BB2F6B" w14:textId="77777777" w:rsidR="00104C2F" w:rsidRPr="006B29A1" w:rsidRDefault="00104C2F" w:rsidP="004745C9">
            <w:pPr>
              <w:jc w:val="center"/>
              <w:rPr>
                <w:rFonts w:ascii="Arial Narrow" w:hAnsi="Arial Narrow"/>
                <w:b/>
                <w:sz w:val="18"/>
                <w:szCs w:val="18"/>
              </w:rPr>
            </w:pPr>
          </w:p>
        </w:tc>
      </w:tr>
      <w:tr w:rsidR="00104C2F" w:rsidRPr="006B29A1" w14:paraId="19F39442" w14:textId="77777777" w:rsidTr="00AC254C">
        <w:tc>
          <w:tcPr>
            <w:tcW w:w="2356" w:type="pct"/>
            <w:gridSpan w:val="3"/>
          </w:tcPr>
          <w:p w14:paraId="42FE1A4C"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IXE</w:t>
            </w:r>
          </w:p>
        </w:tc>
        <w:tc>
          <w:tcPr>
            <w:tcW w:w="1023" w:type="pct"/>
            <w:vAlign w:val="bottom"/>
          </w:tcPr>
          <w:p w14:paraId="2943BB5D" w14:textId="77777777" w:rsidR="00104C2F" w:rsidRPr="006B29A1" w:rsidRDefault="00104C2F" w:rsidP="004745C9">
            <w:pPr>
              <w:jc w:val="center"/>
              <w:rPr>
                <w:rFonts w:ascii="Arial Narrow" w:hAnsi="Arial Narrow"/>
                <w:sz w:val="18"/>
                <w:szCs w:val="18"/>
              </w:rPr>
            </w:pPr>
            <w:r w:rsidRPr="006B29A1">
              <w:rPr>
                <w:rFonts w:ascii="Arial Narrow" w:hAnsi="Arial Narrow"/>
                <w:sz w:val="18"/>
                <w:szCs w:val="18"/>
              </w:rPr>
              <w:t>1.13 (0.14, 9.14)</w:t>
            </w:r>
          </w:p>
        </w:tc>
        <w:tc>
          <w:tcPr>
            <w:tcW w:w="864" w:type="pct"/>
            <w:tcBorders>
              <w:top w:val="single" w:sz="4" w:space="0" w:color="auto"/>
              <w:right w:val="single" w:sz="4" w:space="0" w:color="auto"/>
            </w:tcBorders>
            <w:vAlign w:val="bottom"/>
          </w:tcPr>
          <w:p w14:paraId="2677ABE3"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0.15 (0.06, 0.24)</w:t>
            </w:r>
          </w:p>
        </w:tc>
        <w:tc>
          <w:tcPr>
            <w:tcW w:w="757" w:type="pct"/>
            <w:vMerge/>
            <w:tcBorders>
              <w:top w:val="nil"/>
              <w:left w:val="single" w:sz="4" w:space="0" w:color="auto"/>
            </w:tcBorders>
            <w:vAlign w:val="center"/>
          </w:tcPr>
          <w:p w14:paraId="5809F9C8" w14:textId="77777777" w:rsidR="00104C2F" w:rsidRPr="006B29A1" w:rsidRDefault="00104C2F" w:rsidP="004745C9">
            <w:pPr>
              <w:jc w:val="center"/>
              <w:rPr>
                <w:rFonts w:ascii="Arial Narrow" w:hAnsi="Arial Narrow"/>
                <w:b/>
                <w:sz w:val="18"/>
                <w:szCs w:val="18"/>
              </w:rPr>
            </w:pPr>
          </w:p>
        </w:tc>
      </w:tr>
      <w:tr w:rsidR="00104C2F" w:rsidRPr="006B29A1" w14:paraId="31631BDF" w14:textId="77777777" w:rsidTr="00AC254C">
        <w:tc>
          <w:tcPr>
            <w:tcW w:w="2356" w:type="pct"/>
            <w:gridSpan w:val="3"/>
          </w:tcPr>
          <w:p w14:paraId="308B6498"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GUS</w:t>
            </w:r>
          </w:p>
        </w:tc>
        <w:tc>
          <w:tcPr>
            <w:tcW w:w="1023" w:type="pct"/>
            <w:vAlign w:val="bottom"/>
          </w:tcPr>
          <w:p w14:paraId="6E9EF308" w14:textId="77777777" w:rsidR="00104C2F" w:rsidRPr="006B29A1" w:rsidRDefault="00104C2F" w:rsidP="004745C9">
            <w:pPr>
              <w:jc w:val="center"/>
              <w:rPr>
                <w:rFonts w:ascii="Arial Narrow" w:hAnsi="Arial Narrow"/>
                <w:sz w:val="18"/>
                <w:szCs w:val="18"/>
              </w:rPr>
            </w:pPr>
            <w:r w:rsidRPr="006B29A1">
              <w:rPr>
                <w:rFonts w:ascii="Arial Narrow" w:hAnsi="Arial Narrow"/>
                <w:sz w:val="18"/>
                <w:szCs w:val="18"/>
              </w:rPr>
              <w:t>2.58 (0.58, 11.46)</w:t>
            </w:r>
          </w:p>
        </w:tc>
        <w:tc>
          <w:tcPr>
            <w:tcW w:w="864" w:type="pct"/>
            <w:tcBorders>
              <w:top w:val="single" w:sz="4" w:space="0" w:color="auto"/>
              <w:right w:val="single" w:sz="4" w:space="0" w:color="auto"/>
            </w:tcBorders>
            <w:vAlign w:val="bottom"/>
          </w:tcPr>
          <w:p w14:paraId="62DE759C" w14:textId="77777777" w:rsidR="00104C2F" w:rsidRPr="006B29A1" w:rsidRDefault="00104C2F" w:rsidP="004745C9">
            <w:pPr>
              <w:jc w:val="center"/>
              <w:rPr>
                <w:rFonts w:ascii="Arial Narrow" w:hAnsi="Arial Narrow"/>
                <w:b/>
                <w:bCs/>
                <w:iCs/>
                <w:sz w:val="18"/>
                <w:szCs w:val="18"/>
              </w:rPr>
            </w:pPr>
            <w:r w:rsidRPr="006B29A1">
              <w:rPr>
                <w:rFonts w:ascii="Arial Narrow" w:hAnsi="Arial Narrow"/>
                <w:b/>
                <w:bCs/>
                <w:sz w:val="18"/>
                <w:szCs w:val="18"/>
              </w:rPr>
              <w:t>0.15 (0.06, 0.24)</w:t>
            </w:r>
          </w:p>
        </w:tc>
        <w:tc>
          <w:tcPr>
            <w:tcW w:w="757" w:type="pct"/>
            <w:vMerge/>
            <w:tcBorders>
              <w:top w:val="nil"/>
              <w:left w:val="single" w:sz="4" w:space="0" w:color="auto"/>
            </w:tcBorders>
            <w:vAlign w:val="center"/>
          </w:tcPr>
          <w:p w14:paraId="0B52DDAF" w14:textId="77777777" w:rsidR="00104C2F" w:rsidRPr="006B29A1" w:rsidRDefault="00104C2F" w:rsidP="004745C9">
            <w:pPr>
              <w:jc w:val="center"/>
              <w:rPr>
                <w:rFonts w:ascii="Arial Narrow" w:hAnsi="Arial Narrow"/>
                <w:b/>
                <w:sz w:val="18"/>
                <w:szCs w:val="18"/>
              </w:rPr>
            </w:pPr>
          </w:p>
        </w:tc>
      </w:tr>
      <w:tr w:rsidR="00104C2F" w:rsidRPr="006B29A1" w14:paraId="2ADA6167" w14:textId="77777777" w:rsidTr="00AC254C">
        <w:tc>
          <w:tcPr>
            <w:tcW w:w="2356" w:type="pct"/>
            <w:gridSpan w:val="3"/>
          </w:tcPr>
          <w:p w14:paraId="4231199F" w14:textId="77777777" w:rsidR="00104C2F" w:rsidRPr="00151502" w:rsidRDefault="00104C2F" w:rsidP="004745C9">
            <w:pPr>
              <w:jc w:val="right"/>
              <w:rPr>
                <w:rFonts w:ascii="Arial Narrow" w:hAnsi="Arial Narrow"/>
                <w:b/>
                <w:bCs/>
                <w:sz w:val="18"/>
                <w:szCs w:val="18"/>
              </w:rPr>
            </w:pPr>
            <w:r w:rsidRPr="00151502">
              <w:rPr>
                <w:rFonts w:ascii="Arial Narrow" w:hAnsi="Arial Narrow"/>
                <w:b/>
                <w:bCs/>
                <w:sz w:val="18"/>
                <w:szCs w:val="18"/>
              </w:rPr>
              <w:t>BKZ vs. TIL</w:t>
            </w:r>
          </w:p>
        </w:tc>
        <w:tc>
          <w:tcPr>
            <w:tcW w:w="1023" w:type="pct"/>
            <w:vAlign w:val="bottom"/>
          </w:tcPr>
          <w:p w14:paraId="70B0B9E8"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8.83 (1.85, 42.00)</w:t>
            </w:r>
          </w:p>
        </w:tc>
        <w:tc>
          <w:tcPr>
            <w:tcW w:w="864" w:type="pct"/>
            <w:tcBorders>
              <w:top w:val="single" w:sz="4" w:space="0" w:color="auto"/>
              <w:right w:val="single" w:sz="4" w:space="0" w:color="auto"/>
            </w:tcBorders>
            <w:vAlign w:val="bottom"/>
          </w:tcPr>
          <w:p w14:paraId="46D8EE9E" w14:textId="77777777" w:rsidR="00104C2F" w:rsidRPr="006B29A1" w:rsidRDefault="00104C2F" w:rsidP="004745C9">
            <w:pPr>
              <w:jc w:val="center"/>
              <w:rPr>
                <w:rFonts w:ascii="Arial Narrow" w:hAnsi="Arial Narrow"/>
                <w:b/>
                <w:bCs/>
                <w:sz w:val="18"/>
                <w:szCs w:val="18"/>
              </w:rPr>
            </w:pPr>
            <w:r w:rsidRPr="006B29A1">
              <w:rPr>
                <w:rFonts w:ascii="Arial Narrow" w:hAnsi="Arial Narrow"/>
                <w:b/>
                <w:bCs/>
                <w:sz w:val="18"/>
                <w:szCs w:val="18"/>
              </w:rPr>
              <w:t>0.49 (0.40, 0.58)</w:t>
            </w:r>
          </w:p>
        </w:tc>
        <w:tc>
          <w:tcPr>
            <w:tcW w:w="757" w:type="pct"/>
            <w:vMerge/>
            <w:tcBorders>
              <w:top w:val="nil"/>
              <w:left w:val="single" w:sz="4" w:space="0" w:color="auto"/>
            </w:tcBorders>
            <w:vAlign w:val="center"/>
          </w:tcPr>
          <w:p w14:paraId="0B470EA0" w14:textId="77777777" w:rsidR="00104C2F" w:rsidRPr="006B29A1" w:rsidRDefault="00104C2F" w:rsidP="004745C9">
            <w:pPr>
              <w:jc w:val="center"/>
              <w:rPr>
                <w:rFonts w:ascii="Arial Narrow" w:hAnsi="Arial Narrow"/>
                <w:b/>
                <w:sz w:val="18"/>
                <w:szCs w:val="18"/>
              </w:rPr>
            </w:pPr>
          </w:p>
        </w:tc>
      </w:tr>
      <w:tr w:rsidR="00104C2F" w:rsidRPr="00151502" w14:paraId="2B02770A" w14:textId="77777777" w:rsidTr="00AC254C">
        <w:tc>
          <w:tcPr>
            <w:tcW w:w="4243" w:type="pct"/>
            <w:gridSpan w:val="5"/>
            <w:tcBorders>
              <w:left w:val="nil"/>
              <w:bottom w:val="nil"/>
            </w:tcBorders>
            <w:vAlign w:val="bottom"/>
          </w:tcPr>
          <w:p w14:paraId="16D784D6" w14:textId="05C7B38A" w:rsidR="00104C2F" w:rsidRPr="00151502" w:rsidRDefault="00104C2F" w:rsidP="00F4724F">
            <w:pPr>
              <w:pStyle w:val="TableFigureFooter"/>
              <w:rPr>
                <w:szCs w:val="18"/>
              </w:rPr>
            </w:pPr>
            <w:r w:rsidRPr="00151502">
              <w:rPr>
                <w:rStyle w:val="CommentReference"/>
                <w:b w:val="0"/>
                <w:sz w:val="18"/>
                <w:szCs w:val="22"/>
              </w:rPr>
              <w:t>Bold=statistically significant.</w:t>
            </w:r>
          </w:p>
        </w:tc>
        <w:tc>
          <w:tcPr>
            <w:tcW w:w="757" w:type="pct"/>
            <w:vMerge/>
            <w:vAlign w:val="center"/>
          </w:tcPr>
          <w:p w14:paraId="650FC61B" w14:textId="77777777" w:rsidR="00104C2F" w:rsidRPr="00151502" w:rsidRDefault="00104C2F" w:rsidP="004745C9">
            <w:pPr>
              <w:jc w:val="center"/>
              <w:rPr>
                <w:rFonts w:ascii="Arial Narrow" w:hAnsi="Arial Narrow"/>
                <w:i/>
                <w:sz w:val="18"/>
                <w:szCs w:val="18"/>
              </w:rPr>
            </w:pPr>
          </w:p>
        </w:tc>
      </w:tr>
    </w:tbl>
    <w:p w14:paraId="6CC0C0E2" w14:textId="77777777" w:rsidR="00743438" w:rsidRPr="00151502" w:rsidRDefault="00743438" w:rsidP="00743438">
      <w:pPr>
        <w:pStyle w:val="TableFigureFooter"/>
        <w:rPr>
          <w:sz w:val="16"/>
          <w:szCs w:val="20"/>
        </w:rPr>
      </w:pPr>
      <w:r w:rsidRPr="00151502">
        <w:rPr>
          <w:sz w:val="16"/>
          <w:szCs w:val="20"/>
        </w:rPr>
        <w:t>Source: Table 2.26, p112; Table 2.42, p132; Table 2.60, p154; Tables A0.1-4, pp313-315 of the submission.</w:t>
      </w:r>
    </w:p>
    <w:p w14:paraId="39B481C2" w14:textId="77777777" w:rsidR="00743438" w:rsidRPr="00151502" w:rsidRDefault="00743438" w:rsidP="00743438">
      <w:pPr>
        <w:pStyle w:val="TableFigureFooter"/>
        <w:rPr>
          <w:sz w:val="16"/>
          <w:szCs w:val="20"/>
        </w:rPr>
      </w:pPr>
      <w:r w:rsidRPr="00151502">
        <w:rPr>
          <w:sz w:val="16"/>
          <w:szCs w:val="20"/>
        </w:rPr>
        <w:t>ADA=adalimumab, BKZ=</w:t>
      </w:r>
      <w:proofErr w:type="spellStart"/>
      <w:r w:rsidRPr="00151502">
        <w:rPr>
          <w:sz w:val="16"/>
          <w:szCs w:val="20"/>
        </w:rPr>
        <w:t>bimekizumab</w:t>
      </w:r>
      <w:proofErr w:type="spellEnd"/>
      <w:r w:rsidRPr="00151502">
        <w:rPr>
          <w:sz w:val="16"/>
          <w:szCs w:val="20"/>
        </w:rPr>
        <w:t>, CI=confidence interval, GUS=</w:t>
      </w:r>
      <w:proofErr w:type="spellStart"/>
      <w:r w:rsidRPr="00151502">
        <w:rPr>
          <w:sz w:val="16"/>
          <w:szCs w:val="20"/>
        </w:rPr>
        <w:t>guselkumab</w:t>
      </w:r>
      <w:proofErr w:type="spellEnd"/>
      <w:r w:rsidRPr="00151502">
        <w:rPr>
          <w:sz w:val="16"/>
          <w:szCs w:val="20"/>
        </w:rPr>
        <w:t>, ITT=intention to treat, IXE=</w:t>
      </w:r>
      <w:proofErr w:type="spellStart"/>
      <w:r w:rsidRPr="00151502">
        <w:rPr>
          <w:sz w:val="16"/>
          <w:szCs w:val="20"/>
        </w:rPr>
        <w:t>ixekizumab</w:t>
      </w:r>
      <w:proofErr w:type="spellEnd"/>
      <w:r w:rsidRPr="00151502">
        <w:rPr>
          <w:sz w:val="16"/>
          <w:szCs w:val="20"/>
        </w:rPr>
        <w:t>, MA=meta-analysis, NNT=number needed to treat, OR=odds ratio, PASI=psoriasis area and severity index, PBO=placebo, RD=risk difference, RIS=risankizumab, SEC=</w:t>
      </w:r>
      <w:proofErr w:type="spellStart"/>
      <w:r w:rsidRPr="00151502">
        <w:rPr>
          <w:sz w:val="16"/>
          <w:szCs w:val="20"/>
        </w:rPr>
        <w:t>secukinumab</w:t>
      </w:r>
      <w:proofErr w:type="spellEnd"/>
      <w:r w:rsidRPr="00151502">
        <w:rPr>
          <w:sz w:val="16"/>
          <w:szCs w:val="20"/>
        </w:rPr>
        <w:t>, TIL=tildrakizumab, UST=</w:t>
      </w:r>
      <w:proofErr w:type="spellStart"/>
      <w:r w:rsidRPr="00151502">
        <w:rPr>
          <w:sz w:val="16"/>
          <w:szCs w:val="20"/>
        </w:rPr>
        <w:t>ustekinumab</w:t>
      </w:r>
      <w:proofErr w:type="spellEnd"/>
      <w:r w:rsidRPr="00151502">
        <w:rPr>
          <w:sz w:val="16"/>
          <w:szCs w:val="20"/>
        </w:rPr>
        <w:t>.</w:t>
      </w:r>
    </w:p>
    <w:p w14:paraId="5CE2B96E" w14:textId="77777777" w:rsidR="00743438" w:rsidRPr="00151502" w:rsidRDefault="00743438" w:rsidP="00743438">
      <w:pPr>
        <w:pStyle w:val="TableFigureFooter"/>
        <w:rPr>
          <w:rStyle w:val="CommentReference"/>
          <w:b w:val="0"/>
          <w:sz w:val="18"/>
          <w:szCs w:val="22"/>
        </w:rPr>
      </w:pPr>
      <w:r w:rsidRPr="00151502">
        <w:rPr>
          <w:rStyle w:val="CommentReference"/>
          <w:b w:val="0"/>
          <w:sz w:val="18"/>
          <w:szCs w:val="22"/>
          <w:vertAlign w:val="superscript"/>
        </w:rPr>
        <w:t xml:space="preserve">a </w:t>
      </w:r>
      <w:r w:rsidRPr="00151502">
        <w:rPr>
          <w:rStyle w:val="CommentReference"/>
          <w:b w:val="0"/>
          <w:sz w:val="18"/>
          <w:szCs w:val="22"/>
          <w:vertAlign w:val="superscript"/>
        </w:rPr>
        <w:tab/>
      </w:r>
      <w:r w:rsidRPr="00151502">
        <w:rPr>
          <w:rStyle w:val="CommentReference"/>
          <w:b w:val="0"/>
          <w:sz w:val="18"/>
          <w:szCs w:val="22"/>
        </w:rPr>
        <w:t>MA (Mantel-Haenszel random effects) conducted during the evaluation using Review Manager 5.4.1 as submission used pooled data.</w:t>
      </w:r>
    </w:p>
    <w:p w14:paraId="01F239CA" w14:textId="70606D00" w:rsidR="00F4724F" w:rsidRPr="00151502" w:rsidRDefault="00743438" w:rsidP="00743438">
      <w:pPr>
        <w:pStyle w:val="TableFigureFooter"/>
        <w:rPr>
          <w:rStyle w:val="CommentReference"/>
          <w:b w:val="0"/>
          <w:sz w:val="18"/>
          <w:szCs w:val="22"/>
        </w:rPr>
      </w:pPr>
      <w:r w:rsidRPr="00151502">
        <w:rPr>
          <w:rStyle w:val="CommentReference"/>
          <w:b w:val="0"/>
          <w:sz w:val="18"/>
          <w:szCs w:val="22"/>
          <w:vertAlign w:val="superscript"/>
        </w:rPr>
        <w:t xml:space="preserve">b </w:t>
      </w:r>
      <w:r w:rsidRPr="00151502">
        <w:rPr>
          <w:rStyle w:val="CommentReference"/>
          <w:b w:val="0"/>
          <w:sz w:val="18"/>
          <w:szCs w:val="22"/>
          <w:vertAlign w:val="superscript"/>
        </w:rPr>
        <w:tab/>
      </w:r>
      <w:r w:rsidRPr="00151502">
        <w:rPr>
          <w:rStyle w:val="CommentReference"/>
          <w:b w:val="0"/>
          <w:sz w:val="18"/>
          <w:szCs w:val="22"/>
        </w:rPr>
        <w:t>Outcomes calculated at Wk12</w:t>
      </w:r>
    </w:p>
    <w:p w14:paraId="52730732" w14:textId="3E428965" w:rsidR="00743438" w:rsidRPr="00151502" w:rsidRDefault="00743438" w:rsidP="00F4724F">
      <w:pPr>
        <w:pStyle w:val="TableFigureFooter"/>
      </w:pPr>
      <w:r w:rsidRPr="00151502">
        <w:rPr>
          <w:rStyle w:val="CommentReference"/>
          <w:b w:val="0"/>
          <w:sz w:val="18"/>
          <w:szCs w:val="22"/>
          <w:vertAlign w:val="superscript"/>
        </w:rPr>
        <w:t xml:space="preserve">c </w:t>
      </w:r>
      <w:r w:rsidRPr="00151502">
        <w:rPr>
          <w:rStyle w:val="CommentReference"/>
          <w:b w:val="0"/>
          <w:sz w:val="18"/>
          <w:szCs w:val="22"/>
          <w:vertAlign w:val="superscript"/>
        </w:rPr>
        <w:tab/>
      </w:r>
      <w:r w:rsidRPr="00151502">
        <w:rPr>
          <w:rStyle w:val="CommentReference"/>
          <w:b w:val="0"/>
          <w:bCs/>
          <w:sz w:val="18"/>
          <w:szCs w:val="18"/>
        </w:rPr>
        <w:t xml:space="preserve">analysis in the ITT population (using NRI) One patient in the PBO arm was randomised but never treated in </w:t>
      </w:r>
      <w:proofErr w:type="spellStart"/>
      <w:r w:rsidRPr="00151502">
        <w:rPr>
          <w:rStyle w:val="CommentReference"/>
          <w:b w:val="0"/>
          <w:bCs/>
          <w:sz w:val="18"/>
          <w:szCs w:val="18"/>
        </w:rPr>
        <w:t>reSURFACE</w:t>
      </w:r>
      <w:proofErr w:type="spellEnd"/>
      <w:r w:rsidRPr="00151502">
        <w:rPr>
          <w:rStyle w:val="CommentReference"/>
          <w:b w:val="0"/>
          <w:bCs/>
          <w:sz w:val="18"/>
          <w:szCs w:val="18"/>
        </w:rPr>
        <w:t xml:space="preserve"> 1 </w:t>
      </w:r>
      <w:r w:rsidRPr="00151502">
        <w:br w:type="page"/>
      </w:r>
    </w:p>
    <w:p w14:paraId="21E7F21A" w14:textId="0F91A7B6" w:rsidR="00743438" w:rsidRPr="00151502" w:rsidRDefault="00743438" w:rsidP="00743438">
      <w:pPr>
        <w:pStyle w:val="TableFigureHeading"/>
      </w:pPr>
      <w:bookmarkStart w:id="36" w:name="_Ref92296634"/>
      <w:r w:rsidRPr="00151502">
        <w:lastRenderedPageBreak/>
        <w:t xml:space="preserve">Table </w:t>
      </w:r>
      <w:r w:rsidR="00751AC6">
        <w:fldChar w:fldCharType="begin"/>
      </w:r>
      <w:r w:rsidR="00751AC6">
        <w:instrText xml:space="preserve"> SEQ Table \* ARABIC </w:instrText>
      </w:r>
      <w:r w:rsidR="00751AC6">
        <w:fldChar w:fldCharType="separate"/>
      </w:r>
      <w:r w:rsidR="00476367">
        <w:rPr>
          <w:noProof/>
        </w:rPr>
        <w:t>6</w:t>
      </w:r>
      <w:r w:rsidR="00751AC6">
        <w:rPr>
          <w:noProof/>
        </w:rPr>
        <w:fldChar w:fldCharType="end"/>
      </w:r>
      <w:bookmarkEnd w:id="36"/>
      <w:r w:rsidRPr="00151502">
        <w:t>: PASI 100 response at Weeks 12/16 across the trials – ITT populations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555"/>
        <w:gridCol w:w="1417"/>
        <w:gridCol w:w="1279"/>
        <w:gridCol w:w="1702"/>
        <w:gridCol w:w="1417"/>
        <w:gridCol w:w="1647"/>
      </w:tblGrid>
      <w:tr w:rsidR="00104C2F" w:rsidRPr="00151502" w14:paraId="0DACAE19"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5A3FA503" w14:textId="77777777" w:rsidR="00104C2F" w:rsidRPr="00151502" w:rsidRDefault="00104C2F" w:rsidP="004745C9">
            <w:pPr>
              <w:keepLines/>
              <w:widowControl w:val="0"/>
              <w:jc w:val="left"/>
              <w:rPr>
                <w:rFonts w:ascii="Arial Narrow" w:hAnsi="Arial Narrow"/>
                <w:b/>
                <w:bCs/>
                <w:iCs/>
                <w:sz w:val="18"/>
                <w:szCs w:val="18"/>
              </w:rPr>
            </w:pPr>
            <w:r w:rsidRPr="00151502">
              <w:rPr>
                <w:rFonts w:ascii="Arial Narrow" w:hAnsi="Arial Narrow"/>
                <w:b/>
                <w:bCs/>
                <w:iCs/>
                <w:sz w:val="18"/>
                <w:szCs w:val="18"/>
              </w:rPr>
              <w:t>Trial</w:t>
            </w:r>
          </w:p>
        </w:tc>
        <w:tc>
          <w:tcPr>
            <w:tcW w:w="786" w:type="pct"/>
            <w:tcBorders>
              <w:top w:val="single" w:sz="4" w:space="0" w:color="auto"/>
              <w:left w:val="single" w:sz="4" w:space="0" w:color="auto"/>
              <w:bottom w:val="single" w:sz="4" w:space="0" w:color="auto"/>
              <w:right w:val="single" w:sz="4" w:space="0" w:color="auto"/>
            </w:tcBorders>
            <w:vAlign w:val="center"/>
            <w:hideMark/>
          </w:tcPr>
          <w:p w14:paraId="56AA4E90" w14:textId="77777777" w:rsidR="00104C2F" w:rsidRPr="00151502" w:rsidRDefault="00104C2F" w:rsidP="004745C9">
            <w:pPr>
              <w:keepLines/>
              <w:widowControl w:val="0"/>
              <w:jc w:val="center"/>
              <w:rPr>
                <w:rFonts w:ascii="Arial Narrow" w:hAnsi="Arial Narrow"/>
                <w:b/>
                <w:bCs/>
                <w:iCs/>
                <w:sz w:val="18"/>
                <w:szCs w:val="18"/>
              </w:rPr>
            </w:pPr>
            <w:r w:rsidRPr="00151502">
              <w:rPr>
                <w:rFonts w:ascii="Arial Narrow" w:hAnsi="Arial Narrow"/>
                <w:b/>
                <w:bCs/>
                <w:iCs/>
                <w:sz w:val="18"/>
                <w:szCs w:val="18"/>
              </w:rPr>
              <w:t>Drug</w:t>
            </w:r>
          </w:p>
          <w:p w14:paraId="5E94C86C" w14:textId="77777777" w:rsidR="00104C2F" w:rsidRPr="00151502" w:rsidRDefault="00104C2F" w:rsidP="004745C9">
            <w:pPr>
              <w:keepLines/>
              <w:widowControl w:val="0"/>
              <w:jc w:val="center"/>
              <w:rPr>
                <w:rFonts w:ascii="Arial Narrow" w:hAnsi="Arial Narrow"/>
                <w:b/>
                <w:bCs/>
                <w:iCs/>
                <w:sz w:val="18"/>
                <w:szCs w:val="18"/>
              </w:rPr>
            </w:pPr>
            <w:r w:rsidRPr="00151502">
              <w:rPr>
                <w:rFonts w:ascii="Arial Narrow" w:hAnsi="Arial Narrow"/>
                <w:b/>
                <w:bCs/>
                <w:iCs/>
                <w:sz w:val="18"/>
                <w:szCs w:val="18"/>
              </w:rPr>
              <w:t>n/N (%)</w:t>
            </w:r>
          </w:p>
        </w:tc>
        <w:tc>
          <w:tcPr>
            <w:tcW w:w="709" w:type="pct"/>
            <w:tcBorders>
              <w:top w:val="single" w:sz="4" w:space="0" w:color="auto"/>
              <w:left w:val="single" w:sz="4" w:space="0" w:color="auto"/>
              <w:bottom w:val="single" w:sz="4" w:space="0" w:color="auto"/>
              <w:right w:val="single" w:sz="4" w:space="0" w:color="auto"/>
            </w:tcBorders>
            <w:vAlign w:val="center"/>
            <w:hideMark/>
          </w:tcPr>
          <w:p w14:paraId="0CD9B679" w14:textId="77777777" w:rsidR="00104C2F" w:rsidRPr="00151502" w:rsidRDefault="00104C2F" w:rsidP="004745C9">
            <w:pPr>
              <w:keepLines/>
              <w:widowControl w:val="0"/>
              <w:jc w:val="center"/>
              <w:rPr>
                <w:rFonts w:ascii="Arial Narrow" w:hAnsi="Arial Narrow"/>
                <w:b/>
                <w:bCs/>
                <w:iCs/>
                <w:sz w:val="18"/>
                <w:szCs w:val="18"/>
              </w:rPr>
            </w:pPr>
            <w:r w:rsidRPr="00151502">
              <w:rPr>
                <w:rFonts w:ascii="Arial Narrow" w:hAnsi="Arial Narrow"/>
                <w:b/>
                <w:bCs/>
                <w:iCs/>
                <w:sz w:val="18"/>
                <w:szCs w:val="18"/>
              </w:rPr>
              <w:t>Control</w:t>
            </w:r>
          </w:p>
          <w:p w14:paraId="1739EE44" w14:textId="77777777" w:rsidR="00104C2F" w:rsidRPr="00151502" w:rsidRDefault="00104C2F" w:rsidP="004745C9">
            <w:pPr>
              <w:keepLines/>
              <w:widowControl w:val="0"/>
              <w:jc w:val="center"/>
              <w:rPr>
                <w:rFonts w:ascii="Arial Narrow" w:hAnsi="Arial Narrow"/>
                <w:b/>
                <w:bCs/>
                <w:iCs/>
                <w:sz w:val="18"/>
                <w:szCs w:val="18"/>
              </w:rPr>
            </w:pPr>
            <w:r w:rsidRPr="00151502">
              <w:rPr>
                <w:rFonts w:ascii="Arial Narrow" w:hAnsi="Arial Narrow"/>
                <w:b/>
                <w:bCs/>
                <w:iCs/>
                <w:sz w:val="18"/>
                <w:szCs w:val="18"/>
              </w:rPr>
              <w:t>n/N (%)</w:t>
            </w:r>
          </w:p>
        </w:tc>
        <w:tc>
          <w:tcPr>
            <w:tcW w:w="944" w:type="pct"/>
            <w:tcBorders>
              <w:top w:val="single" w:sz="4" w:space="0" w:color="auto"/>
              <w:left w:val="single" w:sz="4" w:space="0" w:color="auto"/>
              <w:bottom w:val="single" w:sz="4" w:space="0" w:color="auto"/>
              <w:right w:val="single" w:sz="4" w:space="0" w:color="auto"/>
            </w:tcBorders>
            <w:vAlign w:val="center"/>
            <w:hideMark/>
          </w:tcPr>
          <w:p w14:paraId="247663EC" w14:textId="77777777" w:rsidR="00104C2F" w:rsidRPr="00151502" w:rsidRDefault="00104C2F" w:rsidP="004745C9">
            <w:pPr>
              <w:keepLines/>
              <w:widowControl w:val="0"/>
              <w:jc w:val="center"/>
              <w:rPr>
                <w:rFonts w:ascii="Arial Narrow" w:hAnsi="Arial Narrow"/>
                <w:b/>
                <w:bCs/>
                <w:iCs/>
                <w:noProof/>
                <w:sz w:val="18"/>
                <w:szCs w:val="18"/>
              </w:rPr>
            </w:pPr>
            <w:r w:rsidRPr="00151502">
              <w:rPr>
                <w:rFonts w:ascii="Arial Narrow" w:hAnsi="Arial Narrow"/>
                <w:b/>
                <w:bCs/>
                <w:iCs/>
                <w:noProof/>
                <w:sz w:val="18"/>
                <w:szCs w:val="18"/>
              </w:rPr>
              <w:t>OR (95% CI)</w:t>
            </w:r>
          </w:p>
        </w:tc>
        <w:tc>
          <w:tcPr>
            <w:tcW w:w="1699" w:type="pct"/>
            <w:gridSpan w:val="2"/>
            <w:tcBorders>
              <w:top w:val="single" w:sz="4" w:space="0" w:color="auto"/>
              <w:left w:val="single" w:sz="4" w:space="0" w:color="auto"/>
              <w:bottom w:val="single" w:sz="4" w:space="0" w:color="auto"/>
              <w:right w:val="single" w:sz="4" w:space="0" w:color="auto"/>
            </w:tcBorders>
            <w:vAlign w:val="center"/>
            <w:hideMark/>
          </w:tcPr>
          <w:p w14:paraId="6CE41791" w14:textId="77777777" w:rsidR="00104C2F" w:rsidRPr="00151502" w:rsidRDefault="00104C2F" w:rsidP="004745C9">
            <w:pPr>
              <w:keepLines/>
              <w:widowControl w:val="0"/>
              <w:jc w:val="center"/>
              <w:rPr>
                <w:rFonts w:ascii="Arial Narrow" w:hAnsi="Arial Narrow"/>
                <w:b/>
                <w:bCs/>
                <w:i/>
                <w:iCs/>
                <w:noProof/>
                <w:sz w:val="18"/>
                <w:szCs w:val="18"/>
              </w:rPr>
            </w:pPr>
            <w:r w:rsidRPr="00151502">
              <w:rPr>
                <w:rFonts w:ascii="Arial Narrow" w:hAnsi="Arial Narrow"/>
                <w:b/>
                <w:bCs/>
                <w:i/>
                <w:iCs/>
                <w:noProof/>
                <w:sz w:val="18"/>
                <w:szCs w:val="18"/>
              </w:rPr>
              <w:t>RD (95% CI)</w:t>
            </w:r>
          </w:p>
        </w:tc>
      </w:tr>
      <w:tr w:rsidR="00104C2F" w:rsidRPr="00151502" w14:paraId="4C213FFA" w14:textId="77777777" w:rsidTr="00AC254C">
        <w:tc>
          <w:tcPr>
            <w:tcW w:w="4087" w:type="pct"/>
            <w:gridSpan w:val="5"/>
            <w:tcBorders>
              <w:top w:val="single" w:sz="4" w:space="0" w:color="auto"/>
              <w:left w:val="single" w:sz="4" w:space="0" w:color="auto"/>
              <w:bottom w:val="single" w:sz="4" w:space="0" w:color="auto"/>
              <w:right w:val="single" w:sz="4" w:space="0" w:color="auto"/>
            </w:tcBorders>
            <w:vAlign w:val="center"/>
            <w:hideMark/>
          </w:tcPr>
          <w:p w14:paraId="349F9D52" w14:textId="77777777" w:rsidR="00104C2F" w:rsidRPr="00151502" w:rsidRDefault="00104C2F" w:rsidP="004745C9">
            <w:pPr>
              <w:keepLines/>
              <w:widowControl w:val="0"/>
              <w:jc w:val="left"/>
              <w:rPr>
                <w:rFonts w:ascii="Arial Narrow" w:hAnsi="Arial Narrow"/>
                <w:sz w:val="18"/>
                <w:szCs w:val="18"/>
              </w:rPr>
            </w:pPr>
            <w:r w:rsidRPr="00151502">
              <w:rPr>
                <w:rFonts w:ascii="Arial Narrow" w:hAnsi="Arial Narrow"/>
                <w:b/>
                <w:sz w:val="18"/>
                <w:szCs w:val="18"/>
              </w:rPr>
              <w:t>BKZ vs. ADA</w:t>
            </w:r>
          </w:p>
        </w:tc>
        <w:tc>
          <w:tcPr>
            <w:tcW w:w="913" w:type="pct"/>
            <w:vMerge w:val="restart"/>
            <w:tcBorders>
              <w:top w:val="single" w:sz="4" w:space="0" w:color="auto"/>
              <w:left w:val="single" w:sz="4" w:space="0" w:color="auto"/>
              <w:right w:val="single" w:sz="4" w:space="0" w:color="auto"/>
            </w:tcBorders>
            <w:vAlign w:val="center"/>
          </w:tcPr>
          <w:p w14:paraId="6A631B05" w14:textId="77777777" w:rsidR="00104C2F" w:rsidRPr="00151502" w:rsidRDefault="00104C2F" w:rsidP="004745C9">
            <w:pPr>
              <w:keepLines/>
              <w:widowControl w:val="0"/>
              <w:jc w:val="center"/>
              <w:rPr>
                <w:rFonts w:ascii="Arial Narrow" w:hAnsi="Arial Narrow"/>
                <w:i/>
                <w:sz w:val="18"/>
                <w:szCs w:val="18"/>
              </w:rPr>
            </w:pPr>
            <w:r w:rsidRPr="00151502">
              <w:rPr>
                <w:noProof/>
              </w:rPr>
              <mc:AlternateContent>
                <mc:Choice Requires="wpg">
                  <w:drawing>
                    <wp:anchor distT="0" distB="0" distL="114300" distR="114300" simplePos="0" relativeHeight="251679744" behindDoc="0" locked="0" layoutInCell="1" allowOverlap="1" wp14:anchorId="2794370E" wp14:editId="44DE687B">
                      <wp:simplePos x="0" y="0"/>
                      <wp:positionH relativeFrom="column">
                        <wp:posOffset>42545</wp:posOffset>
                      </wp:positionH>
                      <wp:positionV relativeFrom="paragraph">
                        <wp:posOffset>-36195</wp:posOffset>
                      </wp:positionV>
                      <wp:extent cx="996950" cy="1901825"/>
                      <wp:effectExtent l="0" t="0" r="31750" b="22225"/>
                      <wp:wrapNone/>
                      <wp:docPr id="1036" name="Group 1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96950" cy="1901825"/>
                                <a:chOff x="895350" y="504825"/>
                                <a:chExt cx="3710940" cy="3213100"/>
                              </a:xfrm>
                            </wpg:grpSpPr>
                            <wps:wsp>
                              <wps:cNvPr id="1037" name="Line 5"/>
                              <wps:cNvCnPr>
                                <a:cxnSpLocks noChangeShapeType="1"/>
                              </wps:cNvCnPr>
                              <wps:spPr bwMode="auto">
                                <a:xfrm>
                                  <a:off x="901700" y="3682365"/>
                                  <a:ext cx="3704590" cy="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38" name="Line 7"/>
                              <wps:cNvCnPr>
                                <a:cxnSpLocks noChangeShapeType="1"/>
                              </wps:cNvCnPr>
                              <wps:spPr bwMode="auto">
                                <a:xfrm flipV="1">
                                  <a:off x="901700"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39" name="Line 9"/>
                              <wps:cNvCnPr>
                                <a:cxnSpLocks noChangeShapeType="1"/>
                              </wps:cNvCnPr>
                              <wps:spPr bwMode="auto">
                                <a:xfrm flipV="1">
                                  <a:off x="1363345"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0" name="Line 11"/>
                              <wps:cNvCnPr>
                                <a:cxnSpLocks noChangeShapeType="1"/>
                              </wps:cNvCnPr>
                              <wps:spPr bwMode="auto">
                                <a:xfrm flipV="1">
                                  <a:off x="1824355"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1" name="Line 13"/>
                              <wps:cNvCnPr>
                                <a:cxnSpLocks noChangeShapeType="1"/>
                              </wps:cNvCnPr>
                              <wps:spPr bwMode="auto">
                                <a:xfrm flipV="1">
                                  <a:off x="2290445"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2" name="Line 15"/>
                              <wps:cNvCnPr>
                                <a:cxnSpLocks noChangeShapeType="1"/>
                              </wps:cNvCnPr>
                              <wps:spPr bwMode="auto">
                                <a:xfrm flipV="1">
                                  <a:off x="2751455"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3" name="Line 17"/>
                              <wps:cNvCnPr>
                                <a:cxnSpLocks noChangeShapeType="1"/>
                              </wps:cNvCnPr>
                              <wps:spPr bwMode="auto">
                                <a:xfrm flipV="1">
                                  <a:off x="3218180"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4" name="Line 19"/>
                              <wps:cNvCnPr>
                                <a:cxnSpLocks noChangeShapeType="1"/>
                              </wps:cNvCnPr>
                              <wps:spPr bwMode="auto">
                                <a:xfrm flipV="1">
                                  <a:off x="3679190"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5" name="Line 21"/>
                              <wps:cNvCnPr>
                                <a:cxnSpLocks noChangeShapeType="1"/>
                              </wps:cNvCnPr>
                              <wps:spPr bwMode="auto">
                                <a:xfrm flipV="1">
                                  <a:off x="4140200"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6" name="Line 23"/>
                              <wps:cNvCnPr>
                                <a:cxnSpLocks noChangeShapeType="1"/>
                              </wps:cNvCnPr>
                              <wps:spPr bwMode="auto">
                                <a:xfrm flipV="1">
                                  <a:off x="4606290" y="3682365"/>
                                  <a:ext cx="0" cy="35560"/>
                                </a:xfrm>
                                <a:prstGeom prst="line">
                                  <a:avLst/>
                                </a:prstGeom>
                                <a:noFill/>
                                <a:ln w="5080" cap="flat">
                                  <a:solidFill>
                                    <a:srgbClr val="868686"/>
                                  </a:solidFill>
                                  <a:prstDash val="solid"/>
                                  <a:miter lim="800000"/>
                                  <a:headEnd/>
                                  <a:tailEnd/>
                                </a:ln>
                                <a:extLst>
                                  <a:ext uri="{909E8E84-426E-40DD-AFC4-6F175D3DCCD1}">
                                    <a14:hiddenFill xmlns:a14="http://schemas.microsoft.com/office/drawing/2010/main">
                                      <a:noFill/>
                                    </a14:hiddenFill>
                                  </a:ext>
                                </a:extLst>
                              </wps:spPr>
                              <wps:bodyPr/>
                            </wps:wsp>
                            <wps:wsp>
                              <wps:cNvPr id="1047" name="Rectangle 26"/>
                              <wps:cNvSpPr>
                                <a:spLocks noChangeArrowheads="1"/>
                              </wps:cNvSpPr>
                              <wps:spPr bwMode="auto">
                                <a:xfrm>
                                  <a:off x="3693160" y="3455035"/>
                                  <a:ext cx="157480" cy="156845"/>
                                </a:xfrm>
                                <a:prstGeom prst="rect">
                                  <a:avLst/>
                                </a:prstGeom>
                                <a:solidFill>
                                  <a:srgbClr val="CC00FF"/>
                                </a:solidFill>
                                <a:ln>
                                  <a:solidFill>
                                    <a:srgbClr val="CC00FF"/>
                                  </a:solidFill>
                                </a:ln>
                              </wps:spPr>
                              <wps:bodyPr rot="0" vert="horz" wrap="square" lIns="91440" tIns="45720" rIns="91440" bIns="45720" anchor="t" anchorCtr="0" upright="1">
                                <a:noAutofit/>
                              </wps:bodyPr>
                            </wps:wsp>
                            <wps:wsp>
                              <wps:cNvPr id="1048" name="Rectangle 27"/>
                              <wps:cNvSpPr>
                                <a:spLocks noChangeArrowheads="1"/>
                              </wps:cNvSpPr>
                              <wps:spPr bwMode="auto">
                                <a:xfrm>
                                  <a:off x="3693160" y="3455035"/>
                                  <a:ext cx="157480" cy="156845"/>
                                </a:xfrm>
                                <a:prstGeom prst="rect">
                                  <a:avLst/>
                                </a:prstGeom>
                                <a:solidFill>
                                  <a:srgbClr val="CC00FF"/>
                                </a:solidFill>
                                <a:ln w="5080" cap="flat">
                                  <a:solidFill>
                                    <a:srgbClr val="CC00FF"/>
                                  </a:solidFill>
                                  <a:prstDash val="solid"/>
                                  <a:miter lim="800000"/>
                                  <a:headEnd/>
                                  <a:tailEnd/>
                                </a:ln>
                              </wps:spPr>
                              <wps:bodyPr rot="0" vert="horz" wrap="square" lIns="91440" tIns="45720" rIns="91440" bIns="45720" anchor="t" anchorCtr="0" upright="1">
                                <a:noAutofit/>
                              </wps:bodyPr>
                            </wps:wsp>
                            <wps:wsp>
                              <wps:cNvPr id="1049" name="Line 28"/>
                              <wps:cNvCnPr>
                                <a:cxnSpLocks noChangeShapeType="1"/>
                              </wps:cNvCnPr>
                              <wps:spPr bwMode="auto">
                                <a:xfrm>
                                  <a:off x="3446145" y="3535045"/>
                                  <a:ext cx="648335" cy="0"/>
                                </a:xfrm>
                                <a:prstGeom prst="line">
                                  <a:avLst/>
                                </a:prstGeom>
                                <a:noFill/>
                                <a:ln w="5080" cap="flat">
                                  <a:solidFill>
                                    <a:srgbClr val="CC00FF"/>
                                  </a:solidFill>
                                  <a:prstDash val="solid"/>
                                  <a:miter lim="800000"/>
                                  <a:headEnd/>
                                  <a:tailEnd/>
                                </a:ln>
                                <a:extLst>
                                  <a:ext uri="{909E8E84-426E-40DD-AFC4-6F175D3DCCD1}">
                                    <a14:hiddenFill xmlns:a14="http://schemas.microsoft.com/office/drawing/2010/main">
                                      <a:noFill/>
                                    </a14:hiddenFill>
                                  </a:ext>
                                </a:extLst>
                              </wps:spPr>
                              <wps:bodyPr/>
                            </wps:wsp>
                            <wps:wsp>
                              <wps:cNvPr id="1050" name="Oval 29"/>
                              <wps:cNvSpPr>
                                <a:spLocks noChangeArrowheads="1"/>
                              </wps:cNvSpPr>
                              <wps:spPr bwMode="auto">
                                <a:xfrm>
                                  <a:off x="3759835" y="3524885"/>
                                  <a:ext cx="20320" cy="20320"/>
                                </a:xfrm>
                                <a:prstGeom prst="ellipse">
                                  <a:avLst/>
                                </a:prstGeom>
                                <a:solidFill>
                                  <a:srgbClr val="CC00FF"/>
                                </a:solidFill>
                                <a:ln w="0">
                                  <a:solidFill>
                                    <a:srgbClr val="CC00FF"/>
                                  </a:solidFill>
                                  <a:prstDash val="solid"/>
                                  <a:round/>
                                  <a:headEnd/>
                                  <a:tailEnd/>
                                </a:ln>
                              </wps:spPr>
                              <wps:bodyPr rot="0" vert="horz" wrap="square" lIns="91440" tIns="45720" rIns="91440" bIns="45720" anchor="t" anchorCtr="0" upright="1">
                                <a:noAutofit/>
                              </wps:bodyPr>
                            </wps:wsp>
                            <wps:wsp>
                              <wps:cNvPr id="1051" name="Rectangle 32"/>
                              <wps:cNvSpPr>
                                <a:spLocks noChangeArrowheads="1"/>
                              </wps:cNvSpPr>
                              <wps:spPr bwMode="auto">
                                <a:xfrm>
                                  <a:off x="3924935" y="3157220"/>
                                  <a:ext cx="156845" cy="156210"/>
                                </a:xfrm>
                                <a:prstGeom prst="rect">
                                  <a:avLst/>
                                </a:prstGeom>
                                <a:solidFill>
                                  <a:srgbClr val="CC00FF"/>
                                </a:solidFill>
                                <a:ln>
                                  <a:solidFill>
                                    <a:srgbClr val="CC00FF"/>
                                  </a:solidFill>
                                </a:ln>
                              </wps:spPr>
                              <wps:bodyPr rot="0" vert="horz" wrap="square" lIns="91440" tIns="45720" rIns="91440" bIns="45720" anchor="t" anchorCtr="0" upright="1">
                                <a:noAutofit/>
                              </wps:bodyPr>
                            </wps:wsp>
                            <wps:wsp>
                              <wps:cNvPr id="1052" name="Rectangle 33"/>
                              <wps:cNvSpPr>
                                <a:spLocks noChangeArrowheads="1"/>
                              </wps:cNvSpPr>
                              <wps:spPr bwMode="auto">
                                <a:xfrm>
                                  <a:off x="3924935" y="3157220"/>
                                  <a:ext cx="156845" cy="156210"/>
                                </a:xfrm>
                                <a:prstGeom prst="rect">
                                  <a:avLst/>
                                </a:prstGeom>
                                <a:solidFill>
                                  <a:srgbClr val="CC00FF"/>
                                </a:solidFill>
                                <a:ln w="5080" cap="flat">
                                  <a:solidFill>
                                    <a:srgbClr val="CC00FF"/>
                                  </a:solidFill>
                                  <a:prstDash val="solid"/>
                                  <a:miter lim="800000"/>
                                  <a:headEnd/>
                                  <a:tailEnd/>
                                </a:ln>
                              </wps:spPr>
                              <wps:bodyPr rot="0" vert="horz" wrap="square" lIns="91440" tIns="45720" rIns="91440" bIns="45720" anchor="t" anchorCtr="0" upright="1">
                                <a:noAutofit/>
                              </wps:bodyPr>
                            </wps:wsp>
                            <wps:wsp>
                              <wps:cNvPr id="1053" name="Line 34"/>
                              <wps:cNvCnPr>
                                <a:cxnSpLocks noChangeShapeType="1"/>
                              </wps:cNvCnPr>
                              <wps:spPr bwMode="auto">
                                <a:xfrm>
                                  <a:off x="3769995" y="3236595"/>
                                  <a:ext cx="466725" cy="0"/>
                                </a:xfrm>
                                <a:prstGeom prst="line">
                                  <a:avLst/>
                                </a:prstGeom>
                                <a:noFill/>
                                <a:ln w="5080" cap="flat">
                                  <a:solidFill>
                                    <a:srgbClr val="CC00FF"/>
                                  </a:solidFill>
                                  <a:prstDash val="solid"/>
                                  <a:miter lim="800000"/>
                                  <a:headEnd/>
                                  <a:tailEnd/>
                                </a:ln>
                                <a:extLst>
                                  <a:ext uri="{909E8E84-426E-40DD-AFC4-6F175D3DCCD1}">
                                    <a14:hiddenFill xmlns:a14="http://schemas.microsoft.com/office/drawing/2010/main">
                                      <a:noFill/>
                                    </a14:hiddenFill>
                                  </a:ext>
                                </a:extLst>
                              </wps:spPr>
                              <wps:bodyPr/>
                            </wps:wsp>
                            <wps:wsp>
                              <wps:cNvPr id="1054" name="Oval 35"/>
                              <wps:cNvSpPr>
                                <a:spLocks noChangeArrowheads="1"/>
                              </wps:cNvSpPr>
                              <wps:spPr bwMode="auto">
                                <a:xfrm>
                                  <a:off x="3993515" y="3226435"/>
                                  <a:ext cx="19685" cy="20320"/>
                                </a:xfrm>
                                <a:prstGeom prst="ellipse">
                                  <a:avLst/>
                                </a:prstGeom>
                                <a:solidFill>
                                  <a:srgbClr val="CC00FF"/>
                                </a:solidFill>
                                <a:ln w="0">
                                  <a:solidFill>
                                    <a:srgbClr val="CC00FF"/>
                                  </a:solidFill>
                                  <a:prstDash val="solid"/>
                                  <a:round/>
                                  <a:headEnd/>
                                  <a:tailEnd/>
                                </a:ln>
                              </wps:spPr>
                              <wps:bodyPr rot="0" vert="horz" wrap="square" lIns="91440" tIns="45720" rIns="91440" bIns="45720" anchor="t" anchorCtr="0" upright="1">
                                <a:noAutofit/>
                              </wps:bodyPr>
                            </wps:wsp>
                            <wps:wsp>
                              <wps:cNvPr id="1055" name="Rectangle 38"/>
                              <wps:cNvSpPr>
                                <a:spLocks noChangeArrowheads="1"/>
                              </wps:cNvSpPr>
                              <wps:spPr bwMode="auto">
                                <a:xfrm>
                                  <a:off x="3554730" y="2859405"/>
                                  <a:ext cx="156845" cy="156210"/>
                                </a:xfrm>
                                <a:prstGeom prst="rect">
                                  <a:avLst/>
                                </a:prstGeom>
                                <a:solidFill>
                                  <a:srgbClr val="CC00FF"/>
                                </a:solidFill>
                                <a:ln>
                                  <a:solidFill>
                                    <a:srgbClr val="CC00FF"/>
                                  </a:solidFill>
                                </a:ln>
                              </wps:spPr>
                              <wps:bodyPr rot="0" vert="horz" wrap="square" lIns="91440" tIns="45720" rIns="91440" bIns="45720" anchor="t" anchorCtr="0" upright="1">
                                <a:noAutofit/>
                              </wps:bodyPr>
                            </wps:wsp>
                            <wps:wsp>
                              <wps:cNvPr id="1056" name="Rectangle 39"/>
                              <wps:cNvSpPr>
                                <a:spLocks noChangeArrowheads="1"/>
                              </wps:cNvSpPr>
                              <wps:spPr bwMode="auto">
                                <a:xfrm>
                                  <a:off x="3554730" y="2859405"/>
                                  <a:ext cx="156845" cy="156210"/>
                                </a:xfrm>
                                <a:prstGeom prst="rect">
                                  <a:avLst/>
                                </a:prstGeom>
                                <a:solidFill>
                                  <a:srgbClr val="CC00FF"/>
                                </a:solidFill>
                                <a:ln w="5080" cap="flat">
                                  <a:solidFill>
                                    <a:srgbClr val="CC00FF"/>
                                  </a:solidFill>
                                  <a:prstDash val="solid"/>
                                  <a:miter lim="800000"/>
                                  <a:headEnd/>
                                  <a:tailEnd/>
                                </a:ln>
                              </wps:spPr>
                              <wps:bodyPr rot="0" vert="horz" wrap="square" lIns="91440" tIns="45720" rIns="91440" bIns="45720" anchor="t" anchorCtr="0" upright="1">
                                <a:noAutofit/>
                              </wps:bodyPr>
                            </wps:wsp>
                            <wps:wsp>
                              <wps:cNvPr id="1057" name="Line 40"/>
                              <wps:cNvCnPr>
                                <a:cxnSpLocks noChangeShapeType="1"/>
                              </wps:cNvCnPr>
                              <wps:spPr bwMode="auto">
                                <a:xfrm>
                                  <a:off x="3354705" y="2937510"/>
                                  <a:ext cx="511810" cy="0"/>
                                </a:xfrm>
                                <a:prstGeom prst="line">
                                  <a:avLst/>
                                </a:prstGeom>
                                <a:noFill/>
                                <a:ln w="5080" cap="flat">
                                  <a:solidFill>
                                    <a:srgbClr val="CC00FF"/>
                                  </a:solidFill>
                                  <a:prstDash val="solid"/>
                                  <a:miter lim="800000"/>
                                  <a:headEnd/>
                                  <a:tailEnd/>
                                </a:ln>
                                <a:extLst>
                                  <a:ext uri="{909E8E84-426E-40DD-AFC4-6F175D3DCCD1}">
                                    <a14:hiddenFill xmlns:a14="http://schemas.microsoft.com/office/drawing/2010/main">
                                      <a:noFill/>
                                    </a14:hiddenFill>
                                  </a:ext>
                                </a:extLst>
                              </wps:spPr>
                              <wps:bodyPr/>
                            </wps:wsp>
                            <wps:wsp>
                              <wps:cNvPr id="1058" name="Oval 41"/>
                              <wps:cNvSpPr>
                                <a:spLocks noChangeArrowheads="1"/>
                              </wps:cNvSpPr>
                              <wps:spPr bwMode="auto">
                                <a:xfrm>
                                  <a:off x="3623310" y="2927350"/>
                                  <a:ext cx="20320" cy="20320"/>
                                </a:xfrm>
                                <a:prstGeom prst="ellipse">
                                  <a:avLst/>
                                </a:prstGeom>
                                <a:solidFill>
                                  <a:srgbClr val="CC00FF"/>
                                </a:solidFill>
                                <a:ln w="0">
                                  <a:solidFill>
                                    <a:srgbClr val="CC00FF"/>
                                  </a:solidFill>
                                  <a:prstDash val="solid"/>
                                  <a:round/>
                                  <a:headEnd/>
                                  <a:tailEnd/>
                                </a:ln>
                              </wps:spPr>
                              <wps:bodyPr rot="0" vert="horz" wrap="square" lIns="91440" tIns="45720" rIns="91440" bIns="45720" anchor="t" anchorCtr="0" upright="1">
                                <a:noAutofit/>
                              </wps:bodyPr>
                            </wps:wsp>
                            <wps:wsp>
                              <wps:cNvPr id="1059" name="Rectangle 44"/>
                              <wps:cNvSpPr>
                                <a:spLocks noChangeArrowheads="1"/>
                              </wps:cNvSpPr>
                              <wps:spPr bwMode="auto">
                                <a:xfrm>
                                  <a:off x="3415665" y="2560955"/>
                                  <a:ext cx="156845" cy="156845"/>
                                </a:xfrm>
                                <a:prstGeom prst="rect">
                                  <a:avLst/>
                                </a:prstGeom>
                                <a:solidFill>
                                  <a:srgbClr val="CC00FF"/>
                                </a:solidFill>
                                <a:ln>
                                  <a:solidFill>
                                    <a:srgbClr val="CC00FF"/>
                                  </a:solidFill>
                                </a:ln>
                              </wps:spPr>
                              <wps:bodyPr rot="0" vert="horz" wrap="square" lIns="91440" tIns="45720" rIns="91440" bIns="45720" anchor="t" anchorCtr="0" upright="1">
                                <a:noAutofit/>
                              </wps:bodyPr>
                            </wps:wsp>
                            <wps:wsp>
                              <wps:cNvPr id="1060" name="Rectangle 45"/>
                              <wps:cNvSpPr>
                                <a:spLocks noChangeArrowheads="1"/>
                              </wps:cNvSpPr>
                              <wps:spPr bwMode="auto">
                                <a:xfrm>
                                  <a:off x="3415665" y="2560955"/>
                                  <a:ext cx="156845" cy="156845"/>
                                </a:xfrm>
                                <a:prstGeom prst="rect">
                                  <a:avLst/>
                                </a:prstGeom>
                                <a:solidFill>
                                  <a:srgbClr val="CC00FF"/>
                                </a:solidFill>
                                <a:ln w="5080" cap="flat">
                                  <a:solidFill>
                                    <a:srgbClr val="CC00FF"/>
                                  </a:solidFill>
                                  <a:prstDash val="solid"/>
                                  <a:miter lim="800000"/>
                                  <a:headEnd/>
                                  <a:tailEnd/>
                                </a:ln>
                              </wps:spPr>
                              <wps:bodyPr rot="0" vert="horz" wrap="square" lIns="91440" tIns="45720" rIns="91440" bIns="45720" anchor="t" anchorCtr="0" upright="1">
                                <a:noAutofit/>
                              </wps:bodyPr>
                            </wps:wsp>
                            <wps:wsp>
                              <wps:cNvPr id="1061" name="Line 46"/>
                              <wps:cNvCnPr>
                                <a:cxnSpLocks noChangeShapeType="1"/>
                              </wps:cNvCnPr>
                              <wps:spPr bwMode="auto">
                                <a:xfrm>
                                  <a:off x="2797175" y="2639060"/>
                                  <a:ext cx="1393825" cy="0"/>
                                </a:xfrm>
                                <a:prstGeom prst="line">
                                  <a:avLst/>
                                </a:prstGeom>
                                <a:noFill/>
                                <a:ln w="5080" cap="flat">
                                  <a:solidFill>
                                    <a:srgbClr val="CC00FF"/>
                                  </a:solidFill>
                                  <a:prstDash val="solid"/>
                                  <a:miter lim="800000"/>
                                  <a:headEnd/>
                                  <a:tailEnd/>
                                </a:ln>
                                <a:extLst>
                                  <a:ext uri="{909E8E84-426E-40DD-AFC4-6F175D3DCCD1}">
                                    <a14:hiddenFill xmlns:a14="http://schemas.microsoft.com/office/drawing/2010/main">
                                      <a:noFill/>
                                    </a14:hiddenFill>
                                  </a:ext>
                                </a:extLst>
                              </wps:spPr>
                              <wps:bodyPr/>
                            </wps:wsp>
                            <wps:wsp>
                              <wps:cNvPr id="1062" name="Oval 47"/>
                              <wps:cNvSpPr>
                                <a:spLocks noChangeArrowheads="1"/>
                              </wps:cNvSpPr>
                              <wps:spPr bwMode="auto">
                                <a:xfrm>
                                  <a:off x="3481705" y="2628900"/>
                                  <a:ext cx="19685" cy="20320"/>
                                </a:xfrm>
                                <a:prstGeom prst="ellipse">
                                  <a:avLst/>
                                </a:prstGeom>
                                <a:solidFill>
                                  <a:srgbClr val="CC00FF"/>
                                </a:solidFill>
                                <a:ln w="0">
                                  <a:solidFill>
                                    <a:srgbClr val="CC00FF"/>
                                  </a:solidFill>
                                  <a:prstDash val="solid"/>
                                  <a:round/>
                                  <a:headEnd/>
                                  <a:tailEnd/>
                                </a:ln>
                              </wps:spPr>
                              <wps:bodyPr rot="0" vert="horz" wrap="square" lIns="91440" tIns="45720" rIns="91440" bIns="45720" anchor="t" anchorCtr="0" upright="1">
                                <a:noAutofit/>
                              </wps:bodyPr>
                            </wps:wsp>
                            <wps:wsp>
                              <wps:cNvPr id="1063" name="Rectangle 55"/>
                              <wps:cNvSpPr>
                                <a:spLocks noChangeArrowheads="1"/>
                              </wps:cNvSpPr>
                              <wps:spPr bwMode="auto">
                                <a:xfrm>
                                  <a:off x="1423670" y="1965325"/>
                                  <a:ext cx="156845" cy="156845"/>
                                </a:xfrm>
                                <a:prstGeom prst="rect">
                                  <a:avLst/>
                                </a:prstGeom>
                                <a:solidFill>
                                  <a:srgbClr val="70AD47"/>
                                </a:solidFill>
                                <a:ln>
                                  <a:solidFill>
                                    <a:srgbClr val="70AD47"/>
                                  </a:solidFill>
                                </a:ln>
                              </wps:spPr>
                              <wps:bodyPr rot="0" vert="horz" wrap="square" lIns="91440" tIns="45720" rIns="91440" bIns="45720" anchor="t" anchorCtr="0" upright="1">
                                <a:noAutofit/>
                              </wps:bodyPr>
                            </wps:wsp>
                            <wps:wsp>
                              <wps:cNvPr id="1064" name="Rectangle 56"/>
                              <wps:cNvSpPr>
                                <a:spLocks noChangeArrowheads="1"/>
                              </wps:cNvSpPr>
                              <wps:spPr bwMode="auto">
                                <a:xfrm>
                                  <a:off x="1423670" y="1965325"/>
                                  <a:ext cx="156845" cy="156845"/>
                                </a:xfrm>
                                <a:prstGeom prst="rect">
                                  <a:avLst/>
                                </a:prstGeom>
                                <a:solidFill>
                                  <a:srgbClr val="70AD47"/>
                                </a:solidFill>
                                <a:ln w="5080" cap="flat">
                                  <a:solidFill>
                                    <a:srgbClr val="70AD47"/>
                                  </a:solidFill>
                                  <a:prstDash val="solid"/>
                                  <a:miter lim="800000"/>
                                  <a:headEnd/>
                                  <a:tailEnd/>
                                </a:ln>
                              </wps:spPr>
                              <wps:bodyPr rot="0" vert="horz" wrap="square" lIns="91440" tIns="45720" rIns="91440" bIns="45720" anchor="t" anchorCtr="0" upright="1">
                                <a:noAutofit/>
                              </wps:bodyPr>
                            </wps:wsp>
                            <wps:wsp>
                              <wps:cNvPr id="1065" name="Line 57"/>
                              <wps:cNvCnPr>
                                <a:cxnSpLocks noChangeShapeType="1"/>
                              </wps:cNvCnPr>
                              <wps:spPr bwMode="auto">
                                <a:xfrm>
                                  <a:off x="1175385" y="2045970"/>
                                  <a:ext cx="648970" cy="0"/>
                                </a:xfrm>
                                <a:prstGeom prst="line">
                                  <a:avLst/>
                                </a:prstGeom>
                                <a:noFill/>
                                <a:ln w="5080" cap="flat">
                                  <a:solidFill>
                                    <a:srgbClr val="70AD47"/>
                                  </a:solidFill>
                                  <a:prstDash val="solid"/>
                                  <a:miter lim="800000"/>
                                  <a:headEnd/>
                                  <a:tailEnd/>
                                </a:ln>
                                <a:extLst>
                                  <a:ext uri="{909E8E84-426E-40DD-AFC4-6F175D3DCCD1}">
                                    <a14:hiddenFill xmlns:a14="http://schemas.microsoft.com/office/drawing/2010/main">
                                      <a:noFill/>
                                    </a14:hiddenFill>
                                  </a:ext>
                                </a:extLst>
                              </wps:spPr>
                              <wps:bodyPr/>
                            </wps:wsp>
                            <wps:wsp>
                              <wps:cNvPr id="1066" name="Oval 58"/>
                              <wps:cNvSpPr>
                                <a:spLocks noChangeArrowheads="1"/>
                              </wps:cNvSpPr>
                              <wps:spPr bwMode="auto">
                                <a:xfrm>
                                  <a:off x="1489710" y="2035810"/>
                                  <a:ext cx="20320" cy="20320"/>
                                </a:xfrm>
                                <a:prstGeom prst="ellipse">
                                  <a:avLst/>
                                </a:prstGeom>
                                <a:solidFill>
                                  <a:srgbClr val="70AD47"/>
                                </a:solidFill>
                                <a:ln w="0">
                                  <a:solidFill>
                                    <a:srgbClr val="70AD47"/>
                                  </a:solidFill>
                                  <a:prstDash val="solid"/>
                                  <a:round/>
                                  <a:headEnd/>
                                  <a:tailEnd/>
                                </a:ln>
                              </wps:spPr>
                              <wps:bodyPr rot="0" vert="horz" wrap="square" lIns="91440" tIns="45720" rIns="91440" bIns="45720" anchor="t" anchorCtr="0" upright="1">
                                <a:noAutofit/>
                              </wps:bodyPr>
                            </wps:wsp>
                            <wps:wsp>
                              <wps:cNvPr id="1067" name="Rectangle 66"/>
                              <wps:cNvSpPr>
                                <a:spLocks noChangeArrowheads="1"/>
                              </wps:cNvSpPr>
                              <wps:spPr bwMode="auto">
                                <a:xfrm>
                                  <a:off x="2581275" y="1369695"/>
                                  <a:ext cx="156845" cy="156845"/>
                                </a:xfrm>
                                <a:prstGeom prst="rect">
                                  <a:avLst/>
                                </a:prstGeom>
                                <a:solidFill>
                                  <a:srgbClr val="ED7D31"/>
                                </a:solidFill>
                                <a:ln>
                                  <a:solidFill>
                                    <a:srgbClr val="ED7D31"/>
                                  </a:solidFill>
                                </a:ln>
                              </wps:spPr>
                              <wps:bodyPr rot="0" vert="horz" wrap="square" lIns="91440" tIns="45720" rIns="91440" bIns="45720" anchor="t" anchorCtr="0" upright="1">
                                <a:noAutofit/>
                              </wps:bodyPr>
                            </wps:wsp>
                            <wps:wsp>
                              <wps:cNvPr id="1068" name="Rectangle 67"/>
                              <wps:cNvSpPr>
                                <a:spLocks noChangeArrowheads="1"/>
                              </wps:cNvSpPr>
                              <wps:spPr bwMode="auto">
                                <a:xfrm>
                                  <a:off x="2581275" y="1369695"/>
                                  <a:ext cx="156845" cy="156845"/>
                                </a:xfrm>
                                <a:prstGeom prst="rect">
                                  <a:avLst/>
                                </a:prstGeom>
                                <a:solidFill>
                                  <a:srgbClr val="ED7D31"/>
                                </a:solidFill>
                                <a:ln w="5080" cap="flat">
                                  <a:solidFill>
                                    <a:srgbClr val="ED7D31"/>
                                  </a:solidFill>
                                  <a:prstDash val="solid"/>
                                  <a:miter lim="800000"/>
                                  <a:headEnd/>
                                  <a:tailEnd/>
                                </a:ln>
                              </wps:spPr>
                              <wps:bodyPr rot="0" vert="horz" wrap="square" lIns="91440" tIns="45720" rIns="91440" bIns="45720" anchor="t" anchorCtr="0" upright="1">
                                <a:noAutofit/>
                              </wps:bodyPr>
                            </wps:wsp>
                            <wps:wsp>
                              <wps:cNvPr id="1069" name="Line 68"/>
                              <wps:cNvCnPr>
                                <a:cxnSpLocks noChangeShapeType="1"/>
                              </wps:cNvCnPr>
                              <wps:spPr bwMode="auto">
                                <a:xfrm>
                                  <a:off x="2244725" y="1448435"/>
                                  <a:ext cx="785495" cy="0"/>
                                </a:xfrm>
                                <a:prstGeom prst="line">
                                  <a:avLst/>
                                </a:prstGeom>
                                <a:noFill/>
                                <a:ln w="5080" cap="flat">
                                  <a:solidFill>
                                    <a:srgbClr val="ED7D31"/>
                                  </a:solidFill>
                                  <a:prstDash val="solid"/>
                                  <a:miter lim="800000"/>
                                  <a:headEnd/>
                                  <a:tailEnd/>
                                </a:ln>
                                <a:extLst>
                                  <a:ext uri="{909E8E84-426E-40DD-AFC4-6F175D3DCCD1}">
                                    <a14:hiddenFill xmlns:a14="http://schemas.microsoft.com/office/drawing/2010/main">
                                      <a:noFill/>
                                    </a14:hiddenFill>
                                  </a:ext>
                                </a:extLst>
                              </wps:spPr>
                              <wps:bodyPr/>
                            </wps:wsp>
                            <wps:wsp>
                              <wps:cNvPr id="1070" name="Oval 69"/>
                              <wps:cNvSpPr>
                                <a:spLocks noChangeArrowheads="1"/>
                              </wps:cNvSpPr>
                              <wps:spPr bwMode="auto">
                                <a:xfrm>
                                  <a:off x="2650490" y="1438275"/>
                                  <a:ext cx="20320" cy="20320"/>
                                </a:xfrm>
                                <a:prstGeom prst="ellipse">
                                  <a:avLst/>
                                </a:prstGeom>
                                <a:solidFill>
                                  <a:srgbClr val="ED7D31"/>
                                </a:solidFill>
                                <a:ln w="0">
                                  <a:solidFill>
                                    <a:srgbClr val="ED7D31"/>
                                  </a:solidFill>
                                  <a:prstDash val="solid"/>
                                  <a:round/>
                                  <a:headEnd/>
                                  <a:tailEnd/>
                                </a:ln>
                              </wps:spPr>
                              <wps:bodyPr rot="0" vert="horz" wrap="square" lIns="91440" tIns="45720" rIns="91440" bIns="45720" anchor="t" anchorCtr="0" upright="1">
                                <a:noAutofit/>
                              </wps:bodyPr>
                            </wps:wsp>
                            <wps:wsp>
                              <wps:cNvPr id="1071" name="Rectangle 77"/>
                              <wps:cNvSpPr>
                                <a:spLocks noChangeArrowheads="1"/>
                              </wps:cNvSpPr>
                              <wps:spPr bwMode="auto">
                                <a:xfrm>
                                  <a:off x="2535555" y="774065"/>
                                  <a:ext cx="156845" cy="156845"/>
                                </a:xfrm>
                                <a:prstGeom prst="rect">
                                  <a:avLst/>
                                </a:prstGeom>
                                <a:solidFill>
                                  <a:srgbClr val="4472C4"/>
                                </a:solidFill>
                                <a:ln>
                                  <a:solidFill>
                                    <a:srgbClr val="4472C4"/>
                                  </a:solidFill>
                                </a:ln>
                              </wps:spPr>
                              <wps:bodyPr rot="0" vert="horz" wrap="square" lIns="91440" tIns="45720" rIns="91440" bIns="45720" anchor="t" anchorCtr="0" upright="1">
                                <a:noAutofit/>
                              </wps:bodyPr>
                            </wps:wsp>
                            <wps:wsp>
                              <wps:cNvPr id="1072" name="Rectangle 78"/>
                              <wps:cNvSpPr>
                                <a:spLocks noChangeArrowheads="1"/>
                              </wps:cNvSpPr>
                              <wps:spPr bwMode="auto">
                                <a:xfrm>
                                  <a:off x="2535555" y="774065"/>
                                  <a:ext cx="156845" cy="156845"/>
                                </a:xfrm>
                                <a:prstGeom prst="rect">
                                  <a:avLst/>
                                </a:prstGeom>
                                <a:solidFill>
                                  <a:srgbClr val="4472C4"/>
                                </a:solidFill>
                                <a:ln w="5080" cap="flat">
                                  <a:solidFill>
                                    <a:srgbClr val="4472C4"/>
                                  </a:solidFill>
                                  <a:prstDash val="solid"/>
                                  <a:miter lim="800000"/>
                                  <a:headEnd/>
                                  <a:tailEnd/>
                                </a:ln>
                              </wps:spPr>
                              <wps:bodyPr rot="0" vert="horz" wrap="square" lIns="91440" tIns="45720" rIns="91440" bIns="45720" anchor="t" anchorCtr="0" upright="1">
                                <a:noAutofit/>
                              </wps:bodyPr>
                            </wps:wsp>
                            <wps:wsp>
                              <wps:cNvPr id="1073" name="Line 79"/>
                              <wps:cNvCnPr>
                                <a:cxnSpLocks noChangeShapeType="1"/>
                              </wps:cNvCnPr>
                              <wps:spPr bwMode="auto">
                                <a:xfrm>
                                  <a:off x="2193925" y="850900"/>
                                  <a:ext cx="790575" cy="0"/>
                                </a:xfrm>
                                <a:prstGeom prst="line">
                                  <a:avLst/>
                                </a:prstGeom>
                                <a:noFill/>
                                <a:ln w="5080" cap="flat">
                                  <a:solidFill>
                                    <a:srgbClr val="4472C4"/>
                                  </a:solidFill>
                                  <a:prstDash val="solid"/>
                                  <a:miter lim="800000"/>
                                  <a:headEnd/>
                                  <a:tailEnd/>
                                </a:ln>
                                <a:extLst>
                                  <a:ext uri="{909E8E84-426E-40DD-AFC4-6F175D3DCCD1}">
                                    <a14:hiddenFill xmlns:a14="http://schemas.microsoft.com/office/drawing/2010/main">
                                      <a:noFill/>
                                    </a14:hiddenFill>
                                  </a:ext>
                                </a:extLst>
                              </wps:spPr>
                              <wps:bodyPr/>
                            </wps:wsp>
                            <wps:wsp>
                              <wps:cNvPr id="1074" name="Oval 80"/>
                              <wps:cNvSpPr>
                                <a:spLocks noChangeArrowheads="1"/>
                              </wps:cNvSpPr>
                              <wps:spPr bwMode="auto">
                                <a:xfrm>
                                  <a:off x="2604770" y="840740"/>
                                  <a:ext cx="20320" cy="20320"/>
                                </a:xfrm>
                                <a:prstGeom prst="ellipse">
                                  <a:avLst/>
                                </a:pr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s:wsp>
                              <wps:cNvPr id="1075" name="Straight Connector 1075"/>
                              <wps:cNvCnPr/>
                              <wps:spPr>
                                <a:xfrm flipV="1">
                                  <a:off x="895350" y="504825"/>
                                  <a:ext cx="0" cy="3212466"/>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682D30" id="Group 1036" o:spid="_x0000_s1026" alt="&quot;&quot;" style="position:absolute;margin-left:3.35pt;margin-top:-2.85pt;width:78.5pt;height:149.75pt;z-index:251679744;mso-width-relative:margin;mso-height-relative:margin" coordorigin="8953,5048" coordsize="37109,3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">
                      <v:line id="Line 5" o:spid="_x0000_s1027" style="position:absolute;visibility:visible;mso-wrap-style:square" from="9017,36823" to="46062,3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" strokecolor="#868686" strokeweight=".4pt">
                        <v:stroke joinstyle="miter"/>
                      </v:line>
                      <v:line id="Line 7" o:spid="_x0000_s1028" style="position:absolute;flip:y;visibility:visible;mso-wrap-style:square" from="9017,36823" to="9017,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" strokecolor="#868686" strokeweight=".4pt">
                        <v:stroke joinstyle="miter"/>
                      </v:line>
                      <v:line id="Line 9" o:spid="_x0000_s1029" style="position:absolute;flip:y;visibility:visible;mso-wrap-style:square" from="13633,36823" to="13633,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" strokecolor="#868686" strokeweight=".4pt">
                        <v:stroke joinstyle="miter"/>
                      </v:line>
                      <v:line id="Line 11" o:spid="_x0000_s1030" style="position:absolute;flip:y;visibility:visible;mso-wrap-style:square" from="18243,36823" to="18243,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" strokecolor="#868686" strokeweight=".4pt">
                        <v:stroke joinstyle="miter"/>
                      </v:line>
                      <v:line id="Line 13" o:spid="_x0000_s1031" style="position:absolute;flip:y;visibility:visible;mso-wrap-style:square" from="22904,36823" to="22904,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" strokecolor="#868686" strokeweight=".4pt">
                        <v:stroke joinstyle="miter"/>
                      </v:line>
                      <v:line id="Line 15" o:spid="_x0000_s1032" style="position:absolute;flip:y;visibility:visible;mso-wrap-style:square" from="27514,36823" to="27514,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" strokecolor="#868686" strokeweight=".4pt">
                        <v:stroke joinstyle="miter"/>
                      </v:line>
                      <v:line id="Line 17" o:spid="_x0000_s1033" style="position:absolute;flip:y;visibility:visible;mso-wrap-style:square" from="32181,36823" to="32181,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" strokecolor="#868686" strokeweight=".4pt">
                        <v:stroke joinstyle="miter"/>
                      </v:line>
                      <v:line id="Line 19" o:spid="_x0000_s1034" style="position:absolute;flip:y;visibility:visible;mso-wrap-style:square" from="36791,36823" to="36791,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" strokecolor="#868686" strokeweight=".4pt">
                        <v:stroke joinstyle="miter"/>
                      </v:line>
                      <v:line id="Line 21" o:spid="_x0000_s1035" style="position:absolute;flip:y;visibility:visible;mso-wrap-style:square" from="41402,36823" to="41402,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" strokecolor="#868686" strokeweight=".4pt">
                        <v:stroke joinstyle="miter"/>
                      </v:line>
                      <v:line id="Line 23" o:spid="_x0000_s1036" style="position:absolute;flip:y;visibility:visible;mso-wrap-style:square" from="46062,36823" to="46062,3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" strokecolor="#868686" strokeweight=".4pt">
                        <v:stroke joinstyle="miter"/>
                      </v:line>
                      <v:rect id="Rectangle 26" o:spid="_x0000_s1037" style="position:absolute;left:36931;top:34550;width:157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" fillcolor="#c0f" strokecolor="#c0f"/>
                      <v:rect id="Rectangle 27" o:spid="_x0000_s1038" style="position:absolute;left:36931;top:34550;width:157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" fillcolor="#c0f" strokecolor="#c0f" strokeweight=".4pt"/>
                      <v:line id="Line 28" o:spid="_x0000_s1039" style="position:absolute;visibility:visible;mso-wrap-style:square" from="34461,35350" to="40944,3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" strokecolor="#c0f" strokeweight=".4pt">
                        <v:stroke joinstyle="miter"/>
                      </v:line>
                      <v:oval id="Oval 29" o:spid="_x0000_s1040" style="position:absolute;left:37598;top:35248;width:20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" fillcolor="#c0f" strokecolor="#c0f" strokeweight="0"/>
                      <v:rect id="Rectangle 32" o:spid="_x0000_s1041" style="position:absolute;left:39249;top:31572;width:156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" fillcolor="#c0f" strokecolor="#c0f"/>
                      <v:rect id="Rectangle 33" o:spid="_x0000_s1042" style="position:absolute;left:39249;top:31572;width:156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" fillcolor="#c0f" strokecolor="#c0f" strokeweight=".4pt"/>
                      <v:line id="Line 34" o:spid="_x0000_s1043" style="position:absolute;visibility:visible;mso-wrap-style:square" from="37699,32365" to="42367,3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" strokecolor="#c0f" strokeweight=".4pt">
                        <v:stroke joinstyle="miter"/>
                      </v:line>
                      <v:oval id="Oval 35" o:spid="_x0000_s1044" style="position:absolute;left:39935;top:32264;width:19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" fillcolor="#c0f" strokecolor="#c0f" strokeweight="0"/>
                      <v:rect id="Rectangle 38" o:spid="_x0000_s1045" style="position:absolute;left:35547;top:28594;width:156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" fillcolor="#c0f" strokecolor="#c0f"/>
                      <v:rect id="Rectangle 39" o:spid="_x0000_s1046" style="position:absolute;left:35547;top:28594;width:156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" fillcolor="#c0f" strokecolor="#c0f" strokeweight=".4pt"/>
                      <v:line id="Line 40" o:spid="_x0000_s1047" style="position:absolute;visibility:visible;mso-wrap-style:square" from="33547,29375" to="38665,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" strokecolor="#c0f" strokeweight=".4pt">
                        <v:stroke joinstyle="miter"/>
                      </v:line>
                      <v:oval id="Oval 41" o:spid="_x0000_s1048" style="position:absolute;left:36233;top:29273;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" fillcolor="#c0f" strokecolor="#c0f" strokeweight="0"/>
                      <v:rect id="Rectangle 44" o:spid="_x0000_s1049" style="position:absolute;left:34156;top:25609;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" fillcolor="#c0f" strokecolor="#c0f"/>
                      <v:rect id="Rectangle 45" o:spid="_x0000_s1050" style="position:absolute;left:34156;top:25609;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" fillcolor="#c0f" strokecolor="#c0f" strokeweight=".4pt"/>
                      <v:line id="Line 46" o:spid="_x0000_s1051" style="position:absolute;visibility:visible;mso-wrap-style:square" from="27971,26390" to="419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" strokecolor="#c0f" strokeweight=".4pt">
                        <v:stroke joinstyle="miter"/>
                      </v:line>
                      <v:oval id="Oval 47" o:spid="_x0000_s1052" style="position:absolute;left:34817;top:26289;width:19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" fillcolor="#c0f" strokecolor="#c0f" strokeweight="0"/>
                      <v:rect id="Rectangle 55" o:spid="_x0000_s1053" style="position:absolute;left:14236;top:19653;width:156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" fillcolor="#70ad47" strokecolor="#70ad47"/>
                      <v:rect id="Rectangle 56" o:spid="_x0000_s1054" style="position:absolute;left:14236;top:19653;width:156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" fillcolor="#70ad47" strokecolor="#70ad47" strokeweight=".4pt"/>
                      <v:line id="Line 57" o:spid="_x0000_s1055" style="position:absolute;visibility:visible;mso-wrap-style:square" from="11753,20459" to="18243,2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" strokecolor="#70ad47" strokeweight=".4pt">
                        <v:stroke joinstyle="miter"/>
                      </v:line>
                      <v:oval id="Oval 58" o:spid="_x0000_s1056" style="position:absolute;left:14897;top:20358;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" fillcolor="#70ad47" strokecolor="#70ad47" strokeweight="0"/>
                      <v:rect id="Rectangle 66" o:spid="_x0000_s1057" style="position:absolute;left:25812;top:13696;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" fillcolor="#ed7d31" strokecolor="#ed7d31"/>
                      <v:rect id="Rectangle 67" o:spid="_x0000_s1058" style="position:absolute;left:25812;top:13696;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" fillcolor="#ed7d31" strokecolor="#ed7d31" strokeweight=".4pt"/>
                      <v:line id="Line 68" o:spid="_x0000_s1059" style="position:absolute;visibility:visible;mso-wrap-style:square" from="22447,14484" to="30302,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" strokecolor="#ed7d31" strokeweight=".4pt">
                        <v:stroke joinstyle="miter"/>
                      </v:line>
                      <v:oval id="Oval 69" o:spid="_x0000_s1060" style="position:absolute;left:26504;top:14382;width:20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" fillcolor="#ed7d31" strokecolor="#ed7d31" strokeweight="0"/>
                      <v:rect id="Rectangle 77" o:spid="_x0000_s1061" style="position:absolute;left:25355;top:7740;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" fillcolor="#4472c4" strokecolor="#4472c4"/>
                      <v:rect id="Rectangle 78" o:spid="_x0000_s1062" style="position:absolute;left:25355;top:7740;width:156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" fillcolor="#4472c4" strokecolor="#4472c4" strokeweight=".4pt"/>
                      <v:line id="Line 79" o:spid="_x0000_s1063" style="position:absolute;visibility:visible;mso-wrap-style:square" from="21939,8509" to="29845,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" strokecolor="#4472c4" strokeweight=".4pt">
                        <v:stroke joinstyle="miter"/>
                      </v:line>
                      <v:oval id="Oval 80" o:spid="_x0000_s1064" style="position:absolute;left:26047;top:8407;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" fillcolor="#4472c4" strokecolor="#4472c4" strokeweight="0"/>
                      <v:line id="Straight Connector 1075" o:spid="_x0000_s1065" style="position:absolute;flip:y;visibility:visible;mso-wrap-style:square" from="8953,5048" to="8953,3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" strokecolor="#4472c4" strokeweight=".5pt">
                        <v:stroke joinstyle="miter"/>
                      </v:line>
                    </v:group>
                  </w:pict>
                </mc:Fallback>
              </mc:AlternateContent>
            </w:r>
          </w:p>
        </w:tc>
      </w:tr>
      <w:tr w:rsidR="00104C2F" w:rsidRPr="00151502" w14:paraId="5347D104" w14:textId="77777777" w:rsidTr="00AC254C">
        <w:tc>
          <w:tcPr>
            <w:tcW w:w="862" w:type="pct"/>
            <w:tcBorders>
              <w:top w:val="single" w:sz="4" w:space="0" w:color="auto"/>
              <w:left w:val="single" w:sz="4" w:space="0" w:color="auto"/>
              <w:bottom w:val="single" w:sz="4" w:space="0" w:color="auto"/>
              <w:right w:val="single" w:sz="4" w:space="0" w:color="auto"/>
            </w:tcBorders>
            <w:hideMark/>
          </w:tcPr>
          <w:p w14:paraId="32A0433F" w14:textId="77777777" w:rsidR="00104C2F" w:rsidRPr="00151502" w:rsidRDefault="00104C2F" w:rsidP="004745C9">
            <w:pPr>
              <w:keepLines/>
              <w:widowControl w:val="0"/>
              <w:rPr>
                <w:rFonts w:ascii="Arial Narrow" w:hAnsi="Arial Narrow"/>
                <w:sz w:val="18"/>
                <w:szCs w:val="18"/>
                <w:vertAlign w:val="subscript"/>
              </w:rPr>
            </w:pPr>
            <w:r w:rsidRPr="00151502">
              <w:rPr>
                <w:rFonts w:ascii="Arial Narrow" w:hAnsi="Arial Narrow"/>
                <w:sz w:val="18"/>
                <w:szCs w:val="18"/>
              </w:rPr>
              <w:t>BE SURE</w:t>
            </w:r>
          </w:p>
        </w:tc>
        <w:tc>
          <w:tcPr>
            <w:tcW w:w="786" w:type="pct"/>
            <w:tcBorders>
              <w:top w:val="single" w:sz="4" w:space="0" w:color="auto"/>
              <w:left w:val="single" w:sz="4" w:space="0" w:color="auto"/>
              <w:bottom w:val="single" w:sz="4" w:space="0" w:color="auto"/>
              <w:right w:val="single" w:sz="4" w:space="0" w:color="auto"/>
            </w:tcBorders>
            <w:vAlign w:val="center"/>
            <w:hideMark/>
          </w:tcPr>
          <w:p w14:paraId="4940912B"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194/319 (60.8)</w:t>
            </w:r>
          </w:p>
        </w:tc>
        <w:tc>
          <w:tcPr>
            <w:tcW w:w="709" w:type="pct"/>
            <w:tcBorders>
              <w:top w:val="single" w:sz="4" w:space="0" w:color="auto"/>
              <w:left w:val="single" w:sz="4" w:space="0" w:color="auto"/>
              <w:bottom w:val="single" w:sz="4" w:space="0" w:color="auto"/>
              <w:right w:val="single" w:sz="4" w:space="0" w:color="auto"/>
            </w:tcBorders>
            <w:vAlign w:val="center"/>
            <w:hideMark/>
          </w:tcPr>
          <w:p w14:paraId="4D0DEAD3"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38/159 (23.9)</w:t>
            </w:r>
          </w:p>
        </w:tc>
        <w:tc>
          <w:tcPr>
            <w:tcW w:w="944" w:type="pct"/>
            <w:tcBorders>
              <w:top w:val="single" w:sz="4" w:space="0" w:color="auto"/>
              <w:left w:val="single" w:sz="4" w:space="0" w:color="auto"/>
              <w:bottom w:val="single" w:sz="4" w:space="0" w:color="auto"/>
              <w:right w:val="single" w:sz="4" w:space="0" w:color="auto"/>
            </w:tcBorders>
            <w:vAlign w:val="center"/>
            <w:hideMark/>
          </w:tcPr>
          <w:p w14:paraId="29F67014" w14:textId="77777777" w:rsidR="00104C2F" w:rsidRPr="006B29A1" w:rsidRDefault="00104C2F" w:rsidP="004745C9">
            <w:pPr>
              <w:keepLines/>
              <w:widowControl w:val="0"/>
              <w:jc w:val="center"/>
              <w:rPr>
                <w:rFonts w:ascii="Arial Narrow" w:hAnsi="Arial Narrow"/>
                <w:b/>
                <w:iCs/>
                <w:sz w:val="18"/>
                <w:szCs w:val="18"/>
              </w:rPr>
            </w:pPr>
            <w:r w:rsidRPr="006B29A1">
              <w:rPr>
                <w:rFonts w:ascii="Arial Narrow" w:hAnsi="Arial Narrow"/>
                <w:b/>
                <w:iCs/>
                <w:sz w:val="18"/>
                <w:szCs w:val="18"/>
              </w:rPr>
              <w:t>4.94 (3.22, 7.58)</w:t>
            </w:r>
          </w:p>
        </w:tc>
        <w:tc>
          <w:tcPr>
            <w:tcW w:w="786" w:type="pct"/>
            <w:tcBorders>
              <w:top w:val="single" w:sz="4" w:space="0" w:color="auto"/>
              <w:left w:val="single" w:sz="4" w:space="0" w:color="auto"/>
              <w:bottom w:val="single" w:sz="4" w:space="0" w:color="auto"/>
              <w:right w:val="single" w:sz="4" w:space="0" w:color="auto"/>
            </w:tcBorders>
            <w:vAlign w:val="center"/>
            <w:hideMark/>
          </w:tcPr>
          <w:p w14:paraId="6E36776B" w14:textId="77777777" w:rsidR="00104C2F" w:rsidRPr="006B29A1" w:rsidRDefault="00104C2F" w:rsidP="004745C9">
            <w:pPr>
              <w:keepLines/>
              <w:widowControl w:val="0"/>
              <w:jc w:val="center"/>
              <w:rPr>
                <w:rFonts w:ascii="Arial Narrow" w:hAnsi="Arial Narrow"/>
                <w:b/>
                <w:iCs/>
                <w:sz w:val="18"/>
                <w:szCs w:val="18"/>
              </w:rPr>
            </w:pPr>
            <w:r w:rsidRPr="006B29A1">
              <w:rPr>
                <w:rFonts w:ascii="Arial Narrow" w:hAnsi="Arial Narrow"/>
                <w:b/>
                <w:iCs/>
                <w:sz w:val="18"/>
                <w:szCs w:val="18"/>
              </w:rPr>
              <w:t>0.37 (0.28, 0.45)</w:t>
            </w:r>
          </w:p>
        </w:tc>
        <w:tc>
          <w:tcPr>
            <w:tcW w:w="913" w:type="pct"/>
            <w:vMerge/>
            <w:tcBorders>
              <w:left w:val="single" w:sz="4" w:space="0" w:color="auto"/>
              <w:right w:val="single" w:sz="4" w:space="0" w:color="auto"/>
            </w:tcBorders>
            <w:vAlign w:val="center"/>
          </w:tcPr>
          <w:p w14:paraId="3A904101" w14:textId="77777777" w:rsidR="00104C2F" w:rsidRPr="00151502" w:rsidRDefault="00104C2F" w:rsidP="004745C9">
            <w:pPr>
              <w:keepLines/>
              <w:widowControl w:val="0"/>
              <w:jc w:val="center"/>
              <w:rPr>
                <w:rFonts w:ascii="Arial Narrow" w:hAnsi="Arial Narrow"/>
                <w:b/>
                <w:i/>
                <w:sz w:val="18"/>
                <w:szCs w:val="18"/>
              </w:rPr>
            </w:pPr>
          </w:p>
        </w:tc>
      </w:tr>
      <w:tr w:rsidR="00104C2F" w:rsidRPr="00151502" w14:paraId="7791DD94" w14:textId="77777777" w:rsidTr="00AC254C">
        <w:tc>
          <w:tcPr>
            <w:tcW w:w="4087" w:type="pct"/>
            <w:gridSpan w:val="5"/>
            <w:tcBorders>
              <w:top w:val="single" w:sz="4" w:space="0" w:color="auto"/>
              <w:left w:val="single" w:sz="4" w:space="0" w:color="auto"/>
              <w:bottom w:val="single" w:sz="4" w:space="0" w:color="auto"/>
              <w:right w:val="single" w:sz="4" w:space="0" w:color="auto"/>
            </w:tcBorders>
            <w:vAlign w:val="center"/>
            <w:hideMark/>
          </w:tcPr>
          <w:p w14:paraId="052A6371" w14:textId="77777777" w:rsidR="00104C2F" w:rsidRPr="006B29A1" w:rsidRDefault="00104C2F" w:rsidP="004745C9">
            <w:pPr>
              <w:keepLines/>
              <w:widowControl w:val="0"/>
              <w:jc w:val="left"/>
              <w:rPr>
                <w:rFonts w:ascii="Arial Narrow" w:hAnsi="Arial Narrow"/>
                <w:b/>
                <w:sz w:val="18"/>
                <w:szCs w:val="18"/>
              </w:rPr>
            </w:pPr>
            <w:r w:rsidRPr="006B29A1">
              <w:rPr>
                <w:rFonts w:ascii="Arial Narrow" w:hAnsi="Arial Narrow"/>
                <w:b/>
                <w:sz w:val="18"/>
                <w:szCs w:val="18"/>
              </w:rPr>
              <w:t>BKZ vs. UST</w:t>
            </w:r>
          </w:p>
        </w:tc>
        <w:tc>
          <w:tcPr>
            <w:tcW w:w="913" w:type="pct"/>
            <w:vMerge/>
            <w:tcBorders>
              <w:left w:val="single" w:sz="4" w:space="0" w:color="auto"/>
              <w:right w:val="single" w:sz="4" w:space="0" w:color="auto"/>
            </w:tcBorders>
            <w:vAlign w:val="center"/>
          </w:tcPr>
          <w:p w14:paraId="4635A97C" w14:textId="77777777" w:rsidR="00104C2F" w:rsidRPr="00151502" w:rsidRDefault="00104C2F" w:rsidP="004745C9">
            <w:pPr>
              <w:keepLines/>
              <w:widowControl w:val="0"/>
              <w:jc w:val="center"/>
              <w:rPr>
                <w:rFonts w:ascii="Arial Narrow" w:hAnsi="Arial Narrow"/>
                <w:b/>
                <w:bCs/>
                <w:i/>
                <w:sz w:val="18"/>
                <w:szCs w:val="18"/>
              </w:rPr>
            </w:pPr>
          </w:p>
        </w:tc>
      </w:tr>
      <w:tr w:rsidR="00104C2F" w:rsidRPr="00151502" w14:paraId="4B504222" w14:textId="77777777" w:rsidTr="00AC254C">
        <w:tc>
          <w:tcPr>
            <w:tcW w:w="862" w:type="pct"/>
            <w:tcBorders>
              <w:top w:val="single" w:sz="4" w:space="0" w:color="auto"/>
              <w:left w:val="single" w:sz="4" w:space="0" w:color="auto"/>
              <w:bottom w:val="single" w:sz="4" w:space="0" w:color="auto"/>
              <w:right w:val="single" w:sz="4" w:space="0" w:color="auto"/>
            </w:tcBorders>
            <w:hideMark/>
          </w:tcPr>
          <w:p w14:paraId="31EE6E6D" w14:textId="77777777" w:rsidR="00104C2F" w:rsidRPr="00151502" w:rsidRDefault="00104C2F" w:rsidP="004745C9">
            <w:pPr>
              <w:keepLines/>
              <w:widowControl w:val="0"/>
              <w:rPr>
                <w:rFonts w:ascii="Arial Narrow" w:hAnsi="Arial Narrow"/>
                <w:iCs/>
                <w:sz w:val="18"/>
                <w:szCs w:val="18"/>
                <w:vertAlign w:val="subscript"/>
              </w:rPr>
            </w:pPr>
            <w:r w:rsidRPr="00151502">
              <w:rPr>
                <w:rFonts w:ascii="Arial Narrow" w:hAnsi="Arial Narrow"/>
                <w:iCs/>
                <w:sz w:val="18"/>
                <w:szCs w:val="18"/>
              </w:rPr>
              <w:t>BE VIVID</w:t>
            </w:r>
          </w:p>
        </w:tc>
        <w:tc>
          <w:tcPr>
            <w:tcW w:w="786" w:type="pct"/>
            <w:tcBorders>
              <w:top w:val="single" w:sz="4" w:space="0" w:color="auto"/>
              <w:left w:val="single" w:sz="4" w:space="0" w:color="auto"/>
              <w:bottom w:val="single" w:sz="4" w:space="0" w:color="auto"/>
              <w:right w:val="single" w:sz="4" w:space="0" w:color="auto"/>
            </w:tcBorders>
            <w:vAlign w:val="center"/>
            <w:hideMark/>
          </w:tcPr>
          <w:p w14:paraId="230F2896" w14:textId="77777777" w:rsidR="00104C2F" w:rsidRPr="00151502" w:rsidRDefault="00104C2F" w:rsidP="004745C9">
            <w:pPr>
              <w:keepLines/>
              <w:widowControl w:val="0"/>
              <w:jc w:val="center"/>
              <w:rPr>
                <w:rFonts w:ascii="Arial Narrow" w:hAnsi="Arial Narrow"/>
                <w:iCs/>
                <w:sz w:val="18"/>
                <w:szCs w:val="18"/>
              </w:rPr>
            </w:pPr>
            <w:r w:rsidRPr="00151502">
              <w:rPr>
                <w:rFonts w:ascii="Arial Narrow" w:hAnsi="Arial Narrow"/>
                <w:iCs/>
                <w:sz w:val="18"/>
                <w:szCs w:val="18"/>
              </w:rPr>
              <w:t>188/321 (58.6)</w:t>
            </w:r>
          </w:p>
        </w:tc>
        <w:tc>
          <w:tcPr>
            <w:tcW w:w="709" w:type="pct"/>
            <w:tcBorders>
              <w:top w:val="single" w:sz="4" w:space="0" w:color="auto"/>
              <w:left w:val="single" w:sz="4" w:space="0" w:color="auto"/>
              <w:bottom w:val="single" w:sz="4" w:space="0" w:color="auto"/>
              <w:right w:val="single" w:sz="4" w:space="0" w:color="auto"/>
            </w:tcBorders>
            <w:vAlign w:val="center"/>
            <w:hideMark/>
          </w:tcPr>
          <w:p w14:paraId="1794C5EE" w14:textId="77777777" w:rsidR="00104C2F" w:rsidRPr="00151502" w:rsidRDefault="00104C2F" w:rsidP="004745C9">
            <w:pPr>
              <w:keepLines/>
              <w:widowControl w:val="0"/>
              <w:jc w:val="center"/>
              <w:rPr>
                <w:rFonts w:ascii="Arial Narrow" w:hAnsi="Arial Narrow"/>
                <w:iCs/>
                <w:sz w:val="18"/>
                <w:szCs w:val="18"/>
              </w:rPr>
            </w:pPr>
            <w:r w:rsidRPr="00151502">
              <w:rPr>
                <w:rFonts w:ascii="Arial Narrow" w:hAnsi="Arial Narrow"/>
                <w:iCs/>
                <w:sz w:val="18"/>
                <w:szCs w:val="18"/>
              </w:rPr>
              <w:t>34/163 (20.9)</w:t>
            </w:r>
          </w:p>
        </w:tc>
        <w:tc>
          <w:tcPr>
            <w:tcW w:w="944" w:type="pct"/>
            <w:tcBorders>
              <w:top w:val="single" w:sz="4" w:space="0" w:color="auto"/>
              <w:left w:val="single" w:sz="4" w:space="0" w:color="auto"/>
              <w:bottom w:val="single" w:sz="4" w:space="0" w:color="auto"/>
              <w:right w:val="single" w:sz="4" w:space="0" w:color="auto"/>
            </w:tcBorders>
            <w:vAlign w:val="center"/>
            <w:hideMark/>
          </w:tcPr>
          <w:p w14:paraId="417A0138" w14:textId="77777777" w:rsidR="00104C2F" w:rsidRPr="006B29A1" w:rsidRDefault="00104C2F" w:rsidP="004745C9">
            <w:pPr>
              <w:keepLines/>
              <w:widowControl w:val="0"/>
              <w:jc w:val="center"/>
              <w:rPr>
                <w:rFonts w:ascii="Arial Narrow" w:hAnsi="Arial Narrow"/>
                <w:b/>
                <w:sz w:val="18"/>
                <w:szCs w:val="18"/>
              </w:rPr>
            </w:pPr>
            <w:r w:rsidRPr="006B29A1">
              <w:rPr>
                <w:rFonts w:ascii="Arial Narrow" w:hAnsi="Arial Narrow"/>
                <w:b/>
                <w:sz w:val="18"/>
                <w:szCs w:val="18"/>
              </w:rPr>
              <w:t xml:space="preserve">5.36 (3.46, 8.31) </w:t>
            </w:r>
          </w:p>
        </w:tc>
        <w:tc>
          <w:tcPr>
            <w:tcW w:w="786" w:type="pct"/>
            <w:tcBorders>
              <w:top w:val="single" w:sz="4" w:space="0" w:color="auto"/>
              <w:left w:val="single" w:sz="4" w:space="0" w:color="auto"/>
              <w:bottom w:val="single" w:sz="4" w:space="0" w:color="auto"/>
              <w:right w:val="single" w:sz="4" w:space="0" w:color="auto"/>
            </w:tcBorders>
            <w:vAlign w:val="center"/>
            <w:hideMark/>
          </w:tcPr>
          <w:p w14:paraId="008D9F4F" w14:textId="77777777" w:rsidR="00104C2F" w:rsidRPr="006B29A1" w:rsidRDefault="00104C2F" w:rsidP="004745C9">
            <w:pPr>
              <w:keepLines/>
              <w:widowControl w:val="0"/>
              <w:jc w:val="center"/>
              <w:rPr>
                <w:rFonts w:ascii="Arial Narrow" w:hAnsi="Arial Narrow"/>
                <w:b/>
                <w:iCs/>
                <w:sz w:val="18"/>
                <w:szCs w:val="18"/>
              </w:rPr>
            </w:pPr>
            <w:r w:rsidRPr="006B29A1">
              <w:rPr>
                <w:rFonts w:ascii="Arial Narrow" w:hAnsi="Arial Narrow"/>
                <w:b/>
                <w:iCs/>
                <w:sz w:val="18"/>
                <w:szCs w:val="18"/>
              </w:rPr>
              <w:t>0.38 (0.29, 0.46)</w:t>
            </w:r>
          </w:p>
        </w:tc>
        <w:tc>
          <w:tcPr>
            <w:tcW w:w="913" w:type="pct"/>
            <w:vMerge/>
            <w:tcBorders>
              <w:left w:val="single" w:sz="4" w:space="0" w:color="auto"/>
              <w:right w:val="single" w:sz="4" w:space="0" w:color="auto"/>
            </w:tcBorders>
            <w:vAlign w:val="center"/>
          </w:tcPr>
          <w:p w14:paraId="542544A2" w14:textId="77777777" w:rsidR="00104C2F" w:rsidRPr="00151502" w:rsidRDefault="00104C2F" w:rsidP="004745C9">
            <w:pPr>
              <w:keepLines/>
              <w:widowControl w:val="0"/>
              <w:jc w:val="center"/>
              <w:rPr>
                <w:rFonts w:ascii="Arial Narrow" w:hAnsi="Arial Narrow"/>
                <w:b/>
                <w:iCs/>
                <w:sz w:val="18"/>
                <w:szCs w:val="18"/>
              </w:rPr>
            </w:pPr>
          </w:p>
        </w:tc>
      </w:tr>
      <w:tr w:rsidR="00104C2F" w:rsidRPr="00151502" w14:paraId="4D70477D" w14:textId="77777777" w:rsidTr="00AC254C">
        <w:tc>
          <w:tcPr>
            <w:tcW w:w="4087" w:type="pct"/>
            <w:gridSpan w:val="5"/>
            <w:tcBorders>
              <w:top w:val="single" w:sz="4" w:space="0" w:color="auto"/>
              <w:left w:val="single" w:sz="4" w:space="0" w:color="auto"/>
              <w:bottom w:val="single" w:sz="4" w:space="0" w:color="auto"/>
              <w:right w:val="single" w:sz="4" w:space="0" w:color="auto"/>
            </w:tcBorders>
            <w:vAlign w:val="center"/>
            <w:hideMark/>
          </w:tcPr>
          <w:p w14:paraId="6105FA93" w14:textId="77777777" w:rsidR="00104C2F" w:rsidRPr="006B29A1" w:rsidRDefault="00104C2F" w:rsidP="004745C9">
            <w:pPr>
              <w:keepLines/>
              <w:widowControl w:val="0"/>
              <w:jc w:val="left"/>
              <w:rPr>
                <w:rFonts w:ascii="Arial Narrow" w:hAnsi="Arial Narrow"/>
                <w:b/>
                <w:sz w:val="18"/>
                <w:szCs w:val="18"/>
              </w:rPr>
            </w:pPr>
            <w:r w:rsidRPr="006B29A1">
              <w:rPr>
                <w:rFonts w:ascii="Arial Narrow" w:hAnsi="Arial Narrow"/>
                <w:b/>
                <w:iCs/>
                <w:sz w:val="18"/>
                <w:szCs w:val="18"/>
              </w:rPr>
              <w:t>BKZ vs. SEC</w:t>
            </w:r>
          </w:p>
        </w:tc>
        <w:tc>
          <w:tcPr>
            <w:tcW w:w="913" w:type="pct"/>
            <w:vMerge/>
            <w:tcBorders>
              <w:left w:val="single" w:sz="4" w:space="0" w:color="auto"/>
              <w:right w:val="single" w:sz="4" w:space="0" w:color="auto"/>
            </w:tcBorders>
            <w:vAlign w:val="center"/>
          </w:tcPr>
          <w:p w14:paraId="3D6ACCA4" w14:textId="77777777" w:rsidR="00104C2F" w:rsidRPr="00151502" w:rsidRDefault="00104C2F" w:rsidP="004745C9">
            <w:pPr>
              <w:keepLines/>
              <w:widowControl w:val="0"/>
              <w:jc w:val="center"/>
              <w:rPr>
                <w:rFonts w:ascii="Arial Narrow" w:hAnsi="Arial Narrow"/>
                <w:b/>
                <w:i/>
                <w:sz w:val="18"/>
                <w:szCs w:val="18"/>
              </w:rPr>
            </w:pPr>
          </w:p>
        </w:tc>
      </w:tr>
      <w:tr w:rsidR="00104C2F" w:rsidRPr="00151502" w14:paraId="7D598658"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6773608C" w14:textId="77777777" w:rsidR="00104C2F" w:rsidRPr="00151502" w:rsidRDefault="00104C2F" w:rsidP="004745C9">
            <w:pPr>
              <w:keepLines/>
              <w:widowControl w:val="0"/>
              <w:jc w:val="left"/>
              <w:rPr>
                <w:rFonts w:ascii="Arial Narrow" w:hAnsi="Arial Narrow"/>
                <w:iCs/>
                <w:sz w:val="18"/>
                <w:szCs w:val="18"/>
                <w:vertAlign w:val="subscript"/>
              </w:rPr>
            </w:pPr>
            <w:r w:rsidRPr="00151502">
              <w:rPr>
                <w:rFonts w:ascii="Arial Narrow" w:hAnsi="Arial Narrow"/>
                <w:iCs/>
                <w:sz w:val="18"/>
                <w:szCs w:val="18"/>
              </w:rPr>
              <w:t>BE RADIANT</w:t>
            </w:r>
          </w:p>
        </w:tc>
        <w:tc>
          <w:tcPr>
            <w:tcW w:w="786" w:type="pct"/>
            <w:tcBorders>
              <w:top w:val="single" w:sz="4" w:space="0" w:color="auto"/>
              <w:left w:val="single" w:sz="4" w:space="0" w:color="auto"/>
              <w:bottom w:val="single" w:sz="4" w:space="0" w:color="auto"/>
              <w:right w:val="single" w:sz="4" w:space="0" w:color="auto"/>
            </w:tcBorders>
            <w:vAlign w:val="center"/>
            <w:hideMark/>
          </w:tcPr>
          <w:p w14:paraId="504BC867"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230/373 (61.7)</w:t>
            </w:r>
          </w:p>
        </w:tc>
        <w:tc>
          <w:tcPr>
            <w:tcW w:w="709" w:type="pct"/>
            <w:tcBorders>
              <w:top w:val="single" w:sz="4" w:space="0" w:color="auto"/>
              <w:left w:val="single" w:sz="4" w:space="0" w:color="auto"/>
              <w:bottom w:val="single" w:sz="4" w:space="0" w:color="auto"/>
              <w:right w:val="single" w:sz="4" w:space="0" w:color="auto"/>
            </w:tcBorders>
            <w:vAlign w:val="center"/>
            <w:hideMark/>
          </w:tcPr>
          <w:p w14:paraId="065406B1"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181/370 (48.9)</w:t>
            </w:r>
          </w:p>
        </w:tc>
        <w:tc>
          <w:tcPr>
            <w:tcW w:w="944" w:type="pct"/>
            <w:tcBorders>
              <w:top w:val="single" w:sz="4" w:space="0" w:color="auto"/>
              <w:left w:val="single" w:sz="4" w:space="0" w:color="auto"/>
              <w:bottom w:val="single" w:sz="4" w:space="0" w:color="auto"/>
              <w:right w:val="single" w:sz="4" w:space="0" w:color="auto"/>
            </w:tcBorders>
            <w:vAlign w:val="center"/>
            <w:hideMark/>
          </w:tcPr>
          <w:p w14:paraId="60915DA9" w14:textId="77777777" w:rsidR="00104C2F" w:rsidRPr="006B29A1" w:rsidRDefault="00104C2F" w:rsidP="004745C9">
            <w:pPr>
              <w:keepLines/>
              <w:widowControl w:val="0"/>
              <w:jc w:val="center"/>
              <w:rPr>
                <w:rFonts w:ascii="Arial Narrow" w:hAnsi="Arial Narrow"/>
                <w:b/>
                <w:iCs/>
                <w:sz w:val="18"/>
                <w:szCs w:val="18"/>
              </w:rPr>
            </w:pPr>
            <w:r w:rsidRPr="006B29A1">
              <w:rPr>
                <w:rFonts w:ascii="Arial Narrow" w:hAnsi="Arial Narrow"/>
                <w:b/>
                <w:iCs/>
                <w:sz w:val="18"/>
                <w:szCs w:val="18"/>
              </w:rPr>
              <w:t xml:space="preserve">1.68 (1.25, 2.25) </w:t>
            </w:r>
          </w:p>
        </w:tc>
        <w:tc>
          <w:tcPr>
            <w:tcW w:w="786" w:type="pct"/>
            <w:tcBorders>
              <w:top w:val="single" w:sz="4" w:space="0" w:color="auto"/>
              <w:left w:val="single" w:sz="4" w:space="0" w:color="auto"/>
              <w:bottom w:val="single" w:sz="4" w:space="0" w:color="auto"/>
              <w:right w:val="single" w:sz="4" w:space="0" w:color="auto"/>
            </w:tcBorders>
            <w:vAlign w:val="center"/>
            <w:hideMark/>
          </w:tcPr>
          <w:p w14:paraId="43C3006D" w14:textId="77777777" w:rsidR="00104C2F" w:rsidRPr="006B29A1" w:rsidRDefault="00104C2F" w:rsidP="004745C9">
            <w:pPr>
              <w:keepLines/>
              <w:widowControl w:val="0"/>
              <w:jc w:val="center"/>
              <w:rPr>
                <w:rFonts w:ascii="Arial Narrow" w:hAnsi="Arial Narrow"/>
                <w:b/>
                <w:iCs/>
                <w:noProof/>
                <w:sz w:val="18"/>
                <w:szCs w:val="18"/>
              </w:rPr>
            </w:pPr>
            <w:r w:rsidRPr="006B29A1">
              <w:rPr>
                <w:rFonts w:ascii="Arial Narrow" w:hAnsi="Arial Narrow"/>
                <w:b/>
                <w:iCs/>
                <w:noProof/>
                <w:sz w:val="18"/>
                <w:szCs w:val="18"/>
              </w:rPr>
              <w:t>0.13 (0.06, 0.20)</w:t>
            </w:r>
          </w:p>
        </w:tc>
        <w:tc>
          <w:tcPr>
            <w:tcW w:w="913" w:type="pct"/>
            <w:vMerge/>
            <w:tcBorders>
              <w:left w:val="single" w:sz="4" w:space="0" w:color="auto"/>
              <w:right w:val="single" w:sz="4" w:space="0" w:color="auto"/>
            </w:tcBorders>
            <w:vAlign w:val="center"/>
          </w:tcPr>
          <w:p w14:paraId="2AF41BE2" w14:textId="77777777" w:rsidR="00104C2F" w:rsidRPr="00151502" w:rsidRDefault="00104C2F" w:rsidP="004745C9">
            <w:pPr>
              <w:keepLines/>
              <w:widowControl w:val="0"/>
              <w:jc w:val="center"/>
              <w:rPr>
                <w:rFonts w:ascii="Arial Narrow" w:hAnsi="Arial Narrow"/>
                <w:i/>
                <w:sz w:val="18"/>
                <w:szCs w:val="18"/>
              </w:rPr>
            </w:pPr>
          </w:p>
        </w:tc>
      </w:tr>
      <w:tr w:rsidR="00104C2F" w:rsidRPr="00151502" w14:paraId="1B880BA2" w14:textId="77777777" w:rsidTr="00AC254C">
        <w:tc>
          <w:tcPr>
            <w:tcW w:w="4087" w:type="pct"/>
            <w:gridSpan w:val="5"/>
            <w:tcBorders>
              <w:top w:val="single" w:sz="4" w:space="0" w:color="auto"/>
              <w:left w:val="single" w:sz="4" w:space="0" w:color="auto"/>
              <w:bottom w:val="single" w:sz="4" w:space="0" w:color="auto"/>
              <w:right w:val="single" w:sz="4" w:space="0" w:color="auto"/>
            </w:tcBorders>
            <w:vAlign w:val="center"/>
            <w:hideMark/>
          </w:tcPr>
          <w:p w14:paraId="6E83E3DD" w14:textId="77777777" w:rsidR="00104C2F" w:rsidRPr="006B29A1" w:rsidRDefault="00104C2F" w:rsidP="004745C9">
            <w:pPr>
              <w:keepLines/>
              <w:widowControl w:val="0"/>
              <w:jc w:val="left"/>
              <w:rPr>
                <w:rFonts w:ascii="Arial Narrow" w:hAnsi="Arial Narrow"/>
                <w:sz w:val="18"/>
                <w:szCs w:val="18"/>
              </w:rPr>
            </w:pPr>
            <w:r w:rsidRPr="006B29A1">
              <w:rPr>
                <w:rFonts w:ascii="Arial Narrow" w:hAnsi="Arial Narrow"/>
                <w:b/>
                <w:iCs/>
                <w:sz w:val="18"/>
                <w:szCs w:val="18"/>
              </w:rPr>
              <w:t>BKZ vs. PBO</w:t>
            </w:r>
          </w:p>
        </w:tc>
        <w:tc>
          <w:tcPr>
            <w:tcW w:w="913" w:type="pct"/>
            <w:vMerge/>
            <w:tcBorders>
              <w:left w:val="single" w:sz="4" w:space="0" w:color="auto"/>
              <w:right w:val="single" w:sz="4" w:space="0" w:color="auto"/>
            </w:tcBorders>
            <w:vAlign w:val="center"/>
          </w:tcPr>
          <w:p w14:paraId="54C985E7" w14:textId="77777777" w:rsidR="00104C2F" w:rsidRPr="00151502" w:rsidRDefault="00104C2F" w:rsidP="004745C9">
            <w:pPr>
              <w:keepLines/>
              <w:widowControl w:val="0"/>
              <w:jc w:val="center"/>
              <w:rPr>
                <w:rFonts w:ascii="Arial Narrow" w:hAnsi="Arial Narrow"/>
                <w:i/>
                <w:sz w:val="18"/>
                <w:szCs w:val="18"/>
              </w:rPr>
            </w:pPr>
          </w:p>
        </w:tc>
      </w:tr>
      <w:tr w:rsidR="00104C2F" w:rsidRPr="00151502" w14:paraId="6A2B5DC8"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4D330EC2" w14:textId="77777777" w:rsidR="00104C2F" w:rsidRPr="00151502" w:rsidRDefault="00104C2F" w:rsidP="004745C9">
            <w:pPr>
              <w:keepLines/>
              <w:widowControl w:val="0"/>
              <w:jc w:val="left"/>
              <w:rPr>
                <w:rFonts w:ascii="Arial Narrow" w:hAnsi="Arial Narrow"/>
                <w:iCs/>
                <w:sz w:val="18"/>
                <w:szCs w:val="18"/>
                <w:vertAlign w:val="subscript"/>
              </w:rPr>
            </w:pPr>
            <w:r w:rsidRPr="00151502">
              <w:rPr>
                <w:rFonts w:ascii="Arial Narrow" w:hAnsi="Arial Narrow"/>
                <w:iCs/>
                <w:sz w:val="18"/>
                <w:szCs w:val="18"/>
              </w:rPr>
              <w:t>BE ABLE-1</w:t>
            </w:r>
            <w:r w:rsidRPr="00151502">
              <w:rPr>
                <w:rFonts w:ascii="Arial Narrow" w:hAnsi="Arial Narrow"/>
                <w:iCs/>
                <w:sz w:val="18"/>
                <w:szCs w:val="18"/>
                <w:vertAlign w:val="superscript"/>
              </w:rPr>
              <w:t>a</w:t>
            </w:r>
          </w:p>
        </w:tc>
        <w:tc>
          <w:tcPr>
            <w:tcW w:w="786" w:type="pct"/>
            <w:tcBorders>
              <w:top w:val="single" w:sz="4" w:space="0" w:color="auto"/>
              <w:left w:val="single" w:sz="4" w:space="0" w:color="auto"/>
              <w:bottom w:val="single" w:sz="4" w:space="0" w:color="auto"/>
              <w:right w:val="single" w:sz="4" w:space="0" w:color="auto"/>
            </w:tcBorders>
            <w:vAlign w:val="center"/>
            <w:hideMark/>
          </w:tcPr>
          <w:p w14:paraId="3AC9F833"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24/43 (55.8)</w:t>
            </w:r>
          </w:p>
        </w:tc>
        <w:tc>
          <w:tcPr>
            <w:tcW w:w="709" w:type="pct"/>
            <w:tcBorders>
              <w:top w:val="single" w:sz="4" w:space="0" w:color="auto"/>
              <w:left w:val="single" w:sz="4" w:space="0" w:color="auto"/>
              <w:bottom w:val="single" w:sz="4" w:space="0" w:color="auto"/>
              <w:right w:val="single" w:sz="4" w:space="0" w:color="auto"/>
            </w:tcBorders>
            <w:vAlign w:val="center"/>
            <w:hideMark/>
          </w:tcPr>
          <w:p w14:paraId="7143A08E"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0/42 (0)</w:t>
            </w:r>
          </w:p>
        </w:tc>
        <w:tc>
          <w:tcPr>
            <w:tcW w:w="944" w:type="pct"/>
            <w:tcBorders>
              <w:top w:val="single" w:sz="4" w:space="0" w:color="auto"/>
              <w:left w:val="single" w:sz="4" w:space="0" w:color="auto"/>
              <w:bottom w:val="single" w:sz="4" w:space="0" w:color="auto"/>
              <w:right w:val="single" w:sz="4" w:space="0" w:color="auto"/>
            </w:tcBorders>
            <w:vAlign w:val="center"/>
            <w:hideMark/>
          </w:tcPr>
          <w:p w14:paraId="4A73543B" w14:textId="77777777" w:rsidR="00104C2F" w:rsidRPr="006B29A1" w:rsidRDefault="00104C2F" w:rsidP="004745C9">
            <w:pPr>
              <w:keepLines/>
              <w:widowControl w:val="0"/>
              <w:jc w:val="center"/>
              <w:rPr>
                <w:rFonts w:ascii="Arial Narrow" w:hAnsi="Arial Narrow"/>
                <w:b/>
                <w:bCs/>
                <w:sz w:val="18"/>
                <w:szCs w:val="18"/>
              </w:rPr>
            </w:pPr>
            <w:r w:rsidRPr="006B29A1">
              <w:rPr>
                <w:rFonts w:ascii="Arial Narrow" w:hAnsi="Arial Narrow"/>
                <w:b/>
                <w:bCs/>
                <w:iCs/>
                <w:sz w:val="18"/>
                <w:szCs w:val="18"/>
              </w:rPr>
              <w:t>106.79 (6.17, 1847.74)</w:t>
            </w:r>
          </w:p>
        </w:tc>
        <w:tc>
          <w:tcPr>
            <w:tcW w:w="786" w:type="pct"/>
            <w:tcBorders>
              <w:top w:val="single" w:sz="4" w:space="0" w:color="auto"/>
              <w:left w:val="single" w:sz="4" w:space="0" w:color="auto"/>
              <w:bottom w:val="single" w:sz="4" w:space="0" w:color="auto"/>
              <w:right w:val="single" w:sz="4" w:space="0" w:color="auto"/>
            </w:tcBorders>
            <w:vAlign w:val="center"/>
            <w:hideMark/>
          </w:tcPr>
          <w:p w14:paraId="457343F5" w14:textId="77777777" w:rsidR="00104C2F" w:rsidRPr="006B29A1" w:rsidRDefault="00104C2F" w:rsidP="004745C9">
            <w:pPr>
              <w:keepLines/>
              <w:widowControl w:val="0"/>
              <w:jc w:val="center"/>
              <w:rPr>
                <w:rFonts w:ascii="Arial Narrow" w:hAnsi="Arial Narrow"/>
                <w:b/>
                <w:noProof/>
                <w:sz w:val="18"/>
                <w:szCs w:val="18"/>
              </w:rPr>
            </w:pPr>
            <w:r w:rsidRPr="006B29A1">
              <w:rPr>
                <w:rFonts w:ascii="Arial Narrow" w:hAnsi="Arial Narrow"/>
                <w:b/>
                <w:noProof/>
                <w:sz w:val="18"/>
                <w:szCs w:val="18"/>
              </w:rPr>
              <w:t>0.56 (0.41, 0.71)</w:t>
            </w:r>
          </w:p>
        </w:tc>
        <w:tc>
          <w:tcPr>
            <w:tcW w:w="913" w:type="pct"/>
            <w:vMerge/>
            <w:tcBorders>
              <w:left w:val="single" w:sz="4" w:space="0" w:color="auto"/>
              <w:right w:val="single" w:sz="4" w:space="0" w:color="auto"/>
            </w:tcBorders>
            <w:vAlign w:val="center"/>
          </w:tcPr>
          <w:p w14:paraId="7202F6C0" w14:textId="77777777" w:rsidR="00104C2F" w:rsidRPr="00151502" w:rsidRDefault="00104C2F" w:rsidP="004745C9">
            <w:pPr>
              <w:keepLines/>
              <w:widowControl w:val="0"/>
              <w:jc w:val="center"/>
              <w:rPr>
                <w:rFonts w:ascii="Arial Narrow" w:hAnsi="Arial Narrow"/>
                <w:i/>
                <w:sz w:val="18"/>
                <w:szCs w:val="18"/>
              </w:rPr>
            </w:pPr>
          </w:p>
        </w:tc>
      </w:tr>
      <w:tr w:rsidR="00104C2F" w:rsidRPr="00151502" w14:paraId="3CC39744"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1CB9BB1E" w14:textId="77777777" w:rsidR="00104C2F" w:rsidRPr="00151502" w:rsidRDefault="00104C2F" w:rsidP="004745C9">
            <w:pPr>
              <w:keepLines/>
              <w:widowControl w:val="0"/>
              <w:jc w:val="left"/>
              <w:rPr>
                <w:rFonts w:ascii="Arial Narrow" w:hAnsi="Arial Narrow"/>
                <w:iCs/>
                <w:sz w:val="18"/>
                <w:szCs w:val="18"/>
              </w:rPr>
            </w:pPr>
            <w:r w:rsidRPr="00151502">
              <w:rPr>
                <w:rFonts w:ascii="Arial Narrow" w:hAnsi="Arial Narrow"/>
                <w:iCs/>
                <w:sz w:val="18"/>
                <w:szCs w:val="18"/>
              </w:rPr>
              <w:t>BE VIVID</w:t>
            </w:r>
          </w:p>
        </w:tc>
        <w:tc>
          <w:tcPr>
            <w:tcW w:w="786" w:type="pct"/>
            <w:tcBorders>
              <w:top w:val="single" w:sz="4" w:space="0" w:color="auto"/>
              <w:left w:val="single" w:sz="4" w:space="0" w:color="auto"/>
              <w:bottom w:val="single" w:sz="4" w:space="0" w:color="auto"/>
              <w:right w:val="single" w:sz="4" w:space="0" w:color="auto"/>
            </w:tcBorders>
            <w:vAlign w:val="center"/>
            <w:hideMark/>
          </w:tcPr>
          <w:p w14:paraId="1C4C323C"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iCs/>
                <w:sz w:val="18"/>
                <w:szCs w:val="18"/>
              </w:rPr>
              <w:t>188/321 (58.6)</w:t>
            </w:r>
          </w:p>
        </w:tc>
        <w:tc>
          <w:tcPr>
            <w:tcW w:w="709" w:type="pct"/>
            <w:tcBorders>
              <w:top w:val="single" w:sz="4" w:space="0" w:color="auto"/>
              <w:left w:val="single" w:sz="4" w:space="0" w:color="auto"/>
              <w:bottom w:val="single" w:sz="4" w:space="0" w:color="auto"/>
              <w:right w:val="single" w:sz="4" w:space="0" w:color="auto"/>
            </w:tcBorders>
            <w:vAlign w:val="center"/>
            <w:hideMark/>
          </w:tcPr>
          <w:p w14:paraId="322FF473"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0/83 (0)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4C1B2A5" w14:textId="77777777" w:rsidR="00104C2F" w:rsidRPr="006B29A1" w:rsidRDefault="00104C2F" w:rsidP="004745C9">
            <w:pPr>
              <w:keepLines/>
              <w:widowControl w:val="0"/>
              <w:jc w:val="center"/>
              <w:rPr>
                <w:rFonts w:ascii="Arial Narrow" w:hAnsi="Arial Narrow"/>
                <w:b/>
                <w:bCs/>
                <w:iCs/>
                <w:sz w:val="18"/>
                <w:szCs w:val="18"/>
              </w:rPr>
            </w:pPr>
            <w:r w:rsidRPr="006B29A1">
              <w:rPr>
                <w:rFonts w:ascii="Arial Narrow" w:hAnsi="Arial Narrow"/>
                <w:b/>
                <w:bCs/>
                <w:iCs/>
                <w:sz w:val="18"/>
                <w:szCs w:val="18"/>
              </w:rPr>
              <w:t>235.80 (14.50, 3834.95)</w:t>
            </w:r>
          </w:p>
        </w:tc>
        <w:tc>
          <w:tcPr>
            <w:tcW w:w="786" w:type="pct"/>
            <w:tcBorders>
              <w:top w:val="single" w:sz="4" w:space="0" w:color="auto"/>
              <w:left w:val="single" w:sz="4" w:space="0" w:color="auto"/>
              <w:bottom w:val="single" w:sz="4" w:space="0" w:color="auto"/>
              <w:right w:val="single" w:sz="4" w:space="0" w:color="auto"/>
            </w:tcBorders>
            <w:vAlign w:val="center"/>
            <w:hideMark/>
          </w:tcPr>
          <w:p w14:paraId="45EF6019" w14:textId="77777777" w:rsidR="00104C2F" w:rsidRPr="006B29A1" w:rsidRDefault="00104C2F" w:rsidP="004745C9">
            <w:pPr>
              <w:keepLines/>
              <w:widowControl w:val="0"/>
              <w:jc w:val="center"/>
              <w:rPr>
                <w:rFonts w:ascii="Arial Narrow" w:hAnsi="Arial Narrow"/>
                <w:b/>
                <w:iCs/>
                <w:noProof/>
                <w:sz w:val="18"/>
                <w:szCs w:val="18"/>
              </w:rPr>
            </w:pPr>
            <w:r w:rsidRPr="006B29A1">
              <w:rPr>
                <w:rFonts w:ascii="Arial Narrow" w:hAnsi="Arial Narrow" w:cs="Calibri"/>
                <w:b/>
                <w:iCs/>
                <w:sz w:val="18"/>
                <w:szCs w:val="18"/>
              </w:rPr>
              <w:t>0.59 (0.53, 0.64)</w:t>
            </w:r>
          </w:p>
        </w:tc>
        <w:tc>
          <w:tcPr>
            <w:tcW w:w="913" w:type="pct"/>
            <w:vMerge/>
            <w:tcBorders>
              <w:left w:val="single" w:sz="4" w:space="0" w:color="auto"/>
              <w:right w:val="single" w:sz="4" w:space="0" w:color="auto"/>
            </w:tcBorders>
            <w:vAlign w:val="center"/>
          </w:tcPr>
          <w:p w14:paraId="0B46782D" w14:textId="77777777" w:rsidR="00104C2F" w:rsidRPr="00151502" w:rsidRDefault="00104C2F" w:rsidP="004745C9">
            <w:pPr>
              <w:jc w:val="left"/>
              <w:rPr>
                <w:rFonts w:ascii="Arial Narrow" w:hAnsi="Arial Narrow"/>
                <w:i/>
                <w:sz w:val="18"/>
                <w:szCs w:val="18"/>
              </w:rPr>
            </w:pPr>
          </w:p>
        </w:tc>
      </w:tr>
      <w:tr w:rsidR="00104C2F" w:rsidRPr="00151502" w14:paraId="59716D92"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368ED62F" w14:textId="77777777" w:rsidR="00104C2F" w:rsidRPr="00151502" w:rsidRDefault="00104C2F" w:rsidP="004745C9">
            <w:pPr>
              <w:keepLines/>
              <w:widowControl w:val="0"/>
              <w:jc w:val="left"/>
              <w:rPr>
                <w:rFonts w:ascii="Arial Narrow" w:hAnsi="Arial Narrow"/>
                <w:iCs/>
                <w:sz w:val="18"/>
                <w:szCs w:val="18"/>
                <w:vertAlign w:val="subscript"/>
              </w:rPr>
            </w:pPr>
            <w:r w:rsidRPr="00151502">
              <w:rPr>
                <w:rFonts w:ascii="Arial Narrow" w:hAnsi="Arial Narrow"/>
                <w:iCs/>
                <w:sz w:val="18"/>
                <w:szCs w:val="18"/>
              </w:rPr>
              <w:t>BE READY</w:t>
            </w:r>
          </w:p>
        </w:tc>
        <w:tc>
          <w:tcPr>
            <w:tcW w:w="786" w:type="pct"/>
            <w:tcBorders>
              <w:top w:val="single" w:sz="4" w:space="0" w:color="auto"/>
              <w:left w:val="single" w:sz="4" w:space="0" w:color="auto"/>
              <w:bottom w:val="single" w:sz="4" w:space="0" w:color="auto"/>
              <w:right w:val="single" w:sz="4" w:space="0" w:color="auto"/>
            </w:tcBorders>
            <w:vAlign w:val="center"/>
            <w:hideMark/>
          </w:tcPr>
          <w:p w14:paraId="20BB91AF"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238/349 (68.2)</w:t>
            </w:r>
          </w:p>
        </w:tc>
        <w:tc>
          <w:tcPr>
            <w:tcW w:w="709" w:type="pct"/>
            <w:tcBorders>
              <w:top w:val="single" w:sz="4" w:space="0" w:color="auto"/>
              <w:left w:val="single" w:sz="4" w:space="0" w:color="auto"/>
              <w:bottom w:val="single" w:sz="4" w:space="0" w:color="auto"/>
              <w:right w:val="single" w:sz="4" w:space="0" w:color="auto"/>
            </w:tcBorders>
            <w:vAlign w:val="center"/>
            <w:hideMark/>
          </w:tcPr>
          <w:p w14:paraId="56D09A6C"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1/86 (1.2)</w:t>
            </w:r>
          </w:p>
        </w:tc>
        <w:tc>
          <w:tcPr>
            <w:tcW w:w="944" w:type="pct"/>
            <w:tcBorders>
              <w:top w:val="single" w:sz="4" w:space="0" w:color="auto"/>
              <w:left w:val="single" w:sz="4" w:space="0" w:color="auto"/>
              <w:bottom w:val="single" w:sz="4" w:space="0" w:color="auto"/>
              <w:right w:val="single" w:sz="4" w:space="0" w:color="auto"/>
            </w:tcBorders>
            <w:vAlign w:val="center"/>
            <w:hideMark/>
          </w:tcPr>
          <w:p w14:paraId="1BC115C0" w14:textId="77777777" w:rsidR="00104C2F" w:rsidRPr="006B29A1" w:rsidRDefault="00104C2F" w:rsidP="004745C9">
            <w:pPr>
              <w:keepLines/>
              <w:widowControl w:val="0"/>
              <w:jc w:val="center"/>
              <w:rPr>
                <w:rFonts w:ascii="Arial Narrow" w:hAnsi="Arial Narrow"/>
                <w:b/>
                <w:bCs/>
                <w:iCs/>
                <w:sz w:val="18"/>
                <w:szCs w:val="18"/>
              </w:rPr>
            </w:pPr>
            <w:r w:rsidRPr="006B29A1">
              <w:rPr>
                <w:rFonts w:ascii="Arial Narrow" w:hAnsi="Arial Narrow" w:cs="Calibri"/>
                <w:b/>
                <w:bCs/>
                <w:sz w:val="18"/>
                <w:szCs w:val="18"/>
              </w:rPr>
              <w:t>182.25 (25.06, 1325.68)</w:t>
            </w:r>
          </w:p>
        </w:tc>
        <w:tc>
          <w:tcPr>
            <w:tcW w:w="786" w:type="pct"/>
            <w:tcBorders>
              <w:top w:val="single" w:sz="4" w:space="0" w:color="auto"/>
              <w:left w:val="single" w:sz="4" w:space="0" w:color="auto"/>
              <w:bottom w:val="single" w:sz="4" w:space="0" w:color="auto"/>
              <w:right w:val="single" w:sz="4" w:space="0" w:color="auto"/>
            </w:tcBorders>
            <w:vAlign w:val="center"/>
            <w:hideMark/>
          </w:tcPr>
          <w:p w14:paraId="596C2B88" w14:textId="77777777" w:rsidR="00104C2F" w:rsidRPr="006B29A1" w:rsidRDefault="00104C2F" w:rsidP="004745C9">
            <w:pPr>
              <w:keepLines/>
              <w:widowControl w:val="0"/>
              <w:jc w:val="center"/>
              <w:rPr>
                <w:rFonts w:ascii="Arial Narrow" w:hAnsi="Arial Narrow"/>
                <w:b/>
                <w:iCs/>
                <w:noProof/>
                <w:sz w:val="18"/>
                <w:szCs w:val="18"/>
              </w:rPr>
            </w:pPr>
            <w:r w:rsidRPr="006B29A1">
              <w:rPr>
                <w:rFonts w:ascii="Arial Narrow" w:hAnsi="Arial Narrow" w:cs="Calibri"/>
                <w:b/>
                <w:sz w:val="18"/>
                <w:szCs w:val="18"/>
              </w:rPr>
              <w:t>0.67 (0.62, 0.72)</w:t>
            </w:r>
          </w:p>
        </w:tc>
        <w:tc>
          <w:tcPr>
            <w:tcW w:w="913" w:type="pct"/>
            <w:vMerge/>
            <w:tcBorders>
              <w:left w:val="single" w:sz="4" w:space="0" w:color="auto"/>
              <w:right w:val="single" w:sz="4" w:space="0" w:color="auto"/>
            </w:tcBorders>
            <w:vAlign w:val="center"/>
          </w:tcPr>
          <w:p w14:paraId="25CEF6DF" w14:textId="77777777" w:rsidR="00104C2F" w:rsidRPr="00151502" w:rsidRDefault="00104C2F" w:rsidP="004745C9">
            <w:pPr>
              <w:jc w:val="left"/>
              <w:rPr>
                <w:rFonts w:ascii="Arial Narrow" w:hAnsi="Arial Narrow"/>
                <w:i/>
                <w:sz w:val="18"/>
                <w:szCs w:val="18"/>
              </w:rPr>
            </w:pPr>
          </w:p>
        </w:tc>
      </w:tr>
      <w:tr w:rsidR="00104C2F" w:rsidRPr="00151502" w14:paraId="23B5662C" w14:textId="77777777" w:rsidTr="00AC254C">
        <w:tc>
          <w:tcPr>
            <w:tcW w:w="862" w:type="pct"/>
            <w:tcBorders>
              <w:top w:val="single" w:sz="4" w:space="0" w:color="auto"/>
              <w:left w:val="single" w:sz="4" w:space="0" w:color="auto"/>
              <w:bottom w:val="single" w:sz="4" w:space="0" w:color="auto"/>
              <w:right w:val="single" w:sz="4" w:space="0" w:color="auto"/>
            </w:tcBorders>
            <w:vAlign w:val="center"/>
            <w:hideMark/>
          </w:tcPr>
          <w:p w14:paraId="6F856449" w14:textId="77777777" w:rsidR="00104C2F" w:rsidRPr="00151502" w:rsidRDefault="00104C2F" w:rsidP="004745C9">
            <w:pPr>
              <w:keepLines/>
              <w:widowControl w:val="0"/>
              <w:jc w:val="right"/>
              <w:rPr>
                <w:rFonts w:ascii="Arial Narrow" w:hAnsi="Arial Narrow"/>
                <w:sz w:val="18"/>
                <w:szCs w:val="18"/>
              </w:rPr>
            </w:pPr>
            <w:proofErr w:type="spellStart"/>
            <w:r w:rsidRPr="00151502">
              <w:rPr>
                <w:rFonts w:ascii="Arial Narrow" w:hAnsi="Arial Narrow" w:cs="Calibri"/>
                <w:i/>
                <w:iCs/>
                <w:sz w:val="18"/>
                <w:szCs w:val="18"/>
              </w:rPr>
              <w:t>MA</w:t>
            </w:r>
            <w:r w:rsidRPr="00151502">
              <w:rPr>
                <w:rFonts w:ascii="Arial Narrow" w:hAnsi="Arial Narrow" w:cs="Calibri"/>
                <w:i/>
                <w:iCs/>
                <w:sz w:val="18"/>
                <w:szCs w:val="18"/>
                <w:vertAlign w:val="superscript"/>
              </w:rPr>
              <w:t>a</w:t>
            </w:r>
            <w:proofErr w:type="spellEnd"/>
          </w:p>
        </w:tc>
        <w:tc>
          <w:tcPr>
            <w:tcW w:w="786" w:type="pct"/>
            <w:tcBorders>
              <w:top w:val="single" w:sz="4" w:space="0" w:color="auto"/>
              <w:left w:val="single" w:sz="4" w:space="0" w:color="auto"/>
              <w:bottom w:val="single" w:sz="4" w:space="0" w:color="auto"/>
              <w:right w:val="single" w:sz="4" w:space="0" w:color="auto"/>
            </w:tcBorders>
            <w:hideMark/>
          </w:tcPr>
          <w:p w14:paraId="6B653416"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450/713 (63.1)</w:t>
            </w:r>
          </w:p>
        </w:tc>
        <w:tc>
          <w:tcPr>
            <w:tcW w:w="709" w:type="pct"/>
            <w:tcBorders>
              <w:top w:val="single" w:sz="4" w:space="0" w:color="auto"/>
              <w:left w:val="single" w:sz="4" w:space="0" w:color="auto"/>
              <w:bottom w:val="single" w:sz="4" w:space="0" w:color="auto"/>
              <w:right w:val="single" w:sz="4" w:space="0" w:color="auto"/>
            </w:tcBorders>
            <w:hideMark/>
          </w:tcPr>
          <w:p w14:paraId="248C1BAB" w14:textId="77777777" w:rsidR="00104C2F" w:rsidRPr="00151502" w:rsidRDefault="00104C2F" w:rsidP="004745C9">
            <w:pPr>
              <w:keepLines/>
              <w:widowControl w:val="0"/>
              <w:jc w:val="center"/>
              <w:rPr>
                <w:rFonts w:ascii="Arial Narrow" w:hAnsi="Arial Narrow"/>
                <w:sz w:val="18"/>
                <w:szCs w:val="18"/>
              </w:rPr>
            </w:pPr>
            <w:r w:rsidRPr="00151502">
              <w:rPr>
                <w:rFonts w:ascii="Arial Narrow" w:hAnsi="Arial Narrow"/>
                <w:sz w:val="18"/>
                <w:szCs w:val="18"/>
              </w:rPr>
              <w:t>1/211 (0.5)</w:t>
            </w:r>
          </w:p>
        </w:tc>
        <w:tc>
          <w:tcPr>
            <w:tcW w:w="944" w:type="pct"/>
            <w:tcBorders>
              <w:top w:val="single" w:sz="4" w:space="0" w:color="auto"/>
              <w:left w:val="single" w:sz="4" w:space="0" w:color="auto"/>
              <w:bottom w:val="single" w:sz="4" w:space="0" w:color="auto"/>
              <w:right w:val="single" w:sz="4" w:space="0" w:color="auto"/>
            </w:tcBorders>
            <w:hideMark/>
          </w:tcPr>
          <w:p w14:paraId="2E0E2359" w14:textId="77777777" w:rsidR="00104C2F" w:rsidRPr="006B29A1" w:rsidRDefault="00104C2F" w:rsidP="004745C9">
            <w:pPr>
              <w:keepLines/>
              <w:widowControl w:val="0"/>
              <w:jc w:val="center"/>
              <w:rPr>
                <w:rFonts w:ascii="Arial Narrow" w:hAnsi="Arial Narrow"/>
                <w:b/>
                <w:bCs/>
                <w:iCs/>
                <w:sz w:val="18"/>
                <w:szCs w:val="18"/>
              </w:rPr>
            </w:pPr>
            <w:r w:rsidRPr="006B29A1">
              <w:rPr>
                <w:rFonts w:ascii="Arial Narrow" w:hAnsi="Arial Narrow"/>
                <w:b/>
                <w:bCs/>
                <w:iCs/>
                <w:sz w:val="18"/>
                <w:szCs w:val="18"/>
              </w:rPr>
              <w:t>170.86 (41.86, 697.29)</w:t>
            </w:r>
          </w:p>
        </w:tc>
        <w:tc>
          <w:tcPr>
            <w:tcW w:w="786" w:type="pct"/>
            <w:tcBorders>
              <w:top w:val="single" w:sz="4" w:space="0" w:color="auto"/>
              <w:left w:val="single" w:sz="4" w:space="0" w:color="auto"/>
              <w:bottom w:val="single" w:sz="4" w:space="0" w:color="auto"/>
              <w:right w:val="single" w:sz="4" w:space="0" w:color="auto"/>
            </w:tcBorders>
            <w:hideMark/>
          </w:tcPr>
          <w:p w14:paraId="6F6ED7F5" w14:textId="77777777" w:rsidR="00104C2F" w:rsidRPr="006B29A1" w:rsidRDefault="00104C2F" w:rsidP="004745C9">
            <w:pPr>
              <w:keepLines/>
              <w:widowControl w:val="0"/>
              <w:jc w:val="center"/>
              <w:rPr>
                <w:rFonts w:ascii="Arial Narrow" w:hAnsi="Arial Narrow"/>
                <w:b/>
                <w:bCs/>
                <w:iCs/>
                <w:sz w:val="18"/>
                <w:szCs w:val="18"/>
              </w:rPr>
            </w:pPr>
            <w:r w:rsidRPr="006B29A1">
              <w:rPr>
                <w:rFonts w:ascii="Arial Narrow" w:hAnsi="Arial Narrow"/>
                <w:b/>
                <w:bCs/>
                <w:iCs/>
                <w:sz w:val="18"/>
                <w:szCs w:val="18"/>
              </w:rPr>
              <w:t>0.62 (0.55, 0.69)</w:t>
            </w:r>
          </w:p>
        </w:tc>
        <w:tc>
          <w:tcPr>
            <w:tcW w:w="913" w:type="pct"/>
            <w:vMerge/>
            <w:tcBorders>
              <w:left w:val="single" w:sz="4" w:space="0" w:color="auto"/>
              <w:bottom w:val="single" w:sz="4" w:space="0" w:color="auto"/>
              <w:right w:val="single" w:sz="4" w:space="0" w:color="auto"/>
            </w:tcBorders>
            <w:vAlign w:val="center"/>
          </w:tcPr>
          <w:p w14:paraId="0A5FCEEA" w14:textId="77777777" w:rsidR="00104C2F" w:rsidRPr="00151502" w:rsidRDefault="00104C2F" w:rsidP="004745C9">
            <w:pPr>
              <w:jc w:val="left"/>
              <w:rPr>
                <w:rFonts w:ascii="Arial Narrow" w:hAnsi="Arial Narrow"/>
                <w:i/>
                <w:sz w:val="18"/>
                <w:szCs w:val="18"/>
              </w:rPr>
            </w:pPr>
          </w:p>
        </w:tc>
      </w:tr>
    </w:tbl>
    <w:p w14:paraId="011D5F9C" w14:textId="3574D9DC" w:rsidR="00743438" w:rsidRPr="00151502" w:rsidRDefault="00743438" w:rsidP="00743438">
      <w:pPr>
        <w:pStyle w:val="TableFigureFooter"/>
        <w:rPr>
          <w:rStyle w:val="CommentReference"/>
          <w:b w:val="0"/>
          <w:sz w:val="18"/>
          <w:szCs w:val="22"/>
        </w:rPr>
      </w:pPr>
      <w:r w:rsidRPr="00151502">
        <w:rPr>
          <w:rStyle w:val="CommentReference"/>
          <w:bCs/>
          <w:sz w:val="18"/>
          <w:szCs w:val="22"/>
        </w:rPr>
        <w:t>Bold</w:t>
      </w:r>
      <w:r w:rsidRPr="00151502">
        <w:rPr>
          <w:rStyle w:val="CommentReference"/>
          <w:b w:val="0"/>
          <w:sz w:val="18"/>
          <w:szCs w:val="22"/>
        </w:rPr>
        <w:t>=statistically significant.</w:t>
      </w:r>
    </w:p>
    <w:p w14:paraId="5EE98AEF" w14:textId="77777777" w:rsidR="00743438" w:rsidRPr="00151502" w:rsidRDefault="00743438" w:rsidP="00743438">
      <w:pPr>
        <w:pStyle w:val="TableFigureFooter"/>
      </w:pPr>
      <w:r w:rsidRPr="00151502">
        <w:t>Source: Table 2.30, p116; Table 2.46, p135-136; Table 2.57, p151 of the submission; Papp et al. 2018; Gordon et al. 2021; Reich et al. 2021.</w:t>
      </w:r>
    </w:p>
    <w:p w14:paraId="4083D38F" w14:textId="77777777" w:rsidR="00743438" w:rsidRPr="00151502" w:rsidRDefault="00743438" w:rsidP="00743438">
      <w:pPr>
        <w:pStyle w:val="TableFigureFooter"/>
      </w:pPr>
      <w:r w:rsidRPr="00151502">
        <w:t>ADA=adalimumab, BKZ=</w:t>
      </w:r>
      <w:proofErr w:type="spellStart"/>
      <w:r w:rsidRPr="00151502">
        <w:t>bimekizumab</w:t>
      </w:r>
      <w:proofErr w:type="spellEnd"/>
      <w:r w:rsidRPr="00151502">
        <w:t>, CI=confidence interval, ITT=intention to treat, MA=meta-analysis, NNT=number needed to treat, OR=odds ratio, PASI=psoriasis area and severity index, PBO=placebo, RD=risk difference, RIS=</w:t>
      </w:r>
      <w:proofErr w:type="spellStart"/>
      <w:r w:rsidRPr="00151502">
        <w:t>risankinumab</w:t>
      </w:r>
      <w:proofErr w:type="spellEnd"/>
      <w:r w:rsidRPr="00151502">
        <w:t>, SEC=</w:t>
      </w:r>
      <w:proofErr w:type="spellStart"/>
      <w:r w:rsidRPr="00151502">
        <w:t>secukinumab</w:t>
      </w:r>
      <w:proofErr w:type="spellEnd"/>
      <w:r w:rsidRPr="00151502">
        <w:t>, TIL=tildrakizumab, UST=</w:t>
      </w:r>
      <w:proofErr w:type="spellStart"/>
      <w:r w:rsidRPr="00151502">
        <w:t>ustekinumab</w:t>
      </w:r>
      <w:proofErr w:type="spellEnd"/>
      <w:r w:rsidRPr="00151502">
        <w:t>.</w:t>
      </w:r>
    </w:p>
    <w:p w14:paraId="1C57E700" w14:textId="77777777" w:rsidR="00743438" w:rsidRPr="00151502" w:rsidRDefault="00743438" w:rsidP="00743438">
      <w:pPr>
        <w:pStyle w:val="TableFigureFooter"/>
        <w:rPr>
          <w:rStyle w:val="CommentReference"/>
          <w:b w:val="0"/>
          <w:sz w:val="18"/>
          <w:szCs w:val="22"/>
        </w:rPr>
      </w:pPr>
      <w:proofErr w:type="spellStart"/>
      <w:proofErr w:type="gramStart"/>
      <w:r w:rsidRPr="00151502">
        <w:rPr>
          <w:rStyle w:val="CommentReference"/>
          <w:b w:val="0"/>
          <w:sz w:val="18"/>
          <w:szCs w:val="22"/>
          <w:vertAlign w:val="superscript"/>
        </w:rPr>
        <w:t>a</w:t>
      </w:r>
      <w:proofErr w:type="spellEnd"/>
      <w:proofErr w:type="gramEnd"/>
      <w:r w:rsidRPr="00151502">
        <w:rPr>
          <w:rStyle w:val="CommentReference"/>
          <w:b w:val="0"/>
          <w:sz w:val="18"/>
          <w:szCs w:val="22"/>
          <w:vertAlign w:val="superscript"/>
        </w:rPr>
        <w:tab/>
        <w:t xml:space="preserve"> </w:t>
      </w:r>
      <w:r w:rsidRPr="00151502">
        <w:rPr>
          <w:rStyle w:val="CommentReference"/>
          <w:b w:val="0"/>
          <w:sz w:val="18"/>
          <w:szCs w:val="22"/>
        </w:rPr>
        <w:t>Outcomes calculated at Wk12</w:t>
      </w:r>
    </w:p>
    <w:p w14:paraId="73459A80" w14:textId="56F3944F" w:rsidR="00743438" w:rsidRPr="00151502" w:rsidRDefault="00743438" w:rsidP="00743438">
      <w:pPr>
        <w:pStyle w:val="3-BodyText"/>
      </w:pPr>
      <w:r w:rsidRPr="00151502">
        <w:rPr>
          <w:u w:val="single"/>
        </w:rPr>
        <w:t>In terms of initial PASI 75 response</w:t>
      </w:r>
      <w:r w:rsidR="007F1755" w:rsidRPr="00151502">
        <w:rPr>
          <w:u w:val="single"/>
        </w:rPr>
        <w:t xml:space="preserve"> at 12/16 weeks</w:t>
      </w:r>
      <w:r w:rsidRPr="00151502">
        <w:t xml:space="preserve">, head-to-head trials showed statistically superior effectiveness of BKZ against ADA and UST, but non-significant differences against SEC (using both the OR and RD statistics). Based on ITCs using placebo as common reference (assessed at the end of trial placebo-controlled periods), BKZ was statistically superior to RIS and TIL, but non-significant differences were observed against IXE and GUS. The OR and RD statistics were consistent across the analyses. All results met the non-inferiority margin of minus (-) 10% on the RD. In summary, based on PASI 75 response, BKZ appeared to be: </w:t>
      </w:r>
    </w:p>
    <w:p w14:paraId="504526D9" w14:textId="77777777" w:rsidR="00743438" w:rsidRPr="00151502" w:rsidRDefault="00743438" w:rsidP="00743438">
      <w:pPr>
        <w:pStyle w:val="ListParagraph"/>
        <w:ind w:left="1134"/>
      </w:pPr>
      <w:r w:rsidRPr="00151502">
        <w:t xml:space="preserve">superior to ADA, UST, RIS and </w:t>
      </w:r>
      <w:proofErr w:type="gramStart"/>
      <w:r w:rsidRPr="00151502">
        <w:t>TIL;</w:t>
      </w:r>
      <w:proofErr w:type="gramEnd"/>
    </w:p>
    <w:p w14:paraId="07F02089" w14:textId="77777777" w:rsidR="00743438" w:rsidRPr="00151502" w:rsidRDefault="00743438" w:rsidP="00743438">
      <w:pPr>
        <w:pStyle w:val="ListParagraph"/>
        <w:ind w:left="1134"/>
      </w:pPr>
      <w:r w:rsidRPr="00151502">
        <w:t xml:space="preserve">non-inferior to SEC, IXE and GUS. </w:t>
      </w:r>
    </w:p>
    <w:p w14:paraId="221CE91C" w14:textId="43567DC6" w:rsidR="00743438" w:rsidRPr="00151502" w:rsidRDefault="00743438" w:rsidP="00743438">
      <w:pPr>
        <w:pStyle w:val="3-BodyText"/>
      </w:pPr>
      <w:r w:rsidRPr="00151502">
        <w:rPr>
          <w:u w:val="single"/>
        </w:rPr>
        <w:t>In terms of initial PASI 90 response</w:t>
      </w:r>
      <w:r w:rsidR="007F1755" w:rsidRPr="00151502">
        <w:rPr>
          <w:u w:val="single"/>
        </w:rPr>
        <w:t xml:space="preserve"> at 12/16 weeks</w:t>
      </w:r>
      <w:r w:rsidRPr="00151502">
        <w:t>, head-to-head trials showed statistically superior effectiveness of BKZ against ADA, UST, and SEC. Based on ITCs, although BKZ was statistically superior to RIS, IXE, GUS and TIL using the RD statistic, the differences versus RIS, IXE and GUS were small and just reached statistical significance, and there were no longer statistically significant when compared using the OR statistic. In summary, based on PASI 90 response, BKZ appeared to be:</w:t>
      </w:r>
    </w:p>
    <w:p w14:paraId="4A2799A2" w14:textId="77777777" w:rsidR="00743438" w:rsidRPr="00151502" w:rsidRDefault="00743438" w:rsidP="00743438">
      <w:pPr>
        <w:pStyle w:val="ListParagraph"/>
        <w:ind w:left="1134"/>
        <w:rPr>
          <w:i/>
          <w:iCs/>
        </w:rPr>
      </w:pPr>
      <w:r w:rsidRPr="00151502">
        <w:t>superior to ADA, UST, TIL, SEC, RIS, IXE and GUS</w:t>
      </w:r>
      <w:r w:rsidRPr="00151502">
        <w:rPr>
          <w:i/>
          <w:iCs/>
        </w:rPr>
        <w:t xml:space="preserve">. </w:t>
      </w:r>
      <w:r w:rsidRPr="00D02DC5">
        <w:rPr>
          <w:iCs/>
        </w:rPr>
        <w:t>However, the benefit versus RIS, IXE, GUS was small, raising uncertainty about whether these differences would be seen in clinical practice given heterogeneity across trials and noted differences versus the PBS population.</w:t>
      </w:r>
    </w:p>
    <w:p w14:paraId="6C3DBA1C" w14:textId="76161A0F" w:rsidR="00743438" w:rsidRPr="00151502" w:rsidRDefault="00743438" w:rsidP="00743438">
      <w:pPr>
        <w:pStyle w:val="3-BodyText"/>
      </w:pPr>
      <w:r w:rsidRPr="00151502">
        <w:rPr>
          <w:u w:val="single"/>
        </w:rPr>
        <w:t>In terms of initial PASI 100 response</w:t>
      </w:r>
      <w:r w:rsidR="007F1755" w:rsidRPr="00151502">
        <w:rPr>
          <w:u w:val="single"/>
        </w:rPr>
        <w:t xml:space="preserve"> at 12/16 weeks</w:t>
      </w:r>
      <w:r w:rsidRPr="00151502">
        <w:rPr>
          <w:u w:val="single"/>
        </w:rPr>
        <w:t xml:space="preserve">, </w:t>
      </w:r>
      <w:r w:rsidRPr="00151502">
        <w:t>head-to-head trials showed statistically superior effectiveness of BKZ against ADA, UST, and SEC. The submission did not present any ITCs against RIS, IXE, GUS or TIL for this outcome.</w:t>
      </w:r>
    </w:p>
    <w:p w14:paraId="1719B158" w14:textId="77777777" w:rsidR="00743438" w:rsidRPr="00151502" w:rsidRDefault="00743438" w:rsidP="00743438">
      <w:pPr>
        <w:pStyle w:val="3-BodyText"/>
        <w:numPr>
          <w:ilvl w:val="0"/>
          <w:numId w:val="0"/>
        </w:numPr>
        <w:rPr>
          <w:b/>
          <w:bCs/>
          <w:u w:val="single"/>
        </w:rPr>
      </w:pPr>
      <w:r w:rsidRPr="00151502">
        <w:rPr>
          <w:b/>
          <w:bCs/>
          <w:u w:val="single"/>
        </w:rPr>
        <w:lastRenderedPageBreak/>
        <w:t>Network meta-analysis (NMA)</w:t>
      </w:r>
    </w:p>
    <w:p w14:paraId="4FB54978" w14:textId="77777777" w:rsidR="00743438" w:rsidRPr="00151502" w:rsidRDefault="00743438" w:rsidP="00743438">
      <w:pPr>
        <w:pStyle w:val="3-BodyText"/>
        <w:rPr>
          <w:rFonts w:cstheme="minorHAnsi"/>
        </w:rPr>
      </w:pPr>
      <w:r w:rsidRPr="00151502">
        <w:t xml:space="preserve">The submission presented Bayesian NMAs to support the comparison of BKZ versus RIS, IXE, GUS and TIL, and provided a report as an attachment. Two </w:t>
      </w:r>
      <w:r w:rsidRPr="00151502">
        <w:rPr>
          <w:rFonts w:cstheme="minorHAnsi"/>
        </w:rPr>
        <w:t>types of statistical analyses were conducted:</w:t>
      </w:r>
    </w:p>
    <w:p w14:paraId="78D06BE3" w14:textId="65C159FA" w:rsidR="00743438" w:rsidRPr="00151502" w:rsidRDefault="00743438" w:rsidP="00743438">
      <w:pPr>
        <w:pStyle w:val="ListParagraph"/>
        <w:ind w:left="1134"/>
      </w:pPr>
      <w:r w:rsidRPr="00151502">
        <w:t>Multinomial (</w:t>
      </w:r>
      <w:proofErr w:type="spellStart"/>
      <w:r w:rsidRPr="00151502">
        <w:t>probit</w:t>
      </w:r>
      <w:proofErr w:type="spellEnd"/>
      <w:r w:rsidRPr="00151502">
        <w:t>) base-case model evaluating PASI as an ordered categorical outcome in categories of 75%, 90%, and 100% PASI responses (</w:t>
      </w:r>
      <w:r w:rsidRPr="00151502">
        <w:fldChar w:fldCharType="begin"/>
      </w:r>
      <w:r w:rsidRPr="00151502">
        <w:instrText xml:space="preserve"> REF _Ref92298617 \h </w:instrText>
      </w:r>
      <w:r w:rsidRPr="00151502">
        <w:fldChar w:fldCharType="separate"/>
      </w:r>
      <w:r w:rsidR="00476367" w:rsidRPr="00151502">
        <w:t xml:space="preserve">Table </w:t>
      </w:r>
      <w:r w:rsidR="00476367">
        <w:rPr>
          <w:noProof/>
        </w:rPr>
        <w:t>7</w:t>
      </w:r>
      <w:r w:rsidRPr="00151502">
        <w:fldChar w:fldCharType="end"/>
      </w:r>
      <w:r w:rsidRPr="00151502">
        <w:t>).</w:t>
      </w:r>
    </w:p>
    <w:p w14:paraId="6EC7E7DC" w14:textId="28F387AE" w:rsidR="00743438" w:rsidRPr="00151502" w:rsidRDefault="00743438" w:rsidP="00743438">
      <w:pPr>
        <w:pStyle w:val="ListParagraph"/>
        <w:ind w:left="1134"/>
      </w:pPr>
      <w:r w:rsidRPr="00151502">
        <w:t>Binomial (logit) model evaluating PASI as a dichotomous outcome in terms attainment of 75%, 90%, and 100% PASI responses (</w:t>
      </w:r>
      <w:r w:rsidRPr="00151502">
        <w:fldChar w:fldCharType="begin"/>
      </w:r>
      <w:r w:rsidRPr="00151502">
        <w:instrText xml:space="preserve"> REF _Ref92298865 \h </w:instrText>
      </w:r>
      <w:r w:rsidRPr="00151502">
        <w:fldChar w:fldCharType="separate"/>
      </w:r>
      <w:r w:rsidR="00476367" w:rsidRPr="00151502">
        <w:t xml:space="preserve">Table </w:t>
      </w:r>
      <w:r w:rsidR="00476367">
        <w:rPr>
          <w:noProof/>
        </w:rPr>
        <w:t>8</w:t>
      </w:r>
      <w:r w:rsidRPr="00151502">
        <w:fldChar w:fldCharType="end"/>
      </w:r>
      <w:r w:rsidRPr="00151502">
        <w:t xml:space="preserve">). </w:t>
      </w:r>
    </w:p>
    <w:p w14:paraId="0616E1A1" w14:textId="6CA1E568" w:rsidR="00743438" w:rsidRPr="00151502" w:rsidRDefault="00743438" w:rsidP="00743438">
      <w:pPr>
        <w:pStyle w:val="TableFigureHeading"/>
      </w:pPr>
      <w:bookmarkStart w:id="37" w:name="_Ref92298617"/>
      <w:r w:rsidRPr="00151502">
        <w:t xml:space="preserve">Table </w:t>
      </w:r>
      <w:r w:rsidR="00751AC6">
        <w:fldChar w:fldCharType="begin"/>
      </w:r>
      <w:r w:rsidR="00751AC6">
        <w:instrText xml:space="preserve"> SEQ Table \* ARABIC </w:instrText>
      </w:r>
      <w:r w:rsidR="00751AC6">
        <w:fldChar w:fldCharType="separate"/>
      </w:r>
      <w:r w:rsidR="00476367">
        <w:rPr>
          <w:noProof/>
        </w:rPr>
        <w:t>7</w:t>
      </w:r>
      <w:r w:rsidR="00751AC6">
        <w:rPr>
          <w:noProof/>
        </w:rPr>
        <w:fldChar w:fldCharType="end"/>
      </w:r>
      <w:bookmarkEnd w:id="37"/>
      <w:r w:rsidRPr="00151502">
        <w:t xml:space="preserve">: RE-adjusted, REZ, Multinomial NMA; </w:t>
      </w:r>
      <w:proofErr w:type="spellStart"/>
      <w:r w:rsidRPr="00151502">
        <w:t>Probit</w:t>
      </w:r>
      <w:proofErr w:type="spellEnd"/>
      <w:r w:rsidRPr="00151502">
        <w:t xml:space="preserve"> Probabilities for PASI Outcomes at 10–16 Weeks and </w:t>
      </w:r>
      <w:proofErr w:type="spellStart"/>
      <w:r w:rsidRPr="00151502">
        <w:t>Probit</w:t>
      </w:r>
      <w:proofErr w:type="spellEnd"/>
      <w:r w:rsidRPr="00151502">
        <w:t xml:space="preserve"> differences between BKZ and comparators </w:t>
      </w:r>
    </w:p>
    <w:tbl>
      <w:tblPr>
        <w:tblStyle w:val="CMATableTemplate4"/>
        <w:tblW w:w="5034" w:type="pct"/>
        <w:tblLayout w:type="fixed"/>
        <w:tblCellMar>
          <w:left w:w="28" w:type="dxa"/>
          <w:right w:w="28" w:type="dxa"/>
        </w:tblCellMar>
        <w:tblLook w:val="0020" w:firstRow="1" w:lastRow="0" w:firstColumn="0" w:lastColumn="0" w:noHBand="0" w:noVBand="0"/>
      </w:tblPr>
      <w:tblGrid>
        <w:gridCol w:w="987"/>
        <w:gridCol w:w="427"/>
        <w:gridCol w:w="1271"/>
        <w:gridCol w:w="997"/>
        <w:gridCol w:w="428"/>
        <w:gridCol w:w="1418"/>
        <w:gridCol w:w="988"/>
        <w:gridCol w:w="430"/>
        <w:gridCol w:w="1133"/>
        <w:gridCol w:w="990"/>
        <w:gridCol w:w="9"/>
      </w:tblGrid>
      <w:tr w:rsidR="00743438" w:rsidRPr="00151502" w14:paraId="2DBE36BE" w14:textId="77777777" w:rsidTr="00751AC6">
        <w:trPr>
          <w:tblHeader/>
        </w:trPr>
        <w:tc>
          <w:tcPr>
            <w:tcW w:w="544" w:type="pct"/>
            <w:vMerge w:val="restart"/>
            <w:vAlign w:val="center"/>
          </w:tcPr>
          <w:p w14:paraId="36DA96F6" w14:textId="77777777" w:rsidR="00743438" w:rsidRPr="00151502" w:rsidRDefault="00743438" w:rsidP="004745C9">
            <w:pPr>
              <w:pStyle w:val="TableText0"/>
              <w:keepNext w:val="0"/>
              <w:keepLines/>
              <w:widowControl w:val="0"/>
              <w:rPr>
                <w:b/>
                <w:bCs w:val="0"/>
              </w:rPr>
            </w:pPr>
            <w:r w:rsidRPr="00151502">
              <w:rPr>
                <w:b/>
                <w:bCs w:val="0"/>
              </w:rPr>
              <w:t>Treatment</w:t>
            </w:r>
          </w:p>
        </w:tc>
        <w:tc>
          <w:tcPr>
            <w:tcW w:w="1484" w:type="pct"/>
            <w:gridSpan w:val="3"/>
          </w:tcPr>
          <w:p w14:paraId="7ADE1B0E" w14:textId="77777777" w:rsidR="00743438" w:rsidRPr="00151502" w:rsidRDefault="00743438" w:rsidP="004745C9">
            <w:pPr>
              <w:pStyle w:val="TableText0"/>
              <w:keepNext w:val="0"/>
              <w:keepLines/>
              <w:widowControl w:val="0"/>
              <w:jc w:val="center"/>
              <w:rPr>
                <w:b/>
                <w:bCs w:val="0"/>
              </w:rPr>
            </w:pPr>
            <w:r w:rsidRPr="00151502">
              <w:rPr>
                <w:b/>
                <w:bCs w:val="0"/>
              </w:rPr>
              <w:t>PASI 75</w:t>
            </w:r>
          </w:p>
        </w:tc>
        <w:tc>
          <w:tcPr>
            <w:tcW w:w="1561" w:type="pct"/>
            <w:gridSpan w:val="3"/>
          </w:tcPr>
          <w:p w14:paraId="35C0D110" w14:textId="77777777" w:rsidR="00743438" w:rsidRPr="00151502" w:rsidRDefault="00743438" w:rsidP="004745C9">
            <w:pPr>
              <w:pStyle w:val="TableText0"/>
              <w:keepNext w:val="0"/>
              <w:keepLines/>
              <w:widowControl w:val="0"/>
              <w:jc w:val="center"/>
              <w:rPr>
                <w:b/>
                <w:bCs w:val="0"/>
              </w:rPr>
            </w:pPr>
            <w:r w:rsidRPr="00151502">
              <w:rPr>
                <w:b/>
                <w:bCs w:val="0"/>
              </w:rPr>
              <w:t>PASI 90</w:t>
            </w:r>
          </w:p>
        </w:tc>
        <w:tc>
          <w:tcPr>
            <w:tcW w:w="1411" w:type="pct"/>
            <w:gridSpan w:val="4"/>
          </w:tcPr>
          <w:p w14:paraId="412118B9" w14:textId="77777777" w:rsidR="00743438" w:rsidRPr="00151502" w:rsidRDefault="00743438" w:rsidP="004745C9">
            <w:pPr>
              <w:pStyle w:val="TableText0"/>
              <w:keepNext w:val="0"/>
              <w:keepLines/>
              <w:widowControl w:val="0"/>
              <w:jc w:val="center"/>
              <w:rPr>
                <w:b/>
                <w:bCs w:val="0"/>
              </w:rPr>
            </w:pPr>
            <w:r w:rsidRPr="00151502">
              <w:rPr>
                <w:b/>
                <w:bCs w:val="0"/>
              </w:rPr>
              <w:t>PASI 100</w:t>
            </w:r>
          </w:p>
        </w:tc>
      </w:tr>
      <w:tr w:rsidR="00743438" w:rsidRPr="00151502" w14:paraId="7B4D68B6" w14:textId="77777777" w:rsidTr="00751AC6">
        <w:trPr>
          <w:gridAfter w:val="1"/>
          <w:wAfter w:w="5" w:type="pct"/>
          <w:trHeight w:val="53"/>
          <w:tblHeader/>
        </w:trPr>
        <w:tc>
          <w:tcPr>
            <w:tcW w:w="544" w:type="pct"/>
            <w:vMerge/>
            <w:vAlign w:val="center"/>
          </w:tcPr>
          <w:p w14:paraId="7546E013" w14:textId="77777777" w:rsidR="00743438" w:rsidRPr="00151502" w:rsidRDefault="00743438" w:rsidP="004745C9">
            <w:pPr>
              <w:pStyle w:val="TableText0"/>
              <w:keepNext w:val="0"/>
              <w:keepLines/>
              <w:widowControl w:val="0"/>
              <w:rPr>
                <w:b/>
                <w:bCs w:val="0"/>
              </w:rPr>
            </w:pPr>
          </w:p>
        </w:tc>
        <w:tc>
          <w:tcPr>
            <w:tcW w:w="235" w:type="pct"/>
          </w:tcPr>
          <w:p w14:paraId="3B0F3CED" w14:textId="77777777" w:rsidR="00743438" w:rsidRPr="00151502" w:rsidRDefault="00743438" w:rsidP="004745C9">
            <w:pPr>
              <w:pStyle w:val="TableText0"/>
              <w:keepNext w:val="0"/>
              <w:keepLines/>
              <w:widowControl w:val="0"/>
              <w:ind w:right="-32"/>
              <w:jc w:val="center"/>
              <w:rPr>
                <w:b/>
                <w:bCs w:val="0"/>
              </w:rPr>
            </w:pPr>
            <w:r w:rsidRPr="00151502">
              <w:rPr>
                <w:b/>
                <w:bCs w:val="0"/>
              </w:rPr>
              <w:t>rank</w:t>
            </w:r>
          </w:p>
        </w:tc>
        <w:tc>
          <w:tcPr>
            <w:tcW w:w="700" w:type="pct"/>
            <w:vAlign w:val="center"/>
          </w:tcPr>
          <w:p w14:paraId="52A12C09"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p>
          <w:p w14:paraId="0C232A3E" w14:textId="77777777" w:rsidR="00743438" w:rsidRPr="00151502" w:rsidRDefault="00743438" w:rsidP="004745C9">
            <w:pPr>
              <w:pStyle w:val="TableText0"/>
              <w:keepNext w:val="0"/>
              <w:keepLines/>
              <w:widowControl w:val="0"/>
              <w:jc w:val="center"/>
              <w:rPr>
                <w:b/>
                <w:bCs w:val="0"/>
              </w:rPr>
            </w:pPr>
            <w:r w:rsidRPr="00151502">
              <w:rPr>
                <w:b/>
                <w:bCs w:val="0"/>
              </w:rPr>
              <w:t>Prob (</w:t>
            </w:r>
            <w:proofErr w:type="spellStart"/>
            <w:r w:rsidRPr="00151502">
              <w:rPr>
                <w:b/>
                <w:bCs w:val="0"/>
              </w:rPr>
              <w:t>CrI</w:t>
            </w:r>
            <w:proofErr w:type="spellEnd"/>
            <w:r w:rsidRPr="00151502">
              <w:rPr>
                <w:b/>
                <w:bCs w:val="0"/>
              </w:rPr>
              <w:t>)</w:t>
            </w:r>
          </w:p>
        </w:tc>
        <w:tc>
          <w:tcPr>
            <w:tcW w:w="549" w:type="pct"/>
            <w:vAlign w:val="center"/>
          </w:tcPr>
          <w:p w14:paraId="3C183F40"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r w:rsidRPr="00151502">
              <w:rPr>
                <w:b/>
                <w:bCs w:val="0"/>
              </w:rPr>
              <w:t xml:space="preserve"> </w:t>
            </w:r>
          </w:p>
          <w:p w14:paraId="093F52F8" w14:textId="77777777" w:rsidR="00743438" w:rsidRPr="00151502" w:rsidRDefault="00743438" w:rsidP="004745C9">
            <w:pPr>
              <w:pStyle w:val="TableText0"/>
              <w:keepNext w:val="0"/>
              <w:keepLines/>
              <w:widowControl w:val="0"/>
              <w:jc w:val="center"/>
              <w:rPr>
                <w:b/>
                <w:bCs w:val="0"/>
              </w:rPr>
            </w:pPr>
            <w:r w:rsidRPr="00151502">
              <w:rPr>
                <w:b/>
                <w:bCs w:val="0"/>
              </w:rPr>
              <w:t>Diff (</w:t>
            </w:r>
            <w:proofErr w:type="spellStart"/>
            <w:r w:rsidRPr="00151502">
              <w:rPr>
                <w:b/>
                <w:bCs w:val="0"/>
              </w:rPr>
              <w:t>CrI</w:t>
            </w:r>
            <w:proofErr w:type="spellEnd"/>
            <w:r w:rsidRPr="00151502">
              <w:rPr>
                <w:b/>
                <w:bCs w:val="0"/>
              </w:rPr>
              <w:t xml:space="preserve">) </w:t>
            </w:r>
          </w:p>
        </w:tc>
        <w:tc>
          <w:tcPr>
            <w:tcW w:w="236" w:type="pct"/>
          </w:tcPr>
          <w:p w14:paraId="5D5EA9F7" w14:textId="77777777" w:rsidR="00743438" w:rsidRPr="00151502" w:rsidRDefault="00743438" w:rsidP="004745C9">
            <w:pPr>
              <w:pStyle w:val="TableText0"/>
              <w:keepNext w:val="0"/>
              <w:keepLines/>
              <w:widowControl w:val="0"/>
              <w:jc w:val="center"/>
              <w:rPr>
                <w:b/>
                <w:bCs w:val="0"/>
              </w:rPr>
            </w:pPr>
            <w:r w:rsidRPr="00151502">
              <w:rPr>
                <w:b/>
                <w:bCs w:val="0"/>
              </w:rPr>
              <w:t>rank</w:t>
            </w:r>
          </w:p>
        </w:tc>
        <w:tc>
          <w:tcPr>
            <w:tcW w:w="781" w:type="pct"/>
            <w:vAlign w:val="center"/>
          </w:tcPr>
          <w:p w14:paraId="13AB5993"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p>
          <w:p w14:paraId="2F982502" w14:textId="77777777" w:rsidR="00743438" w:rsidRPr="00151502" w:rsidRDefault="00743438" w:rsidP="004745C9">
            <w:pPr>
              <w:pStyle w:val="TableText0"/>
              <w:keepNext w:val="0"/>
              <w:keepLines/>
              <w:widowControl w:val="0"/>
              <w:jc w:val="center"/>
              <w:rPr>
                <w:b/>
                <w:bCs w:val="0"/>
              </w:rPr>
            </w:pPr>
            <w:r w:rsidRPr="00151502">
              <w:rPr>
                <w:b/>
                <w:bCs w:val="0"/>
              </w:rPr>
              <w:t>Prob (</w:t>
            </w:r>
            <w:proofErr w:type="spellStart"/>
            <w:r w:rsidRPr="00151502">
              <w:rPr>
                <w:b/>
                <w:bCs w:val="0"/>
              </w:rPr>
              <w:t>CrI</w:t>
            </w:r>
            <w:proofErr w:type="spellEnd"/>
            <w:r w:rsidRPr="00151502">
              <w:rPr>
                <w:b/>
                <w:bCs w:val="0"/>
              </w:rPr>
              <w:t>)</w:t>
            </w:r>
          </w:p>
        </w:tc>
        <w:tc>
          <w:tcPr>
            <w:tcW w:w="544" w:type="pct"/>
            <w:vAlign w:val="center"/>
          </w:tcPr>
          <w:p w14:paraId="7AD097F0"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p>
          <w:p w14:paraId="2F61C6B4" w14:textId="77777777" w:rsidR="00743438" w:rsidRPr="00151502" w:rsidRDefault="00743438" w:rsidP="004745C9">
            <w:pPr>
              <w:pStyle w:val="TableText0"/>
              <w:keepNext w:val="0"/>
              <w:keepLines/>
              <w:widowControl w:val="0"/>
              <w:jc w:val="center"/>
              <w:rPr>
                <w:b/>
                <w:bCs w:val="0"/>
              </w:rPr>
            </w:pPr>
            <w:r w:rsidRPr="00151502">
              <w:rPr>
                <w:b/>
                <w:bCs w:val="0"/>
              </w:rPr>
              <w:t>Diff (</w:t>
            </w:r>
            <w:proofErr w:type="spellStart"/>
            <w:r w:rsidRPr="00151502">
              <w:rPr>
                <w:b/>
                <w:bCs w:val="0"/>
              </w:rPr>
              <w:t>CrI</w:t>
            </w:r>
            <w:proofErr w:type="spellEnd"/>
            <w:r w:rsidRPr="00151502">
              <w:rPr>
                <w:b/>
                <w:bCs w:val="0"/>
              </w:rPr>
              <w:t>)</w:t>
            </w:r>
          </w:p>
        </w:tc>
        <w:tc>
          <w:tcPr>
            <w:tcW w:w="237" w:type="pct"/>
          </w:tcPr>
          <w:p w14:paraId="5510AC40" w14:textId="77777777" w:rsidR="00743438" w:rsidRPr="00151502" w:rsidRDefault="00743438" w:rsidP="004745C9">
            <w:pPr>
              <w:pStyle w:val="TableText0"/>
              <w:keepNext w:val="0"/>
              <w:keepLines/>
              <w:widowControl w:val="0"/>
              <w:jc w:val="center"/>
              <w:rPr>
                <w:b/>
                <w:bCs w:val="0"/>
              </w:rPr>
            </w:pPr>
            <w:r w:rsidRPr="00151502">
              <w:rPr>
                <w:b/>
                <w:bCs w:val="0"/>
              </w:rPr>
              <w:t>rank</w:t>
            </w:r>
          </w:p>
        </w:tc>
        <w:tc>
          <w:tcPr>
            <w:tcW w:w="624" w:type="pct"/>
            <w:vAlign w:val="center"/>
          </w:tcPr>
          <w:p w14:paraId="7BACEA50"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p>
          <w:p w14:paraId="33A601D0" w14:textId="77777777" w:rsidR="00743438" w:rsidRPr="00151502" w:rsidRDefault="00743438" w:rsidP="004745C9">
            <w:pPr>
              <w:pStyle w:val="TableText0"/>
              <w:keepNext w:val="0"/>
              <w:keepLines/>
              <w:widowControl w:val="0"/>
              <w:jc w:val="center"/>
              <w:rPr>
                <w:b/>
                <w:bCs w:val="0"/>
              </w:rPr>
            </w:pPr>
            <w:r w:rsidRPr="00151502">
              <w:rPr>
                <w:b/>
                <w:bCs w:val="0"/>
              </w:rPr>
              <w:t>Prob (</w:t>
            </w:r>
            <w:proofErr w:type="spellStart"/>
            <w:r w:rsidRPr="00151502">
              <w:rPr>
                <w:b/>
                <w:bCs w:val="0"/>
              </w:rPr>
              <w:t>CrI</w:t>
            </w:r>
            <w:proofErr w:type="spellEnd"/>
            <w:r w:rsidRPr="00151502">
              <w:rPr>
                <w:b/>
                <w:bCs w:val="0"/>
              </w:rPr>
              <w:t>)</w:t>
            </w:r>
          </w:p>
        </w:tc>
        <w:tc>
          <w:tcPr>
            <w:tcW w:w="545" w:type="pct"/>
            <w:vAlign w:val="center"/>
          </w:tcPr>
          <w:p w14:paraId="02A0610F" w14:textId="77777777" w:rsidR="00743438" w:rsidRPr="00151502" w:rsidRDefault="00743438" w:rsidP="004745C9">
            <w:pPr>
              <w:pStyle w:val="TableText0"/>
              <w:keepNext w:val="0"/>
              <w:keepLines/>
              <w:widowControl w:val="0"/>
              <w:jc w:val="center"/>
              <w:rPr>
                <w:b/>
                <w:bCs w:val="0"/>
              </w:rPr>
            </w:pPr>
            <w:proofErr w:type="spellStart"/>
            <w:r w:rsidRPr="00151502">
              <w:rPr>
                <w:b/>
                <w:bCs w:val="0"/>
              </w:rPr>
              <w:t>Probit</w:t>
            </w:r>
            <w:proofErr w:type="spellEnd"/>
          </w:p>
          <w:p w14:paraId="5DB81D6B" w14:textId="77777777" w:rsidR="00743438" w:rsidRPr="00151502" w:rsidRDefault="00743438" w:rsidP="004745C9">
            <w:pPr>
              <w:pStyle w:val="TableText0"/>
              <w:keepNext w:val="0"/>
              <w:keepLines/>
              <w:widowControl w:val="0"/>
              <w:jc w:val="center"/>
              <w:rPr>
                <w:b/>
                <w:bCs w:val="0"/>
              </w:rPr>
            </w:pPr>
            <w:r w:rsidRPr="00151502">
              <w:rPr>
                <w:b/>
                <w:bCs w:val="0"/>
              </w:rPr>
              <w:t>Diff (</w:t>
            </w:r>
            <w:proofErr w:type="spellStart"/>
            <w:r w:rsidRPr="00151502">
              <w:rPr>
                <w:b/>
                <w:bCs w:val="0"/>
              </w:rPr>
              <w:t>CrI</w:t>
            </w:r>
            <w:proofErr w:type="spellEnd"/>
            <w:r w:rsidRPr="00151502">
              <w:rPr>
                <w:b/>
                <w:bCs w:val="0"/>
              </w:rPr>
              <w:t>)</w:t>
            </w:r>
          </w:p>
        </w:tc>
      </w:tr>
      <w:tr w:rsidR="00743438" w:rsidRPr="00151502" w14:paraId="659C0343" w14:textId="77777777" w:rsidTr="00751AC6">
        <w:trPr>
          <w:gridAfter w:val="1"/>
          <w:wAfter w:w="5" w:type="pct"/>
          <w:trHeight w:val="53"/>
        </w:trPr>
        <w:tc>
          <w:tcPr>
            <w:tcW w:w="544" w:type="pct"/>
            <w:vAlign w:val="center"/>
          </w:tcPr>
          <w:p w14:paraId="63B712F7" w14:textId="77777777" w:rsidR="00743438" w:rsidRPr="00151502" w:rsidRDefault="00743438" w:rsidP="004745C9">
            <w:pPr>
              <w:pStyle w:val="TableText0"/>
              <w:keepNext w:val="0"/>
              <w:keepLines/>
              <w:widowControl w:val="0"/>
              <w:rPr>
                <w:b/>
                <w:bCs w:val="0"/>
              </w:rPr>
            </w:pPr>
            <w:r w:rsidRPr="00151502">
              <w:rPr>
                <w:b/>
                <w:bCs w:val="0"/>
              </w:rPr>
              <w:t>BKZ 320mg</w:t>
            </w:r>
          </w:p>
        </w:tc>
        <w:tc>
          <w:tcPr>
            <w:tcW w:w="235" w:type="pct"/>
            <w:vAlign w:val="center"/>
          </w:tcPr>
          <w:p w14:paraId="015F6986" w14:textId="77777777" w:rsidR="00743438" w:rsidRPr="00151502" w:rsidRDefault="00743438" w:rsidP="004745C9">
            <w:pPr>
              <w:pStyle w:val="TableText0"/>
              <w:keepNext w:val="0"/>
              <w:keepLines/>
              <w:widowControl w:val="0"/>
              <w:ind w:right="-32"/>
              <w:jc w:val="center"/>
            </w:pPr>
            <w:r w:rsidRPr="00151502">
              <w:t>1</w:t>
            </w:r>
          </w:p>
        </w:tc>
        <w:tc>
          <w:tcPr>
            <w:tcW w:w="700" w:type="pct"/>
            <w:vAlign w:val="center"/>
          </w:tcPr>
          <w:p w14:paraId="445FDA59" w14:textId="77777777" w:rsidR="00743438" w:rsidRPr="00151502" w:rsidRDefault="00743438" w:rsidP="004745C9">
            <w:pPr>
              <w:pStyle w:val="TableText0"/>
              <w:keepNext w:val="0"/>
              <w:keepLines/>
              <w:widowControl w:val="0"/>
              <w:jc w:val="center"/>
            </w:pPr>
            <w:r w:rsidRPr="00151502">
              <w:t>0.923</w:t>
            </w:r>
          </w:p>
          <w:p w14:paraId="2C4869AB" w14:textId="77777777" w:rsidR="00743438" w:rsidRPr="00151502" w:rsidRDefault="00743438" w:rsidP="004745C9">
            <w:pPr>
              <w:pStyle w:val="TableText0"/>
              <w:keepNext w:val="0"/>
              <w:keepLines/>
              <w:widowControl w:val="0"/>
              <w:jc w:val="center"/>
            </w:pPr>
            <w:r w:rsidRPr="00151502">
              <w:t>(0.893, 0.945)</w:t>
            </w:r>
          </w:p>
        </w:tc>
        <w:tc>
          <w:tcPr>
            <w:tcW w:w="549" w:type="pct"/>
            <w:vAlign w:val="center"/>
          </w:tcPr>
          <w:p w14:paraId="710A822F" w14:textId="77777777" w:rsidR="00743438" w:rsidRPr="00151502" w:rsidRDefault="00743438" w:rsidP="004745C9">
            <w:pPr>
              <w:pStyle w:val="TableText0"/>
              <w:keepNext w:val="0"/>
              <w:keepLines/>
              <w:widowControl w:val="0"/>
              <w:jc w:val="center"/>
            </w:pPr>
            <w:r w:rsidRPr="00151502">
              <w:t>Reference</w:t>
            </w:r>
          </w:p>
        </w:tc>
        <w:tc>
          <w:tcPr>
            <w:tcW w:w="236" w:type="pct"/>
            <w:vAlign w:val="center"/>
          </w:tcPr>
          <w:p w14:paraId="3B3146B3" w14:textId="77777777" w:rsidR="00743438" w:rsidRPr="00151502" w:rsidRDefault="00743438" w:rsidP="004745C9">
            <w:pPr>
              <w:pStyle w:val="TableText0"/>
              <w:keepNext w:val="0"/>
              <w:keepLines/>
              <w:widowControl w:val="0"/>
              <w:jc w:val="center"/>
            </w:pPr>
            <w:r w:rsidRPr="00151502">
              <w:t>1</w:t>
            </w:r>
          </w:p>
        </w:tc>
        <w:tc>
          <w:tcPr>
            <w:tcW w:w="781" w:type="pct"/>
            <w:vAlign w:val="center"/>
          </w:tcPr>
          <w:p w14:paraId="6C722428" w14:textId="77777777" w:rsidR="00743438" w:rsidRPr="00151502" w:rsidRDefault="00743438" w:rsidP="004745C9">
            <w:pPr>
              <w:pStyle w:val="TableText0"/>
              <w:keepNext w:val="0"/>
              <w:keepLines/>
              <w:widowControl w:val="0"/>
              <w:jc w:val="center"/>
            </w:pPr>
            <w:r w:rsidRPr="00151502">
              <w:t>0.840</w:t>
            </w:r>
          </w:p>
          <w:p w14:paraId="71E1F848" w14:textId="77777777" w:rsidR="00743438" w:rsidRPr="00151502" w:rsidRDefault="00743438" w:rsidP="004745C9">
            <w:pPr>
              <w:pStyle w:val="TableText0"/>
              <w:keepNext w:val="0"/>
              <w:keepLines/>
              <w:widowControl w:val="0"/>
              <w:jc w:val="center"/>
            </w:pPr>
            <w:r w:rsidRPr="00151502">
              <w:t>(0.796, 0.877)</w:t>
            </w:r>
          </w:p>
        </w:tc>
        <w:tc>
          <w:tcPr>
            <w:tcW w:w="544" w:type="pct"/>
            <w:vAlign w:val="center"/>
          </w:tcPr>
          <w:p w14:paraId="04FED5C6" w14:textId="77777777" w:rsidR="00743438" w:rsidRPr="00151502" w:rsidRDefault="00743438" w:rsidP="004745C9">
            <w:pPr>
              <w:pStyle w:val="TableText0"/>
              <w:keepNext w:val="0"/>
              <w:keepLines/>
              <w:widowControl w:val="0"/>
              <w:jc w:val="center"/>
            </w:pPr>
            <w:r w:rsidRPr="00151502">
              <w:t>Reference</w:t>
            </w:r>
          </w:p>
        </w:tc>
        <w:tc>
          <w:tcPr>
            <w:tcW w:w="237" w:type="pct"/>
            <w:vAlign w:val="center"/>
          </w:tcPr>
          <w:p w14:paraId="3F5BCAE5" w14:textId="77777777" w:rsidR="00743438" w:rsidRPr="00151502" w:rsidRDefault="00743438" w:rsidP="004745C9">
            <w:pPr>
              <w:pStyle w:val="TableText0"/>
              <w:keepNext w:val="0"/>
              <w:keepLines/>
              <w:widowControl w:val="0"/>
              <w:jc w:val="center"/>
            </w:pPr>
            <w:r w:rsidRPr="00151502">
              <w:t>1</w:t>
            </w:r>
          </w:p>
        </w:tc>
        <w:tc>
          <w:tcPr>
            <w:tcW w:w="624" w:type="pct"/>
            <w:vAlign w:val="center"/>
          </w:tcPr>
          <w:p w14:paraId="3F839559" w14:textId="77777777" w:rsidR="00743438" w:rsidRPr="00151502" w:rsidRDefault="00743438" w:rsidP="004745C9">
            <w:pPr>
              <w:pStyle w:val="TableText0"/>
              <w:keepNext w:val="0"/>
              <w:keepLines/>
              <w:widowControl w:val="0"/>
              <w:jc w:val="center"/>
            </w:pPr>
            <w:r w:rsidRPr="00151502">
              <w:t>0.578</w:t>
            </w:r>
          </w:p>
          <w:p w14:paraId="36054F39" w14:textId="77777777" w:rsidR="00743438" w:rsidRPr="00151502" w:rsidRDefault="00743438" w:rsidP="004745C9">
            <w:pPr>
              <w:pStyle w:val="TableText0"/>
              <w:keepNext w:val="0"/>
              <w:keepLines/>
              <w:widowControl w:val="0"/>
              <w:jc w:val="center"/>
            </w:pPr>
            <w:r w:rsidRPr="00151502">
              <w:t>(0.514, 0.637)</w:t>
            </w:r>
          </w:p>
        </w:tc>
        <w:tc>
          <w:tcPr>
            <w:tcW w:w="545" w:type="pct"/>
            <w:vAlign w:val="center"/>
          </w:tcPr>
          <w:p w14:paraId="04BD1A06" w14:textId="77777777" w:rsidR="00743438" w:rsidRPr="00151502" w:rsidRDefault="00743438" w:rsidP="004745C9">
            <w:pPr>
              <w:pStyle w:val="TableText0"/>
              <w:keepNext w:val="0"/>
              <w:keepLines/>
              <w:widowControl w:val="0"/>
              <w:jc w:val="center"/>
            </w:pPr>
            <w:r w:rsidRPr="00151502">
              <w:t>Reference</w:t>
            </w:r>
          </w:p>
        </w:tc>
      </w:tr>
      <w:tr w:rsidR="00743438" w:rsidRPr="00151502" w14:paraId="504E8E5C" w14:textId="77777777" w:rsidTr="00751AC6">
        <w:trPr>
          <w:gridAfter w:val="1"/>
          <w:wAfter w:w="5" w:type="pct"/>
          <w:trHeight w:val="53"/>
        </w:trPr>
        <w:tc>
          <w:tcPr>
            <w:tcW w:w="544" w:type="pct"/>
            <w:vAlign w:val="center"/>
          </w:tcPr>
          <w:p w14:paraId="2D360C30" w14:textId="77777777" w:rsidR="00743438" w:rsidRPr="00151502" w:rsidRDefault="00743438" w:rsidP="004745C9">
            <w:pPr>
              <w:pStyle w:val="TableText0"/>
              <w:keepNext w:val="0"/>
              <w:keepLines/>
              <w:widowControl w:val="0"/>
              <w:rPr>
                <w:b/>
                <w:bCs w:val="0"/>
              </w:rPr>
            </w:pPr>
            <w:r w:rsidRPr="00151502">
              <w:rPr>
                <w:b/>
                <w:bCs w:val="0"/>
              </w:rPr>
              <w:t>RIS 150mg</w:t>
            </w:r>
          </w:p>
        </w:tc>
        <w:tc>
          <w:tcPr>
            <w:tcW w:w="235" w:type="pct"/>
            <w:vAlign w:val="center"/>
          </w:tcPr>
          <w:p w14:paraId="0D7E6807" w14:textId="77777777" w:rsidR="00743438" w:rsidRPr="00151502" w:rsidRDefault="00743438" w:rsidP="004745C9">
            <w:pPr>
              <w:pStyle w:val="TableText0"/>
              <w:keepNext w:val="0"/>
              <w:keepLines/>
              <w:widowControl w:val="0"/>
              <w:ind w:right="-32"/>
              <w:jc w:val="center"/>
            </w:pPr>
            <w:r w:rsidRPr="00151502">
              <w:t>2</w:t>
            </w:r>
          </w:p>
        </w:tc>
        <w:tc>
          <w:tcPr>
            <w:tcW w:w="700" w:type="pct"/>
            <w:vAlign w:val="center"/>
          </w:tcPr>
          <w:p w14:paraId="45699F2C" w14:textId="77777777" w:rsidR="00743438" w:rsidRPr="00151502" w:rsidRDefault="00743438" w:rsidP="004745C9">
            <w:pPr>
              <w:pStyle w:val="TableText0"/>
              <w:keepNext w:val="0"/>
              <w:keepLines/>
              <w:widowControl w:val="0"/>
              <w:jc w:val="center"/>
            </w:pPr>
            <w:r w:rsidRPr="00151502">
              <w:t>0.899</w:t>
            </w:r>
          </w:p>
          <w:p w14:paraId="000C3188" w14:textId="77777777" w:rsidR="00743438" w:rsidRPr="00151502" w:rsidRDefault="00743438" w:rsidP="004745C9">
            <w:pPr>
              <w:pStyle w:val="TableText0"/>
              <w:keepNext w:val="0"/>
              <w:keepLines/>
              <w:widowControl w:val="0"/>
              <w:jc w:val="center"/>
            </w:pPr>
            <w:r w:rsidRPr="00151502">
              <w:t>(0.869, 0.923)</w:t>
            </w:r>
          </w:p>
        </w:tc>
        <w:tc>
          <w:tcPr>
            <w:tcW w:w="549" w:type="pct"/>
            <w:vAlign w:val="center"/>
          </w:tcPr>
          <w:p w14:paraId="6ED4DA03" w14:textId="77777777" w:rsidR="00743438" w:rsidRPr="00151502" w:rsidRDefault="00743438" w:rsidP="004745C9">
            <w:pPr>
              <w:pStyle w:val="TableText0"/>
              <w:keepNext w:val="0"/>
              <w:keepLines/>
              <w:widowControl w:val="0"/>
              <w:jc w:val="center"/>
            </w:pPr>
            <w:r w:rsidRPr="00151502">
              <w:t>0.15</w:t>
            </w:r>
          </w:p>
          <w:p w14:paraId="76BC9A5A" w14:textId="77777777" w:rsidR="00743438" w:rsidRPr="00151502" w:rsidRDefault="00743438" w:rsidP="004745C9">
            <w:pPr>
              <w:pStyle w:val="TableText0"/>
              <w:keepNext w:val="0"/>
              <w:keepLines/>
              <w:widowControl w:val="0"/>
              <w:jc w:val="center"/>
            </w:pPr>
            <w:r w:rsidRPr="00151502">
              <w:t>(-0.08, 0.37)</w:t>
            </w:r>
          </w:p>
        </w:tc>
        <w:tc>
          <w:tcPr>
            <w:tcW w:w="236" w:type="pct"/>
            <w:vAlign w:val="center"/>
          </w:tcPr>
          <w:p w14:paraId="3C7A6083" w14:textId="77777777" w:rsidR="00743438" w:rsidRPr="00151502" w:rsidRDefault="00743438" w:rsidP="004745C9">
            <w:pPr>
              <w:pStyle w:val="TableText0"/>
              <w:keepNext w:val="0"/>
              <w:keepLines/>
              <w:widowControl w:val="0"/>
              <w:jc w:val="center"/>
            </w:pPr>
            <w:r w:rsidRPr="00151502">
              <w:t>2</w:t>
            </w:r>
          </w:p>
        </w:tc>
        <w:tc>
          <w:tcPr>
            <w:tcW w:w="781" w:type="pct"/>
            <w:vAlign w:val="center"/>
          </w:tcPr>
          <w:p w14:paraId="3DD55822" w14:textId="77777777" w:rsidR="00743438" w:rsidRPr="00151502" w:rsidRDefault="00743438" w:rsidP="004745C9">
            <w:pPr>
              <w:pStyle w:val="TableText0"/>
              <w:keepNext w:val="0"/>
              <w:keepLines/>
              <w:widowControl w:val="0"/>
              <w:jc w:val="center"/>
            </w:pPr>
            <w:r w:rsidRPr="00151502">
              <w:t>0.732</w:t>
            </w:r>
          </w:p>
          <w:p w14:paraId="3CA2E253" w14:textId="77777777" w:rsidR="00743438" w:rsidRPr="00151502" w:rsidRDefault="00743438" w:rsidP="004745C9">
            <w:pPr>
              <w:pStyle w:val="TableText0"/>
              <w:keepNext w:val="0"/>
              <w:keepLines/>
              <w:widowControl w:val="0"/>
              <w:jc w:val="center"/>
            </w:pPr>
            <w:r w:rsidRPr="00151502">
              <w:t>(0.684, 0.777)</w:t>
            </w:r>
          </w:p>
        </w:tc>
        <w:tc>
          <w:tcPr>
            <w:tcW w:w="544" w:type="pct"/>
            <w:vAlign w:val="center"/>
          </w:tcPr>
          <w:p w14:paraId="4FD1590D" w14:textId="77777777" w:rsidR="00743438" w:rsidRPr="00151502" w:rsidRDefault="00743438" w:rsidP="004745C9">
            <w:pPr>
              <w:pStyle w:val="TableText0"/>
              <w:keepNext w:val="0"/>
              <w:keepLines/>
              <w:widowControl w:val="0"/>
              <w:jc w:val="center"/>
              <w:rPr>
                <w:b/>
                <w:bCs w:val="0"/>
              </w:rPr>
            </w:pPr>
            <w:r w:rsidRPr="00151502">
              <w:rPr>
                <w:b/>
                <w:bCs w:val="0"/>
              </w:rPr>
              <w:t>0.38</w:t>
            </w:r>
          </w:p>
          <w:p w14:paraId="2D522BD4" w14:textId="77777777" w:rsidR="00743438" w:rsidRPr="00151502" w:rsidRDefault="00743438" w:rsidP="004745C9">
            <w:pPr>
              <w:pStyle w:val="TableText0"/>
              <w:keepNext w:val="0"/>
              <w:keepLines/>
              <w:widowControl w:val="0"/>
              <w:jc w:val="center"/>
              <w:rPr>
                <w:b/>
                <w:bCs w:val="0"/>
              </w:rPr>
            </w:pPr>
            <w:r w:rsidRPr="00151502">
              <w:rPr>
                <w:b/>
                <w:bCs w:val="0"/>
              </w:rPr>
              <w:t>(0.16, 0.59)</w:t>
            </w:r>
          </w:p>
        </w:tc>
        <w:tc>
          <w:tcPr>
            <w:tcW w:w="237" w:type="pct"/>
            <w:vAlign w:val="center"/>
          </w:tcPr>
          <w:p w14:paraId="44683144" w14:textId="77777777" w:rsidR="00743438" w:rsidRPr="00151502" w:rsidRDefault="00743438" w:rsidP="004745C9">
            <w:pPr>
              <w:pStyle w:val="TableText0"/>
              <w:keepNext w:val="0"/>
              <w:keepLines/>
              <w:widowControl w:val="0"/>
              <w:jc w:val="center"/>
            </w:pPr>
            <w:r w:rsidRPr="00151502">
              <w:t>2</w:t>
            </w:r>
          </w:p>
        </w:tc>
        <w:tc>
          <w:tcPr>
            <w:tcW w:w="624" w:type="pct"/>
            <w:vAlign w:val="center"/>
          </w:tcPr>
          <w:p w14:paraId="6C36E1F4" w14:textId="77777777" w:rsidR="00743438" w:rsidRPr="00151502" w:rsidRDefault="00743438" w:rsidP="004745C9">
            <w:pPr>
              <w:pStyle w:val="TableText0"/>
              <w:keepNext w:val="0"/>
              <w:keepLines/>
              <w:widowControl w:val="0"/>
              <w:jc w:val="center"/>
            </w:pPr>
            <w:r w:rsidRPr="00151502">
              <w:t>0.445</w:t>
            </w:r>
          </w:p>
          <w:p w14:paraId="10874F32" w14:textId="77777777" w:rsidR="00743438" w:rsidRPr="00151502" w:rsidRDefault="00743438" w:rsidP="004745C9">
            <w:pPr>
              <w:pStyle w:val="TableText0"/>
              <w:keepNext w:val="0"/>
              <w:keepLines/>
              <w:widowControl w:val="0"/>
              <w:jc w:val="center"/>
            </w:pPr>
            <w:r w:rsidRPr="00151502">
              <w:t>(0.389, 0.500)</w:t>
            </w:r>
          </w:p>
        </w:tc>
        <w:tc>
          <w:tcPr>
            <w:tcW w:w="545" w:type="pct"/>
            <w:vAlign w:val="center"/>
          </w:tcPr>
          <w:p w14:paraId="31F5E6E4" w14:textId="77777777" w:rsidR="00743438" w:rsidRPr="00151502" w:rsidRDefault="00743438" w:rsidP="004745C9">
            <w:pPr>
              <w:pStyle w:val="TableText0"/>
              <w:keepNext w:val="0"/>
              <w:keepLines/>
              <w:widowControl w:val="0"/>
              <w:jc w:val="center"/>
              <w:rPr>
                <w:b/>
                <w:bCs w:val="0"/>
              </w:rPr>
            </w:pPr>
            <w:r w:rsidRPr="00151502">
              <w:rPr>
                <w:b/>
                <w:bCs w:val="0"/>
              </w:rPr>
              <w:t>0.34</w:t>
            </w:r>
          </w:p>
          <w:p w14:paraId="41A7755F" w14:textId="77777777" w:rsidR="00743438" w:rsidRPr="00151502" w:rsidRDefault="00743438" w:rsidP="004745C9">
            <w:pPr>
              <w:pStyle w:val="TableText0"/>
              <w:keepNext w:val="0"/>
              <w:keepLines/>
              <w:widowControl w:val="0"/>
              <w:jc w:val="center"/>
              <w:rPr>
                <w:b/>
                <w:bCs w:val="0"/>
              </w:rPr>
            </w:pPr>
            <w:r w:rsidRPr="00151502">
              <w:rPr>
                <w:b/>
                <w:bCs w:val="0"/>
              </w:rPr>
              <w:t>(0.13, 0.54)</w:t>
            </w:r>
          </w:p>
        </w:tc>
      </w:tr>
      <w:tr w:rsidR="00743438" w:rsidRPr="00151502" w14:paraId="100E316E" w14:textId="77777777" w:rsidTr="00751AC6">
        <w:trPr>
          <w:gridAfter w:val="1"/>
          <w:wAfter w:w="5" w:type="pct"/>
        </w:trPr>
        <w:tc>
          <w:tcPr>
            <w:tcW w:w="544" w:type="pct"/>
            <w:vAlign w:val="center"/>
          </w:tcPr>
          <w:p w14:paraId="70B838E2" w14:textId="77777777" w:rsidR="00743438" w:rsidRPr="00151502" w:rsidRDefault="00743438" w:rsidP="004745C9">
            <w:pPr>
              <w:pStyle w:val="TableText0"/>
              <w:keepNext w:val="0"/>
              <w:keepLines/>
              <w:widowControl w:val="0"/>
              <w:rPr>
                <w:b/>
                <w:bCs w:val="0"/>
              </w:rPr>
            </w:pPr>
            <w:r w:rsidRPr="00151502">
              <w:rPr>
                <w:b/>
                <w:bCs w:val="0"/>
              </w:rPr>
              <w:t>IXE 80mg</w:t>
            </w:r>
          </w:p>
        </w:tc>
        <w:tc>
          <w:tcPr>
            <w:tcW w:w="235" w:type="pct"/>
            <w:vAlign w:val="center"/>
          </w:tcPr>
          <w:p w14:paraId="666B31A8" w14:textId="77777777" w:rsidR="00743438" w:rsidRPr="00151502" w:rsidRDefault="00743438" w:rsidP="004745C9">
            <w:pPr>
              <w:pStyle w:val="TableText0"/>
              <w:keepNext w:val="0"/>
              <w:keepLines/>
              <w:widowControl w:val="0"/>
              <w:ind w:right="-32"/>
              <w:jc w:val="center"/>
            </w:pPr>
            <w:r w:rsidRPr="00151502">
              <w:t>3</w:t>
            </w:r>
          </w:p>
        </w:tc>
        <w:tc>
          <w:tcPr>
            <w:tcW w:w="700" w:type="pct"/>
            <w:vAlign w:val="center"/>
          </w:tcPr>
          <w:p w14:paraId="395CE81A" w14:textId="77777777" w:rsidR="00743438" w:rsidRPr="00151502" w:rsidRDefault="00743438" w:rsidP="004745C9">
            <w:pPr>
              <w:pStyle w:val="TableText0"/>
              <w:keepNext w:val="0"/>
              <w:keepLines/>
              <w:widowControl w:val="0"/>
              <w:jc w:val="center"/>
            </w:pPr>
            <w:r w:rsidRPr="00151502">
              <w:t>0.891</w:t>
            </w:r>
          </w:p>
          <w:p w14:paraId="3C4100C4" w14:textId="77777777" w:rsidR="00743438" w:rsidRPr="00151502" w:rsidRDefault="00743438" w:rsidP="004745C9">
            <w:pPr>
              <w:pStyle w:val="TableText0"/>
              <w:keepNext w:val="0"/>
              <w:keepLines/>
              <w:widowControl w:val="0"/>
              <w:jc w:val="center"/>
            </w:pPr>
            <w:r w:rsidRPr="00151502">
              <w:t>(0.855, 0.918)</w:t>
            </w:r>
          </w:p>
        </w:tc>
        <w:tc>
          <w:tcPr>
            <w:tcW w:w="549" w:type="pct"/>
            <w:vAlign w:val="center"/>
          </w:tcPr>
          <w:p w14:paraId="24C73872" w14:textId="77777777" w:rsidR="00743438" w:rsidRPr="00151502" w:rsidRDefault="00743438" w:rsidP="004745C9">
            <w:pPr>
              <w:pStyle w:val="TableText0"/>
              <w:keepNext w:val="0"/>
              <w:keepLines/>
              <w:widowControl w:val="0"/>
              <w:jc w:val="center"/>
            </w:pPr>
            <w:r w:rsidRPr="00151502">
              <w:t>0.20</w:t>
            </w:r>
          </w:p>
          <w:p w14:paraId="09CD2DB5" w14:textId="77777777" w:rsidR="00743438" w:rsidRPr="00151502" w:rsidRDefault="00743438" w:rsidP="004745C9">
            <w:pPr>
              <w:pStyle w:val="TableText0"/>
              <w:keepNext w:val="0"/>
              <w:keepLines/>
              <w:widowControl w:val="0"/>
              <w:jc w:val="center"/>
            </w:pPr>
            <w:r w:rsidRPr="00151502">
              <w:t>(-0.04, 0.43)</w:t>
            </w:r>
          </w:p>
        </w:tc>
        <w:tc>
          <w:tcPr>
            <w:tcW w:w="236" w:type="pct"/>
            <w:vAlign w:val="center"/>
          </w:tcPr>
          <w:p w14:paraId="1F5F2663" w14:textId="77777777" w:rsidR="00743438" w:rsidRPr="00151502" w:rsidRDefault="00743438" w:rsidP="004745C9">
            <w:pPr>
              <w:pStyle w:val="TableText0"/>
              <w:keepNext w:val="0"/>
              <w:keepLines/>
              <w:widowControl w:val="0"/>
              <w:jc w:val="center"/>
            </w:pPr>
            <w:r w:rsidRPr="00151502">
              <w:t>4</w:t>
            </w:r>
          </w:p>
        </w:tc>
        <w:tc>
          <w:tcPr>
            <w:tcW w:w="781" w:type="pct"/>
            <w:vAlign w:val="center"/>
          </w:tcPr>
          <w:p w14:paraId="20506F32" w14:textId="77777777" w:rsidR="00743438" w:rsidRPr="00151502" w:rsidRDefault="00743438" w:rsidP="004745C9">
            <w:pPr>
              <w:pStyle w:val="TableText0"/>
              <w:keepNext w:val="0"/>
              <w:keepLines/>
              <w:widowControl w:val="0"/>
              <w:jc w:val="center"/>
            </w:pPr>
            <w:r w:rsidRPr="00151502">
              <w:t>0.708</w:t>
            </w:r>
          </w:p>
          <w:p w14:paraId="48C692BA" w14:textId="77777777" w:rsidR="00743438" w:rsidRPr="00151502" w:rsidRDefault="00743438" w:rsidP="004745C9">
            <w:pPr>
              <w:pStyle w:val="TableText0"/>
              <w:keepNext w:val="0"/>
              <w:keepLines/>
              <w:widowControl w:val="0"/>
              <w:jc w:val="center"/>
            </w:pPr>
            <w:r w:rsidRPr="00151502">
              <w:t>(0.651, 0.759)</w:t>
            </w:r>
          </w:p>
        </w:tc>
        <w:tc>
          <w:tcPr>
            <w:tcW w:w="544" w:type="pct"/>
            <w:vAlign w:val="center"/>
          </w:tcPr>
          <w:p w14:paraId="04F7C0F1" w14:textId="77777777" w:rsidR="00743438" w:rsidRPr="00151502" w:rsidRDefault="00743438" w:rsidP="004745C9">
            <w:pPr>
              <w:pStyle w:val="TableText0"/>
              <w:keepNext w:val="0"/>
              <w:keepLines/>
              <w:widowControl w:val="0"/>
              <w:jc w:val="center"/>
              <w:rPr>
                <w:b/>
                <w:bCs w:val="0"/>
              </w:rPr>
            </w:pPr>
            <w:r w:rsidRPr="00151502">
              <w:rPr>
                <w:b/>
                <w:bCs w:val="0"/>
              </w:rPr>
              <w:t>0.45</w:t>
            </w:r>
          </w:p>
          <w:p w14:paraId="2FB18916" w14:textId="77777777" w:rsidR="00743438" w:rsidRPr="00151502" w:rsidRDefault="00743438" w:rsidP="004745C9">
            <w:pPr>
              <w:pStyle w:val="TableText0"/>
              <w:keepNext w:val="0"/>
              <w:keepLines/>
              <w:widowControl w:val="0"/>
              <w:jc w:val="center"/>
              <w:rPr>
                <w:b/>
                <w:bCs w:val="0"/>
              </w:rPr>
            </w:pPr>
            <w:r w:rsidRPr="00151502">
              <w:rPr>
                <w:b/>
                <w:bCs w:val="0"/>
              </w:rPr>
              <w:t>(0.23, 0.67)</w:t>
            </w:r>
          </w:p>
        </w:tc>
        <w:tc>
          <w:tcPr>
            <w:tcW w:w="237" w:type="pct"/>
            <w:vAlign w:val="center"/>
          </w:tcPr>
          <w:p w14:paraId="48E4D8EC" w14:textId="77777777" w:rsidR="00743438" w:rsidRPr="00151502" w:rsidRDefault="00743438" w:rsidP="004745C9">
            <w:pPr>
              <w:pStyle w:val="TableText0"/>
              <w:keepNext w:val="0"/>
              <w:keepLines/>
              <w:widowControl w:val="0"/>
              <w:jc w:val="center"/>
            </w:pPr>
            <w:r w:rsidRPr="00151502">
              <w:t>4</w:t>
            </w:r>
          </w:p>
        </w:tc>
        <w:tc>
          <w:tcPr>
            <w:tcW w:w="624" w:type="pct"/>
            <w:vAlign w:val="center"/>
          </w:tcPr>
          <w:p w14:paraId="0E62BDF7" w14:textId="77777777" w:rsidR="00743438" w:rsidRPr="00151502" w:rsidRDefault="00743438" w:rsidP="004745C9">
            <w:pPr>
              <w:pStyle w:val="TableText0"/>
              <w:keepNext w:val="0"/>
              <w:keepLines/>
              <w:widowControl w:val="0"/>
              <w:jc w:val="center"/>
            </w:pPr>
            <w:r w:rsidRPr="00151502">
              <w:t>0.381</w:t>
            </w:r>
          </w:p>
          <w:p w14:paraId="7D1E533D" w14:textId="77777777" w:rsidR="00743438" w:rsidRPr="00151502" w:rsidRDefault="00743438" w:rsidP="004745C9">
            <w:pPr>
              <w:pStyle w:val="TableText0"/>
              <w:keepNext w:val="0"/>
              <w:keepLines/>
              <w:widowControl w:val="0"/>
              <w:jc w:val="center"/>
            </w:pPr>
            <w:r w:rsidRPr="00151502">
              <w:t>(0.323, 0.441)</w:t>
            </w:r>
          </w:p>
        </w:tc>
        <w:tc>
          <w:tcPr>
            <w:tcW w:w="545" w:type="pct"/>
            <w:vAlign w:val="center"/>
          </w:tcPr>
          <w:p w14:paraId="0F6C594D" w14:textId="77777777" w:rsidR="00743438" w:rsidRPr="00151502" w:rsidRDefault="00743438" w:rsidP="004745C9">
            <w:pPr>
              <w:pStyle w:val="TableText0"/>
              <w:keepNext w:val="0"/>
              <w:keepLines/>
              <w:widowControl w:val="0"/>
              <w:jc w:val="center"/>
              <w:rPr>
                <w:b/>
                <w:bCs w:val="0"/>
              </w:rPr>
            </w:pPr>
            <w:r w:rsidRPr="00151502">
              <w:rPr>
                <w:b/>
                <w:bCs w:val="0"/>
              </w:rPr>
              <w:t>0.50</w:t>
            </w:r>
          </w:p>
          <w:p w14:paraId="4AAAA87A" w14:textId="77777777" w:rsidR="00743438" w:rsidRPr="00151502" w:rsidRDefault="00743438" w:rsidP="004745C9">
            <w:pPr>
              <w:pStyle w:val="TableText0"/>
              <w:keepNext w:val="0"/>
              <w:keepLines/>
              <w:widowControl w:val="0"/>
              <w:jc w:val="center"/>
              <w:rPr>
                <w:b/>
                <w:bCs w:val="0"/>
              </w:rPr>
            </w:pPr>
            <w:r w:rsidRPr="00151502">
              <w:rPr>
                <w:b/>
                <w:bCs w:val="0"/>
              </w:rPr>
              <w:t>(0.28, 0.71)</w:t>
            </w:r>
          </w:p>
        </w:tc>
      </w:tr>
      <w:tr w:rsidR="00743438" w:rsidRPr="00151502" w14:paraId="5B376157" w14:textId="77777777" w:rsidTr="00751AC6">
        <w:trPr>
          <w:gridAfter w:val="1"/>
          <w:wAfter w:w="5" w:type="pct"/>
        </w:trPr>
        <w:tc>
          <w:tcPr>
            <w:tcW w:w="544" w:type="pct"/>
            <w:vAlign w:val="center"/>
          </w:tcPr>
          <w:p w14:paraId="0B8B0C06" w14:textId="77777777" w:rsidR="00743438" w:rsidRPr="00151502" w:rsidRDefault="00743438" w:rsidP="004745C9">
            <w:pPr>
              <w:pStyle w:val="TableText0"/>
              <w:keepNext w:val="0"/>
              <w:keepLines/>
              <w:widowControl w:val="0"/>
              <w:rPr>
                <w:b/>
                <w:bCs w:val="0"/>
              </w:rPr>
            </w:pPr>
            <w:r w:rsidRPr="00151502">
              <w:rPr>
                <w:b/>
                <w:bCs w:val="0"/>
              </w:rPr>
              <w:t>GUS 100mg</w:t>
            </w:r>
          </w:p>
        </w:tc>
        <w:tc>
          <w:tcPr>
            <w:tcW w:w="235" w:type="pct"/>
            <w:vAlign w:val="center"/>
          </w:tcPr>
          <w:p w14:paraId="70590B75" w14:textId="77777777" w:rsidR="00743438" w:rsidRPr="00151502" w:rsidRDefault="00743438" w:rsidP="004745C9">
            <w:pPr>
              <w:pStyle w:val="TableText0"/>
              <w:keepNext w:val="0"/>
              <w:keepLines/>
              <w:widowControl w:val="0"/>
              <w:ind w:right="-32"/>
              <w:jc w:val="center"/>
            </w:pPr>
            <w:r w:rsidRPr="00151502">
              <w:t>5</w:t>
            </w:r>
          </w:p>
        </w:tc>
        <w:tc>
          <w:tcPr>
            <w:tcW w:w="700" w:type="pct"/>
            <w:vAlign w:val="center"/>
          </w:tcPr>
          <w:p w14:paraId="23197A12" w14:textId="77777777" w:rsidR="00743438" w:rsidRPr="00151502" w:rsidRDefault="00743438" w:rsidP="004745C9">
            <w:pPr>
              <w:pStyle w:val="TableText0"/>
              <w:keepNext w:val="0"/>
              <w:keepLines/>
              <w:widowControl w:val="0"/>
              <w:jc w:val="center"/>
            </w:pPr>
            <w:r w:rsidRPr="00151502">
              <w:t>0.865</w:t>
            </w:r>
          </w:p>
          <w:p w14:paraId="236CD40A" w14:textId="77777777" w:rsidR="00743438" w:rsidRPr="00151502" w:rsidRDefault="00743438" w:rsidP="004745C9">
            <w:pPr>
              <w:pStyle w:val="TableText0"/>
              <w:keepNext w:val="0"/>
              <w:keepLines/>
              <w:widowControl w:val="0"/>
              <w:jc w:val="center"/>
            </w:pPr>
            <w:r w:rsidRPr="00151502">
              <w:t>(0.829, 0.896)</w:t>
            </w:r>
          </w:p>
        </w:tc>
        <w:tc>
          <w:tcPr>
            <w:tcW w:w="549" w:type="pct"/>
            <w:vAlign w:val="center"/>
          </w:tcPr>
          <w:p w14:paraId="210F52C2" w14:textId="77777777" w:rsidR="00743438" w:rsidRPr="00151502" w:rsidRDefault="00743438" w:rsidP="004745C9">
            <w:pPr>
              <w:pStyle w:val="TableText0"/>
              <w:keepNext w:val="0"/>
              <w:keepLines/>
              <w:widowControl w:val="0"/>
              <w:jc w:val="center"/>
              <w:rPr>
                <w:b/>
                <w:bCs w:val="0"/>
              </w:rPr>
            </w:pPr>
            <w:r w:rsidRPr="00151502">
              <w:rPr>
                <w:b/>
                <w:bCs w:val="0"/>
              </w:rPr>
              <w:t>0.32</w:t>
            </w:r>
          </w:p>
          <w:p w14:paraId="63E6AF1F" w14:textId="77777777" w:rsidR="00743438" w:rsidRPr="00151502" w:rsidRDefault="00743438" w:rsidP="004745C9">
            <w:pPr>
              <w:pStyle w:val="TableText0"/>
              <w:keepNext w:val="0"/>
              <w:keepLines/>
              <w:widowControl w:val="0"/>
              <w:jc w:val="center"/>
            </w:pPr>
            <w:r w:rsidRPr="00151502">
              <w:rPr>
                <w:b/>
                <w:bCs w:val="0"/>
              </w:rPr>
              <w:t>(0.09, 0.54)</w:t>
            </w:r>
          </w:p>
        </w:tc>
        <w:tc>
          <w:tcPr>
            <w:tcW w:w="236" w:type="pct"/>
            <w:vAlign w:val="center"/>
          </w:tcPr>
          <w:p w14:paraId="23D91F84" w14:textId="77777777" w:rsidR="00743438" w:rsidRPr="00151502" w:rsidRDefault="00743438" w:rsidP="004745C9">
            <w:pPr>
              <w:pStyle w:val="TableText0"/>
              <w:keepNext w:val="0"/>
              <w:keepLines/>
              <w:widowControl w:val="0"/>
              <w:jc w:val="center"/>
            </w:pPr>
            <w:r w:rsidRPr="00151502">
              <w:t>5</w:t>
            </w:r>
          </w:p>
        </w:tc>
        <w:tc>
          <w:tcPr>
            <w:tcW w:w="781" w:type="pct"/>
            <w:vAlign w:val="center"/>
          </w:tcPr>
          <w:p w14:paraId="5B9AC9F7" w14:textId="77777777" w:rsidR="00743438" w:rsidRPr="00151502" w:rsidRDefault="00743438" w:rsidP="004745C9">
            <w:pPr>
              <w:pStyle w:val="TableText0"/>
              <w:keepNext w:val="0"/>
              <w:keepLines/>
              <w:widowControl w:val="0"/>
              <w:jc w:val="center"/>
            </w:pPr>
            <w:r w:rsidRPr="00151502">
              <w:t>0.674</w:t>
            </w:r>
          </w:p>
          <w:p w14:paraId="5C42FFB7" w14:textId="77777777" w:rsidR="00743438" w:rsidRPr="00151502" w:rsidRDefault="00743438" w:rsidP="004745C9">
            <w:pPr>
              <w:pStyle w:val="TableText0"/>
              <w:keepNext w:val="0"/>
              <w:keepLines/>
              <w:widowControl w:val="0"/>
              <w:jc w:val="center"/>
            </w:pPr>
            <w:r w:rsidRPr="00151502">
              <w:t>(0.618, 0.724)</w:t>
            </w:r>
          </w:p>
        </w:tc>
        <w:tc>
          <w:tcPr>
            <w:tcW w:w="544" w:type="pct"/>
            <w:vAlign w:val="center"/>
          </w:tcPr>
          <w:p w14:paraId="1158FA68" w14:textId="77777777" w:rsidR="00743438" w:rsidRPr="00151502" w:rsidRDefault="00743438" w:rsidP="004745C9">
            <w:pPr>
              <w:pStyle w:val="TableText0"/>
              <w:keepNext w:val="0"/>
              <w:keepLines/>
              <w:widowControl w:val="0"/>
              <w:jc w:val="center"/>
              <w:rPr>
                <w:b/>
                <w:bCs w:val="0"/>
              </w:rPr>
            </w:pPr>
            <w:r w:rsidRPr="00151502">
              <w:rPr>
                <w:b/>
                <w:bCs w:val="0"/>
              </w:rPr>
              <w:t>0.55</w:t>
            </w:r>
          </w:p>
          <w:p w14:paraId="1D8B22FA" w14:textId="77777777" w:rsidR="00743438" w:rsidRPr="00151502" w:rsidRDefault="00743438" w:rsidP="004745C9">
            <w:pPr>
              <w:pStyle w:val="TableText0"/>
              <w:keepNext w:val="0"/>
              <w:keepLines/>
              <w:widowControl w:val="0"/>
              <w:jc w:val="center"/>
              <w:rPr>
                <w:b/>
                <w:bCs w:val="0"/>
              </w:rPr>
            </w:pPr>
            <w:r w:rsidRPr="00151502">
              <w:rPr>
                <w:b/>
                <w:bCs w:val="0"/>
              </w:rPr>
              <w:t>(0.33, 0.76)</w:t>
            </w:r>
          </w:p>
        </w:tc>
        <w:tc>
          <w:tcPr>
            <w:tcW w:w="237" w:type="pct"/>
            <w:vAlign w:val="center"/>
          </w:tcPr>
          <w:p w14:paraId="7DC99753" w14:textId="77777777" w:rsidR="00743438" w:rsidRPr="00151502" w:rsidRDefault="00743438" w:rsidP="004745C9">
            <w:pPr>
              <w:pStyle w:val="TableText0"/>
              <w:keepNext w:val="0"/>
              <w:keepLines/>
              <w:widowControl w:val="0"/>
              <w:jc w:val="center"/>
            </w:pPr>
            <w:r w:rsidRPr="00151502">
              <w:t>5</w:t>
            </w:r>
          </w:p>
        </w:tc>
        <w:tc>
          <w:tcPr>
            <w:tcW w:w="624" w:type="pct"/>
            <w:vAlign w:val="center"/>
          </w:tcPr>
          <w:p w14:paraId="39BF486F" w14:textId="77777777" w:rsidR="00743438" w:rsidRPr="00151502" w:rsidRDefault="00743438" w:rsidP="004745C9">
            <w:pPr>
              <w:pStyle w:val="TableText0"/>
              <w:keepNext w:val="0"/>
              <w:keepLines/>
              <w:widowControl w:val="0"/>
              <w:jc w:val="center"/>
            </w:pPr>
            <w:r w:rsidRPr="00151502">
              <w:t>0.328</w:t>
            </w:r>
          </w:p>
          <w:p w14:paraId="7A4A98C5" w14:textId="77777777" w:rsidR="00743438" w:rsidRPr="00151502" w:rsidRDefault="00743438" w:rsidP="004745C9">
            <w:pPr>
              <w:pStyle w:val="TableText0"/>
              <w:keepNext w:val="0"/>
              <w:keepLines/>
              <w:widowControl w:val="0"/>
              <w:jc w:val="center"/>
            </w:pPr>
            <w:r w:rsidRPr="00151502">
              <w:t>(0.275, 0.383)</w:t>
            </w:r>
          </w:p>
        </w:tc>
        <w:tc>
          <w:tcPr>
            <w:tcW w:w="545" w:type="pct"/>
            <w:vAlign w:val="center"/>
          </w:tcPr>
          <w:p w14:paraId="1AD3C497" w14:textId="77777777" w:rsidR="00743438" w:rsidRPr="00151502" w:rsidRDefault="00743438" w:rsidP="004745C9">
            <w:pPr>
              <w:pStyle w:val="TableText0"/>
              <w:keepNext w:val="0"/>
              <w:keepLines/>
              <w:widowControl w:val="0"/>
              <w:jc w:val="center"/>
              <w:rPr>
                <w:b/>
                <w:bCs w:val="0"/>
              </w:rPr>
            </w:pPr>
            <w:r w:rsidRPr="00151502">
              <w:rPr>
                <w:b/>
                <w:bCs w:val="0"/>
              </w:rPr>
              <w:t>0.64</w:t>
            </w:r>
          </w:p>
          <w:p w14:paraId="4929949F" w14:textId="77777777" w:rsidR="00743438" w:rsidRPr="00151502" w:rsidRDefault="00743438" w:rsidP="004745C9">
            <w:pPr>
              <w:pStyle w:val="TableText0"/>
              <w:keepNext w:val="0"/>
              <w:keepLines/>
              <w:widowControl w:val="0"/>
              <w:jc w:val="center"/>
              <w:rPr>
                <w:b/>
                <w:bCs w:val="0"/>
              </w:rPr>
            </w:pPr>
            <w:r w:rsidRPr="00151502">
              <w:rPr>
                <w:b/>
                <w:bCs w:val="0"/>
              </w:rPr>
              <w:t>(0.43, 0.85)</w:t>
            </w:r>
          </w:p>
        </w:tc>
      </w:tr>
      <w:tr w:rsidR="00743438" w:rsidRPr="00151502" w14:paraId="2DDD213C" w14:textId="77777777" w:rsidTr="00751AC6">
        <w:trPr>
          <w:gridAfter w:val="1"/>
          <w:wAfter w:w="5" w:type="pct"/>
        </w:trPr>
        <w:tc>
          <w:tcPr>
            <w:tcW w:w="544" w:type="pct"/>
            <w:vAlign w:val="center"/>
          </w:tcPr>
          <w:p w14:paraId="769E2EAE" w14:textId="77777777" w:rsidR="00743438" w:rsidRPr="00151502" w:rsidRDefault="00743438" w:rsidP="004745C9">
            <w:pPr>
              <w:pStyle w:val="TableText0"/>
              <w:keepNext w:val="0"/>
              <w:keepLines/>
              <w:widowControl w:val="0"/>
              <w:rPr>
                <w:b/>
                <w:bCs w:val="0"/>
              </w:rPr>
            </w:pPr>
            <w:r w:rsidRPr="00151502">
              <w:rPr>
                <w:b/>
                <w:bCs w:val="0"/>
              </w:rPr>
              <w:t>TIL 200mg</w:t>
            </w:r>
          </w:p>
        </w:tc>
        <w:tc>
          <w:tcPr>
            <w:tcW w:w="235" w:type="pct"/>
            <w:vAlign w:val="center"/>
          </w:tcPr>
          <w:p w14:paraId="2D71AE84" w14:textId="77777777" w:rsidR="00743438" w:rsidRPr="00151502" w:rsidRDefault="00743438" w:rsidP="004745C9">
            <w:pPr>
              <w:pStyle w:val="TableText0"/>
              <w:keepNext w:val="0"/>
              <w:keepLines/>
              <w:widowControl w:val="0"/>
              <w:ind w:right="-32"/>
              <w:jc w:val="center"/>
            </w:pPr>
            <w:r w:rsidRPr="00151502">
              <w:t>14</w:t>
            </w:r>
          </w:p>
        </w:tc>
        <w:tc>
          <w:tcPr>
            <w:tcW w:w="700" w:type="pct"/>
            <w:vAlign w:val="center"/>
          </w:tcPr>
          <w:p w14:paraId="7D40C79B" w14:textId="77777777" w:rsidR="00743438" w:rsidRPr="00151502" w:rsidRDefault="00743438" w:rsidP="004745C9">
            <w:pPr>
              <w:pStyle w:val="TableText0"/>
              <w:keepNext w:val="0"/>
              <w:keepLines/>
              <w:widowControl w:val="0"/>
              <w:jc w:val="center"/>
            </w:pPr>
            <w:r w:rsidRPr="00151502">
              <w:t>0.668 (0.598, 0.734)</w:t>
            </w:r>
          </w:p>
        </w:tc>
        <w:tc>
          <w:tcPr>
            <w:tcW w:w="549" w:type="pct"/>
            <w:vAlign w:val="center"/>
          </w:tcPr>
          <w:p w14:paraId="3936745A" w14:textId="77777777" w:rsidR="00743438" w:rsidRPr="00151502" w:rsidRDefault="00743438" w:rsidP="004745C9">
            <w:pPr>
              <w:pStyle w:val="TableText0"/>
              <w:keepNext w:val="0"/>
              <w:keepLines/>
              <w:widowControl w:val="0"/>
              <w:jc w:val="center"/>
              <w:rPr>
                <w:b/>
                <w:bCs w:val="0"/>
              </w:rPr>
            </w:pPr>
            <w:r w:rsidRPr="00151502">
              <w:rPr>
                <w:b/>
                <w:bCs w:val="0"/>
              </w:rPr>
              <w:t>0.99</w:t>
            </w:r>
          </w:p>
          <w:p w14:paraId="791A8206" w14:textId="77777777" w:rsidR="00743438" w:rsidRPr="00151502" w:rsidRDefault="00743438" w:rsidP="004745C9">
            <w:pPr>
              <w:pStyle w:val="TableText0"/>
              <w:keepNext w:val="0"/>
              <w:keepLines/>
              <w:widowControl w:val="0"/>
              <w:jc w:val="center"/>
            </w:pPr>
            <w:r w:rsidRPr="00151502">
              <w:rPr>
                <w:b/>
                <w:bCs w:val="0"/>
              </w:rPr>
              <w:t>(0.73, 1.24)</w:t>
            </w:r>
          </w:p>
        </w:tc>
        <w:tc>
          <w:tcPr>
            <w:tcW w:w="236" w:type="pct"/>
            <w:vAlign w:val="center"/>
          </w:tcPr>
          <w:p w14:paraId="08FB1E83" w14:textId="77777777" w:rsidR="00743438" w:rsidRPr="00151502" w:rsidRDefault="00743438" w:rsidP="004745C9">
            <w:pPr>
              <w:pStyle w:val="TableText0"/>
              <w:keepNext w:val="0"/>
              <w:keepLines/>
              <w:widowControl w:val="0"/>
              <w:jc w:val="center"/>
            </w:pPr>
            <w:r w:rsidRPr="00151502">
              <w:t>14</w:t>
            </w:r>
          </w:p>
        </w:tc>
        <w:tc>
          <w:tcPr>
            <w:tcW w:w="781" w:type="pct"/>
            <w:vAlign w:val="center"/>
          </w:tcPr>
          <w:p w14:paraId="24CE44A9" w14:textId="77777777" w:rsidR="00743438" w:rsidRPr="00151502" w:rsidRDefault="00743438" w:rsidP="004745C9">
            <w:pPr>
              <w:pStyle w:val="TableText0"/>
              <w:keepNext w:val="0"/>
              <w:keepLines/>
              <w:widowControl w:val="0"/>
              <w:jc w:val="center"/>
            </w:pPr>
            <w:r w:rsidRPr="00151502">
              <w:t>0.398</w:t>
            </w:r>
          </w:p>
          <w:p w14:paraId="182CBC4C" w14:textId="77777777" w:rsidR="00743438" w:rsidRPr="00151502" w:rsidRDefault="00743438" w:rsidP="004745C9">
            <w:pPr>
              <w:pStyle w:val="TableText0"/>
              <w:keepNext w:val="0"/>
              <w:keepLines/>
              <w:widowControl w:val="0"/>
              <w:jc w:val="center"/>
            </w:pPr>
            <w:r w:rsidRPr="00151502">
              <w:t>(0.328, 0.472)</w:t>
            </w:r>
          </w:p>
        </w:tc>
        <w:tc>
          <w:tcPr>
            <w:tcW w:w="544" w:type="pct"/>
            <w:vAlign w:val="center"/>
          </w:tcPr>
          <w:p w14:paraId="07406C3B" w14:textId="77777777" w:rsidR="00743438" w:rsidRPr="00151502" w:rsidRDefault="00743438" w:rsidP="004745C9">
            <w:pPr>
              <w:pStyle w:val="TableText0"/>
              <w:keepNext w:val="0"/>
              <w:keepLines/>
              <w:widowControl w:val="0"/>
              <w:jc w:val="center"/>
              <w:rPr>
                <w:b/>
                <w:bCs w:val="0"/>
              </w:rPr>
            </w:pPr>
            <w:r w:rsidRPr="00151502">
              <w:rPr>
                <w:b/>
                <w:bCs w:val="0"/>
              </w:rPr>
              <w:t>1.26</w:t>
            </w:r>
          </w:p>
          <w:p w14:paraId="4D84C4E3" w14:textId="77777777" w:rsidR="00743438" w:rsidRPr="00151502" w:rsidRDefault="00743438" w:rsidP="004745C9">
            <w:pPr>
              <w:pStyle w:val="TableText0"/>
              <w:keepNext w:val="0"/>
              <w:keepLines/>
              <w:widowControl w:val="0"/>
              <w:jc w:val="center"/>
              <w:rPr>
                <w:b/>
                <w:bCs w:val="0"/>
              </w:rPr>
            </w:pPr>
            <w:r w:rsidRPr="00151502">
              <w:rPr>
                <w:b/>
                <w:bCs w:val="0"/>
              </w:rPr>
              <w:t>(1.00, 1.50)</w:t>
            </w:r>
          </w:p>
        </w:tc>
        <w:tc>
          <w:tcPr>
            <w:tcW w:w="237" w:type="pct"/>
            <w:vAlign w:val="center"/>
          </w:tcPr>
          <w:p w14:paraId="79820DCE" w14:textId="77777777" w:rsidR="00743438" w:rsidRPr="00151502" w:rsidRDefault="00743438" w:rsidP="004745C9">
            <w:pPr>
              <w:pStyle w:val="TableText0"/>
              <w:keepNext w:val="0"/>
              <w:keepLines/>
              <w:widowControl w:val="0"/>
              <w:jc w:val="center"/>
            </w:pPr>
            <w:r w:rsidRPr="00151502">
              <w:t>12</w:t>
            </w:r>
          </w:p>
        </w:tc>
        <w:tc>
          <w:tcPr>
            <w:tcW w:w="624" w:type="pct"/>
            <w:vAlign w:val="center"/>
          </w:tcPr>
          <w:p w14:paraId="0D5893C5" w14:textId="77777777" w:rsidR="00743438" w:rsidRPr="00151502" w:rsidRDefault="00743438" w:rsidP="004745C9">
            <w:pPr>
              <w:pStyle w:val="TableText0"/>
              <w:keepNext w:val="0"/>
              <w:keepLines/>
              <w:widowControl w:val="0"/>
              <w:jc w:val="center"/>
            </w:pPr>
            <w:r w:rsidRPr="00151502">
              <w:t>0.147</w:t>
            </w:r>
          </w:p>
          <w:p w14:paraId="1A29B0D4" w14:textId="77777777" w:rsidR="00743438" w:rsidRPr="00151502" w:rsidRDefault="00743438" w:rsidP="004745C9">
            <w:pPr>
              <w:pStyle w:val="TableText0"/>
              <w:keepNext w:val="0"/>
              <w:keepLines/>
              <w:widowControl w:val="0"/>
              <w:jc w:val="center"/>
            </w:pPr>
            <w:r w:rsidRPr="00151502">
              <w:t>(0.105, 0.199)</w:t>
            </w:r>
          </w:p>
        </w:tc>
        <w:tc>
          <w:tcPr>
            <w:tcW w:w="545" w:type="pct"/>
            <w:vAlign w:val="center"/>
          </w:tcPr>
          <w:p w14:paraId="4C717AB3" w14:textId="77777777" w:rsidR="00743438" w:rsidRPr="00151502" w:rsidRDefault="00743438" w:rsidP="004745C9">
            <w:pPr>
              <w:pStyle w:val="TableText0"/>
              <w:keepNext w:val="0"/>
              <w:keepLines/>
              <w:widowControl w:val="0"/>
              <w:jc w:val="center"/>
              <w:rPr>
                <w:b/>
                <w:bCs w:val="0"/>
              </w:rPr>
            </w:pPr>
            <w:r w:rsidRPr="00151502">
              <w:rPr>
                <w:b/>
                <w:bCs w:val="0"/>
              </w:rPr>
              <w:t>1.24</w:t>
            </w:r>
          </w:p>
          <w:p w14:paraId="387CFC05" w14:textId="77777777" w:rsidR="00743438" w:rsidRPr="00151502" w:rsidRDefault="00743438" w:rsidP="004745C9">
            <w:pPr>
              <w:pStyle w:val="TableText0"/>
              <w:keepNext w:val="0"/>
              <w:keepLines/>
              <w:widowControl w:val="0"/>
              <w:jc w:val="center"/>
              <w:rPr>
                <w:b/>
                <w:bCs w:val="0"/>
              </w:rPr>
            </w:pPr>
            <w:r w:rsidRPr="00151502">
              <w:rPr>
                <w:b/>
                <w:bCs w:val="0"/>
              </w:rPr>
              <w:t>(0.98, 1.50)</w:t>
            </w:r>
          </w:p>
        </w:tc>
      </w:tr>
      <w:tr w:rsidR="00743438" w:rsidRPr="00151502" w14:paraId="2BDAE586" w14:textId="77777777" w:rsidTr="00751AC6">
        <w:trPr>
          <w:gridAfter w:val="1"/>
          <w:wAfter w:w="5" w:type="pct"/>
        </w:trPr>
        <w:tc>
          <w:tcPr>
            <w:tcW w:w="544" w:type="pct"/>
            <w:vAlign w:val="center"/>
          </w:tcPr>
          <w:p w14:paraId="1750D756" w14:textId="77777777" w:rsidR="00743438" w:rsidRPr="00151502" w:rsidRDefault="00743438" w:rsidP="004745C9">
            <w:pPr>
              <w:pStyle w:val="TableText0"/>
              <w:keepNext w:val="0"/>
              <w:keepLines/>
              <w:widowControl w:val="0"/>
              <w:rPr>
                <w:b/>
                <w:bCs w:val="0"/>
              </w:rPr>
            </w:pPr>
            <w:r w:rsidRPr="00151502">
              <w:rPr>
                <w:b/>
                <w:bCs w:val="0"/>
              </w:rPr>
              <w:t>TIL 100mg</w:t>
            </w:r>
            <w:r w:rsidRPr="00151502">
              <w:rPr>
                <w:b/>
                <w:bCs w:val="0"/>
                <w:vertAlign w:val="superscript"/>
              </w:rPr>
              <w:t>a</w:t>
            </w:r>
          </w:p>
        </w:tc>
        <w:tc>
          <w:tcPr>
            <w:tcW w:w="235" w:type="pct"/>
            <w:vAlign w:val="center"/>
          </w:tcPr>
          <w:p w14:paraId="1361BE3C" w14:textId="77777777" w:rsidR="00743438" w:rsidRPr="00151502" w:rsidRDefault="00743438" w:rsidP="004745C9">
            <w:pPr>
              <w:pStyle w:val="TableText0"/>
              <w:keepNext w:val="0"/>
              <w:keepLines/>
              <w:widowControl w:val="0"/>
              <w:ind w:right="-32"/>
              <w:jc w:val="center"/>
            </w:pPr>
            <w:r w:rsidRPr="00151502">
              <w:t>15</w:t>
            </w:r>
          </w:p>
        </w:tc>
        <w:tc>
          <w:tcPr>
            <w:tcW w:w="700" w:type="pct"/>
            <w:vAlign w:val="center"/>
          </w:tcPr>
          <w:p w14:paraId="27CBBBEC" w14:textId="77777777" w:rsidR="00743438" w:rsidRPr="00151502" w:rsidRDefault="00743438" w:rsidP="004745C9">
            <w:pPr>
              <w:pStyle w:val="TableText0"/>
              <w:keepNext w:val="0"/>
              <w:keepLines/>
              <w:widowControl w:val="0"/>
              <w:jc w:val="center"/>
            </w:pPr>
            <w:r w:rsidRPr="00151502">
              <w:t>0.630 (0.557, 0.698)</w:t>
            </w:r>
          </w:p>
        </w:tc>
        <w:tc>
          <w:tcPr>
            <w:tcW w:w="549" w:type="pct"/>
            <w:vAlign w:val="center"/>
          </w:tcPr>
          <w:p w14:paraId="4DF50215" w14:textId="77777777" w:rsidR="00743438" w:rsidRPr="00151502" w:rsidRDefault="00743438" w:rsidP="004745C9">
            <w:pPr>
              <w:pStyle w:val="TableText0"/>
              <w:keepNext w:val="0"/>
              <w:keepLines/>
              <w:widowControl w:val="0"/>
              <w:jc w:val="center"/>
              <w:rPr>
                <w:b/>
                <w:bCs w:val="0"/>
              </w:rPr>
            </w:pPr>
            <w:r w:rsidRPr="00151502">
              <w:rPr>
                <w:b/>
                <w:bCs w:val="0"/>
              </w:rPr>
              <w:t>1.09</w:t>
            </w:r>
          </w:p>
          <w:p w14:paraId="4B5DC60E" w14:textId="77777777" w:rsidR="00743438" w:rsidRPr="00151502" w:rsidRDefault="00743438" w:rsidP="004745C9">
            <w:pPr>
              <w:pStyle w:val="TableText0"/>
              <w:keepNext w:val="0"/>
              <w:keepLines/>
              <w:widowControl w:val="0"/>
              <w:jc w:val="center"/>
            </w:pPr>
            <w:r w:rsidRPr="00151502">
              <w:rPr>
                <w:b/>
                <w:bCs w:val="0"/>
              </w:rPr>
              <w:t>(0.83, 1.34)</w:t>
            </w:r>
          </w:p>
        </w:tc>
        <w:tc>
          <w:tcPr>
            <w:tcW w:w="236" w:type="pct"/>
            <w:vAlign w:val="center"/>
          </w:tcPr>
          <w:p w14:paraId="6783EC89" w14:textId="77777777" w:rsidR="00743438" w:rsidRPr="00151502" w:rsidRDefault="00743438" w:rsidP="004745C9">
            <w:pPr>
              <w:pStyle w:val="TableText0"/>
              <w:keepNext w:val="0"/>
              <w:keepLines/>
              <w:widowControl w:val="0"/>
              <w:jc w:val="center"/>
            </w:pPr>
            <w:r w:rsidRPr="00151502">
              <w:t>15</w:t>
            </w:r>
          </w:p>
        </w:tc>
        <w:tc>
          <w:tcPr>
            <w:tcW w:w="781" w:type="pct"/>
            <w:vAlign w:val="center"/>
          </w:tcPr>
          <w:p w14:paraId="4B1641B9" w14:textId="77777777" w:rsidR="00743438" w:rsidRPr="00151502" w:rsidRDefault="00743438" w:rsidP="004745C9">
            <w:pPr>
              <w:pStyle w:val="TableText0"/>
              <w:keepNext w:val="0"/>
              <w:keepLines/>
              <w:widowControl w:val="0"/>
              <w:jc w:val="center"/>
            </w:pPr>
            <w:r w:rsidRPr="00151502">
              <w:t>0.375</w:t>
            </w:r>
          </w:p>
          <w:p w14:paraId="2FE43D03" w14:textId="77777777" w:rsidR="00743438" w:rsidRPr="00151502" w:rsidRDefault="00743438" w:rsidP="004745C9">
            <w:pPr>
              <w:pStyle w:val="TableText0"/>
              <w:keepNext w:val="0"/>
              <w:keepLines/>
              <w:widowControl w:val="0"/>
              <w:jc w:val="center"/>
            </w:pPr>
            <w:r w:rsidRPr="00151502">
              <w:t>(0.306, 0.448)</w:t>
            </w:r>
          </w:p>
        </w:tc>
        <w:tc>
          <w:tcPr>
            <w:tcW w:w="544" w:type="pct"/>
            <w:vAlign w:val="center"/>
          </w:tcPr>
          <w:p w14:paraId="620557A8" w14:textId="77777777" w:rsidR="00743438" w:rsidRPr="00151502" w:rsidRDefault="00743438" w:rsidP="004745C9">
            <w:pPr>
              <w:pStyle w:val="TableText0"/>
              <w:keepNext w:val="0"/>
              <w:keepLines/>
              <w:widowControl w:val="0"/>
              <w:jc w:val="center"/>
              <w:rPr>
                <w:b/>
                <w:bCs w:val="0"/>
              </w:rPr>
            </w:pPr>
            <w:r w:rsidRPr="00151502">
              <w:rPr>
                <w:b/>
                <w:bCs w:val="0"/>
              </w:rPr>
              <w:t>1.31</w:t>
            </w:r>
          </w:p>
          <w:p w14:paraId="0200B162" w14:textId="77777777" w:rsidR="00743438" w:rsidRPr="00151502" w:rsidRDefault="00743438" w:rsidP="004745C9">
            <w:pPr>
              <w:pStyle w:val="TableText0"/>
              <w:keepNext w:val="0"/>
              <w:keepLines/>
              <w:widowControl w:val="0"/>
              <w:jc w:val="center"/>
              <w:rPr>
                <w:b/>
                <w:bCs w:val="0"/>
              </w:rPr>
            </w:pPr>
            <w:r w:rsidRPr="00151502">
              <w:rPr>
                <w:b/>
                <w:bCs w:val="0"/>
              </w:rPr>
              <w:t>(1.06, 1.56)</w:t>
            </w:r>
          </w:p>
        </w:tc>
        <w:tc>
          <w:tcPr>
            <w:tcW w:w="237" w:type="pct"/>
            <w:vAlign w:val="center"/>
          </w:tcPr>
          <w:p w14:paraId="6FA1BEE9" w14:textId="77777777" w:rsidR="00743438" w:rsidRPr="00151502" w:rsidRDefault="00743438" w:rsidP="004745C9">
            <w:pPr>
              <w:pStyle w:val="TableText0"/>
              <w:keepNext w:val="0"/>
              <w:keepLines/>
              <w:widowControl w:val="0"/>
              <w:jc w:val="center"/>
            </w:pPr>
            <w:r w:rsidRPr="00151502">
              <w:t>15</w:t>
            </w:r>
          </w:p>
        </w:tc>
        <w:tc>
          <w:tcPr>
            <w:tcW w:w="624" w:type="pct"/>
            <w:vAlign w:val="center"/>
          </w:tcPr>
          <w:p w14:paraId="2B25E756" w14:textId="77777777" w:rsidR="00743438" w:rsidRPr="00151502" w:rsidRDefault="00743438" w:rsidP="004745C9">
            <w:pPr>
              <w:pStyle w:val="TableText0"/>
              <w:keepNext w:val="0"/>
              <w:keepLines/>
              <w:widowControl w:val="0"/>
              <w:jc w:val="center"/>
            </w:pPr>
            <w:r w:rsidRPr="00151502">
              <w:t>0.135</w:t>
            </w:r>
          </w:p>
          <w:p w14:paraId="68288E01" w14:textId="77777777" w:rsidR="00743438" w:rsidRPr="00151502" w:rsidRDefault="00743438" w:rsidP="004745C9">
            <w:pPr>
              <w:pStyle w:val="TableText0"/>
              <w:keepNext w:val="0"/>
              <w:keepLines/>
              <w:widowControl w:val="0"/>
              <w:jc w:val="center"/>
            </w:pPr>
            <w:r w:rsidRPr="00151502">
              <w:t>(0.096, 0.183)</w:t>
            </w:r>
          </w:p>
        </w:tc>
        <w:tc>
          <w:tcPr>
            <w:tcW w:w="545" w:type="pct"/>
            <w:vAlign w:val="center"/>
          </w:tcPr>
          <w:p w14:paraId="76DCAC4E" w14:textId="77777777" w:rsidR="00743438" w:rsidRPr="00151502" w:rsidRDefault="00743438" w:rsidP="004745C9">
            <w:pPr>
              <w:pStyle w:val="TableText0"/>
              <w:keepNext w:val="0"/>
              <w:keepLines/>
              <w:widowControl w:val="0"/>
              <w:jc w:val="center"/>
              <w:rPr>
                <w:b/>
                <w:bCs w:val="0"/>
              </w:rPr>
            </w:pPr>
            <w:r w:rsidRPr="00151502">
              <w:rPr>
                <w:b/>
                <w:bCs w:val="0"/>
              </w:rPr>
              <w:t>1.30</w:t>
            </w:r>
          </w:p>
          <w:p w14:paraId="0ACB146A" w14:textId="77777777" w:rsidR="00743438" w:rsidRPr="00151502" w:rsidRDefault="00743438" w:rsidP="004745C9">
            <w:pPr>
              <w:pStyle w:val="TableText0"/>
              <w:keepNext w:val="0"/>
              <w:keepLines/>
              <w:widowControl w:val="0"/>
              <w:jc w:val="center"/>
              <w:rPr>
                <w:b/>
                <w:bCs w:val="0"/>
              </w:rPr>
            </w:pPr>
            <w:r w:rsidRPr="00151502">
              <w:rPr>
                <w:b/>
                <w:bCs w:val="0"/>
              </w:rPr>
              <w:t>(1.04, 1.56)</w:t>
            </w:r>
          </w:p>
        </w:tc>
      </w:tr>
    </w:tbl>
    <w:p w14:paraId="07A4164E" w14:textId="77777777" w:rsidR="00743438" w:rsidRPr="00151502" w:rsidRDefault="00743438" w:rsidP="00743438">
      <w:pPr>
        <w:pStyle w:val="TableFigureFooter"/>
      </w:pPr>
      <w:r w:rsidRPr="00151502">
        <w:t xml:space="preserve">Source: Table 2 112, p237 of the submission. </w:t>
      </w:r>
      <w:r w:rsidRPr="00151502">
        <w:rPr>
          <w:b/>
          <w:bCs/>
        </w:rPr>
        <w:t>BOLD=statistically significant</w:t>
      </w:r>
    </w:p>
    <w:p w14:paraId="3CF872E5" w14:textId="77777777" w:rsidR="00743438" w:rsidRPr="00151502" w:rsidRDefault="00743438" w:rsidP="00743438">
      <w:pPr>
        <w:pStyle w:val="TableFigureFooter"/>
      </w:pPr>
      <w:r w:rsidRPr="00151502">
        <w:t xml:space="preserve">BKZ= </w:t>
      </w:r>
      <w:proofErr w:type="spellStart"/>
      <w:r w:rsidRPr="00151502">
        <w:t>Bimekizumab</w:t>
      </w:r>
      <w:proofErr w:type="spellEnd"/>
      <w:r w:rsidRPr="00151502">
        <w:t xml:space="preserve">, </w:t>
      </w:r>
      <w:proofErr w:type="spellStart"/>
      <w:r w:rsidRPr="00151502">
        <w:t>CrI</w:t>
      </w:r>
      <w:proofErr w:type="spellEnd"/>
      <w:r w:rsidRPr="00151502">
        <w:t>=credibility interval, GUS=</w:t>
      </w:r>
      <w:proofErr w:type="spellStart"/>
      <w:r w:rsidRPr="00151502">
        <w:t>Guselkumab</w:t>
      </w:r>
      <w:proofErr w:type="spellEnd"/>
      <w:r w:rsidRPr="00151502">
        <w:t>, IXE=</w:t>
      </w:r>
      <w:proofErr w:type="spellStart"/>
      <w:r w:rsidRPr="00151502">
        <w:t>Ixekizumab</w:t>
      </w:r>
      <w:proofErr w:type="spellEnd"/>
      <w:r w:rsidRPr="00151502">
        <w:t>, OR=odds ratio, RE=random effects, RIS=Risankizumab, REZ=model modification added a random effects component to parameter z, TIL=Tildrakizumab PASI=Psoriasis Area and Severity Index</w:t>
      </w:r>
    </w:p>
    <w:p w14:paraId="225C9CC0" w14:textId="77777777" w:rsidR="00743438" w:rsidRPr="00151502" w:rsidRDefault="00743438" w:rsidP="00743438">
      <w:pPr>
        <w:pStyle w:val="TableFigureFooter"/>
      </w:pPr>
      <w:proofErr w:type="spellStart"/>
      <w:proofErr w:type="gramStart"/>
      <w:r w:rsidRPr="00151502">
        <w:rPr>
          <w:vertAlign w:val="superscript"/>
        </w:rPr>
        <w:t>a</w:t>
      </w:r>
      <w:proofErr w:type="spellEnd"/>
      <w:proofErr w:type="gramEnd"/>
      <w:r w:rsidRPr="00151502">
        <w:rPr>
          <w:vertAlign w:val="superscript"/>
        </w:rPr>
        <w:tab/>
        <w:t xml:space="preserve"> </w:t>
      </w:r>
      <w:r w:rsidRPr="00151502">
        <w:t>Only TIL 100mg was presented in the ITC, as current PBS listing and recommended dosing in the PI is 100mg.</w:t>
      </w:r>
    </w:p>
    <w:p w14:paraId="55F63842" w14:textId="77777777" w:rsidR="00743438" w:rsidRPr="00151502" w:rsidRDefault="00743438" w:rsidP="00743438">
      <w:pPr>
        <w:pStyle w:val="TableFigureFooter"/>
      </w:pPr>
      <w:r w:rsidRPr="00151502">
        <w:t xml:space="preserve">Note: Treatments are sorted by the highest to lowest probabilities of reaching PASI90. </w:t>
      </w:r>
    </w:p>
    <w:p w14:paraId="61D912E4" w14:textId="564B87A3" w:rsidR="00743438" w:rsidRPr="00151502" w:rsidRDefault="00743438" w:rsidP="00743438">
      <w:pPr>
        <w:pStyle w:val="TableFigureHeading"/>
      </w:pPr>
      <w:bookmarkStart w:id="38" w:name="_Ref92298865"/>
      <w:r w:rsidRPr="00151502">
        <w:t xml:space="preserve">Table </w:t>
      </w:r>
      <w:r w:rsidR="00751AC6">
        <w:fldChar w:fldCharType="begin"/>
      </w:r>
      <w:r w:rsidR="00751AC6">
        <w:instrText xml:space="preserve"> SEQ Table \* ARABIC </w:instrText>
      </w:r>
      <w:r w:rsidR="00751AC6">
        <w:fldChar w:fldCharType="separate"/>
      </w:r>
      <w:r w:rsidR="00476367">
        <w:rPr>
          <w:noProof/>
        </w:rPr>
        <w:t>8</w:t>
      </w:r>
      <w:r w:rsidR="00751AC6">
        <w:rPr>
          <w:noProof/>
        </w:rPr>
        <w:fldChar w:fldCharType="end"/>
      </w:r>
      <w:bookmarkEnd w:id="38"/>
      <w:r w:rsidRPr="00151502">
        <w:t xml:space="preserve">: RE-unadjusted Binomial NMA: OR for PASI outcomes at 10–16 Weeks </w:t>
      </w:r>
    </w:p>
    <w:tbl>
      <w:tblPr>
        <w:tblStyle w:val="CMATableTemplate1"/>
        <w:tblW w:w="4999" w:type="pct"/>
        <w:tblLook w:val="0020" w:firstRow="1" w:lastRow="0" w:firstColumn="0" w:lastColumn="0" w:noHBand="0" w:noVBand="0"/>
      </w:tblPr>
      <w:tblGrid>
        <w:gridCol w:w="1555"/>
        <w:gridCol w:w="2486"/>
        <w:gridCol w:w="2486"/>
        <w:gridCol w:w="2488"/>
      </w:tblGrid>
      <w:tr w:rsidR="00743438" w:rsidRPr="00151502" w14:paraId="571CAA1E" w14:textId="77777777" w:rsidTr="00751AC6">
        <w:trPr>
          <w:trHeight w:val="469"/>
          <w:tblHeader/>
        </w:trPr>
        <w:tc>
          <w:tcPr>
            <w:tcW w:w="862" w:type="pct"/>
            <w:vAlign w:val="center"/>
          </w:tcPr>
          <w:p w14:paraId="5FB6A9A4" w14:textId="77777777" w:rsidR="00743438" w:rsidRPr="00151502" w:rsidRDefault="00743438" w:rsidP="004745C9">
            <w:pPr>
              <w:pStyle w:val="TableText0"/>
              <w:keepNext w:val="0"/>
              <w:keepLines/>
              <w:widowControl w:val="0"/>
              <w:rPr>
                <w:b/>
                <w:bCs w:val="0"/>
              </w:rPr>
            </w:pPr>
            <w:r w:rsidRPr="00151502">
              <w:rPr>
                <w:b/>
                <w:bCs w:val="0"/>
              </w:rPr>
              <w:t>Treatment</w:t>
            </w:r>
          </w:p>
        </w:tc>
        <w:tc>
          <w:tcPr>
            <w:tcW w:w="1379" w:type="pct"/>
          </w:tcPr>
          <w:p w14:paraId="7D96D93B" w14:textId="77777777" w:rsidR="00743438" w:rsidRPr="00151502" w:rsidRDefault="00743438" w:rsidP="004745C9">
            <w:pPr>
              <w:pStyle w:val="TableText0"/>
              <w:keepNext w:val="0"/>
              <w:keepLines/>
              <w:widowControl w:val="0"/>
              <w:jc w:val="center"/>
              <w:rPr>
                <w:b/>
                <w:bCs w:val="0"/>
              </w:rPr>
            </w:pPr>
            <w:r w:rsidRPr="00151502">
              <w:rPr>
                <w:b/>
                <w:bCs w:val="0"/>
              </w:rPr>
              <w:t>PASI 75</w:t>
            </w:r>
          </w:p>
          <w:p w14:paraId="1F18B8C7" w14:textId="77777777" w:rsidR="00743438" w:rsidRPr="00151502" w:rsidRDefault="00743438" w:rsidP="004745C9">
            <w:pPr>
              <w:pStyle w:val="TableText0"/>
              <w:keepNext w:val="0"/>
              <w:keepLines/>
              <w:widowControl w:val="0"/>
              <w:jc w:val="center"/>
              <w:rPr>
                <w:b/>
                <w:bCs w:val="0"/>
              </w:rPr>
            </w:pPr>
            <w:r w:rsidRPr="00151502">
              <w:rPr>
                <w:b/>
                <w:bCs w:val="0"/>
              </w:rPr>
              <w:t xml:space="preserve">OR (95% </w:t>
            </w:r>
            <w:proofErr w:type="spellStart"/>
            <w:r w:rsidRPr="00151502">
              <w:rPr>
                <w:b/>
                <w:bCs w:val="0"/>
              </w:rPr>
              <w:t>CrI</w:t>
            </w:r>
            <w:proofErr w:type="spellEnd"/>
            <w:r w:rsidRPr="00151502">
              <w:rPr>
                <w:b/>
                <w:bCs w:val="0"/>
              </w:rPr>
              <w:t>)</w:t>
            </w:r>
          </w:p>
        </w:tc>
        <w:tc>
          <w:tcPr>
            <w:tcW w:w="1379" w:type="pct"/>
          </w:tcPr>
          <w:p w14:paraId="12756604" w14:textId="77777777" w:rsidR="00743438" w:rsidRPr="00151502" w:rsidRDefault="00743438" w:rsidP="004745C9">
            <w:pPr>
              <w:pStyle w:val="TableText0"/>
              <w:keepNext w:val="0"/>
              <w:keepLines/>
              <w:widowControl w:val="0"/>
              <w:jc w:val="center"/>
              <w:rPr>
                <w:b/>
                <w:bCs w:val="0"/>
              </w:rPr>
            </w:pPr>
            <w:r w:rsidRPr="00151502">
              <w:rPr>
                <w:b/>
                <w:bCs w:val="0"/>
              </w:rPr>
              <w:t>PASI 90</w:t>
            </w:r>
          </w:p>
          <w:p w14:paraId="3CD75203" w14:textId="77777777" w:rsidR="00743438" w:rsidRPr="00151502" w:rsidRDefault="00743438" w:rsidP="004745C9">
            <w:pPr>
              <w:pStyle w:val="TableText0"/>
              <w:keepNext w:val="0"/>
              <w:keepLines/>
              <w:widowControl w:val="0"/>
              <w:jc w:val="center"/>
              <w:rPr>
                <w:b/>
                <w:bCs w:val="0"/>
              </w:rPr>
            </w:pPr>
            <w:r w:rsidRPr="00151502">
              <w:rPr>
                <w:b/>
                <w:bCs w:val="0"/>
              </w:rPr>
              <w:t xml:space="preserve">OR (95% </w:t>
            </w:r>
            <w:proofErr w:type="spellStart"/>
            <w:r w:rsidRPr="00151502">
              <w:rPr>
                <w:b/>
                <w:bCs w:val="0"/>
              </w:rPr>
              <w:t>CrI</w:t>
            </w:r>
            <w:proofErr w:type="spellEnd"/>
            <w:r w:rsidRPr="00151502">
              <w:rPr>
                <w:b/>
                <w:bCs w:val="0"/>
              </w:rPr>
              <w:t>)</w:t>
            </w:r>
          </w:p>
        </w:tc>
        <w:tc>
          <w:tcPr>
            <w:tcW w:w="1379" w:type="pct"/>
          </w:tcPr>
          <w:p w14:paraId="2B721D86" w14:textId="77777777" w:rsidR="00743438" w:rsidRPr="00151502" w:rsidRDefault="00743438" w:rsidP="004745C9">
            <w:pPr>
              <w:pStyle w:val="TableText0"/>
              <w:keepNext w:val="0"/>
              <w:keepLines/>
              <w:widowControl w:val="0"/>
              <w:jc w:val="center"/>
              <w:rPr>
                <w:b/>
                <w:bCs w:val="0"/>
              </w:rPr>
            </w:pPr>
            <w:r w:rsidRPr="00151502">
              <w:rPr>
                <w:b/>
                <w:bCs w:val="0"/>
              </w:rPr>
              <w:t>PASI 100</w:t>
            </w:r>
          </w:p>
          <w:p w14:paraId="53E36EC0" w14:textId="77777777" w:rsidR="00743438" w:rsidRPr="00151502" w:rsidRDefault="00743438" w:rsidP="004745C9">
            <w:pPr>
              <w:pStyle w:val="TableText0"/>
              <w:keepNext w:val="0"/>
              <w:keepLines/>
              <w:widowControl w:val="0"/>
              <w:jc w:val="center"/>
              <w:rPr>
                <w:b/>
                <w:bCs w:val="0"/>
              </w:rPr>
            </w:pPr>
            <w:r w:rsidRPr="00151502">
              <w:rPr>
                <w:b/>
                <w:bCs w:val="0"/>
              </w:rPr>
              <w:t xml:space="preserve">OR (95% </w:t>
            </w:r>
            <w:proofErr w:type="spellStart"/>
            <w:r w:rsidRPr="00151502">
              <w:rPr>
                <w:b/>
                <w:bCs w:val="0"/>
              </w:rPr>
              <w:t>CrI</w:t>
            </w:r>
            <w:proofErr w:type="spellEnd"/>
            <w:r w:rsidRPr="00151502">
              <w:rPr>
                <w:b/>
                <w:bCs w:val="0"/>
              </w:rPr>
              <w:t>)</w:t>
            </w:r>
          </w:p>
        </w:tc>
      </w:tr>
      <w:tr w:rsidR="00743438" w:rsidRPr="00151502" w14:paraId="6BBCD179" w14:textId="77777777" w:rsidTr="00751AC6">
        <w:trPr>
          <w:trHeight w:val="53"/>
        </w:trPr>
        <w:tc>
          <w:tcPr>
            <w:tcW w:w="5000" w:type="pct"/>
            <w:gridSpan w:val="4"/>
            <w:vAlign w:val="center"/>
          </w:tcPr>
          <w:p w14:paraId="01B73019" w14:textId="77777777" w:rsidR="00743438" w:rsidRPr="00151502" w:rsidRDefault="00743438" w:rsidP="004745C9">
            <w:pPr>
              <w:pStyle w:val="TableText0"/>
              <w:keepNext w:val="0"/>
              <w:keepLines/>
              <w:widowControl w:val="0"/>
            </w:pPr>
            <w:r w:rsidRPr="00151502">
              <w:rPr>
                <w:b/>
                <w:bCs w:val="0"/>
              </w:rPr>
              <w:t>BKZ 320mg vs. comparators:</w:t>
            </w:r>
          </w:p>
        </w:tc>
      </w:tr>
      <w:tr w:rsidR="00743438" w:rsidRPr="00151502" w14:paraId="1A899F2D" w14:textId="77777777" w:rsidTr="00751AC6">
        <w:tc>
          <w:tcPr>
            <w:tcW w:w="862" w:type="pct"/>
          </w:tcPr>
          <w:p w14:paraId="45BCF71C" w14:textId="77777777" w:rsidR="00743438" w:rsidRPr="00151502" w:rsidRDefault="00743438" w:rsidP="004745C9">
            <w:pPr>
              <w:pStyle w:val="TableText0"/>
              <w:keepNext w:val="0"/>
              <w:keepLines/>
              <w:widowControl w:val="0"/>
            </w:pPr>
            <w:r w:rsidRPr="00151502">
              <w:t>IXE 80 mg</w:t>
            </w:r>
          </w:p>
        </w:tc>
        <w:tc>
          <w:tcPr>
            <w:tcW w:w="1379" w:type="pct"/>
          </w:tcPr>
          <w:p w14:paraId="7D60CA28" w14:textId="77777777" w:rsidR="00743438" w:rsidRPr="00151502" w:rsidRDefault="00743438" w:rsidP="004745C9">
            <w:pPr>
              <w:pStyle w:val="TableText0"/>
              <w:keepNext w:val="0"/>
              <w:keepLines/>
              <w:widowControl w:val="0"/>
              <w:jc w:val="center"/>
              <w:rPr>
                <w:b/>
                <w:bCs w:val="0"/>
              </w:rPr>
            </w:pPr>
            <w:r w:rsidRPr="00151502">
              <w:rPr>
                <w:b/>
                <w:bCs w:val="0"/>
              </w:rPr>
              <w:t>1.53 (1.03, 2.26)</w:t>
            </w:r>
          </w:p>
        </w:tc>
        <w:tc>
          <w:tcPr>
            <w:tcW w:w="1379" w:type="pct"/>
          </w:tcPr>
          <w:p w14:paraId="05384A55" w14:textId="77777777" w:rsidR="00743438" w:rsidRPr="00151502" w:rsidRDefault="00743438" w:rsidP="004745C9">
            <w:pPr>
              <w:pStyle w:val="TableText0"/>
              <w:keepNext w:val="0"/>
              <w:keepLines/>
              <w:widowControl w:val="0"/>
              <w:jc w:val="center"/>
              <w:rPr>
                <w:b/>
                <w:bCs w:val="0"/>
              </w:rPr>
            </w:pPr>
            <w:r w:rsidRPr="00151502">
              <w:rPr>
                <w:b/>
                <w:bCs w:val="0"/>
              </w:rPr>
              <w:t>1.57 (1.06, 2.34)</w:t>
            </w:r>
          </w:p>
        </w:tc>
        <w:tc>
          <w:tcPr>
            <w:tcW w:w="1379" w:type="pct"/>
          </w:tcPr>
          <w:p w14:paraId="5B8864A3" w14:textId="77777777" w:rsidR="00743438" w:rsidRPr="00151502" w:rsidRDefault="00743438" w:rsidP="004745C9">
            <w:pPr>
              <w:pStyle w:val="TableText0"/>
              <w:keepNext w:val="0"/>
              <w:keepLines/>
              <w:widowControl w:val="0"/>
              <w:jc w:val="center"/>
            </w:pPr>
            <w:r w:rsidRPr="00151502">
              <w:t>1.32 (0.76, 2.29)</w:t>
            </w:r>
          </w:p>
        </w:tc>
      </w:tr>
      <w:tr w:rsidR="00743438" w:rsidRPr="00151502" w14:paraId="7C1B28D1" w14:textId="77777777" w:rsidTr="00751AC6">
        <w:trPr>
          <w:trHeight w:val="53"/>
        </w:trPr>
        <w:tc>
          <w:tcPr>
            <w:tcW w:w="862" w:type="pct"/>
          </w:tcPr>
          <w:p w14:paraId="2CAC52A5" w14:textId="77777777" w:rsidR="00743438" w:rsidRPr="00151502" w:rsidRDefault="00743438" w:rsidP="004745C9">
            <w:pPr>
              <w:pStyle w:val="TableText0"/>
              <w:keepNext w:val="0"/>
              <w:keepLines/>
              <w:widowControl w:val="0"/>
            </w:pPr>
            <w:r w:rsidRPr="00151502">
              <w:t>RIS 150 mg</w:t>
            </w:r>
          </w:p>
        </w:tc>
        <w:tc>
          <w:tcPr>
            <w:tcW w:w="1379" w:type="pct"/>
          </w:tcPr>
          <w:p w14:paraId="69EB60DA" w14:textId="77777777" w:rsidR="00743438" w:rsidRPr="00151502" w:rsidRDefault="00743438" w:rsidP="004745C9">
            <w:pPr>
              <w:pStyle w:val="TableText0"/>
              <w:keepNext w:val="0"/>
              <w:keepLines/>
              <w:widowControl w:val="0"/>
              <w:jc w:val="center"/>
            </w:pPr>
            <w:r w:rsidRPr="00151502">
              <w:t>1.42 (0.96, 2.09)</w:t>
            </w:r>
          </w:p>
        </w:tc>
        <w:tc>
          <w:tcPr>
            <w:tcW w:w="1379" w:type="pct"/>
          </w:tcPr>
          <w:p w14:paraId="05EF6E08" w14:textId="77777777" w:rsidR="00743438" w:rsidRPr="00151502" w:rsidRDefault="00743438" w:rsidP="004745C9">
            <w:pPr>
              <w:pStyle w:val="TableText0"/>
              <w:keepNext w:val="0"/>
              <w:keepLines/>
              <w:widowControl w:val="0"/>
              <w:jc w:val="center"/>
              <w:rPr>
                <w:b/>
                <w:bCs w:val="0"/>
              </w:rPr>
            </w:pPr>
            <w:r w:rsidRPr="00151502">
              <w:rPr>
                <w:b/>
                <w:bCs w:val="0"/>
              </w:rPr>
              <w:t>1.83 (1.30, 2.61)</w:t>
            </w:r>
          </w:p>
        </w:tc>
        <w:tc>
          <w:tcPr>
            <w:tcW w:w="1379" w:type="pct"/>
          </w:tcPr>
          <w:p w14:paraId="4D5CCC6C" w14:textId="77777777" w:rsidR="00743438" w:rsidRPr="00151502" w:rsidRDefault="00743438" w:rsidP="004745C9">
            <w:pPr>
              <w:pStyle w:val="TableText0"/>
              <w:keepNext w:val="0"/>
              <w:keepLines/>
              <w:widowControl w:val="0"/>
              <w:jc w:val="center"/>
            </w:pPr>
            <w:r w:rsidRPr="00151502">
              <w:t>1.31 (0.84, 2.02)</w:t>
            </w:r>
          </w:p>
        </w:tc>
      </w:tr>
      <w:tr w:rsidR="00743438" w:rsidRPr="00151502" w14:paraId="5B9A4CEA" w14:textId="77777777" w:rsidTr="00751AC6">
        <w:tc>
          <w:tcPr>
            <w:tcW w:w="862" w:type="pct"/>
            <w:vAlign w:val="center"/>
          </w:tcPr>
          <w:p w14:paraId="38F9D51C" w14:textId="77777777" w:rsidR="00743438" w:rsidRPr="00151502" w:rsidRDefault="00743438" w:rsidP="004745C9">
            <w:pPr>
              <w:pStyle w:val="TableText0"/>
              <w:keepNext w:val="0"/>
              <w:keepLines/>
              <w:widowControl w:val="0"/>
            </w:pPr>
            <w:r w:rsidRPr="00151502">
              <w:t>GUS 100mg</w:t>
            </w:r>
          </w:p>
        </w:tc>
        <w:tc>
          <w:tcPr>
            <w:tcW w:w="1379" w:type="pct"/>
          </w:tcPr>
          <w:p w14:paraId="63715E53" w14:textId="77777777" w:rsidR="00743438" w:rsidRPr="00151502" w:rsidRDefault="00743438" w:rsidP="004745C9">
            <w:pPr>
              <w:pStyle w:val="TableText0"/>
              <w:keepNext w:val="0"/>
              <w:keepLines/>
              <w:widowControl w:val="0"/>
              <w:jc w:val="center"/>
              <w:rPr>
                <w:b/>
                <w:bCs w:val="0"/>
              </w:rPr>
            </w:pPr>
            <w:r w:rsidRPr="00151502">
              <w:rPr>
                <w:b/>
                <w:bCs w:val="0"/>
              </w:rPr>
              <w:t>2.09 (1.42, 3.07)</w:t>
            </w:r>
          </w:p>
        </w:tc>
        <w:tc>
          <w:tcPr>
            <w:tcW w:w="1379" w:type="pct"/>
          </w:tcPr>
          <w:p w14:paraId="0F3C771D" w14:textId="77777777" w:rsidR="00743438" w:rsidRPr="00151502" w:rsidRDefault="00743438" w:rsidP="004745C9">
            <w:pPr>
              <w:pStyle w:val="TableText0"/>
              <w:keepNext w:val="0"/>
              <w:keepLines/>
              <w:widowControl w:val="0"/>
              <w:jc w:val="center"/>
              <w:rPr>
                <w:b/>
                <w:bCs w:val="0"/>
              </w:rPr>
            </w:pPr>
            <w:r w:rsidRPr="00151502">
              <w:rPr>
                <w:b/>
                <w:bCs w:val="0"/>
              </w:rPr>
              <w:t>2.68 (1.89, 3.76)</w:t>
            </w:r>
          </w:p>
        </w:tc>
        <w:tc>
          <w:tcPr>
            <w:tcW w:w="1379" w:type="pct"/>
          </w:tcPr>
          <w:p w14:paraId="1DB248A9" w14:textId="77777777" w:rsidR="00743438" w:rsidRPr="00151502" w:rsidRDefault="00743438" w:rsidP="004745C9">
            <w:pPr>
              <w:pStyle w:val="TableText0"/>
              <w:keepNext w:val="0"/>
              <w:keepLines/>
              <w:widowControl w:val="0"/>
              <w:jc w:val="center"/>
              <w:rPr>
                <w:b/>
                <w:bCs w:val="0"/>
              </w:rPr>
            </w:pPr>
            <w:r w:rsidRPr="00151502">
              <w:rPr>
                <w:b/>
                <w:bCs w:val="0"/>
              </w:rPr>
              <w:t>1.89 (1.12, 3.44)</w:t>
            </w:r>
          </w:p>
        </w:tc>
      </w:tr>
      <w:tr w:rsidR="00743438" w:rsidRPr="00151502" w14:paraId="4845EAF0" w14:textId="77777777" w:rsidTr="00751AC6">
        <w:tc>
          <w:tcPr>
            <w:tcW w:w="862" w:type="pct"/>
            <w:vAlign w:val="center"/>
          </w:tcPr>
          <w:p w14:paraId="49859ED3" w14:textId="77777777" w:rsidR="00743438" w:rsidRPr="00151502" w:rsidRDefault="00743438" w:rsidP="004745C9">
            <w:pPr>
              <w:pStyle w:val="TableText0"/>
              <w:keepNext w:val="0"/>
              <w:keepLines/>
              <w:widowControl w:val="0"/>
            </w:pPr>
            <w:r w:rsidRPr="00151502">
              <w:t>TIL 200mg</w:t>
            </w:r>
          </w:p>
        </w:tc>
        <w:tc>
          <w:tcPr>
            <w:tcW w:w="1379" w:type="pct"/>
          </w:tcPr>
          <w:p w14:paraId="262ADB1F" w14:textId="77777777" w:rsidR="00743438" w:rsidRPr="00151502" w:rsidRDefault="00743438" w:rsidP="004745C9">
            <w:pPr>
              <w:pStyle w:val="TableText0"/>
              <w:keepNext w:val="0"/>
              <w:keepLines/>
              <w:widowControl w:val="0"/>
              <w:jc w:val="center"/>
              <w:rPr>
                <w:b/>
                <w:bCs w:val="0"/>
              </w:rPr>
            </w:pPr>
            <w:r w:rsidRPr="00151502">
              <w:rPr>
                <w:b/>
                <w:bCs w:val="0"/>
              </w:rPr>
              <w:t>6.61 (4.40, 9.88)</w:t>
            </w:r>
          </w:p>
        </w:tc>
        <w:tc>
          <w:tcPr>
            <w:tcW w:w="1379" w:type="pct"/>
          </w:tcPr>
          <w:p w14:paraId="5524FF44" w14:textId="77777777" w:rsidR="00743438" w:rsidRPr="00151502" w:rsidRDefault="00743438" w:rsidP="004745C9">
            <w:pPr>
              <w:pStyle w:val="TableText0"/>
              <w:keepNext w:val="0"/>
              <w:keepLines/>
              <w:widowControl w:val="0"/>
              <w:jc w:val="center"/>
              <w:rPr>
                <w:b/>
                <w:bCs w:val="0"/>
              </w:rPr>
            </w:pPr>
            <w:r w:rsidRPr="00151502">
              <w:rPr>
                <w:b/>
                <w:bCs w:val="0"/>
              </w:rPr>
              <w:t>6.42 (3.76, 11.16)</w:t>
            </w:r>
          </w:p>
        </w:tc>
        <w:tc>
          <w:tcPr>
            <w:tcW w:w="1379" w:type="pct"/>
          </w:tcPr>
          <w:p w14:paraId="0761A6BA" w14:textId="77777777" w:rsidR="00743438" w:rsidRPr="00151502" w:rsidRDefault="00743438" w:rsidP="004745C9">
            <w:pPr>
              <w:pStyle w:val="TableText0"/>
              <w:keepNext w:val="0"/>
              <w:keepLines/>
              <w:widowControl w:val="0"/>
              <w:jc w:val="center"/>
              <w:rPr>
                <w:b/>
                <w:bCs w:val="0"/>
              </w:rPr>
            </w:pPr>
            <w:r w:rsidRPr="00151502">
              <w:rPr>
                <w:b/>
                <w:bCs w:val="0"/>
              </w:rPr>
              <w:t>5.73 (2.39, 12.68)</w:t>
            </w:r>
          </w:p>
        </w:tc>
      </w:tr>
      <w:tr w:rsidR="00743438" w:rsidRPr="00151502" w14:paraId="6E349CC3" w14:textId="77777777" w:rsidTr="00751AC6">
        <w:tc>
          <w:tcPr>
            <w:tcW w:w="862" w:type="pct"/>
            <w:vAlign w:val="center"/>
          </w:tcPr>
          <w:p w14:paraId="3D52C9F6" w14:textId="77777777" w:rsidR="00743438" w:rsidRPr="00151502" w:rsidRDefault="00743438" w:rsidP="004745C9">
            <w:pPr>
              <w:pStyle w:val="TableText0"/>
              <w:keepNext w:val="0"/>
              <w:keepLines/>
              <w:widowControl w:val="0"/>
            </w:pPr>
            <w:r w:rsidRPr="00151502">
              <w:t>TIL 100mg</w:t>
            </w:r>
            <w:r w:rsidRPr="00151502">
              <w:rPr>
                <w:vertAlign w:val="superscript"/>
              </w:rPr>
              <w:t>a</w:t>
            </w:r>
          </w:p>
        </w:tc>
        <w:tc>
          <w:tcPr>
            <w:tcW w:w="1379" w:type="pct"/>
          </w:tcPr>
          <w:p w14:paraId="2C1AB4DD" w14:textId="77777777" w:rsidR="00743438" w:rsidRPr="00151502" w:rsidRDefault="00743438" w:rsidP="004745C9">
            <w:pPr>
              <w:pStyle w:val="TableText0"/>
              <w:keepNext w:val="0"/>
              <w:keepLines/>
              <w:widowControl w:val="0"/>
              <w:jc w:val="center"/>
              <w:rPr>
                <w:b/>
                <w:bCs w:val="0"/>
              </w:rPr>
            </w:pPr>
            <w:r w:rsidRPr="00151502">
              <w:rPr>
                <w:b/>
                <w:bCs w:val="0"/>
              </w:rPr>
              <w:t>7.65 (5.08, 11.44)</w:t>
            </w:r>
          </w:p>
        </w:tc>
        <w:tc>
          <w:tcPr>
            <w:tcW w:w="1379" w:type="pct"/>
          </w:tcPr>
          <w:p w14:paraId="17995B9A" w14:textId="77777777" w:rsidR="00743438" w:rsidRPr="00151502" w:rsidRDefault="00743438" w:rsidP="004745C9">
            <w:pPr>
              <w:pStyle w:val="TableText0"/>
              <w:keepNext w:val="0"/>
              <w:keepLines/>
              <w:widowControl w:val="0"/>
              <w:jc w:val="center"/>
              <w:rPr>
                <w:b/>
                <w:bCs w:val="0"/>
              </w:rPr>
            </w:pPr>
            <w:r w:rsidRPr="00151502">
              <w:rPr>
                <w:b/>
                <w:bCs w:val="0"/>
              </w:rPr>
              <w:t>6.85 (3.87, 12.00)</w:t>
            </w:r>
          </w:p>
        </w:tc>
        <w:tc>
          <w:tcPr>
            <w:tcW w:w="1379" w:type="pct"/>
          </w:tcPr>
          <w:p w14:paraId="715BEA33" w14:textId="77777777" w:rsidR="00743438" w:rsidRPr="00151502" w:rsidRDefault="00743438" w:rsidP="004745C9">
            <w:pPr>
              <w:pStyle w:val="TableText0"/>
              <w:keepNext w:val="0"/>
              <w:keepLines/>
              <w:widowControl w:val="0"/>
              <w:jc w:val="center"/>
              <w:rPr>
                <w:b/>
                <w:bCs w:val="0"/>
              </w:rPr>
            </w:pPr>
            <w:r w:rsidRPr="00151502">
              <w:rPr>
                <w:b/>
                <w:bCs w:val="0"/>
              </w:rPr>
              <w:t>5.61 (2.34, 12.42)</w:t>
            </w:r>
          </w:p>
        </w:tc>
      </w:tr>
    </w:tbl>
    <w:p w14:paraId="736ED6F4" w14:textId="77777777" w:rsidR="00743438" w:rsidRPr="00151502" w:rsidRDefault="00743438" w:rsidP="00743438">
      <w:pPr>
        <w:pStyle w:val="TableFigureFooter"/>
      </w:pPr>
      <w:r w:rsidRPr="00151502">
        <w:t xml:space="preserve">Source: Table 2-115, p238 of the submission. </w:t>
      </w:r>
      <w:r w:rsidRPr="00151502">
        <w:rPr>
          <w:b/>
          <w:bCs/>
        </w:rPr>
        <w:t>BOLD=statistically significant</w:t>
      </w:r>
    </w:p>
    <w:p w14:paraId="7E39410D" w14:textId="77777777" w:rsidR="00743438" w:rsidRPr="00151502" w:rsidRDefault="00743438" w:rsidP="00743438">
      <w:pPr>
        <w:pStyle w:val="TableFigureFooter"/>
      </w:pPr>
      <w:r w:rsidRPr="00151502">
        <w:t xml:space="preserve">BKZ= </w:t>
      </w:r>
      <w:proofErr w:type="spellStart"/>
      <w:r w:rsidRPr="00151502">
        <w:t>Bimekizumab</w:t>
      </w:r>
      <w:proofErr w:type="spellEnd"/>
      <w:r w:rsidRPr="00151502">
        <w:t xml:space="preserve">, </w:t>
      </w:r>
      <w:proofErr w:type="spellStart"/>
      <w:r w:rsidRPr="00151502">
        <w:t>CrI</w:t>
      </w:r>
      <w:proofErr w:type="spellEnd"/>
      <w:r w:rsidRPr="00151502">
        <w:t>=credibility interval, GUS=</w:t>
      </w:r>
      <w:proofErr w:type="spellStart"/>
      <w:r w:rsidRPr="00151502">
        <w:t>Guselkumab</w:t>
      </w:r>
      <w:proofErr w:type="spellEnd"/>
      <w:r w:rsidRPr="00151502">
        <w:t>, IXE=</w:t>
      </w:r>
      <w:proofErr w:type="spellStart"/>
      <w:r w:rsidRPr="00151502">
        <w:t>Ixekizumab</w:t>
      </w:r>
      <w:proofErr w:type="spellEnd"/>
      <w:r w:rsidRPr="00151502">
        <w:t>, OR=odds ratio, RE=random effects, RIS=Risankizumab, TIL=Tildrakizumab PASI=Psoriasis Area and Severity Index</w:t>
      </w:r>
    </w:p>
    <w:p w14:paraId="75819E02" w14:textId="77777777" w:rsidR="00743438" w:rsidRPr="00151502" w:rsidRDefault="00743438" w:rsidP="00743438">
      <w:pPr>
        <w:pStyle w:val="TableFigureFooter"/>
      </w:pPr>
      <w:proofErr w:type="spellStart"/>
      <w:proofErr w:type="gramStart"/>
      <w:r w:rsidRPr="00151502">
        <w:rPr>
          <w:vertAlign w:val="superscript"/>
        </w:rPr>
        <w:t>a</w:t>
      </w:r>
      <w:proofErr w:type="spellEnd"/>
      <w:proofErr w:type="gramEnd"/>
      <w:r w:rsidRPr="00151502">
        <w:rPr>
          <w:vertAlign w:val="superscript"/>
        </w:rPr>
        <w:tab/>
      </w:r>
      <w:r w:rsidRPr="00151502">
        <w:t>Only TIL 100mg was presented in the ITC, as current PBS listing and recommended dosing in the PI is 100mg.</w:t>
      </w:r>
    </w:p>
    <w:p w14:paraId="0897B089" w14:textId="34BE1553" w:rsidR="00743438" w:rsidRPr="007305C4" w:rsidRDefault="00743438" w:rsidP="00743438">
      <w:pPr>
        <w:pStyle w:val="TableFigureFooter"/>
      </w:pPr>
      <w:r w:rsidRPr="007305C4">
        <w:t xml:space="preserve">Note: Treatments are sorted by the highest to </w:t>
      </w:r>
      <w:r w:rsidR="007305C4" w:rsidRPr="007305C4">
        <w:t>lowest</w:t>
      </w:r>
    </w:p>
    <w:p w14:paraId="70D1631C" w14:textId="77777777" w:rsidR="00743438" w:rsidRPr="00151502" w:rsidRDefault="00743438" w:rsidP="00743438">
      <w:pPr>
        <w:pStyle w:val="3-BodyText"/>
      </w:pPr>
      <w:bookmarkStart w:id="39" w:name="_Ref98240492"/>
      <w:r w:rsidRPr="00151502">
        <w:t>The multinomial NMA found BKZ to be associated with a higher probability of achieving a PASI 75 response versus GUS and TIL, but not compared to RIS and IXE. For PASI 90 and PASI 100 responses, BKZ was associated with statistically significantly higher probability of response versus all comparators.</w:t>
      </w:r>
      <w:bookmarkEnd w:id="39"/>
    </w:p>
    <w:p w14:paraId="2BD40DA7" w14:textId="77777777" w:rsidR="00743438" w:rsidRPr="00151502" w:rsidRDefault="00743438" w:rsidP="00743438">
      <w:pPr>
        <w:pStyle w:val="3-BodyText"/>
      </w:pPr>
      <w:r w:rsidRPr="00151502">
        <w:lastRenderedPageBreak/>
        <w:t xml:space="preserve">In the binomial NMA, BKZ was associated with significantly higher odds of achieving a PASI 75 outcome compared to comparators, except for RIS (non-significant difference). The comparison against IXE resulted in significantly higher ORs favouring BKZ, whereas in the multinomial model the </w:t>
      </w:r>
      <w:proofErr w:type="spellStart"/>
      <w:r w:rsidRPr="00151502">
        <w:t>probit</w:t>
      </w:r>
      <w:proofErr w:type="spellEnd"/>
      <w:r w:rsidRPr="00151502">
        <w:t xml:space="preserve"> difference against IXE did not reach statistical significance. The odds of achieving PASI 90 were significantly higher for BKZ compared to all comparators, but only significantly higher versus GUS and TIL for PASI 100.</w:t>
      </w:r>
    </w:p>
    <w:p w14:paraId="011C897A" w14:textId="6D9AA6B6" w:rsidR="00743438" w:rsidRPr="00D02DC5" w:rsidRDefault="00743438" w:rsidP="00743438">
      <w:pPr>
        <w:pStyle w:val="3-BodyText"/>
      </w:pPr>
      <w:bookmarkStart w:id="40" w:name="_Ref98240498"/>
      <w:r w:rsidRPr="00D02DC5">
        <w:rPr>
          <w:iCs/>
        </w:rPr>
        <w:t xml:space="preserve">Overall, the NMA </w:t>
      </w:r>
      <w:r w:rsidR="009F2C10">
        <w:rPr>
          <w:iCs/>
        </w:rPr>
        <w:t>appeared</w:t>
      </w:r>
      <w:r w:rsidR="009F2C10" w:rsidRPr="00D02DC5">
        <w:rPr>
          <w:iCs/>
        </w:rPr>
        <w:t xml:space="preserve"> </w:t>
      </w:r>
      <w:r w:rsidRPr="00D02DC5">
        <w:rPr>
          <w:iCs/>
        </w:rPr>
        <w:t xml:space="preserve">to be properly conducted. However, there was not enough information provided to </w:t>
      </w:r>
      <w:r w:rsidR="00104AE6">
        <w:rPr>
          <w:iCs/>
        </w:rPr>
        <w:t>fully validate</w:t>
      </w:r>
      <w:r w:rsidRPr="00D02DC5">
        <w:rPr>
          <w:iCs/>
        </w:rPr>
        <w:t xml:space="preserve"> the multinomial NMA (base case model) or binomial NMA analysis during the evaluation. In the data files provided by the sponsor </w:t>
      </w:r>
      <w:r w:rsidR="00EF7EB7" w:rsidRPr="00D02DC5">
        <w:rPr>
          <w:iCs/>
        </w:rPr>
        <w:t>during the evaluation</w:t>
      </w:r>
      <w:r w:rsidRPr="00D02DC5">
        <w:rPr>
          <w:iCs/>
        </w:rPr>
        <w:t xml:space="preserve">, there were some apparent data entry errors, and results need to be </w:t>
      </w:r>
      <w:r w:rsidR="00EB05A3" w:rsidRPr="00D02DC5">
        <w:rPr>
          <w:iCs/>
        </w:rPr>
        <w:t xml:space="preserve">interpreted </w:t>
      </w:r>
      <w:r w:rsidRPr="00D02DC5">
        <w:rPr>
          <w:iCs/>
        </w:rPr>
        <w:t>with caution as some uncertainty remained due to the following issues:</w:t>
      </w:r>
      <w:bookmarkEnd w:id="40"/>
    </w:p>
    <w:p w14:paraId="3ED2BD93" w14:textId="77777777" w:rsidR="00743438" w:rsidRPr="00D02DC5" w:rsidRDefault="00743438" w:rsidP="00743438">
      <w:pPr>
        <w:pStyle w:val="ListParagraph"/>
        <w:ind w:left="1134"/>
        <w:rPr>
          <w:iCs/>
        </w:rPr>
      </w:pPr>
      <w:r w:rsidRPr="00D02DC5">
        <w:rPr>
          <w:iCs/>
        </w:rPr>
        <w:t>The NMA identified five trials at high risk of bias but did not conduct any sensitivity analyses to assess the impact of including/excluding these trials from the NMA</w:t>
      </w:r>
      <w:r w:rsidRPr="00D02DC5">
        <w:rPr>
          <w:rFonts w:cstheme="minorHAnsi"/>
          <w:iCs/>
        </w:rPr>
        <w:t>.</w:t>
      </w:r>
    </w:p>
    <w:p w14:paraId="35BF8958" w14:textId="77777777" w:rsidR="00743438" w:rsidRPr="00D02DC5" w:rsidRDefault="00743438" w:rsidP="00743438">
      <w:pPr>
        <w:pStyle w:val="ListParagraph"/>
        <w:ind w:left="1134"/>
        <w:rPr>
          <w:iCs/>
        </w:rPr>
      </w:pPr>
      <w:r w:rsidRPr="00D02DC5">
        <w:rPr>
          <w:iCs/>
        </w:rPr>
        <w:t>The NMA included pilot studies, phase 2 and phase 3 trials, with sample sizes ranging from 20 patients to 1306 patients across the studies, bringing additional heterogeneity to the results.</w:t>
      </w:r>
    </w:p>
    <w:p w14:paraId="1004CB37" w14:textId="65480266" w:rsidR="00743438" w:rsidRPr="00D02DC5" w:rsidRDefault="00743438" w:rsidP="00743438">
      <w:pPr>
        <w:pStyle w:val="ListParagraph"/>
        <w:ind w:left="1134"/>
        <w:rPr>
          <w:iCs/>
        </w:rPr>
      </w:pPr>
      <w:r w:rsidRPr="00D02DC5">
        <w:rPr>
          <w:rFonts w:cstheme="minorHAnsi"/>
          <w:iCs/>
        </w:rPr>
        <w:t xml:space="preserve">The NMA included comparator doses that are not licensed in Australia and that were excluded from the ITC, such as TIL 200 mg and SEC 150 mg. The NMA also included </w:t>
      </w:r>
      <w:proofErr w:type="spellStart"/>
      <w:r w:rsidRPr="00D02DC5">
        <w:rPr>
          <w:rFonts w:cstheme="minorHAnsi"/>
          <w:iCs/>
        </w:rPr>
        <w:t>brodalumab</w:t>
      </w:r>
      <w:proofErr w:type="spellEnd"/>
      <w:r w:rsidRPr="00D02DC5">
        <w:rPr>
          <w:rFonts w:cstheme="minorHAnsi"/>
          <w:iCs/>
        </w:rPr>
        <w:t xml:space="preserve"> (BRO), which is not</w:t>
      </w:r>
      <w:r w:rsidR="00F65B51">
        <w:rPr>
          <w:rFonts w:cstheme="minorHAnsi"/>
          <w:iCs/>
        </w:rPr>
        <w:t xml:space="preserve"> available</w:t>
      </w:r>
      <w:r w:rsidRPr="00D02DC5">
        <w:rPr>
          <w:rFonts w:cstheme="minorHAnsi"/>
          <w:iCs/>
        </w:rPr>
        <w:t xml:space="preserve"> in Australia.</w:t>
      </w:r>
    </w:p>
    <w:p w14:paraId="22F4B315" w14:textId="77777777" w:rsidR="00743438" w:rsidRPr="00D02DC5" w:rsidRDefault="00743438" w:rsidP="00743438">
      <w:pPr>
        <w:pStyle w:val="ListParagraph"/>
        <w:ind w:left="1134"/>
        <w:rPr>
          <w:iCs/>
        </w:rPr>
      </w:pPr>
      <w:r w:rsidRPr="00D02DC5">
        <w:rPr>
          <w:iCs/>
        </w:rPr>
        <w:t>The NMA was adjusted for variation in placebo-response rates, which was appropriate as response rates for PASI 75 in the placebo group of the included trials ranged from less than 2% to almost 20%. However, the submission did not provide any data to demonstrate lack of heterogeneity following baseline adjustments.</w:t>
      </w:r>
    </w:p>
    <w:p w14:paraId="2086E5A7" w14:textId="77777777" w:rsidR="00743438" w:rsidRPr="00151502" w:rsidRDefault="00743438" w:rsidP="00743438">
      <w:pPr>
        <w:pStyle w:val="ListParagraph"/>
        <w:ind w:left="1134"/>
        <w:rPr>
          <w:i/>
          <w:iCs/>
        </w:rPr>
      </w:pPr>
      <w:r w:rsidRPr="00D02DC5">
        <w:rPr>
          <w:rFonts w:cstheme="minorHAnsi"/>
          <w:iCs/>
        </w:rPr>
        <w:t>Prior e</w:t>
      </w:r>
      <w:r w:rsidRPr="00D02DC5">
        <w:rPr>
          <w:iCs/>
        </w:rPr>
        <w:t>xposure to biologic treatment varied widely across trials;</w:t>
      </w:r>
      <w:r w:rsidRPr="00D02DC5">
        <w:rPr>
          <w:rFonts w:eastAsia="Calibri" w:cstheme="minorHAnsi"/>
          <w:iCs/>
          <w:szCs w:val="18"/>
        </w:rPr>
        <w:t xml:space="preserve"> </w:t>
      </w:r>
      <w:r w:rsidRPr="00D02DC5">
        <w:rPr>
          <w:iCs/>
        </w:rPr>
        <w:t>14 studies were conducted in patients naïve to biologic treatment, and among studies with a mixed population with previous biologic exposure and biologic-naïve, the proportion previously treated with biologic treatments ranged from 7.9%</w:t>
      </w:r>
      <w:r w:rsidRPr="00D02DC5">
        <w:rPr>
          <w:rFonts w:eastAsia="Calibri" w:cstheme="minorHAnsi"/>
          <w:iCs/>
          <w:szCs w:val="18"/>
        </w:rPr>
        <w:fldChar w:fldCharType="begin">
          <w:fldData xml:space="preserve">PEVuZE5vdGU+PENpdGU+PEF1dGhvcj5OYWthZ2F3YTwvQXV0aG9yPjxZZWFyPjIwMTY8L1llYXI+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</w:fldData>
        </w:fldChar>
      </w:r>
      <w:r w:rsidRPr="00D02DC5">
        <w:rPr>
          <w:rFonts w:eastAsia="Calibri" w:cstheme="minorHAnsi"/>
          <w:iCs/>
          <w:szCs w:val="18"/>
        </w:rPr>
        <w:instrText xml:space="preserve"> ADDIN EN.CITE </w:instrText>
      </w:r>
      <w:r w:rsidRPr="00D02DC5">
        <w:rPr>
          <w:rFonts w:eastAsia="Calibri" w:cstheme="minorHAnsi"/>
          <w:iCs/>
          <w:szCs w:val="18"/>
        </w:rPr>
        <w:fldChar w:fldCharType="begin">
          <w:fldData xml:space="preserve">PEVuZE5vdGU+PENpdGU+PEF1dGhvcj5OYWthZ2F3YTwvQXV0aG9yPjxZZWFyPjIwMTY8L1llYXI+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</w:fldData>
        </w:fldChar>
      </w:r>
      <w:r w:rsidRPr="00D02DC5">
        <w:rPr>
          <w:rFonts w:eastAsia="Calibri" w:cstheme="minorHAnsi"/>
          <w:iCs/>
          <w:szCs w:val="18"/>
        </w:rPr>
        <w:instrText xml:space="preserve"> ADDIN EN.CITE.DATA </w:instrText>
      </w:r>
      <w:r w:rsidRPr="00D02DC5">
        <w:rPr>
          <w:rFonts w:eastAsia="Calibri" w:cstheme="minorHAnsi"/>
          <w:iCs/>
          <w:szCs w:val="18"/>
        </w:rPr>
      </w:r>
      <w:r w:rsidRPr="00D02DC5">
        <w:rPr>
          <w:rFonts w:eastAsia="Calibri" w:cstheme="minorHAnsi"/>
          <w:iCs/>
          <w:szCs w:val="18"/>
        </w:rPr>
        <w:fldChar w:fldCharType="end"/>
      </w:r>
      <w:r w:rsidRPr="00D02DC5">
        <w:rPr>
          <w:rFonts w:eastAsia="Calibri" w:cstheme="minorHAnsi"/>
          <w:iCs/>
          <w:szCs w:val="18"/>
        </w:rPr>
      </w:r>
      <w:r w:rsidRPr="00D02DC5">
        <w:rPr>
          <w:rFonts w:eastAsia="Calibri" w:cstheme="minorHAnsi"/>
          <w:iCs/>
          <w:szCs w:val="18"/>
        </w:rPr>
        <w:fldChar w:fldCharType="end"/>
      </w:r>
      <w:r w:rsidRPr="00D02DC5">
        <w:rPr>
          <w:iCs/>
        </w:rPr>
        <w:t xml:space="preserve"> to 60%. Prior biologic treatment is a known effect modifier, but no analyses were conducted in trials with a higher proportion of patients exposed to prior biologic treatment. The NMA presented a subgroup analysis in trials with 100% and 90% biologic-naïve patients, but impact of other sources of heterogeneity were not properly explored.</w:t>
      </w:r>
    </w:p>
    <w:p w14:paraId="7224F3E8" w14:textId="77777777" w:rsidR="00743438" w:rsidRPr="00151502" w:rsidRDefault="00743438" w:rsidP="00743438">
      <w:pPr>
        <w:pStyle w:val="4-SubsectionHeading"/>
      </w:pPr>
      <w:bookmarkStart w:id="41" w:name="_Toc22897642"/>
      <w:bookmarkStart w:id="42" w:name="_Toc92717219"/>
      <w:bookmarkStart w:id="43" w:name="_Toc93480937"/>
      <w:r w:rsidRPr="00151502">
        <w:t>Comparative harms</w:t>
      </w:r>
      <w:bookmarkEnd w:id="41"/>
      <w:bookmarkEnd w:id="42"/>
      <w:bookmarkEnd w:id="43"/>
    </w:p>
    <w:p w14:paraId="0EAE0CFC" w14:textId="418F645B" w:rsidR="00743438" w:rsidRPr="00151502" w:rsidRDefault="00743438" w:rsidP="00743438">
      <w:pPr>
        <w:pStyle w:val="ListParagraph"/>
        <w:numPr>
          <w:ilvl w:val="1"/>
          <w:numId w:val="1"/>
        </w:numPr>
        <w:spacing w:after="160"/>
        <w:ind w:left="1288"/>
      </w:pPr>
      <w:r w:rsidRPr="00151502">
        <w:t xml:space="preserve">A summary of treatment emergent adverse events (TEAEs) from the BKZ trials during the double-blind controlled phase is presented in </w:t>
      </w:r>
      <w:r w:rsidRPr="00151502">
        <w:fldChar w:fldCharType="begin"/>
      </w:r>
      <w:r w:rsidRPr="00151502">
        <w:instrText xml:space="preserve"> REF _Ref92297402 \h </w:instrText>
      </w:r>
      <w:r w:rsidRPr="00151502">
        <w:fldChar w:fldCharType="separate"/>
      </w:r>
      <w:r w:rsidR="00476367" w:rsidRPr="00151502">
        <w:t xml:space="preserve">Table </w:t>
      </w:r>
      <w:r w:rsidR="00476367">
        <w:rPr>
          <w:noProof/>
        </w:rPr>
        <w:t>9</w:t>
      </w:r>
      <w:r w:rsidRPr="00151502">
        <w:fldChar w:fldCharType="end"/>
      </w:r>
      <w:r w:rsidRPr="00151502">
        <w:t xml:space="preserve">. </w:t>
      </w:r>
    </w:p>
    <w:p w14:paraId="4634E335" w14:textId="20FB1720" w:rsidR="00743438" w:rsidRPr="00151502" w:rsidRDefault="00743438" w:rsidP="007305C4">
      <w:pPr>
        <w:pStyle w:val="TableFigureHeading"/>
        <w:keepLines/>
      </w:pPr>
      <w:bookmarkStart w:id="44" w:name="_Ref92297402"/>
      <w:r w:rsidRPr="00151502">
        <w:lastRenderedPageBreak/>
        <w:t xml:space="preserve">Table </w:t>
      </w:r>
      <w:r w:rsidR="00751AC6">
        <w:fldChar w:fldCharType="begin"/>
      </w:r>
      <w:r w:rsidR="00751AC6">
        <w:instrText xml:space="preserve"> SEQ Table \* ARABIC </w:instrText>
      </w:r>
      <w:r w:rsidR="00751AC6">
        <w:fldChar w:fldCharType="separate"/>
      </w:r>
      <w:r w:rsidR="007305C4">
        <w:rPr>
          <w:noProof/>
        </w:rPr>
        <w:t>9</w:t>
      </w:r>
      <w:r w:rsidR="00751AC6">
        <w:rPr>
          <w:noProof/>
        </w:rPr>
        <w:fldChar w:fldCharType="end"/>
      </w:r>
      <w:bookmarkEnd w:id="44"/>
      <w:r w:rsidRPr="00151502">
        <w:t>: Summary of key adverse events in the BKZ trials (controlled phase)</w:t>
      </w:r>
    </w:p>
    <w:tbl>
      <w:tblPr>
        <w:tblStyle w:val="CMATableTemplate1"/>
        <w:tblW w:w="5000" w:type="pct"/>
        <w:tblLayout w:type="fixed"/>
        <w:tblLook w:val="04A0" w:firstRow="1" w:lastRow="0" w:firstColumn="1" w:lastColumn="0" w:noHBand="0" w:noVBand="1"/>
      </w:tblPr>
      <w:tblGrid>
        <w:gridCol w:w="1271"/>
        <w:gridCol w:w="1277"/>
        <w:gridCol w:w="988"/>
        <w:gridCol w:w="853"/>
        <w:gridCol w:w="1477"/>
        <w:gridCol w:w="1217"/>
        <w:gridCol w:w="1133"/>
        <w:gridCol w:w="801"/>
      </w:tblGrid>
      <w:tr w:rsidR="00743438" w:rsidRPr="00151502" w14:paraId="152EB270" w14:textId="77777777" w:rsidTr="0047182E">
        <w:trPr>
          <w:trHeight w:val="431"/>
          <w:tblHeader/>
        </w:trPr>
        <w:tc>
          <w:tcPr>
            <w:tcW w:w="1412" w:type="pct"/>
            <w:gridSpan w:val="2"/>
            <w:vAlign w:val="center"/>
          </w:tcPr>
          <w:p w14:paraId="75FD42EA" w14:textId="77777777" w:rsidR="00743438" w:rsidRPr="00151502" w:rsidRDefault="00743438" w:rsidP="007305C4">
            <w:pPr>
              <w:keepNext/>
              <w:keepLines/>
              <w:jc w:val="left"/>
              <w:rPr>
                <w:rFonts w:ascii="Arial Narrow" w:hAnsi="Arial Narrow" w:cs="Calibri"/>
                <w:b/>
                <w:bCs/>
                <w:color w:val="000000"/>
                <w:sz w:val="20"/>
                <w:szCs w:val="20"/>
              </w:rPr>
            </w:pPr>
            <w:r w:rsidRPr="00151502">
              <w:rPr>
                <w:rFonts w:ascii="Arial Narrow" w:hAnsi="Arial Narrow" w:cs="Calibri"/>
                <w:b/>
                <w:bCs/>
                <w:color w:val="000000"/>
                <w:sz w:val="20"/>
                <w:szCs w:val="20"/>
              </w:rPr>
              <w:t>Trials</w:t>
            </w:r>
          </w:p>
        </w:tc>
        <w:tc>
          <w:tcPr>
            <w:tcW w:w="548" w:type="pct"/>
            <w:vAlign w:val="center"/>
            <w:hideMark/>
          </w:tcPr>
          <w:p w14:paraId="7848CB50" w14:textId="77777777" w:rsidR="0047182E"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Any TEAE</w:t>
            </w:r>
          </w:p>
          <w:p w14:paraId="0FFD02F9" w14:textId="226E3089" w:rsidR="00743438"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c>
          <w:tcPr>
            <w:tcW w:w="473" w:type="pct"/>
            <w:vAlign w:val="center"/>
            <w:hideMark/>
          </w:tcPr>
          <w:p w14:paraId="7A85C2AE" w14:textId="77777777" w:rsidR="00743438"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Serious TEAEs</w:t>
            </w:r>
          </w:p>
          <w:p w14:paraId="7867B696" w14:textId="51D7673F" w:rsidR="0047182E"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c>
          <w:tcPr>
            <w:tcW w:w="819" w:type="pct"/>
            <w:vAlign w:val="center"/>
            <w:hideMark/>
          </w:tcPr>
          <w:p w14:paraId="65ADC28D" w14:textId="77777777" w:rsidR="00743438"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Discontinuation due to TEAEs</w:t>
            </w:r>
          </w:p>
          <w:p w14:paraId="3DD4982C" w14:textId="27C9D760" w:rsidR="0047182E"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c>
          <w:tcPr>
            <w:tcW w:w="675" w:type="pct"/>
            <w:vAlign w:val="center"/>
            <w:hideMark/>
          </w:tcPr>
          <w:p w14:paraId="485B39DF" w14:textId="77777777" w:rsidR="00743438"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Drug-related TEAEs</w:t>
            </w:r>
          </w:p>
          <w:p w14:paraId="1FDE973E" w14:textId="080EC9EC" w:rsidR="0047182E"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c>
          <w:tcPr>
            <w:tcW w:w="628" w:type="pct"/>
            <w:vAlign w:val="center"/>
            <w:hideMark/>
          </w:tcPr>
          <w:p w14:paraId="526C3A73" w14:textId="77777777" w:rsidR="00743438"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Severe TEAEs</w:t>
            </w:r>
          </w:p>
          <w:p w14:paraId="395CF566" w14:textId="2B8D12E9" w:rsidR="0047182E"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c>
          <w:tcPr>
            <w:tcW w:w="444" w:type="pct"/>
            <w:vAlign w:val="center"/>
            <w:hideMark/>
          </w:tcPr>
          <w:p w14:paraId="26EA8137" w14:textId="77777777" w:rsidR="00743438" w:rsidRPr="00151502" w:rsidRDefault="00743438"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Deaths</w:t>
            </w:r>
          </w:p>
          <w:p w14:paraId="3E3F15A8" w14:textId="62A505EF" w:rsidR="0047182E" w:rsidRPr="00151502" w:rsidRDefault="0047182E" w:rsidP="007305C4">
            <w:pPr>
              <w:keepNext/>
              <w:keepLines/>
              <w:jc w:val="center"/>
              <w:rPr>
                <w:rFonts w:ascii="Arial Narrow" w:hAnsi="Arial Narrow" w:cs="Calibri"/>
                <w:b/>
                <w:bCs/>
                <w:color w:val="000000"/>
                <w:sz w:val="20"/>
                <w:szCs w:val="20"/>
              </w:rPr>
            </w:pPr>
            <w:r w:rsidRPr="00151502">
              <w:rPr>
                <w:rFonts w:ascii="Arial Narrow" w:hAnsi="Arial Narrow" w:cs="Calibri"/>
                <w:b/>
                <w:bCs/>
                <w:color w:val="000000"/>
                <w:sz w:val="20"/>
                <w:szCs w:val="20"/>
              </w:rPr>
              <w:t>n (%)</w:t>
            </w:r>
          </w:p>
        </w:tc>
      </w:tr>
      <w:tr w:rsidR="00743438" w:rsidRPr="00151502" w14:paraId="02CED82C" w14:textId="77777777" w:rsidTr="0047182E">
        <w:trPr>
          <w:trHeight w:val="300"/>
        </w:trPr>
        <w:tc>
          <w:tcPr>
            <w:tcW w:w="705" w:type="pct"/>
            <w:vMerge w:val="restart"/>
            <w:vAlign w:val="center"/>
          </w:tcPr>
          <w:p w14:paraId="3B803573"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BE SURE</w:t>
            </w:r>
          </w:p>
          <w:p w14:paraId="408F508C"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w:t>
            </w:r>
            <w:proofErr w:type="spellStart"/>
            <w:r w:rsidRPr="00151502">
              <w:rPr>
                <w:rFonts w:ascii="Arial Narrow" w:hAnsi="Arial Narrow" w:cs="Calibri"/>
                <w:b/>
                <w:bCs/>
                <w:color w:val="000000"/>
                <w:sz w:val="20"/>
                <w:szCs w:val="20"/>
                <w:lang w:eastAsia="en-US"/>
              </w:rPr>
              <w:t>Wk</w:t>
            </w:r>
            <w:proofErr w:type="spellEnd"/>
            <w:r w:rsidRPr="00151502">
              <w:rPr>
                <w:rFonts w:ascii="Arial Narrow" w:hAnsi="Arial Narrow" w:cs="Calibri"/>
                <w:b/>
                <w:bCs/>
                <w:color w:val="000000"/>
                <w:sz w:val="20"/>
                <w:szCs w:val="20"/>
                <w:lang w:eastAsia="en-US"/>
              </w:rPr>
              <w:t xml:space="preserve"> 0-24)</w:t>
            </w:r>
          </w:p>
        </w:tc>
        <w:tc>
          <w:tcPr>
            <w:tcW w:w="708" w:type="pct"/>
            <w:vAlign w:val="center"/>
            <w:hideMark/>
          </w:tcPr>
          <w:p w14:paraId="5511E78B"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BKZ (N=319)</w:t>
            </w:r>
          </w:p>
        </w:tc>
        <w:tc>
          <w:tcPr>
            <w:tcW w:w="548" w:type="pct"/>
            <w:vAlign w:val="center"/>
            <w:hideMark/>
          </w:tcPr>
          <w:p w14:paraId="2AECB3C9"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228 (71.5)</w:t>
            </w:r>
          </w:p>
        </w:tc>
        <w:tc>
          <w:tcPr>
            <w:tcW w:w="473" w:type="pct"/>
            <w:vAlign w:val="center"/>
            <w:hideMark/>
          </w:tcPr>
          <w:p w14:paraId="55B9FC4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(1.6)</w:t>
            </w:r>
          </w:p>
        </w:tc>
        <w:tc>
          <w:tcPr>
            <w:tcW w:w="819" w:type="pct"/>
            <w:vAlign w:val="center"/>
            <w:hideMark/>
          </w:tcPr>
          <w:p w14:paraId="5B0F72CD"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9 (2.8)</w:t>
            </w:r>
          </w:p>
        </w:tc>
        <w:tc>
          <w:tcPr>
            <w:tcW w:w="675" w:type="pct"/>
            <w:vAlign w:val="center"/>
            <w:hideMark/>
          </w:tcPr>
          <w:p w14:paraId="7AB401D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87 (27.3)</w:t>
            </w:r>
          </w:p>
        </w:tc>
        <w:tc>
          <w:tcPr>
            <w:tcW w:w="628" w:type="pct"/>
            <w:vAlign w:val="center"/>
            <w:hideMark/>
          </w:tcPr>
          <w:p w14:paraId="66B8112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(1.5)</w:t>
            </w:r>
          </w:p>
        </w:tc>
        <w:tc>
          <w:tcPr>
            <w:tcW w:w="444" w:type="pct"/>
            <w:vAlign w:val="center"/>
            <w:hideMark/>
          </w:tcPr>
          <w:p w14:paraId="3E775399"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w:t>
            </w:r>
          </w:p>
        </w:tc>
      </w:tr>
      <w:tr w:rsidR="00743438" w:rsidRPr="00151502" w14:paraId="063F15A3" w14:textId="77777777" w:rsidTr="0047182E">
        <w:trPr>
          <w:trHeight w:val="300"/>
        </w:trPr>
        <w:tc>
          <w:tcPr>
            <w:tcW w:w="705" w:type="pct"/>
            <w:vMerge/>
            <w:vAlign w:val="center"/>
          </w:tcPr>
          <w:p w14:paraId="5447BD51" w14:textId="77777777" w:rsidR="00743438" w:rsidRPr="00151502" w:rsidRDefault="00743438" w:rsidP="007305C4">
            <w:pPr>
              <w:keepNext/>
              <w:keepLines/>
              <w:jc w:val="left"/>
              <w:rPr>
                <w:rFonts w:ascii="Arial Narrow" w:hAnsi="Arial Narrow" w:cs="Calibri"/>
                <w:b/>
                <w:bCs/>
                <w:color w:val="000000"/>
                <w:sz w:val="20"/>
                <w:szCs w:val="20"/>
                <w:lang w:eastAsia="en-US"/>
              </w:rPr>
            </w:pPr>
          </w:p>
        </w:tc>
        <w:tc>
          <w:tcPr>
            <w:tcW w:w="708" w:type="pct"/>
            <w:vAlign w:val="center"/>
            <w:hideMark/>
          </w:tcPr>
          <w:p w14:paraId="5F36A225"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ADA (N=159)</w:t>
            </w:r>
          </w:p>
        </w:tc>
        <w:tc>
          <w:tcPr>
            <w:tcW w:w="548" w:type="pct"/>
            <w:vAlign w:val="center"/>
            <w:hideMark/>
          </w:tcPr>
          <w:p w14:paraId="4DF74E7E"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111 (69.8)</w:t>
            </w:r>
          </w:p>
        </w:tc>
        <w:tc>
          <w:tcPr>
            <w:tcW w:w="473" w:type="pct"/>
            <w:vAlign w:val="center"/>
            <w:hideMark/>
          </w:tcPr>
          <w:p w14:paraId="238B0494"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(3.1)</w:t>
            </w:r>
          </w:p>
        </w:tc>
        <w:tc>
          <w:tcPr>
            <w:tcW w:w="819" w:type="pct"/>
            <w:vAlign w:val="center"/>
            <w:hideMark/>
          </w:tcPr>
          <w:p w14:paraId="273B5C36"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(3.1)</w:t>
            </w:r>
          </w:p>
        </w:tc>
        <w:tc>
          <w:tcPr>
            <w:tcW w:w="675" w:type="pct"/>
            <w:vAlign w:val="center"/>
            <w:hideMark/>
          </w:tcPr>
          <w:p w14:paraId="2B4D512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38 (23.9)</w:t>
            </w:r>
          </w:p>
        </w:tc>
        <w:tc>
          <w:tcPr>
            <w:tcW w:w="628" w:type="pct"/>
            <w:vAlign w:val="center"/>
            <w:hideMark/>
          </w:tcPr>
          <w:p w14:paraId="502FB862"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(3.1)</w:t>
            </w:r>
          </w:p>
        </w:tc>
        <w:tc>
          <w:tcPr>
            <w:tcW w:w="444" w:type="pct"/>
            <w:vAlign w:val="center"/>
            <w:hideMark/>
          </w:tcPr>
          <w:p w14:paraId="51C178A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(0.6)</w:t>
            </w:r>
          </w:p>
        </w:tc>
      </w:tr>
      <w:tr w:rsidR="00743438" w:rsidRPr="00151502" w14:paraId="44513E55" w14:textId="77777777" w:rsidTr="0047182E">
        <w:trPr>
          <w:trHeight w:val="300"/>
        </w:trPr>
        <w:tc>
          <w:tcPr>
            <w:tcW w:w="705" w:type="pct"/>
            <w:vMerge w:val="restart"/>
            <w:vAlign w:val="center"/>
          </w:tcPr>
          <w:p w14:paraId="3D2DB5B4"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 xml:space="preserve">BE VIVID </w:t>
            </w:r>
          </w:p>
          <w:p w14:paraId="1DA089AB"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w:t>
            </w:r>
            <w:proofErr w:type="spellStart"/>
            <w:r w:rsidRPr="00151502">
              <w:rPr>
                <w:rFonts w:ascii="Arial Narrow" w:hAnsi="Arial Narrow" w:cs="Calibri"/>
                <w:b/>
                <w:bCs/>
                <w:color w:val="000000"/>
                <w:sz w:val="20"/>
                <w:szCs w:val="20"/>
                <w:lang w:eastAsia="en-US"/>
              </w:rPr>
              <w:t>Wk</w:t>
            </w:r>
            <w:proofErr w:type="spellEnd"/>
            <w:r w:rsidRPr="00151502">
              <w:rPr>
                <w:rFonts w:ascii="Arial Narrow" w:hAnsi="Arial Narrow" w:cs="Calibri"/>
                <w:b/>
                <w:bCs/>
                <w:color w:val="000000"/>
                <w:sz w:val="20"/>
                <w:szCs w:val="20"/>
                <w:lang w:eastAsia="en-US"/>
              </w:rPr>
              <w:t xml:space="preserve"> 0-16)</w:t>
            </w:r>
          </w:p>
        </w:tc>
        <w:tc>
          <w:tcPr>
            <w:tcW w:w="708" w:type="pct"/>
            <w:vAlign w:val="center"/>
            <w:hideMark/>
          </w:tcPr>
          <w:p w14:paraId="32CE1F57"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BKZ (N=321)</w:t>
            </w:r>
          </w:p>
        </w:tc>
        <w:tc>
          <w:tcPr>
            <w:tcW w:w="548" w:type="pct"/>
            <w:vAlign w:val="center"/>
            <w:hideMark/>
          </w:tcPr>
          <w:p w14:paraId="28952B9E"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181 (56.4)</w:t>
            </w:r>
          </w:p>
        </w:tc>
        <w:tc>
          <w:tcPr>
            <w:tcW w:w="473" w:type="pct"/>
            <w:vAlign w:val="center"/>
            <w:hideMark/>
          </w:tcPr>
          <w:p w14:paraId="7DB70C29"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(1.6)</w:t>
            </w:r>
          </w:p>
        </w:tc>
        <w:tc>
          <w:tcPr>
            <w:tcW w:w="819" w:type="pct"/>
            <w:vAlign w:val="center"/>
            <w:hideMark/>
          </w:tcPr>
          <w:p w14:paraId="725A70D6"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6 (1.9)</w:t>
            </w:r>
          </w:p>
        </w:tc>
        <w:tc>
          <w:tcPr>
            <w:tcW w:w="675" w:type="pct"/>
            <w:vAlign w:val="center"/>
            <w:hideMark/>
          </w:tcPr>
          <w:p w14:paraId="12A7A9F8"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79 (24.6)</w:t>
            </w:r>
          </w:p>
        </w:tc>
        <w:tc>
          <w:tcPr>
            <w:tcW w:w="628" w:type="pct"/>
            <w:vAlign w:val="center"/>
            <w:hideMark/>
          </w:tcPr>
          <w:p w14:paraId="45305C0C"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(1.6)</w:t>
            </w:r>
          </w:p>
        </w:tc>
        <w:tc>
          <w:tcPr>
            <w:tcW w:w="444" w:type="pct"/>
            <w:vAlign w:val="center"/>
            <w:hideMark/>
          </w:tcPr>
          <w:p w14:paraId="6B4800BD"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(0.3)</w:t>
            </w:r>
          </w:p>
        </w:tc>
      </w:tr>
      <w:tr w:rsidR="00743438" w:rsidRPr="00151502" w14:paraId="74620E1E" w14:textId="77777777" w:rsidTr="0047182E">
        <w:trPr>
          <w:trHeight w:val="300"/>
        </w:trPr>
        <w:tc>
          <w:tcPr>
            <w:tcW w:w="705" w:type="pct"/>
            <w:vMerge/>
            <w:vAlign w:val="center"/>
          </w:tcPr>
          <w:p w14:paraId="7BD11D77" w14:textId="77777777" w:rsidR="00743438" w:rsidRPr="00151502" w:rsidRDefault="00743438" w:rsidP="007305C4">
            <w:pPr>
              <w:keepNext/>
              <w:keepLines/>
              <w:jc w:val="left"/>
              <w:rPr>
                <w:rFonts w:ascii="Arial Narrow" w:hAnsi="Arial Narrow" w:cs="Calibri"/>
                <w:b/>
                <w:bCs/>
                <w:color w:val="000000"/>
                <w:sz w:val="20"/>
                <w:szCs w:val="20"/>
                <w:lang w:eastAsia="en-US"/>
              </w:rPr>
            </w:pPr>
          </w:p>
        </w:tc>
        <w:tc>
          <w:tcPr>
            <w:tcW w:w="708" w:type="pct"/>
            <w:vAlign w:val="center"/>
            <w:hideMark/>
          </w:tcPr>
          <w:p w14:paraId="20644F39"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UST (N=163)</w:t>
            </w:r>
          </w:p>
        </w:tc>
        <w:tc>
          <w:tcPr>
            <w:tcW w:w="548" w:type="pct"/>
            <w:vAlign w:val="center"/>
            <w:hideMark/>
          </w:tcPr>
          <w:p w14:paraId="43401440"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83 (50.9)</w:t>
            </w:r>
          </w:p>
        </w:tc>
        <w:tc>
          <w:tcPr>
            <w:tcW w:w="473" w:type="pct"/>
            <w:vAlign w:val="center"/>
            <w:hideMark/>
          </w:tcPr>
          <w:p w14:paraId="0C55AD3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5 (3.1)</w:t>
            </w:r>
          </w:p>
        </w:tc>
        <w:tc>
          <w:tcPr>
            <w:tcW w:w="819" w:type="pct"/>
            <w:vAlign w:val="center"/>
            <w:hideMark/>
          </w:tcPr>
          <w:p w14:paraId="4DE3329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(1.8)</w:t>
            </w:r>
          </w:p>
        </w:tc>
        <w:tc>
          <w:tcPr>
            <w:tcW w:w="675" w:type="pct"/>
            <w:vAlign w:val="center"/>
            <w:hideMark/>
          </w:tcPr>
          <w:p w14:paraId="2019486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19 (11.7)</w:t>
            </w:r>
          </w:p>
        </w:tc>
        <w:tc>
          <w:tcPr>
            <w:tcW w:w="628" w:type="pct"/>
            <w:vAlign w:val="center"/>
            <w:hideMark/>
          </w:tcPr>
          <w:p w14:paraId="04FBD7C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(1.8)</w:t>
            </w:r>
          </w:p>
        </w:tc>
        <w:tc>
          <w:tcPr>
            <w:tcW w:w="444" w:type="pct"/>
            <w:vAlign w:val="center"/>
            <w:hideMark/>
          </w:tcPr>
          <w:p w14:paraId="4C9111B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(0.6)</w:t>
            </w:r>
          </w:p>
        </w:tc>
      </w:tr>
      <w:tr w:rsidR="00743438" w:rsidRPr="00151502" w14:paraId="711F4211" w14:textId="77777777" w:rsidTr="0047182E">
        <w:trPr>
          <w:trHeight w:val="300"/>
        </w:trPr>
        <w:tc>
          <w:tcPr>
            <w:tcW w:w="705" w:type="pct"/>
            <w:vMerge/>
            <w:vAlign w:val="center"/>
          </w:tcPr>
          <w:p w14:paraId="70C49745" w14:textId="77777777" w:rsidR="00743438" w:rsidRPr="00151502" w:rsidRDefault="00743438" w:rsidP="007305C4">
            <w:pPr>
              <w:keepNext/>
              <w:keepLines/>
              <w:jc w:val="left"/>
              <w:rPr>
                <w:rFonts w:ascii="Arial Narrow" w:hAnsi="Arial Narrow" w:cs="Calibri"/>
                <w:b/>
                <w:bCs/>
                <w:color w:val="000000"/>
                <w:sz w:val="20"/>
                <w:szCs w:val="20"/>
                <w:lang w:eastAsia="en-US"/>
              </w:rPr>
            </w:pPr>
          </w:p>
        </w:tc>
        <w:tc>
          <w:tcPr>
            <w:tcW w:w="708" w:type="pct"/>
            <w:vAlign w:val="center"/>
            <w:hideMark/>
          </w:tcPr>
          <w:p w14:paraId="40EC345E"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PBO (N=83)</w:t>
            </w:r>
          </w:p>
        </w:tc>
        <w:tc>
          <w:tcPr>
            <w:tcW w:w="548" w:type="pct"/>
            <w:vAlign w:val="center"/>
            <w:hideMark/>
          </w:tcPr>
          <w:p w14:paraId="40A1CF31"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39 (47.0)</w:t>
            </w:r>
          </w:p>
        </w:tc>
        <w:tc>
          <w:tcPr>
            <w:tcW w:w="473" w:type="pct"/>
            <w:vAlign w:val="center"/>
            <w:hideMark/>
          </w:tcPr>
          <w:p w14:paraId="1A966ADD"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 (2.4)</w:t>
            </w:r>
          </w:p>
        </w:tc>
        <w:tc>
          <w:tcPr>
            <w:tcW w:w="819" w:type="pct"/>
            <w:vAlign w:val="center"/>
            <w:hideMark/>
          </w:tcPr>
          <w:p w14:paraId="178E4E85"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6 (7.2)</w:t>
            </w:r>
          </w:p>
        </w:tc>
        <w:tc>
          <w:tcPr>
            <w:tcW w:w="675" w:type="pct"/>
            <w:vAlign w:val="center"/>
            <w:hideMark/>
          </w:tcPr>
          <w:p w14:paraId="4966FA90"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8 (9.6)</w:t>
            </w:r>
          </w:p>
        </w:tc>
        <w:tc>
          <w:tcPr>
            <w:tcW w:w="628" w:type="pct"/>
            <w:vAlign w:val="center"/>
            <w:hideMark/>
          </w:tcPr>
          <w:p w14:paraId="0EA753A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(3.6)</w:t>
            </w:r>
          </w:p>
        </w:tc>
        <w:tc>
          <w:tcPr>
            <w:tcW w:w="444" w:type="pct"/>
            <w:vAlign w:val="center"/>
            <w:hideMark/>
          </w:tcPr>
          <w:p w14:paraId="44404837"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(1.2)</w:t>
            </w:r>
          </w:p>
        </w:tc>
      </w:tr>
      <w:tr w:rsidR="00743438" w:rsidRPr="00151502" w14:paraId="06BD3C28" w14:textId="77777777" w:rsidTr="0047182E">
        <w:trPr>
          <w:trHeight w:val="300"/>
        </w:trPr>
        <w:tc>
          <w:tcPr>
            <w:tcW w:w="705" w:type="pct"/>
            <w:vMerge w:val="restart"/>
            <w:vAlign w:val="center"/>
          </w:tcPr>
          <w:p w14:paraId="57366914"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BE RADIANT</w:t>
            </w:r>
          </w:p>
          <w:p w14:paraId="5D6A1B7A"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w:t>
            </w:r>
            <w:proofErr w:type="spellStart"/>
            <w:r w:rsidRPr="00151502">
              <w:rPr>
                <w:rFonts w:ascii="Arial Narrow" w:hAnsi="Arial Narrow" w:cs="Calibri"/>
                <w:b/>
                <w:bCs/>
                <w:color w:val="000000"/>
                <w:sz w:val="20"/>
                <w:szCs w:val="20"/>
                <w:lang w:eastAsia="en-US"/>
              </w:rPr>
              <w:t>Wk</w:t>
            </w:r>
            <w:proofErr w:type="spellEnd"/>
            <w:r w:rsidRPr="00151502">
              <w:rPr>
                <w:rFonts w:ascii="Arial Narrow" w:hAnsi="Arial Narrow" w:cs="Calibri"/>
                <w:b/>
                <w:bCs/>
                <w:color w:val="000000"/>
                <w:sz w:val="20"/>
                <w:szCs w:val="20"/>
                <w:lang w:eastAsia="en-US"/>
              </w:rPr>
              <w:t xml:space="preserve"> 0-16)</w:t>
            </w:r>
          </w:p>
        </w:tc>
        <w:tc>
          <w:tcPr>
            <w:tcW w:w="708" w:type="pct"/>
            <w:vAlign w:val="center"/>
            <w:hideMark/>
          </w:tcPr>
          <w:p w14:paraId="4AACF0C9"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BKZ (N=373)</w:t>
            </w:r>
          </w:p>
        </w:tc>
        <w:tc>
          <w:tcPr>
            <w:tcW w:w="548" w:type="pct"/>
            <w:vAlign w:val="center"/>
            <w:hideMark/>
          </w:tcPr>
          <w:p w14:paraId="679E2436"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243 (65.1)</w:t>
            </w:r>
          </w:p>
        </w:tc>
        <w:tc>
          <w:tcPr>
            <w:tcW w:w="473" w:type="pct"/>
            <w:vAlign w:val="center"/>
            <w:hideMark/>
          </w:tcPr>
          <w:p w14:paraId="38E0199D"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9 (2.4)</w:t>
            </w:r>
          </w:p>
        </w:tc>
        <w:tc>
          <w:tcPr>
            <w:tcW w:w="819" w:type="pct"/>
            <w:vAlign w:val="center"/>
            <w:hideMark/>
          </w:tcPr>
          <w:p w14:paraId="08436864"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9 (2.4)</w:t>
            </w:r>
          </w:p>
        </w:tc>
        <w:tc>
          <w:tcPr>
            <w:tcW w:w="675" w:type="pct"/>
            <w:vAlign w:val="center"/>
            <w:hideMark/>
          </w:tcPr>
          <w:p w14:paraId="1D087B54"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102 (27.3)</w:t>
            </w:r>
          </w:p>
        </w:tc>
        <w:tc>
          <w:tcPr>
            <w:tcW w:w="628" w:type="pct"/>
            <w:vAlign w:val="center"/>
            <w:hideMark/>
          </w:tcPr>
          <w:p w14:paraId="6970056D"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12 (3.2)</w:t>
            </w:r>
          </w:p>
        </w:tc>
        <w:tc>
          <w:tcPr>
            <w:tcW w:w="444" w:type="pct"/>
            <w:vAlign w:val="center"/>
            <w:hideMark/>
          </w:tcPr>
          <w:p w14:paraId="098D247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r w:rsidR="00743438" w:rsidRPr="00151502" w14:paraId="18DD04BB" w14:textId="77777777" w:rsidTr="0047182E">
        <w:trPr>
          <w:trHeight w:val="300"/>
        </w:trPr>
        <w:tc>
          <w:tcPr>
            <w:tcW w:w="705" w:type="pct"/>
            <w:vMerge/>
            <w:vAlign w:val="center"/>
          </w:tcPr>
          <w:p w14:paraId="24B98A39" w14:textId="77777777" w:rsidR="00743438" w:rsidRPr="00151502" w:rsidRDefault="00743438" w:rsidP="007305C4">
            <w:pPr>
              <w:keepNext/>
              <w:keepLines/>
              <w:jc w:val="left"/>
              <w:rPr>
                <w:rFonts w:ascii="Arial Narrow" w:hAnsi="Arial Narrow" w:cs="Calibri"/>
                <w:b/>
                <w:bCs/>
                <w:color w:val="000000"/>
                <w:sz w:val="20"/>
                <w:szCs w:val="20"/>
                <w:lang w:eastAsia="en-US"/>
              </w:rPr>
            </w:pPr>
          </w:p>
        </w:tc>
        <w:tc>
          <w:tcPr>
            <w:tcW w:w="708" w:type="pct"/>
            <w:vAlign w:val="center"/>
            <w:hideMark/>
          </w:tcPr>
          <w:p w14:paraId="7CF86F51"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SEC (N=370)</w:t>
            </w:r>
          </w:p>
        </w:tc>
        <w:tc>
          <w:tcPr>
            <w:tcW w:w="548" w:type="pct"/>
            <w:vAlign w:val="center"/>
            <w:hideMark/>
          </w:tcPr>
          <w:p w14:paraId="61D3629F"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219 (59.2)</w:t>
            </w:r>
          </w:p>
        </w:tc>
        <w:tc>
          <w:tcPr>
            <w:tcW w:w="473" w:type="pct"/>
            <w:vAlign w:val="center"/>
            <w:hideMark/>
          </w:tcPr>
          <w:p w14:paraId="057B52B2"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7 (1.9)</w:t>
            </w:r>
          </w:p>
        </w:tc>
        <w:tc>
          <w:tcPr>
            <w:tcW w:w="819" w:type="pct"/>
            <w:vAlign w:val="center"/>
            <w:hideMark/>
          </w:tcPr>
          <w:p w14:paraId="67201D7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4 (1.1)</w:t>
            </w:r>
          </w:p>
        </w:tc>
        <w:tc>
          <w:tcPr>
            <w:tcW w:w="675" w:type="pct"/>
            <w:vAlign w:val="center"/>
            <w:hideMark/>
          </w:tcPr>
          <w:p w14:paraId="5617AE9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68 (18.4)</w:t>
            </w:r>
          </w:p>
        </w:tc>
        <w:tc>
          <w:tcPr>
            <w:tcW w:w="628" w:type="pct"/>
            <w:vAlign w:val="center"/>
            <w:hideMark/>
          </w:tcPr>
          <w:p w14:paraId="65924F9E"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4 (1.1)</w:t>
            </w:r>
          </w:p>
        </w:tc>
        <w:tc>
          <w:tcPr>
            <w:tcW w:w="444" w:type="pct"/>
            <w:vAlign w:val="center"/>
            <w:hideMark/>
          </w:tcPr>
          <w:p w14:paraId="39053C09"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r w:rsidR="00743438" w:rsidRPr="00151502" w14:paraId="4E1A94C8" w14:textId="77777777" w:rsidTr="0047182E">
        <w:trPr>
          <w:trHeight w:val="300"/>
        </w:trPr>
        <w:tc>
          <w:tcPr>
            <w:tcW w:w="705" w:type="pct"/>
            <w:vMerge w:val="restart"/>
            <w:vAlign w:val="center"/>
          </w:tcPr>
          <w:p w14:paraId="720B3D24"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BE READY</w:t>
            </w:r>
          </w:p>
          <w:p w14:paraId="34358BA9"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w:t>
            </w:r>
            <w:proofErr w:type="spellStart"/>
            <w:r w:rsidRPr="00151502">
              <w:rPr>
                <w:rFonts w:ascii="Arial Narrow" w:hAnsi="Arial Narrow" w:cs="Calibri"/>
                <w:b/>
                <w:bCs/>
                <w:color w:val="000000"/>
                <w:sz w:val="20"/>
                <w:szCs w:val="20"/>
                <w:lang w:eastAsia="en-US"/>
              </w:rPr>
              <w:t>Wk</w:t>
            </w:r>
            <w:proofErr w:type="spellEnd"/>
            <w:r w:rsidRPr="00151502">
              <w:rPr>
                <w:rFonts w:ascii="Arial Narrow" w:hAnsi="Arial Narrow" w:cs="Calibri"/>
                <w:b/>
                <w:bCs/>
                <w:color w:val="000000"/>
                <w:sz w:val="20"/>
                <w:szCs w:val="20"/>
                <w:lang w:eastAsia="en-US"/>
              </w:rPr>
              <w:t xml:space="preserve"> 0-16)</w:t>
            </w:r>
          </w:p>
        </w:tc>
        <w:tc>
          <w:tcPr>
            <w:tcW w:w="708" w:type="pct"/>
            <w:vAlign w:val="center"/>
            <w:hideMark/>
          </w:tcPr>
          <w:p w14:paraId="053B965C"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BKZ (N=349)</w:t>
            </w:r>
          </w:p>
        </w:tc>
        <w:tc>
          <w:tcPr>
            <w:tcW w:w="548" w:type="pct"/>
            <w:vAlign w:val="center"/>
            <w:hideMark/>
          </w:tcPr>
          <w:p w14:paraId="5A03F13B"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213 (61.0)</w:t>
            </w:r>
          </w:p>
        </w:tc>
        <w:tc>
          <w:tcPr>
            <w:tcW w:w="473" w:type="pct"/>
            <w:vAlign w:val="center"/>
            <w:hideMark/>
          </w:tcPr>
          <w:p w14:paraId="644A4BE8"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6 (1.7)</w:t>
            </w:r>
          </w:p>
        </w:tc>
        <w:tc>
          <w:tcPr>
            <w:tcW w:w="819" w:type="pct"/>
            <w:vAlign w:val="center"/>
            <w:hideMark/>
          </w:tcPr>
          <w:p w14:paraId="114EFD91"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(0.8)</w:t>
            </w:r>
          </w:p>
        </w:tc>
        <w:tc>
          <w:tcPr>
            <w:tcW w:w="675" w:type="pct"/>
            <w:vAlign w:val="center"/>
            <w:hideMark/>
          </w:tcPr>
          <w:p w14:paraId="1E6267F0"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65 (18.6)</w:t>
            </w:r>
          </w:p>
        </w:tc>
        <w:tc>
          <w:tcPr>
            <w:tcW w:w="628" w:type="pct"/>
            <w:vAlign w:val="center"/>
            <w:hideMark/>
          </w:tcPr>
          <w:p w14:paraId="403A27DF"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(0.9)</w:t>
            </w:r>
          </w:p>
        </w:tc>
        <w:tc>
          <w:tcPr>
            <w:tcW w:w="444" w:type="pct"/>
            <w:vAlign w:val="center"/>
            <w:hideMark/>
          </w:tcPr>
          <w:p w14:paraId="12186D02"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r w:rsidR="00743438" w:rsidRPr="00151502" w14:paraId="5ECF6353" w14:textId="77777777" w:rsidTr="0047182E">
        <w:trPr>
          <w:trHeight w:val="300"/>
        </w:trPr>
        <w:tc>
          <w:tcPr>
            <w:tcW w:w="705" w:type="pct"/>
            <w:vMerge/>
            <w:vAlign w:val="center"/>
          </w:tcPr>
          <w:p w14:paraId="6CCA9931" w14:textId="77777777" w:rsidR="00743438" w:rsidRPr="00151502" w:rsidRDefault="00743438" w:rsidP="007305C4">
            <w:pPr>
              <w:keepNext/>
              <w:keepLines/>
              <w:jc w:val="left"/>
              <w:rPr>
                <w:rFonts w:ascii="Arial Narrow" w:hAnsi="Arial Narrow" w:cs="Calibri"/>
                <w:b/>
                <w:bCs/>
                <w:color w:val="000000"/>
                <w:sz w:val="20"/>
                <w:szCs w:val="20"/>
                <w:lang w:eastAsia="en-US"/>
              </w:rPr>
            </w:pPr>
          </w:p>
        </w:tc>
        <w:tc>
          <w:tcPr>
            <w:tcW w:w="708" w:type="pct"/>
            <w:vAlign w:val="center"/>
            <w:hideMark/>
          </w:tcPr>
          <w:p w14:paraId="3363D327"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PBO (N=86)</w:t>
            </w:r>
          </w:p>
        </w:tc>
        <w:tc>
          <w:tcPr>
            <w:tcW w:w="548" w:type="pct"/>
            <w:vAlign w:val="center"/>
            <w:hideMark/>
          </w:tcPr>
          <w:p w14:paraId="17A85DCE"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35 (40.7)</w:t>
            </w:r>
          </w:p>
        </w:tc>
        <w:tc>
          <w:tcPr>
            <w:tcW w:w="473" w:type="pct"/>
            <w:vAlign w:val="center"/>
            <w:hideMark/>
          </w:tcPr>
          <w:p w14:paraId="31236B1F"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 (2.3)</w:t>
            </w:r>
          </w:p>
        </w:tc>
        <w:tc>
          <w:tcPr>
            <w:tcW w:w="819" w:type="pct"/>
            <w:vAlign w:val="center"/>
            <w:hideMark/>
          </w:tcPr>
          <w:p w14:paraId="36D1627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c>
          <w:tcPr>
            <w:tcW w:w="675" w:type="pct"/>
            <w:vAlign w:val="center"/>
            <w:hideMark/>
          </w:tcPr>
          <w:p w14:paraId="19BA959E"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7 (8.1)</w:t>
            </w:r>
          </w:p>
        </w:tc>
        <w:tc>
          <w:tcPr>
            <w:tcW w:w="628" w:type="pct"/>
            <w:vAlign w:val="center"/>
            <w:hideMark/>
          </w:tcPr>
          <w:p w14:paraId="260A9EF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(1.2)</w:t>
            </w:r>
          </w:p>
        </w:tc>
        <w:tc>
          <w:tcPr>
            <w:tcW w:w="444" w:type="pct"/>
            <w:vAlign w:val="center"/>
            <w:hideMark/>
          </w:tcPr>
          <w:p w14:paraId="00808DDF"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r w:rsidR="00743438" w:rsidRPr="00151502" w14:paraId="1E2DD9E3" w14:textId="77777777" w:rsidTr="0047182E">
        <w:trPr>
          <w:trHeight w:val="300"/>
        </w:trPr>
        <w:tc>
          <w:tcPr>
            <w:tcW w:w="705" w:type="pct"/>
            <w:vMerge w:val="restart"/>
            <w:vAlign w:val="center"/>
          </w:tcPr>
          <w:p w14:paraId="552253A6"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BE ABLE1</w:t>
            </w:r>
          </w:p>
          <w:p w14:paraId="20EFED36" w14:textId="77777777" w:rsidR="00743438" w:rsidRPr="00151502" w:rsidRDefault="00743438" w:rsidP="007305C4">
            <w:pPr>
              <w:keepNext/>
              <w:keepLines/>
              <w:jc w:val="left"/>
              <w:rPr>
                <w:rFonts w:ascii="Arial Narrow" w:hAnsi="Arial Narrow" w:cs="Calibri"/>
                <w:b/>
                <w:bCs/>
                <w:color w:val="000000"/>
                <w:sz w:val="20"/>
                <w:szCs w:val="20"/>
                <w:lang w:eastAsia="en-US"/>
              </w:rPr>
            </w:pPr>
            <w:r w:rsidRPr="00151502">
              <w:rPr>
                <w:rFonts w:ascii="Arial Narrow" w:hAnsi="Arial Narrow" w:cs="Calibri"/>
                <w:b/>
                <w:bCs/>
                <w:color w:val="000000"/>
                <w:sz w:val="20"/>
                <w:szCs w:val="20"/>
                <w:lang w:eastAsia="en-US"/>
              </w:rPr>
              <w:t>(</w:t>
            </w:r>
            <w:proofErr w:type="spellStart"/>
            <w:r w:rsidRPr="00151502">
              <w:rPr>
                <w:rFonts w:ascii="Arial Narrow" w:hAnsi="Arial Narrow" w:cs="Calibri"/>
                <w:b/>
                <w:bCs/>
                <w:color w:val="000000"/>
                <w:sz w:val="20"/>
                <w:szCs w:val="20"/>
                <w:lang w:eastAsia="en-US"/>
              </w:rPr>
              <w:t>Wk</w:t>
            </w:r>
            <w:proofErr w:type="spellEnd"/>
            <w:r w:rsidRPr="00151502">
              <w:rPr>
                <w:rFonts w:ascii="Arial Narrow" w:hAnsi="Arial Narrow" w:cs="Calibri"/>
                <w:b/>
                <w:bCs/>
                <w:color w:val="000000"/>
                <w:sz w:val="20"/>
                <w:szCs w:val="20"/>
                <w:lang w:eastAsia="en-US"/>
              </w:rPr>
              <w:t xml:space="preserve"> 0-12)</w:t>
            </w:r>
          </w:p>
        </w:tc>
        <w:tc>
          <w:tcPr>
            <w:tcW w:w="708" w:type="pct"/>
            <w:vAlign w:val="center"/>
            <w:hideMark/>
          </w:tcPr>
          <w:p w14:paraId="2F6BE54B"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BKZ (N=43)</w:t>
            </w:r>
          </w:p>
        </w:tc>
        <w:tc>
          <w:tcPr>
            <w:tcW w:w="548" w:type="pct"/>
            <w:vAlign w:val="center"/>
            <w:hideMark/>
          </w:tcPr>
          <w:p w14:paraId="59483C52"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26 (60.5)</w:t>
            </w:r>
          </w:p>
        </w:tc>
        <w:tc>
          <w:tcPr>
            <w:tcW w:w="473" w:type="pct"/>
            <w:vAlign w:val="center"/>
            <w:hideMark/>
          </w:tcPr>
          <w:p w14:paraId="433EF9F8"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c>
          <w:tcPr>
            <w:tcW w:w="819" w:type="pct"/>
            <w:vAlign w:val="center"/>
            <w:hideMark/>
          </w:tcPr>
          <w:p w14:paraId="62087350"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(2.3)</w:t>
            </w:r>
          </w:p>
        </w:tc>
        <w:tc>
          <w:tcPr>
            <w:tcW w:w="675" w:type="pct"/>
            <w:vAlign w:val="center"/>
            <w:hideMark/>
          </w:tcPr>
          <w:p w14:paraId="793CA431"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10 (23.3)</w:t>
            </w:r>
          </w:p>
        </w:tc>
        <w:tc>
          <w:tcPr>
            <w:tcW w:w="628" w:type="pct"/>
            <w:vAlign w:val="center"/>
            <w:hideMark/>
          </w:tcPr>
          <w:p w14:paraId="2673EDBA"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c>
          <w:tcPr>
            <w:tcW w:w="444" w:type="pct"/>
            <w:vAlign w:val="center"/>
            <w:hideMark/>
          </w:tcPr>
          <w:p w14:paraId="4873D136"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r w:rsidR="00743438" w:rsidRPr="00151502" w14:paraId="0F00B2CF" w14:textId="77777777" w:rsidTr="0047182E">
        <w:trPr>
          <w:trHeight w:val="300"/>
        </w:trPr>
        <w:tc>
          <w:tcPr>
            <w:tcW w:w="705" w:type="pct"/>
            <w:vMerge/>
            <w:vAlign w:val="center"/>
          </w:tcPr>
          <w:p w14:paraId="600CA810" w14:textId="77777777" w:rsidR="00743438" w:rsidRPr="00151502" w:rsidRDefault="00743438" w:rsidP="007305C4">
            <w:pPr>
              <w:keepNext/>
              <w:keepLines/>
              <w:jc w:val="left"/>
              <w:rPr>
                <w:rFonts w:ascii="Arial Narrow" w:hAnsi="Arial Narrow" w:cs="Calibri"/>
                <w:color w:val="000000"/>
                <w:sz w:val="20"/>
                <w:szCs w:val="20"/>
                <w:lang w:eastAsia="en-US"/>
              </w:rPr>
            </w:pPr>
          </w:p>
        </w:tc>
        <w:tc>
          <w:tcPr>
            <w:tcW w:w="708" w:type="pct"/>
            <w:vAlign w:val="center"/>
            <w:hideMark/>
          </w:tcPr>
          <w:p w14:paraId="60985C68" w14:textId="77777777" w:rsidR="00743438" w:rsidRPr="00151502" w:rsidRDefault="00743438" w:rsidP="007305C4">
            <w:pPr>
              <w:keepNext/>
              <w:keepLines/>
              <w:jc w:val="left"/>
              <w:rPr>
                <w:rFonts w:ascii="Arial Narrow" w:hAnsi="Arial Narrow" w:cs="Calibri"/>
                <w:color w:val="000000"/>
                <w:sz w:val="20"/>
                <w:szCs w:val="20"/>
              </w:rPr>
            </w:pPr>
            <w:r w:rsidRPr="00151502">
              <w:rPr>
                <w:rFonts w:ascii="Arial Narrow" w:hAnsi="Arial Narrow" w:cs="Calibri"/>
                <w:color w:val="000000"/>
                <w:sz w:val="20"/>
                <w:szCs w:val="20"/>
                <w:lang w:eastAsia="en-US"/>
              </w:rPr>
              <w:t>PBO (N=42)</w:t>
            </w:r>
          </w:p>
        </w:tc>
        <w:tc>
          <w:tcPr>
            <w:tcW w:w="548" w:type="pct"/>
            <w:vAlign w:val="center"/>
            <w:hideMark/>
          </w:tcPr>
          <w:p w14:paraId="501DDF84"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15 (35.7)</w:t>
            </w:r>
          </w:p>
        </w:tc>
        <w:tc>
          <w:tcPr>
            <w:tcW w:w="473" w:type="pct"/>
            <w:vAlign w:val="center"/>
            <w:hideMark/>
          </w:tcPr>
          <w:p w14:paraId="2514ADB6"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(2.4)</w:t>
            </w:r>
          </w:p>
        </w:tc>
        <w:tc>
          <w:tcPr>
            <w:tcW w:w="819" w:type="pct"/>
            <w:vAlign w:val="center"/>
            <w:hideMark/>
          </w:tcPr>
          <w:p w14:paraId="2558E208"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1 (2.4)</w:t>
            </w:r>
          </w:p>
        </w:tc>
        <w:tc>
          <w:tcPr>
            <w:tcW w:w="675" w:type="pct"/>
            <w:vAlign w:val="center"/>
            <w:hideMark/>
          </w:tcPr>
          <w:p w14:paraId="5DE4083F"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3 (7.1)</w:t>
            </w:r>
          </w:p>
        </w:tc>
        <w:tc>
          <w:tcPr>
            <w:tcW w:w="628" w:type="pct"/>
            <w:vAlign w:val="center"/>
            <w:hideMark/>
          </w:tcPr>
          <w:p w14:paraId="101D53B3"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c>
          <w:tcPr>
            <w:tcW w:w="444" w:type="pct"/>
            <w:vAlign w:val="center"/>
            <w:hideMark/>
          </w:tcPr>
          <w:p w14:paraId="5020A257" w14:textId="77777777" w:rsidR="00743438" w:rsidRPr="00151502" w:rsidRDefault="00743438" w:rsidP="007305C4">
            <w:pPr>
              <w:keepNext/>
              <w:keepLines/>
              <w:jc w:val="center"/>
              <w:rPr>
                <w:rFonts w:ascii="Arial Narrow" w:hAnsi="Arial Narrow" w:cs="Calibri"/>
                <w:color w:val="000000"/>
                <w:sz w:val="20"/>
                <w:szCs w:val="20"/>
              </w:rPr>
            </w:pPr>
            <w:r w:rsidRPr="00151502">
              <w:rPr>
                <w:rFonts w:ascii="Arial Narrow" w:hAnsi="Arial Narrow" w:cs="Calibri"/>
                <w:color w:val="000000"/>
                <w:sz w:val="20"/>
                <w:szCs w:val="20"/>
              </w:rPr>
              <w:t>0 (0)</w:t>
            </w:r>
          </w:p>
        </w:tc>
      </w:tr>
    </w:tbl>
    <w:p w14:paraId="28D86274" w14:textId="77777777" w:rsidR="00743438" w:rsidRPr="00151502" w:rsidRDefault="00743438" w:rsidP="007305C4">
      <w:pPr>
        <w:pStyle w:val="TableFigureFooter"/>
        <w:keepNext/>
        <w:keepLines/>
      </w:pPr>
      <w:r w:rsidRPr="00151502">
        <w:t>Source: Table 2.27, p172; Table 2.81, p183; Table 2.88, p195 of the submission; and trial publications. Table 8.1.1.1, BE RADIANT, BE READY, BE VIVID CSRs</w:t>
      </w:r>
    </w:p>
    <w:p w14:paraId="5DD38208" w14:textId="22371503" w:rsidR="00743438" w:rsidRPr="00151502" w:rsidRDefault="00743438" w:rsidP="00181C2C">
      <w:pPr>
        <w:pStyle w:val="TableFigureFooter"/>
        <w:keepNext/>
        <w:keepLines/>
      </w:pPr>
      <w:r w:rsidRPr="00151502">
        <w:t>Abbreviations: n=number of subjects who reported at least 1 TEAE in the category; NR=not reported; PBO=placebo; TEAE=treatment-emergent adverse event</w:t>
      </w:r>
    </w:p>
    <w:p w14:paraId="16306060" w14:textId="77777777" w:rsidR="00743438" w:rsidRPr="00D02DC5" w:rsidRDefault="00743438" w:rsidP="00743438">
      <w:pPr>
        <w:pStyle w:val="3-BodyText"/>
        <w:rPr>
          <w:iCs/>
        </w:rPr>
      </w:pPr>
      <w:r w:rsidRPr="00D02DC5">
        <w:rPr>
          <w:iCs/>
        </w:rPr>
        <w:t xml:space="preserve">The overall rates of serious and severe treatment emergent adverse events (TEAEs), and discontinuation rates due to TEAEs were low across trials and treatments, with no significant differences observed. </w:t>
      </w:r>
    </w:p>
    <w:p w14:paraId="58EDF2D4" w14:textId="03A5A7BD" w:rsidR="00743438" w:rsidRPr="00151502" w:rsidRDefault="00743438" w:rsidP="00743438">
      <w:pPr>
        <w:pStyle w:val="3-BodyText"/>
        <w:rPr>
          <w:i/>
          <w:iCs/>
        </w:rPr>
      </w:pPr>
      <w:r w:rsidRPr="00151502">
        <w:t>The submission also included ITCs of BKZ versus RIS, IXE, GUS and TIL, with placebo as a common reference for the safety outcomes of serious adverse events (AEs), severe AEs, and discontinuation due to AEs. These ITCs showed no significant differences between BKZ and these comparators regarding these outcomes. The NMA for safety outcomes comparing BKZ versus RIS, IXE, GUS and TIL showed similar results</w:t>
      </w:r>
      <w:r w:rsidR="002C19D5">
        <w:t>.</w:t>
      </w:r>
      <w:r w:rsidRPr="00151502">
        <w:t xml:space="preserve"> </w:t>
      </w:r>
    </w:p>
    <w:p w14:paraId="3B899272" w14:textId="77777777" w:rsidR="00743438" w:rsidRPr="00151502" w:rsidRDefault="00743438" w:rsidP="00743438">
      <w:pPr>
        <w:pStyle w:val="4-SubsectionHeading"/>
      </w:pPr>
      <w:bookmarkStart w:id="45" w:name="_Toc22897643"/>
      <w:bookmarkStart w:id="46" w:name="_Toc92717220"/>
      <w:bookmarkStart w:id="47" w:name="_Toc93480938"/>
      <w:r w:rsidRPr="00151502">
        <w:t>Benefits/harms</w:t>
      </w:r>
      <w:bookmarkEnd w:id="45"/>
      <w:bookmarkEnd w:id="46"/>
      <w:bookmarkEnd w:id="47"/>
    </w:p>
    <w:p w14:paraId="27C3FAAE" w14:textId="7C4ED325" w:rsidR="00743438" w:rsidRPr="00151502" w:rsidRDefault="00743438" w:rsidP="00743438">
      <w:pPr>
        <w:pStyle w:val="3-BodyText"/>
        <w:rPr>
          <w:rFonts w:cs="Calibri"/>
          <w:snapToGrid/>
        </w:rPr>
      </w:pPr>
      <w:r w:rsidRPr="00151502">
        <w:t xml:space="preserve">A summary of the comparative benefits for BKZ versus ADA, UST, SEC (direct comparison) and RIS, IXE, GUS, TIL (indirect comparison) is presented in </w:t>
      </w:r>
      <w:r w:rsidRPr="00151502">
        <w:fldChar w:fldCharType="begin"/>
      </w:r>
      <w:r w:rsidRPr="00151502">
        <w:instrText xml:space="preserve"> REF _Ref92363924 \h  \* MERGEFORMAT </w:instrText>
      </w:r>
      <w:r w:rsidRPr="00151502">
        <w:fldChar w:fldCharType="separate"/>
      </w:r>
      <w:r w:rsidR="00476367" w:rsidRPr="00151502">
        <w:t xml:space="preserve">Table </w:t>
      </w:r>
      <w:r w:rsidR="00476367">
        <w:rPr>
          <w:noProof/>
        </w:rPr>
        <w:t>10</w:t>
      </w:r>
      <w:r w:rsidRPr="00151502">
        <w:fldChar w:fldCharType="end"/>
      </w:r>
      <w:r w:rsidRPr="00151502">
        <w:t xml:space="preserve">, based on the key outcome of PASI 75 and the proposed </w:t>
      </w:r>
      <w:r w:rsidR="007F1755" w:rsidRPr="00151502">
        <w:t>clinical measure</w:t>
      </w:r>
      <w:r w:rsidRPr="00151502">
        <w:t xml:space="preserve"> of PASI 90. The OR statistic was presented as it was the main statistic along</w:t>
      </w:r>
      <w:r w:rsidR="00F65B51">
        <w:t>side</w:t>
      </w:r>
      <w:r w:rsidRPr="00151502">
        <w:t xml:space="preserve"> the RD in the trials, which was the </w:t>
      </w:r>
      <w:proofErr w:type="gramStart"/>
      <w:r w:rsidRPr="00151502">
        <w:t>main focus</w:t>
      </w:r>
      <w:proofErr w:type="gramEnd"/>
      <w:r w:rsidRPr="00151502">
        <w:t xml:space="preserve"> as the non-inferiority margin (–10%) for both PASI 75 and PASI 100 was calculated using the RD statistic. </w:t>
      </w:r>
    </w:p>
    <w:p w14:paraId="2474A1D4" w14:textId="7D8FDDF9" w:rsidR="00743438" w:rsidRPr="00151502" w:rsidRDefault="00743438" w:rsidP="00743438">
      <w:pPr>
        <w:pStyle w:val="3-BodyText"/>
        <w:rPr>
          <w:rFonts w:cs="Calibri"/>
          <w:snapToGrid/>
        </w:rPr>
      </w:pPr>
      <w:r w:rsidRPr="00151502">
        <w:t>A summary of comparative harms of BKZ versus comparators is not presented given the results support the claim of non-inferior safety.</w:t>
      </w:r>
      <w:r w:rsidRPr="00151502">
        <w:rPr>
          <w:rFonts w:cs="Calibri"/>
          <w:snapToGrid/>
        </w:rPr>
        <w:t xml:space="preserve"> </w:t>
      </w:r>
    </w:p>
    <w:p w14:paraId="297119D5" w14:textId="305B85D5" w:rsidR="00743438" w:rsidRPr="00151502" w:rsidRDefault="00743438" w:rsidP="00743438">
      <w:pPr>
        <w:pStyle w:val="TableFigureHeading"/>
      </w:pPr>
      <w:bookmarkStart w:id="48" w:name="_Ref92363924"/>
      <w:r w:rsidRPr="00151502">
        <w:lastRenderedPageBreak/>
        <w:t xml:space="preserve">Table </w:t>
      </w:r>
      <w:r w:rsidR="00751AC6">
        <w:fldChar w:fldCharType="begin"/>
      </w:r>
      <w:r w:rsidR="00751AC6">
        <w:instrText xml:space="preserve"> SEQ Table \* ARABIC </w:instrText>
      </w:r>
      <w:r w:rsidR="00751AC6">
        <w:fldChar w:fldCharType="separate"/>
      </w:r>
      <w:r w:rsidR="00476367">
        <w:rPr>
          <w:noProof/>
        </w:rPr>
        <w:t>10</w:t>
      </w:r>
      <w:r w:rsidR="00751AC6">
        <w:rPr>
          <w:noProof/>
        </w:rPr>
        <w:fldChar w:fldCharType="end"/>
      </w:r>
      <w:bookmarkEnd w:id="48"/>
      <w:r w:rsidRPr="00151502">
        <w:t>: Summary of comparative benefits (PASI 75, PASI 90) for BKZ versus proposed comparators</w:t>
      </w:r>
    </w:p>
    <w:tbl>
      <w:tblPr>
        <w:tblW w:w="5825" w:type="pct"/>
        <w:tblLayout w:type="fixed"/>
        <w:tblCellMar>
          <w:left w:w="28" w:type="dxa"/>
          <w:right w:w="28" w:type="dxa"/>
        </w:tblCellMar>
        <w:tblLook w:val="04A0" w:firstRow="1" w:lastRow="0" w:firstColumn="1" w:lastColumn="0" w:noHBand="0" w:noVBand="1"/>
      </w:tblPr>
      <w:tblGrid>
        <w:gridCol w:w="2122"/>
        <w:gridCol w:w="994"/>
        <w:gridCol w:w="994"/>
        <w:gridCol w:w="1563"/>
        <w:gridCol w:w="985"/>
        <w:gridCol w:w="964"/>
        <w:gridCol w:w="32"/>
        <w:gridCol w:w="1414"/>
        <w:gridCol w:w="1437"/>
      </w:tblGrid>
      <w:tr w:rsidR="00743438" w:rsidRPr="00151502" w14:paraId="1A86E616" w14:textId="77777777" w:rsidTr="004745C9">
        <w:trPr>
          <w:gridAfter w:val="1"/>
          <w:wAfter w:w="684" w:type="pct"/>
          <w:cantSplit/>
          <w:trHeight w:val="150"/>
          <w:tblHeader/>
        </w:trPr>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8D5B8" w14:textId="77777777" w:rsidR="00743438" w:rsidRPr="00151502" w:rsidRDefault="00743438" w:rsidP="004745C9">
            <w:pPr>
              <w:pStyle w:val="In-tableHeading"/>
              <w:rPr>
                <w:lang w:val="en-AU"/>
              </w:rPr>
            </w:pPr>
            <w:r w:rsidRPr="00151502">
              <w:rPr>
                <w:lang w:val="en-AU"/>
              </w:rPr>
              <w:t>Comparison (Trial)</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4F2BEFC6" w14:textId="77777777" w:rsidR="00743438" w:rsidRPr="00151502" w:rsidRDefault="00743438" w:rsidP="004745C9">
            <w:pPr>
              <w:pStyle w:val="In-tableHeading"/>
              <w:jc w:val="center"/>
              <w:rPr>
                <w:lang w:val="en-AU"/>
              </w:rPr>
            </w:pPr>
            <w:r w:rsidRPr="00151502">
              <w:rPr>
                <w:lang w:val="en-AU"/>
              </w:rPr>
              <w:t>BKZ</w:t>
            </w:r>
          </w:p>
          <w:p w14:paraId="639A698D" w14:textId="77777777" w:rsidR="00743438" w:rsidRPr="00151502" w:rsidRDefault="00743438" w:rsidP="004745C9">
            <w:pPr>
              <w:pStyle w:val="In-tableHeading"/>
              <w:jc w:val="center"/>
              <w:rPr>
                <w:lang w:val="en-AU"/>
              </w:rPr>
            </w:pPr>
            <w:r w:rsidRPr="00151502">
              <w:rPr>
                <w:lang w:val="en-AU"/>
              </w:rPr>
              <w:t>n/N</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35D03245" w14:textId="77777777" w:rsidR="00743438" w:rsidRPr="00151502" w:rsidRDefault="00743438" w:rsidP="004745C9">
            <w:pPr>
              <w:pStyle w:val="In-tableHeading"/>
              <w:jc w:val="center"/>
              <w:rPr>
                <w:lang w:val="en-AU"/>
              </w:rPr>
            </w:pPr>
            <w:r w:rsidRPr="00151502">
              <w:rPr>
                <w:lang w:val="en-AU"/>
              </w:rPr>
              <w:t xml:space="preserve">Comparator </w:t>
            </w:r>
          </w:p>
          <w:p w14:paraId="0F255810" w14:textId="77777777" w:rsidR="00743438" w:rsidRPr="00151502" w:rsidRDefault="00743438" w:rsidP="004745C9">
            <w:pPr>
              <w:pStyle w:val="In-tableHeading"/>
              <w:jc w:val="center"/>
              <w:rPr>
                <w:lang w:val="en-AU"/>
              </w:rPr>
            </w:pPr>
            <w:r w:rsidRPr="00151502">
              <w:rPr>
                <w:lang w:val="en-AU"/>
              </w:rPr>
              <w:t>n/N</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26B00CDF" w14:textId="77777777" w:rsidR="00743438" w:rsidRPr="00151502" w:rsidRDefault="00743438" w:rsidP="004745C9">
            <w:pPr>
              <w:pStyle w:val="In-tableHeading"/>
              <w:jc w:val="center"/>
              <w:rPr>
                <w:lang w:val="en-AU"/>
              </w:rPr>
            </w:pPr>
            <w:r w:rsidRPr="00151502">
              <w:rPr>
                <w:lang w:val="en-AU"/>
              </w:rPr>
              <w:t>OR (95% CI)</w:t>
            </w:r>
          </w:p>
        </w:tc>
        <w:tc>
          <w:tcPr>
            <w:tcW w:w="943" w:type="pct"/>
            <w:gridSpan w:val="3"/>
            <w:tcBorders>
              <w:top w:val="single" w:sz="4" w:space="0" w:color="auto"/>
              <w:left w:val="single" w:sz="4" w:space="0" w:color="auto"/>
              <w:bottom w:val="single" w:sz="4" w:space="0" w:color="auto"/>
              <w:right w:val="single" w:sz="4" w:space="0" w:color="auto"/>
            </w:tcBorders>
            <w:vAlign w:val="center"/>
          </w:tcPr>
          <w:p w14:paraId="4AEA7D2F" w14:textId="77777777" w:rsidR="00743438" w:rsidRPr="00151502" w:rsidRDefault="00743438" w:rsidP="004745C9">
            <w:pPr>
              <w:pStyle w:val="In-tableHeading"/>
              <w:jc w:val="center"/>
              <w:rPr>
                <w:lang w:val="en-AU"/>
              </w:rPr>
            </w:pPr>
            <w:r w:rsidRPr="00151502">
              <w:rPr>
                <w:lang w:val="en-AU"/>
              </w:rPr>
              <w:t>Event rate/100 patients</w:t>
            </w:r>
          </w:p>
        </w:tc>
        <w:tc>
          <w:tcPr>
            <w:tcW w:w="673" w:type="pct"/>
            <w:tcBorders>
              <w:top w:val="single" w:sz="4" w:space="0" w:color="auto"/>
              <w:left w:val="single" w:sz="4" w:space="0" w:color="auto"/>
              <w:bottom w:val="single" w:sz="4" w:space="0" w:color="auto"/>
              <w:right w:val="single" w:sz="4" w:space="0" w:color="auto"/>
            </w:tcBorders>
            <w:vAlign w:val="center"/>
          </w:tcPr>
          <w:p w14:paraId="20D15A6E" w14:textId="77777777" w:rsidR="00743438" w:rsidRPr="00151502" w:rsidRDefault="00743438" w:rsidP="004745C9">
            <w:pPr>
              <w:pStyle w:val="In-tableHeading"/>
              <w:jc w:val="center"/>
              <w:rPr>
                <w:lang w:val="en-AU"/>
              </w:rPr>
            </w:pPr>
            <w:r w:rsidRPr="00151502">
              <w:rPr>
                <w:lang w:val="en-AU"/>
              </w:rPr>
              <w:t>RD (95% CI)</w:t>
            </w:r>
          </w:p>
        </w:tc>
      </w:tr>
      <w:tr w:rsidR="00743438" w:rsidRPr="00151502" w14:paraId="4184B354" w14:textId="77777777" w:rsidTr="00AC254C">
        <w:trPr>
          <w:gridAfter w:val="1"/>
          <w:wAfter w:w="684" w:type="pct"/>
          <w:cantSplit/>
          <w:trHeight w:val="315"/>
        </w:trPr>
        <w:tc>
          <w:tcPr>
            <w:tcW w:w="10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58F57" w14:textId="77777777" w:rsidR="00743438" w:rsidRPr="00151502" w:rsidRDefault="00743438" w:rsidP="004745C9">
            <w:pPr>
              <w:pStyle w:val="In-tableHeading"/>
              <w:jc w:val="center"/>
              <w:rPr>
                <w:lang w:val="en-AU"/>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55C8E308" w14:textId="77777777" w:rsidR="00743438" w:rsidRPr="00151502" w:rsidRDefault="00743438" w:rsidP="004745C9">
            <w:pPr>
              <w:pStyle w:val="In-tableHeading"/>
              <w:jc w:val="center"/>
              <w:rPr>
                <w:lang w:val="en-AU"/>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16BA8F5D" w14:textId="77777777" w:rsidR="00743438" w:rsidRPr="00151502" w:rsidRDefault="00743438" w:rsidP="004745C9">
            <w:pPr>
              <w:pStyle w:val="In-tableHeading"/>
              <w:jc w:val="center"/>
              <w:rPr>
                <w:lang w:val="en-AU"/>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0E1A9404" w14:textId="77777777" w:rsidR="00743438" w:rsidRPr="00151502" w:rsidRDefault="00743438" w:rsidP="004745C9">
            <w:pPr>
              <w:pStyle w:val="In-tableHeading"/>
              <w:jc w:val="center"/>
              <w:rPr>
                <w:lang w:val="en-AU"/>
              </w:rPr>
            </w:pPr>
          </w:p>
        </w:tc>
        <w:tc>
          <w:tcPr>
            <w:tcW w:w="469" w:type="pct"/>
            <w:tcBorders>
              <w:top w:val="single" w:sz="4" w:space="0" w:color="auto"/>
              <w:left w:val="single" w:sz="4" w:space="0" w:color="auto"/>
              <w:bottom w:val="single" w:sz="4" w:space="0" w:color="auto"/>
              <w:right w:val="single" w:sz="4" w:space="0" w:color="auto"/>
            </w:tcBorders>
            <w:vAlign w:val="center"/>
          </w:tcPr>
          <w:p w14:paraId="2CAD1DE5" w14:textId="77777777" w:rsidR="00743438" w:rsidRPr="00151502" w:rsidRDefault="00743438" w:rsidP="004745C9">
            <w:pPr>
              <w:pStyle w:val="In-tableHeading"/>
              <w:jc w:val="center"/>
              <w:rPr>
                <w:lang w:val="en-AU"/>
              </w:rPr>
            </w:pPr>
            <w:r w:rsidRPr="00151502">
              <w:rPr>
                <w:lang w:val="en-AU"/>
              </w:rPr>
              <w:t>BKZ</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086095C3" w14:textId="77777777" w:rsidR="00743438" w:rsidRPr="00151502" w:rsidRDefault="00743438" w:rsidP="004745C9">
            <w:pPr>
              <w:pStyle w:val="In-tableHeading"/>
              <w:jc w:val="center"/>
              <w:rPr>
                <w:lang w:val="en-AU"/>
              </w:rPr>
            </w:pPr>
            <w:r w:rsidRPr="00151502">
              <w:rPr>
                <w:lang w:val="en-AU"/>
              </w:rPr>
              <w:t>Comparator</w:t>
            </w:r>
          </w:p>
        </w:tc>
        <w:tc>
          <w:tcPr>
            <w:tcW w:w="673" w:type="pct"/>
            <w:tcBorders>
              <w:top w:val="single" w:sz="4" w:space="0" w:color="auto"/>
              <w:left w:val="single" w:sz="4" w:space="0" w:color="auto"/>
              <w:bottom w:val="single" w:sz="4" w:space="0" w:color="auto"/>
              <w:right w:val="single" w:sz="4" w:space="0" w:color="auto"/>
            </w:tcBorders>
            <w:vAlign w:val="center"/>
          </w:tcPr>
          <w:p w14:paraId="7C5E1CD3" w14:textId="77777777" w:rsidR="00743438" w:rsidRPr="00151502" w:rsidRDefault="00743438" w:rsidP="004745C9">
            <w:pPr>
              <w:pStyle w:val="In-tableHeading"/>
              <w:jc w:val="center"/>
              <w:rPr>
                <w:lang w:val="en-AU"/>
              </w:rPr>
            </w:pPr>
          </w:p>
        </w:tc>
      </w:tr>
      <w:tr w:rsidR="00743438" w:rsidRPr="00151502" w14:paraId="2EE58007" w14:textId="77777777" w:rsidTr="004745C9">
        <w:trPr>
          <w:gridAfter w:val="1"/>
          <w:wAfter w:w="684" w:type="pct"/>
          <w:cantSplit/>
        </w:trPr>
        <w:tc>
          <w:tcPr>
            <w:tcW w:w="4316" w:type="pct"/>
            <w:gridSpan w:val="8"/>
            <w:tcBorders>
              <w:top w:val="double" w:sz="4" w:space="0" w:color="auto"/>
              <w:left w:val="single" w:sz="4" w:space="0" w:color="auto"/>
              <w:bottom w:val="single" w:sz="4" w:space="0" w:color="auto"/>
              <w:right w:val="single" w:sz="4" w:space="0" w:color="auto"/>
            </w:tcBorders>
            <w:shd w:val="clear" w:color="auto" w:fill="auto"/>
            <w:vAlign w:val="center"/>
          </w:tcPr>
          <w:p w14:paraId="1AE06DEB" w14:textId="77777777" w:rsidR="00743438" w:rsidRPr="00151502" w:rsidRDefault="00743438" w:rsidP="004745C9">
            <w:pPr>
              <w:pStyle w:val="In-tableHeading"/>
              <w:rPr>
                <w:lang w:val="en-AU"/>
              </w:rPr>
            </w:pPr>
            <w:r w:rsidRPr="00151502">
              <w:rPr>
                <w:lang w:val="en-AU"/>
              </w:rPr>
              <w:t>PASI 75 at 16 weeks – direct comparisons</w:t>
            </w:r>
          </w:p>
        </w:tc>
      </w:tr>
      <w:tr w:rsidR="00743438" w:rsidRPr="00151502" w14:paraId="56910035" w14:textId="77777777" w:rsidTr="00AC254C">
        <w:trPr>
          <w:gridAfter w:val="1"/>
          <w:wAfter w:w="684" w:type="pct"/>
          <w:cantSpli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56D541A" w14:textId="77777777" w:rsidR="00743438" w:rsidRPr="00151502" w:rsidRDefault="00743438" w:rsidP="004745C9">
            <w:pPr>
              <w:pStyle w:val="TableText0"/>
            </w:pPr>
            <w:r w:rsidRPr="00151502">
              <w:t>BKZ v ADA (BE SURE)</w:t>
            </w:r>
          </w:p>
        </w:tc>
        <w:tc>
          <w:tcPr>
            <w:tcW w:w="473" w:type="pct"/>
            <w:tcBorders>
              <w:top w:val="single" w:sz="4" w:space="0" w:color="auto"/>
              <w:left w:val="single" w:sz="4" w:space="0" w:color="auto"/>
              <w:bottom w:val="single" w:sz="4" w:space="0" w:color="auto"/>
              <w:right w:val="single" w:sz="4" w:space="0" w:color="auto"/>
            </w:tcBorders>
            <w:vAlign w:val="center"/>
          </w:tcPr>
          <w:p w14:paraId="3E402ED4" w14:textId="77777777" w:rsidR="00743438" w:rsidRPr="00151502" w:rsidRDefault="00743438" w:rsidP="004745C9">
            <w:pPr>
              <w:pStyle w:val="TableText0"/>
              <w:jc w:val="center"/>
            </w:pPr>
            <w:r w:rsidRPr="00151502">
              <w:t>295/319</w:t>
            </w:r>
          </w:p>
        </w:tc>
        <w:tc>
          <w:tcPr>
            <w:tcW w:w="473" w:type="pct"/>
            <w:tcBorders>
              <w:top w:val="single" w:sz="4" w:space="0" w:color="auto"/>
              <w:left w:val="single" w:sz="4" w:space="0" w:color="auto"/>
              <w:bottom w:val="single" w:sz="4" w:space="0" w:color="auto"/>
              <w:right w:val="single" w:sz="4" w:space="0" w:color="auto"/>
            </w:tcBorders>
            <w:vAlign w:val="center"/>
          </w:tcPr>
          <w:p w14:paraId="3F515C7F" w14:textId="77777777" w:rsidR="00743438" w:rsidRPr="00151502" w:rsidRDefault="00743438" w:rsidP="004745C9">
            <w:pPr>
              <w:pStyle w:val="TableText0"/>
              <w:jc w:val="center"/>
            </w:pPr>
            <w:r w:rsidRPr="00151502">
              <w:t>110/159</w:t>
            </w:r>
          </w:p>
        </w:tc>
        <w:tc>
          <w:tcPr>
            <w:tcW w:w="744" w:type="pct"/>
            <w:tcBorders>
              <w:top w:val="single" w:sz="4" w:space="0" w:color="auto"/>
              <w:left w:val="single" w:sz="4" w:space="0" w:color="auto"/>
              <w:bottom w:val="single" w:sz="4" w:space="0" w:color="auto"/>
              <w:right w:val="single" w:sz="4" w:space="0" w:color="auto"/>
            </w:tcBorders>
            <w:vAlign w:val="center"/>
          </w:tcPr>
          <w:p w14:paraId="2F565A0A" w14:textId="77777777" w:rsidR="00743438" w:rsidRPr="00F65B51" w:rsidRDefault="00743438" w:rsidP="004745C9">
            <w:pPr>
              <w:pStyle w:val="TableText0"/>
              <w:jc w:val="center"/>
              <w:rPr>
                <w:b/>
                <w:bCs w:val="0"/>
                <w:iCs/>
              </w:rPr>
            </w:pPr>
            <w:r w:rsidRPr="00F65B51">
              <w:rPr>
                <w:b/>
                <w:bCs w:val="0"/>
                <w:iCs/>
              </w:rPr>
              <w:t>5.48 (3.21, 9.35)</w:t>
            </w:r>
          </w:p>
        </w:tc>
        <w:tc>
          <w:tcPr>
            <w:tcW w:w="469" w:type="pct"/>
            <w:tcBorders>
              <w:top w:val="single" w:sz="4" w:space="0" w:color="auto"/>
              <w:left w:val="single" w:sz="4" w:space="0" w:color="auto"/>
              <w:bottom w:val="single" w:sz="4" w:space="0" w:color="auto"/>
              <w:right w:val="single" w:sz="4" w:space="0" w:color="auto"/>
            </w:tcBorders>
            <w:vAlign w:val="center"/>
          </w:tcPr>
          <w:p w14:paraId="1EC90CAC" w14:textId="77777777" w:rsidR="00743438" w:rsidRPr="00F65B51" w:rsidRDefault="00743438" w:rsidP="004745C9">
            <w:pPr>
              <w:pStyle w:val="TableText0"/>
              <w:jc w:val="center"/>
            </w:pPr>
            <w:r w:rsidRPr="00F65B51">
              <w:t>92.5</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21F7F090" w14:textId="77777777" w:rsidR="00743438" w:rsidRPr="00F65B51" w:rsidRDefault="00743438" w:rsidP="004745C9">
            <w:pPr>
              <w:pStyle w:val="TableText0"/>
              <w:jc w:val="center"/>
            </w:pPr>
            <w:r w:rsidRPr="00F65B51">
              <w:t>69.2</w:t>
            </w:r>
          </w:p>
        </w:tc>
        <w:tc>
          <w:tcPr>
            <w:tcW w:w="673" w:type="pct"/>
            <w:tcBorders>
              <w:top w:val="single" w:sz="4" w:space="0" w:color="auto"/>
              <w:left w:val="single" w:sz="4" w:space="0" w:color="auto"/>
              <w:bottom w:val="single" w:sz="4" w:space="0" w:color="auto"/>
              <w:right w:val="single" w:sz="4" w:space="0" w:color="auto"/>
            </w:tcBorders>
            <w:vAlign w:val="center"/>
          </w:tcPr>
          <w:p w14:paraId="3FD48221" w14:textId="77777777" w:rsidR="00743438" w:rsidRPr="00F65B51" w:rsidRDefault="00743438" w:rsidP="004745C9">
            <w:pPr>
              <w:pStyle w:val="TableText0"/>
              <w:jc w:val="center"/>
              <w:rPr>
                <w:b/>
                <w:bCs w:val="0"/>
                <w:iCs/>
              </w:rPr>
            </w:pPr>
            <w:r w:rsidRPr="00F65B51">
              <w:rPr>
                <w:b/>
                <w:bCs w:val="0"/>
                <w:iCs/>
              </w:rPr>
              <w:t>0.23 (0.16, 0.31)</w:t>
            </w:r>
          </w:p>
        </w:tc>
      </w:tr>
      <w:tr w:rsidR="00743438" w:rsidRPr="00151502" w14:paraId="4BA6FBEA" w14:textId="77777777" w:rsidTr="00AC254C">
        <w:trPr>
          <w:gridAfter w:val="1"/>
          <w:wAfter w:w="684" w:type="pct"/>
          <w:cantSpli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3C1D164" w14:textId="77777777" w:rsidR="00743438" w:rsidRPr="00151502" w:rsidRDefault="00743438" w:rsidP="004745C9">
            <w:pPr>
              <w:pStyle w:val="TableText0"/>
            </w:pPr>
            <w:r w:rsidRPr="00151502">
              <w:t>BKZ v UST (BE VIVID)</w:t>
            </w:r>
          </w:p>
        </w:tc>
        <w:tc>
          <w:tcPr>
            <w:tcW w:w="473" w:type="pct"/>
            <w:tcBorders>
              <w:top w:val="single" w:sz="4" w:space="0" w:color="auto"/>
              <w:left w:val="single" w:sz="4" w:space="0" w:color="auto"/>
              <w:bottom w:val="single" w:sz="4" w:space="0" w:color="auto"/>
              <w:right w:val="single" w:sz="4" w:space="0" w:color="auto"/>
            </w:tcBorders>
            <w:vAlign w:val="center"/>
          </w:tcPr>
          <w:p w14:paraId="0D8A9E88" w14:textId="77777777" w:rsidR="00743438" w:rsidRPr="00151502" w:rsidRDefault="00743438" w:rsidP="004745C9">
            <w:pPr>
              <w:pStyle w:val="TableText0"/>
              <w:jc w:val="center"/>
            </w:pPr>
            <w:r w:rsidRPr="00151502">
              <w:t xml:space="preserve">296/321 </w:t>
            </w:r>
          </w:p>
        </w:tc>
        <w:tc>
          <w:tcPr>
            <w:tcW w:w="473" w:type="pct"/>
            <w:tcBorders>
              <w:top w:val="single" w:sz="4" w:space="0" w:color="auto"/>
              <w:left w:val="single" w:sz="4" w:space="0" w:color="auto"/>
              <w:bottom w:val="single" w:sz="4" w:space="0" w:color="auto"/>
              <w:right w:val="single" w:sz="4" w:space="0" w:color="auto"/>
            </w:tcBorders>
            <w:vAlign w:val="center"/>
          </w:tcPr>
          <w:p w14:paraId="19F07989" w14:textId="77777777" w:rsidR="00743438" w:rsidRPr="00151502" w:rsidRDefault="00743438" w:rsidP="004745C9">
            <w:pPr>
              <w:pStyle w:val="TableText0"/>
              <w:jc w:val="center"/>
            </w:pPr>
            <w:r w:rsidRPr="00151502">
              <w:t>119/163</w:t>
            </w:r>
          </w:p>
        </w:tc>
        <w:tc>
          <w:tcPr>
            <w:tcW w:w="744" w:type="pct"/>
            <w:tcBorders>
              <w:top w:val="single" w:sz="4" w:space="0" w:color="auto"/>
              <w:left w:val="single" w:sz="4" w:space="0" w:color="auto"/>
              <w:bottom w:val="single" w:sz="4" w:space="0" w:color="auto"/>
              <w:right w:val="single" w:sz="4" w:space="0" w:color="auto"/>
            </w:tcBorders>
            <w:vAlign w:val="center"/>
          </w:tcPr>
          <w:p w14:paraId="3973441A" w14:textId="77777777" w:rsidR="00743438" w:rsidRPr="00F65B51" w:rsidRDefault="00743438" w:rsidP="004745C9">
            <w:pPr>
              <w:pStyle w:val="TableText0"/>
              <w:jc w:val="center"/>
              <w:rPr>
                <w:b/>
                <w:bCs w:val="0"/>
                <w:iCs/>
              </w:rPr>
            </w:pPr>
            <w:r w:rsidRPr="00F65B51">
              <w:rPr>
                <w:b/>
                <w:bCs w:val="0"/>
                <w:iCs/>
              </w:rPr>
              <w:t>4.38 (2.56, 7.47)</w:t>
            </w:r>
          </w:p>
        </w:tc>
        <w:tc>
          <w:tcPr>
            <w:tcW w:w="469" w:type="pct"/>
            <w:tcBorders>
              <w:top w:val="single" w:sz="4" w:space="0" w:color="auto"/>
              <w:left w:val="single" w:sz="4" w:space="0" w:color="auto"/>
              <w:bottom w:val="single" w:sz="4" w:space="0" w:color="auto"/>
              <w:right w:val="single" w:sz="4" w:space="0" w:color="auto"/>
            </w:tcBorders>
            <w:vAlign w:val="center"/>
          </w:tcPr>
          <w:p w14:paraId="1608704A" w14:textId="77777777" w:rsidR="00743438" w:rsidRPr="00F65B51" w:rsidRDefault="00743438" w:rsidP="004745C9">
            <w:pPr>
              <w:pStyle w:val="TableText0"/>
              <w:jc w:val="center"/>
            </w:pPr>
            <w:r w:rsidRPr="00F65B51">
              <w:t>92.2</w:t>
            </w: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5CC88E5D" w14:textId="77777777" w:rsidR="00743438" w:rsidRPr="00F65B51" w:rsidRDefault="00743438" w:rsidP="004745C9">
            <w:pPr>
              <w:pStyle w:val="TableText0"/>
              <w:jc w:val="center"/>
            </w:pPr>
            <w:r w:rsidRPr="00F65B51">
              <w:t>73.0</w:t>
            </w:r>
          </w:p>
        </w:tc>
        <w:tc>
          <w:tcPr>
            <w:tcW w:w="673" w:type="pct"/>
            <w:tcBorders>
              <w:top w:val="single" w:sz="4" w:space="0" w:color="auto"/>
              <w:left w:val="single" w:sz="4" w:space="0" w:color="auto"/>
              <w:bottom w:val="single" w:sz="4" w:space="0" w:color="auto"/>
              <w:right w:val="single" w:sz="4" w:space="0" w:color="auto"/>
            </w:tcBorders>
            <w:vAlign w:val="center"/>
          </w:tcPr>
          <w:p w14:paraId="150A6A91" w14:textId="77777777" w:rsidR="00743438" w:rsidRPr="00F65B51" w:rsidRDefault="00743438" w:rsidP="004745C9">
            <w:pPr>
              <w:pStyle w:val="TableText0"/>
              <w:jc w:val="center"/>
              <w:rPr>
                <w:b/>
                <w:bCs w:val="0"/>
                <w:iCs/>
              </w:rPr>
            </w:pPr>
            <w:r w:rsidRPr="00F65B51">
              <w:rPr>
                <w:b/>
                <w:bCs w:val="0"/>
                <w:iCs/>
              </w:rPr>
              <w:t>0.19 (0.12, 0.27)</w:t>
            </w:r>
          </w:p>
        </w:tc>
      </w:tr>
      <w:tr w:rsidR="00743438" w:rsidRPr="00151502" w14:paraId="0430A337" w14:textId="77777777" w:rsidTr="00AC254C">
        <w:trPr>
          <w:gridAfter w:val="1"/>
          <w:wAfter w:w="684" w:type="pct"/>
          <w:cantSplit/>
        </w:trPr>
        <w:tc>
          <w:tcPr>
            <w:tcW w:w="1010" w:type="pct"/>
            <w:tcBorders>
              <w:top w:val="single" w:sz="4" w:space="0" w:color="auto"/>
              <w:left w:val="single" w:sz="4" w:space="0" w:color="auto"/>
              <w:bottom w:val="double" w:sz="4" w:space="0" w:color="auto"/>
              <w:right w:val="single" w:sz="4" w:space="0" w:color="auto"/>
            </w:tcBorders>
            <w:shd w:val="clear" w:color="auto" w:fill="auto"/>
            <w:vAlign w:val="center"/>
          </w:tcPr>
          <w:p w14:paraId="601B2589" w14:textId="77777777" w:rsidR="00743438" w:rsidRPr="00151502" w:rsidRDefault="00743438" w:rsidP="004745C9">
            <w:pPr>
              <w:pStyle w:val="TableText0"/>
            </w:pPr>
            <w:r w:rsidRPr="00151502">
              <w:t xml:space="preserve">BKZ v SEC (BE RADIANT) </w:t>
            </w:r>
          </w:p>
        </w:tc>
        <w:tc>
          <w:tcPr>
            <w:tcW w:w="473" w:type="pct"/>
            <w:tcBorders>
              <w:top w:val="single" w:sz="4" w:space="0" w:color="auto"/>
              <w:left w:val="single" w:sz="4" w:space="0" w:color="auto"/>
              <w:bottom w:val="double" w:sz="4" w:space="0" w:color="auto"/>
              <w:right w:val="single" w:sz="4" w:space="0" w:color="auto"/>
            </w:tcBorders>
            <w:vAlign w:val="center"/>
          </w:tcPr>
          <w:p w14:paraId="0C7BD755" w14:textId="77777777" w:rsidR="00743438" w:rsidRPr="00151502" w:rsidRDefault="00743438" w:rsidP="004745C9">
            <w:pPr>
              <w:pStyle w:val="TableText0"/>
              <w:jc w:val="center"/>
            </w:pPr>
            <w:r w:rsidRPr="00151502">
              <w:t>348/373</w:t>
            </w:r>
          </w:p>
        </w:tc>
        <w:tc>
          <w:tcPr>
            <w:tcW w:w="473" w:type="pct"/>
            <w:tcBorders>
              <w:top w:val="single" w:sz="4" w:space="0" w:color="auto"/>
              <w:left w:val="single" w:sz="4" w:space="0" w:color="auto"/>
              <w:bottom w:val="double" w:sz="4" w:space="0" w:color="auto"/>
              <w:right w:val="single" w:sz="4" w:space="0" w:color="auto"/>
            </w:tcBorders>
            <w:vAlign w:val="center"/>
          </w:tcPr>
          <w:p w14:paraId="06009433" w14:textId="77777777" w:rsidR="00743438" w:rsidRPr="00151502" w:rsidRDefault="00743438" w:rsidP="004745C9">
            <w:pPr>
              <w:pStyle w:val="TableText0"/>
              <w:jc w:val="center"/>
            </w:pPr>
            <w:r w:rsidRPr="00151502">
              <w:t>337/370</w:t>
            </w:r>
          </w:p>
        </w:tc>
        <w:tc>
          <w:tcPr>
            <w:tcW w:w="744" w:type="pct"/>
            <w:tcBorders>
              <w:top w:val="single" w:sz="4" w:space="0" w:color="auto"/>
              <w:left w:val="single" w:sz="4" w:space="0" w:color="auto"/>
              <w:bottom w:val="double" w:sz="4" w:space="0" w:color="auto"/>
              <w:right w:val="single" w:sz="4" w:space="0" w:color="auto"/>
            </w:tcBorders>
            <w:vAlign w:val="center"/>
          </w:tcPr>
          <w:p w14:paraId="5F422478" w14:textId="77777777" w:rsidR="00743438" w:rsidRPr="00F65B51" w:rsidRDefault="00743438" w:rsidP="004745C9">
            <w:pPr>
              <w:pStyle w:val="TableText0"/>
              <w:jc w:val="center"/>
            </w:pPr>
            <w:r w:rsidRPr="00F65B51">
              <w:t>1.36 (0.79, 2.34)</w:t>
            </w:r>
          </w:p>
        </w:tc>
        <w:tc>
          <w:tcPr>
            <w:tcW w:w="469" w:type="pct"/>
            <w:tcBorders>
              <w:top w:val="single" w:sz="4" w:space="0" w:color="auto"/>
              <w:left w:val="single" w:sz="4" w:space="0" w:color="auto"/>
              <w:bottom w:val="double" w:sz="4" w:space="0" w:color="auto"/>
              <w:right w:val="single" w:sz="4" w:space="0" w:color="auto"/>
            </w:tcBorders>
            <w:vAlign w:val="center"/>
          </w:tcPr>
          <w:p w14:paraId="077DF56D" w14:textId="77777777" w:rsidR="00743438" w:rsidRPr="00F65B51" w:rsidRDefault="00743438" w:rsidP="004745C9">
            <w:pPr>
              <w:pStyle w:val="TableText0"/>
              <w:jc w:val="center"/>
            </w:pPr>
            <w:r w:rsidRPr="00F65B51">
              <w:t>93.3</w:t>
            </w:r>
          </w:p>
        </w:tc>
        <w:tc>
          <w:tcPr>
            <w:tcW w:w="474" w:type="pct"/>
            <w:gridSpan w:val="2"/>
            <w:tcBorders>
              <w:top w:val="single" w:sz="4" w:space="0" w:color="auto"/>
              <w:left w:val="single" w:sz="4" w:space="0" w:color="auto"/>
              <w:bottom w:val="double" w:sz="4" w:space="0" w:color="auto"/>
              <w:right w:val="single" w:sz="4" w:space="0" w:color="auto"/>
            </w:tcBorders>
            <w:vAlign w:val="center"/>
          </w:tcPr>
          <w:p w14:paraId="063D044F" w14:textId="77777777" w:rsidR="00743438" w:rsidRPr="00F65B51" w:rsidRDefault="00743438" w:rsidP="004745C9">
            <w:pPr>
              <w:pStyle w:val="TableText0"/>
              <w:jc w:val="center"/>
            </w:pPr>
            <w:r w:rsidRPr="00F65B51">
              <w:t>91.1</w:t>
            </w:r>
          </w:p>
        </w:tc>
        <w:tc>
          <w:tcPr>
            <w:tcW w:w="673" w:type="pct"/>
            <w:tcBorders>
              <w:top w:val="single" w:sz="4" w:space="0" w:color="auto"/>
              <w:left w:val="single" w:sz="4" w:space="0" w:color="auto"/>
              <w:bottom w:val="double" w:sz="4" w:space="0" w:color="auto"/>
              <w:right w:val="single" w:sz="4" w:space="0" w:color="auto"/>
            </w:tcBorders>
            <w:vAlign w:val="center"/>
          </w:tcPr>
          <w:p w14:paraId="6DDAF688" w14:textId="77777777" w:rsidR="00743438" w:rsidRPr="00F65B51" w:rsidRDefault="00743438" w:rsidP="004745C9">
            <w:pPr>
              <w:pStyle w:val="TableText0"/>
              <w:jc w:val="center"/>
              <w:rPr>
                <w:iCs/>
              </w:rPr>
            </w:pPr>
            <w:r w:rsidRPr="00F65B51">
              <w:rPr>
                <w:iCs/>
              </w:rPr>
              <w:t>0.02 (-0.02, 0.06)</w:t>
            </w:r>
          </w:p>
        </w:tc>
      </w:tr>
      <w:tr w:rsidR="00743438" w:rsidRPr="00151502" w14:paraId="5CB665CC" w14:textId="77777777" w:rsidTr="004745C9">
        <w:trPr>
          <w:gridAfter w:val="1"/>
          <w:wAfter w:w="684" w:type="pct"/>
        </w:trPr>
        <w:tc>
          <w:tcPr>
            <w:tcW w:w="4316" w:type="pct"/>
            <w:gridSpan w:val="8"/>
            <w:tcBorders>
              <w:top w:val="double" w:sz="4" w:space="0" w:color="auto"/>
              <w:left w:val="single" w:sz="4" w:space="0" w:color="auto"/>
              <w:bottom w:val="single" w:sz="4" w:space="0" w:color="auto"/>
              <w:right w:val="single" w:sz="4" w:space="0" w:color="auto"/>
            </w:tcBorders>
            <w:shd w:val="clear" w:color="auto" w:fill="auto"/>
            <w:vAlign w:val="center"/>
          </w:tcPr>
          <w:p w14:paraId="58F2265B" w14:textId="77777777" w:rsidR="00743438" w:rsidRPr="00F65B51" w:rsidRDefault="00743438" w:rsidP="004745C9">
            <w:pPr>
              <w:pStyle w:val="In-tableHeading"/>
              <w:rPr>
                <w:lang w:val="en-AU"/>
              </w:rPr>
            </w:pPr>
            <w:r w:rsidRPr="00F65B51">
              <w:rPr>
                <w:lang w:val="en-AU"/>
              </w:rPr>
              <w:t>PASI 75 at 12-16* weeks – indirect comparisons (Bucher method)</w:t>
            </w:r>
          </w:p>
        </w:tc>
      </w:tr>
      <w:tr w:rsidR="00743438" w:rsidRPr="00151502" w14:paraId="1A1E307F"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5C6C1CCC" w14:textId="77777777" w:rsidR="00743438" w:rsidRPr="00151502" w:rsidRDefault="00743438" w:rsidP="004745C9">
            <w:pPr>
              <w:pStyle w:val="TableText0"/>
            </w:pPr>
            <w:r w:rsidRPr="00151502">
              <w:t>BKZ v RIS (</w:t>
            </w:r>
            <w:r w:rsidRPr="00151502">
              <w:rPr>
                <w:vertAlign w:val="superscript"/>
              </w:rPr>
              <w:t>a</w:t>
            </w:r>
            <w:r w:rsidRPr="00151502">
              <w:t>)</w:t>
            </w:r>
          </w:p>
        </w:tc>
        <w:tc>
          <w:tcPr>
            <w:tcW w:w="473" w:type="pct"/>
            <w:tcBorders>
              <w:top w:val="single" w:sz="4" w:space="0" w:color="auto"/>
              <w:left w:val="single" w:sz="4" w:space="0" w:color="auto"/>
              <w:bottom w:val="single" w:sz="4" w:space="0" w:color="auto"/>
              <w:right w:val="single" w:sz="4" w:space="0" w:color="auto"/>
            </w:tcBorders>
            <w:vAlign w:val="center"/>
          </w:tcPr>
          <w:p w14:paraId="3A99A835" w14:textId="77777777" w:rsidR="00743438" w:rsidRPr="00151502" w:rsidRDefault="00743438" w:rsidP="004745C9">
            <w:pPr>
              <w:pStyle w:val="TableText0"/>
              <w:jc w:val="center"/>
            </w:pPr>
            <w:r w:rsidRPr="00151502">
              <w:t xml:space="preserve">669/713 </w:t>
            </w:r>
          </w:p>
        </w:tc>
        <w:tc>
          <w:tcPr>
            <w:tcW w:w="473" w:type="pct"/>
            <w:tcBorders>
              <w:top w:val="single" w:sz="4" w:space="0" w:color="auto"/>
              <w:left w:val="single" w:sz="4" w:space="0" w:color="auto"/>
              <w:bottom w:val="single" w:sz="4" w:space="0" w:color="auto"/>
              <w:right w:val="single" w:sz="4" w:space="0" w:color="auto"/>
            </w:tcBorders>
            <w:vAlign w:val="center"/>
          </w:tcPr>
          <w:p w14:paraId="33D6DAE3" w14:textId="77777777" w:rsidR="00743438" w:rsidRPr="00151502" w:rsidRDefault="00743438" w:rsidP="004745C9">
            <w:pPr>
              <w:pStyle w:val="TableText0"/>
              <w:jc w:val="center"/>
            </w:pPr>
            <w:r w:rsidRPr="00151502">
              <w:t xml:space="preserve">525/598 </w:t>
            </w:r>
          </w:p>
        </w:tc>
        <w:tc>
          <w:tcPr>
            <w:tcW w:w="744" w:type="pct"/>
            <w:tcBorders>
              <w:top w:val="single" w:sz="4" w:space="0" w:color="auto"/>
              <w:left w:val="single" w:sz="4" w:space="0" w:color="auto"/>
              <w:bottom w:val="single" w:sz="4" w:space="0" w:color="auto"/>
              <w:right w:val="single" w:sz="4" w:space="0" w:color="auto"/>
            </w:tcBorders>
            <w:vAlign w:val="center"/>
          </w:tcPr>
          <w:p w14:paraId="549803F1" w14:textId="77777777" w:rsidR="00743438" w:rsidRPr="00F65B51" w:rsidRDefault="00743438" w:rsidP="004745C9">
            <w:pPr>
              <w:pStyle w:val="TableText0"/>
              <w:jc w:val="center"/>
              <w:rPr>
                <w:b/>
                <w:bCs w:val="0"/>
                <w:iCs/>
              </w:rPr>
            </w:pPr>
            <w:r w:rsidRPr="00F65B51">
              <w:rPr>
                <w:b/>
                <w:bCs w:val="0"/>
                <w:iCs/>
              </w:rPr>
              <w:t>4.09 (1.20, 14.01)</w:t>
            </w:r>
          </w:p>
        </w:tc>
        <w:tc>
          <w:tcPr>
            <w:tcW w:w="469" w:type="pct"/>
            <w:tcBorders>
              <w:top w:val="single" w:sz="4" w:space="0" w:color="auto"/>
              <w:left w:val="single" w:sz="4" w:space="0" w:color="auto"/>
              <w:bottom w:val="single" w:sz="4" w:space="0" w:color="auto"/>
              <w:right w:val="single" w:sz="4" w:space="0" w:color="auto"/>
            </w:tcBorders>
            <w:vAlign w:val="center"/>
          </w:tcPr>
          <w:p w14:paraId="66DC0758" w14:textId="77777777" w:rsidR="00743438" w:rsidRPr="00F65B51" w:rsidRDefault="00743438" w:rsidP="004745C9">
            <w:pPr>
              <w:pStyle w:val="TableText0"/>
              <w:jc w:val="center"/>
            </w:pPr>
            <w:r w:rsidRPr="00F65B51">
              <w:t>93.8</w:t>
            </w:r>
          </w:p>
        </w:tc>
        <w:tc>
          <w:tcPr>
            <w:tcW w:w="459" w:type="pct"/>
            <w:tcBorders>
              <w:top w:val="single" w:sz="4" w:space="0" w:color="auto"/>
              <w:left w:val="single" w:sz="4" w:space="0" w:color="auto"/>
              <w:bottom w:val="single" w:sz="4" w:space="0" w:color="auto"/>
              <w:right w:val="single" w:sz="4" w:space="0" w:color="auto"/>
            </w:tcBorders>
            <w:vAlign w:val="center"/>
          </w:tcPr>
          <w:p w14:paraId="2212B029" w14:textId="77777777" w:rsidR="00743438" w:rsidRPr="00F65B51" w:rsidRDefault="00743438" w:rsidP="004745C9">
            <w:pPr>
              <w:pStyle w:val="TableText0"/>
              <w:jc w:val="center"/>
            </w:pPr>
            <w:r w:rsidRPr="00F65B51">
              <w:t>87.8</w:t>
            </w: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41FCCBAB" w14:textId="77777777" w:rsidR="00743438" w:rsidRPr="00F65B51" w:rsidRDefault="00743438" w:rsidP="004745C9">
            <w:pPr>
              <w:pStyle w:val="TableText0"/>
              <w:jc w:val="center"/>
              <w:rPr>
                <w:b/>
                <w:bCs w:val="0"/>
                <w:iCs/>
              </w:rPr>
            </w:pPr>
            <w:r w:rsidRPr="00F65B51">
              <w:rPr>
                <w:b/>
                <w:bCs w:val="0"/>
                <w:iCs/>
              </w:rPr>
              <w:t>0.10 (0.02, 0.18)</w:t>
            </w:r>
          </w:p>
        </w:tc>
      </w:tr>
      <w:tr w:rsidR="00743438" w:rsidRPr="00151502" w14:paraId="383F1821"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33735A8" w14:textId="77777777" w:rsidR="00743438" w:rsidRPr="00151502" w:rsidRDefault="00743438" w:rsidP="004745C9">
            <w:pPr>
              <w:pStyle w:val="TableText0"/>
            </w:pPr>
            <w:r w:rsidRPr="00151502">
              <w:t>BKZ v IXE (</w:t>
            </w:r>
            <w:r w:rsidRPr="00151502">
              <w:rPr>
                <w:vertAlign w:val="superscript"/>
              </w:rPr>
              <w:t>b</w:t>
            </w:r>
            <w:r w:rsidRPr="00151502">
              <w:t>)</w:t>
            </w:r>
          </w:p>
        </w:tc>
        <w:tc>
          <w:tcPr>
            <w:tcW w:w="473" w:type="pct"/>
            <w:tcBorders>
              <w:top w:val="single" w:sz="4" w:space="0" w:color="auto"/>
              <w:left w:val="single" w:sz="4" w:space="0" w:color="auto"/>
              <w:bottom w:val="single" w:sz="4" w:space="0" w:color="auto"/>
              <w:right w:val="single" w:sz="4" w:space="0" w:color="auto"/>
            </w:tcBorders>
          </w:tcPr>
          <w:p w14:paraId="48122661" w14:textId="77777777" w:rsidR="00743438" w:rsidRPr="00151502" w:rsidRDefault="00743438" w:rsidP="004745C9">
            <w:pPr>
              <w:pStyle w:val="TableText0"/>
              <w:jc w:val="center"/>
            </w:pPr>
            <w:r w:rsidRPr="00151502">
              <w:t xml:space="preserve">669/713 </w:t>
            </w:r>
          </w:p>
        </w:tc>
        <w:tc>
          <w:tcPr>
            <w:tcW w:w="473" w:type="pct"/>
            <w:tcBorders>
              <w:top w:val="single" w:sz="4" w:space="0" w:color="auto"/>
              <w:left w:val="single" w:sz="4" w:space="0" w:color="auto"/>
              <w:bottom w:val="single" w:sz="4" w:space="0" w:color="auto"/>
              <w:right w:val="single" w:sz="4" w:space="0" w:color="auto"/>
            </w:tcBorders>
            <w:vAlign w:val="center"/>
          </w:tcPr>
          <w:p w14:paraId="7B57217D" w14:textId="77777777" w:rsidR="00743438" w:rsidRPr="00151502" w:rsidRDefault="00743438" w:rsidP="004745C9">
            <w:pPr>
              <w:pStyle w:val="TableText0"/>
              <w:jc w:val="center"/>
            </w:pPr>
            <w:r w:rsidRPr="00151502">
              <w:t xml:space="preserve">1037/1169 </w:t>
            </w:r>
          </w:p>
        </w:tc>
        <w:tc>
          <w:tcPr>
            <w:tcW w:w="744" w:type="pct"/>
            <w:tcBorders>
              <w:top w:val="single" w:sz="4" w:space="0" w:color="auto"/>
              <w:left w:val="single" w:sz="4" w:space="0" w:color="auto"/>
              <w:bottom w:val="single" w:sz="4" w:space="0" w:color="auto"/>
              <w:right w:val="single" w:sz="4" w:space="0" w:color="auto"/>
            </w:tcBorders>
            <w:vAlign w:val="center"/>
          </w:tcPr>
          <w:p w14:paraId="58ACB8D6" w14:textId="77777777" w:rsidR="00743438" w:rsidRPr="00F65B51" w:rsidRDefault="00743438" w:rsidP="004745C9">
            <w:pPr>
              <w:pStyle w:val="TableText0"/>
              <w:jc w:val="center"/>
              <w:rPr>
                <w:iCs/>
              </w:rPr>
            </w:pPr>
            <w:r w:rsidRPr="00F65B51">
              <w:rPr>
                <w:iCs/>
              </w:rPr>
              <w:t>1.73 (0.46, 6.55)</w:t>
            </w:r>
          </w:p>
        </w:tc>
        <w:tc>
          <w:tcPr>
            <w:tcW w:w="469" w:type="pct"/>
            <w:tcBorders>
              <w:top w:val="single" w:sz="4" w:space="0" w:color="auto"/>
              <w:left w:val="single" w:sz="4" w:space="0" w:color="auto"/>
              <w:bottom w:val="single" w:sz="4" w:space="0" w:color="auto"/>
              <w:right w:val="single" w:sz="4" w:space="0" w:color="auto"/>
            </w:tcBorders>
            <w:vAlign w:val="center"/>
          </w:tcPr>
          <w:p w14:paraId="753BD077" w14:textId="77777777" w:rsidR="00743438" w:rsidRPr="00F65B51" w:rsidRDefault="00743438" w:rsidP="004745C9">
            <w:pPr>
              <w:pStyle w:val="TableText0"/>
              <w:jc w:val="center"/>
            </w:pPr>
            <w:r w:rsidRPr="00F65B51">
              <w:t>93.8</w:t>
            </w:r>
          </w:p>
        </w:tc>
        <w:tc>
          <w:tcPr>
            <w:tcW w:w="459" w:type="pct"/>
            <w:tcBorders>
              <w:top w:val="single" w:sz="4" w:space="0" w:color="auto"/>
              <w:left w:val="single" w:sz="4" w:space="0" w:color="auto"/>
              <w:bottom w:val="single" w:sz="4" w:space="0" w:color="auto"/>
              <w:right w:val="single" w:sz="4" w:space="0" w:color="auto"/>
            </w:tcBorders>
            <w:vAlign w:val="center"/>
          </w:tcPr>
          <w:p w14:paraId="12B9668F" w14:textId="77777777" w:rsidR="00743438" w:rsidRPr="00F65B51" w:rsidRDefault="00743438" w:rsidP="004745C9">
            <w:pPr>
              <w:pStyle w:val="TableText0"/>
              <w:jc w:val="center"/>
            </w:pPr>
            <w:r w:rsidRPr="00F65B51">
              <w:t>88.7</w:t>
            </w: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6DA04334" w14:textId="77777777" w:rsidR="00743438" w:rsidRPr="00F65B51" w:rsidRDefault="00743438" w:rsidP="004745C9">
            <w:pPr>
              <w:pStyle w:val="TableText0"/>
              <w:jc w:val="center"/>
              <w:rPr>
                <w:iCs/>
              </w:rPr>
            </w:pPr>
            <w:r w:rsidRPr="00F65B51">
              <w:rPr>
                <w:iCs/>
              </w:rPr>
              <w:t>0.05 (-0.02, 0.12)</w:t>
            </w:r>
          </w:p>
        </w:tc>
      </w:tr>
      <w:tr w:rsidR="00743438" w:rsidRPr="00151502" w14:paraId="42B777DE"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678D75BD" w14:textId="77777777" w:rsidR="00743438" w:rsidRPr="00151502" w:rsidRDefault="00743438" w:rsidP="004745C9">
            <w:pPr>
              <w:pStyle w:val="TableText0"/>
            </w:pPr>
            <w:r w:rsidRPr="00151502">
              <w:t xml:space="preserve">BKZ v GUS </w:t>
            </w:r>
            <w:r w:rsidRPr="00151502">
              <w:rPr>
                <w:vertAlign w:val="superscript"/>
              </w:rPr>
              <w:t>(c)</w:t>
            </w:r>
          </w:p>
        </w:tc>
        <w:tc>
          <w:tcPr>
            <w:tcW w:w="473" w:type="pct"/>
            <w:tcBorders>
              <w:top w:val="single" w:sz="4" w:space="0" w:color="auto"/>
              <w:left w:val="single" w:sz="4" w:space="0" w:color="auto"/>
              <w:bottom w:val="single" w:sz="4" w:space="0" w:color="auto"/>
              <w:right w:val="single" w:sz="4" w:space="0" w:color="auto"/>
            </w:tcBorders>
          </w:tcPr>
          <w:p w14:paraId="38EAC600" w14:textId="77777777" w:rsidR="00743438" w:rsidRPr="00151502" w:rsidRDefault="00743438" w:rsidP="004745C9">
            <w:pPr>
              <w:pStyle w:val="TableText0"/>
              <w:jc w:val="center"/>
            </w:pPr>
            <w:r w:rsidRPr="00151502">
              <w:t xml:space="preserve">669/713 </w:t>
            </w:r>
          </w:p>
        </w:tc>
        <w:tc>
          <w:tcPr>
            <w:tcW w:w="473" w:type="pct"/>
            <w:tcBorders>
              <w:top w:val="single" w:sz="4" w:space="0" w:color="auto"/>
              <w:left w:val="single" w:sz="4" w:space="0" w:color="auto"/>
              <w:bottom w:val="single" w:sz="4" w:space="0" w:color="auto"/>
              <w:right w:val="single" w:sz="4" w:space="0" w:color="auto"/>
            </w:tcBorders>
            <w:vAlign w:val="center"/>
          </w:tcPr>
          <w:p w14:paraId="21BACEE2" w14:textId="77777777" w:rsidR="00743438" w:rsidRPr="00151502" w:rsidRDefault="00743438" w:rsidP="004745C9">
            <w:pPr>
              <w:pStyle w:val="TableText0"/>
              <w:jc w:val="center"/>
            </w:pPr>
            <w:r w:rsidRPr="00151502">
              <w:t xml:space="preserve">728/825 </w:t>
            </w:r>
          </w:p>
        </w:tc>
        <w:tc>
          <w:tcPr>
            <w:tcW w:w="744" w:type="pct"/>
            <w:tcBorders>
              <w:top w:val="single" w:sz="4" w:space="0" w:color="auto"/>
              <w:left w:val="single" w:sz="4" w:space="0" w:color="auto"/>
              <w:bottom w:val="single" w:sz="4" w:space="0" w:color="auto"/>
              <w:right w:val="single" w:sz="4" w:space="0" w:color="auto"/>
            </w:tcBorders>
            <w:vAlign w:val="center"/>
          </w:tcPr>
          <w:p w14:paraId="169F88A0" w14:textId="77777777" w:rsidR="00743438" w:rsidRPr="00F65B51" w:rsidRDefault="00743438" w:rsidP="004745C9">
            <w:pPr>
              <w:pStyle w:val="TableText0"/>
              <w:jc w:val="center"/>
              <w:rPr>
                <w:iCs/>
              </w:rPr>
            </w:pPr>
            <w:r w:rsidRPr="00F65B51">
              <w:rPr>
                <w:iCs/>
              </w:rPr>
              <w:t>2.79 (0.70, 11.17)</w:t>
            </w:r>
          </w:p>
        </w:tc>
        <w:tc>
          <w:tcPr>
            <w:tcW w:w="469" w:type="pct"/>
            <w:tcBorders>
              <w:top w:val="single" w:sz="4" w:space="0" w:color="auto"/>
              <w:left w:val="single" w:sz="4" w:space="0" w:color="auto"/>
              <w:bottom w:val="single" w:sz="4" w:space="0" w:color="auto"/>
              <w:right w:val="single" w:sz="4" w:space="0" w:color="auto"/>
            </w:tcBorders>
          </w:tcPr>
          <w:p w14:paraId="01491169" w14:textId="77777777" w:rsidR="00743438" w:rsidRPr="00F65B51" w:rsidRDefault="00743438" w:rsidP="004745C9">
            <w:pPr>
              <w:pStyle w:val="TableText0"/>
              <w:jc w:val="center"/>
            </w:pPr>
            <w:r w:rsidRPr="00F65B51">
              <w:t>93.8</w:t>
            </w:r>
          </w:p>
        </w:tc>
        <w:tc>
          <w:tcPr>
            <w:tcW w:w="459" w:type="pct"/>
            <w:tcBorders>
              <w:top w:val="single" w:sz="4" w:space="0" w:color="auto"/>
              <w:left w:val="single" w:sz="4" w:space="0" w:color="auto"/>
              <w:bottom w:val="single" w:sz="4" w:space="0" w:color="auto"/>
              <w:right w:val="single" w:sz="4" w:space="0" w:color="auto"/>
            </w:tcBorders>
            <w:vAlign w:val="center"/>
          </w:tcPr>
          <w:p w14:paraId="6B2D8DDB" w14:textId="77777777" w:rsidR="00743438" w:rsidRPr="00F65B51" w:rsidRDefault="00743438" w:rsidP="004745C9">
            <w:pPr>
              <w:pStyle w:val="TableText0"/>
              <w:jc w:val="center"/>
            </w:pPr>
            <w:r w:rsidRPr="00F65B51">
              <w:t>88.2</w:t>
            </w: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4DA80AE9" w14:textId="77777777" w:rsidR="00743438" w:rsidRPr="00F65B51" w:rsidRDefault="00743438" w:rsidP="004745C9">
            <w:pPr>
              <w:pStyle w:val="TableText0"/>
              <w:jc w:val="center"/>
              <w:rPr>
                <w:iCs/>
              </w:rPr>
            </w:pPr>
            <w:r w:rsidRPr="00F65B51">
              <w:rPr>
                <w:iCs/>
              </w:rPr>
              <w:t>0.07 (-0.03, 0.17)</w:t>
            </w:r>
          </w:p>
        </w:tc>
      </w:tr>
      <w:tr w:rsidR="00743438" w:rsidRPr="00151502" w14:paraId="5B271981" w14:textId="77777777" w:rsidTr="00AC254C">
        <w:trPr>
          <w:gridAfter w:val="1"/>
          <w:wAfter w:w="684" w:type="pct"/>
        </w:trPr>
        <w:tc>
          <w:tcPr>
            <w:tcW w:w="1010" w:type="pct"/>
            <w:tcBorders>
              <w:top w:val="single" w:sz="4" w:space="0" w:color="auto"/>
              <w:left w:val="single" w:sz="4" w:space="0" w:color="auto"/>
              <w:bottom w:val="double" w:sz="4" w:space="0" w:color="auto"/>
              <w:right w:val="single" w:sz="4" w:space="0" w:color="auto"/>
            </w:tcBorders>
            <w:shd w:val="clear" w:color="auto" w:fill="auto"/>
          </w:tcPr>
          <w:p w14:paraId="137E56B8" w14:textId="77777777" w:rsidR="00743438" w:rsidRPr="00151502" w:rsidRDefault="00743438" w:rsidP="004745C9">
            <w:pPr>
              <w:pStyle w:val="TableText0"/>
            </w:pPr>
            <w:r w:rsidRPr="00151502">
              <w:t>BKZ v TIL (</w:t>
            </w:r>
            <w:r w:rsidRPr="00151502">
              <w:rPr>
                <w:vertAlign w:val="superscript"/>
              </w:rPr>
              <w:t>d</w:t>
            </w:r>
            <w:r w:rsidRPr="00151502">
              <w:t>)</w:t>
            </w:r>
          </w:p>
        </w:tc>
        <w:tc>
          <w:tcPr>
            <w:tcW w:w="473" w:type="pct"/>
            <w:tcBorders>
              <w:top w:val="single" w:sz="4" w:space="0" w:color="auto"/>
              <w:left w:val="single" w:sz="4" w:space="0" w:color="auto"/>
              <w:bottom w:val="double" w:sz="4" w:space="0" w:color="auto"/>
              <w:right w:val="single" w:sz="4" w:space="0" w:color="auto"/>
            </w:tcBorders>
          </w:tcPr>
          <w:p w14:paraId="70D186DD" w14:textId="77777777" w:rsidR="00743438" w:rsidRPr="00151502" w:rsidRDefault="00743438" w:rsidP="004745C9">
            <w:pPr>
              <w:pStyle w:val="TableText0"/>
              <w:jc w:val="center"/>
            </w:pPr>
            <w:r w:rsidRPr="00151502">
              <w:t>669/713</w:t>
            </w:r>
          </w:p>
        </w:tc>
        <w:tc>
          <w:tcPr>
            <w:tcW w:w="473" w:type="pct"/>
            <w:tcBorders>
              <w:top w:val="single" w:sz="4" w:space="0" w:color="auto"/>
              <w:left w:val="single" w:sz="4" w:space="0" w:color="auto"/>
              <w:bottom w:val="double" w:sz="4" w:space="0" w:color="auto"/>
              <w:right w:val="single" w:sz="4" w:space="0" w:color="auto"/>
            </w:tcBorders>
            <w:vAlign w:val="center"/>
          </w:tcPr>
          <w:p w14:paraId="312FCB11" w14:textId="77777777" w:rsidR="00743438" w:rsidRPr="00151502" w:rsidRDefault="00743438" w:rsidP="004745C9">
            <w:pPr>
              <w:pStyle w:val="TableText0"/>
              <w:jc w:val="center"/>
            </w:pPr>
            <w:r w:rsidRPr="00151502">
              <w:t xml:space="preserve">444/705 </w:t>
            </w:r>
          </w:p>
        </w:tc>
        <w:tc>
          <w:tcPr>
            <w:tcW w:w="744" w:type="pct"/>
            <w:tcBorders>
              <w:top w:val="single" w:sz="4" w:space="0" w:color="auto"/>
              <w:left w:val="single" w:sz="4" w:space="0" w:color="auto"/>
              <w:bottom w:val="double" w:sz="4" w:space="0" w:color="auto"/>
              <w:right w:val="single" w:sz="4" w:space="0" w:color="auto"/>
            </w:tcBorders>
            <w:vAlign w:val="center"/>
          </w:tcPr>
          <w:p w14:paraId="118E0B8B" w14:textId="77777777" w:rsidR="00743438" w:rsidRPr="00F65B51" w:rsidRDefault="00743438" w:rsidP="004745C9">
            <w:pPr>
              <w:pStyle w:val="TableText0"/>
              <w:jc w:val="center"/>
              <w:rPr>
                <w:b/>
                <w:bCs w:val="0"/>
                <w:iCs/>
              </w:rPr>
            </w:pPr>
            <w:r w:rsidRPr="00F65B51">
              <w:rPr>
                <w:b/>
                <w:bCs w:val="0"/>
                <w:iCs/>
              </w:rPr>
              <w:t>10.37 (3.12, 34.51)</w:t>
            </w:r>
          </w:p>
        </w:tc>
        <w:tc>
          <w:tcPr>
            <w:tcW w:w="469" w:type="pct"/>
            <w:tcBorders>
              <w:top w:val="single" w:sz="4" w:space="0" w:color="auto"/>
              <w:left w:val="single" w:sz="4" w:space="0" w:color="auto"/>
              <w:bottom w:val="double" w:sz="4" w:space="0" w:color="auto"/>
              <w:right w:val="single" w:sz="4" w:space="0" w:color="auto"/>
            </w:tcBorders>
          </w:tcPr>
          <w:p w14:paraId="115D8819" w14:textId="77777777" w:rsidR="00743438" w:rsidRPr="00F65B51" w:rsidRDefault="00743438" w:rsidP="004745C9">
            <w:pPr>
              <w:pStyle w:val="TableText0"/>
              <w:jc w:val="center"/>
            </w:pPr>
            <w:r w:rsidRPr="00F65B51">
              <w:t>93.8</w:t>
            </w:r>
          </w:p>
        </w:tc>
        <w:tc>
          <w:tcPr>
            <w:tcW w:w="459" w:type="pct"/>
            <w:tcBorders>
              <w:top w:val="single" w:sz="4" w:space="0" w:color="auto"/>
              <w:left w:val="single" w:sz="4" w:space="0" w:color="auto"/>
              <w:bottom w:val="double" w:sz="4" w:space="0" w:color="auto"/>
              <w:right w:val="single" w:sz="4" w:space="0" w:color="auto"/>
            </w:tcBorders>
            <w:vAlign w:val="center"/>
          </w:tcPr>
          <w:p w14:paraId="4C3AEE30" w14:textId="77777777" w:rsidR="00743438" w:rsidRPr="00F65B51" w:rsidRDefault="00743438" w:rsidP="004745C9">
            <w:pPr>
              <w:pStyle w:val="TableText0"/>
              <w:jc w:val="center"/>
            </w:pPr>
            <w:r w:rsidRPr="00F65B51">
              <w:t>63.0</w:t>
            </w:r>
          </w:p>
        </w:tc>
        <w:tc>
          <w:tcPr>
            <w:tcW w:w="688" w:type="pct"/>
            <w:gridSpan w:val="2"/>
            <w:tcBorders>
              <w:top w:val="single" w:sz="4" w:space="0" w:color="auto"/>
              <w:left w:val="single" w:sz="4" w:space="0" w:color="auto"/>
              <w:bottom w:val="double" w:sz="4" w:space="0" w:color="auto"/>
              <w:right w:val="single" w:sz="4" w:space="0" w:color="auto"/>
            </w:tcBorders>
            <w:vAlign w:val="center"/>
          </w:tcPr>
          <w:p w14:paraId="0BD08FBE" w14:textId="77777777" w:rsidR="00743438" w:rsidRPr="00F65B51" w:rsidRDefault="00743438" w:rsidP="004745C9">
            <w:pPr>
              <w:pStyle w:val="TableText0"/>
              <w:jc w:val="center"/>
              <w:rPr>
                <w:b/>
                <w:bCs w:val="0"/>
                <w:iCs/>
              </w:rPr>
            </w:pPr>
            <w:r w:rsidRPr="00F65B51">
              <w:rPr>
                <w:b/>
                <w:bCs w:val="0"/>
                <w:iCs/>
              </w:rPr>
              <w:t>0.32 (0.24, 0.40)</w:t>
            </w:r>
          </w:p>
        </w:tc>
      </w:tr>
      <w:tr w:rsidR="00743438" w:rsidRPr="00151502" w14:paraId="544CB11F" w14:textId="77777777" w:rsidTr="004745C9">
        <w:trPr>
          <w:gridAfter w:val="1"/>
          <w:wAfter w:w="684" w:type="pct"/>
        </w:trPr>
        <w:tc>
          <w:tcPr>
            <w:tcW w:w="4316" w:type="pct"/>
            <w:gridSpan w:val="8"/>
            <w:tcBorders>
              <w:top w:val="double" w:sz="4" w:space="0" w:color="auto"/>
              <w:left w:val="single" w:sz="4" w:space="0" w:color="auto"/>
              <w:right w:val="single" w:sz="4" w:space="0" w:color="auto"/>
            </w:tcBorders>
            <w:shd w:val="clear" w:color="auto" w:fill="auto"/>
          </w:tcPr>
          <w:p w14:paraId="060A4D86" w14:textId="77777777" w:rsidR="00743438" w:rsidRPr="00F65B51" w:rsidRDefault="00743438" w:rsidP="004745C9">
            <w:pPr>
              <w:pStyle w:val="TableText0"/>
              <w:rPr>
                <w:b/>
                <w:bCs w:val="0"/>
                <w:iCs/>
              </w:rPr>
            </w:pPr>
            <w:r w:rsidRPr="00F65B51">
              <w:rPr>
                <w:b/>
                <w:bCs w:val="0"/>
              </w:rPr>
              <w:t>PASI 90 at 16 weeks – direct comparisons</w:t>
            </w:r>
          </w:p>
        </w:tc>
      </w:tr>
      <w:tr w:rsidR="00743438" w:rsidRPr="00151502" w14:paraId="03437779" w14:textId="77777777" w:rsidTr="00AC254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D33C8E2" w14:textId="77777777" w:rsidR="00743438" w:rsidRPr="00151502" w:rsidRDefault="00743438" w:rsidP="004745C9">
            <w:pPr>
              <w:pStyle w:val="TableText0"/>
            </w:pPr>
            <w:r w:rsidRPr="00151502">
              <w:t>BKZ v ADA (BE SURE)</w:t>
            </w:r>
          </w:p>
        </w:tc>
        <w:tc>
          <w:tcPr>
            <w:tcW w:w="473" w:type="pct"/>
            <w:tcBorders>
              <w:top w:val="single" w:sz="4" w:space="0" w:color="auto"/>
              <w:left w:val="single" w:sz="4" w:space="0" w:color="auto"/>
              <w:bottom w:val="single" w:sz="4" w:space="0" w:color="auto"/>
              <w:right w:val="single" w:sz="4" w:space="0" w:color="auto"/>
            </w:tcBorders>
            <w:vAlign w:val="center"/>
          </w:tcPr>
          <w:p w14:paraId="66AE38AD" w14:textId="77777777" w:rsidR="00743438" w:rsidRPr="00151502" w:rsidRDefault="00743438" w:rsidP="004745C9">
            <w:pPr>
              <w:pStyle w:val="TableText0"/>
              <w:jc w:val="center"/>
            </w:pPr>
            <w:r w:rsidRPr="00151502">
              <w:t>275/319</w:t>
            </w:r>
          </w:p>
        </w:tc>
        <w:tc>
          <w:tcPr>
            <w:tcW w:w="473" w:type="pct"/>
            <w:tcBorders>
              <w:top w:val="single" w:sz="4" w:space="0" w:color="auto"/>
              <w:left w:val="single" w:sz="4" w:space="0" w:color="auto"/>
              <w:bottom w:val="single" w:sz="4" w:space="0" w:color="auto"/>
              <w:right w:val="single" w:sz="4" w:space="0" w:color="auto"/>
            </w:tcBorders>
            <w:vAlign w:val="center"/>
          </w:tcPr>
          <w:p w14:paraId="44C135FD" w14:textId="77777777" w:rsidR="00743438" w:rsidRPr="00151502" w:rsidRDefault="00743438" w:rsidP="004745C9">
            <w:pPr>
              <w:pStyle w:val="TableText0"/>
              <w:jc w:val="center"/>
            </w:pPr>
            <w:r w:rsidRPr="00151502">
              <w:t xml:space="preserve">75/159 </w:t>
            </w:r>
          </w:p>
        </w:tc>
        <w:tc>
          <w:tcPr>
            <w:tcW w:w="744" w:type="pct"/>
            <w:tcBorders>
              <w:top w:val="single" w:sz="4" w:space="0" w:color="auto"/>
              <w:left w:val="single" w:sz="4" w:space="0" w:color="auto"/>
              <w:bottom w:val="single" w:sz="4" w:space="0" w:color="auto"/>
              <w:right w:val="single" w:sz="4" w:space="0" w:color="auto"/>
            </w:tcBorders>
            <w:vAlign w:val="center"/>
          </w:tcPr>
          <w:p w14:paraId="43410F64" w14:textId="77777777" w:rsidR="00743438" w:rsidRPr="00F65B51" w:rsidRDefault="00743438" w:rsidP="004745C9">
            <w:pPr>
              <w:pStyle w:val="TableText0"/>
              <w:jc w:val="center"/>
              <w:rPr>
                <w:b/>
                <w:bCs w:val="0"/>
                <w:iCs/>
              </w:rPr>
            </w:pPr>
            <w:r w:rsidRPr="00F65B51">
              <w:rPr>
                <w:b/>
                <w:bCs w:val="0"/>
                <w:iCs/>
              </w:rPr>
              <w:t>7.00 (4.48, 10.93)</w:t>
            </w:r>
          </w:p>
        </w:tc>
        <w:tc>
          <w:tcPr>
            <w:tcW w:w="469" w:type="pct"/>
            <w:tcBorders>
              <w:top w:val="single" w:sz="4" w:space="0" w:color="auto"/>
              <w:left w:val="single" w:sz="4" w:space="0" w:color="auto"/>
              <w:bottom w:val="single" w:sz="4" w:space="0" w:color="auto"/>
              <w:right w:val="single" w:sz="4" w:space="0" w:color="auto"/>
            </w:tcBorders>
            <w:vAlign w:val="center"/>
          </w:tcPr>
          <w:p w14:paraId="31F8390F" w14:textId="77777777" w:rsidR="00743438" w:rsidRPr="00F65B51" w:rsidRDefault="00743438" w:rsidP="004745C9">
            <w:pPr>
              <w:pStyle w:val="TableText0"/>
              <w:jc w:val="center"/>
            </w:pPr>
            <w:r w:rsidRPr="00F65B51">
              <w:t>86.2</w:t>
            </w:r>
          </w:p>
        </w:tc>
        <w:tc>
          <w:tcPr>
            <w:tcW w:w="459" w:type="pct"/>
            <w:tcBorders>
              <w:top w:val="single" w:sz="4" w:space="0" w:color="auto"/>
              <w:left w:val="single" w:sz="4" w:space="0" w:color="auto"/>
              <w:bottom w:val="single" w:sz="4" w:space="0" w:color="auto"/>
              <w:right w:val="single" w:sz="4" w:space="0" w:color="auto"/>
            </w:tcBorders>
            <w:vAlign w:val="center"/>
          </w:tcPr>
          <w:p w14:paraId="1AB1C41A" w14:textId="77777777" w:rsidR="00743438" w:rsidRPr="00F65B51" w:rsidRDefault="00743438" w:rsidP="004745C9">
            <w:pPr>
              <w:pStyle w:val="TableText0"/>
              <w:jc w:val="center"/>
            </w:pPr>
            <w:r w:rsidRPr="00F65B51">
              <w:t>47.2</w:t>
            </w: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30BCD025" w14:textId="77777777" w:rsidR="00743438" w:rsidRPr="00F65B51" w:rsidRDefault="00743438" w:rsidP="004745C9">
            <w:pPr>
              <w:pStyle w:val="TableText0"/>
              <w:jc w:val="center"/>
              <w:rPr>
                <w:b/>
                <w:bCs w:val="0"/>
              </w:rPr>
            </w:pPr>
            <w:r w:rsidRPr="00F65B51">
              <w:rPr>
                <w:b/>
                <w:bCs w:val="0"/>
              </w:rPr>
              <w:t>0.39 (0.31, 0.48)</w:t>
            </w:r>
          </w:p>
        </w:tc>
        <w:tc>
          <w:tcPr>
            <w:tcW w:w="684" w:type="pct"/>
            <w:vAlign w:val="center"/>
          </w:tcPr>
          <w:p w14:paraId="5689E5D8" w14:textId="77777777" w:rsidR="00743438" w:rsidRPr="00151502" w:rsidRDefault="00743438" w:rsidP="004745C9">
            <w:pPr>
              <w:jc w:val="left"/>
            </w:pPr>
          </w:p>
        </w:tc>
      </w:tr>
      <w:tr w:rsidR="00743438" w:rsidRPr="00151502" w14:paraId="7FFF14FE"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E4B14EE" w14:textId="77777777" w:rsidR="00743438" w:rsidRPr="00151502" w:rsidRDefault="00743438" w:rsidP="004745C9">
            <w:pPr>
              <w:pStyle w:val="TableText0"/>
            </w:pPr>
            <w:r w:rsidRPr="00151502">
              <w:t>BKZ v UST (BE VIVID)</w:t>
            </w:r>
          </w:p>
        </w:tc>
        <w:tc>
          <w:tcPr>
            <w:tcW w:w="473" w:type="pct"/>
            <w:tcBorders>
              <w:top w:val="single" w:sz="4" w:space="0" w:color="auto"/>
              <w:left w:val="single" w:sz="4" w:space="0" w:color="auto"/>
              <w:bottom w:val="single" w:sz="4" w:space="0" w:color="auto"/>
              <w:right w:val="single" w:sz="4" w:space="0" w:color="auto"/>
            </w:tcBorders>
            <w:vAlign w:val="center"/>
          </w:tcPr>
          <w:p w14:paraId="316EBC3D" w14:textId="77777777" w:rsidR="00743438" w:rsidRPr="00151502" w:rsidRDefault="00743438" w:rsidP="004745C9">
            <w:pPr>
              <w:pStyle w:val="TableText0"/>
              <w:jc w:val="center"/>
            </w:pPr>
            <w:r w:rsidRPr="00151502">
              <w:t xml:space="preserve">273/321 </w:t>
            </w:r>
          </w:p>
        </w:tc>
        <w:tc>
          <w:tcPr>
            <w:tcW w:w="473" w:type="pct"/>
            <w:tcBorders>
              <w:top w:val="single" w:sz="4" w:space="0" w:color="auto"/>
              <w:left w:val="single" w:sz="4" w:space="0" w:color="auto"/>
              <w:bottom w:val="single" w:sz="4" w:space="0" w:color="auto"/>
              <w:right w:val="single" w:sz="4" w:space="0" w:color="auto"/>
            </w:tcBorders>
            <w:vAlign w:val="center"/>
          </w:tcPr>
          <w:p w14:paraId="00384F79" w14:textId="77777777" w:rsidR="00743438" w:rsidRPr="00151502" w:rsidRDefault="00743438" w:rsidP="004745C9">
            <w:pPr>
              <w:pStyle w:val="TableText0"/>
              <w:jc w:val="center"/>
            </w:pPr>
            <w:r w:rsidRPr="00151502">
              <w:t xml:space="preserve">81/163 </w:t>
            </w:r>
          </w:p>
        </w:tc>
        <w:tc>
          <w:tcPr>
            <w:tcW w:w="744" w:type="pct"/>
            <w:tcBorders>
              <w:top w:val="single" w:sz="4" w:space="0" w:color="auto"/>
              <w:left w:val="single" w:sz="4" w:space="0" w:color="auto"/>
              <w:bottom w:val="single" w:sz="4" w:space="0" w:color="auto"/>
              <w:right w:val="single" w:sz="4" w:space="0" w:color="auto"/>
            </w:tcBorders>
            <w:vAlign w:val="center"/>
          </w:tcPr>
          <w:p w14:paraId="0B4D8A3C" w14:textId="77777777" w:rsidR="00743438" w:rsidRPr="00F65B51" w:rsidRDefault="00743438" w:rsidP="004745C9">
            <w:pPr>
              <w:pStyle w:val="TableText0"/>
              <w:jc w:val="center"/>
              <w:rPr>
                <w:b/>
                <w:bCs w:val="0"/>
                <w:iCs/>
              </w:rPr>
            </w:pPr>
            <w:r w:rsidRPr="00F65B51">
              <w:rPr>
                <w:b/>
                <w:bCs w:val="0"/>
                <w:iCs/>
              </w:rPr>
              <w:t>5.76 (3.73, 8.89)</w:t>
            </w:r>
          </w:p>
        </w:tc>
        <w:tc>
          <w:tcPr>
            <w:tcW w:w="469" w:type="pct"/>
            <w:tcBorders>
              <w:top w:val="single" w:sz="4" w:space="0" w:color="auto"/>
              <w:left w:val="single" w:sz="4" w:space="0" w:color="auto"/>
              <w:bottom w:val="single" w:sz="4" w:space="0" w:color="auto"/>
              <w:right w:val="single" w:sz="4" w:space="0" w:color="auto"/>
            </w:tcBorders>
            <w:vAlign w:val="center"/>
          </w:tcPr>
          <w:p w14:paraId="38BCD8E5" w14:textId="77777777" w:rsidR="00743438" w:rsidRPr="00F65B51" w:rsidRDefault="00743438" w:rsidP="004745C9">
            <w:pPr>
              <w:pStyle w:val="TableText0"/>
              <w:jc w:val="center"/>
            </w:pPr>
            <w:r w:rsidRPr="00F65B51">
              <w:t>85.0</w:t>
            </w:r>
          </w:p>
        </w:tc>
        <w:tc>
          <w:tcPr>
            <w:tcW w:w="459" w:type="pct"/>
            <w:tcBorders>
              <w:top w:val="single" w:sz="4" w:space="0" w:color="auto"/>
              <w:left w:val="single" w:sz="4" w:space="0" w:color="auto"/>
              <w:bottom w:val="single" w:sz="4" w:space="0" w:color="auto"/>
              <w:right w:val="single" w:sz="4" w:space="0" w:color="auto"/>
            </w:tcBorders>
            <w:vAlign w:val="center"/>
          </w:tcPr>
          <w:p w14:paraId="3FD99AC7" w14:textId="77777777" w:rsidR="00743438" w:rsidRPr="00F65B51" w:rsidRDefault="00743438" w:rsidP="004745C9">
            <w:pPr>
              <w:pStyle w:val="TableText0"/>
              <w:jc w:val="center"/>
            </w:pPr>
            <w:r w:rsidRPr="00F65B51">
              <w:t>49.7</w:t>
            </w: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1A13ADCB" w14:textId="77777777" w:rsidR="00743438" w:rsidRPr="00F65B51" w:rsidRDefault="00743438" w:rsidP="004745C9">
            <w:pPr>
              <w:pStyle w:val="TableText0"/>
              <w:jc w:val="center"/>
              <w:rPr>
                <w:b/>
                <w:bCs w:val="0"/>
              </w:rPr>
            </w:pPr>
            <w:r w:rsidRPr="00F65B51">
              <w:rPr>
                <w:b/>
                <w:bCs w:val="0"/>
              </w:rPr>
              <w:t>0.35 (0.27, 0.43)</w:t>
            </w:r>
          </w:p>
        </w:tc>
      </w:tr>
      <w:tr w:rsidR="00743438" w:rsidRPr="00151502" w14:paraId="79D4D7BE" w14:textId="77777777" w:rsidTr="00AC254C">
        <w:trPr>
          <w:gridAfter w:val="1"/>
          <w:wAfter w:w="684" w:type="pct"/>
        </w:trPr>
        <w:tc>
          <w:tcPr>
            <w:tcW w:w="1010" w:type="pct"/>
            <w:tcBorders>
              <w:top w:val="single" w:sz="4" w:space="0" w:color="auto"/>
              <w:left w:val="single" w:sz="4" w:space="0" w:color="auto"/>
              <w:bottom w:val="double" w:sz="4" w:space="0" w:color="auto"/>
              <w:right w:val="single" w:sz="4" w:space="0" w:color="auto"/>
            </w:tcBorders>
            <w:shd w:val="clear" w:color="auto" w:fill="auto"/>
            <w:vAlign w:val="center"/>
          </w:tcPr>
          <w:p w14:paraId="77D542B7" w14:textId="77777777" w:rsidR="00743438" w:rsidRPr="00151502" w:rsidRDefault="00743438" w:rsidP="004745C9">
            <w:pPr>
              <w:pStyle w:val="TableText0"/>
            </w:pPr>
            <w:r w:rsidRPr="00151502">
              <w:t xml:space="preserve">BKZ v </w:t>
            </w:r>
            <w:proofErr w:type="gramStart"/>
            <w:r w:rsidRPr="00151502">
              <w:t>SEC  (</w:t>
            </w:r>
            <w:proofErr w:type="gramEnd"/>
            <w:r w:rsidRPr="00151502">
              <w:t xml:space="preserve">BE RADIANT) </w:t>
            </w:r>
          </w:p>
        </w:tc>
        <w:tc>
          <w:tcPr>
            <w:tcW w:w="473" w:type="pct"/>
            <w:tcBorders>
              <w:top w:val="single" w:sz="4" w:space="0" w:color="auto"/>
              <w:left w:val="single" w:sz="4" w:space="0" w:color="auto"/>
              <w:bottom w:val="double" w:sz="4" w:space="0" w:color="auto"/>
              <w:right w:val="single" w:sz="4" w:space="0" w:color="auto"/>
            </w:tcBorders>
            <w:vAlign w:val="center"/>
          </w:tcPr>
          <w:p w14:paraId="4B6D5CCB" w14:textId="77777777" w:rsidR="00743438" w:rsidRPr="00151502" w:rsidRDefault="00743438" w:rsidP="004745C9">
            <w:pPr>
              <w:pStyle w:val="TableText0"/>
              <w:jc w:val="center"/>
            </w:pPr>
            <w:r w:rsidRPr="00151502">
              <w:t xml:space="preserve">319/373 </w:t>
            </w:r>
          </w:p>
        </w:tc>
        <w:tc>
          <w:tcPr>
            <w:tcW w:w="473" w:type="pct"/>
            <w:tcBorders>
              <w:top w:val="single" w:sz="4" w:space="0" w:color="auto"/>
              <w:left w:val="single" w:sz="4" w:space="0" w:color="auto"/>
              <w:bottom w:val="double" w:sz="4" w:space="0" w:color="auto"/>
              <w:right w:val="single" w:sz="4" w:space="0" w:color="auto"/>
            </w:tcBorders>
            <w:vAlign w:val="center"/>
          </w:tcPr>
          <w:p w14:paraId="3D8DAA64" w14:textId="77777777" w:rsidR="00743438" w:rsidRPr="00151502" w:rsidRDefault="00743438" w:rsidP="004745C9">
            <w:pPr>
              <w:pStyle w:val="TableText0"/>
              <w:jc w:val="center"/>
            </w:pPr>
            <w:r w:rsidRPr="00151502">
              <w:t xml:space="preserve">275/370 </w:t>
            </w:r>
          </w:p>
        </w:tc>
        <w:tc>
          <w:tcPr>
            <w:tcW w:w="744" w:type="pct"/>
            <w:tcBorders>
              <w:top w:val="single" w:sz="4" w:space="0" w:color="auto"/>
              <w:left w:val="single" w:sz="4" w:space="0" w:color="auto"/>
              <w:bottom w:val="double" w:sz="4" w:space="0" w:color="auto"/>
              <w:right w:val="single" w:sz="4" w:space="0" w:color="auto"/>
            </w:tcBorders>
            <w:vAlign w:val="center"/>
          </w:tcPr>
          <w:p w14:paraId="7ECEA593" w14:textId="77777777" w:rsidR="00743438" w:rsidRPr="00F65B51" w:rsidRDefault="00743438" w:rsidP="004745C9">
            <w:pPr>
              <w:pStyle w:val="TableText0"/>
              <w:jc w:val="center"/>
              <w:rPr>
                <w:b/>
                <w:bCs w:val="0"/>
                <w:iCs/>
              </w:rPr>
            </w:pPr>
            <w:r w:rsidRPr="00F65B51">
              <w:rPr>
                <w:b/>
                <w:bCs w:val="0"/>
                <w:iCs/>
              </w:rPr>
              <w:t>2.04 (1.41, 2.96)</w:t>
            </w:r>
          </w:p>
        </w:tc>
        <w:tc>
          <w:tcPr>
            <w:tcW w:w="469" w:type="pct"/>
            <w:tcBorders>
              <w:top w:val="single" w:sz="4" w:space="0" w:color="auto"/>
              <w:left w:val="single" w:sz="4" w:space="0" w:color="auto"/>
              <w:bottom w:val="double" w:sz="4" w:space="0" w:color="auto"/>
              <w:right w:val="single" w:sz="4" w:space="0" w:color="auto"/>
            </w:tcBorders>
            <w:vAlign w:val="center"/>
          </w:tcPr>
          <w:p w14:paraId="58B30424" w14:textId="77777777" w:rsidR="00743438" w:rsidRPr="00F65B51" w:rsidRDefault="00743438" w:rsidP="004745C9">
            <w:pPr>
              <w:pStyle w:val="TableText0"/>
              <w:jc w:val="center"/>
            </w:pPr>
            <w:r w:rsidRPr="00F65B51">
              <w:t>85.5</w:t>
            </w:r>
          </w:p>
        </w:tc>
        <w:tc>
          <w:tcPr>
            <w:tcW w:w="459" w:type="pct"/>
            <w:tcBorders>
              <w:top w:val="single" w:sz="4" w:space="0" w:color="auto"/>
              <w:left w:val="single" w:sz="4" w:space="0" w:color="auto"/>
              <w:bottom w:val="double" w:sz="4" w:space="0" w:color="auto"/>
              <w:right w:val="single" w:sz="4" w:space="0" w:color="auto"/>
            </w:tcBorders>
            <w:vAlign w:val="center"/>
          </w:tcPr>
          <w:p w14:paraId="66B2D023" w14:textId="77777777" w:rsidR="00743438" w:rsidRPr="00F65B51" w:rsidRDefault="00743438" w:rsidP="004745C9">
            <w:pPr>
              <w:pStyle w:val="TableText0"/>
              <w:jc w:val="center"/>
            </w:pPr>
            <w:r w:rsidRPr="00F65B51">
              <w:t>74.3</w:t>
            </w:r>
          </w:p>
        </w:tc>
        <w:tc>
          <w:tcPr>
            <w:tcW w:w="688" w:type="pct"/>
            <w:gridSpan w:val="2"/>
            <w:tcBorders>
              <w:top w:val="single" w:sz="4" w:space="0" w:color="auto"/>
              <w:left w:val="single" w:sz="4" w:space="0" w:color="auto"/>
              <w:bottom w:val="double" w:sz="4" w:space="0" w:color="auto"/>
              <w:right w:val="single" w:sz="4" w:space="0" w:color="auto"/>
            </w:tcBorders>
            <w:vAlign w:val="center"/>
          </w:tcPr>
          <w:p w14:paraId="74E7C09A" w14:textId="77777777" w:rsidR="00743438" w:rsidRPr="00F65B51" w:rsidRDefault="00743438" w:rsidP="004745C9">
            <w:pPr>
              <w:pStyle w:val="TableText0"/>
              <w:jc w:val="center"/>
              <w:rPr>
                <w:b/>
                <w:bCs w:val="0"/>
                <w:iCs/>
              </w:rPr>
            </w:pPr>
            <w:r w:rsidRPr="00F65B51">
              <w:rPr>
                <w:b/>
                <w:bCs w:val="0"/>
                <w:iCs/>
              </w:rPr>
              <w:t>0.11 (0.05, 0.17)</w:t>
            </w:r>
          </w:p>
        </w:tc>
      </w:tr>
      <w:tr w:rsidR="00743438" w:rsidRPr="00151502" w14:paraId="521FE768" w14:textId="77777777" w:rsidTr="004745C9">
        <w:trPr>
          <w:gridAfter w:val="1"/>
          <w:wAfter w:w="684" w:type="pct"/>
        </w:trPr>
        <w:tc>
          <w:tcPr>
            <w:tcW w:w="4316" w:type="pct"/>
            <w:gridSpan w:val="8"/>
            <w:tcBorders>
              <w:top w:val="double" w:sz="4" w:space="0" w:color="auto"/>
              <w:left w:val="single" w:sz="4" w:space="0" w:color="auto"/>
              <w:bottom w:val="single" w:sz="4" w:space="0" w:color="auto"/>
              <w:right w:val="single" w:sz="4" w:space="0" w:color="auto"/>
            </w:tcBorders>
            <w:shd w:val="clear" w:color="auto" w:fill="auto"/>
          </w:tcPr>
          <w:p w14:paraId="75658157" w14:textId="77777777" w:rsidR="00743438" w:rsidRPr="00F65B51" w:rsidRDefault="00743438" w:rsidP="004745C9">
            <w:pPr>
              <w:pStyle w:val="TableText0"/>
              <w:rPr>
                <w:b/>
                <w:bCs w:val="0"/>
                <w:iCs/>
              </w:rPr>
            </w:pPr>
            <w:r w:rsidRPr="00F65B51">
              <w:rPr>
                <w:b/>
                <w:bCs w:val="0"/>
              </w:rPr>
              <w:t>PASI 90 at 12-16* weeks – indirect comparisons (Bucher method)</w:t>
            </w:r>
          </w:p>
        </w:tc>
      </w:tr>
      <w:tr w:rsidR="00743438" w:rsidRPr="00151502" w14:paraId="5BC76FEA"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CFD63EA" w14:textId="77777777" w:rsidR="00743438" w:rsidRPr="00151502" w:rsidRDefault="00743438" w:rsidP="004745C9">
            <w:pPr>
              <w:pStyle w:val="TableText0"/>
            </w:pPr>
            <w:r w:rsidRPr="00151502">
              <w:t>BKZ v RIS (</w:t>
            </w:r>
            <w:r w:rsidRPr="00151502">
              <w:rPr>
                <w:vertAlign w:val="superscript"/>
              </w:rPr>
              <w:t>a</w:t>
            </w:r>
            <w:r w:rsidRPr="00151502">
              <w:t>)</w:t>
            </w:r>
          </w:p>
        </w:tc>
        <w:tc>
          <w:tcPr>
            <w:tcW w:w="473" w:type="pct"/>
            <w:tcBorders>
              <w:top w:val="single" w:sz="4" w:space="0" w:color="auto"/>
              <w:left w:val="single" w:sz="4" w:space="0" w:color="auto"/>
              <w:bottom w:val="single" w:sz="4" w:space="0" w:color="auto"/>
              <w:right w:val="single" w:sz="4" w:space="0" w:color="auto"/>
            </w:tcBorders>
          </w:tcPr>
          <w:p w14:paraId="0FEEC767" w14:textId="77777777" w:rsidR="00743438" w:rsidRPr="00151502" w:rsidRDefault="00743438" w:rsidP="004745C9">
            <w:pPr>
              <w:pStyle w:val="TableText0"/>
              <w:jc w:val="center"/>
            </w:pPr>
            <w:r w:rsidRPr="00151502">
              <w:t xml:space="preserve">624/713 </w:t>
            </w:r>
          </w:p>
        </w:tc>
        <w:tc>
          <w:tcPr>
            <w:tcW w:w="473" w:type="pct"/>
            <w:tcBorders>
              <w:top w:val="single" w:sz="4" w:space="0" w:color="auto"/>
              <w:left w:val="single" w:sz="4" w:space="0" w:color="auto"/>
              <w:bottom w:val="single" w:sz="4" w:space="0" w:color="auto"/>
              <w:right w:val="single" w:sz="4" w:space="0" w:color="auto"/>
            </w:tcBorders>
            <w:vAlign w:val="center"/>
          </w:tcPr>
          <w:p w14:paraId="56646128" w14:textId="77777777" w:rsidR="00743438" w:rsidRPr="00151502" w:rsidRDefault="00743438" w:rsidP="004745C9">
            <w:pPr>
              <w:pStyle w:val="TableText0"/>
              <w:jc w:val="center"/>
            </w:pPr>
            <w:r w:rsidRPr="00151502">
              <w:t xml:space="preserve">449/598 </w:t>
            </w:r>
          </w:p>
        </w:tc>
        <w:tc>
          <w:tcPr>
            <w:tcW w:w="744" w:type="pct"/>
            <w:tcBorders>
              <w:top w:val="single" w:sz="4" w:space="0" w:color="auto"/>
              <w:left w:val="single" w:sz="4" w:space="0" w:color="auto"/>
              <w:bottom w:val="single" w:sz="4" w:space="0" w:color="auto"/>
              <w:right w:val="single" w:sz="4" w:space="0" w:color="auto"/>
            </w:tcBorders>
          </w:tcPr>
          <w:p w14:paraId="63F011D9" w14:textId="77777777" w:rsidR="00743438" w:rsidRPr="00F65B51" w:rsidRDefault="00743438" w:rsidP="004745C9">
            <w:pPr>
              <w:pStyle w:val="TableText0"/>
              <w:jc w:val="center"/>
              <w:rPr>
                <w:iCs/>
              </w:rPr>
            </w:pPr>
            <w:r w:rsidRPr="00F65B51">
              <w:rPr>
                <w:iCs/>
              </w:rPr>
              <w:t>3.08 (0.63, 15.02)</w:t>
            </w:r>
          </w:p>
        </w:tc>
        <w:tc>
          <w:tcPr>
            <w:tcW w:w="469" w:type="pct"/>
            <w:tcBorders>
              <w:top w:val="single" w:sz="4" w:space="0" w:color="auto"/>
              <w:left w:val="single" w:sz="4" w:space="0" w:color="auto"/>
              <w:bottom w:val="single" w:sz="4" w:space="0" w:color="auto"/>
              <w:right w:val="single" w:sz="4" w:space="0" w:color="auto"/>
            </w:tcBorders>
          </w:tcPr>
          <w:p w14:paraId="0BE99544" w14:textId="77777777" w:rsidR="00743438" w:rsidRPr="00F65B51" w:rsidRDefault="00743438" w:rsidP="004745C9">
            <w:pPr>
              <w:pStyle w:val="TableText0"/>
              <w:jc w:val="center"/>
            </w:pPr>
            <w:r w:rsidRPr="00F65B51">
              <w:t>87.5</w:t>
            </w:r>
          </w:p>
        </w:tc>
        <w:tc>
          <w:tcPr>
            <w:tcW w:w="459" w:type="pct"/>
            <w:tcBorders>
              <w:top w:val="single" w:sz="4" w:space="0" w:color="auto"/>
              <w:left w:val="single" w:sz="4" w:space="0" w:color="auto"/>
              <w:bottom w:val="single" w:sz="4" w:space="0" w:color="auto"/>
              <w:right w:val="single" w:sz="4" w:space="0" w:color="auto"/>
            </w:tcBorders>
            <w:vAlign w:val="center"/>
          </w:tcPr>
          <w:p w14:paraId="1B10069B" w14:textId="77777777" w:rsidR="00743438" w:rsidRPr="00F65B51" w:rsidRDefault="00743438" w:rsidP="004745C9">
            <w:pPr>
              <w:pStyle w:val="TableText0"/>
              <w:jc w:val="center"/>
            </w:pPr>
            <w:r w:rsidRPr="00F65B51">
              <w:t>75.1</w:t>
            </w:r>
          </w:p>
        </w:tc>
        <w:tc>
          <w:tcPr>
            <w:tcW w:w="688" w:type="pct"/>
            <w:gridSpan w:val="2"/>
            <w:tcBorders>
              <w:top w:val="single" w:sz="4" w:space="0" w:color="auto"/>
              <w:left w:val="single" w:sz="4" w:space="0" w:color="auto"/>
              <w:bottom w:val="single" w:sz="4" w:space="0" w:color="auto"/>
              <w:right w:val="single" w:sz="4" w:space="0" w:color="auto"/>
            </w:tcBorders>
          </w:tcPr>
          <w:p w14:paraId="50DA24ED" w14:textId="77777777" w:rsidR="00743438" w:rsidRPr="00F65B51" w:rsidRDefault="00743438" w:rsidP="004745C9">
            <w:pPr>
              <w:pStyle w:val="TableText0"/>
              <w:jc w:val="center"/>
              <w:rPr>
                <w:b/>
                <w:bCs w:val="0"/>
                <w:iCs/>
              </w:rPr>
            </w:pPr>
            <w:r w:rsidRPr="00F65B51">
              <w:rPr>
                <w:b/>
                <w:bCs w:val="0"/>
                <w:iCs/>
              </w:rPr>
              <w:t>0.12 (0.02, 0.22)</w:t>
            </w:r>
          </w:p>
        </w:tc>
      </w:tr>
      <w:tr w:rsidR="00743438" w:rsidRPr="00151502" w14:paraId="093FAFD3"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D1D395B" w14:textId="77777777" w:rsidR="00743438" w:rsidRPr="00151502" w:rsidRDefault="00743438" w:rsidP="004745C9">
            <w:pPr>
              <w:pStyle w:val="TableText0"/>
            </w:pPr>
            <w:r w:rsidRPr="00151502">
              <w:t>BKZ v IXE (</w:t>
            </w:r>
            <w:r w:rsidRPr="00151502">
              <w:rPr>
                <w:vertAlign w:val="superscript"/>
              </w:rPr>
              <w:t>b</w:t>
            </w:r>
            <w:r w:rsidRPr="00151502">
              <w:t>)</w:t>
            </w:r>
          </w:p>
        </w:tc>
        <w:tc>
          <w:tcPr>
            <w:tcW w:w="473" w:type="pct"/>
            <w:tcBorders>
              <w:top w:val="single" w:sz="4" w:space="0" w:color="auto"/>
              <w:left w:val="single" w:sz="4" w:space="0" w:color="auto"/>
              <w:bottom w:val="single" w:sz="4" w:space="0" w:color="auto"/>
              <w:right w:val="single" w:sz="4" w:space="0" w:color="auto"/>
            </w:tcBorders>
          </w:tcPr>
          <w:p w14:paraId="352E0744" w14:textId="77777777" w:rsidR="00743438" w:rsidRPr="00151502" w:rsidRDefault="00743438" w:rsidP="004745C9">
            <w:pPr>
              <w:pStyle w:val="TableText0"/>
              <w:jc w:val="center"/>
            </w:pPr>
            <w:r w:rsidRPr="00151502">
              <w:t xml:space="preserve">624/713 </w:t>
            </w:r>
          </w:p>
        </w:tc>
        <w:tc>
          <w:tcPr>
            <w:tcW w:w="473" w:type="pct"/>
            <w:tcBorders>
              <w:top w:val="single" w:sz="4" w:space="0" w:color="auto"/>
              <w:left w:val="single" w:sz="4" w:space="0" w:color="auto"/>
              <w:bottom w:val="single" w:sz="4" w:space="0" w:color="auto"/>
              <w:right w:val="single" w:sz="4" w:space="0" w:color="auto"/>
            </w:tcBorders>
            <w:vAlign w:val="bottom"/>
          </w:tcPr>
          <w:p w14:paraId="41D97FD0" w14:textId="77777777" w:rsidR="00743438" w:rsidRPr="00151502" w:rsidRDefault="00743438" w:rsidP="004745C9">
            <w:pPr>
              <w:pStyle w:val="TableText0"/>
              <w:jc w:val="center"/>
            </w:pPr>
            <w:r w:rsidRPr="00151502">
              <w:t xml:space="preserve">817/1169 </w:t>
            </w:r>
          </w:p>
        </w:tc>
        <w:tc>
          <w:tcPr>
            <w:tcW w:w="744" w:type="pct"/>
            <w:tcBorders>
              <w:top w:val="single" w:sz="4" w:space="0" w:color="auto"/>
              <w:left w:val="single" w:sz="4" w:space="0" w:color="auto"/>
              <w:bottom w:val="single" w:sz="4" w:space="0" w:color="auto"/>
              <w:right w:val="single" w:sz="4" w:space="0" w:color="auto"/>
            </w:tcBorders>
          </w:tcPr>
          <w:p w14:paraId="50092CAC" w14:textId="77777777" w:rsidR="00743438" w:rsidRPr="00F65B51" w:rsidRDefault="00743438" w:rsidP="004745C9">
            <w:pPr>
              <w:pStyle w:val="TableText0"/>
              <w:jc w:val="center"/>
              <w:rPr>
                <w:b/>
                <w:bCs w:val="0"/>
                <w:iCs/>
              </w:rPr>
            </w:pPr>
            <w:r w:rsidRPr="00F65B51">
              <w:rPr>
                <w:iCs/>
              </w:rPr>
              <w:t>1.13 (0.14, 9.14)</w:t>
            </w:r>
          </w:p>
        </w:tc>
        <w:tc>
          <w:tcPr>
            <w:tcW w:w="469" w:type="pct"/>
            <w:tcBorders>
              <w:top w:val="single" w:sz="4" w:space="0" w:color="auto"/>
              <w:left w:val="single" w:sz="4" w:space="0" w:color="auto"/>
              <w:bottom w:val="single" w:sz="4" w:space="0" w:color="auto"/>
              <w:right w:val="single" w:sz="4" w:space="0" w:color="auto"/>
            </w:tcBorders>
          </w:tcPr>
          <w:p w14:paraId="0B03A1B9" w14:textId="77777777" w:rsidR="00743438" w:rsidRPr="00F65B51" w:rsidRDefault="00743438" w:rsidP="004745C9">
            <w:pPr>
              <w:pStyle w:val="TableText0"/>
              <w:jc w:val="center"/>
            </w:pPr>
            <w:r w:rsidRPr="00F65B51">
              <w:t>87.5</w:t>
            </w:r>
          </w:p>
        </w:tc>
        <w:tc>
          <w:tcPr>
            <w:tcW w:w="459" w:type="pct"/>
            <w:tcBorders>
              <w:top w:val="single" w:sz="4" w:space="0" w:color="auto"/>
              <w:left w:val="single" w:sz="4" w:space="0" w:color="auto"/>
              <w:bottom w:val="single" w:sz="4" w:space="0" w:color="auto"/>
              <w:right w:val="single" w:sz="4" w:space="0" w:color="auto"/>
            </w:tcBorders>
            <w:vAlign w:val="center"/>
          </w:tcPr>
          <w:p w14:paraId="255FE484" w14:textId="77777777" w:rsidR="00743438" w:rsidRPr="00F65B51" w:rsidRDefault="00743438" w:rsidP="004745C9">
            <w:pPr>
              <w:pStyle w:val="TableText0"/>
              <w:jc w:val="center"/>
            </w:pPr>
            <w:r w:rsidRPr="00F65B51">
              <w:t>69.9</w:t>
            </w:r>
          </w:p>
        </w:tc>
        <w:tc>
          <w:tcPr>
            <w:tcW w:w="688" w:type="pct"/>
            <w:gridSpan w:val="2"/>
            <w:tcBorders>
              <w:top w:val="single" w:sz="4" w:space="0" w:color="auto"/>
              <w:left w:val="single" w:sz="4" w:space="0" w:color="auto"/>
              <w:bottom w:val="single" w:sz="4" w:space="0" w:color="auto"/>
              <w:right w:val="single" w:sz="4" w:space="0" w:color="auto"/>
            </w:tcBorders>
          </w:tcPr>
          <w:p w14:paraId="6ACE592B" w14:textId="77777777" w:rsidR="00743438" w:rsidRPr="00F65B51" w:rsidRDefault="00743438" w:rsidP="004745C9">
            <w:pPr>
              <w:pStyle w:val="TableText0"/>
              <w:jc w:val="center"/>
              <w:rPr>
                <w:b/>
                <w:bCs w:val="0"/>
                <w:iCs/>
              </w:rPr>
            </w:pPr>
            <w:r w:rsidRPr="00F65B51">
              <w:rPr>
                <w:b/>
                <w:bCs w:val="0"/>
                <w:iCs/>
              </w:rPr>
              <w:t>0.15 (0.06, 0.24)</w:t>
            </w:r>
          </w:p>
        </w:tc>
      </w:tr>
      <w:tr w:rsidR="00743438" w:rsidRPr="00151502" w14:paraId="02EF32E6"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6B48E606" w14:textId="77777777" w:rsidR="00743438" w:rsidRPr="00151502" w:rsidRDefault="00743438" w:rsidP="004745C9">
            <w:pPr>
              <w:pStyle w:val="TableText0"/>
            </w:pPr>
            <w:r w:rsidRPr="00151502">
              <w:t xml:space="preserve">BKZ v GUS </w:t>
            </w:r>
            <w:r w:rsidRPr="00151502">
              <w:rPr>
                <w:vertAlign w:val="superscript"/>
              </w:rPr>
              <w:t>(c)</w:t>
            </w:r>
          </w:p>
        </w:tc>
        <w:tc>
          <w:tcPr>
            <w:tcW w:w="473" w:type="pct"/>
            <w:tcBorders>
              <w:top w:val="single" w:sz="4" w:space="0" w:color="auto"/>
              <w:left w:val="single" w:sz="4" w:space="0" w:color="auto"/>
              <w:bottom w:val="single" w:sz="4" w:space="0" w:color="auto"/>
              <w:right w:val="single" w:sz="4" w:space="0" w:color="auto"/>
            </w:tcBorders>
          </w:tcPr>
          <w:p w14:paraId="66AD731B" w14:textId="77777777" w:rsidR="00743438" w:rsidRPr="00151502" w:rsidRDefault="00743438" w:rsidP="004745C9">
            <w:pPr>
              <w:pStyle w:val="TableText0"/>
              <w:jc w:val="center"/>
            </w:pPr>
            <w:r w:rsidRPr="00151502">
              <w:t xml:space="preserve">624/713 </w:t>
            </w:r>
          </w:p>
        </w:tc>
        <w:tc>
          <w:tcPr>
            <w:tcW w:w="473" w:type="pct"/>
            <w:tcBorders>
              <w:top w:val="single" w:sz="4" w:space="0" w:color="auto"/>
              <w:left w:val="single" w:sz="4" w:space="0" w:color="auto"/>
              <w:bottom w:val="single" w:sz="4" w:space="0" w:color="auto"/>
              <w:right w:val="single" w:sz="4" w:space="0" w:color="auto"/>
            </w:tcBorders>
            <w:vAlign w:val="center"/>
          </w:tcPr>
          <w:p w14:paraId="2725C7A0" w14:textId="77777777" w:rsidR="00743438" w:rsidRPr="00151502" w:rsidRDefault="00743438" w:rsidP="004745C9">
            <w:pPr>
              <w:pStyle w:val="TableText0"/>
              <w:jc w:val="center"/>
            </w:pPr>
            <w:r w:rsidRPr="00151502">
              <w:t xml:space="preserve">588/825 </w:t>
            </w:r>
          </w:p>
        </w:tc>
        <w:tc>
          <w:tcPr>
            <w:tcW w:w="744" w:type="pct"/>
            <w:tcBorders>
              <w:top w:val="single" w:sz="4" w:space="0" w:color="auto"/>
              <w:left w:val="single" w:sz="4" w:space="0" w:color="auto"/>
              <w:bottom w:val="single" w:sz="4" w:space="0" w:color="auto"/>
              <w:right w:val="single" w:sz="4" w:space="0" w:color="auto"/>
            </w:tcBorders>
          </w:tcPr>
          <w:p w14:paraId="6F67FF6B" w14:textId="77777777" w:rsidR="00743438" w:rsidRPr="00F65B51" w:rsidRDefault="00743438" w:rsidP="004745C9">
            <w:pPr>
              <w:pStyle w:val="TableText0"/>
              <w:jc w:val="center"/>
              <w:rPr>
                <w:b/>
                <w:bCs w:val="0"/>
                <w:iCs/>
              </w:rPr>
            </w:pPr>
            <w:r w:rsidRPr="00F65B51">
              <w:rPr>
                <w:iCs/>
              </w:rPr>
              <w:t>2.58 (0.58, 11.46)</w:t>
            </w:r>
          </w:p>
        </w:tc>
        <w:tc>
          <w:tcPr>
            <w:tcW w:w="469" w:type="pct"/>
            <w:tcBorders>
              <w:top w:val="single" w:sz="4" w:space="0" w:color="auto"/>
              <w:left w:val="single" w:sz="4" w:space="0" w:color="auto"/>
              <w:bottom w:val="single" w:sz="4" w:space="0" w:color="auto"/>
              <w:right w:val="single" w:sz="4" w:space="0" w:color="auto"/>
            </w:tcBorders>
          </w:tcPr>
          <w:p w14:paraId="03BE91DA" w14:textId="77777777" w:rsidR="00743438" w:rsidRPr="00F65B51" w:rsidRDefault="00743438" w:rsidP="004745C9">
            <w:pPr>
              <w:pStyle w:val="TableText0"/>
              <w:jc w:val="center"/>
            </w:pPr>
            <w:r w:rsidRPr="00F65B51">
              <w:t>87.5</w:t>
            </w:r>
          </w:p>
        </w:tc>
        <w:tc>
          <w:tcPr>
            <w:tcW w:w="459" w:type="pct"/>
            <w:tcBorders>
              <w:top w:val="single" w:sz="4" w:space="0" w:color="auto"/>
              <w:left w:val="single" w:sz="4" w:space="0" w:color="auto"/>
              <w:bottom w:val="single" w:sz="4" w:space="0" w:color="auto"/>
              <w:right w:val="single" w:sz="4" w:space="0" w:color="auto"/>
            </w:tcBorders>
            <w:vAlign w:val="center"/>
          </w:tcPr>
          <w:p w14:paraId="40EE13EA" w14:textId="77777777" w:rsidR="00743438" w:rsidRPr="00F65B51" w:rsidRDefault="00743438" w:rsidP="004745C9">
            <w:pPr>
              <w:pStyle w:val="TableText0"/>
              <w:jc w:val="center"/>
            </w:pPr>
            <w:r w:rsidRPr="00F65B51">
              <w:t>71.3</w:t>
            </w:r>
          </w:p>
        </w:tc>
        <w:tc>
          <w:tcPr>
            <w:tcW w:w="688" w:type="pct"/>
            <w:gridSpan w:val="2"/>
            <w:tcBorders>
              <w:top w:val="single" w:sz="4" w:space="0" w:color="auto"/>
              <w:left w:val="single" w:sz="4" w:space="0" w:color="auto"/>
              <w:bottom w:val="single" w:sz="4" w:space="0" w:color="auto"/>
              <w:right w:val="single" w:sz="4" w:space="0" w:color="auto"/>
            </w:tcBorders>
          </w:tcPr>
          <w:p w14:paraId="087EC8EF" w14:textId="77777777" w:rsidR="00743438" w:rsidRPr="00F65B51" w:rsidRDefault="00743438" w:rsidP="004745C9">
            <w:pPr>
              <w:pStyle w:val="TableText0"/>
              <w:jc w:val="center"/>
              <w:rPr>
                <w:b/>
                <w:bCs w:val="0"/>
                <w:iCs/>
              </w:rPr>
            </w:pPr>
            <w:r w:rsidRPr="00F65B51">
              <w:rPr>
                <w:b/>
                <w:bCs w:val="0"/>
                <w:iCs/>
              </w:rPr>
              <w:t>0.15 (0.06, 0.24)</w:t>
            </w:r>
          </w:p>
        </w:tc>
      </w:tr>
      <w:tr w:rsidR="00743438" w:rsidRPr="00151502" w14:paraId="44CEF08A" w14:textId="77777777" w:rsidTr="00AC254C">
        <w:trPr>
          <w:gridAfter w:val="1"/>
          <w:wAfter w:w="684" w:type="pct"/>
        </w:trPr>
        <w:tc>
          <w:tcPr>
            <w:tcW w:w="1010" w:type="pct"/>
            <w:tcBorders>
              <w:top w:val="single" w:sz="4" w:space="0" w:color="auto"/>
              <w:left w:val="single" w:sz="4" w:space="0" w:color="auto"/>
              <w:bottom w:val="single" w:sz="4" w:space="0" w:color="auto"/>
              <w:right w:val="single" w:sz="4" w:space="0" w:color="auto"/>
            </w:tcBorders>
            <w:shd w:val="clear" w:color="auto" w:fill="auto"/>
          </w:tcPr>
          <w:p w14:paraId="2D804C44" w14:textId="77777777" w:rsidR="00743438" w:rsidRPr="00151502" w:rsidRDefault="00743438" w:rsidP="004745C9">
            <w:pPr>
              <w:pStyle w:val="TableText0"/>
            </w:pPr>
            <w:r w:rsidRPr="00151502">
              <w:t>BKZ v TIL (</w:t>
            </w:r>
            <w:r w:rsidRPr="00151502">
              <w:rPr>
                <w:vertAlign w:val="superscript"/>
              </w:rPr>
              <w:t>d</w:t>
            </w:r>
            <w:r w:rsidRPr="00151502">
              <w:t>)</w:t>
            </w:r>
          </w:p>
        </w:tc>
        <w:tc>
          <w:tcPr>
            <w:tcW w:w="473" w:type="pct"/>
            <w:tcBorders>
              <w:top w:val="single" w:sz="4" w:space="0" w:color="auto"/>
              <w:left w:val="single" w:sz="4" w:space="0" w:color="auto"/>
              <w:bottom w:val="single" w:sz="4" w:space="0" w:color="auto"/>
              <w:right w:val="single" w:sz="4" w:space="0" w:color="auto"/>
            </w:tcBorders>
          </w:tcPr>
          <w:p w14:paraId="2DFA94B7" w14:textId="77777777" w:rsidR="00743438" w:rsidRPr="00151502" w:rsidRDefault="00743438" w:rsidP="004745C9">
            <w:pPr>
              <w:pStyle w:val="TableText0"/>
              <w:jc w:val="center"/>
            </w:pPr>
            <w:r w:rsidRPr="00151502">
              <w:t xml:space="preserve">624/713 </w:t>
            </w:r>
          </w:p>
        </w:tc>
        <w:tc>
          <w:tcPr>
            <w:tcW w:w="473" w:type="pct"/>
            <w:tcBorders>
              <w:top w:val="single" w:sz="4" w:space="0" w:color="auto"/>
              <w:left w:val="single" w:sz="4" w:space="0" w:color="auto"/>
              <w:bottom w:val="single" w:sz="4" w:space="0" w:color="auto"/>
              <w:right w:val="single" w:sz="4" w:space="0" w:color="auto"/>
            </w:tcBorders>
            <w:vAlign w:val="center"/>
          </w:tcPr>
          <w:p w14:paraId="0127E9F4" w14:textId="77777777" w:rsidR="00743438" w:rsidRPr="00151502" w:rsidRDefault="00743438" w:rsidP="004745C9">
            <w:pPr>
              <w:pStyle w:val="TableText0"/>
              <w:jc w:val="center"/>
            </w:pPr>
            <w:r w:rsidRPr="00151502">
              <w:t xml:space="preserve">260/705 </w:t>
            </w:r>
          </w:p>
        </w:tc>
        <w:tc>
          <w:tcPr>
            <w:tcW w:w="744" w:type="pct"/>
            <w:tcBorders>
              <w:top w:val="single" w:sz="4" w:space="0" w:color="auto"/>
              <w:left w:val="single" w:sz="4" w:space="0" w:color="auto"/>
              <w:bottom w:val="single" w:sz="4" w:space="0" w:color="auto"/>
              <w:right w:val="single" w:sz="4" w:space="0" w:color="auto"/>
            </w:tcBorders>
          </w:tcPr>
          <w:p w14:paraId="7346F554" w14:textId="77777777" w:rsidR="00743438" w:rsidRPr="00F65B51" w:rsidRDefault="00743438" w:rsidP="004745C9">
            <w:pPr>
              <w:pStyle w:val="TableText0"/>
              <w:jc w:val="center"/>
              <w:rPr>
                <w:b/>
                <w:bCs w:val="0"/>
                <w:iCs/>
              </w:rPr>
            </w:pPr>
            <w:r w:rsidRPr="00F65B51">
              <w:rPr>
                <w:b/>
                <w:bCs w:val="0"/>
                <w:iCs/>
              </w:rPr>
              <w:t>8.83 (1.85, 42.00)</w:t>
            </w:r>
          </w:p>
        </w:tc>
        <w:tc>
          <w:tcPr>
            <w:tcW w:w="469" w:type="pct"/>
            <w:tcBorders>
              <w:top w:val="single" w:sz="4" w:space="0" w:color="auto"/>
              <w:left w:val="single" w:sz="4" w:space="0" w:color="auto"/>
              <w:bottom w:val="single" w:sz="4" w:space="0" w:color="auto"/>
              <w:right w:val="single" w:sz="4" w:space="0" w:color="auto"/>
            </w:tcBorders>
          </w:tcPr>
          <w:p w14:paraId="043E807F" w14:textId="77777777" w:rsidR="00743438" w:rsidRPr="00F65B51" w:rsidRDefault="00743438" w:rsidP="004745C9">
            <w:pPr>
              <w:pStyle w:val="TableText0"/>
              <w:jc w:val="center"/>
            </w:pPr>
            <w:r w:rsidRPr="00F65B51">
              <w:t>87.5</w:t>
            </w:r>
          </w:p>
        </w:tc>
        <w:tc>
          <w:tcPr>
            <w:tcW w:w="459" w:type="pct"/>
            <w:tcBorders>
              <w:top w:val="single" w:sz="4" w:space="0" w:color="auto"/>
              <w:left w:val="single" w:sz="4" w:space="0" w:color="auto"/>
              <w:bottom w:val="single" w:sz="4" w:space="0" w:color="auto"/>
              <w:right w:val="single" w:sz="4" w:space="0" w:color="auto"/>
            </w:tcBorders>
            <w:vAlign w:val="center"/>
          </w:tcPr>
          <w:p w14:paraId="6CD43338" w14:textId="77777777" w:rsidR="00743438" w:rsidRPr="00F65B51" w:rsidRDefault="00743438" w:rsidP="004745C9">
            <w:pPr>
              <w:pStyle w:val="TableText0"/>
              <w:jc w:val="center"/>
            </w:pPr>
            <w:r w:rsidRPr="00F65B51">
              <w:t>36.9</w:t>
            </w:r>
          </w:p>
        </w:tc>
        <w:tc>
          <w:tcPr>
            <w:tcW w:w="688" w:type="pct"/>
            <w:gridSpan w:val="2"/>
            <w:tcBorders>
              <w:top w:val="single" w:sz="4" w:space="0" w:color="auto"/>
              <w:left w:val="single" w:sz="4" w:space="0" w:color="auto"/>
              <w:bottom w:val="single" w:sz="4" w:space="0" w:color="auto"/>
              <w:right w:val="single" w:sz="4" w:space="0" w:color="auto"/>
            </w:tcBorders>
          </w:tcPr>
          <w:p w14:paraId="23BDD632" w14:textId="77777777" w:rsidR="00743438" w:rsidRPr="00F65B51" w:rsidRDefault="00743438" w:rsidP="004745C9">
            <w:pPr>
              <w:pStyle w:val="TableText0"/>
              <w:jc w:val="center"/>
              <w:rPr>
                <w:b/>
                <w:bCs w:val="0"/>
                <w:iCs/>
              </w:rPr>
            </w:pPr>
            <w:r w:rsidRPr="00F65B51">
              <w:rPr>
                <w:b/>
                <w:bCs w:val="0"/>
                <w:iCs/>
              </w:rPr>
              <w:t>0.49 (0.40, 0.58)</w:t>
            </w:r>
          </w:p>
        </w:tc>
      </w:tr>
    </w:tbl>
    <w:p w14:paraId="51EEB6B3" w14:textId="7CA7D589" w:rsidR="00743438" w:rsidRPr="00151502" w:rsidRDefault="00743438" w:rsidP="00743438">
      <w:pPr>
        <w:pStyle w:val="TableFigureFooter"/>
        <w:rPr>
          <w:rStyle w:val="CommentReference"/>
          <w:b w:val="0"/>
          <w:sz w:val="18"/>
          <w:szCs w:val="22"/>
        </w:rPr>
      </w:pPr>
      <w:r w:rsidRPr="00151502">
        <w:rPr>
          <w:rStyle w:val="CommentReference"/>
          <w:bCs/>
          <w:sz w:val="18"/>
          <w:szCs w:val="22"/>
        </w:rPr>
        <w:t>Bold</w:t>
      </w:r>
      <w:r w:rsidRPr="00151502">
        <w:rPr>
          <w:rStyle w:val="CommentReference"/>
          <w:b w:val="0"/>
          <w:sz w:val="18"/>
          <w:szCs w:val="22"/>
        </w:rPr>
        <w:t>=statistically significant.</w:t>
      </w:r>
    </w:p>
    <w:p w14:paraId="4DE3BF54" w14:textId="77777777" w:rsidR="00743438" w:rsidRPr="00151502" w:rsidRDefault="00743438" w:rsidP="00743438">
      <w:pPr>
        <w:pStyle w:val="TableFigureFooter"/>
      </w:pPr>
      <w:r w:rsidRPr="00151502">
        <w:t xml:space="preserve">Source: Table 2.33, p118; Table 2.48, p137; Table 2.61, p155; Tables A0-5-8, pp315-316 of the submission. Table 2.26, p112; Table 2.42, p132; Table 2.60, p154; Tables A0.1-4, pp313-315 of the submission. </w:t>
      </w:r>
    </w:p>
    <w:p w14:paraId="352FCC3D" w14:textId="3942B986" w:rsidR="00743438" w:rsidRPr="00151502" w:rsidRDefault="00743438" w:rsidP="00743438">
      <w:pPr>
        <w:pStyle w:val="TableFigureFooter"/>
      </w:pPr>
      <w:r w:rsidRPr="00151502">
        <w:t xml:space="preserve">See </w:t>
      </w:r>
      <w:r w:rsidRPr="00151502">
        <w:fldChar w:fldCharType="begin"/>
      </w:r>
      <w:r w:rsidRPr="00151502">
        <w:instrText xml:space="preserve"> REF _Ref92296626 \h </w:instrText>
      </w:r>
      <w:r w:rsidRPr="00151502">
        <w:fldChar w:fldCharType="separate"/>
      </w:r>
      <w:r w:rsidR="00476367" w:rsidRPr="00151502">
        <w:t xml:space="preserve">Table </w:t>
      </w:r>
      <w:r w:rsidR="00476367">
        <w:rPr>
          <w:noProof/>
        </w:rPr>
        <w:t>4</w:t>
      </w:r>
      <w:r w:rsidRPr="00151502">
        <w:fldChar w:fldCharType="end"/>
      </w:r>
      <w:r w:rsidRPr="00151502">
        <w:t xml:space="preserve"> and </w:t>
      </w:r>
      <w:r w:rsidRPr="00151502">
        <w:fldChar w:fldCharType="begin"/>
      </w:r>
      <w:r w:rsidRPr="00151502">
        <w:instrText xml:space="preserve"> REF _Ref92296631 \h </w:instrText>
      </w:r>
      <w:r w:rsidRPr="00151502">
        <w:fldChar w:fldCharType="separate"/>
      </w:r>
      <w:r w:rsidR="00476367" w:rsidRPr="00151502">
        <w:t xml:space="preserve">Table </w:t>
      </w:r>
      <w:r w:rsidR="00476367">
        <w:rPr>
          <w:noProof/>
        </w:rPr>
        <w:t>5</w:t>
      </w:r>
      <w:r w:rsidRPr="00151502">
        <w:fldChar w:fldCharType="end"/>
      </w:r>
      <w:r w:rsidRPr="00151502">
        <w:t xml:space="preserve"> for further details.</w:t>
      </w:r>
    </w:p>
    <w:p w14:paraId="05BB0805" w14:textId="77777777" w:rsidR="00743438" w:rsidRPr="00151502" w:rsidRDefault="00743438" w:rsidP="00743438">
      <w:pPr>
        <w:pStyle w:val="TableFigureFooter"/>
      </w:pPr>
      <w:r w:rsidRPr="00151502">
        <w:t>ADA=adalimumab, BKZ=</w:t>
      </w:r>
      <w:proofErr w:type="spellStart"/>
      <w:r w:rsidRPr="00151502">
        <w:t>bimekizumab</w:t>
      </w:r>
      <w:proofErr w:type="spellEnd"/>
      <w:r w:rsidRPr="00151502">
        <w:t>, CI=confidence interval, GUS=</w:t>
      </w:r>
      <w:proofErr w:type="spellStart"/>
      <w:r w:rsidRPr="00151502">
        <w:t>guselkumab</w:t>
      </w:r>
      <w:proofErr w:type="spellEnd"/>
      <w:r w:rsidRPr="00151502">
        <w:t>, IXE=</w:t>
      </w:r>
      <w:proofErr w:type="spellStart"/>
      <w:r w:rsidRPr="00151502">
        <w:t>ixekizumab</w:t>
      </w:r>
      <w:proofErr w:type="spellEnd"/>
      <w:r w:rsidRPr="00151502">
        <w:t>, MA=meta-analysis, OR=odds ratio, PASI=psoriasis area and severity index, PBO=placebo; RD=risk difference; RIS=</w:t>
      </w:r>
      <w:proofErr w:type="spellStart"/>
      <w:r w:rsidRPr="00151502">
        <w:t>risankinumab</w:t>
      </w:r>
      <w:proofErr w:type="spellEnd"/>
      <w:r w:rsidRPr="00151502">
        <w:t>, SEC=</w:t>
      </w:r>
      <w:proofErr w:type="spellStart"/>
      <w:r w:rsidRPr="00151502">
        <w:t>secukinumab</w:t>
      </w:r>
      <w:proofErr w:type="spellEnd"/>
      <w:r w:rsidRPr="00151502">
        <w:t>, TIL=tildrakizumab, UST=</w:t>
      </w:r>
      <w:proofErr w:type="spellStart"/>
      <w:r w:rsidRPr="00151502">
        <w:t>ustekinumab</w:t>
      </w:r>
      <w:proofErr w:type="spellEnd"/>
      <w:r w:rsidRPr="00151502">
        <w:t>.</w:t>
      </w:r>
    </w:p>
    <w:p w14:paraId="732F62B5" w14:textId="77777777" w:rsidR="00743438" w:rsidRPr="00151502" w:rsidRDefault="00743438" w:rsidP="00743438">
      <w:pPr>
        <w:pStyle w:val="TableFigureFooter"/>
      </w:pPr>
      <w:r w:rsidRPr="00151502">
        <w:t>*</w:t>
      </w:r>
      <w:r w:rsidRPr="00151502">
        <w:tab/>
        <w:t xml:space="preserve">Outcomes from BE ABLE-1, UNCOVER trials, and </w:t>
      </w:r>
      <w:proofErr w:type="spellStart"/>
      <w:r w:rsidRPr="00151502">
        <w:t>reSURFACE</w:t>
      </w:r>
      <w:proofErr w:type="spellEnd"/>
      <w:r w:rsidRPr="00151502">
        <w:t xml:space="preserve"> trials were assessed at Week 12</w:t>
      </w:r>
    </w:p>
    <w:p w14:paraId="7BEAB11D" w14:textId="77777777" w:rsidR="00743438" w:rsidRPr="00151502" w:rsidRDefault="00743438" w:rsidP="00743438">
      <w:pPr>
        <w:pStyle w:val="TableFigureFooter"/>
      </w:pPr>
      <w:proofErr w:type="gramStart"/>
      <w:r w:rsidRPr="00151502">
        <w:rPr>
          <w:vertAlign w:val="superscript"/>
        </w:rPr>
        <w:t>a</w:t>
      </w:r>
      <w:proofErr w:type="gramEnd"/>
      <w:r w:rsidRPr="00151502">
        <w:rPr>
          <w:vertAlign w:val="superscript"/>
        </w:rPr>
        <w:tab/>
        <w:t xml:space="preserve"> </w:t>
      </w:r>
      <w:r w:rsidRPr="00151502">
        <w:t>ITC using MA data from BE ABLE-1, BE VIVID, BE READY (BKZ) versus UltIMMa-1-2 (RIS) via placebo</w:t>
      </w:r>
    </w:p>
    <w:p w14:paraId="75998D02" w14:textId="77777777" w:rsidR="00743438" w:rsidRPr="00151502" w:rsidRDefault="00743438" w:rsidP="00743438">
      <w:pPr>
        <w:pStyle w:val="TableFigureFooter"/>
      </w:pPr>
      <w:r w:rsidRPr="00151502">
        <w:rPr>
          <w:vertAlign w:val="superscript"/>
        </w:rPr>
        <w:t xml:space="preserve">b </w:t>
      </w:r>
      <w:r w:rsidRPr="00151502">
        <w:rPr>
          <w:vertAlign w:val="superscript"/>
        </w:rPr>
        <w:tab/>
      </w:r>
      <w:r w:rsidRPr="00151502">
        <w:t>ITC using MA data from BE ABLE-1, BE VIVID, BE READY (BKZ) versus UNCOVER-1-2-3 (IXE) via placebo</w:t>
      </w:r>
    </w:p>
    <w:p w14:paraId="1EC38016" w14:textId="77777777" w:rsidR="00743438" w:rsidRPr="00151502" w:rsidRDefault="00743438" w:rsidP="00743438">
      <w:pPr>
        <w:pStyle w:val="TableFigureFooter"/>
      </w:pPr>
      <w:r w:rsidRPr="00151502">
        <w:rPr>
          <w:vertAlign w:val="superscript"/>
        </w:rPr>
        <w:t>c</w:t>
      </w:r>
      <w:r w:rsidRPr="00151502">
        <w:rPr>
          <w:vertAlign w:val="superscript"/>
        </w:rPr>
        <w:tab/>
      </w:r>
      <w:r w:rsidRPr="00151502">
        <w:t xml:space="preserve"> ITC using MA data from BE ABLE-1, BE VIVID, BE READY (BKZ) versus VOYAGE-1-2 (GUS) via placebo</w:t>
      </w:r>
    </w:p>
    <w:p w14:paraId="505A0724" w14:textId="362DDE92" w:rsidR="00743438" w:rsidRPr="00151502" w:rsidRDefault="00743438" w:rsidP="00743438">
      <w:pPr>
        <w:pStyle w:val="TableFigureFooter"/>
      </w:pPr>
      <w:r w:rsidRPr="00151502">
        <w:rPr>
          <w:vertAlign w:val="superscript"/>
        </w:rPr>
        <w:t>d</w:t>
      </w:r>
      <w:r w:rsidRPr="00151502">
        <w:rPr>
          <w:vertAlign w:val="superscript"/>
        </w:rPr>
        <w:tab/>
      </w:r>
      <w:r w:rsidRPr="00151502">
        <w:t xml:space="preserve"> ITC using MA data from BE ABLE-1, BE VIVID, BE READY (BKZ) versus reSURFACE-1-2 (GUS) via placebo</w:t>
      </w:r>
    </w:p>
    <w:p w14:paraId="28D0C353" w14:textId="77777777" w:rsidR="00743438" w:rsidRPr="00151502" w:rsidRDefault="00743438" w:rsidP="00743438">
      <w:pPr>
        <w:pStyle w:val="3-BodyText"/>
      </w:pPr>
      <w:proofErr w:type="gramStart"/>
      <w:r w:rsidRPr="00151502">
        <w:t>On the basis of</w:t>
      </w:r>
      <w:proofErr w:type="gramEnd"/>
      <w:r w:rsidRPr="00151502">
        <w:t xml:space="preserve"> direct evidence presented by the submission, for every 100 patients treated with BKZ over the initial 16 weeks of treatment in comparison with:</w:t>
      </w:r>
    </w:p>
    <w:p w14:paraId="6BE2196C" w14:textId="77777777" w:rsidR="00743438" w:rsidRPr="00151502" w:rsidRDefault="00743438" w:rsidP="00743438">
      <w:pPr>
        <w:pStyle w:val="ListParagraph"/>
        <w:ind w:left="1134"/>
      </w:pPr>
      <w:r w:rsidRPr="00151502">
        <w:rPr>
          <w:u w:val="single"/>
        </w:rPr>
        <w:t>ADA</w:t>
      </w:r>
      <w:r w:rsidRPr="00151502">
        <w:t xml:space="preserve"> – Approximately 23 additional patients would achieve PASI 75, and 39 additional patients would achieve PASI 90.</w:t>
      </w:r>
    </w:p>
    <w:p w14:paraId="5BF62F01" w14:textId="77777777" w:rsidR="00743438" w:rsidRPr="00151502" w:rsidRDefault="00743438" w:rsidP="00743438">
      <w:pPr>
        <w:pStyle w:val="ListParagraph"/>
        <w:ind w:left="1134"/>
      </w:pPr>
      <w:r w:rsidRPr="00151502">
        <w:rPr>
          <w:u w:val="single"/>
        </w:rPr>
        <w:t xml:space="preserve">UST </w:t>
      </w:r>
      <w:r w:rsidRPr="00151502">
        <w:t>– Approximately 19 additional patients would achieve PASI 75, and 35 additional patients would achieve PASI 90.</w:t>
      </w:r>
    </w:p>
    <w:p w14:paraId="0E76336D" w14:textId="77777777" w:rsidR="00743438" w:rsidRPr="00151502" w:rsidRDefault="00743438" w:rsidP="00743438">
      <w:pPr>
        <w:pStyle w:val="ListBullet"/>
        <w:tabs>
          <w:tab w:val="clear" w:pos="360"/>
          <w:tab w:val="num" w:pos="720"/>
        </w:tabs>
        <w:ind w:left="1134"/>
      </w:pPr>
      <w:r w:rsidRPr="00151502">
        <w:rPr>
          <w:u w:val="single"/>
        </w:rPr>
        <w:t>SEC</w:t>
      </w:r>
      <w:r w:rsidRPr="00151502">
        <w:t xml:space="preserve"> – There were no significant differences in the number of patients achieving PASI 75, and approximately 11 additional patients would achieve PASI 90</w:t>
      </w:r>
    </w:p>
    <w:p w14:paraId="679F8BF3" w14:textId="77777777" w:rsidR="00743438" w:rsidRPr="00151502" w:rsidRDefault="00743438" w:rsidP="00743438">
      <w:pPr>
        <w:pStyle w:val="ListBullet"/>
        <w:numPr>
          <w:ilvl w:val="0"/>
          <w:numId w:val="0"/>
        </w:numPr>
        <w:ind w:left="720"/>
      </w:pPr>
    </w:p>
    <w:p w14:paraId="6EC8E1AF" w14:textId="34ACC21F" w:rsidR="00743438" w:rsidRPr="00151502" w:rsidRDefault="00743438" w:rsidP="00743438">
      <w:pPr>
        <w:pStyle w:val="3-BodyText"/>
      </w:pPr>
      <w:proofErr w:type="gramStart"/>
      <w:r w:rsidRPr="00151502">
        <w:t>On the basis of</w:t>
      </w:r>
      <w:proofErr w:type="gramEnd"/>
      <w:r w:rsidRPr="00151502">
        <w:t xml:space="preserve"> indirect evidence presented by the submission, for every 100 patients treated with BKZ over the initial </w:t>
      </w:r>
      <w:r w:rsidR="007305C4">
        <w:t>12/</w:t>
      </w:r>
      <w:r w:rsidRPr="00151502">
        <w:t>16 weeks of treatment in comparison with:</w:t>
      </w:r>
    </w:p>
    <w:p w14:paraId="2B86F2CF" w14:textId="77777777" w:rsidR="00743438" w:rsidRPr="00151502" w:rsidRDefault="00743438" w:rsidP="00743438">
      <w:pPr>
        <w:pStyle w:val="ListParagraph"/>
        <w:ind w:left="1134"/>
      </w:pPr>
      <w:r w:rsidRPr="00151502">
        <w:rPr>
          <w:u w:val="single"/>
        </w:rPr>
        <w:t>RIS</w:t>
      </w:r>
      <w:r w:rsidRPr="00151502">
        <w:t xml:space="preserve"> – Approximately 10 additional patients would achieve PASI 75, and 12 additional patients would achieve PASI 90.</w:t>
      </w:r>
    </w:p>
    <w:p w14:paraId="731DA8F7" w14:textId="77777777" w:rsidR="00743438" w:rsidRPr="00151502" w:rsidRDefault="00743438" w:rsidP="00743438">
      <w:pPr>
        <w:pStyle w:val="ListParagraph"/>
        <w:ind w:left="1134"/>
      </w:pPr>
      <w:r w:rsidRPr="00151502">
        <w:rPr>
          <w:u w:val="single"/>
        </w:rPr>
        <w:lastRenderedPageBreak/>
        <w:t>IXE</w:t>
      </w:r>
      <w:r w:rsidRPr="00151502">
        <w:t xml:space="preserve"> – There were no significant differences in the number of patients achieving PASI 75, and approximately 15 additional patients would achieve PASI 90.</w:t>
      </w:r>
    </w:p>
    <w:p w14:paraId="53E80DA8" w14:textId="77777777" w:rsidR="00743438" w:rsidRPr="00151502" w:rsidRDefault="00743438" w:rsidP="00743438">
      <w:pPr>
        <w:pStyle w:val="ListParagraph"/>
        <w:ind w:left="1134"/>
      </w:pPr>
      <w:r w:rsidRPr="00151502">
        <w:rPr>
          <w:u w:val="single"/>
        </w:rPr>
        <w:t>GUS</w:t>
      </w:r>
      <w:r w:rsidRPr="00151502">
        <w:t xml:space="preserve"> – There were no significant differences in the number of patients achieving PASI 75, and approximately 15 additional patients would achieve PASI 90.</w:t>
      </w:r>
    </w:p>
    <w:p w14:paraId="0860BEAD" w14:textId="77777777" w:rsidR="00743438" w:rsidRPr="00151502" w:rsidRDefault="00743438" w:rsidP="00743438">
      <w:pPr>
        <w:pStyle w:val="ListParagraph"/>
        <w:ind w:left="1134"/>
      </w:pPr>
      <w:r w:rsidRPr="00151502">
        <w:rPr>
          <w:u w:val="single"/>
        </w:rPr>
        <w:t xml:space="preserve">TIL </w:t>
      </w:r>
      <w:r w:rsidRPr="00151502">
        <w:t>– Approximately 32 additional patients would achieve PASI 75, and 49 additional patients would achieve PASI 90.</w:t>
      </w:r>
    </w:p>
    <w:p w14:paraId="4856D7A7" w14:textId="0194D260" w:rsidR="00C847E0" w:rsidRPr="00C847E0" w:rsidRDefault="00C847E0" w:rsidP="00C847E0">
      <w:pPr>
        <w:pStyle w:val="3-BodyText"/>
        <w:rPr>
          <w:rFonts w:eastAsia="Calibri"/>
        </w:rPr>
      </w:pPr>
      <w:r>
        <w:rPr>
          <w:rFonts w:eastAsia="Calibri"/>
        </w:rPr>
        <w:t>The PBAC noted th</w:t>
      </w:r>
      <w:r w:rsidR="00A23243">
        <w:rPr>
          <w:rFonts w:eastAsia="Calibri"/>
        </w:rPr>
        <w:t xml:space="preserve">at either no </w:t>
      </w:r>
      <w:r>
        <w:rPr>
          <w:rFonts w:eastAsia="Calibri"/>
        </w:rPr>
        <w:t>additional patient</w:t>
      </w:r>
      <w:r w:rsidR="00A23243">
        <w:rPr>
          <w:rFonts w:eastAsia="Calibri"/>
        </w:rPr>
        <w:t>s</w:t>
      </w:r>
      <w:r>
        <w:rPr>
          <w:rFonts w:eastAsia="Calibri"/>
        </w:rPr>
        <w:t xml:space="preserve"> </w:t>
      </w:r>
      <w:r w:rsidR="00A23243">
        <w:rPr>
          <w:rFonts w:eastAsia="Calibri"/>
        </w:rPr>
        <w:t xml:space="preserve">or a relatively small number of additional patients </w:t>
      </w:r>
      <w:proofErr w:type="spellStart"/>
      <w:r>
        <w:rPr>
          <w:rFonts w:eastAsia="Calibri"/>
        </w:rPr>
        <w:t>achievi</w:t>
      </w:r>
      <w:r w:rsidR="00A23243">
        <w:rPr>
          <w:rFonts w:eastAsia="Calibri"/>
        </w:rPr>
        <w:t>ed</w:t>
      </w:r>
      <w:proofErr w:type="spellEnd"/>
      <w:r>
        <w:rPr>
          <w:rFonts w:eastAsia="Calibri"/>
        </w:rPr>
        <w:t xml:space="preserve"> a PASI 75 </w:t>
      </w:r>
      <w:r w:rsidR="00A23243">
        <w:rPr>
          <w:rFonts w:eastAsia="Calibri"/>
        </w:rPr>
        <w:t xml:space="preserve">or PASI 90 response </w:t>
      </w:r>
      <w:r>
        <w:rPr>
          <w:rFonts w:eastAsia="Calibri"/>
        </w:rPr>
        <w:t xml:space="preserve">at 12/16 weeks for IXE, GUS, SEC and RIS.  </w:t>
      </w:r>
    </w:p>
    <w:p w14:paraId="28A80640" w14:textId="77777777" w:rsidR="00C847E0" w:rsidRPr="00151502" w:rsidRDefault="00C847E0" w:rsidP="00C847E0">
      <w:pPr>
        <w:pStyle w:val="4-SubsectionHeading"/>
      </w:pPr>
      <w:r w:rsidRPr="00151502">
        <w:t>Clinical claim</w:t>
      </w:r>
      <w:r>
        <w:t xml:space="preserve"> </w:t>
      </w:r>
    </w:p>
    <w:p w14:paraId="756D37B6" w14:textId="7D4C293F" w:rsidR="00743438" w:rsidRPr="00D02DC5" w:rsidRDefault="00743438" w:rsidP="00743438">
      <w:pPr>
        <w:pStyle w:val="3-BodyText"/>
        <w:rPr>
          <w:rFonts w:eastAsia="Calibri"/>
        </w:rPr>
      </w:pPr>
      <w:r w:rsidRPr="00151502">
        <w:rPr>
          <w:rFonts w:eastAsia="Calibri"/>
        </w:rPr>
        <w:t xml:space="preserve">The submission described BKZ as superior in terms of effectiveness and non-inferior in terms of safety compared to all currently PBS-listed </w:t>
      </w:r>
      <w:proofErr w:type="spellStart"/>
      <w:r w:rsidRPr="00151502">
        <w:rPr>
          <w:rFonts w:eastAsia="Calibri"/>
        </w:rPr>
        <w:t>bDMARD</w:t>
      </w:r>
      <w:r w:rsidR="0063049F">
        <w:rPr>
          <w:rFonts w:eastAsia="Calibri"/>
        </w:rPr>
        <w:t>s</w:t>
      </w:r>
      <w:proofErr w:type="spellEnd"/>
      <w:r w:rsidRPr="00151502">
        <w:rPr>
          <w:rFonts w:eastAsia="Calibri"/>
        </w:rPr>
        <w:t xml:space="preserve">. </w:t>
      </w:r>
      <w:r w:rsidRPr="00D02DC5">
        <w:rPr>
          <w:rFonts w:eastAsia="Calibri"/>
          <w:iCs/>
        </w:rPr>
        <w:t>The non-inferior safety claim was reasonable; however, the</w:t>
      </w:r>
      <w:r w:rsidR="00350D89">
        <w:rPr>
          <w:rFonts w:eastAsia="Calibri"/>
          <w:iCs/>
        </w:rPr>
        <w:t xml:space="preserve"> </w:t>
      </w:r>
      <w:r w:rsidR="008C62D7" w:rsidRPr="00DF7EB6">
        <w:rPr>
          <w:rFonts w:eastAsia="Calibri"/>
        </w:rPr>
        <w:t>evaluation considered</w:t>
      </w:r>
      <w:r w:rsidRPr="00D02DC5">
        <w:rPr>
          <w:rFonts w:eastAsia="Calibri"/>
          <w:iCs/>
        </w:rPr>
        <w:t xml:space="preserve"> </w:t>
      </w:r>
      <w:r w:rsidR="00DF7EB6">
        <w:rPr>
          <w:rFonts w:eastAsia="Calibri"/>
          <w:iCs/>
        </w:rPr>
        <w:t xml:space="preserve">the </w:t>
      </w:r>
      <w:r w:rsidRPr="00D02DC5">
        <w:rPr>
          <w:rFonts w:eastAsia="Calibri"/>
          <w:iCs/>
        </w:rPr>
        <w:t>claim of superior effectiveness may not be adequately supported by the evidence presented</w:t>
      </w:r>
      <w:r w:rsidR="00FB336B" w:rsidRPr="00D02DC5">
        <w:rPr>
          <w:rFonts w:eastAsia="Calibri"/>
          <w:iCs/>
        </w:rPr>
        <w:t>.</w:t>
      </w:r>
      <w:r w:rsidRPr="00D02DC5">
        <w:rPr>
          <w:rFonts w:eastAsia="Calibri"/>
        </w:rPr>
        <w:t xml:space="preserve"> </w:t>
      </w:r>
    </w:p>
    <w:p w14:paraId="5B9C5AC6" w14:textId="6CA0FFBF" w:rsidR="00104AE6" w:rsidRPr="00CC082E" w:rsidRDefault="00B90B16" w:rsidP="00E9208F">
      <w:pPr>
        <w:pStyle w:val="3-BodyText"/>
        <w:rPr>
          <w:iCs/>
        </w:rPr>
      </w:pPr>
      <w:bookmarkStart w:id="49" w:name="_Ref98240380"/>
      <w:r w:rsidRPr="00CC082E">
        <w:rPr>
          <w:iCs/>
        </w:rPr>
        <w:t xml:space="preserve">The ESC noted </w:t>
      </w:r>
      <w:r w:rsidR="00743438" w:rsidRPr="00CC082E">
        <w:rPr>
          <w:iCs/>
        </w:rPr>
        <w:t xml:space="preserve">BKZ showed superior efficacy </w:t>
      </w:r>
      <w:r w:rsidR="00FB336B" w:rsidRPr="00CC082E">
        <w:rPr>
          <w:iCs/>
        </w:rPr>
        <w:t xml:space="preserve">in terms of </w:t>
      </w:r>
      <w:r w:rsidR="00743438" w:rsidRPr="00CC082E">
        <w:rPr>
          <w:iCs/>
        </w:rPr>
        <w:t>PASI 90 to all the relevant comparators during the initial treatment period; however, while the benefit versus RIS, IXE, GUS resulting from the ITCs was statistically significant, the difference was small</w:t>
      </w:r>
      <w:r w:rsidR="003A6E41" w:rsidRPr="00CC082E">
        <w:rPr>
          <w:iCs/>
        </w:rPr>
        <w:t xml:space="preserve"> with uncertainty these differences would be seen in clinical practice,</w:t>
      </w:r>
      <w:r w:rsidR="000E3BAB" w:rsidRPr="00CC082E">
        <w:rPr>
          <w:iCs/>
        </w:rPr>
        <w:t xml:space="preserve"> </w:t>
      </w:r>
      <w:r w:rsidR="0047182E" w:rsidRPr="00CC082E">
        <w:rPr>
          <w:iCs/>
        </w:rPr>
        <w:t>and not consistent across statistical approaches</w:t>
      </w:r>
      <w:r w:rsidR="00743438" w:rsidRPr="00CC082E">
        <w:rPr>
          <w:iCs/>
        </w:rPr>
        <w:t xml:space="preserve">, raising uncertainty around the </w:t>
      </w:r>
      <w:r w:rsidR="000E3BAB" w:rsidRPr="00CC082E">
        <w:rPr>
          <w:iCs/>
        </w:rPr>
        <w:t xml:space="preserve">true </w:t>
      </w:r>
      <w:r w:rsidR="00743438" w:rsidRPr="00CC082E">
        <w:rPr>
          <w:iCs/>
        </w:rPr>
        <w:t>effect size.</w:t>
      </w:r>
      <w:r w:rsidR="004D30D0" w:rsidRPr="00CC082E">
        <w:rPr>
          <w:iCs/>
        </w:rPr>
        <w:t xml:space="preserve"> </w:t>
      </w:r>
      <w:r w:rsidR="008515F1" w:rsidRPr="00CC082E">
        <w:rPr>
          <w:iCs/>
        </w:rPr>
        <w:t>The ESC noted that whilst the direct evidence indicated B</w:t>
      </w:r>
      <w:r w:rsidR="001446AC" w:rsidRPr="00CC082E">
        <w:rPr>
          <w:iCs/>
        </w:rPr>
        <w:t>KZ</w:t>
      </w:r>
      <w:r w:rsidR="008515F1" w:rsidRPr="00CC082E">
        <w:rPr>
          <w:iCs/>
        </w:rPr>
        <w:t xml:space="preserve"> may</w:t>
      </w:r>
      <w:r w:rsidR="001446AC" w:rsidRPr="00CC082E">
        <w:rPr>
          <w:iCs/>
        </w:rPr>
        <w:t xml:space="preserve"> </w:t>
      </w:r>
      <w:r w:rsidR="008515F1" w:rsidRPr="00CC082E">
        <w:rPr>
          <w:iCs/>
        </w:rPr>
        <w:t xml:space="preserve">be superior to SEC, </w:t>
      </w:r>
      <w:r w:rsidRPr="00CC082E">
        <w:rPr>
          <w:iCs/>
        </w:rPr>
        <w:t xml:space="preserve">it </w:t>
      </w:r>
      <w:r w:rsidR="008515F1" w:rsidRPr="00CC082E">
        <w:rPr>
          <w:iCs/>
        </w:rPr>
        <w:t xml:space="preserve">also noted the </w:t>
      </w:r>
      <w:r w:rsidR="00E9208F" w:rsidRPr="00CC082E">
        <w:rPr>
          <w:iCs/>
        </w:rPr>
        <w:t xml:space="preserve">risk </w:t>
      </w:r>
      <w:r w:rsidR="008515F1" w:rsidRPr="00CC082E">
        <w:rPr>
          <w:iCs/>
        </w:rPr>
        <w:t>difference was small</w:t>
      </w:r>
      <w:r w:rsidRPr="00CC082E">
        <w:rPr>
          <w:iCs/>
        </w:rPr>
        <w:t xml:space="preserve"> </w:t>
      </w:r>
      <w:r w:rsidR="008515F1" w:rsidRPr="00CC082E">
        <w:rPr>
          <w:iCs/>
        </w:rPr>
        <w:t xml:space="preserve">and </w:t>
      </w:r>
      <w:r w:rsidR="00BA57B0" w:rsidRPr="00CC082E">
        <w:rPr>
          <w:iCs/>
        </w:rPr>
        <w:t xml:space="preserve">it </w:t>
      </w:r>
      <w:r w:rsidR="008515F1" w:rsidRPr="00CC082E">
        <w:rPr>
          <w:iCs/>
        </w:rPr>
        <w:t xml:space="preserve">was uncertain if this represented a clinically important difference in </w:t>
      </w:r>
      <w:r w:rsidR="001446AC" w:rsidRPr="00CC082E">
        <w:rPr>
          <w:iCs/>
        </w:rPr>
        <w:t xml:space="preserve">clinical </w:t>
      </w:r>
      <w:r w:rsidR="008515F1" w:rsidRPr="00CC082E">
        <w:rPr>
          <w:iCs/>
        </w:rPr>
        <w:t xml:space="preserve">practice. Furthermore, the ESC noted that in the only presented </w:t>
      </w:r>
      <w:r w:rsidRPr="00CC082E">
        <w:rPr>
          <w:iCs/>
        </w:rPr>
        <w:t>sensitivity analysis</w:t>
      </w:r>
      <w:r w:rsidR="008515F1" w:rsidRPr="00CC082E">
        <w:rPr>
          <w:iCs/>
        </w:rPr>
        <w:t xml:space="preserve"> </w:t>
      </w:r>
      <w:r w:rsidRPr="00CC082E">
        <w:rPr>
          <w:iCs/>
        </w:rPr>
        <w:t xml:space="preserve">for the </w:t>
      </w:r>
      <w:r w:rsidR="008515F1" w:rsidRPr="00CC082E">
        <w:rPr>
          <w:iCs/>
        </w:rPr>
        <w:t>NMA (</w:t>
      </w:r>
      <w:r w:rsidRPr="00CC082E">
        <w:rPr>
          <w:iCs/>
        </w:rPr>
        <w:t xml:space="preserve">subgroup analysis </w:t>
      </w:r>
      <w:r w:rsidR="008515F1" w:rsidRPr="00CC082E">
        <w:rPr>
          <w:iCs/>
        </w:rPr>
        <w:t>by percentage of biological naïve patients), superiority was not sustained versus RIS and GUS</w:t>
      </w:r>
      <w:r w:rsidR="00FB25E2" w:rsidRPr="00CC082E">
        <w:rPr>
          <w:iCs/>
        </w:rPr>
        <w:t>, and that a</w:t>
      </w:r>
      <w:r w:rsidR="007860E3" w:rsidRPr="00CC082E">
        <w:rPr>
          <w:iCs/>
        </w:rPr>
        <w:t>n</w:t>
      </w:r>
      <w:r w:rsidR="00FB25E2" w:rsidRPr="00CC082E">
        <w:rPr>
          <w:iCs/>
        </w:rPr>
        <w:t xml:space="preserve"> independent NMA </w:t>
      </w:r>
      <w:r w:rsidR="007860E3" w:rsidRPr="00CC082E">
        <w:rPr>
          <w:iCs/>
        </w:rPr>
        <w:t>(Cochrane review) concluded that no one of these biological agents was superior to all others.</w:t>
      </w:r>
      <w:r w:rsidR="0016745E" w:rsidRPr="00CC082E">
        <w:rPr>
          <w:iCs/>
        </w:rPr>
        <w:t xml:space="preserve"> Overall, the ESC considered a claim of superior comparative efficacy versus </w:t>
      </w:r>
      <w:r w:rsidR="00865AA4" w:rsidRPr="00CC082E">
        <w:rPr>
          <w:iCs/>
        </w:rPr>
        <w:t xml:space="preserve">ADA, </w:t>
      </w:r>
      <w:proofErr w:type="gramStart"/>
      <w:r w:rsidR="00865AA4" w:rsidRPr="00CC082E">
        <w:rPr>
          <w:iCs/>
        </w:rPr>
        <w:t>UST</w:t>
      </w:r>
      <w:proofErr w:type="gramEnd"/>
      <w:r w:rsidR="00865AA4" w:rsidRPr="00CC082E">
        <w:rPr>
          <w:iCs/>
        </w:rPr>
        <w:t xml:space="preserve"> and </w:t>
      </w:r>
      <w:r w:rsidR="00865AA4" w:rsidRPr="00A30BE6">
        <w:rPr>
          <w:iCs/>
        </w:rPr>
        <w:t>SEC (based on the direct evidence) and versus TIL (based on the indirect comparisons)</w:t>
      </w:r>
      <w:r w:rsidR="0016745E" w:rsidRPr="00A30BE6">
        <w:rPr>
          <w:iCs/>
        </w:rPr>
        <w:t xml:space="preserve"> for the outcome of PASI 90</w:t>
      </w:r>
      <w:r w:rsidR="00674313" w:rsidRPr="00A30BE6">
        <w:rPr>
          <w:iCs/>
        </w:rPr>
        <w:t xml:space="preserve"> may be reasonable</w:t>
      </w:r>
      <w:r w:rsidR="00865AA4" w:rsidRPr="00A30BE6">
        <w:rPr>
          <w:iCs/>
        </w:rPr>
        <w:t>. H</w:t>
      </w:r>
      <w:r w:rsidR="00674313" w:rsidRPr="00A30BE6">
        <w:rPr>
          <w:iCs/>
        </w:rPr>
        <w:t>owever,</w:t>
      </w:r>
      <w:r w:rsidR="00865AA4" w:rsidRPr="00A30BE6">
        <w:rPr>
          <w:iCs/>
        </w:rPr>
        <w:t xml:space="preserve"> for the claim of superiority over </w:t>
      </w:r>
      <w:r w:rsidRPr="00A30BE6">
        <w:rPr>
          <w:iCs/>
        </w:rPr>
        <w:t xml:space="preserve">SEC, </w:t>
      </w:r>
      <w:r w:rsidR="00865AA4" w:rsidRPr="00A30BE6">
        <w:rPr>
          <w:iCs/>
        </w:rPr>
        <w:t>RIS, GUS and IXE, the ESC considered the evidence presented did not strongly support such a claim</w:t>
      </w:r>
      <w:r w:rsidR="00865AA4" w:rsidRPr="00CC082E">
        <w:rPr>
          <w:iCs/>
        </w:rPr>
        <w:t xml:space="preserve"> </w:t>
      </w:r>
      <w:r w:rsidR="00674313" w:rsidRPr="00CC082E">
        <w:rPr>
          <w:iCs/>
        </w:rPr>
        <w:t>due to the small magnitude of difference for some of the comparisons</w:t>
      </w:r>
      <w:r w:rsidR="00FC7A30" w:rsidRPr="00CC082E">
        <w:rPr>
          <w:iCs/>
        </w:rPr>
        <w:t xml:space="preserve"> (despite reaching statistical significance</w:t>
      </w:r>
      <w:proofErr w:type="gramStart"/>
      <w:r w:rsidR="00FC7A30" w:rsidRPr="00CC082E">
        <w:rPr>
          <w:iCs/>
        </w:rPr>
        <w:t>)</w:t>
      </w:r>
      <w:r w:rsidR="00674313" w:rsidRPr="00CC082E">
        <w:rPr>
          <w:iCs/>
        </w:rPr>
        <w:t>,</w:t>
      </w:r>
      <w:r w:rsidR="00865AA4" w:rsidRPr="00CC082E">
        <w:rPr>
          <w:iCs/>
        </w:rPr>
        <w:t xml:space="preserve"> and</w:t>
      </w:r>
      <w:proofErr w:type="gramEnd"/>
      <w:r w:rsidR="00865AA4" w:rsidRPr="00CC082E">
        <w:rPr>
          <w:iCs/>
        </w:rPr>
        <w:t xml:space="preserve"> was uncertain</w:t>
      </w:r>
      <w:r w:rsidR="00674313" w:rsidRPr="00CC082E">
        <w:rPr>
          <w:iCs/>
        </w:rPr>
        <w:t xml:space="preserve"> whether these differences would be clinically </w:t>
      </w:r>
      <w:r w:rsidRPr="00CC082E">
        <w:rPr>
          <w:iCs/>
        </w:rPr>
        <w:t xml:space="preserve">meaningful </w:t>
      </w:r>
      <w:r w:rsidR="008C62D7" w:rsidRPr="00CC082E">
        <w:rPr>
          <w:iCs/>
        </w:rPr>
        <w:t>in practice</w:t>
      </w:r>
      <w:r w:rsidR="00674313" w:rsidRPr="00CC082E">
        <w:rPr>
          <w:iCs/>
        </w:rPr>
        <w:t>.</w:t>
      </w:r>
      <w:bookmarkEnd w:id="49"/>
    </w:p>
    <w:p w14:paraId="4DD64DEE" w14:textId="77777777" w:rsidR="00743438" w:rsidRPr="00D02DC5" w:rsidRDefault="00743438" w:rsidP="00743438">
      <w:pPr>
        <w:pStyle w:val="3-BodyText"/>
        <w:rPr>
          <w:rFonts w:eastAsia="Calibri"/>
          <w:iCs/>
        </w:rPr>
      </w:pPr>
      <w:bookmarkStart w:id="50" w:name="_Ref98240538"/>
      <w:r w:rsidRPr="00D02DC5">
        <w:rPr>
          <w:rFonts w:eastAsia="Calibri"/>
          <w:iCs/>
        </w:rPr>
        <w:t>Results for PASI 75 during the initial treatment period were not conclusive:</w:t>
      </w:r>
      <w:bookmarkEnd w:id="50"/>
      <w:r w:rsidRPr="00D02DC5">
        <w:rPr>
          <w:rFonts w:eastAsia="Calibri"/>
          <w:iCs/>
        </w:rPr>
        <w:t xml:space="preserve"> </w:t>
      </w:r>
    </w:p>
    <w:p w14:paraId="31788432" w14:textId="77777777" w:rsidR="00743438" w:rsidRPr="00D02DC5" w:rsidRDefault="00743438" w:rsidP="00743438">
      <w:pPr>
        <w:pStyle w:val="ListParagraph"/>
        <w:ind w:left="1134"/>
        <w:rPr>
          <w:rFonts w:eastAsia="Calibri"/>
          <w:iCs/>
        </w:rPr>
      </w:pPr>
      <w:r w:rsidRPr="00D02DC5">
        <w:rPr>
          <w:rFonts w:eastAsia="Calibri"/>
          <w:iCs/>
        </w:rPr>
        <w:t xml:space="preserve">Head-to-head trials showed BKZ was statistically superior against ADA and UST for PASI 75, but was non-inferior to SEC. </w:t>
      </w:r>
    </w:p>
    <w:p w14:paraId="777438BE" w14:textId="3116979C" w:rsidR="00743438" w:rsidRPr="00D02DC5" w:rsidRDefault="00743438" w:rsidP="00743438">
      <w:pPr>
        <w:pStyle w:val="ListParagraph"/>
        <w:ind w:left="1134"/>
        <w:rPr>
          <w:rFonts w:eastAsia="Calibri"/>
          <w:iCs/>
        </w:rPr>
      </w:pPr>
      <w:r w:rsidRPr="00D02DC5">
        <w:rPr>
          <w:rFonts w:eastAsia="Calibri"/>
          <w:iCs/>
        </w:rPr>
        <w:t xml:space="preserve">Indirect evidence from the ITCs showed no statistically significant differences for BKZ versus IXE and GUS, and numerically close to RIS despite reaching statistical significance suggesting non-inferiority may be a more appropriate conclusion. </w:t>
      </w:r>
      <w:r w:rsidRPr="00D02DC5">
        <w:rPr>
          <w:rFonts w:eastAsia="Calibri"/>
          <w:iCs/>
        </w:rPr>
        <w:lastRenderedPageBreak/>
        <w:t xml:space="preserve">Furthermore, non-inferiority against RIS was also supported by </w:t>
      </w:r>
      <w:r w:rsidR="00F73576">
        <w:rPr>
          <w:rFonts w:eastAsia="Calibri"/>
          <w:iCs/>
        </w:rPr>
        <w:t xml:space="preserve">the </w:t>
      </w:r>
      <w:r w:rsidRPr="00D02DC5">
        <w:rPr>
          <w:rFonts w:eastAsia="Calibri"/>
          <w:iCs/>
        </w:rPr>
        <w:t xml:space="preserve">NMA results, which showed non-significant differences between BKZ and RIS in its analysis using the </w:t>
      </w:r>
      <w:proofErr w:type="spellStart"/>
      <w:r w:rsidRPr="00D02DC5">
        <w:rPr>
          <w:rFonts w:eastAsia="Calibri"/>
          <w:iCs/>
        </w:rPr>
        <w:t>probit</w:t>
      </w:r>
      <w:proofErr w:type="spellEnd"/>
      <w:r w:rsidRPr="00D02DC5">
        <w:rPr>
          <w:rFonts w:eastAsia="Calibri"/>
          <w:iCs/>
        </w:rPr>
        <w:t xml:space="preserve"> model.</w:t>
      </w:r>
    </w:p>
    <w:p w14:paraId="40B1D546" w14:textId="5C34BFC5" w:rsidR="00743438" w:rsidRPr="00D02DC5" w:rsidRDefault="00743438" w:rsidP="00743438">
      <w:pPr>
        <w:pStyle w:val="ListParagraph"/>
        <w:ind w:left="1134"/>
        <w:rPr>
          <w:rFonts w:eastAsia="Calibri"/>
          <w:iCs/>
        </w:rPr>
      </w:pPr>
      <w:r w:rsidRPr="00D02DC5">
        <w:rPr>
          <w:rFonts w:eastAsia="Calibri"/>
          <w:iCs/>
        </w:rPr>
        <w:t xml:space="preserve">ITC and NMA results were also inconsistent for the comparisons of BKZ versus </w:t>
      </w:r>
      <w:proofErr w:type="gramStart"/>
      <w:r w:rsidRPr="00D02DC5">
        <w:rPr>
          <w:rFonts w:eastAsia="Calibri"/>
          <w:iCs/>
        </w:rPr>
        <w:t>GUS;</w:t>
      </w:r>
      <w:proofErr w:type="gramEnd"/>
      <w:r w:rsidRPr="00D02DC5">
        <w:rPr>
          <w:rFonts w:eastAsia="Calibri"/>
          <w:iCs/>
        </w:rPr>
        <w:t xml:space="preserve"> which showed statistically significant differences in the NMA but non-significant difference in the ITC. Overall, these inconsistencies </w:t>
      </w:r>
      <w:r w:rsidR="00DF7EB6">
        <w:rPr>
          <w:rFonts w:eastAsia="Calibri"/>
          <w:iCs/>
        </w:rPr>
        <w:t xml:space="preserve">result in </w:t>
      </w:r>
      <w:r w:rsidRPr="00D02DC5">
        <w:rPr>
          <w:rFonts w:eastAsia="Calibri"/>
          <w:iCs/>
        </w:rPr>
        <w:t xml:space="preserve">further uncertainty around the indirect evidence, </w:t>
      </w:r>
      <w:proofErr w:type="gramStart"/>
      <w:r w:rsidRPr="00D02DC5">
        <w:rPr>
          <w:rFonts w:eastAsia="Calibri"/>
          <w:iCs/>
        </w:rPr>
        <w:t>in particular where</w:t>
      </w:r>
      <w:proofErr w:type="gramEnd"/>
      <w:r w:rsidRPr="00D02DC5">
        <w:rPr>
          <w:rFonts w:eastAsia="Calibri"/>
          <w:iCs/>
        </w:rPr>
        <w:t xml:space="preserve"> efficacy conclusions were based on small statistical differences. </w:t>
      </w:r>
    </w:p>
    <w:p w14:paraId="093E3130" w14:textId="72859909" w:rsidR="001B52FA" w:rsidRPr="008515F1" w:rsidRDefault="00743438" w:rsidP="001625E7">
      <w:pPr>
        <w:pStyle w:val="3-BodyText"/>
        <w:rPr>
          <w:rFonts w:eastAsia="Calibri"/>
        </w:rPr>
      </w:pPr>
      <w:r w:rsidRPr="00D02DC5">
        <w:rPr>
          <w:rFonts w:eastAsia="Calibri"/>
        </w:rPr>
        <w:t xml:space="preserve">In summary, </w:t>
      </w:r>
      <w:r w:rsidR="00C2237F">
        <w:rPr>
          <w:rFonts w:eastAsia="Calibri"/>
        </w:rPr>
        <w:t xml:space="preserve">the evaluation considered that </w:t>
      </w:r>
      <w:r w:rsidRPr="00D02DC5">
        <w:rPr>
          <w:rFonts w:eastAsia="Calibri"/>
        </w:rPr>
        <w:t xml:space="preserve">while BKZ may be superior to ADA, </w:t>
      </w:r>
      <w:proofErr w:type="gramStart"/>
      <w:r w:rsidRPr="00D02DC5">
        <w:rPr>
          <w:rFonts w:eastAsia="Calibri"/>
        </w:rPr>
        <w:t>UST</w:t>
      </w:r>
      <w:proofErr w:type="gramEnd"/>
      <w:r w:rsidRPr="00D02DC5">
        <w:rPr>
          <w:rFonts w:eastAsia="Calibri"/>
        </w:rPr>
        <w:t xml:space="preserve"> and TIL for achieving PASI 75</w:t>
      </w:r>
      <w:r w:rsidR="0047182E" w:rsidRPr="00D02DC5">
        <w:rPr>
          <w:rFonts w:eastAsia="Calibri"/>
        </w:rPr>
        <w:t xml:space="preserve"> at 16 weeks</w:t>
      </w:r>
      <w:r w:rsidRPr="00D02DC5">
        <w:rPr>
          <w:rFonts w:eastAsia="Calibri"/>
        </w:rPr>
        <w:t>, it appeared to be non-inferior to SEC, RIS, IXE and GUS</w:t>
      </w:r>
      <w:r w:rsidRPr="00C2237F">
        <w:rPr>
          <w:rFonts w:eastAsia="Calibri"/>
        </w:rPr>
        <w:t>.</w:t>
      </w:r>
      <w:r w:rsidR="00B157EA" w:rsidRPr="00D02DC5">
        <w:rPr>
          <w:rFonts w:eastAsia="Calibri"/>
          <w:u w:val="single"/>
        </w:rPr>
        <w:t xml:space="preserve"> </w:t>
      </w:r>
    </w:p>
    <w:p w14:paraId="15753B2F" w14:textId="1C2303B8" w:rsidR="002C19D5" w:rsidRPr="00CC082E" w:rsidRDefault="002C19D5" w:rsidP="002C19D5">
      <w:pPr>
        <w:pStyle w:val="3-BodyText"/>
        <w:rPr>
          <w:rFonts w:eastAsia="Calibri"/>
          <w:iCs/>
        </w:rPr>
      </w:pPr>
      <w:r w:rsidRPr="00CC082E">
        <w:rPr>
          <w:rFonts w:eastAsia="Calibri"/>
          <w:iCs/>
        </w:rPr>
        <w:t>For the outcome of PASI 75 response, the ESC noted the direct evidence did not support a claim of superior comparative efficacy versus SEC and further noted the results of the indirect comparisons yielded mixed results, with statistically non-significant differences for the comparisons versus</w:t>
      </w:r>
      <w:r w:rsidR="00FC7A30" w:rsidRPr="00CC082E">
        <w:rPr>
          <w:rFonts w:eastAsia="Calibri"/>
          <w:iCs/>
        </w:rPr>
        <w:t xml:space="preserve"> IXE, GUS and RIS</w:t>
      </w:r>
      <w:r w:rsidRPr="00CC082E">
        <w:rPr>
          <w:rFonts w:eastAsia="Calibri"/>
          <w:iCs/>
        </w:rPr>
        <w:t xml:space="preserve"> by at least one statistical approach.</w:t>
      </w:r>
    </w:p>
    <w:p w14:paraId="6187E2EC" w14:textId="07ED71AD" w:rsidR="00083065" w:rsidRPr="00291C7D" w:rsidRDefault="00F233A0" w:rsidP="00083065">
      <w:pPr>
        <w:pStyle w:val="3-BodyText"/>
        <w:rPr>
          <w:rFonts w:eastAsia="Calibri"/>
          <w:iCs/>
        </w:rPr>
      </w:pPr>
      <w:r w:rsidRPr="00CC082E">
        <w:rPr>
          <w:rFonts w:eastAsia="Calibri"/>
          <w:iCs/>
        </w:rPr>
        <w:t xml:space="preserve">With regards to the clinical claim more broadly, the ESC reiterated its uncertainty </w:t>
      </w:r>
      <w:r w:rsidRPr="00291C7D">
        <w:rPr>
          <w:rFonts w:eastAsia="Calibri"/>
          <w:iCs/>
        </w:rPr>
        <w:t>as to whether there was a clinically significant difference in QoL</w:t>
      </w:r>
      <w:r w:rsidR="00FC7A30" w:rsidRPr="00291C7D">
        <w:rPr>
          <w:rFonts w:eastAsia="Calibri"/>
          <w:iCs/>
        </w:rPr>
        <w:t xml:space="preserve"> outcomes</w:t>
      </w:r>
      <w:r w:rsidRPr="00291C7D">
        <w:rPr>
          <w:rFonts w:eastAsia="Calibri"/>
          <w:iCs/>
        </w:rPr>
        <w:t xml:space="preserve"> between PASI</w:t>
      </w:r>
      <w:r w:rsidR="00FC7A30" w:rsidRPr="00291C7D">
        <w:rPr>
          <w:rFonts w:eastAsia="Calibri"/>
          <w:iCs/>
        </w:rPr>
        <w:t> </w:t>
      </w:r>
      <w:r w:rsidRPr="00291C7D">
        <w:rPr>
          <w:rFonts w:eastAsia="Calibri"/>
          <w:iCs/>
        </w:rPr>
        <w:t xml:space="preserve">75 and PASI 90 (paragraphs </w:t>
      </w:r>
      <w:r w:rsidRPr="00291C7D">
        <w:rPr>
          <w:rFonts w:eastAsia="Calibri"/>
          <w:iCs/>
        </w:rPr>
        <w:fldChar w:fldCharType="begin"/>
      </w:r>
      <w:r w:rsidRPr="00291C7D">
        <w:rPr>
          <w:rFonts w:eastAsia="Calibri"/>
          <w:iCs/>
        </w:rPr>
        <w:instrText xml:space="preserve"> REF _Ref95724012 \r \h </w:instrText>
      </w:r>
      <w:r w:rsidR="00CC082E" w:rsidRPr="00291C7D">
        <w:rPr>
          <w:rFonts w:eastAsia="Calibri"/>
          <w:iCs/>
        </w:rPr>
        <w:instrText xml:space="preserve"> \* MERGEFORMAT </w:instrText>
      </w:r>
      <w:r w:rsidRPr="00291C7D">
        <w:rPr>
          <w:rFonts w:eastAsia="Calibri"/>
          <w:iCs/>
        </w:rPr>
      </w:r>
      <w:r w:rsidRPr="00291C7D">
        <w:rPr>
          <w:rFonts w:eastAsia="Calibri"/>
          <w:iCs/>
        </w:rPr>
        <w:fldChar w:fldCharType="separate"/>
      </w:r>
      <w:r w:rsidR="00A23243">
        <w:rPr>
          <w:rFonts w:eastAsia="Calibri"/>
          <w:iCs/>
        </w:rPr>
        <w:t>6.5</w:t>
      </w:r>
      <w:r w:rsidRPr="00291C7D">
        <w:rPr>
          <w:rFonts w:eastAsia="Calibri"/>
          <w:iCs/>
        </w:rPr>
        <w:fldChar w:fldCharType="end"/>
      </w:r>
      <w:r w:rsidRPr="00291C7D">
        <w:rPr>
          <w:rFonts w:eastAsia="Calibri"/>
          <w:iCs/>
        </w:rPr>
        <w:t xml:space="preserve"> and </w:t>
      </w:r>
      <w:r w:rsidRPr="00291C7D">
        <w:rPr>
          <w:rFonts w:eastAsia="Calibri"/>
          <w:iCs/>
        </w:rPr>
        <w:fldChar w:fldCharType="begin"/>
      </w:r>
      <w:r w:rsidRPr="00291C7D">
        <w:rPr>
          <w:rFonts w:eastAsia="Calibri"/>
          <w:iCs/>
        </w:rPr>
        <w:instrText xml:space="preserve"> REF _Ref95724013 \r \h </w:instrText>
      </w:r>
      <w:r w:rsidR="00CC082E" w:rsidRPr="00291C7D">
        <w:rPr>
          <w:rFonts w:eastAsia="Calibri"/>
          <w:iCs/>
        </w:rPr>
        <w:instrText xml:space="preserve"> \* MERGEFORMAT </w:instrText>
      </w:r>
      <w:r w:rsidRPr="00291C7D">
        <w:rPr>
          <w:rFonts w:eastAsia="Calibri"/>
          <w:iCs/>
        </w:rPr>
      </w:r>
      <w:r w:rsidRPr="00291C7D">
        <w:rPr>
          <w:rFonts w:eastAsia="Calibri"/>
          <w:iCs/>
        </w:rPr>
        <w:fldChar w:fldCharType="separate"/>
      </w:r>
      <w:r w:rsidR="00A23243">
        <w:rPr>
          <w:rFonts w:eastAsia="Calibri"/>
          <w:iCs/>
        </w:rPr>
        <w:t>6.6</w:t>
      </w:r>
      <w:r w:rsidRPr="00291C7D">
        <w:rPr>
          <w:rFonts w:eastAsia="Calibri"/>
          <w:iCs/>
        </w:rPr>
        <w:fldChar w:fldCharType="end"/>
      </w:r>
      <w:r w:rsidRPr="00291C7D">
        <w:rPr>
          <w:rFonts w:eastAsia="Calibri"/>
          <w:iCs/>
        </w:rPr>
        <w:t xml:space="preserve"> refer).</w:t>
      </w:r>
      <w:r w:rsidR="00865AA4" w:rsidRPr="00291C7D">
        <w:rPr>
          <w:rFonts w:eastAsia="Calibri"/>
          <w:iCs/>
        </w:rPr>
        <w:t xml:space="preserve"> </w:t>
      </w:r>
    </w:p>
    <w:p w14:paraId="14E91626" w14:textId="055DFA30" w:rsidR="00347B19" w:rsidRPr="00291C7D" w:rsidRDefault="00A55892" w:rsidP="00083065">
      <w:pPr>
        <w:pStyle w:val="3-BodyText"/>
        <w:rPr>
          <w:rFonts w:eastAsia="Calibri"/>
          <w:iCs/>
        </w:rPr>
      </w:pPr>
      <w:r w:rsidRPr="00291C7D">
        <w:rPr>
          <w:rFonts w:eastAsia="Calibri"/>
          <w:iCs/>
        </w:rPr>
        <w:t xml:space="preserve">The PBAC </w:t>
      </w:r>
      <w:r w:rsidR="00347B19" w:rsidRPr="00291C7D">
        <w:rPr>
          <w:rFonts w:eastAsia="Calibri"/>
          <w:iCs/>
        </w:rPr>
        <w:t xml:space="preserve">considered the claim of superior comparative effectiveness compared to </w:t>
      </w:r>
      <w:r w:rsidR="00291C7D" w:rsidRPr="00291C7D">
        <w:rPr>
          <w:rFonts w:eastAsia="Calibri"/>
          <w:iCs/>
        </w:rPr>
        <w:t xml:space="preserve">ADA, UST and TIL </w:t>
      </w:r>
      <w:r w:rsidR="00977F5A" w:rsidRPr="00291C7D">
        <w:rPr>
          <w:rFonts w:eastAsia="Calibri"/>
          <w:iCs/>
        </w:rPr>
        <w:t xml:space="preserve">was adequately supported </w:t>
      </w:r>
      <w:r w:rsidR="00291C7D" w:rsidRPr="00291C7D">
        <w:rPr>
          <w:rFonts w:eastAsia="Calibri"/>
          <w:iCs/>
        </w:rPr>
        <w:t xml:space="preserve">but the data did not adequately support a superiority claim for IXE, RIS, GUS and SEC. </w:t>
      </w:r>
      <w:r w:rsidR="00977F5A">
        <w:rPr>
          <w:rFonts w:eastAsia="Calibri"/>
          <w:iCs/>
        </w:rPr>
        <w:t xml:space="preserve">The PBAC noted no comparison to IFX, one of the more effective treatments for severe CPP, was provided. </w:t>
      </w:r>
    </w:p>
    <w:p w14:paraId="3E9303BE" w14:textId="49BB2734" w:rsidR="00A55892" w:rsidRPr="00347B19" w:rsidRDefault="00347B19" w:rsidP="00083065">
      <w:pPr>
        <w:pStyle w:val="3-BodyText"/>
        <w:rPr>
          <w:rFonts w:eastAsia="Calibri"/>
          <w:iCs/>
        </w:rPr>
      </w:pPr>
      <w:r>
        <w:rPr>
          <w:rFonts w:eastAsia="Calibri"/>
          <w:iCs/>
        </w:rPr>
        <w:t xml:space="preserve">The PBAC considered the claim of non-inferior comparative safety was reasonable.  </w:t>
      </w:r>
      <w:r w:rsidRPr="00347B19">
        <w:rPr>
          <w:rFonts w:eastAsia="Calibri"/>
          <w:iCs/>
        </w:rPr>
        <w:t xml:space="preserve">  </w:t>
      </w:r>
      <w:r w:rsidR="00A55892" w:rsidRPr="00347B19">
        <w:rPr>
          <w:rFonts w:eastAsia="Calibri"/>
          <w:iCs/>
        </w:rPr>
        <w:t xml:space="preserve"> </w:t>
      </w:r>
    </w:p>
    <w:p w14:paraId="680CDB61" w14:textId="77777777" w:rsidR="00743438" w:rsidRPr="00151502" w:rsidRDefault="00743438" w:rsidP="00743438">
      <w:pPr>
        <w:pStyle w:val="4-SubsectionHeading"/>
      </w:pPr>
      <w:bookmarkStart w:id="51" w:name="_Toc22897645"/>
      <w:bookmarkStart w:id="52" w:name="_Toc92717222"/>
      <w:bookmarkStart w:id="53" w:name="_Toc93480940"/>
      <w:r w:rsidRPr="00151502">
        <w:t>Economic analysis</w:t>
      </w:r>
      <w:bookmarkEnd w:id="51"/>
      <w:bookmarkEnd w:id="52"/>
      <w:bookmarkEnd w:id="53"/>
      <w:r w:rsidRPr="00151502">
        <w:t xml:space="preserve"> </w:t>
      </w:r>
    </w:p>
    <w:p w14:paraId="5048F693" w14:textId="2581D334" w:rsidR="00743438" w:rsidRPr="00D02DC5" w:rsidRDefault="00743438" w:rsidP="00224F3C">
      <w:pPr>
        <w:pStyle w:val="3-BodyText"/>
      </w:pPr>
      <w:r w:rsidRPr="00151502">
        <w:t xml:space="preserve">The submission presented a cost-utility analysis using individual patient level simulation (or microsimulation), which </w:t>
      </w:r>
      <w:r w:rsidR="002403BF">
        <w:t xml:space="preserve">the submission </w:t>
      </w:r>
      <w:r w:rsidRPr="00151502">
        <w:t xml:space="preserve">considered a more efficient approach than Markov cohort analysis at handling: </w:t>
      </w:r>
      <w:proofErr w:type="spellStart"/>
      <w:r w:rsidRPr="00151502">
        <w:t>i</w:t>
      </w:r>
      <w:proofErr w:type="spellEnd"/>
      <w:r w:rsidRPr="00151502">
        <w:t xml:space="preserve">) treatment sequencing and memory of prior treatments, ii) variable induction lengths, and iii) dealing with the 5-year </w:t>
      </w:r>
      <w:proofErr w:type="spellStart"/>
      <w:r w:rsidRPr="00151502">
        <w:t>bDMARD</w:t>
      </w:r>
      <w:proofErr w:type="spellEnd"/>
      <w:r w:rsidRPr="00151502">
        <w:t xml:space="preserve">-free period, which are all features of </w:t>
      </w:r>
      <w:proofErr w:type="spellStart"/>
      <w:r w:rsidRPr="00151502">
        <w:t>bDMARD</w:t>
      </w:r>
      <w:proofErr w:type="spellEnd"/>
      <w:r w:rsidRPr="00151502">
        <w:t xml:space="preserve"> treatment on PBS. The analysis was informed by data from the BKZ trials (BE VIVID, BE SURE and BE RADIANT) as well as the NMA</w:t>
      </w:r>
      <w:r w:rsidR="003D4D6C" w:rsidRPr="00151502">
        <w:t>.</w:t>
      </w:r>
      <w:r w:rsidR="003A443D" w:rsidRPr="00151502">
        <w:t xml:space="preserve"> </w:t>
      </w:r>
    </w:p>
    <w:p w14:paraId="1A283EA5" w14:textId="31D97F72" w:rsidR="00743438" w:rsidRPr="00151502" w:rsidRDefault="000533A4" w:rsidP="00476367">
      <w:pPr>
        <w:pStyle w:val="3-BodyText"/>
      </w:pPr>
      <w:r w:rsidRPr="00D02DC5">
        <w:rPr>
          <w:iCs/>
        </w:rPr>
        <w:t xml:space="preserve">Adequate information was not provided in the submission (or upon request during evaluation) to verify </w:t>
      </w:r>
      <w:proofErr w:type="gramStart"/>
      <w:r w:rsidRPr="00D02DC5">
        <w:rPr>
          <w:iCs/>
        </w:rPr>
        <w:t>a number of</w:t>
      </w:r>
      <w:proofErr w:type="gramEnd"/>
      <w:r w:rsidRPr="00D02DC5">
        <w:rPr>
          <w:iCs/>
        </w:rPr>
        <w:t xml:space="preserve"> data sources used in the economic model, including the PASI response for the subgroup of patients with baseline DLQI </w:t>
      </w:r>
      <w:r w:rsidRPr="00D02DC5">
        <w:rPr>
          <w:rFonts w:cstheme="minorHAnsi"/>
          <w:iCs/>
        </w:rPr>
        <w:t>≥</w:t>
      </w:r>
      <w:r w:rsidRPr="00D02DC5">
        <w:rPr>
          <w:iCs/>
        </w:rPr>
        <w:t xml:space="preserve"> 10.</w:t>
      </w:r>
      <w:r w:rsidR="00476367" w:rsidRPr="00D02DC5" w:rsidDel="00476367">
        <w:t xml:space="preserve"> </w:t>
      </w:r>
      <w:r w:rsidR="00743438" w:rsidRPr="00476367">
        <w:rPr>
          <w:rFonts w:cstheme="minorHAnsi"/>
        </w:rPr>
        <w:fldChar w:fldCharType="begin"/>
      </w:r>
      <w:r w:rsidR="00743438" w:rsidRPr="00476367">
        <w:rPr>
          <w:rFonts w:cstheme="minorHAnsi"/>
        </w:rPr>
        <w:instrText xml:space="preserve"> REF _Ref92637686 \h </w:instrText>
      </w:r>
      <w:r w:rsidR="00476367" w:rsidRPr="00476367">
        <w:rPr>
          <w:rFonts w:cstheme="minorHAnsi"/>
        </w:rPr>
        <w:instrText xml:space="preserve"> \* MERGEFORMAT </w:instrText>
      </w:r>
      <w:r w:rsidR="00743438" w:rsidRPr="00476367">
        <w:rPr>
          <w:rFonts w:cstheme="minorHAnsi"/>
        </w:rPr>
      </w:r>
      <w:r w:rsidR="00743438" w:rsidRPr="00476367">
        <w:rPr>
          <w:rFonts w:cstheme="minorHAnsi"/>
        </w:rPr>
        <w:fldChar w:fldCharType="separate"/>
      </w:r>
      <w:r w:rsidR="00476367" w:rsidRPr="00476367">
        <w:rPr>
          <w:rFonts w:cstheme="minorHAnsi"/>
        </w:rPr>
        <w:t xml:space="preserve">Table </w:t>
      </w:r>
      <w:r w:rsidR="00476367" w:rsidRPr="00476367">
        <w:rPr>
          <w:rFonts w:cstheme="minorHAnsi"/>
          <w:noProof/>
        </w:rPr>
        <w:t>11</w:t>
      </w:r>
      <w:r w:rsidR="00743438" w:rsidRPr="00476367">
        <w:rPr>
          <w:rFonts w:cstheme="minorHAnsi"/>
        </w:rPr>
        <w:fldChar w:fldCharType="end"/>
      </w:r>
      <w:r w:rsidR="00743438" w:rsidRPr="00151502">
        <w:t xml:space="preserve"> summarises the key components of the economic evaluation</w:t>
      </w:r>
      <w:r w:rsidR="00743438" w:rsidRPr="00476367">
        <w:rPr>
          <w:rFonts w:cs="Calibri"/>
        </w:rPr>
        <w:t>.</w:t>
      </w:r>
    </w:p>
    <w:p w14:paraId="52E69B6C" w14:textId="77777777" w:rsidR="0063049F" w:rsidRDefault="0063049F">
      <w:pPr>
        <w:jc w:val="left"/>
        <w:rPr>
          <w:rFonts w:ascii="Arial Narrow" w:hAnsi="Arial Narrow"/>
          <w:b/>
          <w:bCs/>
          <w:sz w:val="20"/>
          <w:szCs w:val="20"/>
        </w:rPr>
      </w:pPr>
      <w:bookmarkStart w:id="54" w:name="_Ref92637686"/>
      <w:r>
        <w:rPr>
          <w:rFonts w:ascii="Arial Narrow" w:hAnsi="Arial Narrow"/>
          <w:sz w:val="20"/>
          <w:szCs w:val="20"/>
        </w:rPr>
        <w:br w:type="page"/>
      </w:r>
    </w:p>
    <w:p w14:paraId="14F8003C" w14:textId="2448B943" w:rsidR="00743438" w:rsidRPr="0063049F" w:rsidRDefault="00743438" w:rsidP="00743438">
      <w:pPr>
        <w:pStyle w:val="Caption"/>
        <w:keepNext/>
        <w:spacing w:after="0"/>
        <w:jc w:val="left"/>
        <w:rPr>
          <w:rStyle w:val="CommentReference"/>
          <w:b/>
          <w:color w:val="auto"/>
          <w:szCs w:val="20"/>
        </w:rPr>
      </w:pPr>
      <w:r w:rsidRPr="0063049F">
        <w:rPr>
          <w:rFonts w:ascii="Arial Narrow" w:hAnsi="Arial Narrow"/>
          <w:color w:val="auto"/>
          <w:sz w:val="20"/>
          <w:szCs w:val="20"/>
        </w:rPr>
        <w:lastRenderedPageBreak/>
        <w:t xml:space="preserve">Table </w:t>
      </w:r>
      <w:r w:rsidRPr="0063049F">
        <w:rPr>
          <w:rFonts w:ascii="Arial Narrow" w:hAnsi="Arial Narrow"/>
          <w:color w:val="auto"/>
          <w:sz w:val="20"/>
          <w:szCs w:val="20"/>
        </w:rPr>
        <w:fldChar w:fldCharType="begin"/>
      </w:r>
      <w:r w:rsidRPr="0063049F">
        <w:rPr>
          <w:rFonts w:ascii="Arial Narrow" w:hAnsi="Arial Narrow"/>
          <w:color w:val="auto"/>
          <w:sz w:val="20"/>
          <w:szCs w:val="20"/>
        </w:rPr>
        <w:instrText xml:space="preserve"> SEQ Table \* ARABIC </w:instrText>
      </w:r>
      <w:r w:rsidRPr="0063049F">
        <w:rPr>
          <w:rFonts w:ascii="Arial Narrow" w:hAnsi="Arial Narrow"/>
          <w:color w:val="auto"/>
          <w:sz w:val="20"/>
          <w:szCs w:val="20"/>
        </w:rPr>
        <w:fldChar w:fldCharType="separate"/>
      </w:r>
      <w:r w:rsidR="00476367">
        <w:rPr>
          <w:rFonts w:ascii="Arial Narrow" w:hAnsi="Arial Narrow"/>
          <w:noProof/>
          <w:color w:val="auto"/>
          <w:sz w:val="20"/>
          <w:szCs w:val="20"/>
        </w:rPr>
        <w:t>11</w:t>
      </w:r>
      <w:r w:rsidRPr="0063049F">
        <w:rPr>
          <w:rFonts w:ascii="Arial Narrow" w:hAnsi="Arial Narrow"/>
          <w:color w:val="auto"/>
          <w:sz w:val="20"/>
          <w:szCs w:val="20"/>
        </w:rPr>
        <w:fldChar w:fldCharType="end"/>
      </w:r>
      <w:bookmarkEnd w:id="54"/>
      <w:r w:rsidRPr="0063049F">
        <w:rPr>
          <w:rFonts w:ascii="Arial Narrow" w:hAnsi="Arial Narrow"/>
          <w:color w:val="auto"/>
          <w:sz w:val="20"/>
          <w:szCs w:val="20"/>
        </w:rPr>
        <w:t xml:space="preserve">: Summary of model structure, key </w:t>
      </w:r>
      <w:proofErr w:type="gramStart"/>
      <w:r w:rsidRPr="0063049F">
        <w:rPr>
          <w:rFonts w:ascii="Arial Narrow" w:hAnsi="Arial Narrow"/>
          <w:color w:val="auto"/>
          <w:sz w:val="20"/>
          <w:szCs w:val="20"/>
        </w:rPr>
        <w:t>inputs</w:t>
      </w:r>
      <w:proofErr w:type="gramEnd"/>
      <w:r w:rsidRPr="0063049F">
        <w:rPr>
          <w:rFonts w:ascii="Arial Narrow" w:hAnsi="Arial Narrow"/>
          <w:color w:val="auto"/>
          <w:sz w:val="20"/>
          <w:szCs w:val="20"/>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7746"/>
      </w:tblGrid>
      <w:tr w:rsidR="00743438" w:rsidRPr="00151502" w14:paraId="4E5B275D" w14:textId="77777777" w:rsidTr="004745C9">
        <w:trPr>
          <w:cantSplit/>
          <w:tblHeader/>
        </w:trPr>
        <w:tc>
          <w:tcPr>
            <w:tcW w:w="705" w:type="pct"/>
            <w:shd w:val="clear" w:color="auto" w:fill="auto"/>
            <w:vAlign w:val="center"/>
          </w:tcPr>
          <w:p w14:paraId="092DAB6F" w14:textId="77777777" w:rsidR="00743438" w:rsidRPr="00151502" w:rsidRDefault="00743438" w:rsidP="004745C9">
            <w:pPr>
              <w:pStyle w:val="In-tableHeading"/>
              <w:keepNext w:val="0"/>
              <w:rPr>
                <w:lang w:val="en-AU"/>
              </w:rPr>
            </w:pPr>
            <w:r w:rsidRPr="00151502">
              <w:rPr>
                <w:lang w:val="en-AU"/>
              </w:rPr>
              <w:t>Component</w:t>
            </w:r>
          </w:p>
        </w:tc>
        <w:tc>
          <w:tcPr>
            <w:tcW w:w="4295" w:type="pct"/>
            <w:shd w:val="clear" w:color="auto" w:fill="auto"/>
            <w:vAlign w:val="center"/>
          </w:tcPr>
          <w:p w14:paraId="38166631" w14:textId="77777777" w:rsidR="00743438" w:rsidRPr="00151502" w:rsidRDefault="00743438" w:rsidP="004745C9">
            <w:pPr>
              <w:pStyle w:val="In-tableHeading"/>
              <w:keepNext w:val="0"/>
              <w:rPr>
                <w:lang w:val="en-AU"/>
              </w:rPr>
            </w:pPr>
            <w:r w:rsidRPr="00151502">
              <w:rPr>
                <w:lang w:val="en-AU"/>
              </w:rPr>
              <w:t>Summary</w:t>
            </w:r>
          </w:p>
        </w:tc>
      </w:tr>
      <w:tr w:rsidR="00743438" w:rsidRPr="00151502" w14:paraId="1F44181C" w14:textId="77777777" w:rsidTr="003A443D">
        <w:trPr>
          <w:cantSplit/>
          <w:trHeight w:val="229"/>
        </w:trPr>
        <w:tc>
          <w:tcPr>
            <w:tcW w:w="705" w:type="pct"/>
            <w:shd w:val="clear" w:color="auto" w:fill="auto"/>
            <w:vAlign w:val="center"/>
          </w:tcPr>
          <w:p w14:paraId="1A01F227" w14:textId="77777777" w:rsidR="00743438" w:rsidRPr="00151502" w:rsidRDefault="00743438" w:rsidP="004745C9">
            <w:pPr>
              <w:pStyle w:val="TableText0"/>
              <w:keepNext w:val="0"/>
            </w:pPr>
            <w:r w:rsidRPr="00151502">
              <w:t>Treatments</w:t>
            </w:r>
          </w:p>
        </w:tc>
        <w:tc>
          <w:tcPr>
            <w:tcW w:w="4295" w:type="pct"/>
            <w:shd w:val="clear" w:color="auto" w:fill="auto"/>
            <w:vAlign w:val="center"/>
          </w:tcPr>
          <w:p w14:paraId="57B39410" w14:textId="77777777" w:rsidR="00743438" w:rsidRPr="00151502" w:rsidRDefault="00743438" w:rsidP="004745C9">
            <w:pPr>
              <w:pStyle w:val="TableText0"/>
              <w:keepNext w:val="0"/>
            </w:pPr>
            <w:r w:rsidRPr="00151502">
              <w:t>Scenario with PBS listing of BKZ vs scenario without PBS listing of BKZ</w:t>
            </w:r>
          </w:p>
        </w:tc>
      </w:tr>
      <w:tr w:rsidR="00743438" w:rsidRPr="00151502" w14:paraId="70624D37" w14:textId="77777777" w:rsidTr="004745C9">
        <w:trPr>
          <w:cantSplit/>
        </w:trPr>
        <w:tc>
          <w:tcPr>
            <w:tcW w:w="705" w:type="pct"/>
            <w:shd w:val="clear" w:color="auto" w:fill="auto"/>
            <w:vAlign w:val="center"/>
          </w:tcPr>
          <w:p w14:paraId="125DAC09" w14:textId="77777777" w:rsidR="00743438" w:rsidRPr="00151502" w:rsidRDefault="00743438" w:rsidP="004745C9">
            <w:pPr>
              <w:pStyle w:val="TableText0"/>
              <w:keepNext w:val="0"/>
            </w:pPr>
            <w:r w:rsidRPr="00151502">
              <w:t>Time horizon</w:t>
            </w:r>
          </w:p>
        </w:tc>
        <w:tc>
          <w:tcPr>
            <w:tcW w:w="4295" w:type="pct"/>
            <w:shd w:val="clear" w:color="auto" w:fill="auto"/>
            <w:vAlign w:val="center"/>
          </w:tcPr>
          <w:p w14:paraId="2E9DA226" w14:textId="246E9466" w:rsidR="00743438" w:rsidRPr="00151502" w:rsidRDefault="00743438" w:rsidP="004745C9">
            <w:pPr>
              <w:pStyle w:val="TableText0"/>
              <w:keepNext w:val="0"/>
            </w:pPr>
            <w:r w:rsidRPr="00151502">
              <w:t xml:space="preserve">7 years in the model base case versus </w:t>
            </w:r>
            <w:r w:rsidR="00285B18" w:rsidRPr="00151502">
              <w:t>16</w:t>
            </w:r>
            <w:r w:rsidRPr="00151502">
              <w:t xml:space="preserve"> weeks</w:t>
            </w:r>
            <w:r w:rsidR="00285B18" w:rsidRPr="00151502">
              <w:t xml:space="preserve"> of comparative data in the initial treatment period</w:t>
            </w:r>
            <w:r w:rsidRPr="00151502">
              <w:t xml:space="preserve"> in</w:t>
            </w:r>
            <w:r w:rsidR="00285B18" w:rsidRPr="00151502">
              <w:t xml:space="preserve"> the</w:t>
            </w:r>
            <w:r w:rsidRPr="00151502">
              <w:t xml:space="preserve"> key trials</w:t>
            </w:r>
          </w:p>
        </w:tc>
      </w:tr>
      <w:tr w:rsidR="00743438" w:rsidRPr="00151502" w14:paraId="3752FDB9" w14:textId="77777777" w:rsidTr="004745C9">
        <w:trPr>
          <w:cantSplit/>
        </w:trPr>
        <w:tc>
          <w:tcPr>
            <w:tcW w:w="705" w:type="pct"/>
            <w:shd w:val="clear" w:color="auto" w:fill="auto"/>
            <w:vAlign w:val="center"/>
          </w:tcPr>
          <w:p w14:paraId="063926C7" w14:textId="77777777" w:rsidR="00743438" w:rsidRPr="00151502" w:rsidRDefault="00743438" w:rsidP="004745C9">
            <w:pPr>
              <w:pStyle w:val="TableText0"/>
              <w:keepNext w:val="0"/>
            </w:pPr>
            <w:r w:rsidRPr="00151502">
              <w:t>Outcomes</w:t>
            </w:r>
          </w:p>
        </w:tc>
        <w:tc>
          <w:tcPr>
            <w:tcW w:w="4295" w:type="pct"/>
            <w:shd w:val="clear" w:color="auto" w:fill="auto"/>
            <w:vAlign w:val="center"/>
          </w:tcPr>
          <w:p w14:paraId="59915411" w14:textId="77777777" w:rsidR="00743438" w:rsidRPr="00151502" w:rsidRDefault="00743438" w:rsidP="004745C9">
            <w:pPr>
              <w:pStyle w:val="TableText0"/>
              <w:keepNext w:val="0"/>
            </w:pPr>
            <w:r w:rsidRPr="00151502">
              <w:t>Quality-adjusted life years (QALYs)</w:t>
            </w:r>
          </w:p>
        </w:tc>
      </w:tr>
      <w:tr w:rsidR="00743438" w:rsidRPr="00151502" w14:paraId="15BAF527" w14:textId="77777777" w:rsidTr="004745C9">
        <w:trPr>
          <w:cantSplit/>
        </w:trPr>
        <w:tc>
          <w:tcPr>
            <w:tcW w:w="705" w:type="pct"/>
            <w:shd w:val="clear" w:color="auto" w:fill="auto"/>
            <w:vAlign w:val="center"/>
          </w:tcPr>
          <w:p w14:paraId="05DC6B1E" w14:textId="77777777" w:rsidR="00743438" w:rsidRPr="00151502" w:rsidRDefault="00743438" w:rsidP="004745C9">
            <w:pPr>
              <w:pStyle w:val="TableText0"/>
              <w:keepNext w:val="0"/>
            </w:pPr>
            <w:r w:rsidRPr="00151502">
              <w:t>Methods used to generate results</w:t>
            </w:r>
          </w:p>
        </w:tc>
        <w:tc>
          <w:tcPr>
            <w:tcW w:w="4295" w:type="pct"/>
            <w:shd w:val="clear" w:color="auto" w:fill="auto"/>
            <w:vAlign w:val="center"/>
          </w:tcPr>
          <w:p w14:paraId="74060742" w14:textId="77777777" w:rsidR="00743438" w:rsidRPr="00151502" w:rsidRDefault="00743438" w:rsidP="004745C9">
            <w:pPr>
              <w:pStyle w:val="TableText0"/>
              <w:keepNext w:val="0"/>
            </w:pPr>
            <w:r w:rsidRPr="00151502">
              <w:t xml:space="preserve">Microsimulation model (simulating individual patient outcomes) which enabled the model to: </w:t>
            </w:r>
          </w:p>
          <w:p w14:paraId="26515302" w14:textId="77777777" w:rsidR="00743438" w:rsidRPr="00151502" w:rsidRDefault="00743438" w:rsidP="00083065">
            <w:pPr>
              <w:pStyle w:val="TableText0"/>
              <w:keepNext w:val="0"/>
              <w:numPr>
                <w:ilvl w:val="0"/>
                <w:numId w:val="8"/>
              </w:numPr>
              <w:ind w:left="391" w:hanging="283"/>
            </w:pPr>
            <w:r w:rsidRPr="00151502">
              <w:t xml:space="preserve">remember the number of </w:t>
            </w:r>
            <w:proofErr w:type="spellStart"/>
            <w:r w:rsidRPr="00151502">
              <w:t>bDMARDs</w:t>
            </w:r>
            <w:proofErr w:type="spellEnd"/>
            <w:r w:rsidRPr="00151502">
              <w:t xml:space="preserve"> a patient had used in the treatment </w:t>
            </w:r>
            <w:proofErr w:type="gramStart"/>
            <w:r w:rsidRPr="00151502">
              <w:t>cycle;</w:t>
            </w:r>
            <w:proofErr w:type="gramEnd"/>
            <w:r w:rsidRPr="00151502">
              <w:t xml:space="preserve"> </w:t>
            </w:r>
          </w:p>
          <w:p w14:paraId="18EA3A16" w14:textId="77777777" w:rsidR="00743438" w:rsidRPr="00151502" w:rsidRDefault="00743438" w:rsidP="00083065">
            <w:pPr>
              <w:pStyle w:val="TableText0"/>
              <w:keepNext w:val="0"/>
              <w:numPr>
                <w:ilvl w:val="0"/>
                <w:numId w:val="8"/>
              </w:numPr>
              <w:ind w:left="391" w:hanging="283"/>
            </w:pPr>
            <w:r w:rsidRPr="00151502">
              <w:t xml:space="preserve">memory of prior treatments, which </w:t>
            </w:r>
            <w:proofErr w:type="spellStart"/>
            <w:r w:rsidRPr="00151502">
              <w:t>bDMARD</w:t>
            </w:r>
            <w:proofErr w:type="spellEnd"/>
            <w:r w:rsidRPr="00151502">
              <w:t xml:space="preserve"> had been used (to avoid re-use of same </w:t>
            </w:r>
            <w:proofErr w:type="spellStart"/>
            <w:r w:rsidRPr="00151502">
              <w:t>bDMARD</w:t>
            </w:r>
            <w:proofErr w:type="spellEnd"/>
            <w:r w:rsidRPr="00151502">
              <w:t xml:space="preserve">); and </w:t>
            </w:r>
          </w:p>
          <w:p w14:paraId="6CC326F8" w14:textId="77777777" w:rsidR="00743438" w:rsidRPr="00151502" w:rsidRDefault="00743438" w:rsidP="00083065">
            <w:pPr>
              <w:pStyle w:val="TableText0"/>
              <w:keepNext w:val="0"/>
              <w:numPr>
                <w:ilvl w:val="0"/>
                <w:numId w:val="8"/>
              </w:numPr>
              <w:ind w:left="391" w:hanging="283"/>
            </w:pPr>
            <w:r w:rsidRPr="00151502">
              <w:t xml:space="preserve">count the 5-year </w:t>
            </w:r>
            <w:proofErr w:type="spellStart"/>
            <w:r w:rsidRPr="00151502">
              <w:t>bDMARD</w:t>
            </w:r>
            <w:proofErr w:type="spellEnd"/>
            <w:r w:rsidRPr="00151502">
              <w:t xml:space="preserve"> free period mandated in the PBS criteria.</w:t>
            </w:r>
          </w:p>
        </w:tc>
      </w:tr>
      <w:tr w:rsidR="00743438" w:rsidRPr="00151502" w14:paraId="2F864B10" w14:textId="77777777" w:rsidTr="004745C9">
        <w:trPr>
          <w:cantSplit/>
        </w:trPr>
        <w:tc>
          <w:tcPr>
            <w:tcW w:w="705" w:type="pct"/>
            <w:shd w:val="clear" w:color="auto" w:fill="auto"/>
            <w:vAlign w:val="center"/>
          </w:tcPr>
          <w:p w14:paraId="405B92CA" w14:textId="77777777" w:rsidR="00743438" w:rsidRPr="00151502" w:rsidRDefault="00743438" w:rsidP="004745C9">
            <w:pPr>
              <w:pStyle w:val="TableText0"/>
              <w:keepNext w:val="0"/>
            </w:pPr>
            <w:r w:rsidRPr="00151502">
              <w:t>Health states</w:t>
            </w:r>
          </w:p>
        </w:tc>
        <w:tc>
          <w:tcPr>
            <w:tcW w:w="4295" w:type="pct"/>
            <w:shd w:val="clear" w:color="auto" w:fill="auto"/>
            <w:vAlign w:val="center"/>
          </w:tcPr>
          <w:p w14:paraId="141B1D03" w14:textId="77777777" w:rsidR="00743438" w:rsidRPr="00151502" w:rsidRDefault="00743438" w:rsidP="004745C9">
            <w:pPr>
              <w:pStyle w:val="TableText0"/>
              <w:keepNext w:val="0"/>
            </w:pPr>
            <w:r w:rsidRPr="00151502">
              <w:t>6 states based on PASI response:</w:t>
            </w:r>
          </w:p>
          <w:p w14:paraId="6F34B675" w14:textId="77777777" w:rsidR="00743438" w:rsidRPr="00151502" w:rsidRDefault="00743438" w:rsidP="00083065">
            <w:pPr>
              <w:pStyle w:val="TableText0"/>
              <w:keepNext w:val="0"/>
              <w:numPr>
                <w:ilvl w:val="0"/>
                <w:numId w:val="6"/>
              </w:numPr>
            </w:pPr>
            <w:r w:rsidRPr="00151502">
              <w:t>Baseline</w:t>
            </w:r>
          </w:p>
          <w:p w14:paraId="54489373" w14:textId="77777777" w:rsidR="00743438" w:rsidRPr="00151502" w:rsidRDefault="00743438" w:rsidP="00083065">
            <w:pPr>
              <w:pStyle w:val="TableText0"/>
              <w:keepNext w:val="0"/>
              <w:numPr>
                <w:ilvl w:val="0"/>
                <w:numId w:val="6"/>
              </w:numPr>
            </w:pPr>
            <w:r w:rsidRPr="00151502">
              <w:t>&lt; PASI 50</w:t>
            </w:r>
          </w:p>
          <w:p w14:paraId="7F4D80CF" w14:textId="77777777" w:rsidR="00743438" w:rsidRPr="00151502" w:rsidRDefault="00743438" w:rsidP="00083065">
            <w:pPr>
              <w:pStyle w:val="TableText0"/>
              <w:keepNext w:val="0"/>
              <w:numPr>
                <w:ilvl w:val="0"/>
                <w:numId w:val="6"/>
              </w:numPr>
            </w:pPr>
            <w:r w:rsidRPr="00151502">
              <w:t>50 ≤ PASI &lt; 75</w:t>
            </w:r>
          </w:p>
          <w:p w14:paraId="5B5383D4" w14:textId="77777777" w:rsidR="00743438" w:rsidRPr="00151502" w:rsidRDefault="00743438" w:rsidP="00083065">
            <w:pPr>
              <w:pStyle w:val="TableText0"/>
              <w:keepNext w:val="0"/>
              <w:numPr>
                <w:ilvl w:val="0"/>
                <w:numId w:val="6"/>
              </w:numPr>
            </w:pPr>
            <w:r w:rsidRPr="00151502">
              <w:t>75 ≤ PASI &lt; 90</w:t>
            </w:r>
          </w:p>
          <w:p w14:paraId="2DF534F5" w14:textId="77777777" w:rsidR="00743438" w:rsidRPr="00151502" w:rsidRDefault="00743438" w:rsidP="00083065">
            <w:pPr>
              <w:pStyle w:val="TableText0"/>
              <w:keepNext w:val="0"/>
              <w:numPr>
                <w:ilvl w:val="0"/>
                <w:numId w:val="6"/>
              </w:numPr>
            </w:pPr>
            <w:r w:rsidRPr="00151502">
              <w:t>90 ≤ PASI &lt; 100</w:t>
            </w:r>
          </w:p>
          <w:p w14:paraId="32FD65C9" w14:textId="77777777" w:rsidR="00743438" w:rsidRPr="00151502" w:rsidRDefault="00743438" w:rsidP="00083065">
            <w:pPr>
              <w:pStyle w:val="TableText0"/>
              <w:keepNext w:val="0"/>
              <w:numPr>
                <w:ilvl w:val="0"/>
                <w:numId w:val="6"/>
              </w:numPr>
            </w:pPr>
            <w:r w:rsidRPr="00151502">
              <w:t>PASI 100.</w:t>
            </w:r>
          </w:p>
          <w:p w14:paraId="3E368E23" w14:textId="77777777" w:rsidR="00743438" w:rsidRPr="00151502" w:rsidRDefault="00743438" w:rsidP="004745C9">
            <w:pPr>
              <w:pStyle w:val="TableText0"/>
              <w:keepNext w:val="0"/>
            </w:pPr>
            <w:r w:rsidRPr="00151502">
              <w:t>Patients can also move to the death state during any cycle based on background mortality.</w:t>
            </w:r>
          </w:p>
          <w:p w14:paraId="4DF79E72" w14:textId="77777777" w:rsidR="00743438" w:rsidRPr="00D02DC5" w:rsidRDefault="00743438" w:rsidP="004745C9">
            <w:pPr>
              <w:pStyle w:val="TableText0"/>
              <w:keepNext w:val="0"/>
            </w:pPr>
            <w:r w:rsidRPr="00D02DC5">
              <w:rPr>
                <w:iCs/>
              </w:rPr>
              <w:t>Some models in the literature (e.g., NICE appraisal of SEC) combined the two highest PASI health states (i.e., PASI 90 and PASI 100) which may also be reasonable if costs and outcomes are expected to be similar.</w:t>
            </w:r>
          </w:p>
        </w:tc>
      </w:tr>
      <w:tr w:rsidR="00743438" w:rsidRPr="00151502" w14:paraId="4670124B" w14:textId="77777777" w:rsidTr="004745C9">
        <w:trPr>
          <w:cantSplit/>
        </w:trPr>
        <w:tc>
          <w:tcPr>
            <w:tcW w:w="705" w:type="pct"/>
            <w:shd w:val="clear" w:color="auto" w:fill="auto"/>
            <w:vAlign w:val="center"/>
          </w:tcPr>
          <w:p w14:paraId="4DFA81DF" w14:textId="77777777" w:rsidR="00743438" w:rsidRPr="00151502" w:rsidRDefault="00743438" w:rsidP="004745C9">
            <w:pPr>
              <w:pStyle w:val="TableText0"/>
              <w:keepNext w:val="0"/>
            </w:pPr>
            <w:r w:rsidRPr="00151502">
              <w:t>Cycle length</w:t>
            </w:r>
          </w:p>
        </w:tc>
        <w:tc>
          <w:tcPr>
            <w:tcW w:w="4295" w:type="pct"/>
            <w:shd w:val="clear" w:color="auto" w:fill="auto"/>
            <w:vAlign w:val="center"/>
          </w:tcPr>
          <w:p w14:paraId="1E5538C8" w14:textId="77777777" w:rsidR="00743438" w:rsidRPr="00151502" w:rsidRDefault="00743438" w:rsidP="004745C9">
            <w:pPr>
              <w:pStyle w:val="TableText0"/>
              <w:keepNext w:val="0"/>
            </w:pPr>
            <w:r w:rsidRPr="00151502">
              <w:t>2 weeks</w:t>
            </w:r>
          </w:p>
        </w:tc>
      </w:tr>
      <w:tr w:rsidR="00743438" w:rsidRPr="00151502" w14:paraId="54C917AB" w14:textId="77777777" w:rsidTr="004745C9">
        <w:trPr>
          <w:cantSplit/>
        </w:trPr>
        <w:tc>
          <w:tcPr>
            <w:tcW w:w="705" w:type="pct"/>
            <w:vMerge w:val="restart"/>
            <w:shd w:val="clear" w:color="auto" w:fill="auto"/>
            <w:vAlign w:val="center"/>
          </w:tcPr>
          <w:p w14:paraId="547AA594" w14:textId="77777777" w:rsidR="00743438" w:rsidRPr="00151502" w:rsidRDefault="00743438" w:rsidP="004745C9">
            <w:pPr>
              <w:pStyle w:val="TableText0"/>
              <w:keepNext w:val="0"/>
            </w:pPr>
            <w:r w:rsidRPr="00151502">
              <w:t>Transition probabilities</w:t>
            </w:r>
          </w:p>
        </w:tc>
        <w:tc>
          <w:tcPr>
            <w:tcW w:w="4295" w:type="pct"/>
            <w:shd w:val="clear" w:color="auto" w:fill="auto"/>
            <w:vAlign w:val="center"/>
          </w:tcPr>
          <w:p w14:paraId="002F12E9" w14:textId="77777777" w:rsidR="00743438" w:rsidRPr="00151502" w:rsidRDefault="00743438" w:rsidP="004745C9">
            <w:pPr>
              <w:pStyle w:val="TableText0"/>
              <w:keepNext w:val="0"/>
              <w:rPr>
                <w:u w:val="single"/>
              </w:rPr>
            </w:pPr>
            <w:r w:rsidRPr="00151502">
              <w:rPr>
                <w:u w:val="single"/>
              </w:rPr>
              <w:t xml:space="preserve">PASI Response </w:t>
            </w:r>
          </w:p>
          <w:p w14:paraId="28F51697" w14:textId="77777777" w:rsidR="00743438" w:rsidRPr="00151502" w:rsidRDefault="00743438" w:rsidP="00083065">
            <w:pPr>
              <w:pStyle w:val="TableText0"/>
              <w:keepNext w:val="0"/>
              <w:numPr>
                <w:ilvl w:val="0"/>
                <w:numId w:val="7"/>
              </w:numPr>
              <w:ind w:left="142" w:hanging="142"/>
            </w:pPr>
            <w:r w:rsidRPr="00151502">
              <w:t>BKZ based on BE VIVID (base case), BE SURE, BE RADIANT and NMA in sensitivity.</w:t>
            </w:r>
          </w:p>
          <w:p w14:paraId="5D705D32" w14:textId="77777777" w:rsidR="00743438" w:rsidRPr="00151502" w:rsidRDefault="00743438" w:rsidP="00083065">
            <w:pPr>
              <w:pStyle w:val="TableText0"/>
              <w:keepNext w:val="0"/>
              <w:numPr>
                <w:ilvl w:val="0"/>
                <w:numId w:val="7"/>
              </w:numPr>
              <w:ind w:left="142" w:hanging="142"/>
            </w:pPr>
            <w:r w:rsidRPr="00151502">
              <w:t>ADA (BE SURE), SEC (BE RADIANT) and UST (BE VIVID) in base case, and NMA in sensitivity analyses.</w:t>
            </w:r>
          </w:p>
          <w:p w14:paraId="3AB4342F" w14:textId="77777777" w:rsidR="00743438" w:rsidRPr="00151502" w:rsidRDefault="00743438" w:rsidP="00083065">
            <w:pPr>
              <w:pStyle w:val="TableText0"/>
              <w:keepNext w:val="0"/>
              <w:numPr>
                <w:ilvl w:val="0"/>
                <w:numId w:val="7"/>
              </w:numPr>
              <w:ind w:left="142" w:hanging="142"/>
            </w:pPr>
            <w:r w:rsidRPr="00151502">
              <w:t xml:space="preserve">Other </w:t>
            </w:r>
            <w:proofErr w:type="spellStart"/>
            <w:r w:rsidRPr="00151502">
              <w:t>bDMARDs</w:t>
            </w:r>
            <w:proofErr w:type="spellEnd"/>
            <w:r w:rsidRPr="00151502">
              <w:t xml:space="preserve">: NMA for both base case and sensitivity analyses. </w:t>
            </w:r>
          </w:p>
          <w:p w14:paraId="2E42D3EE" w14:textId="67AC563B" w:rsidR="00743438" w:rsidRPr="00D02DC5" w:rsidRDefault="00743438" w:rsidP="00DF7EB6">
            <w:pPr>
              <w:pStyle w:val="TableText0"/>
              <w:keepNext w:val="0"/>
            </w:pPr>
            <w:r w:rsidRPr="00D02DC5">
              <w:rPr>
                <w:iCs/>
                <w:szCs w:val="20"/>
              </w:rPr>
              <w:t xml:space="preserve">Source data for BKZ were from trial subgroups with baseline DLQI≥10. PASI response rates for this subgroup </w:t>
            </w:r>
            <w:r w:rsidR="0006068F" w:rsidRPr="00D02DC5">
              <w:rPr>
                <w:iCs/>
                <w:szCs w:val="20"/>
              </w:rPr>
              <w:t xml:space="preserve">could </w:t>
            </w:r>
            <w:r w:rsidRPr="00D02DC5">
              <w:rPr>
                <w:iCs/>
                <w:szCs w:val="20"/>
              </w:rPr>
              <w:t xml:space="preserve">not be </w:t>
            </w:r>
            <w:r w:rsidR="00DF7EB6">
              <w:rPr>
                <w:iCs/>
                <w:szCs w:val="20"/>
              </w:rPr>
              <w:t xml:space="preserve">adequately </w:t>
            </w:r>
            <w:r w:rsidRPr="00D02DC5">
              <w:rPr>
                <w:iCs/>
                <w:szCs w:val="20"/>
              </w:rPr>
              <w:t>verified during the evaluation.</w:t>
            </w:r>
          </w:p>
        </w:tc>
      </w:tr>
      <w:tr w:rsidR="00743438" w:rsidRPr="00151502" w14:paraId="488038E2" w14:textId="77777777" w:rsidTr="004745C9">
        <w:trPr>
          <w:cantSplit/>
        </w:trPr>
        <w:tc>
          <w:tcPr>
            <w:tcW w:w="705" w:type="pct"/>
            <w:vMerge/>
            <w:shd w:val="clear" w:color="auto" w:fill="auto"/>
            <w:vAlign w:val="center"/>
          </w:tcPr>
          <w:p w14:paraId="419DDC87" w14:textId="77777777" w:rsidR="00743438" w:rsidRPr="00151502" w:rsidRDefault="00743438" w:rsidP="004745C9">
            <w:pPr>
              <w:pStyle w:val="TableText0"/>
              <w:keepNext w:val="0"/>
            </w:pPr>
          </w:p>
        </w:tc>
        <w:tc>
          <w:tcPr>
            <w:tcW w:w="4295" w:type="pct"/>
            <w:shd w:val="clear" w:color="auto" w:fill="auto"/>
            <w:vAlign w:val="center"/>
          </w:tcPr>
          <w:p w14:paraId="602205FA" w14:textId="77777777" w:rsidR="00743438" w:rsidRPr="00151502" w:rsidRDefault="00743438" w:rsidP="004745C9">
            <w:pPr>
              <w:pStyle w:val="TableText0"/>
              <w:keepNext w:val="0"/>
            </w:pPr>
            <w:r w:rsidRPr="00151502">
              <w:t xml:space="preserve">Discontinuation during maintenance therapy: </w:t>
            </w:r>
            <w:proofErr w:type="spellStart"/>
            <w:r w:rsidRPr="00151502">
              <w:t>NostraData</w:t>
            </w:r>
            <w:proofErr w:type="spellEnd"/>
            <w:r w:rsidRPr="00151502">
              <w:t xml:space="preserve"> 2021. </w:t>
            </w:r>
          </w:p>
          <w:p w14:paraId="144C26FB" w14:textId="42B7DB95" w:rsidR="00743438" w:rsidRPr="00D02DC5" w:rsidRDefault="00743438" w:rsidP="005E7617">
            <w:pPr>
              <w:pStyle w:val="TableText0"/>
              <w:keepNext w:val="0"/>
            </w:pPr>
            <w:r w:rsidRPr="00D02DC5">
              <w:t>While data were provided by the sponsor</w:t>
            </w:r>
            <w:r w:rsidR="005E7617">
              <w:t xml:space="preserve"> during evaluation</w:t>
            </w:r>
            <w:r w:rsidRPr="00D02DC5">
              <w:t xml:space="preserve">, there were no explanations accompanying the </w:t>
            </w:r>
            <w:proofErr w:type="gramStart"/>
            <w:r w:rsidRPr="00D02DC5">
              <w:t>data</w:t>
            </w:r>
            <w:proofErr w:type="gramEnd"/>
            <w:r w:rsidRPr="00D02DC5">
              <w:t xml:space="preserve"> so it remained unclear how discontinuation rates were derived and why it was preferred over PBS data.</w:t>
            </w:r>
          </w:p>
        </w:tc>
      </w:tr>
      <w:tr w:rsidR="00743438" w:rsidRPr="00151502" w14:paraId="0C4283F3" w14:textId="77777777" w:rsidTr="004745C9">
        <w:trPr>
          <w:cantSplit/>
          <w:trHeight w:val="475"/>
        </w:trPr>
        <w:tc>
          <w:tcPr>
            <w:tcW w:w="705" w:type="pct"/>
            <w:vMerge/>
            <w:shd w:val="clear" w:color="auto" w:fill="auto"/>
            <w:vAlign w:val="center"/>
          </w:tcPr>
          <w:p w14:paraId="7A131DCD" w14:textId="77777777" w:rsidR="00743438" w:rsidRPr="00151502" w:rsidRDefault="00743438" w:rsidP="004745C9">
            <w:pPr>
              <w:pStyle w:val="TableText0"/>
              <w:keepNext w:val="0"/>
            </w:pPr>
          </w:p>
        </w:tc>
        <w:tc>
          <w:tcPr>
            <w:tcW w:w="4295" w:type="pct"/>
            <w:shd w:val="clear" w:color="auto" w:fill="auto"/>
            <w:vAlign w:val="center"/>
          </w:tcPr>
          <w:p w14:paraId="4A6B2A4C" w14:textId="77777777" w:rsidR="00743438" w:rsidRPr="00151502" w:rsidRDefault="00743438" w:rsidP="004745C9">
            <w:pPr>
              <w:rPr>
                <w:rFonts w:ascii="Arial Narrow" w:hAnsi="Arial Narrow"/>
                <w:i/>
                <w:iCs/>
                <w:sz w:val="20"/>
                <w:szCs w:val="20"/>
              </w:rPr>
            </w:pPr>
            <w:r w:rsidRPr="00151502">
              <w:rPr>
                <w:rFonts w:ascii="Arial Narrow" w:hAnsi="Arial Narrow"/>
                <w:sz w:val="20"/>
                <w:szCs w:val="20"/>
              </w:rPr>
              <w:t xml:space="preserve">Time to response: 8-24 weeks; based on the direct RCTs (BKZ, ADA, UST, SEC), trials for other </w:t>
            </w:r>
            <w:proofErr w:type="spellStart"/>
            <w:r w:rsidRPr="00151502">
              <w:rPr>
                <w:rFonts w:ascii="Arial Narrow" w:hAnsi="Arial Narrow"/>
                <w:sz w:val="20"/>
                <w:szCs w:val="20"/>
              </w:rPr>
              <w:t>bDMARDs</w:t>
            </w:r>
            <w:proofErr w:type="spellEnd"/>
            <w:r w:rsidRPr="00151502">
              <w:rPr>
                <w:rFonts w:ascii="Arial Narrow" w:hAnsi="Arial Narrow"/>
                <w:sz w:val="20"/>
                <w:szCs w:val="20"/>
              </w:rPr>
              <w:t xml:space="preserve">, and NMA for BSC. </w:t>
            </w:r>
            <w:r w:rsidRPr="00D02DC5">
              <w:rPr>
                <w:rFonts w:ascii="Arial Narrow" w:hAnsi="Arial Narrow"/>
                <w:iCs/>
                <w:sz w:val="20"/>
                <w:szCs w:val="20"/>
              </w:rPr>
              <w:t>The assumption that BKZ patients would achieve a response at 8 weeks before all nominated comparators favoured BKZ.</w:t>
            </w:r>
          </w:p>
        </w:tc>
      </w:tr>
      <w:tr w:rsidR="00743438" w:rsidRPr="00151502" w14:paraId="3CB75D16" w14:textId="77777777" w:rsidTr="004745C9">
        <w:trPr>
          <w:cantSplit/>
        </w:trPr>
        <w:tc>
          <w:tcPr>
            <w:tcW w:w="705" w:type="pct"/>
            <w:shd w:val="clear" w:color="auto" w:fill="auto"/>
            <w:vAlign w:val="center"/>
          </w:tcPr>
          <w:p w14:paraId="6ECCA8B0" w14:textId="77777777" w:rsidR="00743438" w:rsidRPr="00151502" w:rsidRDefault="00743438" w:rsidP="004745C9">
            <w:pPr>
              <w:pStyle w:val="TableText0"/>
              <w:keepNext w:val="0"/>
            </w:pPr>
            <w:r w:rsidRPr="00151502">
              <w:t>Extrapolation method</w:t>
            </w:r>
          </w:p>
        </w:tc>
        <w:tc>
          <w:tcPr>
            <w:tcW w:w="4295" w:type="pct"/>
            <w:shd w:val="clear" w:color="auto" w:fill="auto"/>
            <w:vAlign w:val="center"/>
          </w:tcPr>
          <w:p w14:paraId="3C70569B" w14:textId="77777777" w:rsidR="00743438" w:rsidRPr="00151502" w:rsidRDefault="00743438" w:rsidP="004745C9">
            <w:pPr>
              <w:rPr>
                <w:rFonts w:ascii="Arial Narrow" w:hAnsi="Arial Narrow"/>
                <w:sz w:val="20"/>
                <w:szCs w:val="20"/>
              </w:rPr>
            </w:pPr>
            <w:r w:rsidRPr="00151502">
              <w:rPr>
                <w:rFonts w:ascii="Arial Narrow" w:hAnsi="Arial Narrow"/>
                <w:sz w:val="20"/>
                <w:szCs w:val="20"/>
              </w:rPr>
              <w:t xml:space="preserve">The model assumed no waning of response to any </w:t>
            </w:r>
            <w:proofErr w:type="spellStart"/>
            <w:r w:rsidRPr="00151502">
              <w:rPr>
                <w:rFonts w:ascii="Arial Narrow" w:hAnsi="Arial Narrow"/>
                <w:sz w:val="20"/>
                <w:szCs w:val="20"/>
              </w:rPr>
              <w:t>bDMARDs</w:t>
            </w:r>
            <w:proofErr w:type="spellEnd"/>
            <w:r w:rsidRPr="00151502">
              <w:rPr>
                <w:rFonts w:ascii="Arial Narrow" w:hAnsi="Arial Narrow"/>
                <w:sz w:val="20"/>
                <w:szCs w:val="20"/>
              </w:rPr>
              <w:t xml:space="preserve"> in second or third-line use. In the base case, it was assumed that half of the discontinuations in maintenance were due to treatment failure (the rest were assumed to due to intolerance, </w:t>
            </w:r>
            <w:r w:rsidRPr="00D02DC5">
              <w:rPr>
                <w:rFonts w:ascii="Arial Narrow" w:hAnsi="Arial Narrow"/>
                <w:iCs/>
                <w:sz w:val="20"/>
                <w:szCs w:val="20"/>
              </w:rPr>
              <w:t>no data was provided to support this</w:t>
            </w:r>
            <w:r w:rsidRPr="00D02DC5">
              <w:rPr>
                <w:rFonts w:ascii="Arial Narrow" w:hAnsi="Arial Narrow"/>
                <w:sz w:val="20"/>
                <w:szCs w:val="20"/>
              </w:rPr>
              <w:t>).</w:t>
            </w:r>
          </w:p>
        </w:tc>
      </w:tr>
      <w:tr w:rsidR="00743438" w:rsidRPr="00151502" w14:paraId="049CE520" w14:textId="77777777" w:rsidTr="004745C9">
        <w:trPr>
          <w:cantSplit/>
        </w:trPr>
        <w:tc>
          <w:tcPr>
            <w:tcW w:w="705" w:type="pct"/>
            <w:shd w:val="clear" w:color="auto" w:fill="auto"/>
            <w:vAlign w:val="center"/>
          </w:tcPr>
          <w:p w14:paraId="617AFA98" w14:textId="77777777" w:rsidR="00743438" w:rsidRPr="00151502" w:rsidRDefault="00743438" w:rsidP="004745C9">
            <w:pPr>
              <w:pStyle w:val="TableText0"/>
              <w:keepNext w:val="0"/>
            </w:pPr>
            <w:r w:rsidRPr="00151502">
              <w:t>Health related quality of life</w:t>
            </w:r>
          </w:p>
        </w:tc>
        <w:tc>
          <w:tcPr>
            <w:tcW w:w="4295" w:type="pct"/>
            <w:shd w:val="clear" w:color="auto" w:fill="auto"/>
            <w:vAlign w:val="center"/>
          </w:tcPr>
          <w:p w14:paraId="45EC7EBF" w14:textId="24EC9D17" w:rsidR="00743438" w:rsidRPr="000E54B2" w:rsidRDefault="00743438" w:rsidP="004745C9">
            <w:pPr>
              <w:pStyle w:val="TableText0"/>
              <w:keepNext w:val="0"/>
              <w:rPr>
                <w:i/>
              </w:rPr>
            </w:pPr>
            <w:bookmarkStart w:id="55" w:name="_Hlk92485689"/>
            <w:r w:rsidRPr="00151502">
              <w:t>Health state utility was based on EQ-5D-3L values from pooled BKZ and certolizumab trial data calculated for PASI responder and non-responders using regression equation.</w:t>
            </w:r>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417"/>
            </w:tblGrid>
            <w:tr w:rsidR="00743438" w:rsidRPr="00151502" w14:paraId="798D1285" w14:textId="77777777" w:rsidTr="004745C9">
              <w:tc>
                <w:tcPr>
                  <w:tcW w:w="1555" w:type="dxa"/>
                  <w:vAlign w:val="center"/>
                </w:tcPr>
                <w:bookmarkEnd w:id="55"/>
                <w:p w14:paraId="1CC743F3" w14:textId="77777777" w:rsidR="00743438" w:rsidRPr="00151502" w:rsidRDefault="00743438" w:rsidP="004745C9">
                  <w:pPr>
                    <w:pStyle w:val="TableText0"/>
                    <w:keepNext w:val="0"/>
                  </w:pPr>
                  <w:r w:rsidRPr="00151502">
                    <w:t>Baseline</w:t>
                  </w:r>
                </w:p>
              </w:tc>
              <w:tc>
                <w:tcPr>
                  <w:tcW w:w="1417" w:type="dxa"/>
                  <w:vAlign w:val="center"/>
                </w:tcPr>
                <w:p w14:paraId="23867D99" w14:textId="77777777" w:rsidR="00743438" w:rsidRPr="00151502" w:rsidRDefault="00743438" w:rsidP="004745C9">
                  <w:pPr>
                    <w:pStyle w:val="TableText0"/>
                    <w:keepNext w:val="0"/>
                    <w:jc w:val="center"/>
                  </w:pPr>
                  <w:r w:rsidRPr="00151502">
                    <w:t>0.7235</w:t>
                  </w:r>
                </w:p>
              </w:tc>
            </w:tr>
            <w:tr w:rsidR="00743438" w:rsidRPr="00151502" w14:paraId="58D96CAD" w14:textId="77777777" w:rsidTr="004745C9">
              <w:tc>
                <w:tcPr>
                  <w:tcW w:w="1555" w:type="dxa"/>
                  <w:vAlign w:val="center"/>
                </w:tcPr>
                <w:p w14:paraId="340C8482" w14:textId="77777777" w:rsidR="00743438" w:rsidRPr="00151502" w:rsidRDefault="00743438" w:rsidP="004745C9">
                  <w:pPr>
                    <w:pStyle w:val="TableText0"/>
                    <w:keepNext w:val="0"/>
                  </w:pPr>
                  <w:r w:rsidRPr="00151502">
                    <w:t>PASI &lt; 50</w:t>
                  </w:r>
                </w:p>
              </w:tc>
              <w:tc>
                <w:tcPr>
                  <w:tcW w:w="1417" w:type="dxa"/>
                  <w:vAlign w:val="center"/>
                </w:tcPr>
                <w:p w14:paraId="5F44435F" w14:textId="77777777" w:rsidR="00743438" w:rsidRPr="00151502" w:rsidRDefault="00743438" w:rsidP="004745C9">
                  <w:pPr>
                    <w:pStyle w:val="TableText0"/>
                    <w:keepNext w:val="0"/>
                    <w:jc w:val="center"/>
                  </w:pPr>
                  <w:r w:rsidRPr="00151502">
                    <w:t>0.7486</w:t>
                  </w:r>
                </w:p>
              </w:tc>
            </w:tr>
            <w:tr w:rsidR="00743438" w:rsidRPr="00151502" w14:paraId="2B59DC89" w14:textId="77777777" w:rsidTr="004745C9">
              <w:tc>
                <w:tcPr>
                  <w:tcW w:w="1555" w:type="dxa"/>
                  <w:vAlign w:val="center"/>
                </w:tcPr>
                <w:p w14:paraId="282B0888" w14:textId="77777777" w:rsidR="00743438" w:rsidRPr="00151502" w:rsidRDefault="00743438" w:rsidP="004745C9">
                  <w:pPr>
                    <w:pStyle w:val="TableText0"/>
                    <w:keepNext w:val="0"/>
                  </w:pPr>
                  <w:r w:rsidRPr="00151502">
                    <w:t>50 ≤ PASI &lt; 75</w:t>
                  </w:r>
                </w:p>
              </w:tc>
              <w:tc>
                <w:tcPr>
                  <w:tcW w:w="1417" w:type="dxa"/>
                  <w:vAlign w:val="center"/>
                </w:tcPr>
                <w:p w14:paraId="15F32186" w14:textId="77777777" w:rsidR="00743438" w:rsidRPr="00151502" w:rsidRDefault="00743438" w:rsidP="004745C9">
                  <w:pPr>
                    <w:pStyle w:val="TableText0"/>
                    <w:keepNext w:val="0"/>
                    <w:jc w:val="center"/>
                  </w:pPr>
                  <w:r w:rsidRPr="00151502">
                    <w:t>0.8436</w:t>
                  </w:r>
                </w:p>
              </w:tc>
            </w:tr>
            <w:tr w:rsidR="00743438" w:rsidRPr="00151502" w14:paraId="35EF14A5" w14:textId="77777777" w:rsidTr="004745C9">
              <w:tc>
                <w:tcPr>
                  <w:tcW w:w="1555" w:type="dxa"/>
                  <w:vAlign w:val="center"/>
                </w:tcPr>
                <w:p w14:paraId="316E38DB" w14:textId="77777777" w:rsidR="00743438" w:rsidRPr="00151502" w:rsidRDefault="00743438" w:rsidP="004745C9">
                  <w:pPr>
                    <w:pStyle w:val="TableText0"/>
                    <w:keepNext w:val="0"/>
                  </w:pPr>
                  <w:r w:rsidRPr="00151502">
                    <w:t>75 ≤ PASI &lt; 90</w:t>
                  </w:r>
                </w:p>
              </w:tc>
              <w:tc>
                <w:tcPr>
                  <w:tcW w:w="1417" w:type="dxa"/>
                  <w:vAlign w:val="center"/>
                </w:tcPr>
                <w:p w14:paraId="6C87EF2A" w14:textId="77777777" w:rsidR="00743438" w:rsidRPr="00151502" w:rsidRDefault="00743438" w:rsidP="004745C9">
                  <w:pPr>
                    <w:pStyle w:val="TableText0"/>
                    <w:keepNext w:val="0"/>
                    <w:jc w:val="center"/>
                  </w:pPr>
                  <w:r w:rsidRPr="00151502">
                    <w:t>0.872</w:t>
                  </w:r>
                </w:p>
              </w:tc>
            </w:tr>
            <w:tr w:rsidR="00743438" w:rsidRPr="00151502" w14:paraId="26D9F958" w14:textId="77777777" w:rsidTr="004745C9">
              <w:tc>
                <w:tcPr>
                  <w:tcW w:w="1555" w:type="dxa"/>
                  <w:vAlign w:val="center"/>
                </w:tcPr>
                <w:p w14:paraId="2FF7D77B" w14:textId="77777777" w:rsidR="00743438" w:rsidRPr="00151502" w:rsidRDefault="00743438" w:rsidP="004745C9">
                  <w:pPr>
                    <w:pStyle w:val="TableText0"/>
                    <w:keepNext w:val="0"/>
                  </w:pPr>
                  <w:r w:rsidRPr="00151502">
                    <w:t>90 ≤ PASI &lt; 100</w:t>
                  </w:r>
                </w:p>
              </w:tc>
              <w:tc>
                <w:tcPr>
                  <w:tcW w:w="1417" w:type="dxa"/>
                  <w:vAlign w:val="center"/>
                </w:tcPr>
                <w:p w14:paraId="521265D8" w14:textId="77777777" w:rsidR="00743438" w:rsidRPr="00151502" w:rsidRDefault="00743438" w:rsidP="004745C9">
                  <w:pPr>
                    <w:pStyle w:val="TableText0"/>
                    <w:keepNext w:val="0"/>
                    <w:jc w:val="center"/>
                  </w:pPr>
                  <w:r w:rsidRPr="00151502">
                    <w:t>0.8996</w:t>
                  </w:r>
                </w:p>
              </w:tc>
            </w:tr>
            <w:tr w:rsidR="00743438" w:rsidRPr="00151502" w14:paraId="189C8D8A" w14:textId="77777777" w:rsidTr="004745C9">
              <w:tc>
                <w:tcPr>
                  <w:tcW w:w="1555" w:type="dxa"/>
                  <w:vAlign w:val="center"/>
                </w:tcPr>
                <w:p w14:paraId="133F71B3" w14:textId="77777777" w:rsidR="00743438" w:rsidRPr="00151502" w:rsidRDefault="00743438" w:rsidP="004745C9">
                  <w:pPr>
                    <w:pStyle w:val="TableText0"/>
                    <w:keepNext w:val="0"/>
                  </w:pPr>
                  <w:r w:rsidRPr="00151502">
                    <w:t>PASI 100</w:t>
                  </w:r>
                </w:p>
              </w:tc>
              <w:tc>
                <w:tcPr>
                  <w:tcW w:w="1417" w:type="dxa"/>
                  <w:vAlign w:val="center"/>
                </w:tcPr>
                <w:p w14:paraId="03F99382" w14:textId="77777777" w:rsidR="00743438" w:rsidRPr="00151502" w:rsidRDefault="00743438" w:rsidP="004745C9">
                  <w:pPr>
                    <w:pStyle w:val="TableText0"/>
                    <w:keepNext w:val="0"/>
                    <w:jc w:val="center"/>
                  </w:pPr>
                  <w:r w:rsidRPr="00151502">
                    <w:t>0.9192</w:t>
                  </w:r>
                </w:p>
              </w:tc>
            </w:tr>
          </w:tbl>
          <w:p w14:paraId="48EE9A29" w14:textId="77777777" w:rsidR="00743438" w:rsidRPr="00151502" w:rsidRDefault="00743438" w:rsidP="004745C9">
            <w:pPr>
              <w:pStyle w:val="TableText0"/>
              <w:keepNext w:val="0"/>
            </w:pPr>
          </w:p>
        </w:tc>
      </w:tr>
    </w:tbl>
    <w:p w14:paraId="120EA204" w14:textId="77777777" w:rsidR="00743438" w:rsidRPr="00151502" w:rsidRDefault="00743438" w:rsidP="00743438">
      <w:pPr>
        <w:pStyle w:val="TableFigureFooter"/>
      </w:pPr>
      <w:r w:rsidRPr="00151502">
        <w:t>Source: Table 3-1, pp266-267 of the submission.</w:t>
      </w:r>
    </w:p>
    <w:p w14:paraId="566A3F6E" w14:textId="77777777" w:rsidR="00743438" w:rsidRPr="00151502" w:rsidRDefault="00743438" w:rsidP="00743438">
      <w:pPr>
        <w:pStyle w:val="TableFigureFooter"/>
      </w:pPr>
      <w:r w:rsidRPr="00151502">
        <w:t xml:space="preserve">ADA = adalimumab; BKZ = </w:t>
      </w:r>
      <w:proofErr w:type="spellStart"/>
      <w:r w:rsidRPr="00151502">
        <w:t>bimekizumab</w:t>
      </w:r>
      <w:proofErr w:type="spellEnd"/>
      <w:r w:rsidRPr="00151502">
        <w:t xml:space="preserve">; SEC = </w:t>
      </w:r>
      <w:proofErr w:type="spellStart"/>
      <w:r w:rsidRPr="00151502">
        <w:t>secukinumab</w:t>
      </w:r>
      <w:proofErr w:type="spellEnd"/>
      <w:r w:rsidRPr="00151502">
        <w:t xml:space="preserve">; UST = </w:t>
      </w:r>
      <w:proofErr w:type="spellStart"/>
      <w:r w:rsidRPr="00151502">
        <w:t>ustekinumab</w:t>
      </w:r>
      <w:proofErr w:type="spellEnd"/>
      <w:r w:rsidRPr="00151502">
        <w:t xml:space="preserve">; </w:t>
      </w:r>
      <w:proofErr w:type="spellStart"/>
      <w:r w:rsidRPr="00151502">
        <w:t>bDMARD</w:t>
      </w:r>
      <w:proofErr w:type="spellEnd"/>
      <w:r w:rsidRPr="00151502">
        <w:t xml:space="preserve"> = </w:t>
      </w:r>
      <w:r w:rsidRPr="00151502">
        <w:rPr>
          <w:lang w:eastAsia="en-US"/>
        </w:rPr>
        <w:t xml:space="preserve">biologic disease-modifying anti-rheumatic drug; </w:t>
      </w:r>
      <w:r w:rsidRPr="00151502">
        <w:t xml:space="preserve">CPP = chronic plaque psoriasis; DLQI = Dermatology Life Quality Index; NMA = network meta=analysis; </w:t>
      </w:r>
      <w:r w:rsidRPr="00151502">
        <w:rPr>
          <w:szCs w:val="18"/>
        </w:rPr>
        <w:t>PASI=psoriasis area and severity index</w:t>
      </w:r>
      <w:r w:rsidRPr="00151502">
        <w:t>.</w:t>
      </w:r>
    </w:p>
    <w:p w14:paraId="45103FD8" w14:textId="43BAC3CB" w:rsidR="00743438" w:rsidRDefault="00743438" w:rsidP="00743438">
      <w:pPr>
        <w:pStyle w:val="TableFigureFooter"/>
      </w:pPr>
    </w:p>
    <w:p w14:paraId="6EF61829" w14:textId="77777777" w:rsidR="00A32B0D" w:rsidRPr="00151502" w:rsidRDefault="00A32B0D" w:rsidP="00743438">
      <w:pPr>
        <w:pStyle w:val="TableFigureFooter"/>
      </w:pPr>
    </w:p>
    <w:p w14:paraId="1B6E15FE" w14:textId="77777777" w:rsidR="00743438" w:rsidRPr="00151502" w:rsidRDefault="00743438" w:rsidP="00743438">
      <w:pPr>
        <w:spacing w:after="120"/>
        <w:rPr>
          <w:rFonts w:asciiTheme="minorHAnsi" w:eastAsia="SimSun" w:hAnsiTheme="minorHAnsi"/>
          <w:b/>
          <w:snapToGrid w:val="0"/>
        </w:rPr>
      </w:pPr>
      <w:r w:rsidRPr="00151502">
        <w:rPr>
          <w:rFonts w:asciiTheme="minorHAnsi" w:eastAsia="SimSun" w:hAnsiTheme="minorHAnsi"/>
          <w:b/>
          <w:snapToGrid w:val="0"/>
        </w:rPr>
        <w:lastRenderedPageBreak/>
        <w:t>Model structure</w:t>
      </w:r>
    </w:p>
    <w:p w14:paraId="694E608D" w14:textId="52CEAEFF" w:rsidR="00743438" w:rsidRPr="00151502" w:rsidRDefault="00743438" w:rsidP="00743438">
      <w:pPr>
        <w:pStyle w:val="3-BodyText"/>
      </w:pPr>
      <w:r w:rsidRPr="00151502">
        <w:t xml:space="preserve">The model followed a cohort of patients through two scenarios comparing a world with and a world without BKZ (see </w:t>
      </w:r>
      <w:r w:rsidRPr="00151502">
        <w:fldChar w:fldCharType="begin"/>
      </w:r>
      <w:r w:rsidRPr="00151502">
        <w:instrText xml:space="preserve"> REF _Ref92671049 \h  \* MERGEFORMAT </w:instrText>
      </w:r>
      <w:r w:rsidRPr="00151502">
        <w:fldChar w:fldCharType="separate"/>
      </w:r>
      <w:r w:rsidR="00476367" w:rsidRPr="00476367">
        <w:t>Figure 1</w:t>
      </w:r>
      <w:r w:rsidRPr="00151502">
        <w:fldChar w:fldCharType="end"/>
      </w:r>
      <w:r w:rsidRPr="00151502">
        <w:t>). Patients in the world with BKZ were assumed to start treatment with BKZ (either as their 1</w:t>
      </w:r>
      <w:r w:rsidRPr="00151502">
        <w:rPr>
          <w:vertAlign w:val="superscript"/>
        </w:rPr>
        <w:t>st</w:t>
      </w:r>
      <w:r w:rsidRPr="00151502">
        <w:t xml:space="preserve">, </w:t>
      </w:r>
      <w:proofErr w:type="gramStart"/>
      <w:r w:rsidRPr="00151502">
        <w:t>2</w:t>
      </w:r>
      <w:r w:rsidRPr="00151502">
        <w:rPr>
          <w:vertAlign w:val="superscript"/>
        </w:rPr>
        <w:t>nd</w:t>
      </w:r>
      <w:proofErr w:type="gramEnd"/>
      <w:r w:rsidRPr="00151502">
        <w:t xml:space="preserve"> or 3</w:t>
      </w:r>
      <w:r w:rsidRPr="00151502">
        <w:rPr>
          <w:vertAlign w:val="superscript"/>
        </w:rPr>
        <w:t>rd</w:t>
      </w:r>
      <w:r w:rsidRPr="00151502">
        <w:t xml:space="preserve"> line treatment, assumed to be of equal split in the base case). In the world without BKZ, the starting </w:t>
      </w:r>
      <w:proofErr w:type="spellStart"/>
      <w:r w:rsidRPr="00151502">
        <w:t>bDMARD</w:t>
      </w:r>
      <w:proofErr w:type="spellEnd"/>
      <w:r w:rsidRPr="00151502">
        <w:t xml:space="preserve"> was randomly selected from currently PBS-listed </w:t>
      </w:r>
      <w:proofErr w:type="spellStart"/>
      <w:r w:rsidRPr="00151502">
        <w:t>bDMARDs</w:t>
      </w:r>
      <w:proofErr w:type="spellEnd"/>
      <w:r w:rsidRPr="00151502">
        <w:t xml:space="preserve"> for CPP. </w:t>
      </w:r>
    </w:p>
    <w:p w14:paraId="7EDAF2A9" w14:textId="1CD4E767" w:rsidR="00743438" w:rsidRPr="00151502" w:rsidRDefault="00743438" w:rsidP="00743438">
      <w:pPr>
        <w:pStyle w:val="3-BodyText"/>
      </w:pPr>
      <w:r w:rsidRPr="00151502">
        <w:t xml:space="preserve">Following the initial treatment period, patient response against PBS continuation criteria was assessed. Responders would move to a maintenance period, where they continued to receive the same </w:t>
      </w:r>
      <w:proofErr w:type="spellStart"/>
      <w:r w:rsidRPr="00151502">
        <w:t>bDMARD</w:t>
      </w:r>
      <w:proofErr w:type="spellEnd"/>
      <w:r w:rsidRPr="00151502">
        <w:t xml:space="preserve"> until discontinuation or death. Non-responders would move to the next randomly selected biologic. The model was programmed so that previously selected </w:t>
      </w:r>
      <w:proofErr w:type="spellStart"/>
      <w:r w:rsidRPr="00151502">
        <w:t>bDMARDs</w:t>
      </w:r>
      <w:proofErr w:type="spellEnd"/>
      <w:r w:rsidRPr="00151502">
        <w:t xml:space="preserve"> could not be reselected within the model time horizon. Non-responders to the third </w:t>
      </w:r>
      <w:proofErr w:type="spellStart"/>
      <w:r w:rsidRPr="00151502">
        <w:t>bDMARD</w:t>
      </w:r>
      <w:proofErr w:type="spellEnd"/>
      <w:r w:rsidRPr="00151502">
        <w:t xml:space="preserve"> in the treatment cycle would have a five-year break from </w:t>
      </w:r>
      <w:proofErr w:type="spellStart"/>
      <w:r w:rsidRPr="00151502">
        <w:t>bDMARD</w:t>
      </w:r>
      <w:proofErr w:type="spellEnd"/>
      <w:r w:rsidRPr="00151502">
        <w:t xml:space="preserve"> treatment and would be treated instead with best supportive care (BSC), assumed to be either methotrexate, ciclosporin, </w:t>
      </w:r>
      <w:proofErr w:type="spellStart"/>
      <w:r w:rsidRPr="00151502">
        <w:t>apremilast</w:t>
      </w:r>
      <w:proofErr w:type="spellEnd"/>
      <w:r w:rsidRPr="00151502">
        <w:t xml:space="preserve"> or acitretin. Patients stayed on BSC until death, end of model horizon, or the 5-year </w:t>
      </w:r>
      <w:proofErr w:type="spellStart"/>
      <w:r w:rsidRPr="00151502">
        <w:t>bDMARD</w:t>
      </w:r>
      <w:proofErr w:type="spellEnd"/>
      <w:r w:rsidRPr="00151502">
        <w:t xml:space="preserve"> free period expired. If the </w:t>
      </w:r>
      <w:proofErr w:type="spellStart"/>
      <w:r w:rsidRPr="00151502">
        <w:t>bDMARD</w:t>
      </w:r>
      <w:proofErr w:type="spellEnd"/>
      <w:r w:rsidRPr="00151502">
        <w:t xml:space="preserve">-free period expired, patients would begin treatment with a new </w:t>
      </w:r>
      <w:proofErr w:type="spellStart"/>
      <w:r w:rsidRPr="00151502">
        <w:t>bDMARD</w:t>
      </w:r>
      <w:proofErr w:type="spellEnd"/>
      <w:r w:rsidRPr="00151502">
        <w:t xml:space="preserve">. </w:t>
      </w:r>
    </w:p>
    <w:p w14:paraId="309C3DBF" w14:textId="77777777" w:rsidR="00743438" w:rsidRPr="00151502" w:rsidRDefault="00743438" w:rsidP="00743438">
      <w:pPr>
        <w:pStyle w:val="3-BodyText"/>
      </w:pPr>
      <w:r w:rsidRPr="00151502">
        <w:t>The base-case scenario assumed patients who attained a PASI 75 response or higher were responders, those with less than a PASI 75 response were considered non-responders.</w:t>
      </w:r>
    </w:p>
    <w:p w14:paraId="74F9A811" w14:textId="0BEDD537" w:rsidR="00743438" w:rsidRPr="00151502" w:rsidRDefault="00743438" w:rsidP="00743438">
      <w:pPr>
        <w:pStyle w:val="TableFigureFooter"/>
        <w:keepNext/>
        <w:rPr>
          <w:b/>
          <w:bCs/>
          <w:sz w:val="20"/>
          <w:szCs w:val="24"/>
        </w:rPr>
      </w:pPr>
      <w:bookmarkStart w:id="56" w:name="_Ref92671049"/>
      <w:r w:rsidRPr="00151502">
        <w:rPr>
          <w:b/>
          <w:bCs/>
          <w:sz w:val="20"/>
          <w:szCs w:val="24"/>
        </w:rPr>
        <w:t xml:space="preserve">Figure </w:t>
      </w:r>
      <w:r w:rsidRPr="00151502">
        <w:rPr>
          <w:b/>
          <w:bCs/>
          <w:sz w:val="20"/>
          <w:szCs w:val="24"/>
        </w:rPr>
        <w:fldChar w:fldCharType="begin"/>
      </w:r>
      <w:r w:rsidRPr="00151502">
        <w:rPr>
          <w:b/>
          <w:bCs/>
          <w:sz w:val="20"/>
          <w:szCs w:val="24"/>
        </w:rPr>
        <w:instrText xml:space="preserve"> SEQ Figure \* ARABIC </w:instrText>
      </w:r>
      <w:r w:rsidRPr="00151502">
        <w:rPr>
          <w:b/>
          <w:bCs/>
          <w:sz w:val="20"/>
          <w:szCs w:val="24"/>
        </w:rPr>
        <w:fldChar w:fldCharType="separate"/>
      </w:r>
      <w:r w:rsidR="00476367">
        <w:rPr>
          <w:b/>
          <w:bCs/>
          <w:noProof/>
          <w:sz w:val="20"/>
          <w:szCs w:val="24"/>
        </w:rPr>
        <w:t>1</w:t>
      </w:r>
      <w:r w:rsidRPr="00151502">
        <w:rPr>
          <w:b/>
          <w:bCs/>
          <w:sz w:val="20"/>
          <w:szCs w:val="24"/>
        </w:rPr>
        <w:fldChar w:fldCharType="end"/>
      </w:r>
      <w:bookmarkEnd w:id="56"/>
      <w:r w:rsidRPr="00151502">
        <w:rPr>
          <w:b/>
          <w:bCs/>
          <w:sz w:val="20"/>
          <w:szCs w:val="24"/>
        </w:rPr>
        <w:t xml:space="preserve"> Model structure</w:t>
      </w:r>
    </w:p>
    <w:p w14:paraId="28B192A8" w14:textId="77777777" w:rsidR="00743438" w:rsidRPr="00151502" w:rsidRDefault="00743438" w:rsidP="00743438">
      <w:pPr>
        <w:pStyle w:val="TableFigureFooter"/>
      </w:pPr>
      <w:r w:rsidRPr="00151502">
        <w:rPr>
          <w:noProof/>
        </w:rPr>
        <w:drawing>
          <wp:inline distT="0" distB="0" distL="0" distR="0" wp14:anchorId="2EEC4123" wp14:editId="660297AE">
            <wp:extent cx="5127674" cy="3418449"/>
            <wp:effectExtent l="0" t="0" r="0" b="0"/>
            <wp:docPr id="1076" name="Picture 2" descr="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2" descr="Figure 1 Model stru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6102" cy="3424067"/>
                    </a:xfrm>
                    <a:prstGeom prst="rect">
                      <a:avLst/>
                    </a:prstGeom>
                  </pic:spPr>
                </pic:pic>
              </a:graphicData>
            </a:graphic>
          </wp:inline>
        </w:drawing>
      </w:r>
    </w:p>
    <w:p w14:paraId="3F5401E3" w14:textId="77777777" w:rsidR="00743438" w:rsidRPr="00151502" w:rsidRDefault="00743438" w:rsidP="00743438">
      <w:pPr>
        <w:pStyle w:val="TableFigureFooter"/>
      </w:pPr>
      <w:r w:rsidRPr="00151502">
        <w:t>Source: Figure 3-1, p270 of the submission.</w:t>
      </w:r>
    </w:p>
    <w:p w14:paraId="14D9268D" w14:textId="77777777" w:rsidR="00743438" w:rsidRPr="00151502" w:rsidRDefault="00743438" w:rsidP="00743438">
      <w:pPr>
        <w:pStyle w:val="TableFigureFooter"/>
      </w:pPr>
    </w:p>
    <w:p w14:paraId="69A8B4D4" w14:textId="591A1CDE" w:rsidR="00743438" w:rsidRPr="00D02DC5" w:rsidRDefault="00743438" w:rsidP="00743438">
      <w:pPr>
        <w:pStyle w:val="3-BodyText"/>
      </w:pPr>
      <w:r w:rsidRPr="00151502">
        <w:lastRenderedPageBreak/>
        <w:t xml:space="preserve">The modelled time horizon was seven years in the base case. The submission considered this necessary, arguing that patients who respond to BKZ and continue to maintain that response will likely remain on treatment long term. The duration of follow up in the BKZ trials was up to 56 weeks. </w:t>
      </w:r>
      <w:r w:rsidRPr="00D02DC5">
        <w:rPr>
          <w:iCs/>
        </w:rPr>
        <w:t>While a shorter five-year time horizon was used in models previously considered by the PBAC, for example in the cost effectiveness review of biologic agents for CPP (para</w:t>
      </w:r>
      <w:r w:rsidR="00481A16">
        <w:rPr>
          <w:iCs/>
        </w:rPr>
        <w:t>graph</w:t>
      </w:r>
      <w:r w:rsidRPr="00D02DC5">
        <w:rPr>
          <w:iCs/>
        </w:rPr>
        <w:t xml:space="preserve"> 3.14, PMR PSD, July 2020</w:t>
      </w:r>
      <w:r w:rsidR="00481A16">
        <w:rPr>
          <w:iCs/>
        </w:rPr>
        <w:t xml:space="preserve"> PBAC meeting</w:t>
      </w:r>
      <w:r w:rsidRPr="00D02DC5">
        <w:rPr>
          <w:iCs/>
        </w:rPr>
        <w:t>) and the UST model for CPP (</w:t>
      </w:r>
      <w:proofErr w:type="spellStart"/>
      <w:r w:rsidRPr="00D02DC5">
        <w:rPr>
          <w:iCs/>
        </w:rPr>
        <w:t>ustekinumab</w:t>
      </w:r>
      <w:proofErr w:type="spellEnd"/>
      <w:r w:rsidRPr="00D02DC5">
        <w:rPr>
          <w:iCs/>
        </w:rPr>
        <w:t xml:space="preserve">, PSD, November 2009 PBAC meeting), the submission’s model was not overly sensitive to time horizon, </w:t>
      </w:r>
      <w:bookmarkStart w:id="57" w:name="_Hlk92701555"/>
      <w:r w:rsidRPr="00D02DC5">
        <w:rPr>
          <w:iCs/>
        </w:rPr>
        <w:t>with similar ICERs estimated at five and seven years</w:t>
      </w:r>
      <w:bookmarkEnd w:id="57"/>
      <w:r w:rsidRPr="00D02DC5">
        <w:rPr>
          <w:iCs/>
        </w:rPr>
        <w:t>.</w:t>
      </w:r>
    </w:p>
    <w:p w14:paraId="082E1F68" w14:textId="77777777" w:rsidR="00743438" w:rsidRPr="00D02DC5" w:rsidRDefault="00743438" w:rsidP="00743438">
      <w:pPr>
        <w:pStyle w:val="3-BodyText"/>
        <w:numPr>
          <w:ilvl w:val="0"/>
          <w:numId w:val="0"/>
        </w:numPr>
        <w:rPr>
          <w:b/>
          <w:bCs/>
        </w:rPr>
      </w:pPr>
      <w:r w:rsidRPr="00D02DC5">
        <w:rPr>
          <w:b/>
          <w:bCs/>
        </w:rPr>
        <w:t>PASI response</w:t>
      </w:r>
    </w:p>
    <w:p w14:paraId="6C778BF4" w14:textId="61D9E4BD" w:rsidR="00743438" w:rsidRPr="00151502" w:rsidRDefault="00743438" w:rsidP="00743438">
      <w:pPr>
        <w:pStyle w:val="3-BodyText"/>
        <w:rPr>
          <w:i/>
          <w:iCs/>
        </w:rPr>
      </w:pPr>
      <w:bookmarkStart w:id="58" w:name="_Ref96413582"/>
      <w:bookmarkStart w:id="59" w:name="_Hlk92723146"/>
      <w:r w:rsidRPr="00151502">
        <w:t xml:space="preserve">PASI response rates for BKZ were based on subgroup results for patients with DLQI </w:t>
      </w:r>
      <w:r w:rsidRPr="00151502">
        <w:rPr>
          <w:rFonts w:cs="Calibri"/>
        </w:rPr>
        <w:t>≥</w:t>
      </w:r>
      <w:r w:rsidRPr="00151502">
        <w:t xml:space="preserve"> 10 from the BKZ trials BE VIVID (base case), BE SURE and BE RADIANT (in sensitivity analyses). Patients with DLQI </w:t>
      </w:r>
      <w:r w:rsidRPr="00151502">
        <w:rPr>
          <w:rFonts w:cs="Calibri"/>
        </w:rPr>
        <w:t>≥</w:t>
      </w:r>
      <w:r w:rsidRPr="00151502">
        <w:t xml:space="preserve"> 10 were used as proxies for those with severe CPP. </w:t>
      </w:r>
      <w:r w:rsidRPr="00D02DC5">
        <w:rPr>
          <w:iCs/>
        </w:rPr>
        <w:t xml:space="preserve">On the PBS, severe CPP and eligibility for </w:t>
      </w:r>
      <w:proofErr w:type="spellStart"/>
      <w:r w:rsidRPr="00D02DC5">
        <w:rPr>
          <w:iCs/>
        </w:rPr>
        <w:t>bDMARDs</w:t>
      </w:r>
      <w:proofErr w:type="spellEnd"/>
      <w:r w:rsidRPr="00D02DC5">
        <w:rPr>
          <w:iCs/>
        </w:rPr>
        <w:t xml:space="preserve"> is determined by baseline PASI score ≥15. While the DLQI is a measure of QoL, it does not perfectly correlate with the PASI. DLQI results may also be confounded by the presence of other conditions, such as anxiety or depression. For these reasons, trial patients with baseline PASI ≥15 are considered better representatives of patients with severe CPP and more likely to access BKZ on the PBS than patients with DLQI ≥ </w:t>
      </w:r>
      <w:proofErr w:type="gramStart"/>
      <w:r w:rsidRPr="00D02DC5">
        <w:rPr>
          <w:iCs/>
        </w:rPr>
        <w:t>10.</w:t>
      </w:r>
      <w:r w:rsidR="00F93302">
        <w:rPr>
          <w:iCs/>
        </w:rPr>
        <w:t>.</w:t>
      </w:r>
      <w:bookmarkEnd w:id="58"/>
      <w:proofErr w:type="gramEnd"/>
      <w:r w:rsidRPr="00151502">
        <w:rPr>
          <w:i/>
          <w:iCs/>
        </w:rPr>
        <w:t xml:space="preserve"> </w:t>
      </w:r>
    </w:p>
    <w:bookmarkEnd w:id="59"/>
    <w:p w14:paraId="4141122A" w14:textId="537021C0" w:rsidR="00743438" w:rsidRPr="00151502" w:rsidRDefault="00743438" w:rsidP="00743438">
      <w:pPr>
        <w:pStyle w:val="3-BodyText"/>
      </w:pPr>
      <w:r w:rsidRPr="00151502">
        <w:t xml:space="preserve">In the base case, BKZ patients were assumed to follow response rates from BE VIVID, on the basis that the comparator in BE VIVID (UST) was the most used </w:t>
      </w:r>
      <w:proofErr w:type="spellStart"/>
      <w:r w:rsidRPr="00151502">
        <w:t>bDMARD</w:t>
      </w:r>
      <w:proofErr w:type="spellEnd"/>
      <w:r w:rsidRPr="00151502">
        <w:t xml:space="preserve"> on the PBS, based on an IQVIA market share analysis (see below). BKZ response rates from the other two direct RCTs (BE SURE and BE RADIANT) were used in sensitivity analyses</w:t>
      </w:r>
      <w:r w:rsidR="00F93302">
        <w:t xml:space="preserve">. </w:t>
      </w:r>
    </w:p>
    <w:p w14:paraId="7862BF47" w14:textId="6050307E" w:rsidR="00743438" w:rsidRPr="00151502" w:rsidRDefault="00743438" w:rsidP="00743438">
      <w:pPr>
        <w:pStyle w:val="3-BodyText"/>
      </w:pPr>
      <w:r w:rsidRPr="00151502">
        <w:t xml:space="preserve">For the comparators, in the base case, PASI response rates for ADA, UST and SEC were derived from the relevant treatment arms of the respective direct RCTs versus BKZ (i.e., BE SURE, BE VIVID and BE RADIANT). In sensitivity analyses, results from the submission’s NMA were used. BSC response rates were derived from an average of NMA results for cyclosporin, methotrexate, </w:t>
      </w:r>
      <w:proofErr w:type="spellStart"/>
      <w:r w:rsidRPr="00151502">
        <w:t>apremilast</w:t>
      </w:r>
      <w:proofErr w:type="spellEnd"/>
      <w:r w:rsidRPr="00151502">
        <w:t xml:space="preserve"> and acitretin. </w:t>
      </w:r>
      <w:bookmarkStart w:id="60" w:name="_Hlk93321141"/>
      <w:r w:rsidRPr="00D02DC5">
        <w:rPr>
          <w:iCs/>
        </w:rPr>
        <w:t>The submission’s NMA were conducted using trials of patients with moderate to severe CPP, which was inconsistent with the intended modelled population of patients with severe CPP.</w:t>
      </w:r>
      <w:r w:rsidR="00AB7D5E">
        <w:rPr>
          <w:iCs/>
        </w:rPr>
        <w:t xml:space="preserve"> </w:t>
      </w:r>
    </w:p>
    <w:bookmarkEnd w:id="60"/>
    <w:p w14:paraId="662B55B6" w14:textId="1579A98A" w:rsidR="00F91BBF" w:rsidRPr="00F91BBF" w:rsidRDefault="00743438" w:rsidP="00743438">
      <w:pPr>
        <w:pStyle w:val="3-BodyText"/>
        <w:rPr>
          <w:rFonts w:cstheme="minorHAnsi"/>
          <w:i/>
          <w:iCs/>
        </w:rPr>
      </w:pPr>
      <w:r w:rsidRPr="00151502">
        <w:t xml:space="preserve">The model assumed </w:t>
      </w:r>
      <w:proofErr w:type="spellStart"/>
      <w:r w:rsidRPr="00151502">
        <w:t>bDMARD</w:t>
      </w:r>
      <w:proofErr w:type="spellEnd"/>
      <w:r w:rsidRPr="00151502">
        <w:t xml:space="preserve"> treatments to be equally efficacious regardless of the order administered or a patient’s prior biologic experience. This was based on post-hoc subgroup analyses </w:t>
      </w:r>
      <w:r w:rsidR="00550179">
        <w:t xml:space="preserve">(of BKZ versus ADA, </w:t>
      </w:r>
      <w:proofErr w:type="gramStart"/>
      <w:r w:rsidR="00550179">
        <w:t>UST</w:t>
      </w:r>
      <w:proofErr w:type="gramEnd"/>
      <w:r w:rsidR="00550179">
        <w:t xml:space="preserve"> and SEC) </w:t>
      </w:r>
      <w:r w:rsidRPr="00151502">
        <w:t xml:space="preserve">by prior treatment showing patients previously treated with a </w:t>
      </w:r>
      <w:proofErr w:type="spellStart"/>
      <w:r w:rsidRPr="00151502">
        <w:t>bDMARD</w:t>
      </w:r>
      <w:proofErr w:type="spellEnd"/>
      <w:r w:rsidRPr="00151502">
        <w:t xml:space="preserve"> had similar response to BKZ compared to treatment-naïve patients</w:t>
      </w:r>
      <w:r w:rsidR="00AB7D5E">
        <w:t>.</w:t>
      </w:r>
      <w:r w:rsidR="00F91BBF">
        <w:t xml:space="preserve"> </w:t>
      </w:r>
      <w:r w:rsidRPr="00D02DC5">
        <w:rPr>
          <w:iCs/>
        </w:rPr>
        <w:t>In the NMA, smaller treatment effect differences were noted for BKZ versus comparators in the biologic-naïve populatio</w:t>
      </w:r>
      <w:r w:rsidR="00F91BBF">
        <w:rPr>
          <w:iCs/>
        </w:rPr>
        <w:t>n</w:t>
      </w:r>
      <w:r w:rsidRPr="00D02DC5">
        <w:rPr>
          <w:iCs/>
        </w:rPr>
        <w:t xml:space="preserve">, and statistically </w:t>
      </w:r>
      <w:r w:rsidRPr="00D02DC5">
        <w:rPr>
          <w:rFonts w:cstheme="minorHAnsi"/>
          <w:iCs/>
        </w:rPr>
        <w:t xml:space="preserve">significant </w:t>
      </w:r>
      <w:proofErr w:type="spellStart"/>
      <w:r w:rsidRPr="00D02DC5">
        <w:rPr>
          <w:rFonts w:cstheme="minorHAnsi"/>
          <w:iCs/>
        </w:rPr>
        <w:t>Probit</w:t>
      </w:r>
      <w:proofErr w:type="spellEnd"/>
      <w:r w:rsidRPr="00D02DC5">
        <w:rPr>
          <w:rFonts w:cstheme="minorHAnsi"/>
          <w:iCs/>
        </w:rPr>
        <w:t xml:space="preserve"> differences against SEC and GUS in the ITT population were no longer significant in the subgroup</w:t>
      </w:r>
      <w:r w:rsidRPr="00151502">
        <w:rPr>
          <w:rFonts w:cstheme="minorHAnsi"/>
          <w:i/>
          <w:iCs/>
        </w:rPr>
        <w:t xml:space="preserve"> </w:t>
      </w:r>
      <w:r w:rsidRPr="00D02DC5">
        <w:rPr>
          <w:rFonts w:cstheme="minorHAnsi"/>
          <w:iCs/>
        </w:rPr>
        <w:t xml:space="preserve">of biologic naïve patients. Overall, the impact of prior biologic treatment remains uncertain and appeared to be dependent on the comparator used. </w:t>
      </w:r>
    </w:p>
    <w:p w14:paraId="7F5107D1" w14:textId="3DB0EE0A" w:rsidR="00743438" w:rsidRPr="00CC082E" w:rsidRDefault="00AB7D5E" w:rsidP="00743438">
      <w:pPr>
        <w:pStyle w:val="3-BodyText"/>
        <w:rPr>
          <w:rFonts w:cstheme="minorHAnsi"/>
          <w:iCs/>
        </w:rPr>
      </w:pPr>
      <w:r w:rsidRPr="00CC082E">
        <w:rPr>
          <w:iCs/>
        </w:rPr>
        <w:lastRenderedPageBreak/>
        <w:t xml:space="preserve">The ESC </w:t>
      </w:r>
      <w:r w:rsidR="00BA7517" w:rsidRPr="00CC082E">
        <w:rPr>
          <w:iCs/>
        </w:rPr>
        <w:t xml:space="preserve">noted the effect estimates used in the economic model were the most favourable to BKZ across </w:t>
      </w:r>
      <w:proofErr w:type="gramStart"/>
      <w:r w:rsidR="00BA7517" w:rsidRPr="00CC082E">
        <w:rPr>
          <w:iCs/>
        </w:rPr>
        <w:t>all of</w:t>
      </w:r>
      <w:proofErr w:type="gramEnd"/>
      <w:r w:rsidR="00BA7517" w:rsidRPr="00CC082E">
        <w:rPr>
          <w:iCs/>
        </w:rPr>
        <w:t xml:space="preserve"> the available data sources and considered this was likely to bias in favour of BKZ. Overall, the ESC considered</w:t>
      </w:r>
      <w:r w:rsidRPr="00CC082E">
        <w:rPr>
          <w:iCs/>
        </w:rPr>
        <w:t xml:space="preserve"> it</w:t>
      </w:r>
      <w:r w:rsidR="00C2237F" w:rsidRPr="00CC082E">
        <w:rPr>
          <w:iCs/>
        </w:rPr>
        <w:t xml:space="preserve"> would be </w:t>
      </w:r>
      <w:r w:rsidRPr="00CC082E">
        <w:rPr>
          <w:iCs/>
        </w:rPr>
        <w:t xml:space="preserve">appropriate to use the results from the NMA as the primary source of PASI response estimates for the model, as </w:t>
      </w:r>
      <w:r w:rsidR="00BA7517" w:rsidRPr="00CC082E">
        <w:rPr>
          <w:iCs/>
        </w:rPr>
        <w:t xml:space="preserve">it was </w:t>
      </w:r>
      <w:r w:rsidR="00FC7A30" w:rsidRPr="00CC082E">
        <w:rPr>
          <w:iCs/>
        </w:rPr>
        <w:t xml:space="preserve">likely </w:t>
      </w:r>
      <w:r w:rsidR="00BA7517" w:rsidRPr="00CC082E">
        <w:rPr>
          <w:iCs/>
        </w:rPr>
        <w:t xml:space="preserve">to provide the most consistent effect estimates across all </w:t>
      </w:r>
      <w:proofErr w:type="spellStart"/>
      <w:r w:rsidR="00BA7517" w:rsidRPr="00CC082E">
        <w:rPr>
          <w:iCs/>
        </w:rPr>
        <w:t>bDMARDs</w:t>
      </w:r>
      <w:proofErr w:type="spellEnd"/>
      <w:r w:rsidR="00BA7517" w:rsidRPr="00CC082E">
        <w:rPr>
          <w:iCs/>
        </w:rPr>
        <w:t>.</w:t>
      </w:r>
    </w:p>
    <w:p w14:paraId="62A5D509" w14:textId="77777777" w:rsidR="00743438" w:rsidRPr="00151502" w:rsidRDefault="00743438" w:rsidP="00743438">
      <w:pPr>
        <w:pStyle w:val="3-BodyText"/>
        <w:numPr>
          <w:ilvl w:val="0"/>
          <w:numId w:val="0"/>
        </w:numPr>
        <w:rPr>
          <w:b/>
          <w:bCs/>
        </w:rPr>
      </w:pPr>
      <w:r w:rsidRPr="00151502">
        <w:rPr>
          <w:b/>
          <w:bCs/>
        </w:rPr>
        <w:t>Time to PASI response and QoL benefit</w:t>
      </w:r>
    </w:p>
    <w:p w14:paraId="0EEA9AB5" w14:textId="6D4D10CB" w:rsidR="00743438" w:rsidRPr="00151502" w:rsidRDefault="00743438" w:rsidP="00743438">
      <w:pPr>
        <w:pStyle w:val="3-BodyText"/>
        <w:rPr>
          <w:i/>
          <w:iCs/>
        </w:rPr>
      </w:pPr>
      <w:bookmarkStart w:id="61" w:name="_Ref96413431"/>
      <w:r w:rsidRPr="00151502">
        <w:t xml:space="preserve">The model assumed a different time to onset of QoL benefit for each </w:t>
      </w:r>
      <w:proofErr w:type="spellStart"/>
      <w:r w:rsidRPr="00151502">
        <w:t>bDMARD</w:t>
      </w:r>
      <w:proofErr w:type="spellEnd"/>
      <w:r w:rsidRPr="00151502">
        <w:t xml:space="preserve">, based on </w:t>
      </w:r>
      <w:r w:rsidR="000A3EC0" w:rsidRPr="00151502">
        <w:t xml:space="preserve">when the maximum proportion of </w:t>
      </w:r>
      <w:r w:rsidRPr="00151502">
        <w:t>PASI 75 respon</w:t>
      </w:r>
      <w:r w:rsidR="000A3EC0" w:rsidRPr="00151502">
        <w:t xml:space="preserve">ders were </w:t>
      </w:r>
      <w:r w:rsidRPr="00151502">
        <w:t xml:space="preserve">reported in the trials. </w:t>
      </w:r>
      <w:r w:rsidRPr="00D02DC5">
        <w:rPr>
          <w:iCs/>
        </w:rPr>
        <w:t>Based on this</w:t>
      </w:r>
      <w:r w:rsidRPr="00D02DC5">
        <w:t xml:space="preserve">, </w:t>
      </w:r>
      <w:r w:rsidRPr="00D02DC5">
        <w:rPr>
          <w:iCs/>
        </w:rPr>
        <w:t xml:space="preserve">patients treated with BKZ were assumed to experience a QoL benefit earlier (at Week 8) than those treated with all other </w:t>
      </w:r>
      <w:proofErr w:type="spellStart"/>
      <w:r w:rsidRPr="00D02DC5">
        <w:rPr>
          <w:iCs/>
        </w:rPr>
        <w:t>bDMARDs</w:t>
      </w:r>
      <w:proofErr w:type="spellEnd"/>
      <w:r w:rsidRPr="00D02DC5">
        <w:rPr>
          <w:iCs/>
        </w:rPr>
        <w:t xml:space="preserve">. However, this was also assumed to apply to other PASI responses, including PASI 90 or PASI 100, which were generally slower to attain. Data from the BKZ trials indicated that while maximum PASI 75 response was generally achieved by Week 8 across the trials for BKZ, maximum PASI 90 and PASI 100 were obtained later, at approximately 12 and 24 weeks, respectively. Given BKZ was generally associated with a greater proportion of PASI 90 and PASI 100 responders versus other </w:t>
      </w:r>
      <w:proofErr w:type="spellStart"/>
      <w:r w:rsidRPr="00D02DC5">
        <w:rPr>
          <w:iCs/>
        </w:rPr>
        <w:t>bDMARDs</w:t>
      </w:r>
      <w:proofErr w:type="spellEnd"/>
      <w:r w:rsidRPr="00D02DC5">
        <w:rPr>
          <w:iCs/>
        </w:rPr>
        <w:t>, this assumption likely favoured BKZ.</w:t>
      </w:r>
      <w:bookmarkEnd w:id="61"/>
    </w:p>
    <w:p w14:paraId="593DBC76" w14:textId="797D6CAB" w:rsidR="00743438" w:rsidRPr="00AB7D5E" w:rsidRDefault="00743438" w:rsidP="00743438">
      <w:pPr>
        <w:pStyle w:val="3-BodyText"/>
      </w:pPr>
      <w:r w:rsidRPr="00D02DC5">
        <w:rPr>
          <w:iCs/>
        </w:rPr>
        <w:t xml:space="preserve">Removing the difference in time to QoL benefit (e.g., by assuming all benefits were experienced at 16 weeks) increased the ICER by 35% from the base case. Allowing more time to response (factoring in that a longer time may be needed to obtain a PASI 90 or PASI 100 response) by using PBS initial treatment duration as proxy increased the ICER by 47% from the base case. </w:t>
      </w:r>
    </w:p>
    <w:p w14:paraId="19EA4ED4" w14:textId="5B48F704" w:rsidR="003B7535" w:rsidRPr="00CC082E" w:rsidRDefault="00AB7D5E" w:rsidP="002E5624">
      <w:pPr>
        <w:pStyle w:val="3-BodyText"/>
        <w:rPr>
          <w:iCs/>
        </w:rPr>
      </w:pPr>
      <w:bookmarkStart w:id="62" w:name="_Ref95721678"/>
      <w:r w:rsidRPr="00CC082E">
        <w:rPr>
          <w:iCs/>
        </w:rPr>
        <w:t xml:space="preserve">The PSCR acknowledged that PASI 90 and PASI 100 accrue later than PASI 75, which therefore assumed patients on BKZ received a QoL benefit earlier than other </w:t>
      </w:r>
      <w:proofErr w:type="spellStart"/>
      <w:r w:rsidRPr="00CC082E">
        <w:rPr>
          <w:iCs/>
        </w:rPr>
        <w:t>bDMARDs</w:t>
      </w:r>
      <w:proofErr w:type="spellEnd"/>
      <w:r w:rsidR="00C2237F" w:rsidRPr="00CC082E">
        <w:rPr>
          <w:iCs/>
        </w:rPr>
        <w:t>. T</w:t>
      </w:r>
      <w:r w:rsidRPr="00CC082E">
        <w:rPr>
          <w:iCs/>
        </w:rPr>
        <w:t>he PSCR also argued that this was an effect of the demonstrated superiority of BKZ and stated that a large QoL benefit is accrued in the model between PASI &lt;50 up to PASI 75 and</w:t>
      </w:r>
      <w:r w:rsidR="00AC254C" w:rsidRPr="00CC082E">
        <w:rPr>
          <w:iCs/>
        </w:rPr>
        <w:t>,</w:t>
      </w:r>
      <w:r w:rsidRPr="00CC082E">
        <w:rPr>
          <w:iCs/>
        </w:rPr>
        <w:t xml:space="preserve"> </w:t>
      </w:r>
      <w:r w:rsidR="00BA7517" w:rsidRPr="00CC082E">
        <w:rPr>
          <w:iCs/>
        </w:rPr>
        <w:t xml:space="preserve">given other </w:t>
      </w:r>
      <w:proofErr w:type="spellStart"/>
      <w:r w:rsidR="00BA7517" w:rsidRPr="00CC082E">
        <w:rPr>
          <w:iCs/>
        </w:rPr>
        <w:t>bDMARDs</w:t>
      </w:r>
      <w:proofErr w:type="spellEnd"/>
      <w:r w:rsidR="00BA7517" w:rsidRPr="00CC082E">
        <w:rPr>
          <w:iCs/>
        </w:rPr>
        <w:t xml:space="preserve"> also accrue this benefit (albeit later), little to no bias was expected. The ESC agreed with the evaluation and considered the modelling methodology</w:t>
      </w:r>
      <w:r w:rsidR="00FC7A30" w:rsidRPr="00CC082E">
        <w:rPr>
          <w:iCs/>
        </w:rPr>
        <w:t xml:space="preserve"> for time to response</w:t>
      </w:r>
      <w:r w:rsidR="00BA7517" w:rsidRPr="00CC082E">
        <w:rPr>
          <w:iCs/>
        </w:rPr>
        <w:t xml:space="preserve"> was problematic</w:t>
      </w:r>
      <w:r w:rsidR="003B7535" w:rsidRPr="00CC082E">
        <w:rPr>
          <w:iCs/>
        </w:rPr>
        <w:t xml:space="preserve"> with respect to the application of a constant time to PASI response for PASI</w:t>
      </w:r>
      <w:r w:rsidR="00D64F94" w:rsidRPr="00CC082E">
        <w:rPr>
          <w:iCs/>
        </w:rPr>
        <w:t xml:space="preserve"> </w:t>
      </w:r>
      <w:r w:rsidR="003B7535" w:rsidRPr="00CC082E">
        <w:rPr>
          <w:iCs/>
        </w:rPr>
        <w:t>75, PASI</w:t>
      </w:r>
      <w:r w:rsidR="00D64F94" w:rsidRPr="00CC082E">
        <w:rPr>
          <w:iCs/>
        </w:rPr>
        <w:t xml:space="preserve"> </w:t>
      </w:r>
      <w:r w:rsidR="003B7535" w:rsidRPr="00CC082E">
        <w:rPr>
          <w:iCs/>
        </w:rPr>
        <w:t>90 and PASI</w:t>
      </w:r>
      <w:r w:rsidR="00D64F94" w:rsidRPr="00CC082E">
        <w:rPr>
          <w:iCs/>
        </w:rPr>
        <w:t xml:space="preserve"> </w:t>
      </w:r>
      <w:r w:rsidR="003B7535" w:rsidRPr="00CC082E">
        <w:rPr>
          <w:iCs/>
        </w:rPr>
        <w:t>100, based on the PASI</w:t>
      </w:r>
      <w:r w:rsidR="00D64F94" w:rsidRPr="00CC082E">
        <w:rPr>
          <w:iCs/>
        </w:rPr>
        <w:t xml:space="preserve"> </w:t>
      </w:r>
      <w:r w:rsidR="003B7535" w:rsidRPr="00CC082E">
        <w:rPr>
          <w:iCs/>
        </w:rPr>
        <w:t xml:space="preserve">75 response. </w:t>
      </w:r>
    </w:p>
    <w:p w14:paraId="5BBED282" w14:textId="644DC810" w:rsidR="00AB7D5E" w:rsidRPr="00CC082E" w:rsidRDefault="003B7535" w:rsidP="002E5624">
      <w:pPr>
        <w:pStyle w:val="3-BodyText"/>
        <w:rPr>
          <w:iCs/>
        </w:rPr>
      </w:pPr>
      <w:bookmarkStart w:id="63" w:name="_Ref96413515"/>
      <w:r w:rsidRPr="00CC082E">
        <w:rPr>
          <w:iCs/>
        </w:rPr>
        <w:t xml:space="preserve">The ESC also noted that the </w:t>
      </w:r>
      <w:r w:rsidR="00BA7517" w:rsidRPr="00CC082E">
        <w:rPr>
          <w:iCs/>
        </w:rPr>
        <w:t>assumed step change in PASI for the whole population</w:t>
      </w:r>
      <w:r w:rsidR="00996319" w:rsidRPr="00CC082E">
        <w:rPr>
          <w:iCs/>
        </w:rPr>
        <w:t xml:space="preserve"> did </w:t>
      </w:r>
      <w:r w:rsidR="00BA7517" w:rsidRPr="00CC082E">
        <w:rPr>
          <w:iCs/>
        </w:rPr>
        <w:t>not reflect the data showing a gradual improvement in PASI across the patient population over time.</w:t>
      </w:r>
      <w:r w:rsidR="00E603D1" w:rsidRPr="00CC082E">
        <w:rPr>
          <w:iCs/>
        </w:rPr>
        <w:t xml:space="preserve"> </w:t>
      </w:r>
      <w:r w:rsidR="002E5624" w:rsidRPr="00CC082E">
        <w:rPr>
          <w:iCs/>
        </w:rPr>
        <w:t xml:space="preserve">The ESC considered an area under the curve approach capturing time to QoL benefit may have more appropriately captured the gradual PASI improvement </w:t>
      </w:r>
      <w:r w:rsidR="008F03B7" w:rsidRPr="00CC082E">
        <w:rPr>
          <w:iCs/>
        </w:rPr>
        <w:t xml:space="preserve">associated with </w:t>
      </w:r>
      <w:r w:rsidR="002E5624" w:rsidRPr="00CC082E">
        <w:rPr>
          <w:iCs/>
        </w:rPr>
        <w:t xml:space="preserve">a longer time to PASI 90 and PASI 100 health states. </w:t>
      </w:r>
      <w:r w:rsidR="00E603D1" w:rsidRPr="00CC082E">
        <w:rPr>
          <w:iCs/>
        </w:rPr>
        <w:t>The ESC considered that, in the absence of an appropriate methodology, it was appropriate to assume no difference in time to response</w:t>
      </w:r>
      <w:r w:rsidR="001816BA">
        <w:rPr>
          <w:iCs/>
        </w:rPr>
        <w:t xml:space="preserve"> in the base case</w:t>
      </w:r>
      <w:r w:rsidR="00E603D1" w:rsidRPr="00CC082E">
        <w:rPr>
          <w:iCs/>
        </w:rPr>
        <w:t>.</w:t>
      </w:r>
      <w:bookmarkEnd w:id="63"/>
      <w:r w:rsidR="00E603D1" w:rsidRPr="00CC082E">
        <w:rPr>
          <w:iCs/>
        </w:rPr>
        <w:t xml:space="preserve">  </w:t>
      </w:r>
      <w:bookmarkEnd w:id="62"/>
    </w:p>
    <w:p w14:paraId="3073E93D" w14:textId="77777777" w:rsidR="00743438" w:rsidRPr="00151502" w:rsidRDefault="00743438" w:rsidP="00743438">
      <w:pPr>
        <w:pStyle w:val="3-BodyText"/>
        <w:numPr>
          <w:ilvl w:val="0"/>
          <w:numId w:val="0"/>
        </w:numPr>
        <w:rPr>
          <w:b/>
          <w:bCs/>
        </w:rPr>
      </w:pPr>
      <w:proofErr w:type="spellStart"/>
      <w:r w:rsidRPr="00151502">
        <w:rPr>
          <w:b/>
          <w:bCs/>
        </w:rPr>
        <w:t>bDMARD</w:t>
      </w:r>
      <w:proofErr w:type="spellEnd"/>
      <w:r w:rsidRPr="00151502">
        <w:rPr>
          <w:b/>
          <w:bCs/>
        </w:rPr>
        <w:t xml:space="preserve"> sequence </w:t>
      </w:r>
    </w:p>
    <w:p w14:paraId="69C791FD" w14:textId="19A0B46B" w:rsidR="00743438" w:rsidRPr="00D02DC5" w:rsidRDefault="00743438" w:rsidP="00743438">
      <w:pPr>
        <w:pStyle w:val="3-BodyText"/>
        <w:rPr>
          <w:iCs/>
        </w:rPr>
      </w:pPr>
      <w:r w:rsidRPr="00151502">
        <w:t xml:space="preserve">The submission stated that the selection of PBS listed </w:t>
      </w:r>
      <w:proofErr w:type="spellStart"/>
      <w:r w:rsidRPr="00151502">
        <w:t>bDMARDs</w:t>
      </w:r>
      <w:proofErr w:type="spellEnd"/>
      <w:r w:rsidRPr="00151502">
        <w:t xml:space="preserve"> in the model (except for initial treatment in the BKZ arm, which was set to BKZ) was ‘randomly allocated </w:t>
      </w:r>
      <w:r w:rsidRPr="00151502">
        <w:lastRenderedPageBreak/>
        <w:t xml:space="preserve">per patient based on PBS market share of each </w:t>
      </w:r>
      <w:proofErr w:type="spellStart"/>
      <w:r w:rsidRPr="00151502">
        <w:t>bDMARD</w:t>
      </w:r>
      <w:proofErr w:type="spellEnd"/>
      <w:r w:rsidRPr="00151502">
        <w:t xml:space="preserve">’. </w:t>
      </w:r>
      <w:r w:rsidRPr="00D02DC5">
        <w:rPr>
          <w:iCs/>
        </w:rPr>
        <w:t xml:space="preserve">This was misleading, while cumulative market share proportions were used </w:t>
      </w:r>
      <w:proofErr w:type="gramStart"/>
      <w:r w:rsidRPr="00D02DC5">
        <w:rPr>
          <w:iCs/>
        </w:rPr>
        <w:t>as a way to</w:t>
      </w:r>
      <w:proofErr w:type="gramEnd"/>
      <w:r w:rsidRPr="00D02DC5">
        <w:rPr>
          <w:iCs/>
        </w:rPr>
        <w:t xml:space="preserve"> code PBS-listed </w:t>
      </w:r>
      <w:proofErr w:type="spellStart"/>
      <w:r w:rsidRPr="00D02DC5">
        <w:rPr>
          <w:iCs/>
        </w:rPr>
        <w:t>bDMARDs</w:t>
      </w:r>
      <w:proofErr w:type="spellEnd"/>
      <w:r w:rsidRPr="00D02DC5">
        <w:rPr>
          <w:iCs/>
        </w:rPr>
        <w:t xml:space="preserve"> for selection, treatment selection was based on a random number between 0 and 1 and did not consider market share.</w:t>
      </w:r>
    </w:p>
    <w:p w14:paraId="28388608" w14:textId="7A392E64" w:rsidR="00743438" w:rsidRPr="00151502" w:rsidRDefault="00743438" w:rsidP="00743438">
      <w:pPr>
        <w:pStyle w:val="3-BodyText"/>
        <w:rPr>
          <w:i/>
          <w:iCs/>
        </w:rPr>
      </w:pPr>
      <w:r w:rsidRPr="00151502">
        <w:t xml:space="preserve">The model did, however, allow users to specify a particular treatment sequence and to support this functionality the submission provided estimates of market share of listed </w:t>
      </w:r>
      <w:proofErr w:type="spellStart"/>
      <w:r w:rsidRPr="00151502">
        <w:t>bDMARDs</w:t>
      </w:r>
      <w:proofErr w:type="spellEnd"/>
      <w:r w:rsidRPr="00151502">
        <w:t>.</w:t>
      </w:r>
    </w:p>
    <w:p w14:paraId="1B7AA2B2" w14:textId="4A1BDE8A" w:rsidR="00743438" w:rsidRPr="00D02DC5" w:rsidRDefault="00743438" w:rsidP="00743438">
      <w:pPr>
        <w:pStyle w:val="3-BodyText"/>
        <w:rPr>
          <w:iCs/>
        </w:rPr>
      </w:pPr>
      <w:bookmarkStart w:id="64" w:name="_Hlk92710687"/>
      <w:r w:rsidRPr="00151502">
        <w:t xml:space="preserve">The submission’s market share estimates were obtained from IQVIA data based on treatment days for PBS-listed </w:t>
      </w:r>
      <w:proofErr w:type="spellStart"/>
      <w:r w:rsidRPr="00151502">
        <w:t>bDMARDs</w:t>
      </w:r>
      <w:proofErr w:type="spellEnd"/>
      <w:r w:rsidRPr="00151502">
        <w:t xml:space="preserve">. The submission argued it was necessary to use IQVIA data given PBS dispensing data do not capture differences in pack durations of the listed </w:t>
      </w:r>
      <w:proofErr w:type="spellStart"/>
      <w:r w:rsidRPr="00151502">
        <w:t>bDMARDs</w:t>
      </w:r>
      <w:proofErr w:type="spellEnd"/>
      <w:r w:rsidRPr="00151502">
        <w:t xml:space="preserve">. </w:t>
      </w:r>
      <w:r w:rsidRPr="00D02DC5">
        <w:rPr>
          <w:iCs/>
        </w:rPr>
        <w:t xml:space="preserve">Although this was a reasonable justification for use of IQVIA data, some differences versus PBS data could not be reconciled, generating uncertainty. </w:t>
      </w:r>
      <w:bookmarkEnd w:id="64"/>
    </w:p>
    <w:p w14:paraId="4AC04C92" w14:textId="77777777" w:rsidR="00743438" w:rsidRPr="00D02DC5" w:rsidRDefault="00743438" w:rsidP="00743438">
      <w:pPr>
        <w:pStyle w:val="3-BodyText"/>
        <w:rPr>
          <w:iCs/>
        </w:rPr>
      </w:pPr>
      <w:bookmarkStart w:id="65" w:name="_Ref98779769"/>
      <w:bookmarkStart w:id="66" w:name="_Hlk92703007"/>
      <w:r w:rsidRPr="00D02DC5">
        <w:rPr>
          <w:iCs/>
        </w:rPr>
        <w:t xml:space="preserve">Furthermore, current market share is unlikely to remain as is because listed </w:t>
      </w:r>
      <w:proofErr w:type="spellStart"/>
      <w:r w:rsidRPr="00D02DC5">
        <w:rPr>
          <w:iCs/>
        </w:rPr>
        <w:t>bDMARDs</w:t>
      </w:r>
      <w:proofErr w:type="spellEnd"/>
      <w:r w:rsidRPr="00D02DC5">
        <w:rPr>
          <w:iCs/>
        </w:rPr>
        <w:t xml:space="preserve"> are experiencing different rates of growth (or decline). PBS data extracted during the evaluation found increasing utilisation of newer biologics such as IXE and RIS, especially RIS, whose utilisation doubled between 2020 and 2021. Declining utilisations were observed for older biologics such as ADA, ETN, IFX and UST, suggesting UST may not be the market leader for much longer.</w:t>
      </w:r>
      <w:bookmarkEnd w:id="65"/>
      <w:r w:rsidRPr="00D02DC5">
        <w:rPr>
          <w:iCs/>
        </w:rPr>
        <w:t xml:space="preserve"> </w:t>
      </w:r>
    </w:p>
    <w:bookmarkEnd w:id="66"/>
    <w:p w14:paraId="4E4668EF" w14:textId="319761D3" w:rsidR="00743438" w:rsidRPr="00D02DC5" w:rsidRDefault="00C2237F" w:rsidP="00743438">
      <w:pPr>
        <w:pStyle w:val="3-BodyText"/>
        <w:rPr>
          <w:iCs/>
        </w:rPr>
      </w:pPr>
      <w:r w:rsidRPr="001816BA">
        <w:rPr>
          <w:iCs/>
        </w:rPr>
        <w:t>The ESC noted</w:t>
      </w:r>
      <w:r>
        <w:rPr>
          <w:iCs/>
        </w:rPr>
        <w:t xml:space="preserve"> s</w:t>
      </w:r>
      <w:r w:rsidR="00743438" w:rsidRPr="00D02DC5">
        <w:rPr>
          <w:iCs/>
        </w:rPr>
        <w:t xml:space="preserve">ensitivity analyses found the ICER to be sensitive to the assumed market share and the resulting order in which </w:t>
      </w:r>
      <w:proofErr w:type="spellStart"/>
      <w:r w:rsidR="00743438" w:rsidRPr="00D02DC5">
        <w:rPr>
          <w:iCs/>
        </w:rPr>
        <w:t>bDMARDs</w:t>
      </w:r>
      <w:proofErr w:type="spellEnd"/>
      <w:r w:rsidR="00743438" w:rsidRPr="00D02DC5">
        <w:rPr>
          <w:iCs/>
        </w:rPr>
        <w:t xml:space="preserve"> are used on the PBS.</w:t>
      </w:r>
    </w:p>
    <w:p w14:paraId="7E34883D" w14:textId="77777777" w:rsidR="00743438" w:rsidRPr="00181C2C" w:rsidRDefault="00743438" w:rsidP="00743438">
      <w:pPr>
        <w:pStyle w:val="3-BodyText"/>
        <w:numPr>
          <w:ilvl w:val="0"/>
          <w:numId w:val="0"/>
        </w:numPr>
        <w:rPr>
          <w:b/>
          <w:bCs/>
        </w:rPr>
      </w:pPr>
      <w:r w:rsidRPr="00181C2C">
        <w:rPr>
          <w:b/>
          <w:bCs/>
        </w:rPr>
        <w:t>Discontinuations</w:t>
      </w:r>
    </w:p>
    <w:p w14:paraId="405B902F" w14:textId="18BEE44B" w:rsidR="00743438" w:rsidRPr="00D02DC5" w:rsidRDefault="00743438" w:rsidP="00743438">
      <w:pPr>
        <w:pStyle w:val="3-BodyText"/>
        <w:rPr>
          <w:iCs/>
        </w:rPr>
      </w:pPr>
      <w:r w:rsidRPr="00151502">
        <w:t xml:space="preserve">The submission assumed a per-cycle discontinuation rate from </w:t>
      </w:r>
      <w:proofErr w:type="spellStart"/>
      <w:r w:rsidRPr="00151502">
        <w:t>bDMARD</w:t>
      </w:r>
      <w:proofErr w:type="spellEnd"/>
      <w:r w:rsidRPr="00151502">
        <w:t xml:space="preserve"> treatment in the maintenance phase of 15% per annum or 0.62% per 2-weekly cycle, based on </w:t>
      </w:r>
      <w:proofErr w:type="spellStart"/>
      <w:r w:rsidRPr="00151502">
        <w:t>NostraData</w:t>
      </w:r>
      <w:proofErr w:type="spellEnd"/>
      <w:r w:rsidRPr="00151502">
        <w:t xml:space="preserve"> (12 months to September 2021).</w:t>
      </w:r>
      <w:r w:rsidRPr="00151502">
        <w:rPr>
          <w:i/>
          <w:iCs/>
        </w:rPr>
        <w:t xml:space="preserve"> </w:t>
      </w:r>
      <w:r w:rsidRPr="00D02DC5">
        <w:rPr>
          <w:iCs/>
        </w:rPr>
        <w:t xml:space="preserve">Minimal detail was provided in the submission on the </w:t>
      </w:r>
      <w:proofErr w:type="spellStart"/>
      <w:r w:rsidRPr="00D02DC5">
        <w:rPr>
          <w:iCs/>
        </w:rPr>
        <w:t>NostraData</w:t>
      </w:r>
      <w:proofErr w:type="spellEnd"/>
      <w:r w:rsidRPr="00D02DC5">
        <w:rPr>
          <w:iCs/>
        </w:rPr>
        <w:t xml:space="preserve"> analysis. It appeared the analysis may have been based on retail pharmacy sales data, with discontinuation defined as patients who have not taken any drug in the last therapy </w:t>
      </w:r>
      <w:proofErr w:type="gramStart"/>
      <w:r w:rsidRPr="00D02DC5">
        <w:rPr>
          <w:iCs/>
        </w:rPr>
        <w:t>time period</w:t>
      </w:r>
      <w:proofErr w:type="gramEnd"/>
      <w:r w:rsidRPr="00D02DC5">
        <w:rPr>
          <w:iCs/>
        </w:rPr>
        <w:t xml:space="preserve">. It was uncertain why </w:t>
      </w:r>
      <w:proofErr w:type="spellStart"/>
      <w:r w:rsidRPr="00D02DC5">
        <w:rPr>
          <w:iCs/>
        </w:rPr>
        <w:t>NostraData</w:t>
      </w:r>
      <w:proofErr w:type="spellEnd"/>
      <w:r w:rsidRPr="00D02DC5">
        <w:rPr>
          <w:iCs/>
        </w:rPr>
        <w:t xml:space="preserve"> was preferred over PBS data for discontinuation estimates, particularly as </w:t>
      </w:r>
      <w:proofErr w:type="spellStart"/>
      <w:r w:rsidRPr="00D02DC5">
        <w:rPr>
          <w:iCs/>
        </w:rPr>
        <w:t>NostraData</w:t>
      </w:r>
      <w:proofErr w:type="spellEnd"/>
      <w:r w:rsidRPr="00D02DC5">
        <w:rPr>
          <w:iCs/>
        </w:rPr>
        <w:t xml:space="preserve">, unlike PBS data, </w:t>
      </w:r>
      <w:bookmarkStart w:id="67" w:name="_Hlk92738277"/>
      <w:r w:rsidRPr="00D02DC5">
        <w:rPr>
          <w:iCs/>
        </w:rPr>
        <w:t>does not complete</w:t>
      </w:r>
      <w:r w:rsidR="00911817" w:rsidRPr="00D02DC5">
        <w:rPr>
          <w:iCs/>
        </w:rPr>
        <w:t>ly</w:t>
      </w:r>
      <w:r w:rsidRPr="00D02DC5">
        <w:rPr>
          <w:iCs/>
        </w:rPr>
        <w:t xml:space="preserve"> capture the number of scripts dispensed </w:t>
      </w:r>
      <w:bookmarkEnd w:id="67"/>
      <w:r w:rsidRPr="00D02DC5">
        <w:rPr>
          <w:iCs/>
        </w:rPr>
        <w:t xml:space="preserve">and appeared to be based on cross-sectional rather than longitudinal estimates. The discontinuation rate was assumed to be the same for BKZ and for all other </w:t>
      </w:r>
      <w:proofErr w:type="spellStart"/>
      <w:r w:rsidRPr="00D02DC5">
        <w:rPr>
          <w:iCs/>
        </w:rPr>
        <w:t>bDMARDs</w:t>
      </w:r>
      <w:proofErr w:type="spellEnd"/>
      <w:r w:rsidRPr="00D02DC5">
        <w:rPr>
          <w:iCs/>
        </w:rPr>
        <w:t xml:space="preserve">. </w:t>
      </w:r>
      <w:bookmarkStart w:id="68" w:name="_Hlk92680306"/>
      <w:r w:rsidRPr="00D02DC5">
        <w:rPr>
          <w:iCs/>
        </w:rPr>
        <w:t>The submission did not provide justification for this assumption</w:t>
      </w:r>
      <w:bookmarkEnd w:id="68"/>
      <w:r w:rsidRPr="00D02DC5">
        <w:rPr>
          <w:iCs/>
        </w:rPr>
        <w:t xml:space="preserve">. </w:t>
      </w:r>
    </w:p>
    <w:p w14:paraId="13B73704" w14:textId="77777777" w:rsidR="00743438" w:rsidRPr="00D02DC5" w:rsidRDefault="00743438" w:rsidP="00743438">
      <w:pPr>
        <w:pStyle w:val="3-BodyText"/>
        <w:rPr>
          <w:iCs/>
        </w:rPr>
      </w:pPr>
      <w:bookmarkStart w:id="69" w:name="_Hlk92738534"/>
      <w:r w:rsidRPr="00151502">
        <w:t xml:space="preserve">The submission stated that </w:t>
      </w:r>
      <w:proofErr w:type="spellStart"/>
      <w:r w:rsidRPr="00151502">
        <w:t>NostraData</w:t>
      </w:r>
      <w:proofErr w:type="spellEnd"/>
      <w:r w:rsidRPr="00151502">
        <w:t xml:space="preserve"> could not determine the proportion of patients who discontinued due to a reduction in efficacy, which would then contribute to the number of failed </w:t>
      </w:r>
      <w:proofErr w:type="spellStart"/>
      <w:r w:rsidRPr="00151502">
        <w:t>bDMARDs</w:t>
      </w:r>
      <w:proofErr w:type="spellEnd"/>
      <w:r w:rsidRPr="00151502">
        <w:t xml:space="preserve"> each patient is permitted under the PBS criteria. In the model base case, it was assumed that half (50%) of the discontinuations were treatment failures and half (50%) were due to tolerability / general switching.</w:t>
      </w:r>
      <w:r w:rsidRPr="00151502">
        <w:rPr>
          <w:i/>
          <w:iCs/>
        </w:rPr>
        <w:t xml:space="preserve"> </w:t>
      </w:r>
      <w:r w:rsidRPr="00D02DC5">
        <w:rPr>
          <w:iCs/>
        </w:rPr>
        <w:t>Sensitivity analyses performed during the evaluation found the model was not sensitive to variations in proportion of patients discontinuing due to treatment failure.</w:t>
      </w:r>
    </w:p>
    <w:bookmarkEnd w:id="69"/>
    <w:p w14:paraId="76C6430E" w14:textId="77777777" w:rsidR="00743438" w:rsidRPr="00151502" w:rsidRDefault="00743438" w:rsidP="00743438">
      <w:pPr>
        <w:pStyle w:val="3-BodyText"/>
        <w:numPr>
          <w:ilvl w:val="0"/>
          <w:numId w:val="0"/>
        </w:numPr>
        <w:rPr>
          <w:b/>
          <w:bCs/>
        </w:rPr>
      </w:pPr>
      <w:r w:rsidRPr="00151502">
        <w:rPr>
          <w:b/>
          <w:bCs/>
        </w:rPr>
        <w:lastRenderedPageBreak/>
        <w:t>Utilities</w:t>
      </w:r>
    </w:p>
    <w:p w14:paraId="2F076F8A" w14:textId="42BB558B" w:rsidR="00743438" w:rsidRPr="00226E5D" w:rsidRDefault="00743438" w:rsidP="00743438">
      <w:pPr>
        <w:pStyle w:val="3-BodyText"/>
        <w:rPr>
          <w:iCs/>
        </w:rPr>
      </w:pPr>
      <w:bookmarkStart w:id="70" w:name="_Hlk92711520"/>
      <w:r w:rsidRPr="00151502">
        <w:t>Health state utilities were based on EQ-5D-3L values from pooled BKZ and certolizumab trials. The submission also reported alternate values from just the B</w:t>
      </w:r>
      <w:r w:rsidR="00FE3AFA" w:rsidRPr="00151502">
        <w:t>KZ</w:t>
      </w:r>
      <w:r w:rsidRPr="00151502">
        <w:t xml:space="preserve"> or certolizumab trials, as well as values estimated using two regression equations from the sponsor’s clinical trials for certolizumab and values identified in recent NICE evaluations. </w:t>
      </w:r>
      <w:bookmarkEnd w:id="70"/>
      <w:r w:rsidRPr="00226E5D">
        <w:rPr>
          <w:iCs/>
        </w:rPr>
        <w:t xml:space="preserve">The </w:t>
      </w:r>
      <w:r w:rsidR="006E0FF1" w:rsidRPr="00226E5D">
        <w:rPr>
          <w:iCs/>
        </w:rPr>
        <w:t xml:space="preserve">ESC noted the </w:t>
      </w:r>
      <w:r w:rsidRPr="00226E5D">
        <w:rPr>
          <w:iCs/>
        </w:rPr>
        <w:t>ICER was sensitive to alternative utility values. For example, using values from the</w:t>
      </w:r>
      <w:r w:rsidR="006E0FF1" w:rsidRPr="00226E5D">
        <w:rPr>
          <w:iCs/>
        </w:rPr>
        <w:t xml:space="preserve"> BKZ trials</w:t>
      </w:r>
      <w:r w:rsidRPr="00226E5D">
        <w:rPr>
          <w:iCs/>
        </w:rPr>
        <w:t xml:space="preserve">, the ICER increased by </w:t>
      </w:r>
      <w:r w:rsidR="006E0FF1" w:rsidRPr="00226E5D">
        <w:rPr>
          <w:iCs/>
        </w:rPr>
        <w:t>20</w:t>
      </w:r>
      <w:r w:rsidRPr="00226E5D">
        <w:rPr>
          <w:iCs/>
        </w:rPr>
        <w:t>% from a base case of $</w:t>
      </w:r>
      <w:r w:rsidR="00DA28E4">
        <w:rPr>
          <w:iCs/>
        </w:rPr>
        <w:t>155,000 to &lt;</w:t>
      </w:r>
      <w:r w:rsidR="00A32B0D">
        <w:rPr>
          <w:iCs/>
        </w:rPr>
        <w:t> </w:t>
      </w:r>
      <w:r w:rsidR="00DA28E4">
        <w:rPr>
          <w:iCs/>
        </w:rPr>
        <w:t>$255,000</w:t>
      </w:r>
      <w:r w:rsidRPr="00226E5D">
        <w:rPr>
          <w:iCs/>
        </w:rPr>
        <w:t>/QALY (corrected base case) to $</w:t>
      </w:r>
      <w:r w:rsidR="00DA28E4">
        <w:rPr>
          <w:iCs/>
        </w:rPr>
        <w:t>155,000 to &lt;</w:t>
      </w:r>
      <w:r w:rsidR="00A32B0D">
        <w:rPr>
          <w:iCs/>
        </w:rPr>
        <w:t> </w:t>
      </w:r>
      <w:r w:rsidR="00DA28E4">
        <w:rPr>
          <w:iCs/>
        </w:rPr>
        <w:t>$255,000</w:t>
      </w:r>
      <w:r w:rsidRPr="00226E5D">
        <w:rPr>
          <w:iCs/>
        </w:rPr>
        <w:t>/QALY.</w:t>
      </w:r>
    </w:p>
    <w:p w14:paraId="7C27ACFA" w14:textId="3BF9816D" w:rsidR="00BA7517" w:rsidRPr="00226E5D" w:rsidRDefault="00B60065" w:rsidP="00743438">
      <w:pPr>
        <w:pStyle w:val="3-BodyText"/>
        <w:rPr>
          <w:iCs/>
        </w:rPr>
      </w:pPr>
      <w:bookmarkStart w:id="71" w:name="_Ref96413771"/>
      <w:r w:rsidRPr="00226E5D">
        <w:rPr>
          <w:iCs/>
        </w:rPr>
        <w:t>T</w:t>
      </w:r>
      <w:r w:rsidR="00D61FB4" w:rsidRPr="00226E5D">
        <w:rPr>
          <w:iCs/>
        </w:rPr>
        <w:t>he ESC noted the utility values in the PASI 90 and PASI 100 health states appeared to be higher than that of the general population and was therefore unsure if the values in these health states were plausible.</w:t>
      </w:r>
      <w:bookmarkEnd w:id="71"/>
      <w:r w:rsidR="00D86D37" w:rsidRPr="00226E5D">
        <w:rPr>
          <w:iCs/>
        </w:rPr>
        <w:t xml:space="preserve"> </w:t>
      </w:r>
    </w:p>
    <w:p w14:paraId="4B4ED9EC" w14:textId="77777777" w:rsidR="00743438" w:rsidRPr="00151502" w:rsidRDefault="00743438" w:rsidP="00743438">
      <w:pPr>
        <w:pStyle w:val="3-BodyText"/>
        <w:numPr>
          <w:ilvl w:val="0"/>
          <w:numId w:val="0"/>
        </w:numPr>
        <w:rPr>
          <w:b/>
          <w:bCs/>
        </w:rPr>
      </w:pPr>
      <w:r w:rsidRPr="00151502">
        <w:rPr>
          <w:b/>
          <w:bCs/>
        </w:rPr>
        <w:t>Drug Costs</w:t>
      </w:r>
    </w:p>
    <w:p w14:paraId="2B0B15F1" w14:textId="1262BA8A" w:rsidR="00743438" w:rsidRPr="00D02DC5" w:rsidRDefault="00743438" w:rsidP="00743438">
      <w:pPr>
        <w:pStyle w:val="3-BodyText"/>
        <w:rPr>
          <w:iCs/>
        </w:rPr>
      </w:pPr>
      <w:r w:rsidRPr="00D02DC5">
        <w:rPr>
          <w:iCs/>
        </w:rPr>
        <w:t xml:space="preserve">An error was made in the calculation of price per pack for IXE, ADA and ETN </w:t>
      </w:r>
      <w:r w:rsidR="00E603D1">
        <w:rPr>
          <w:iCs/>
        </w:rPr>
        <w:t xml:space="preserve">which resulted in </w:t>
      </w:r>
      <w:r w:rsidRPr="00D02DC5">
        <w:rPr>
          <w:iCs/>
        </w:rPr>
        <w:t xml:space="preserve">costs of $6,842.44, </w:t>
      </w:r>
      <w:proofErr w:type="gramStart"/>
      <w:r w:rsidRPr="00D02DC5">
        <w:rPr>
          <w:iCs/>
        </w:rPr>
        <w:t>$1,770.99</w:t>
      </w:r>
      <w:proofErr w:type="gramEnd"/>
      <w:r w:rsidRPr="00D02DC5">
        <w:rPr>
          <w:iCs/>
        </w:rPr>
        <w:t xml:space="preserve"> and $4,200.56 being used in the calculation of drug cost per cycle for IXE, ADA and ETN</w:t>
      </w:r>
      <w:r w:rsidR="00E603D1">
        <w:rPr>
          <w:iCs/>
        </w:rPr>
        <w:t xml:space="preserve">, rather than </w:t>
      </w:r>
      <w:r w:rsidRPr="00D02DC5">
        <w:rPr>
          <w:iCs/>
        </w:rPr>
        <w:t>$3,421.22, $885.50 and $1,050.14, respectively. This was corrected during the evaluation</w:t>
      </w:r>
      <w:r w:rsidR="00E603D1">
        <w:rPr>
          <w:iCs/>
        </w:rPr>
        <w:t>.</w:t>
      </w:r>
      <w:r w:rsidR="00E603D1">
        <w:rPr>
          <w:rStyle w:val="FootnoteReference"/>
          <w:iCs/>
        </w:rPr>
        <w:footnoteReference w:id="4"/>
      </w:r>
      <w:r w:rsidRPr="00D02DC5">
        <w:rPr>
          <w:iCs/>
        </w:rPr>
        <w:t xml:space="preserve"> </w:t>
      </w:r>
      <w:r w:rsidR="001816BA">
        <w:rPr>
          <w:iCs/>
        </w:rPr>
        <w:t>With this correction, t</w:t>
      </w:r>
      <w:r w:rsidRPr="00D02DC5">
        <w:rPr>
          <w:iCs/>
        </w:rPr>
        <w:t>he ICER increased to $</w:t>
      </w:r>
      <w:r w:rsidR="00DA28E4">
        <w:rPr>
          <w:iCs/>
        </w:rPr>
        <w:t>155,000 to &lt; $255,000</w:t>
      </w:r>
      <w:r w:rsidRPr="00D02DC5">
        <w:rPr>
          <w:iCs/>
        </w:rPr>
        <w:t xml:space="preserve"> from the original base case of $</w:t>
      </w:r>
      <w:r w:rsidR="00DA28E4">
        <w:rPr>
          <w:iCs/>
        </w:rPr>
        <w:t>55,000 to &lt; $75,000</w:t>
      </w:r>
      <w:r w:rsidRPr="00D02DC5">
        <w:rPr>
          <w:iCs/>
        </w:rPr>
        <w:t xml:space="preserve"> per QALY gained. </w:t>
      </w:r>
    </w:p>
    <w:p w14:paraId="019F5269" w14:textId="77777777" w:rsidR="00743438" w:rsidRPr="00D02DC5" w:rsidRDefault="00743438" w:rsidP="00743438">
      <w:pPr>
        <w:pStyle w:val="3-BodyText"/>
        <w:spacing w:after="0"/>
        <w:rPr>
          <w:rStyle w:val="CommentReference"/>
          <w:rFonts w:asciiTheme="minorHAnsi" w:hAnsiTheme="minorHAnsi"/>
          <w:b w:val="0"/>
          <w:iCs/>
          <w:sz w:val="24"/>
          <w:szCs w:val="24"/>
          <w:lang w:eastAsia="en-US"/>
        </w:rPr>
      </w:pPr>
      <w:r w:rsidRPr="00D02DC5">
        <w:rPr>
          <w:iCs/>
        </w:rPr>
        <w:t xml:space="preserve">The key drivers are summarised in the table below. </w:t>
      </w:r>
    </w:p>
    <w:p w14:paraId="58292F0E" w14:textId="3D809645" w:rsidR="00A32B0D" w:rsidRDefault="00A32B0D">
      <w:pPr>
        <w:jc w:val="left"/>
        <w:rPr>
          <w:rFonts w:ascii="Arial Narrow" w:hAnsi="Arial Narrow"/>
          <w:snapToGrid w:val="0"/>
          <w:sz w:val="20"/>
          <w:szCs w:val="20"/>
        </w:rPr>
      </w:pPr>
      <w:r>
        <w:rPr>
          <w:rFonts w:ascii="Arial Narrow" w:hAnsi="Arial Narrow"/>
          <w:sz w:val="20"/>
          <w:szCs w:val="20"/>
        </w:rPr>
        <w:br w:type="page"/>
      </w:r>
    </w:p>
    <w:p w14:paraId="3EFF0CAC" w14:textId="60741202" w:rsidR="00743438" w:rsidRPr="00151502" w:rsidRDefault="00743438" w:rsidP="00743438">
      <w:pPr>
        <w:pStyle w:val="3-BodyText"/>
        <w:numPr>
          <w:ilvl w:val="0"/>
          <w:numId w:val="0"/>
        </w:numPr>
        <w:spacing w:after="0"/>
        <w:rPr>
          <w:rStyle w:val="CommentReference"/>
          <w:b w:val="0"/>
          <w:bCs/>
          <w:szCs w:val="20"/>
        </w:rPr>
      </w:pPr>
      <w:r w:rsidRPr="00151502">
        <w:rPr>
          <w:rFonts w:ascii="Arial Narrow" w:hAnsi="Arial Narrow"/>
          <w:b/>
          <w:bCs/>
          <w:sz w:val="20"/>
          <w:szCs w:val="20"/>
        </w:rPr>
        <w:lastRenderedPageBreak/>
        <w:t xml:space="preserve">Table </w:t>
      </w:r>
      <w:r w:rsidRPr="00151502">
        <w:rPr>
          <w:rFonts w:ascii="Arial Narrow" w:hAnsi="Arial Narrow"/>
          <w:b/>
          <w:bCs/>
          <w:sz w:val="20"/>
          <w:szCs w:val="20"/>
        </w:rPr>
        <w:fldChar w:fldCharType="begin"/>
      </w:r>
      <w:r w:rsidRPr="00151502">
        <w:rPr>
          <w:rFonts w:ascii="Arial Narrow" w:hAnsi="Arial Narrow"/>
          <w:b/>
          <w:bCs/>
          <w:sz w:val="20"/>
          <w:szCs w:val="20"/>
        </w:rPr>
        <w:instrText xml:space="preserve"> SEQ Table \* ARABIC </w:instrText>
      </w:r>
      <w:r w:rsidRPr="00151502">
        <w:rPr>
          <w:rFonts w:ascii="Arial Narrow" w:hAnsi="Arial Narrow"/>
          <w:b/>
          <w:bCs/>
          <w:sz w:val="20"/>
          <w:szCs w:val="20"/>
        </w:rPr>
        <w:fldChar w:fldCharType="separate"/>
      </w:r>
      <w:r w:rsidR="00476367">
        <w:rPr>
          <w:rFonts w:ascii="Arial Narrow" w:hAnsi="Arial Narrow"/>
          <w:b/>
          <w:bCs/>
          <w:noProof/>
          <w:sz w:val="20"/>
          <w:szCs w:val="20"/>
        </w:rPr>
        <w:t>12</w:t>
      </w:r>
      <w:r w:rsidRPr="00151502">
        <w:rPr>
          <w:rFonts w:ascii="Arial Narrow" w:hAnsi="Arial Narrow"/>
          <w:b/>
          <w:bCs/>
          <w:sz w:val="20"/>
          <w:szCs w:val="20"/>
        </w:rPr>
        <w:fldChar w:fldCharType="end"/>
      </w:r>
      <w:r w:rsidRPr="00151502">
        <w:rPr>
          <w:rStyle w:val="CommentReference"/>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743438" w:rsidRPr="00151502" w14:paraId="15F8BA74" w14:textId="77777777" w:rsidTr="004745C9">
        <w:trPr>
          <w:tblHeader/>
        </w:trPr>
        <w:tc>
          <w:tcPr>
            <w:tcW w:w="626" w:type="pct"/>
            <w:shd w:val="clear" w:color="auto" w:fill="auto"/>
            <w:vAlign w:val="center"/>
          </w:tcPr>
          <w:p w14:paraId="5995E698" w14:textId="77777777" w:rsidR="00743438" w:rsidRPr="00151502" w:rsidRDefault="00743438" w:rsidP="000E6F75">
            <w:pPr>
              <w:pStyle w:val="In-tableHeading"/>
              <w:rPr>
                <w:lang w:val="en-AU"/>
              </w:rPr>
            </w:pPr>
            <w:r w:rsidRPr="00151502">
              <w:rPr>
                <w:lang w:val="en-AU"/>
              </w:rPr>
              <w:t>Description</w:t>
            </w:r>
          </w:p>
        </w:tc>
        <w:tc>
          <w:tcPr>
            <w:tcW w:w="2830" w:type="pct"/>
            <w:shd w:val="clear" w:color="auto" w:fill="auto"/>
            <w:vAlign w:val="center"/>
          </w:tcPr>
          <w:p w14:paraId="66BC3354" w14:textId="77777777" w:rsidR="00743438" w:rsidRPr="00151502" w:rsidRDefault="00743438" w:rsidP="000E6F75">
            <w:pPr>
              <w:pStyle w:val="In-tableHeading"/>
              <w:rPr>
                <w:lang w:val="en-AU"/>
              </w:rPr>
            </w:pPr>
            <w:r w:rsidRPr="00151502">
              <w:rPr>
                <w:lang w:val="en-AU"/>
              </w:rPr>
              <w:t>Method/Value</w:t>
            </w:r>
          </w:p>
        </w:tc>
        <w:tc>
          <w:tcPr>
            <w:tcW w:w="1544" w:type="pct"/>
            <w:shd w:val="clear" w:color="auto" w:fill="auto"/>
            <w:vAlign w:val="center"/>
          </w:tcPr>
          <w:p w14:paraId="5D09FCBF" w14:textId="77777777" w:rsidR="00743438" w:rsidRPr="00151502" w:rsidRDefault="00743438" w:rsidP="000E6F75">
            <w:pPr>
              <w:pStyle w:val="In-tableHeading"/>
              <w:rPr>
                <w:lang w:val="en-AU"/>
              </w:rPr>
            </w:pPr>
            <w:r w:rsidRPr="00151502">
              <w:rPr>
                <w:lang w:val="en-AU"/>
              </w:rPr>
              <w:t>Impact</w:t>
            </w:r>
          </w:p>
          <w:p w14:paraId="6332266B" w14:textId="2FEB857A" w:rsidR="00743438" w:rsidRPr="00151502" w:rsidRDefault="00743438" w:rsidP="000E6F75">
            <w:pPr>
              <w:pStyle w:val="In-tableHeading"/>
              <w:rPr>
                <w:lang w:val="en-AU"/>
              </w:rPr>
            </w:pPr>
            <w:r w:rsidRPr="00151502">
              <w:rPr>
                <w:rFonts w:cs="Arial"/>
                <w:szCs w:val="20"/>
                <w:lang w:val="en-AU"/>
              </w:rPr>
              <w:t xml:space="preserve">Corrected base case: </w:t>
            </w:r>
            <w:r w:rsidRPr="00E548A9">
              <w:rPr>
                <w:rFonts w:cs="Arial"/>
                <w:iCs/>
                <w:szCs w:val="20"/>
                <w:lang w:val="en-AU"/>
              </w:rPr>
              <w:t>$</w:t>
            </w:r>
            <w:r w:rsidR="00F26F1D" w:rsidRPr="00C80706">
              <w:rPr>
                <w:rFonts w:cs="Arial"/>
                <w:iCs/>
                <w:color w:val="000000"/>
                <w:spacing w:val="55"/>
                <w:szCs w:val="20"/>
                <w:shd w:val="solid" w:color="000000" w:fill="000000"/>
                <w:fitText w:val="350" w:id="-1506114041"/>
                <w:lang w:val="en-AU"/>
                <w14:textFill>
                  <w14:solidFill>
                    <w14:srgbClr w14:val="000000">
                      <w14:alpha w14:val="100000"/>
                    </w14:srgbClr>
                  </w14:solidFill>
                </w14:textFill>
              </w:rPr>
              <w:t>|||</w:t>
            </w:r>
            <w:r w:rsidR="00F26F1D" w:rsidRPr="00C80706">
              <w:rPr>
                <w:rFonts w:cs="Arial"/>
                <w:iCs/>
                <w:color w:val="000000"/>
                <w:spacing w:val="2"/>
                <w:szCs w:val="20"/>
                <w:shd w:val="solid" w:color="000000" w:fill="000000"/>
                <w:fitText w:val="350" w:id="-1506114041"/>
                <w:lang w:val="en-AU"/>
                <w14:textFill>
                  <w14:solidFill>
                    <w14:srgbClr w14:val="000000">
                      <w14:alpha w14:val="100000"/>
                    </w14:srgbClr>
                  </w14:solidFill>
                </w14:textFill>
              </w:rPr>
              <w:t>|</w:t>
            </w:r>
            <w:r w:rsidR="004A5A2B">
              <w:rPr>
                <w:rFonts w:cs="Arial"/>
                <w:iCs/>
                <w:szCs w:val="20"/>
                <w:vertAlign w:val="superscript"/>
                <w:lang w:val="en-AU"/>
              </w:rPr>
              <w:t>1</w:t>
            </w:r>
            <w:r w:rsidRPr="00E548A9">
              <w:rPr>
                <w:rFonts w:cs="Arial"/>
                <w:iCs/>
                <w:szCs w:val="20"/>
                <w:lang w:val="en-AU"/>
              </w:rPr>
              <w:t>/QALY gained</w:t>
            </w:r>
            <w:r w:rsidRPr="00E548A9">
              <w:rPr>
                <w:rFonts w:cs="Arial"/>
                <w:iCs/>
                <w:color w:val="3366FF"/>
                <w:szCs w:val="20"/>
                <w:lang w:val="en-AU"/>
              </w:rPr>
              <w:t>.</w:t>
            </w:r>
          </w:p>
        </w:tc>
      </w:tr>
      <w:tr w:rsidR="00D64F94" w:rsidRPr="00151502" w14:paraId="2EA3F481" w14:textId="77777777" w:rsidTr="004745C9">
        <w:tc>
          <w:tcPr>
            <w:tcW w:w="626" w:type="pct"/>
            <w:shd w:val="clear" w:color="auto" w:fill="auto"/>
            <w:vAlign w:val="center"/>
          </w:tcPr>
          <w:p w14:paraId="3AB96359" w14:textId="2ECF5FDD" w:rsidR="00D64F94" w:rsidRPr="00226E5D" w:rsidRDefault="000A695A" w:rsidP="000E6F75">
            <w:pPr>
              <w:pStyle w:val="TableText0"/>
              <w:rPr>
                <w:iCs/>
              </w:rPr>
            </w:pPr>
            <w:r w:rsidRPr="00226E5D">
              <w:rPr>
                <w:iCs/>
              </w:rPr>
              <w:t>Source of treatment effectiveness</w:t>
            </w:r>
          </w:p>
        </w:tc>
        <w:tc>
          <w:tcPr>
            <w:tcW w:w="2830" w:type="pct"/>
            <w:shd w:val="clear" w:color="auto" w:fill="auto"/>
            <w:vAlign w:val="center"/>
          </w:tcPr>
          <w:p w14:paraId="75251AE1" w14:textId="47F14619" w:rsidR="00D64F94" w:rsidRPr="00226E5D" w:rsidRDefault="000A695A" w:rsidP="000E6F75">
            <w:pPr>
              <w:pStyle w:val="TableText0"/>
              <w:rPr>
                <w:iCs/>
              </w:rPr>
            </w:pPr>
            <w:r w:rsidRPr="00226E5D">
              <w:rPr>
                <w:iCs/>
              </w:rPr>
              <w:t xml:space="preserve">The model assumed different sources for treatment effects with the most favourable source used for BKZ. </w:t>
            </w:r>
          </w:p>
        </w:tc>
        <w:tc>
          <w:tcPr>
            <w:tcW w:w="1544" w:type="pct"/>
            <w:shd w:val="clear" w:color="auto" w:fill="auto"/>
            <w:vAlign w:val="center"/>
          </w:tcPr>
          <w:p w14:paraId="2B8529DE" w14:textId="1F4EDB61" w:rsidR="00D64F94" w:rsidRPr="00226E5D" w:rsidRDefault="000A695A" w:rsidP="000E6F75">
            <w:pPr>
              <w:pStyle w:val="TableText0"/>
              <w:rPr>
                <w:iCs/>
              </w:rPr>
            </w:pPr>
            <w:r w:rsidRPr="00226E5D">
              <w:rPr>
                <w:iCs/>
              </w:rPr>
              <w:t>High, favoured BKZ. Using NMA for all treatment effects, increased the ICER to $</w:t>
            </w:r>
            <w:r w:rsidR="00F26F1D" w:rsidRPr="00C80706">
              <w:rPr>
                <w:iCs/>
                <w:color w:val="000000"/>
                <w:spacing w:val="51"/>
                <w:shd w:val="solid" w:color="000000" w:fill="000000"/>
                <w:fitText w:val="326" w:id="-1506114042"/>
                <w14:textFill>
                  <w14:solidFill>
                    <w14:srgbClr w14:val="000000">
                      <w14:alpha w14:val="100000"/>
                    </w14:srgbClr>
                  </w14:solidFill>
                </w14:textFill>
              </w:rPr>
              <w:t>|||</w:t>
            </w:r>
            <w:r w:rsidR="00F26F1D" w:rsidRPr="00C80706">
              <w:rPr>
                <w:iCs/>
                <w:color w:val="000000"/>
                <w:spacing w:val="1"/>
                <w:shd w:val="solid" w:color="000000" w:fill="000000"/>
                <w:fitText w:val="326" w:id="-1506114042"/>
                <w14:textFill>
                  <w14:solidFill>
                    <w14:srgbClr w14:val="000000">
                      <w14:alpha w14:val="100000"/>
                    </w14:srgbClr>
                  </w14:solidFill>
                </w14:textFill>
              </w:rPr>
              <w:t>|</w:t>
            </w:r>
            <w:r w:rsidR="004A5A2B">
              <w:rPr>
                <w:iCs/>
                <w:vertAlign w:val="superscript"/>
              </w:rPr>
              <w:t>1</w:t>
            </w:r>
            <w:r w:rsidRPr="00226E5D">
              <w:rPr>
                <w:iCs/>
              </w:rPr>
              <w:t xml:space="preserve">/ QALY.  </w:t>
            </w:r>
          </w:p>
        </w:tc>
      </w:tr>
      <w:tr w:rsidR="00743438" w:rsidRPr="00151502" w14:paraId="6F9C9B08" w14:textId="77777777" w:rsidTr="004745C9">
        <w:tc>
          <w:tcPr>
            <w:tcW w:w="626" w:type="pct"/>
            <w:shd w:val="clear" w:color="auto" w:fill="auto"/>
            <w:vAlign w:val="center"/>
          </w:tcPr>
          <w:p w14:paraId="7638BA9B" w14:textId="77777777" w:rsidR="00743438" w:rsidRPr="00151502" w:rsidRDefault="00743438" w:rsidP="000E6F75">
            <w:pPr>
              <w:pStyle w:val="TableText0"/>
            </w:pPr>
            <w:r w:rsidRPr="00151502">
              <w:t>Time to PASI response</w:t>
            </w:r>
          </w:p>
        </w:tc>
        <w:tc>
          <w:tcPr>
            <w:tcW w:w="2830" w:type="pct"/>
            <w:shd w:val="clear" w:color="auto" w:fill="auto"/>
            <w:vAlign w:val="center"/>
          </w:tcPr>
          <w:p w14:paraId="795BB488" w14:textId="77777777" w:rsidR="00743438" w:rsidRPr="00151502" w:rsidRDefault="00743438" w:rsidP="000E6F75">
            <w:pPr>
              <w:pStyle w:val="TableText0"/>
            </w:pPr>
            <w:r w:rsidRPr="00151502">
              <w:t xml:space="preserve">The model assumed a different time to onset of QoL benefit for each </w:t>
            </w:r>
            <w:proofErr w:type="spellStart"/>
            <w:r w:rsidRPr="00151502">
              <w:t>bDMARD</w:t>
            </w:r>
            <w:proofErr w:type="spellEnd"/>
            <w:r w:rsidRPr="00151502">
              <w:t xml:space="preserve">, based on time to maximum PASI 75 response in the trials. The model assumed patients treated with BKZ would receive QoL benefit before all other </w:t>
            </w:r>
            <w:proofErr w:type="spellStart"/>
            <w:r w:rsidRPr="00151502">
              <w:t>bDMARDs</w:t>
            </w:r>
            <w:proofErr w:type="spellEnd"/>
            <w:r w:rsidRPr="00151502">
              <w:t xml:space="preserve"> at 8 weeks. In sensitivity analyses, the submission assumed maximum PASI response was achieved at 16 weeks for every </w:t>
            </w:r>
            <w:proofErr w:type="spellStart"/>
            <w:r w:rsidRPr="00151502">
              <w:t>bDMARD</w:t>
            </w:r>
            <w:proofErr w:type="spellEnd"/>
            <w:r w:rsidRPr="00151502">
              <w:t>.</w:t>
            </w:r>
          </w:p>
        </w:tc>
        <w:tc>
          <w:tcPr>
            <w:tcW w:w="1544" w:type="pct"/>
            <w:shd w:val="clear" w:color="auto" w:fill="auto"/>
            <w:vAlign w:val="center"/>
          </w:tcPr>
          <w:p w14:paraId="4E29B8B8" w14:textId="77777777" w:rsidR="00743438" w:rsidRPr="00D02DC5" w:rsidRDefault="00743438" w:rsidP="000E6F75">
            <w:pPr>
              <w:pStyle w:val="TableText0"/>
            </w:pPr>
            <w:r w:rsidRPr="00D02DC5">
              <w:t xml:space="preserve">High, favoured BKZ. </w:t>
            </w:r>
          </w:p>
          <w:p w14:paraId="31A059AA" w14:textId="1A35C7C1" w:rsidR="00743438" w:rsidRPr="00D02DC5" w:rsidRDefault="00743438" w:rsidP="000E6F75">
            <w:pPr>
              <w:pStyle w:val="TableText0"/>
            </w:pPr>
            <w:r w:rsidRPr="00D02DC5">
              <w:t xml:space="preserve">Assuming maximum PASI response was achieved at 16 weeks for all </w:t>
            </w:r>
            <w:proofErr w:type="spellStart"/>
            <w:r w:rsidRPr="00D02DC5">
              <w:t>bDMARDs</w:t>
            </w:r>
            <w:proofErr w:type="spellEnd"/>
            <w:r w:rsidRPr="00D02DC5">
              <w:t>, increased the ICER to $</w:t>
            </w:r>
            <w:r w:rsidR="00F26F1D" w:rsidRPr="00C80706">
              <w:rPr>
                <w:color w:val="000000"/>
                <w:spacing w:val="51"/>
                <w:shd w:val="solid" w:color="000000" w:fill="000000"/>
                <w:fitText w:val="326" w:id="-1506114043"/>
                <w14:textFill>
                  <w14:solidFill>
                    <w14:srgbClr w14:val="000000">
                      <w14:alpha w14:val="100000"/>
                    </w14:srgbClr>
                  </w14:solidFill>
                </w14:textFill>
              </w:rPr>
              <w:t>|||</w:t>
            </w:r>
            <w:r w:rsidR="00F26F1D" w:rsidRPr="00C80706">
              <w:rPr>
                <w:color w:val="000000"/>
                <w:spacing w:val="1"/>
                <w:shd w:val="solid" w:color="000000" w:fill="000000"/>
                <w:fitText w:val="326" w:id="-1506114043"/>
                <w14:textFill>
                  <w14:solidFill>
                    <w14:srgbClr w14:val="000000">
                      <w14:alpha w14:val="100000"/>
                    </w14:srgbClr>
                  </w14:solidFill>
                </w14:textFill>
              </w:rPr>
              <w:t>|</w:t>
            </w:r>
            <w:r w:rsidR="004A5A2B">
              <w:rPr>
                <w:vertAlign w:val="superscript"/>
              </w:rPr>
              <w:t>1</w:t>
            </w:r>
            <w:r w:rsidRPr="00D02DC5">
              <w:t>/QALY.</w:t>
            </w:r>
          </w:p>
        </w:tc>
      </w:tr>
      <w:tr w:rsidR="00743438" w:rsidRPr="00151502" w14:paraId="013168CA" w14:textId="77777777" w:rsidTr="004745C9">
        <w:tc>
          <w:tcPr>
            <w:tcW w:w="626" w:type="pct"/>
            <w:shd w:val="clear" w:color="auto" w:fill="auto"/>
            <w:vAlign w:val="center"/>
          </w:tcPr>
          <w:p w14:paraId="65F47EA9" w14:textId="77777777" w:rsidR="00743438" w:rsidRPr="00151502" w:rsidRDefault="00743438" w:rsidP="000E6F75">
            <w:pPr>
              <w:pStyle w:val="TableText0"/>
            </w:pPr>
            <w:r w:rsidRPr="00151502">
              <w:t>Market shares</w:t>
            </w:r>
          </w:p>
        </w:tc>
        <w:tc>
          <w:tcPr>
            <w:tcW w:w="2830" w:type="pct"/>
            <w:shd w:val="clear" w:color="auto" w:fill="auto"/>
            <w:vAlign w:val="center"/>
          </w:tcPr>
          <w:p w14:paraId="6FAC03DD" w14:textId="1B374904" w:rsidR="00743438" w:rsidRPr="00151502" w:rsidRDefault="00743438" w:rsidP="000E6F75">
            <w:pPr>
              <w:pStyle w:val="3-BodyText"/>
              <w:numPr>
                <w:ilvl w:val="0"/>
                <w:numId w:val="0"/>
              </w:numPr>
              <w:jc w:val="left"/>
              <w:rPr>
                <w:rFonts w:ascii="Arial Narrow" w:hAnsi="Arial Narrow"/>
                <w:sz w:val="20"/>
                <w:szCs w:val="20"/>
              </w:rPr>
            </w:pPr>
            <w:r w:rsidRPr="00151502">
              <w:rPr>
                <w:rFonts w:ascii="Arial Narrow" w:hAnsi="Arial Narrow" w:cstheme="minorHAnsi"/>
                <w:sz w:val="20"/>
                <w:szCs w:val="20"/>
              </w:rPr>
              <w:t xml:space="preserve">In the base case of the model, the selection of PBS listed </w:t>
            </w:r>
            <w:proofErr w:type="spellStart"/>
            <w:r w:rsidRPr="00151502">
              <w:rPr>
                <w:rFonts w:ascii="Arial Narrow" w:hAnsi="Arial Narrow" w:cstheme="minorHAnsi"/>
                <w:sz w:val="20"/>
                <w:szCs w:val="20"/>
              </w:rPr>
              <w:t>bDMARDs</w:t>
            </w:r>
            <w:proofErr w:type="spellEnd"/>
            <w:r w:rsidRPr="00151502">
              <w:rPr>
                <w:rFonts w:ascii="Arial Narrow" w:hAnsi="Arial Narrow" w:cstheme="minorHAnsi"/>
                <w:sz w:val="20"/>
                <w:szCs w:val="20"/>
              </w:rPr>
              <w:t xml:space="preserve"> (beyond initial BKZ in the BKZ arm) was randomly allocated</w:t>
            </w:r>
            <w:r w:rsidRPr="00151502">
              <w:rPr>
                <w:rFonts w:ascii="Arial Narrow" w:hAnsi="Arial Narrow"/>
                <w:sz w:val="20"/>
                <w:szCs w:val="20"/>
              </w:rPr>
              <w:t xml:space="preserve">. The model did however allow users to specify a particular treatment sequence and to support this functionality, the submission provided estimates of market share of listed </w:t>
            </w:r>
            <w:proofErr w:type="spellStart"/>
            <w:r w:rsidRPr="00151502">
              <w:rPr>
                <w:rFonts w:ascii="Arial Narrow" w:hAnsi="Arial Narrow"/>
                <w:sz w:val="20"/>
                <w:szCs w:val="20"/>
              </w:rPr>
              <w:t>bDMARDs</w:t>
            </w:r>
            <w:proofErr w:type="spellEnd"/>
            <w:r w:rsidRPr="00151502">
              <w:rPr>
                <w:rFonts w:ascii="Arial Narrow" w:hAnsi="Arial Narrow"/>
                <w:sz w:val="20"/>
                <w:szCs w:val="20"/>
              </w:rPr>
              <w:t xml:space="preserve">. </w:t>
            </w:r>
            <w:r w:rsidRPr="00D02DC5">
              <w:rPr>
                <w:rFonts w:ascii="Arial Narrow" w:hAnsi="Arial Narrow" w:cs="Calibri"/>
                <w:iCs/>
                <w:sz w:val="20"/>
                <w:szCs w:val="20"/>
              </w:rPr>
              <w:t xml:space="preserve">Sensitivity analyses performed during the evaluation found the ICER to be very sensitive to the assumed market share and the resulting order in which </w:t>
            </w:r>
            <w:proofErr w:type="spellStart"/>
            <w:r w:rsidRPr="00D02DC5">
              <w:rPr>
                <w:rFonts w:ascii="Arial Narrow" w:hAnsi="Arial Narrow" w:cs="Calibri"/>
                <w:iCs/>
                <w:sz w:val="20"/>
                <w:szCs w:val="20"/>
              </w:rPr>
              <w:t>bDMARDs</w:t>
            </w:r>
            <w:proofErr w:type="spellEnd"/>
            <w:r w:rsidRPr="00D02DC5">
              <w:rPr>
                <w:rFonts w:ascii="Arial Narrow" w:hAnsi="Arial Narrow" w:cs="Calibri"/>
                <w:iCs/>
                <w:sz w:val="20"/>
                <w:szCs w:val="20"/>
              </w:rPr>
              <w:t xml:space="preserve"> are used on the PBS.</w:t>
            </w:r>
          </w:p>
        </w:tc>
        <w:tc>
          <w:tcPr>
            <w:tcW w:w="1544" w:type="pct"/>
            <w:shd w:val="clear" w:color="auto" w:fill="auto"/>
            <w:vAlign w:val="center"/>
          </w:tcPr>
          <w:p w14:paraId="351D39C2" w14:textId="77777777" w:rsidR="00743438" w:rsidRPr="00D02DC5" w:rsidRDefault="00743438" w:rsidP="000E6F75">
            <w:pPr>
              <w:pStyle w:val="TableText0"/>
            </w:pPr>
            <w:r w:rsidRPr="00D02DC5">
              <w:t>High, may or may not favour BKZ.</w:t>
            </w:r>
          </w:p>
          <w:p w14:paraId="3D3DA6B6" w14:textId="289240EC" w:rsidR="00743438" w:rsidRPr="00D02DC5" w:rsidRDefault="00743438" w:rsidP="000E6F75">
            <w:pPr>
              <w:pStyle w:val="TableText0"/>
            </w:pPr>
            <w:r w:rsidRPr="00D02DC5">
              <w:t>Assuming an alternate order (GUS, SEC, UST, IXE) decreased the ICER to $</w:t>
            </w:r>
            <w:r w:rsidR="00F26F1D" w:rsidRPr="00C80706">
              <w:rPr>
                <w:color w:val="000000"/>
                <w:spacing w:val="51"/>
                <w:shd w:val="solid" w:color="000000" w:fill="000000"/>
                <w:fitText w:val="326" w:id="-1506114044"/>
                <w14:textFill>
                  <w14:solidFill>
                    <w14:srgbClr w14:val="000000">
                      <w14:alpha w14:val="100000"/>
                    </w14:srgbClr>
                  </w14:solidFill>
                </w14:textFill>
              </w:rPr>
              <w:t>|||</w:t>
            </w:r>
            <w:r w:rsidR="00F26F1D" w:rsidRPr="00C80706">
              <w:rPr>
                <w:color w:val="000000"/>
                <w:spacing w:val="1"/>
                <w:shd w:val="solid" w:color="000000" w:fill="000000"/>
                <w:fitText w:val="326" w:id="-1506114044"/>
                <w14:textFill>
                  <w14:solidFill>
                    <w14:srgbClr w14:val="000000">
                      <w14:alpha w14:val="100000"/>
                    </w14:srgbClr>
                  </w14:solidFill>
                </w14:textFill>
              </w:rPr>
              <w:t>|</w:t>
            </w:r>
            <w:r w:rsidR="004A5A2B">
              <w:rPr>
                <w:vertAlign w:val="superscript"/>
              </w:rPr>
              <w:t>2</w:t>
            </w:r>
            <w:r w:rsidRPr="00D02DC5">
              <w:t xml:space="preserve">/QALY, whereas assuming earlier use of RIS (given its high growth on PBS) and assuming alternate mechanism of action of subsequent treatments (RIS, UST, </w:t>
            </w:r>
            <w:proofErr w:type="gramStart"/>
            <w:r w:rsidRPr="00D02DC5">
              <w:t>SEC</w:t>
            </w:r>
            <w:proofErr w:type="gramEnd"/>
            <w:r w:rsidRPr="00D02DC5">
              <w:t xml:space="preserve"> and ADA) increased the ICER to $</w:t>
            </w:r>
            <w:r w:rsidR="00F26F1D" w:rsidRPr="00C80706">
              <w:rPr>
                <w:color w:val="000000"/>
                <w:spacing w:val="51"/>
                <w:shd w:val="solid" w:color="000000" w:fill="000000"/>
                <w:fitText w:val="326" w:id="-1506114045"/>
                <w14:textFill>
                  <w14:solidFill>
                    <w14:srgbClr w14:val="000000">
                      <w14:alpha w14:val="100000"/>
                    </w14:srgbClr>
                  </w14:solidFill>
                </w14:textFill>
              </w:rPr>
              <w:t>|||</w:t>
            </w:r>
            <w:r w:rsidR="00F26F1D" w:rsidRPr="00C80706">
              <w:rPr>
                <w:color w:val="000000"/>
                <w:spacing w:val="1"/>
                <w:shd w:val="solid" w:color="000000" w:fill="000000"/>
                <w:fitText w:val="326" w:id="-1506114045"/>
                <w14:textFill>
                  <w14:solidFill>
                    <w14:srgbClr w14:val="000000">
                      <w14:alpha w14:val="100000"/>
                    </w14:srgbClr>
                  </w14:solidFill>
                </w14:textFill>
              </w:rPr>
              <w:t>|</w:t>
            </w:r>
            <w:r w:rsidR="004A5A2B" w:rsidRPr="00A32B0D">
              <w:rPr>
                <w:vertAlign w:val="superscript"/>
              </w:rPr>
              <w:t>1</w:t>
            </w:r>
            <w:r w:rsidRPr="00D02DC5">
              <w:t>/QALY.</w:t>
            </w:r>
          </w:p>
        </w:tc>
      </w:tr>
      <w:tr w:rsidR="00743438" w:rsidRPr="00151502" w14:paraId="1AE9ED8D" w14:textId="77777777" w:rsidTr="004745C9">
        <w:tc>
          <w:tcPr>
            <w:tcW w:w="626" w:type="pct"/>
            <w:shd w:val="clear" w:color="auto" w:fill="auto"/>
            <w:vAlign w:val="center"/>
          </w:tcPr>
          <w:p w14:paraId="5F8DCA99" w14:textId="77777777" w:rsidR="00743438" w:rsidRPr="00151502" w:rsidRDefault="00743438" w:rsidP="000E6F75">
            <w:pPr>
              <w:pStyle w:val="TableText0"/>
            </w:pPr>
            <w:r w:rsidRPr="00151502">
              <w:t>Utilities</w:t>
            </w:r>
          </w:p>
        </w:tc>
        <w:tc>
          <w:tcPr>
            <w:tcW w:w="2830" w:type="pct"/>
            <w:shd w:val="clear" w:color="auto" w:fill="auto"/>
            <w:vAlign w:val="center"/>
          </w:tcPr>
          <w:p w14:paraId="5DA238C8" w14:textId="77777777" w:rsidR="00743438" w:rsidRPr="00151502" w:rsidRDefault="00743438" w:rsidP="000E6F75">
            <w:pPr>
              <w:pStyle w:val="TableText0"/>
            </w:pPr>
            <w:r w:rsidRPr="00151502">
              <w:t xml:space="preserve">Health state utility was based on EQ-5D-3L values from pooled BKZ and certolizumab trial data. </w:t>
            </w:r>
            <w:r w:rsidRPr="00D02DC5">
              <w:rPr>
                <w:rFonts w:cstheme="minorHAnsi"/>
                <w:iCs/>
              </w:rPr>
              <w:t>The ICER was sensitive to alternative utility values.</w:t>
            </w:r>
          </w:p>
        </w:tc>
        <w:tc>
          <w:tcPr>
            <w:tcW w:w="1544" w:type="pct"/>
            <w:shd w:val="clear" w:color="auto" w:fill="auto"/>
            <w:vAlign w:val="center"/>
          </w:tcPr>
          <w:p w14:paraId="336936DC" w14:textId="18CA807B" w:rsidR="00743438" w:rsidRPr="00D02DC5" w:rsidRDefault="00743438" w:rsidP="000E6F75">
            <w:pPr>
              <w:pStyle w:val="TableText0"/>
            </w:pPr>
            <w:r w:rsidRPr="00D02DC5">
              <w:t>High, may or may not favour BKZ</w:t>
            </w:r>
            <w:r w:rsidR="0057199D" w:rsidRPr="00D02DC5">
              <w:t>.</w:t>
            </w:r>
          </w:p>
          <w:p w14:paraId="666A6678" w14:textId="002A45C2" w:rsidR="00743438" w:rsidRPr="00D02DC5" w:rsidRDefault="00743438" w:rsidP="000E6F75">
            <w:pPr>
              <w:jc w:val="left"/>
            </w:pPr>
            <w:r w:rsidRPr="00D02DC5">
              <w:rPr>
                <w:rFonts w:ascii="Arial Narrow" w:hAnsi="Arial Narrow" w:cstheme="minorHAnsi"/>
                <w:iCs/>
                <w:sz w:val="20"/>
                <w:szCs w:val="20"/>
              </w:rPr>
              <w:t>Assuming utility values identified from the NICE appraisals of IXE, increased the ICER to $</w:t>
            </w:r>
            <w:r w:rsidR="00F26F1D" w:rsidRPr="00C80706">
              <w:rPr>
                <w:rFonts w:ascii="Arial Narrow" w:hAnsi="Arial Narrow" w:cstheme="minorHAnsi"/>
                <w:iCs/>
                <w:color w:val="000000"/>
                <w:spacing w:val="51"/>
                <w:sz w:val="20"/>
                <w:szCs w:val="20"/>
                <w:shd w:val="solid" w:color="000000" w:fill="000000"/>
                <w:fitText w:val="326" w:id="-1506114046"/>
                <w14:textFill>
                  <w14:solidFill>
                    <w14:srgbClr w14:val="000000">
                      <w14:alpha w14:val="100000"/>
                    </w14:srgbClr>
                  </w14:solidFill>
                </w14:textFill>
              </w:rPr>
              <w:t>|||</w:t>
            </w:r>
            <w:r w:rsidR="00F26F1D" w:rsidRPr="00C80706">
              <w:rPr>
                <w:rFonts w:ascii="Arial Narrow" w:hAnsi="Arial Narrow" w:cstheme="minorHAnsi"/>
                <w:iCs/>
                <w:color w:val="000000"/>
                <w:spacing w:val="1"/>
                <w:sz w:val="20"/>
                <w:szCs w:val="20"/>
                <w:shd w:val="solid" w:color="000000" w:fill="000000"/>
                <w:fitText w:val="326" w:id="-1506114046"/>
                <w14:textFill>
                  <w14:solidFill>
                    <w14:srgbClr w14:val="000000">
                      <w14:alpha w14:val="100000"/>
                    </w14:srgbClr>
                  </w14:solidFill>
                </w14:textFill>
              </w:rPr>
              <w:t>|</w:t>
            </w:r>
            <w:r w:rsidR="004A5A2B">
              <w:rPr>
                <w:rFonts w:ascii="Arial Narrow" w:hAnsi="Arial Narrow" w:cstheme="minorHAnsi"/>
                <w:iCs/>
                <w:sz w:val="20"/>
                <w:szCs w:val="20"/>
                <w:vertAlign w:val="superscript"/>
              </w:rPr>
              <w:t>1</w:t>
            </w:r>
            <w:r w:rsidRPr="00D02DC5">
              <w:rPr>
                <w:rFonts w:ascii="Arial Narrow" w:hAnsi="Arial Narrow" w:cstheme="minorHAnsi"/>
                <w:iCs/>
                <w:sz w:val="20"/>
                <w:szCs w:val="20"/>
              </w:rPr>
              <w:t xml:space="preserve">/QALY. While assuming utility values from the NICE appraisal of </w:t>
            </w:r>
            <w:proofErr w:type="spellStart"/>
            <w:r w:rsidRPr="00D02DC5">
              <w:rPr>
                <w:rFonts w:ascii="Arial Narrow" w:hAnsi="Arial Narrow" w:cstheme="minorHAnsi"/>
                <w:iCs/>
                <w:sz w:val="20"/>
                <w:szCs w:val="20"/>
              </w:rPr>
              <w:t>brodalumab</w:t>
            </w:r>
            <w:proofErr w:type="spellEnd"/>
            <w:r w:rsidRPr="00D02DC5">
              <w:rPr>
                <w:rFonts w:ascii="Arial Narrow" w:hAnsi="Arial Narrow" w:cstheme="minorHAnsi"/>
                <w:iCs/>
                <w:sz w:val="20"/>
                <w:szCs w:val="20"/>
              </w:rPr>
              <w:t>, decreased the ICER to $</w:t>
            </w:r>
            <w:r w:rsidR="00F26F1D" w:rsidRPr="00C80706">
              <w:rPr>
                <w:rFonts w:ascii="Arial Narrow" w:hAnsi="Arial Narrow" w:cstheme="minorHAnsi"/>
                <w:iCs/>
                <w:color w:val="000000"/>
                <w:spacing w:val="51"/>
                <w:sz w:val="20"/>
                <w:szCs w:val="20"/>
                <w:shd w:val="solid" w:color="000000" w:fill="000000"/>
                <w:fitText w:val="326" w:id="-1506114047"/>
                <w14:textFill>
                  <w14:solidFill>
                    <w14:srgbClr w14:val="000000">
                      <w14:alpha w14:val="100000"/>
                    </w14:srgbClr>
                  </w14:solidFill>
                </w14:textFill>
              </w:rPr>
              <w:t>|||</w:t>
            </w:r>
            <w:r w:rsidR="00F26F1D" w:rsidRPr="00C80706">
              <w:rPr>
                <w:rFonts w:ascii="Arial Narrow" w:hAnsi="Arial Narrow" w:cstheme="minorHAnsi"/>
                <w:iCs/>
                <w:color w:val="000000"/>
                <w:spacing w:val="1"/>
                <w:sz w:val="20"/>
                <w:szCs w:val="20"/>
                <w:shd w:val="solid" w:color="000000" w:fill="000000"/>
                <w:fitText w:val="326" w:id="-1506114047"/>
                <w14:textFill>
                  <w14:solidFill>
                    <w14:srgbClr w14:val="000000">
                      <w14:alpha w14:val="100000"/>
                    </w14:srgbClr>
                  </w14:solidFill>
                </w14:textFill>
              </w:rPr>
              <w:t>|</w:t>
            </w:r>
            <w:r w:rsidR="004A5A2B">
              <w:rPr>
                <w:rFonts w:ascii="Arial Narrow" w:hAnsi="Arial Narrow" w:cstheme="minorHAnsi"/>
                <w:iCs/>
                <w:sz w:val="20"/>
                <w:szCs w:val="20"/>
                <w:vertAlign w:val="superscript"/>
              </w:rPr>
              <w:t>3</w:t>
            </w:r>
            <w:r w:rsidRPr="00D02DC5">
              <w:rPr>
                <w:rFonts w:ascii="Arial Narrow" w:hAnsi="Arial Narrow" w:cstheme="minorHAnsi"/>
                <w:iCs/>
                <w:sz w:val="20"/>
                <w:szCs w:val="20"/>
              </w:rPr>
              <w:t>/QALY.</w:t>
            </w:r>
          </w:p>
        </w:tc>
      </w:tr>
    </w:tbl>
    <w:p w14:paraId="1B4AF98A" w14:textId="77777777" w:rsidR="00743438" w:rsidRPr="00151502" w:rsidRDefault="00743438" w:rsidP="00743438">
      <w:pPr>
        <w:pStyle w:val="TableFigureFooter"/>
        <w:rPr>
          <w:i/>
          <w:iCs/>
        </w:rPr>
      </w:pPr>
      <w:r w:rsidRPr="00151502">
        <w:t>Source</w:t>
      </w:r>
      <w:r w:rsidRPr="00151502">
        <w:rPr>
          <w:i/>
          <w:iCs/>
        </w:rPr>
        <w:t xml:space="preserve">: </w:t>
      </w:r>
      <w:r w:rsidRPr="00B82FDA">
        <w:rPr>
          <w:iCs/>
        </w:rPr>
        <w:t>constructed during the evaluation.</w:t>
      </w:r>
    </w:p>
    <w:p w14:paraId="2653E945" w14:textId="2FBDC7FD" w:rsidR="00743438" w:rsidRDefault="00743438" w:rsidP="00743438">
      <w:pPr>
        <w:pStyle w:val="TableFigureFooter"/>
      </w:pPr>
      <w:r w:rsidRPr="00151502">
        <w:t xml:space="preserve">Abbreviations: ADA = adalimumab; BKZ = </w:t>
      </w:r>
      <w:proofErr w:type="spellStart"/>
      <w:r w:rsidRPr="00151502">
        <w:t>bimekizumab</w:t>
      </w:r>
      <w:proofErr w:type="spellEnd"/>
      <w:r w:rsidRPr="00151502">
        <w:t xml:space="preserve">; ETN = etanercept; </w:t>
      </w:r>
      <w:r w:rsidR="0064165C" w:rsidRPr="00151502">
        <w:t xml:space="preserve">GUS = </w:t>
      </w:r>
      <w:proofErr w:type="spellStart"/>
      <w:r w:rsidR="0064165C" w:rsidRPr="00151502">
        <w:t>guselkumab</w:t>
      </w:r>
      <w:proofErr w:type="spellEnd"/>
      <w:r w:rsidR="0064165C" w:rsidRPr="00151502">
        <w:t xml:space="preserve">; </w:t>
      </w:r>
      <w:r w:rsidRPr="00151502">
        <w:t xml:space="preserve">IXE = </w:t>
      </w:r>
      <w:proofErr w:type="spellStart"/>
      <w:r w:rsidRPr="00151502">
        <w:t>ixekizumab</w:t>
      </w:r>
      <w:proofErr w:type="spellEnd"/>
      <w:r w:rsidRPr="00151502">
        <w:t>;</w:t>
      </w:r>
      <w:r w:rsidR="0064165C" w:rsidRPr="00151502">
        <w:t xml:space="preserve"> RIS = risankizumab; SEC =</w:t>
      </w:r>
      <w:proofErr w:type="spellStart"/>
      <w:r w:rsidR="0064165C" w:rsidRPr="00151502">
        <w:t>secukinumab</w:t>
      </w:r>
      <w:proofErr w:type="spellEnd"/>
      <w:r w:rsidR="0064165C" w:rsidRPr="00151502">
        <w:t xml:space="preserve">; UST = </w:t>
      </w:r>
      <w:proofErr w:type="spellStart"/>
      <w:r w:rsidR="0064165C" w:rsidRPr="00151502">
        <w:t>ustekinumab</w:t>
      </w:r>
      <w:proofErr w:type="spellEnd"/>
      <w:r w:rsidR="0064165C" w:rsidRPr="00151502">
        <w:t>;</w:t>
      </w:r>
      <w:r w:rsidRPr="00151502">
        <w:t xml:space="preserve"> </w:t>
      </w:r>
      <w:proofErr w:type="spellStart"/>
      <w:r w:rsidRPr="00151502">
        <w:t>bDMARD</w:t>
      </w:r>
      <w:proofErr w:type="spellEnd"/>
      <w:r w:rsidRPr="00151502">
        <w:t xml:space="preserve"> = </w:t>
      </w:r>
      <w:r w:rsidRPr="00151502">
        <w:rPr>
          <w:lang w:eastAsia="en-US"/>
        </w:rPr>
        <w:t>biologic disease-modifying anti-rheumatic drug;</w:t>
      </w:r>
      <w:r w:rsidRPr="00151502">
        <w:t xml:space="preserve"> </w:t>
      </w:r>
      <w:r w:rsidRPr="00151502">
        <w:rPr>
          <w:szCs w:val="18"/>
        </w:rPr>
        <w:t>PASI=psoriasis area and severity index</w:t>
      </w:r>
      <w:r w:rsidRPr="00151502">
        <w:t>.</w:t>
      </w:r>
    </w:p>
    <w:p w14:paraId="1EADF8F3" w14:textId="1A921F9A" w:rsidR="004A5A2B" w:rsidRPr="00F87035" w:rsidRDefault="004A5A2B" w:rsidP="00743438">
      <w:pPr>
        <w:pStyle w:val="TableFigureFooter"/>
        <w:rPr>
          <w:i/>
          <w:iCs/>
        </w:rPr>
      </w:pPr>
      <w:r w:rsidRPr="00F87035">
        <w:rPr>
          <w:i/>
          <w:iCs/>
        </w:rPr>
        <w:t>The redacted values correspond to the following ranges:</w:t>
      </w:r>
    </w:p>
    <w:p w14:paraId="72D30B18" w14:textId="2FF58F56" w:rsidR="004A5A2B" w:rsidRPr="00F87035" w:rsidRDefault="004A5A2B" w:rsidP="00743438">
      <w:pPr>
        <w:pStyle w:val="TableFigureFooter"/>
        <w:rPr>
          <w:i/>
          <w:iCs/>
        </w:rPr>
      </w:pPr>
      <w:r w:rsidRPr="00F87035">
        <w:rPr>
          <w:i/>
          <w:iCs/>
          <w:vertAlign w:val="superscript"/>
        </w:rPr>
        <w:t>1</w:t>
      </w:r>
      <w:r w:rsidRPr="00F87035">
        <w:rPr>
          <w:i/>
          <w:iCs/>
        </w:rPr>
        <w:t xml:space="preserve"> $155,000 to &lt; $255,000</w:t>
      </w:r>
    </w:p>
    <w:p w14:paraId="7A889388" w14:textId="24EEB416" w:rsidR="004A5A2B" w:rsidRPr="00F87035" w:rsidRDefault="004A5A2B" w:rsidP="00743438">
      <w:pPr>
        <w:pStyle w:val="TableFigureFooter"/>
        <w:rPr>
          <w:i/>
          <w:iCs/>
        </w:rPr>
      </w:pPr>
      <w:r w:rsidRPr="00F87035">
        <w:rPr>
          <w:i/>
          <w:iCs/>
          <w:vertAlign w:val="superscript"/>
        </w:rPr>
        <w:t>2</w:t>
      </w:r>
      <w:r w:rsidRPr="00F87035">
        <w:rPr>
          <w:i/>
          <w:iCs/>
        </w:rPr>
        <w:t xml:space="preserve"> $115,000 to &lt; $135,000</w:t>
      </w:r>
    </w:p>
    <w:p w14:paraId="747F68A3" w14:textId="34A5CFE3" w:rsidR="004A5A2B" w:rsidRPr="00F87035" w:rsidRDefault="004A5A2B" w:rsidP="00743438">
      <w:pPr>
        <w:pStyle w:val="TableFigureFooter"/>
        <w:rPr>
          <w:i/>
          <w:iCs/>
        </w:rPr>
      </w:pPr>
      <w:r w:rsidRPr="00F87035">
        <w:rPr>
          <w:i/>
          <w:iCs/>
          <w:vertAlign w:val="superscript"/>
        </w:rPr>
        <w:t>3</w:t>
      </w:r>
      <w:r w:rsidRPr="00F87035">
        <w:rPr>
          <w:i/>
          <w:iCs/>
        </w:rPr>
        <w:t xml:space="preserve"> $95,000 to &lt;$115,000</w:t>
      </w:r>
    </w:p>
    <w:p w14:paraId="7C28B023" w14:textId="77777777" w:rsidR="00743438" w:rsidRPr="00151502" w:rsidRDefault="00743438" w:rsidP="00743438">
      <w:pPr>
        <w:pStyle w:val="3-BodyText"/>
        <w:numPr>
          <w:ilvl w:val="0"/>
          <w:numId w:val="0"/>
        </w:numPr>
        <w:ind w:left="720" w:hanging="720"/>
        <w:rPr>
          <w:b/>
          <w:bCs/>
        </w:rPr>
      </w:pPr>
      <w:r w:rsidRPr="00151502">
        <w:rPr>
          <w:b/>
          <w:bCs/>
        </w:rPr>
        <w:t>Results</w:t>
      </w:r>
    </w:p>
    <w:p w14:paraId="3FFA3822" w14:textId="51D83605" w:rsidR="00743438" w:rsidRPr="00D02DC5" w:rsidRDefault="00743438" w:rsidP="00743438">
      <w:pPr>
        <w:pStyle w:val="3-BodyText"/>
        <w:rPr>
          <w:iCs/>
        </w:rPr>
      </w:pPr>
      <w:r w:rsidRPr="00D02DC5">
        <w:rPr>
          <w:rFonts w:cs="Times New Roman"/>
          <w:iCs/>
          <w:highlight w:val="yellow"/>
          <w:lang w:eastAsia="en-US"/>
        </w:rPr>
        <w:fldChar w:fldCharType="begin"/>
      </w:r>
      <w:r w:rsidRPr="00D02DC5">
        <w:rPr>
          <w:rFonts w:cs="Times New Roman"/>
          <w:iCs/>
          <w:highlight w:val="yellow"/>
          <w:lang w:eastAsia="en-US"/>
        </w:rPr>
        <w:instrText xml:space="preserve"> REF _Ref92681869 \h  \* MERGEFORMAT </w:instrText>
      </w:r>
      <w:r w:rsidRPr="00D02DC5">
        <w:rPr>
          <w:rFonts w:cs="Times New Roman"/>
          <w:iCs/>
          <w:highlight w:val="yellow"/>
          <w:lang w:eastAsia="en-US"/>
        </w:rPr>
      </w:r>
      <w:r w:rsidRPr="00D02DC5">
        <w:rPr>
          <w:rFonts w:cs="Times New Roman"/>
          <w:iCs/>
          <w:highlight w:val="yellow"/>
          <w:lang w:eastAsia="en-US"/>
        </w:rPr>
        <w:fldChar w:fldCharType="separate"/>
      </w:r>
      <w:r w:rsidR="00476367" w:rsidRPr="00476367">
        <w:rPr>
          <w:iCs/>
        </w:rPr>
        <w:t>Table 13</w:t>
      </w:r>
      <w:r w:rsidRPr="00D02DC5">
        <w:rPr>
          <w:rFonts w:cs="Times New Roman"/>
          <w:iCs/>
          <w:highlight w:val="yellow"/>
          <w:lang w:eastAsia="en-US"/>
        </w:rPr>
        <w:fldChar w:fldCharType="end"/>
      </w:r>
      <w:r w:rsidRPr="00D02DC5">
        <w:rPr>
          <w:rFonts w:cs="Times New Roman"/>
          <w:iCs/>
          <w:lang w:eastAsia="en-US"/>
        </w:rPr>
        <w:t xml:space="preserve"> </w:t>
      </w:r>
      <w:r w:rsidRPr="00D02DC5">
        <w:rPr>
          <w:iCs/>
          <w:lang w:eastAsia="en-GB"/>
        </w:rPr>
        <w:t>presents</w:t>
      </w:r>
      <w:r w:rsidRPr="00D02DC5">
        <w:rPr>
          <w:rFonts w:cs="Times New Roman"/>
          <w:lang w:eastAsia="en-US"/>
        </w:rPr>
        <w:t xml:space="preserve"> the results of the economic evaluation, </w:t>
      </w:r>
      <w:r w:rsidRPr="00D02DC5">
        <w:rPr>
          <w:rFonts w:cs="Times New Roman"/>
          <w:iCs/>
          <w:lang w:eastAsia="en-US"/>
        </w:rPr>
        <w:t>including the corrected base case results. However, as all prices used were published prices, these are not a true representation of the cost-effectiveness of BKZ listing on PBS versus status quo.</w:t>
      </w:r>
    </w:p>
    <w:p w14:paraId="748E3574" w14:textId="3D2079C4" w:rsidR="00C72F3B" w:rsidRPr="00D02DC5" w:rsidRDefault="00C72F3B" w:rsidP="00EF7501">
      <w:pPr>
        <w:pStyle w:val="3-BodyText"/>
        <w:rPr>
          <w:iCs/>
        </w:rPr>
      </w:pPr>
      <w:r w:rsidRPr="00D02DC5">
        <w:rPr>
          <w:iCs/>
          <w:lang w:eastAsia="en-US"/>
        </w:rPr>
        <w:t xml:space="preserve">The </w:t>
      </w:r>
      <w:r w:rsidR="00C2237F" w:rsidRPr="00226E5D">
        <w:rPr>
          <w:lang w:eastAsia="en-US"/>
        </w:rPr>
        <w:t>ESC noted the</w:t>
      </w:r>
      <w:r w:rsidR="00C2237F">
        <w:rPr>
          <w:iCs/>
          <w:lang w:eastAsia="en-US"/>
        </w:rPr>
        <w:t xml:space="preserve"> </w:t>
      </w:r>
      <w:r w:rsidRPr="00D02DC5">
        <w:rPr>
          <w:iCs/>
          <w:lang w:eastAsia="en-US"/>
        </w:rPr>
        <w:t xml:space="preserve">PBAC had previously accepted an ICER in the range </w:t>
      </w:r>
      <w:r w:rsidRPr="00D02DC5">
        <w:rPr>
          <w:rFonts w:cs="Times New Roman"/>
          <w:iCs/>
          <w:lang w:eastAsia="en-US"/>
        </w:rPr>
        <w:t>of $15,000 - $45,000 / QALY gained for UST in CPP (</w:t>
      </w:r>
      <w:proofErr w:type="spellStart"/>
      <w:r w:rsidRPr="00D02DC5">
        <w:rPr>
          <w:rFonts w:cs="Times New Roman"/>
          <w:iCs/>
          <w:lang w:eastAsia="en-US"/>
        </w:rPr>
        <w:t>ustekinumab</w:t>
      </w:r>
      <w:proofErr w:type="spellEnd"/>
      <w:r w:rsidRPr="00D02DC5">
        <w:rPr>
          <w:rFonts w:cs="Times New Roman"/>
          <w:iCs/>
          <w:lang w:eastAsia="en-US"/>
        </w:rPr>
        <w:t xml:space="preserve"> PSD, November 2009</w:t>
      </w:r>
      <w:r w:rsidR="00481A16">
        <w:rPr>
          <w:rFonts w:cs="Times New Roman"/>
          <w:iCs/>
          <w:lang w:eastAsia="en-US"/>
        </w:rPr>
        <w:t xml:space="preserve"> PBAC meeting</w:t>
      </w:r>
      <w:r w:rsidRPr="00D02DC5">
        <w:rPr>
          <w:rFonts w:cs="Times New Roman"/>
          <w:iCs/>
          <w:lang w:eastAsia="en-US"/>
        </w:rPr>
        <w:t xml:space="preserve">). </w:t>
      </w:r>
    </w:p>
    <w:p w14:paraId="7D484F48" w14:textId="5FED3662" w:rsidR="00743438" w:rsidRPr="00151502" w:rsidRDefault="00743438" w:rsidP="00743438">
      <w:pPr>
        <w:pStyle w:val="Caption"/>
        <w:keepNext/>
        <w:keepLines/>
        <w:spacing w:after="0"/>
        <w:rPr>
          <w:rStyle w:val="CommentReference"/>
          <w:b/>
          <w:color w:val="auto"/>
          <w:szCs w:val="20"/>
        </w:rPr>
      </w:pPr>
      <w:bookmarkStart w:id="72" w:name="_Ref92681869"/>
      <w:r w:rsidRPr="00151502">
        <w:rPr>
          <w:rFonts w:ascii="Arial Narrow" w:hAnsi="Arial Narrow"/>
          <w:color w:val="auto"/>
          <w:sz w:val="20"/>
          <w:szCs w:val="20"/>
        </w:rPr>
        <w:lastRenderedPageBreak/>
        <w:t xml:space="preserve">Table </w:t>
      </w:r>
      <w:r w:rsidRPr="00151502">
        <w:rPr>
          <w:rFonts w:ascii="Arial Narrow" w:hAnsi="Arial Narrow"/>
          <w:color w:val="auto"/>
          <w:sz w:val="20"/>
          <w:szCs w:val="20"/>
        </w:rPr>
        <w:fldChar w:fldCharType="begin"/>
      </w:r>
      <w:r w:rsidRPr="00151502">
        <w:rPr>
          <w:rFonts w:ascii="Arial Narrow" w:hAnsi="Arial Narrow"/>
          <w:color w:val="auto"/>
          <w:sz w:val="20"/>
          <w:szCs w:val="20"/>
        </w:rPr>
        <w:instrText xml:space="preserve"> SEQ Table \* ARABIC </w:instrText>
      </w:r>
      <w:r w:rsidRPr="00151502">
        <w:rPr>
          <w:rFonts w:ascii="Arial Narrow" w:hAnsi="Arial Narrow"/>
          <w:color w:val="auto"/>
          <w:sz w:val="20"/>
          <w:szCs w:val="20"/>
        </w:rPr>
        <w:fldChar w:fldCharType="separate"/>
      </w:r>
      <w:r w:rsidR="00476367">
        <w:rPr>
          <w:rFonts w:ascii="Arial Narrow" w:hAnsi="Arial Narrow"/>
          <w:noProof/>
          <w:color w:val="auto"/>
          <w:sz w:val="20"/>
          <w:szCs w:val="20"/>
        </w:rPr>
        <w:t>13</w:t>
      </w:r>
      <w:r w:rsidRPr="00151502">
        <w:rPr>
          <w:rFonts w:ascii="Arial Narrow" w:hAnsi="Arial Narrow"/>
          <w:color w:val="auto"/>
          <w:sz w:val="20"/>
          <w:szCs w:val="20"/>
        </w:rPr>
        <w:fldChar w:fldCharType="end"/>
      </w:r>
      <w:bookmarkEnd w:id="72"/>
      <w:r w:rsidRPr="00151502">
        <w:rPr>
          <w:rFonts w:ascii="Arial Narrow" w:hAnsi="Arial Narrow"/>
          <w:color w:val="auto"/>
          <w:sz w:val="20"/>
          <w:szCs w:val="20"/>
        </w:rPr>
        <w:t>:</w:t>
      </w:r>
      <w:r w:rsidRPr="00151502">
        <w:rPr>
          <w:rStyle w:val="CommentReference"/>
          <w:b/>
          <w:color w:val="auto"/>
          <w:szCs w:val="20"/>
        </w:rPr>
        <w:t xml:space="preserve"> Results of the economic evaluation (10,000 iterations)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3"/>
        <w:gridCol w:w="2552"/>
        <w:gridCol w:w="2833"/>
        <w:gridCol w:w="1509"/>
      </w:tblGrid>
      <w:tr w:rsidR="00743438" w:rsidRPr="00151502" w14:paraId="0FD5066A" w14:textId="77777777" w:rsidTr="004745C9">
        <w:trPr>
          <w:tblHeader/>
        </w:trPr>
        <w:tc>
          <w:tcPr>
            <w:tcW w:w="1177" w:type="pct"/>
            <w:vAlign w:val="center"/>
          </w:tcPr>
          <w:p w14:paraId="5A1682AD" w14:textId="77777777" w:rsidR="00743438" w:rsidRPr="00151502" w:rsidRDefault="00743438" w:rsidP="004745C9">
            <w:pPr>
              <w:pStyle w:val="In-tableHeading"/>
              <w:keepLines/>
              <w:rPr>
                <w:lang w:val="en-AU"/>
              </w:rPr>
            </w:pPr>
            <w:r w:rsidRPr="00151502">
              <w:rPr>
                <w:lang w:val="en-AU"/>
              </w:rPr>
              <w:t>Component</w:t>
            </w:r>
          </w:p>
        </w:tc>
        <w:tc>
          <w:tcPr>
            <w:tcW w:w="1415" w:type="pct"/>
            <w:vAlign w:val="center"/>
          </w:tcPr>
          <w:p w14:paraId="2CA01B10" w14:textId="77777777" w:rsidR="00743438" w:rsidRPr="00151502" w:rsidRDefault="00743438" w:rsidP="004745C9">
            <w:pPr>
              <w:pStyle w:val="In-tableHeading"/>
              <w:keepLines/>
              <w:jc w:val="center"/>
              <w:rPr>
                <w:lang w:val="en-AU"/>
              </w:rPr>
            </w:pPr>
            <w:r w:rsidRPr="00151502">
              <w:rPr>
                <w:lang w:val="en-AU"/>
              </w:rPr>
              <w:t>Cost in PBS scenario with BKZ</w:t>
            </w:r>
          </w:p>
        </w:tc>
        <w:tc>
          <w:tcPr>
            <w:tcW w:w="1571" w:type="pct"/>
            <w:vAlign w:val="center"/>
          </w:tcPr>
          <w:p w14:paraId="153B0417" w14:textId="77777777" w:rsidR="00743438" w:rsidRPr="00151502" w:rsidRDefault="00743438" w:rsidP="004745C9">
            <w:pPr>
              <w:pStyle w:val="In-tableHeading"/>
              <w:keepLines/>
              <w:jc w:val="center"/>
              <w:rPr>
                <w:lang w:val="en-AU"/>
              </w:rPr>
            </w:pPr>
            <w:r w:rsidRPr="00151502">
              <w:rPr>
                <w:lang w:val="en-AU"/>
              </w:rPr>
              <w:t>Cost in PBS scenario without BKZ</w:t>
            </w:r>
          </w:p>
        </w:tc>
        <w:tc>
          <w:tcPr>
            <w:tcW w:w="837" w:type="pct"/>
            <w:vAlign w:val="center"/>
          </w:tcPr>
          <w:p w14:paraId="1418A094" w14:textId="77777777" w:rsidR="00743438" w:rsidRPr="00151502" w:rsidRDefault="00743438" w:rsidP="004745C9">
            <w:pPr>
              <w:pStyle w:val="In-tableHeading"/>
              <w:keepLines/>
              <w:jc w:val="center"/>
              <w:rPr>
                <w:lang w:val="en-AU"/>
              </w:rPr>
            </w:pPr>
            <w:r w:rsidRPr="00151502">
              <w:rPr>
                <w:lang w:val="en-AU"/>
              </w:rPr>
              <w:t>Increment</w:t>
            </w:r>
          </w:p>
        </w:tc>
      </w:tr>
      <w:tr w:rsidR="00743438" w:rsidRPr="00151502" w14:paraId="6239D702" w14:textId="77777777" w:rsidTr="004745C9">
        <w:tc>
          <w:tcPr>
            <w:tcW w:w="5000" w:type="pct"/>
            <w:gridSpan w:val="4"/>
            <w:vAlign w:val="center"/>
          </w:tcPr>
          <w:p w14:paraId="7A63D045" w14:textId="77777777" w:rsidR="00743438" w:rsidRPr="00151502" w:rsidRDefault="00743438" w:rsidP="004745C9">
            <w:pPr>
              <w:pStyle w:val="TableText0"/>
              <w:keepLines/>
              <w:jc w:val="center"/>
              <w:rPr>
                <w:b/>
                <w:bCs w:val="0"/>
              </w:rPr>
            </w:pPr>
            <w:r w:rsidRPr="00151502">
              <w:rPr>
                <w:b/>
                <w:bCs w:val="0"/>
              </w:rPr>
              <w:t>Base Case in Submission</w:t>
            </w:r>
          </w:p>
        </w:tc>
      </w:tr>
      <w:tr w:rsidR="00743438" w:rsidRPr="00151502" w14:paraId="3746B3ED" w14:textId="77777777" w:rsidTr="004745C9">
        <w:tc>
          <w:tcPr>
            <w:tcW w:w="1177" w:type="pct"/>
            <w:vAlign w:val="center"/>
          </w:tcPr>
          <w:p w14:paraId="5FFA4FF3" w14:textId="4E275D35" w:rsidR="00743438" w:rsidRPr="00151502" w:rsidRDefault="00743438" w:rsidP="004745C9">
            <w:pPr>
              <w:pStyle w:val="TableText0"/>
              <w:keepLines/>
              <w:rPr>
                <w:rFonts w:ascii="Times" w:hAnsi="Times"/>
              </w:rPr>
            </w:pPr>
            <w:r w:rsidRPr="00151502">
              <w:t>Costs</w:t>
            </w:r>
            <w:r w:rsidR="00F95A5C">
              <w:t xml:space="preserve"> </w:t>
            </w:r>
          </w:p>
        </w:tc>
        <w:tc>
          <w:tcPr>
            <w:tcW w:w="1415" w:type="pct"/>
            <w:vAlign w:val="center"/>
          </w:tcPr>
          <w:p w14:paraId="20DA1085" w14:textId="638695B5" w:rsidR="00743438" w:rsidRPr="00251DF4" w:rsidRDefault="00743438" w:rsidP="004745C9">
            <w:pPr>
              <w:pStyle w:val="TableText0"/>
              <w:keepLines/>
              <w:jc w:val="center"/>
              <w:rPr>
                <w:rFonts w:ascii="Times" w:hAnsi="Times"/>
              </w:rPr>
            </w:pPr>
            <w:r w:rsidRPr="00251DF4">
              <w:t>$</w:t>
            </w:r>
            <w:r w:rsidR="00F26F1D" w:rsidRPr="00F26F1D">
              <w:rPr>
                <w:color w:val="000000"/>
                <w:shd w:val="solid" w:color="000000" w:fill="000000"/>
                <w14:textFill>
                  <w14:solidFill>
                    <w14:srgbClr w14:val="000000">
                      <w14:alpha w14:val="100000"/>
                    </w14:srgbClr>
                  </w14:solidFill>
                </w14:textFill>
              </w:rPr>
              <w:t>|</w:t>
            </w:r>
          </w:p>
        </w:tc>
        <w:tc>
          <w:tcPr>
            <w:tcW w:w="1571" w:type="pct"/>
            <w:vAlign w:val="center"/>
          </w:tcPr>
          <w:p w14:paraId="68B87FBA" w14:textId="77777777" w:rsidR="00743438" w:rsidRPr="00151502" w:rsidRDefault="00743438" w:rsidP="004745C9">
            <w:pPr>
              <w:pStyle w:val="TableText0"/>
              <w:keepLines/>
              <w:jc w:val="center"/>
              <w:rPr>
                <w:rFonts w:ascii="Times" w:hAnsi="Times"/>
              </w:rPr>
            </w:pPr>
            <w:r w:rsidRPr="00151502">
              <w:t>$173,234</w:t>
            </w:r>
          </w:p>
        </w:tc>
        <w:tc>
          <w:tcPr>
            <w:tcW w:w="837" w:type="pct"/>
            <w:vAlign w:val="center"/>
          </w:tcPr>
          <w:p w14:paraId="0908F25E" w14:textId="0AB5EFFB" w:rsidR="00743438" w:rsidRPr="00251DF4" w:rsidRDefault="00743438" w:rsidP="004745C9">
            <w:pPr>
              <w:pStyle w:val="TableText0"/>
              <w:keepLines/>
              <w:jc w:val="center"/>
              <w:rPr>
                <w:rFonts w:ascii="Times" w:hAnsi="Times"/>
                <w:b/>
                <w:bCs w:val="0"/>
              </w:rPr>
            </w:pPr>
            <w:r w:rsidRPr="00251DF4">
              <w:rPr>
                <w:b/>
                <w:bCs w:val="0"/>
              </w:rPr>
              <w:t>$</w:t>
            </w:r>
            <w:r w:rsidR="00F26F1D" w:rsidRPr="00F26F1D">
              <w:rPr>
                <w:b/>
                <w:bCs w:val="0"/>
                <w:color w:val="000000"/>
                <w:shd w:val="solid" w:color="000000" w:fill="000000"/>
                <w14:textFill>
                  <w14:solidFill>
                    <w14:srgbClr w14:val="000000">
                      <w14:alpha w14:val="100000"/>
                    </w14:srgbClr>
                  </w14:solidFill>
                </w14:textFill>
              </w:rPr>
              <w:t>|</w:t>
            </w:r>
          </w:p>
        </w:tc>
      </w:tr>
      <w:tr w:rsidR="00743438" w:rsidRPr="00151502" w14:paraId="4E12CBC1" w14:textId="77777777" w:rsidTr="004745C9">
        <w:tc>
          <w:tcPr>
            <w:tcW w:w="1177" w:type="pct"/>
            <w:vAlign w:val="center"/>
          </w:tcPr>
          <w:p w14:paraId="2E715248" w14:textId="77777777" w:rsidR="00743438" w:rsidRPr="00151502" w:rsidRDefault="00743438" w:rsidP="004745C9">
            <w:pPr>
              <w:pStyle w:val="TableText0"/>
              <w:keepLines/>
              <w:rPr>
                <w:rFonts w:ascii="Times" w:hAnsi="Times"/>
              </w:rPr>
            </w:pPr>
            <w:r w:rsidRPr="00151502">
              <w:t>QALYs</w:t>
            </w:r>
          </w:p>
        </w:tc>
        <w:tc>
          <w:tcPr>
            <w:tcW w:w="1415" w:type="pct"/>
            <w:vAlign w:val="center"/>
          </w:tcPr>
          <w:p w14:paraId="4C6E5D10" w14:textId="77777777" w:rsidR="00743438" w:rsidRPr="00151502" w:rsidRDefault="00743438" w:rsidP="004745C9">
            <w:pPr>
              <w:pStyle w:val="TableText0"/>
              <w:keepLines/>
              <w:jc w:val="center"/>
              <w:rPr>
                <w:rFonts w:ascii="Times" w:hAnsi="Times"/>
              </w:rPr>
            </w:pPr>
            <w:r w:rsidRPr="00151502">
              <w:t>5.388</w:t>
            </w:r>
          </w:p>
        </w:tc>
        <w:tc>
          <w:tcPr>
            <w:tcW w:w="1571" w:type="pct"/>
            <w:vAlign w:val="center"/>
          </w:tcPr>
          <w:p w14:paraId="40F4FE89" w14:textId="77777777" w:rsidR="00743438" w:rsidRPr="00151502" w:rsidRDefault="00743438" w:rsidP="004745C9">
            <w:pPr>
              <w:pStyle w:val="TableText0"/>
              <w:keepLines/>
              <w:jc w:val="center"/>
              <w:rPr>
                <w:rFonts w:ascii="Times" w:hAnsi="Times"/>
              </w:rPr>
            </w:pPr>
            <w:r w:rsidRPr="00151502">
              <w:t>5.248</w:t>
            </w:r>
          </w:p>
        </w:tc>
        <w:tc>
          <w:tcPr>
            <w:tcW w:w="837" w:type="pct"/>
            <w:vAlign w:val="center"/>
          </w:tcPr>
          <w:p w14:paraId="11D5B1CD" w14:textId="77777777" w:rsidR="00743438" w:rsidRPr="00151502" w:rsidRDefault="00743438" w:rsidP="004745C9">
            <w:pPr>
              <w:pStyle w:val="TableText0"/>
              <w:keepLines/>
              <w:jc w:val="center"/>
              <w:rPr>
                <w:b/>
                <w:bCs w:val="0"/>
              </w:rPr>
            </w:pPr>
            <w:r w:rsidRPr="00151502">
              <w:rPr>
                <w:b/>
                <w:bCs w:val="0"/>
              </w:rPr>
              <w:t>0.140</w:t>
            </w:r>
          </w:p>
        </w:tc>
      </w:tr>
      <w:tr w:rsidR="00743438" w:rsidRPr="00151502" w14:paraId="0D24533E" w14:textId="77777777" w:rsidTr="004745C9">
        <w:tc>
          <w:tcPr>
            <w:tcW w:w="4163" w:type="pct"/>
            <w:gridSpan w:val="3"/>
            <w:vAlign w:val="center"/>
          </w:tcPr>
          <w:p w14:paraId="421F937D" w14:textId="77777777" w:rsidR="00743438" w:rsidRPr="00151502" w:rsidRDefault="00743438" w:rsidP="004745C9">
            <w:pPr>
              <w:pStyle w:val="TableText0"/>
              <w:keepLines/>
              <w:rPr>
                <w:rFonts w:ascii="Times" w:hAnsi="Times"/>
                <w:b/>
              </w:rPr>
            </w:pPr>
            <w:r w:rsidRPr="00151502">
              <w:rPr>
                <w:b/>
              </w:rPr>
              <w:t>Incremental cost/QALY</w:t>
            </w:r>
          </w:p>
        </w:tc>
        <w:tc>
          <w:tcPr>
            <w:tcW w:w="837" w:type="pct"/>
            <w:vAlign w:val="center"/>
          </w:tcPr>
          <w:p w14:paraId="5069FD39" w14:textId="1EBBE392" w:rsidR="00743438" w:rsidRPr="0066330F" w:rsidRDefault="00743438" w:rsidP="004745C9">
            <w:pPr>
              <w:pStyle w:val="TableText0"/>
              <w:keepLines/>
              <w:jc w:val="center"/>
              <w:rPr>
                <w:rFonts w:ascii="Times" w:hAnsi="Times"/>
                <w:b/>
                <w:vertAlign w:val="superscript"/>
              </w:rPr>
            </w:pPr>
            <w:r w:rsidRPr="00251DF4">
              <w:rPr>
                <w:b/>
              </w:rPr>
              <w:t>$</w:t>
            </w:r>
            <w:r w:rsidR="00F26F1D" w:rsidRPr="00F26F1D">
              <w:rPr>
                <w:b/>
                <w:color w:val="000000"/>
                <w:shd w:val="solid" w:color="000000" w:fill="000000"/>
                <w14:textFill>
                  <w14:solidFill>
                    <w14:srgbClr w14:val="000000">
                      <w14:alpha w14:val="100000"/>
                    </w14:srgbClr>
                  </w14:solidFill>
                </w14:textFill>
              </w:rPr>
              <w:t>|</w:t>
            </w:r>
            <w:r w:rsidR="0066330F">
              <w:rPr>
                <w:b/>
                <w:vertAlign w:val="superscript"/>
              </w:rPr>
              <w:t>1</w:t>
            </w:r>
          </w:p>
        </w:tc>
      </w:tr>
      <w:tr w:rsidR="00743438" w:rsidRPr="00151502" w14:paraId="48F13B7C" w14:textId="77777777" w:rsidTr="004745C9">
        <w:tc>
          <w:tcPr>
            <w:tcW w:w="5000" w:type="pct"/>
            <w:gridSpan w:val="4"/>
            <w:vAlign w:val="center"/>
          </w:tcPr>
          <w:p w14:paraId="459A3BB4" w14:textId="77777777" w:rsidR="00743438" w:rsidRPr="00151502" w:rsidRDefault="00743438" w:rsidP="004745C9">
            <w:pPr>
              <w:pStyle w:val="TableText0"/>
              <w:keepLines/>
              <w:jc w:val="center"/>
              <w:rPr>
                <w:b/>
                <w:bCs w:val="0"/>
                <w:i/>
                <w:iCs/>
              </w:rPr>
            </w:pPr>
            <w:r w:rsidRPr="00B82FDA">
              <w:rPr>
                <w:b/>
                <w:bCs w:val="0"/>
                <w:iCs/>
              </w:rPr>
              <w:t>Corrected</w:t>
            </w:r>
            <w:r w:rsidRPr="00151502">
              <w:rPr>
                <w:b/>
                <w:bCs w:val="0"/>
                <w:i/>
                <w:iCs/>
              </w:rPr>
              <w:t xml:space="preserve"> Base Case</w:t>
            </w:r>
          </w:p>
        </w:tc>
      </w:tr>
      <w:tr w:rsidR="00743438" w:rsidRPr="00D02DC5" w14:paraId="1C801420" w14:textId="77777777" w:rsidTr="004745C9">
        <w:tc>
          <w:tcPr>
            <w:tcW w:w="1177" w:type="pct"/>
            <w:vAlign w:val="center"/>
          </w:tcPr>
          <w:p w14:paraId="6983EEBE" w14:textId="130F2454" w:rsidR="00743438" w:rsidRPr="00D117B7" w:rsidRDefault="00743438" w:rsidP="004745C9">
            <w:pPr>
              <w:pStyle w:val="TableText0"/>
              <w:keepLines/>
              <w:rPr>
                <w:iCs/>
              </w:rPr>
            </w:pPr>
            <w:r w:rsidRPr="00D02DC5">
              <w:rPr>
                <w:iCs/>
              </w:rPr>
              <w:t xml:space="preserve">Costs </w:t>
            </w:r>
            <w:r w:rsidRPr="00D02DC5">
              <w:rPr>
                <w:iCs/>
                <w:vertAlign w:val="superscript"/>
              </w:rPr>
              <w:t>a, b, c,</w:t>
            </w:r>
          </w:p>
        </w:tc>
        <w:tc>
          <w:tcPr>
            <w:tcW w:w="1415" w:type="pct"/>
            <w:vAlign w:val="center"/>
          </w:tcPr>
          <w:p w14:paraId="056AE20B" w14:textId="1A5AD7F7" w:rsidR="00743438" w:rsidRPr="00251DF4" w:rsidRDefault="00743438" w:rsidP="004745C9">
            <w:pPr>
              <w:pStyle w:val="TableText0"/>
              <w:keepLines/>
              <w:jc w:val="center"/>
              <w:rPr>
                <w:iCs/>
              </w:rPr>
            </w:pPr>
            <w:r w:rsidRPr="00251DF4">
              <w:rPr>
                <w:iCs/>
              </w:rPr>
              <w:t>$</w:t>
            </w:r>
            <w:r w:rsidR="00F26F1D" w:rsidRPr="00F26F1D">
              <w:rPr>
                <w:iCs/>
                <w:color w:val="000000"/>
                <w:shd w:val="solid" w:color="000000" w:fill="000000"/>
                <w14:textFill>
                  <w14:solidFill>
                    <w14:srgbClr w14:val="000000">
                      <w14:alpha w14:val="100000"/>
                    </w14:srgbClr>
                  </w14:solidFill>
                </w14:textFill>
              </w:rPr>
              <w:t>|</w:t>
            </w:r>
          </w:p>
        </w:tc>
        <w:tc>
          <w:tcPr>
            <w:tcW w:w="1571" w:type="pct"/>
            <w:vAlign w:val="center"/>
          </w:tcPr>
          <w:p w14:paraId="706E6C80" w14:textId="77777777" w:rsidR="00743438" w:rsidRPr="00D02DC5" w:rsidRDefault="00743438" w:rsidP="004745C9">
            <w:pPr>
              <w:pStyle w:val="TableText0"/>
              <w:keepLines/>
              <w:jc w:val="center"/>
              <w:rPr>
                <w:iCs/>
              </w:rPr>
            </w:pPr>
            <w:r w:rsidRPr="00D02DC5">
              <w:rPr>
                <w:iCs/>
              </w:rPr>
              <w:t>$150,708</w:t>
            </w:r>
          </w:p>
        </w:tc>
        <w:tc>
          <w:tcPr>
            <w:tcW w:w="837" w:type="pct"/>
            <w:vAlign w:val="center"/>
          </w:tcPr>
          <w:p w14:paraId="574566A8" w14:textId="23FFA9F0" w:rsidR="00743438" w:rsidRPr="00251DF4" w:rsidRDefault="00743438" w:rsidP="004745C9">
            <w:pPr>
              <w:pStyle w:val="TableText0"/>
              <w:keepLines/>
              <w:jc w:val="center"/>
              <w:rPr>
                <w:b/>
                <w:bCs w:val="0"/>
                <w:iCs/>
              </w:rPr>
            </w:pPr>
            <w:r w:rsidRPr="00251DF4">
              <w:rPr>
                <w:b/>
                <w:bCs w:val="0"/>
                <w:iCs/>
              </w:rPr>
              <w:t>$</w:t>
            </w:r>
            <w:r w:rsidR="00F26F1D" w:rsidRPr="00F26F1D">
              <w:rPr>
                <w:b/>
                <w:bCs w:val="0"/>
                <w:iCs/>
                <w:color w:val="000000"/>
                <w:shd w:val="solid" w:color="000000" w:fill="000000"/>
                <w14:textFill>
                  <w14:solidFill>
                    <w14:srgbClr w14:val="000000">
                      <w14:alpha w14:val="100000"/>
                    </w14:srgbClr>
                  </w14:solidFill>
                </w14:textFill>
              </w:rPr>
              <w:t>|</w:t>
            </w:r>
          </w:p>
        </w:tc>
      </w:tr>
      <w:tr w:rsidR="00743438" w:rsidRPr="00D02DC5" w14:paraId="381CD86E" w14:textId="77777777" w:rsidTr="00472C6E">
        <w:trPr>
          <w:trHeight w:val="43"/>
        </w:trPr>
        <w:tc>
          <w:tcPr>
            <w:tcW w:w="1177" w:type="pct"/>
            <w:vAlign w:val="center"/>
          </w:tcPr>
          <w:p w14:paraId="7890C1F9" w14:textId="77777777" w:rsidR="00743438" w:rsidRPr="00D02DC5" w:rsidRDefault="00743438" w:rsidP="004745C9">
            <w:pPr>
              <w:pStyle w:val="TableText0"/>
              <w:keepLines/>
              <w:rPr>
                <w:rFonts w:ascii="Times" w:hAnsi="Times"/>
                <w:iCs/>
              </w:rPr>
            </w:pPr>
            <w:r w:rsidRPr="00D02DC5">
              <w:rPr>
                <w:iCs/>
              </w:rPr>
              <w:t>QALYs</w:t>
            </w:r>
          </w:p>
        </w:tc>
        <w:tc>
          <w:tcPr>
            <w:tcW w:w="1415" w:type="pct"/>
            <w:vAlign w:val="center"/>
          </w:tcPr>
          <w:p w14:paraId="646E700E" w14:textId="77777777" w:rsidR="00743438" w:rsidRPr="00D02DC5" w:rsidRDefault="00743438" w:rsidP="004745C9">
            <w:pPr>
              <w:pStyle w:val="TableText0"/>
              <w:keepLines/>
              <w:jc w:val="center"/>
              <w:rPr>
                <w:rFonts w:ascii="Times" w:hAnsi="Times"/>
                <w:iCs/>
              </w:rPr>
            </w:pPr>
            <w:r w:rsidRPr="00D02DC5">
              <w:rPr>
                <w:iCs/>
              </w:rPr>
              <w:t>5.388</w:t>
            </w:r>
          </w:p>
        </w:tc>
        <w:tc>
          <w:tcPr>
            <w:tcW w:w="1571" w:type="pct"/>
            <w:vAlign w:val="center"/>
          </w:tcPr>
          <w:p w14:paraId="7BCDBA00" w14:textId="77777777" w:rsidR="00743438" w:rsidRPr="00D02DC5" w:rsidRDefault="00743438" w:rsidP="004745C9">
            <w:pPr>
              <w:pStyle w:val="TableText0"/>
              <w:keepLines/>
              <w:jc w:val="center"/>
              <w:rPr>
                <w:rFonts w:ascii="Times" w:hAnsi="Times"/>
                <w:iCs/>
              </w:rPr>
            </w:pPr>
            <w:r w:rsidRPr="00D02DC5">
              <w:rPr>
                <w:iCs/>
              </w:rPr>
              <w:t>5.248</w:t>
            </w:r>
          </w:p>
        </w:tc>
        <w:tc>
          <w:tcPr>
            <w:tcW w:w="837" w:type="pct"/>
            <w:vAlign w:val="center"/>
          </w:tcPr>
          <w:p w14:paraId="1E6587F1" w14:textId="77777777" w:rsidR="00743438" w:rsidRPr="00D02DC5" w:rsidRDefault="00743438" w:rsidP="004745C9">
            <w:pPr>
              <w:pStyle w:val="TableText0"/>
              <w:keepLines/>
              <w:jc w:val="center"/>
              <w:rPr>
                <w:b/>
                <w:bCs w:val="0"/>
                <w:iCs/>
              </w:rPr>
            </w:pPr>
            <w:r w:rsidRPr="00D02DC5">
              <w:rPr>
                <w:b/>
                <w:bCs w:val="0"/>
                <w:iCs/>
              </w:rPr>
              <w:t>0.140</w:t>
            </w:r>
          </w:p>
        </w:tc>
      </w:tr>
      <w:tr w:rsidR="00743438" w:rsidRPr="00D02DC5" w14:paraId="0A18F602" w14:textId="77777777" w:rsidTr="004745C9">
        <w:tc>
          <w:tcPr>
            <w:tcW w:w="4163" w:type="pct"/>
            <w:gridSpan w:val="3"/>
            <w:vAlign w:val="center"/>
          </w:tcPr>
          <w:p w14:paraId="45A7D06C" w14:textId="77777777" w:rsidR="00743438" w:rsidRPr="00D02DC5" w:rsidRDefault="00743438" w:rsidP="004745C9">
            <w:pPr>
              <w:pStyle w:val="TableText0"/>
              <w:keepLines/>
              <w:rPr>
                <w:rFonts w:ascii="Times" w:hAnsi="Times"/>
                <w:b/>
                <w:iCs/>
              </w:rPr>
            </w:pPr>
            <w:r w:rsidRPr="00D02DC5">
              <w:rPr>
                <w:b/>
                <w:iCs/>
              </w:rPr>
              <w:t>Incremental cost/QALY</w:t>
            </w:r>
          </w:p>
        </w:tc>
        <w:tc>
          <w:tcPr>
            <w:tcW w:w="837" w:type="pct"/>
            <w:vAlign w:val="center"/>
          </w:tcPr>
          <w:p w14:paraId="51F39E9E" w14:textId="20532420" w:rsidR="00743438" w:rsidRPr="0066330F" w:rsidRDefault="00743438" w:rsidP="004745C9">
            <w:pPr>
              <w:pStyle w:val="TableText0"/>
              <w:keepLines/>
              <w:jc w:val="center"/>
              <w:rPr>
                <w:rFonts w:ascii="Times" w:hAnsi="Times"/>
                <w:b/>
                <w:iCs/>
                <w:vertAlign w:val="superscript"/>
              </w:rPr>
            </w:pPr>
            <w:r w:rsidRPr="00251DF4">
              <w:rPr>
                <w:b/>
                <w:iCs/>
              </w:rPr>
              <w:t>$</w:t>
            </w:r>
            <w:r w:rsidR="00F26F1D" w:rsidRPr="00F26F1D">
              <w:rPr>
                <w:b/>
                <w:iCs/>
                <w:color w:val="000000"/>
                <w:shd w:val="solid" w:color="000000" w:fill="000000"/>
                <w14:textFill>
                  <w14:solidFill>
                    <w14:srgbClr w14:val="000000">
                      <w14:alpha w14:val="100000"/>
                    </w14:srgbClr>
                  </w14:solidFill>
                </w14:textFill>
              </w:rPr>
              <w:t>|</w:t>
            </w:r>
            <w:r w:rsidR="0066330F">
              <w:rPr>
                <w:b/>
                <w:iCs/>
                <w:vertAlign w:val="superscript"/>
              </w:rPr>
              <w:t>2</w:t>
            </w:r>
          </w:p>
        </w:tc>
      </w:tr>
    </w:tbl>
    <w:p w14:paraId="7AA25FB3" w14:textId="77777777" w:rsidR="00743438" w:rsidRPr="00D02DC5" w:rsidRDefault="00743438" w:rsidP="00743438">
      <w:pPr>
        <w:pStyle w:val="TableFigureFooter"/>
        <w:keepNext/>
        <w:keepLines/>
        <w:rPr>
          <w:iCs/>
        </w:rPr>
      </w:pPr>
      <w:r w:rsidRPr="00D02DC5">
        <w:t>Source: Table 3-15, p288 of the submission;</w:t>
      </w:r>
      <w:r w:rsidRPr="00D02DC5">
        <w:rPr>
          <w:iCs/>
        </w:rPr>
        <w:t xml:space="preserve"> constructed during the evaluation.</w:t>
      </w:r>
    </w:p>
    <w:p w14:paraId="423E3FFA" w14:textId="77777777" w:rsidR="00743438" w:rsidRPr="00D02DC5" w:rsidRDefault="00743438" w:rsidP="00743438">
      <w:pPr>
        <w:pStyle w:val="TableFigureFooter"/>
        <w:keepNext/>
        <w:keepLines/>
        <w:rPr>
          <w:rFonts w:eastAsia="Calibri"/>
          <w:szCs w:val="20"/>
        </w:rPr>
      </w:pPr>
      <w:bookmarkStart w:id="73" w:name="_Hlk92290299"/>
      <w:r w:rsidRPr="00D02DC5">
        <w:rPr>
          <w:szCs w:val="18"/>
        </w:rPr>
        <w:t xml:space="preserve">BKZ = </w:t>
      </w:r>
      <w:proofErr w:type="spellStart"/>
      <w:r w:rsidRPr="00D02DC5">
        <w:rPr>
          <w:szCs w:val="18"/>
        </w:rPr>
        <w:t>bimekizumab</w:t>
      </w:r>
      <w:proofErr w:type="spellEnd"/>
      <w:r w:rsidRPr="00D02DC5">
        <w:rPr>
          <w:szCs w:val="18"/>
        </w:rPr>
        <w:t xml:space="preserve">; </w:t>
      </w:r>
      <w:r w:rsidRPr="00D02DC5">
        <w:rPr>
          <w:rFonts w:eastAsia="Calibri"/>
          <w:szCs w:val="20"/>
        </w:rPr>
        <w:t>QALY = quality adjusted life year.</w:t>
      </w:r>
    </w:p>
    <w:p w14:paraId="69292DAA" w14:textId="77777777" w:rsidR="00743438" w:rsidRPr="00D02DC5" w:rsidRDefault="00743438" w:rsidP="00743438">
      <w:pPr>
        <w:pStyle w:val="TableFigureFooter"/>
        <w:keepNext/>
        <w:keepLines/>
        <w:ind w:left="170" w:hanging="170"/>
        <w:rPr>
          <w:lang w:eastAsia="en-US"/>
        </w:rPr>
      </w:pPr>
      <w:r w:rsidRPr="00D02DC5">
        <w:rPr>
          <w:iCs/>
          <w:szCs w:val="18"/>
          <w:vertAlign w:val="superscript"/>
        </w:rPr>
        <w:t>a</w:t>
      </w:r>
      <w:r w:rsidRPr="00D02DC5">
        <w:rPr>
          <w:iCs/>
          <w:szCs w:val="18"/>
        </w:rPr>
        <w:tab/>
        <w:t xml:space="preserve"> IXE DPMQ corrected from $6,842.22 to $3,421.22.</w:t>
      </w:r>
    </w:p>
    <w:p w14:paraId="6BC9B669" w14:textId="77777777" w:rsidR="00743438" w:rsidRPr="00D02DC5" w:rsidRDefault="00743438" w:rsidP="00743438">
      <w:pPr>
        <w:pStyle w:val="TableFigureFooter"/>
        <w:keepNext/>
        <w:keepLines/>
        <w:ind w:left="170" w:hanging="170"/>
        <w:rPr>
          <w:iCs/>
          <w:szCs w:val="18"/>
        </w:rPr>
      </w:pPr>
      <w:r w:rsidRPr="00D02DC5">
        <w:rPr>
          <w:iCs/>
          <w:szCs w:val="18"/>
          <w:vertAlign w:val="superscript"/>
        </w:rPr>
        <w:t>b</w:t>
      </w:r>
      <w:r w:rsidRPr="00D02DC5">
        <w:rPr>
          <w:iCs/>
          <w:szCs w:val="18"/>
        </w:rPr>
        <w:tab/>
        <w:t xml:space="preserve"> ADA DPMQ corrected from </w:t>
      </w:r>
      <w:r w:rsidRPr="00D02DC5">
        <w:rPr>
          <w:iCs/>
        </w:rPr>
        <w:t>$1,770.99 to $885.50</w:t>
      </w:r>
      <w:r w:rsidRPr="00D02DC5">
        <w:rPr>
          <w:iCs/>
          <w:szCs w:val="18"/>
        </w:rPr>
        <w:t>.</w:t>
      </w:r>
    </w:p>
    <w:p w14:paraId="3467CA50" w14:textId="5390CF94" w:rsidR="00743438" w:rsidRDefault="00743438" w:rsidP="00743438">
      <w:pPr>
        <w:pStyle w:val="TableFigureFooter"/>
        <w:keepNext/>
        <w:keepLines/>
        <w:ind w:left="170" w:hanging="170"/>
        <w:rPr>
          <w:iCs/>
        </w:rPr>
      </w:pPr>
      <w:r w:rsidRPr="00D02DC5">
        <w:rPr>
          <w:iCs/>
          <w:szCs w:val="18"/>
          <w:vertAlign w:val="superscript"/>
        </w:rPr>
        <w:t>c</w:t>
      </w:r>
      <w:r w:rsidRPr="00D02DC5">
        <w:rPr>
          <w:iCs/>
          <w:szCs w:val="18"/>
        </w:rPr>
        <w:tab/>
        <w:t xml:space="preserve"> ETN DPMQ corrected from </w:t>
      </w:r>
      <w:r w:rsidRPr="00D02DC5">
        <w:rPr>
          <w:iCs/>
        </w:rPr>
        <w:t>$4,200.56 to $1,050.14.</w:t>
      </w:r>
    </w:p>
    <w:p w14:paraId="7578313C" w14:textId="472260BF" w:rsidR="006B10EC" w:rsidRPr="006B10EC" w:rsidRDefault="006B10EC" w:rsidP="00743438">
      <w:pPr>
        <w:pStyle w:val="TableFigureFooter"/>
        <w:keepNext/>
        <w:keepLines/>
        <w:ind w:left="170" w:hanging="170"/>
        <w:rPr>
          <w:i/>
        </w:rPr>
      </w:pPr>
      <w:r w:rsidRPr="006B10EC">
        <w:rPr>
          <w:i/>
        </w:rPr>
        <w:t>The redacted values correspond to the following ranges:</w:t>
      </w:r>
    </w:p>
    <w:p w14:paraId="0CE648E5" w14:textId="2B03CA0F" w:rsidR="006B10EC" w:rsidRPr="006B10EC" w:rsidRDefault="006B10EC" w:rsidP="00743438">
      <w:pPr>
        <w:pStyle w:val="TableFigureFooter"/>
        <w:keepNext/>
        <w:keepLines/>
        <w:ind w:left="170" w:hanging="170"/>
        <w:rPr>
          <w:i/>
        </w:rPr>
      </w:pPr>
      <w:r w:rsidRPr="006B10EC">
        <w:rPr>
          <w:i/>
          <w:vertAlign w:val="superscript"/>
        </w:rPr>
        <w:t>1</w:t>
      </w:r>
      <w:r w:rsidRPr="006B10EC">
        <w:rPr>
          <w:i/>
        </w:rPr>
        <w:t xml:space="preserve"> $55,000 to &lt; $75,000</w:t>
      </w:r>
    </w:p>
    <w:p w14:paraId="0CC935C2" w14:textId="0C81D95D" w:rsidR="00743438" w:rsidRPr="00151502" w:rsidRDefault="006B10EC" w:rsidP="00181C2C">
      <w:pPr>
        <w:pStyle w:val="TableFigureFooter"/>
        <w:keepNext/>
        <w:keepLines/>
        <w:ind w:left="170" w:hanging="170"/>
        <w:rPr>
          <w:i/>
        </w:rPr>
      </w:pPr>
      <w:r w:rsidRPr="006B10EC">
        <w:rPr>
          <w:i/>
          <w:vertAlign w:val="superscript"/>
        </w:rPr>
        <w:t>2</w:t>
      </w:r>
      <w:r w:rsidRPr="006B10EC">
        <w:rPr>
          <w:i/>
        </w:rPr>
        <w:t xml:space="preserve"> $155,000 to &lt; $255,000</w:t>
      </w:r>
    </w:p>
    <w:bookmarkEnd w:id="73"/>
    <w:p w14:paraId="1E200D06" w14:textId="06A5BD6A" w:rsidR="00743438" w:rsidRPr="00151502" w:rsidRDefault="00743438" w:rsidP="00743438">
      <w:pPr>
        <w:pStyle w:val="3-BodyText"/>
        <w:rPr>
          <w:i/>
          <w:iCs/>
          <w:lang w:eastAsia="en-GB"/>
        </w:rPr>
      </w:pPr>
      <w:r w:rsidRPr="00151502">
        <w:rPr>
          <w:lang w:eastAsia="en-GB"/>
        </w:rPr>
        <w:fldChar w:fldCharType="begin"/>
      </w:r>
      <w:r w:rsidRPr="00151502">
        <w:rPr>
          <w:lang w:eastAsia="en-GB"/>
        </w:rPr>
        <w:instrText xml:space="preserve"> REF _Ref92681941 \h  \* MERGEFORMAT </w:instrText>
      </w:r>
      <w:r w:rsidRPr="00151502">
        <w:rPr>
          <w:lang w:eastAsia="en-GB"/>
        </w:rPr>
      </w:r>
      <w:r w:rsidRPr="00151502">
        <w:rPr>
          <w:lang w:eastAsia="en-GB"/>
        </w:rPr>
        <w:fldChar w:fldCharType="separate"/>
      </w:r>
      <w:r w:rsidR="00476367" w:rsidRPr="00476367">
        <w:t>Table 14</w:t>
      </w:r>
      <w:r w:rsidRPr="00151502">
        <w:rPr>
          <w:lang w:eastAsia="en-GB"/>
        </w:rPr>
        <w:fldChar w:fldCharType="end"/>
      </w:r>
      <w:r w:rsidRPr="00151502">
        <w:rPr>
          <w:lang w:eastAsia="en-GB"/>
        </w:rPr>
        <w:t xml:space="preserve"> presents disaggregated QALYs by health state. </w:t>
      </w:r>
      <w:r w:rsidR="00B82FDA">
        <w:rPr>
          <w:lang w:eastAsia="en-GB"/>
        </w:rPr>
        <w:t>M</w:t>
      </w:r>
      <w:r w:rsidRPr="00151502">
        <w:rPr>
          <w:lang w:eastAsia="en-GB"/>
        </w:rPr>
        <w:t>ost time in the model was spent in the PASI 100 health state in the scenario with BKZ,</w:t>
      </w:r>
      <w:r w:rsidRPr="00151502" w:rsidDel="00421A33">
        <w:rPr>
          <w:lang w:eastAsia="en-GB"/>
        </w:rPr>
        <w:t xml:space="preserve"> </w:t>
      </w:r>
      <w:r w:rsidRPr="00151502">
        <w:rPr>
          <w:lang w:eastAsia="en-GB"/>
        </w:rPr>
        <w:t xml:space="preserve">and in the PASI 90-100 health state in the scenario without BKZ. </w:t>
      </w:r>
      <w:r w:rsidRPr="00D02DC5">
        <w:rPr>
          <w:iCs/>
          <w:lang w:eastAsia="en-GB"/>
        </w:rPr>
        <w:t>The incremental QALYs were driven largely by QALY gain in the PASI 100 health state.</w:t>
      </w:r>
    </w:p>
    <w:p w14:paraId="4EA065D6" w14:textId="384B0F2F" w:rsidR="00743438" w:rsidRPr="00151502" w:rsidRDefault="00743438" w:rsidP="00743438">
      <w:pPr>
        <w:pStyle w:val="Caption"/>
        <w:spacing w:after="0"/>
        <w:rPr>
          <w:rStyle w:val="CommentReference"/>
          <w:b/>
          <w:color w:val="auto"/>
          <w:szCs w:val="20"/>
        </w:rPr>
      </w:pPr>
      <w:bookmarkStart w:id="74" w:name="_Ref92681941"/>
      <w:r w:rsidRPr="00151502">
        <w:rPr>
          <w:rStyle w:val="CommentReference"/>
          <w:b/>
          <w:color w:val="auto"/>
          <w:szCs w:val="20"/>
        </w:rPr>
        <w:t xml:space="preserve">Table </w:t>
      </w:r>
      <w:r w:rsidRPr="00151502">
        <w:rPr>
          <w:rStyle w:val="CommentReference"/>
          <w:b/>
          <w:color w:val="auto"/>
          <w:szCs w:val="20"/>
        </w:rPr>
        <w:fldChar w:fldCharType="begin"/>
      </w:r>
      <w:r w:rsidRPr="00151502">
        <w:rPr>
          <w:rStyle w:val="CommentReference"/>
          <w:b/>
          <w:color w:val="auto"/>
          <w:szCs w:val="20"/>
        </w:rPr>
        <w:instrText xml:space="preserve"> SEQ Table \* ARABIC </w:instrText>
      </w:r>
      <w:r w:rsidRPr="00151502">
        <w:rPr>
          <w:rStyle w:val="CommentReference"/>
          <w:b/>
          <w:color w:val="auto"/>
          <w:szCs w:val="20"/>
        </w:rPr>
        <w:fldChar w:fldCharType="separate"/>
      </w:r>
      <w:r w:rsidR="00476367">
        <w:rPr>
          <w:rStyle w:val="CommentReference"/>
          <w:b/>
          <w:noProof/>
          <w:color w:val="auto"/>
          <w:szCs w:val="20"/>
        </w:rPr>
        <w:t>14</w:t>
      </w:r>
      <w:r w:rsidRPr="00151502">
        <w:rPr>
          <w:rStyle w:val="CommentReference"/>
          <w:b/>
          <w:color w:val="auto"/>
          <w:szCs w:val="20"/>
        </w:rPr>
        <w:fldChar w:fldCharType="end"/>
      </w:r>
      <w:bookmarkEnd w:id="74"/>
      <w:r w:rsidRPr="00151502">
        <w:rPr>
          <w:rStyle w:val="CommentReference"/>
          <w:b/>
          <w:color w:val="auto"/>
          <w:szCs w:val="20"/>
        </w:rPr>
        <w:t>: Disaggregated summary of QALYs (discounted) included in the economic evaluation (10,000 iterations)</w:t>
      </w: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985"/>
        <w:gridCol w:w="2126"/>
        <w:gridCol w:w="1276"/>
        <w:gridCol w:w="1275"/>
      </w:tblGrid>
      <w:tr w:rsidR="00743438" w:rsidRPr="00151502" w14:paraId="05F81266" w14:textId="77777777" w:rsidTr="004745C9">
        <w:trPr>
          <w:cantSplit/>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6FA798" w14:textId="77777777" w:rsidR="00743438" w:rsidRPr="00151502" w:rsidRDefault="00743438" w:rsidP="004745C9">
            <w:pPr>
              <w:pStyle w:val="In-tableHeading"/>
              <w:rPr>
                <w:lang w:val="en-AU"/>
              </w:rPr>
            </w:pPr>
            <w:r w:rsidRPr="00151502">
              <w:rPr>
                <w:lang w:val="en-AU"/>
              </w:rPr>
              <w:t>Health state</w:t>
            </w:r>
          </w:p>
        </w:tc>
        <w:tc>
          <w:tcPr>
            <w:tcW w:w="1985" w:type="dxa"/>
            <w:vAlign w:val="center"/>
          </w:tcPr>
          <w:p w14:paraId="287D5ECB" w14:textId="77777777" w:rsidR="00743438" w:rsidRPr="00151502" w:rsidRDefault="00743438" w:rsidP="004745C9">
            <w:pPr>
              <w:pStyle w:val="In-tableHeading"/>
              <w:jc w:val="center"/>
              <w:rPr>
                <w:lang w:val="en-AU"/>
              </w:rPr>
            </w:pPr>
            <w:r w:rsidRPr="00151502">
              <w:rPr>
                <w:lang w:val="en-AU"/>
              </w:rPr>
              <w:t>PBS scenario with BKZ</w:t>
            </w:r>
          </w:p>
        </w:tc>
        <w:tc>
          <w:tcPr>
            <w:tcW w:w="2126" w:type="dxa"/>
            <w:vAlign w:val="center"/>
          </w:tcPr>
          <w:p w14:paraId="6CAA4CDD" w14:textId="77777777" w:rsidR="00743438" w:rsidRPr="00151502" w:rsidRDefault="00743438" w:rsidP="004745C9">
            <w:pPr>
              <w:pStyle w:val="In-tableHeading"/>
              <w:jc w:val="center"/>
              <w:rPr>
                <w:lang w:val="en-AU"/>
              </w:rPr>
            </w:pPr>
            <w:r w:rsidRPr="00151502">
              <w:rPr>
                <w:lang w:val="en-AU"/>
              </w:rPr>
              <w:t>PBS scenario without BKZ</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53A030" w14:textId="77777777" w:rsidR="00743438" w:rsidRPr="00151502" w:rsidRDefault="00743438" w:rsidP="004745C9">
            <w:pPr>
              <w:pStyle w:val="In-tableHeading"/>
              <w:jc w:val="center"/>
              <w:rPr>
                <w:lang w:val="en-AU"/>
              </w:rPr>
            </w:pPr>
            <w:r w:rsidRPr="00151502">
              <w:rPr>
                <w:lang w:val="en-AU"/>
              </w:rPr>
              <w:t>Incremental QALYs (discounted)</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52C7B" w14:textId="77777777" w:rsidR="00743438" w:rsidRPr="00151502" w:rsidRDefault="00743438" w:rsidP="004745C9">
            <w:pPr>
              <w:pStyle w:val="In-tableHeading"/>
              <w:jc w:val="center"/>
              <w:rPr>
                <w:lang w:val="en-AU"/>
              </w:rPr>
            </w:pPr>
            <w:r w:rsidRPr="00151502">
              <w:rPr>
                <w:lang w:val="en-AU"/>
              </w:rPr>
              <w:t>% of total incremental</w:t>
            </w:r>
          </w:p>
        </w:tc>
      </w:tr>
      <w:tr w:rsidR="00743438" w:rsidRPr="00151502" w14:paraId="35227213" w14:textId="77777777" w:rsidTr="004745C9">
        <w:trPr>
          <w:cantSplit/>
          <w:trHeight w:val="157"/>
        </w:trPr>
        <w:tc>
          <w:tcPr>
            <w:tcW w:w="2348" w:type="dxa"/>
            <w:tcBorders>
              <w:top w:val="single" w:sz="4" w:space="0" w:color="auto"/>
              <w:left w:val="single" w:sz="4" w:space="0" w:color="auto"/>
              <w:right w:val="single" w:sz="4" w:space="0" w:color="auto"/>
            </w:tcBorders>
            <w:tcMar>
              <w:left w:w="57" w:type="dxa"/>
              <w:right w:w="57" w:type="dxa"/>
            </w:tcMar>
            <w:vAlign w:val="center"/>
          </w:tcPr>
          <w:p w14:paraId="18E690E0" w14:textId="77777777" w:rsidR="00743438" w:rsidRPr="00151502" w:rsidRDefault="00743438" w:rsidP="004745C9">
            <w:pPr>
              <w:pStyle w:val="TableText0"/>
            </w:pPr>
            <w:r w:rsidRPr="00151502">
              <w:t>Baseline</w:t>
            </w:r>
          </w:p>
        </w:tc>
        <w:tc>
          <w:tcPr>
            <w:tcW w:w="1985" w:type="dxa"/>
            <w:tcBorders>
              <w:top w:val="single" w:sz="4" w:space="0" w:color="auto"/>
              <w:left w:val="single" w:sz="4" w:space="0" w:color="auto"/>
              <w:right w:val="single" w:sz="4" w:space="0" w:color="auto"/>
            </w:tcBorders>
            <w:vAlign w:val="center"/>
          </w:tcPr>
          <w:p w14:paraId="60508F3B" w14:textId="77777777" w:rsidR="00743438" w:rsidRPr="00151502" w:rsidRDefault="00743438" w:rsidP="004745C9">
            <w:pPr>
              <w:pStyle w:val="TableText0"/>
              <w:jc w:val="center"/>
            </w:pPr>
            <w:r w:rsidRPr="00151502">
              <w:t>0.356</w:t>
            </w:r>
          </w:p>
        </w:tc>
        <w:tc>
          <w:tcPr>
            <w:tcW w:w="2126" w:type="dxa"/>
            <w:tcBorders>
              <w:top w:val="single" w:sz="4" w:space="0" w:color="auto"/>
              <w:left w:val="single" w:sz="4" w:space="0" w:color="auto"/>
              <w:right w:val="single" w:sz="4" w:space="0" w:color="auto"/>
            </w:tcBorders>
            <w:vAlign w:val="center"/>
          </w:tcPr>
          <w:p w14:paraId="0D93AA92" w14:textId="77777777" w:rsidR="00743438" w:rsidRPr="00151502" w:rsidRDefault="00743438" w:rsidP="004745C9">
            <w:pPr>
              <w:pStyle w:val="TableText0"/>
              <w:jc w:val="center"/>
            </w:pPr>
            <w:r w:rsidRPr="00151502">
              <w:t>0.545</w:t>
            </w:r>
          </w:p>
        </w:tc>
        <w:tc>
          <w:tcPr>
            <w:tcW w:w="1276" w:type="dxa"/>
            <w:tcBorders>
              <w:top w:val="single" w:sz="4" w:space="0" w:color="auto"/>
              <w:left w:val="single" w:sz="4" w:space="0" w:color="auto"/>
              <w:right w:val="single" w:sz="4" w:space="0" w:color="auto"/>
            </w:tcBorders>
            <w:tcMar>
              <w:left w:w="57" w:type="dxa"/>
              <w:right w:w="57" w:type="dxa"/>
            </w:tcMar>
            <w:vAlign w:val="center"/>
          </w:tcPr>
          <w:p w14:paraId="7503583C" w14:textId="77777777" w:rsidR="00743438" w:rsidRPr="00151502" w:rsidRDefault="00743438" w:rsidP="004745C9">
            <w:pPr>
              <w:pStyle w:val="TableText0"/>
              <w:jc w:val="center"/>
            </w:pPr>
            <w:r w:rsidRPr="00151502">
              <w:t>-0.189</w:t>
            </w:r>
          </w:p>
        </w:tc>
        <w:tc>
          <w:tcPr>
            <w:tcW w:w="1275" w:type="dxa"/>
            <w:tcBorders>
              <w:top w:val="single" w:sz="4" w:space="0" w:color="auto"/>
              <w:left w:val="single" w:sz="4" w:space="0" w:color="auto"/>
              <w:right w:val="single" w:sz="4" w:space="0" w:color="auto"/>
            </w:tcBorders>
            <w:tcMar>
              <w:left w:w="57" w:type="dxa"/>
              <w:right w:w="57" w:type="dxa"/>
            </w:tcMar>
            <w:vAlign w:val="center"/>
          </w:tcPr>
          <w:p w14:paraId="1C5CF4A7" w14:textId="77777777" w:rsidR="00743438" w:rsidRPr="00151502" w:rsidRDefault="00743438" w:rsidP="004745C9">
            <w:pPr>
              <w:pStyle w:val="TableText0"/>
              <w:jc w:val="center"/>
            </w:pPr>
            <w:r w:rsidRPr="00151502">
              <w:t>-135.0%</w:t>
            </w:r>
          </w:p>
        </w:tc>
      </w:tr>
      <w:tr w:rsidR="00743438" w:rsidRPr="00151502" w14:paraId="6E04A698" w14:textId="77777777" w:rsidTr="004745C9">
        <w:trPr>
          <w:cantSplit/>
          <w:trHeight w:val="204"/>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7F20B7" w14:textId="77777777" w:rsidR="00743438" w:rsidRPr="00151502" w:rsidRDefault="00743438" w:rsidP="004745C9">
            <w:pPr>
              <w:pStyle w:val="TableText0"/>
            </w:pPr>
            <w:r w:rsidRPr="00151502">
              <w:t>PASI &lt; 50</w:t>
            </w:r>
          </w:p>
        </w:tc>
        <w:tc>
          <w:tcPr>
            <w:tcW w:w="1985" w:type="dxa"/>
            <w:tcBorders>
              <w:top w:val="single" w:sz="4" w:space="0" w:color="auto"/>
              <w:left w:val="single" w:sz="4" w:space="0" w:color="auto"/>
              <w:bottom w:val="single" w:sz="4" w:space="0" w:color="auto"/>
              <w:right w:val="single" w:sz="4" w:space="0" w:color="auto"/>
            </w:tcBorders>
            <w:vAlign w:val="center"/>
          </w:tcPr>
          <w:p w14:paraId="7916CFD6" w14:textId="77777777" w:rsidR="00743438" w:rsidRPr="00151502" w:rsidRDefault="00743438" w:rsidP="004745C9">
            <w:pPr>
              <w:pStyle w:val="TableText0"/>
              <w:jc w:val="center"/>
            </w:pPr>
            <w:r w:rsidRPr="00151502">
              <w:t>0.355</w:t>
            </w:r>
          </w:p>
        </w:tc>
        <w:tc>
          <w:tcPr>
            <w:tcW w:w="2126" w:type="dxa"/>
            <w:tcBorders>
              <w:top w:val="single" w:sz="4" w:space="0" w:color="auto"/>
              <w:left w:val="single" w:sz="4" w:space="0" w:color="auto"/>
              <w:bottom w:val="single" w:sz="4" w:space="0" w:color="auto"/>
              <w:right w:val="single" w:sz="4" w:space="0" w:color="auto"/>
            </w:tcBorders>
            <w:vAlign w:val="center"/>
          </w:tcPr>
          <w:p w14:paraId="7B305041" w14:textId="77777777" w:rsidR="00743438" w:rsidRPr="00151502" w:rsidRDefault="00743438" w:rsidP="004745C9">
            <w:pPr>
              <w:pStyle w:val="TableText0"/>
              <w:jc w:val="center"/>
            </w:pPr>
            <w:r w:rsidRPr="00151502">
              <w:t>0.611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83D636" w14:textId="77777777" w:rsidR="00743438" w:rsidRPr="00151502" w:rsidRDefault="00743438" w:rsidP="004745C9">
            <w:pPr>
              <w:pStyle w:val="TableText0"/>
              <w:jc w:val="center"/>
            </w:pPr>
            <w:r w:rsidRPr="00151502">
              <w:t>-0.256</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BD8E30" w14:textId="77777777" w:rsidR="00743438" w:rsidRPr="00151502" w:rsidRDefault="00743438" w:rsidP="004745C9">
            <w:pPr>
              <w:pStyle w:val="TableText0"/>
              <w:jc w:val="center"/>
            </w:pPr>
            <w:r w:rsidRPr="00151502">
              <w:t>-182.89%</w:t>
            </w:r>
          </w:p>
        </w:tc>
      </w:tr>
      <w:tr w:rsidR="00743438" w:rsidRPr="00151502" w14:paraId="34959A84" w14:textId="77777777" w:rsidTr="004745C9">
        <w:trPr>
          <w:cantSplit/>
          <w:trHeight w:val="121"/>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780948" w14:textId="77777777" w:rsidR="00743438" w:rsidRPr="00151502" w:rsidRDefault="00743438" w:rsidP="004745C9">
            <w:pPr>
              <w:pStyle w:val="TableText0"/>
            </w:pPr>
            <w:r w:rsidRPr="00151502">
              <w:t>PASI ≥ 50 &amp; &lt; 75</w:t>
            </w:r>
          </w:p>
        </w:tc>
        <w:tc>
          <w:tcPr>
            <w:tcW w:w="1985" w:type="dxa"/>
            <w:tcBorders>
              <w:top w:val="single" w:sz="4" w:space="0" w:color="auto"/>
              <w:left w:val="single" w:sz="4" w:space="0" w:color="auto"/>
              <w:bottom w:val="single" w:sz="4" w:space="0" w:color="auto"/>
              <w:right w:val="single" w:sz="4" w:space="0" w:color="auto"/>
            </w:tcBorders>
            <w:vAlign w:val="center"/>
          </w:tcPr>
          <w:p w14:paraId="6F08F6EE" w14:textId="77777777" w:rsidR="00743438" w:rsidRPr="00151502" w:rsidRDefault="00743438" w:rsidP="004745C9">
            <w:pPr>
              <w:pStyle w:val="TableText0"/>
              <w:jc w:val="center"/>
            </w:pPr>
            <w:r w:rsidRPr="00151502">
              <w:t>0.086</w:t>
            </w:r>
          </w:p>
        </w:tc>
        <w:tc>
          <w:tcPr>
            <w:tcW w:w="2126" w:type="dxa"/>
            <w:tcBorders>
              <w:top w:val="single" w:sz="4" w:space="0" w:color="auto"/>
              <w:left w:val="single" w:sz="4" w:space="0" w:color="auto"/>
              <w:bottom w:val="single" w:sz="4" w:space="0" w:color="auto"/>
              <w:right w:val="single" w:sz="4" w:space="0" w:color="auto"/>
            </w:tcBorders>
            <w:vAlign w:val="center"/>
          </w:tcPr>
          <w:p w14:paraId="45F5F841" w14:textId="77777777" w:rsidR="00743438" w:rsidRPr="00151502" w:rsidRDefault="00743438" w:rsidP="004745C9">
            <w:pPr>
              <w:pStyle w:val="TableText0"/>
              <w:jc w:val="center"/>
            </w:pPr>
            <w:r w:rsidRPr="00151502">
              <w:t>0.097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41AFC1" w14:textId="77777777" w:rsidR="00743438" w:rsidRPr="00151502" w:rsidRDefault="00743438" w:rsidP="004745C9">
            <w:pPr>
              <w:pStyle w:val="TableText0"/>
              <w:jc w:val="center"/>
            </w:pPr>
            <w:r w:rsidRPr="00151502">
              <w:t>-0.011</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00464B" w14:textId="77777777" w:rsidR="00743438" w:rsidRPr="00151502" w:rsidRDefault="00743438" w:rsidP="004745C9">
            <w:pPr>
              <w:pStyle w:val="TableText0"/>
              <w:jc w:val="center"/>
            </w:pPr>
            <w:r w:rsidRPr="00151502">
              <w:t>-7.9%</w:t>
            </w:r>
          </w:p>
        </w:tc>
      </w:tr>
      <w:tr w:rsidR="00743438" w:rsidRPr="00151502" w14:paraId="54B86759" w14:textId="77777777" w:rsidTr="004745C9">
        <w:trPr>
          <w:cantSplit/>
          <w:trHeight w:val="167"/>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5589AD" w14:textId="77777777" w:rsidR="00743438" w:rsidRPr="00151502" w:rsidRDefault="00743438" w:rsidP="004745C9">
            <w:pPr>
              <w:pStyle w:val="TableText0"/>
            </w:pPr>
            <w:r w:rsidRPr="00151502">
              <w:t>PASI ≥ 75 &amp; &lt; 90</w:t>
            </w:r>
          </w:p>
        </w:tc>
        <w:tc>
          <w:tcPr>
            <w:tcW w:w="1985" w:type="dxa"/>
            <w:tcBorders>
              <w:top w:val="single" w:sz="4" w:space="0" w:color="auto"/>
              <w:left w:val="single" w:sz="4" w:space="0" w:color="auto"/>
              <w:bottom w:val="single" w:sz="4" w:space="0" w:color="auto"/>
              <w:right w:val="single" w:sz="4" w:space="0" w:color="auto"/>
            </w:tcBorders>
            <w:vAlign w:val="center"/>
          </w:tcPr>
          <w:p w14:paraId="6E8F95E0" w14:textId="77777777" w:rsidR="00743438" w:rsidRPr="00151502" w:rsidRDefault="00743438" w:rsidP="004745C9">
            <w:pPr>
              <w:pStyle w:val="TableText0"/>
              <w:jc w:val="center"/>
            </w:pPr>
            <w:r w:rsidRPr="00151502">
              <w:t>0.704</w:t>
            </w:r>
          </w:p>
        </w:tc>
        <w:tc>
          <w:tcPr>
            <w:tcW w:w="2126" w:type="dxa"/>
            <w:tcBorders>
              <w:top w:val="single" w:sz="4" w:space="0" w:color="auto"/>
              <w:left w:val="single" w:sz="4" w:space="0" w:color="auto"/>
              <w:bottom w:val="single" w:sz="4" w:space="0" w:color="auto"/>
              <w:right w:val="single" w:sz="4" w:space="0" w:color="auto"/>
            </w:tcBorders>
            <w:vAlign w:val="center"/>
          </w:tcPr>
          <w:p w14:paraId="15759F06" w14:textId="77777777" w:rsidR="00743438" w:rsidRPr="00151502" w:rsidRDefault="00743438" w:rsidP="004745C9">
            <w:pPr>
              <w:pStyle w:val="TableText0"/>
              <w:jc w:val="center"/>
            </w:pPr>
            <w:r w:rsidRPr="00151502">
              <w:t>1.196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626B57" w14:textId="77777777" w:rsidR="00743438" w:rsidRPr="00151502" w:rsidRDefault="00743438" w:rsidP="004745C9">
            <w:pPr>
              <w:pStyle w:val="TableText0"/>
              <w:jc w:val="center"/>
            </w:pPr>
            <w:r w:rsidRPr="00151502">
              <w:t>-0.492</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BCD15B" w14:textId="77777777" w:rsidR="00743438" w:rsidRPr="00151502" w:rsidRDefault="00743438" w:rsidP="004745C9">
            <w:pPr>
              <w:pStyle w:val="TableText0"/>
              <w:jc w:val="center"/>
            </w:pPr>
            <w:r w:rsidRPr="00151502">
              <w:t>-351.4%</w:t>
            </w:r>
          </w:p>
        </w:tc>
      </w:tr>
      <w:tr w:rsidR="00743438" w:rsidRPr="00151502" w14:paraId="3B9CBA75" w14:textId="77777777" w:rsidTr="004745C9">
        <w:trPr>
          <w:cantSplit/>
          <w:trHeight w:val="213"/>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1B2A0" w14:textId="77777777" w:rsidR="00743438" w:rsidRPr="00151502" w:rsidRDefault="00743438" w:rsidP="004745C9">
            <w:pPr>
              <w:pStyle w:val="TableText0"/>
            </w:pPr>
            <w:r w:rsidRPr="00151502">
              <w:t>PASI ≥ 90 &amp; &lt; 100</w:t>
            </w:r>
          </w:p>
        </w:tc>
        <w:tc>
          <w:tcPr>
            <w:tcW w:w="1985" w:type="dxa"/>
            <w:tcBorders>
              <w:top w:val="single" w:sz="4" w:space="0" w:color="auto"/>
              <w:left w:val="single" w:sz="4" w:space="0" w:color="auto"/>
              <w:bottom w:val="single" w:sz="4" w:space="0" w:color="auto"/>
              <w:right w:val="single" w:sz="4" w:space="0" w:color="auto"/>
            </w:tcBorders>
            <w:vAlign w:val="center"/>
          </w:tcPr>
          <w:p w14:paraId="5C0E702D" w14:textId="77777777" w:rsidR="00743438" w:rsidRPr="00151502" w:rsidRDefault="00743438" w:rsidP="004745C9">
            <w:pPr>
              <w:pStyle w:val="TableText0"/>
              <w:jc w:val="center"/>
            </w:pPr>
            <w:r w:rsidRPr="00151502">
              <w:t>1.310</w:t>
            </w:r>
          </w:p>
        </w:tc>
        <w:tc>
          <w:tcPr>
            <w:tcW w:w="2126" w:type="dxa"/>
            <w:tcBorders>
              <w:top w:val="single" w:sz="4" w:space="0" w:color="auto"/>
              <w:left w:val="single" w:sz="4" w:space="0" w:color="auto"/>
              <w:bottom w:val="single" w:sz="4" w:space="0" w:color="auto"/>
              <w:right w:val="single" w:sz="4" w:space="0" w:color="auto"/>
            </w:tcBorders>
            <w:vAlign w:val="center"/>
          </w:tcPr>
          <w:p w14:paraId="30F25633" w14:textId="77777777" w:rsidR="00743438" w:rsidRPr="00151502" w:rsidRDefault="00743438" w:rsidP="004745C9">
            <w:pPr>
              <w:pStyle w:val="TableText0"/>
              <w:jc w:val="center"/>
            </w:pPr>
            <w:r w:rsidRPr="00151502">
              <w:t>1.448</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E1B2ED" w14:textId="77777777" w:rsidR="00743438" w:rsidRPr="00151502" w:rsidRDefault="00743438" w:rsidP="004745C9">
            <w:pPr>
              <w:pStyle w:val="TableText0"/>
              <w:jc w:val="center"/>
            </w:pPr>
            <w:r w:rsidRPr="00151502">
              <w:t>-0.139</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A041D" w14:textId="77777777" w:rsidR="00743438" w:rsidRPr="00151502" w:rsidRDefault="00743438" w:rsidP="004745C9">
            <w:pPr>
              <w:pStyle w:val="TableText0"/>
              <w:jc w:val="center"/>
            </w:pPr>
            <w:r w:rsidRPr="00151502">
              <w:t>-99.3%</w:t>
            </w:r>
          </w:p>
        </w:tc>
      </w:tr>
      <w:tr w:rsidR="00743438" w:rsidRPr="00151502" w14:paraId="574CB3EC" w14:textId="77777777" w:rsidTr="004745C9">
        <w:trPr>
          <w:cantSplit/>
          <w:trHeight w:val="245"/>
        </w:trPr>
        <w:tc>
          <w:tcPr>
            <w:tcW w:w="2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9DFF7" w14:textId="77777777" w:rsidR="00743438" w:rsidRPr="00151502" w:rsidRDefault="00743438" w:rsidP="004745C9">
            <w:pPr>
              <w:pStyle w:val="TableText0"/>
            </w:pPr>
            <w:r w:rsidRPr="00151502">
              <w:t>PASI 100</w:t>
            </w:r>
          </w:p>
        </w:tc>
        <w:tc>
          <w:tcPr>
            <w:tcW w:w="1985" w:type="dxa"/>
            <w:tcBorders>
              <w:top w:val="single" w:sz="4" w:space="0" w:color="auto"/>
              <w:left w:val="single" w:sz="4" w:space="0" w:color="auto"/>
              <w:bottom w:val="single" w:sz="4" w:space="0" w:color="auto"/>
              <w:right w:val="single" w:sz="4" w:space="0" w:color="auto"/>
            </w:tcBorders>
            <w:vAlign w:val="center"/>
          </w:tcPr>
          <w:p w14:paraId="3E01C8D1" w14:textId="77777777" w:rsidR="00743438" w:rsidRPr="00151502" w:rsidRDefault="00743438" w:rsidP="004745C9">
            <w:pPr>
              <w:pStyle w:val="TableText0"/>
              <w:jc w:val="center"/>
            </w:pPr>
            <w:r w:rsidRPr="00151502">
              <w:t>2.578</w:t>
            </w:r>
          </w:p>
        </w:tc>
        <w:tc>
          <w:tcPr>
            <w:tcW w:w="2126" w:type="dxa"/>
            <w:tcBorders>
              <w:top w:val="single" w:sz="4" w:space="0" w:color="auto"/>
              <w:left w:val="single" w:sz="4" w:space="0" w:color="auto"/>
              <w:bottom w:val="single" w:sz="4" w:space="0" w:color="auto"/>
              <w:right w:val="single" w:sz="4" w:space="0" w:color="auto"/>
            </w:tcBorders>
            <w:vAlign w:val="center"/>
          </w:tcPr>
          <w:p w14:paraId="6581DBB5" w14:textId="77777777" w:rsidR="00743438" w:rsidRPr="00151502" w:rsidRDefault="00743438" w:rsidP="004745C9">
            <w:pPr>
              <w:pStyle w:val="TableText0"/>
              <w:jc w:val="center"/>
            </w:pPr>
            <w:r w:rsidRPr="00151502">
              <w:t>1.352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D68A2B" w14:textId="77777777" w:rsidR="00743438" w:rsidRPr="00151502" w:rsidRDefault="00743438" w:rsidP="004745C9">
            <w:pPr>
              <w:pStyle w:val="TableText0"/>
              <w:jc w:val="center"/>
            </w:pPr>
            <w:r w:rsidRPr="00151502">
              <w:t>1.226</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7F5E2C" w14:textId="77777777" w:rsidR="00743438" w:rsidRPr="00151502" w:rsidRDefault="00743438" w:rsidP="004745C9">
            <w:pPr>
              <w:pStyle w:val="TableText0"/>
              <w:jc w:val="center"/>
            </w:pPr>
            <w:r w:rsidRPr="00151502">
              <w:t>875.7%</w:t>
            </w:r>
          </w:p>
        </w:tc>
      </w:tr>
      <w:tr w:rsidR="00743438" w:rsidRPr="00151502" w14:paraId="3DADC5C6" w14:textId="77777777" w:rsidTr="004745C9">
        <w:trPr>
          <w:cantSplit/>
          <w:trHeight w:val="277"/>
        </w:trPr>
        <w:tc>
          <w:tcPr>
            <w:tcW w:w="2348" w:type="dxa"/>
            <w:tcBorders>
              <w:top w:val="single" w:sz="4" w:space="0" w:color="auto"/>
              <w:left w:val="single" w:sz="4" w:space="0" w:color="auto"/>
              <w:right w:val="single" w:sz="4" w:space="0" w:color="auto"/>
            </w:tcBorders>
            <w:tcMar>
              <w:left w:w="57" w:type="dxa"/>
              <w:right w:w="57" w:type="dxa"/>
            </w:tcMar>
            <w:vAlign w:val="center"/>
          </w:tcPr>
          <w:p w14:paraId="349F3AD4" w14:textId="77777777" w:rsidR="00743438" w:rsidRPr="00151502" w:rsidRDefault="00743438" w:rsidP="004745C9">
            <w:pPr>
              <w:pStyle w:val="TableText0"/>
            </w:pPr>
            <w:r w:rsidRPr="00151502">
              <w:t>Total</w:t>
            </w:r>
          </w:p>
        </w:tc>
        <w:tc>
          <w:tcPr>
            <w:tcW w:w="1985" w:type="dxa"/>
            <w:tcBorders>
              <w:top w:val="single" w:sz="4" w:space="0" w:color="auto"/>
              <w:left w:val="single" w:sz="4" w:space="0" w:color="auto"/>
              <w:right w:val="single" w:sz="4" w:space="0" w:color="auto"/>
            </w:tcBorders>
            <w:vAlign w:val="center"/>
          </w:tcPr>
          <w:p w14:paraId="5BA0A58A" w14:textId="77777777" w:rsidR="00743438" w:rsidRPr="00151502" w:rsidRDefault="00743438" w:rsidP="004745C9">
            <w:pPr>
              <w:pStyle w:val="TableText0"/>
              <w:jc w:val="center"/>
              <w:rPr>
                <w:b/>
                <w:bCs w:val="0"/>
              </w:rPr>
            </w:pPr>
            <w:r w:rsidRPr="00151502">
              <w:rPr>
                <w:b/>
                <w:bCs w:val="0"/>
              </w:rPr>
              <w:t>5.388</w:t>
            </w:r>
          </w:p>
        </w:tc>
        <w:tc>
          <w:tcPr>
            <w:tcW w:w="2126" w:type="dxa"/>
            <w:tcBorders>
              <w:top w:val="single" w:sz="4" w:space="0" w:color="auto"/>
              <w:left w:val="single" w:sz="4" w:space="0" w:color="auto"/>
              <w:right w:val="single" w:sz="4" w:space="0" w:color="auto"/>
            </w:tcBorders>
            <w:vAlign w:val="center"/>
          </w:tcPr>
          <w:p w14:paraId="3CFB86C2" w14:textId="77777777" w:rsidR="00743438" w:rsidRPr="00151502" w:rsidRDefault="00743438" w:rsidP="004745C9">
            <w:pPr>
              <w:pStyle w:val="TableText0"/>
              <w:jc w:val="center"/>
              <w:rPr>
                <w:b/>
                <w:bCs w:val="0"/>
              </w:rPr>
            </w:pPr>
            <w:r w:rsidRPr="00151502">
              <w:rPr>
                <w:b/>
                <w:bCs w:val="0"/>
              </w:rPr>
              <w:t>5.248</w:t>
            </w:r>
          </w:p>
        </w:tc>
        <w:tc>
          <w:tcPr>
            <w:tcW w:w="1276" w:type="dxa"/>
            <w:tcBorders>
              <w:top w:val="single" w:sz="4" w:space="0" w:color="auto"/>
              <w:left w:val="single" w:sz="4" w:space="0" w:color="auto"/>
              <w:right w:val="single" w:sz="4" w:space="0" w:color="auto"/>
            </w:tcBorders>
            <w:tcMar>
              <w:left w:w="57" w:type="dxa"/>
              <w:right w:w="57" w:type="dxa"/>
            </w:tcMar>
            <w:vAlign w:val="center"/>
          </w:tcPr>
          <w:p w14:paraId="186DA256" w14:textId="77777777" w:rsidR="00743438" w:rsidRPr="00151502" w:rsidRDefault="00743438" w:rsidP="004745C9">
            <w:pPr>
              <w:pStyle w:val="TableText0"/>
              <w:jc w:val="center"/>
              <w:rPr>
                <w:b/>
                <w:bCs w:val="0"/>
              </w:rPr>
            </w:pPr>
            <w:r w:rsidRPr="00151502">
              <w:rPr>
                <w:b/>
                <w:bCs w:val="0"/>
              </w:rPr>
              <w:t>0.140</w:t>
            </w:r>
          </w:p>
        </w:tc>
        <w:tc>
          <w:tcPr>
            <w:tcW w:w="1275" w:type="dxa"/>
            <w:tcBorders>
              <w:top w:val="single" w:sz="4" w:space="0" w:color="auto"/>
              <w:left w:val="single" w:sz="4" w:space="0" w:color="auto"/>
              <w:right w:val="single" w:sz="4" w:space="0" w:color="auto"/>
            </w:tcBorders>
            <w:tcMar>
              <w:left w:w="57" w:type="dxa"/>
              <w:right w:w="57" w:type="dxa"/>
            </w:tcMar>
            <w:vAlign w:val="center"/>
          </w:tcPr>
          <w:p w14:paraId="40F97943" w14:textId="77777777" w:rsidR="00743438" w:rsidRPr="00151502" w:rsidRDefault="00743438" w:rsidP="004745C9">
            <w:pPr>
              <w:pStyle w:val="TableText0"/>
              <w:jc w:val="center"/>
              <w:rPr>
                <w:b/>
                <w:bCs w:val="0"/>
              </w:rPr>
            </w:pPr>
            <w:r w:rsidRPr="00151502">
              <w:rPr>
                <w:b/>
                <w:bCs w:val="0"/>
              </w:rPr>
              <w:t>100.0%</w:t>
            </w:r>
          </w:p>
        </w:tc>
      </w:tr>
    </w:tbl>
    <w:p w14:paraId="4E890CE1" w14:textId="77777777" w:rsidR="00743438" w:rsidRPr="00151502" w:rsidRDefault="00743438" w:rsidP="00743438">
      <w:pPr>
        <w:pStyle w:val="TableFigureFooter"/>
      </w:pPr>
      <w:r w:rsidRPr="00151502">
        <w:t>Source: Table 3-14, p288 of the submission.</w:t>
      </w:r>
    </w:p>
    <w:p w14:paraId="7ABFE64E" w14:textId="77777777" w:rsidR="00743438" w:rsidRPr="00151502" w:rsidRDefault="00743438" w:rsidP="00743438">
      <w:pPr>
        <w:pStyle w:val="3-BodyText"/>
        <w:rPr>
          <w:rFonts w:ascii="Arial Narrow" w:hAnsi="Arial Narrow"/>
          <w:b/>
          <w:i/>
          <w:iCs/>
          <w:sz w:val="20"/>
        </w:rPr>
      </w:pPr>
      <w:r w:rsidRPr="00151502">
        <w:t>The results of key sensitivity analyses are summarised below.</w:t>
      </w:r>
    </w:p>
    <w:p w14:paraId="405103FF" w14:textId="77777777" w:rsidR="0063049F" w:rsidRDefault="0063049F">
      <w:pPr>
        <w:jc w:val="left"/>
        <w:rPr>
          <w:rStyle w:val="CommentReference"/>
          <w:bCs/>
          <w:szCs w:val="20"/>
        </w:rPr>
      </w:pPr>
      <w:r>
        <w:rPr>
          <w:rStyle w:val="CommentReference"/>
          <w:b w:val="0"/>
          <w:szCs w:val="20"/>
        </w:rPr>
        <w:br w:type="page"/>
      </w:r>
    </w:p>
    <w:p w14:paraId="2EF344FC" w14:textId="54E7AC8A" w:rsidR="00743438" w:rsidRPr="00151502" w:rsidRDefault="00743438" w:rsidP="00743438">
      <w:pPr>
        <w:pStyle w:val="Caption"/>
        <w:spacing w:after="0"/>
        <w:rPr>
          <w:rStyle w:val="CommentReference"/>
          <w:b/>
          <w:color w:val="auto"/>
          <w:szCs w:val="20"/>
        </w:rPr>
      </w:pPr>
      <w:r w:rsidRPr="00151502">
        <w:rPr>
          <w:rStyle w:val="CommentReference"/>
          <w:b/>
          <w:color w:val="auto"/>
          <w:szCs w:val="20"/>
        </w:rPr>
        <w:lastRenderedPageBreak/>
        <w:t xml:space="preserve">Table </w:t>
      </w:r>
      <w:r w:rsidRPr="00151502">
        <w:rPr>
          <w:rStyle w:val="CommentReference"/>
          <w:b/>
          <w:color w:val="auto"/>
          <w:szCs w:val="20"/>
        </w:rPr>
        <w:fldChar w:fldCharType="begin"/>
      </w:r>
      <w:r w:rsidRPr="00151502">
        <w:rPr>
          <w:rStyle w:val="CommentReference"/>
          <w:b/>
          <w:color w:val="auto"/>
          <w:szCs w:val="20"/>
        </w:rPr>
        <w:instrText xml:space="preserve"> SEQ Table \* ARABIC </w:instrText>
      </w:r>
      <w:r w:rsidRPr="00151502">
        <w:rPr>
          <w:rStyle w:val="CommentReference"/>
          <w:b/>
          <w:color w:val="auto"/>
          <w:szCs w:val="20"/>
        </w:rPr>
        <w:fldChar w:fldCharType="separate"/>
      </w:r>
      <w:r w:rsidR="00476367">
        <w:rPr>
          <w:rStyle w:val="CommentReference"/>
          <w:b/>
          <w:noProof/>
          <w:color w:val="auto"/>
          <w:szCs w:val="20"/>
        </w:rPr>
        <w:t>15</w:t>
      </w:r>
      <w:r w:rsidRPr="00151502">
        <w:rPr>
          <w:rStyle w:val="CommentReference"/>
          <w:b/>
          <w:color w:val="auto"/>
          <w:szCs w:val="20"/>
        </w:rPr>
        <w:fldChar w:fldCharType="end"/>
      </w:r>
      <w:r w:rsidRPr="00151502">
        <w:rPr>
          <w:rStyle w:val="CommentReference"/>
          <w:b/>
          <w:color w:val="auto"/>
          <w:szCs w:val="20"/>
        </w:rPr>
        <w:t>:</w:t>
      </w:r>
      <w:r w:rsidRPr="00151502">
        <w:rPr>
          <w:rStyle w:val="CommentReference"/>
          <w:color w:val="auto"/>
          <w:szCs w:val="20"/>
        </w:rPr>
        <w:t xml:space="preserve"> </w:t>
      </w:r>
      <w:r w:rsidRPr="00151502">
        <w:rPr>
          <w:rStyle w:val="CommentReference"/>
          <w:b/>
          <w:color w:val="auto"/>
          <w:szCs w:val="20"/>
        </w:rPr>
        <w:t>Sensitivity analyses – Corrected Base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5"/>
        <w:gridCol w:w="1134"/>
        <w:gridCol w:w="1134"/>
        <w:gridCol w:w="1134"/>
      </w:tblGrid>
      <w:tr w:rsidR="00743438" w:rsidRPr="00226E5D" w14:paraId="5B418416" w14:textId="77777777" w:rsidTr="00AC254C">
        <w:trPr>
          <w:tblHeader/>
        </w:trPr>
        <w:tc>
          <w:tcPr>
            <w:tcW w:w="5665" w:type="dxa"/>
          </w:tcPr>
          <w:p w14:paraId="45AA3AC2" w14:textId="77777777" w:rsidR="00743438" w:rsidRPr="00226E5D" w:rsidRDefault="00743438" w:rsidP="004745C9">
            <w:pPr>
              <w:pStyle w:val="In-tableHeading"/>
              <w:keepNext w:val="0"/>
              <w:rPr>
                <w:lang w:val="en-AU"/>
              </w:rPr>
            </w:pPr>
            <w:r w:rsidRPr="00226E5D">
              <w:rPr>
                <w:lang w:val="en-AU"/>
              </w:rPr>
              <w:t>Analyses</w:t>
            </w:r>
          </w:p>
        </w:tc>
        <w:tc>
          <w:tcPr>
            <w:tcW w:w="1134" w:type="dxa"/>
          </w:tcPr>
          <w:p w14:paraId="2E9CFBB2" w14:textId="32AE133E" w:rsidR="00743438" w:rsidRPr="00226E5D" w:rsidRDefault="00743438" w:rsidP="004745C9">
            <w:pPr>
              <w:pStyle w:val="In-tableHeading"/>
              <w:keepNext w:val="0"/>
              <w:jc w:val="center"/>
              <w:rPr>
                <w:lang w:val="en-AU"/>
              </w:rPr>
            </w:pPr>
            <w:r w:rsidRPr="00226E5D">
              <w:rPr>
                <w:lang w:val="en-AU"/>
              </w:rPr>
              <w:t>Incremental cost</w:t>
            </w:r>
            <w:r w:rsidR="007E7287">
              <w:rPr>
                <w:lang w:val="en-AU"/>
              </w:rPr>
              <w:t xml:space="preserve"> ($)</w:t>
            </w:r>
          </w:p>
        </w:tc>
        <w:tc>
          <w:tcPr>
            <w:tcW w:w="1134" w:type="dxa"/>
          </w:tcPr>
          <w:p w14:paraId="57709F9F" w14:textId="77777777" w:rsidR="00743438" w:rsidRPr="00226E5D" w:rsidRDefault="00743438" w:rsidP="004745C9">
            <w:pPr>
              <w:pStyle w:val="In-tableHeading"/>
              <w:keepNext w:val="0"/>
              <w:jc w:val="center"/>
              <w:rPr>
                <w:lang w:val="en-AU"/>
              </w:rPr>
            </w:pPr>
            <w:r w:rsidRPr="00226E5D">
              <w:rPr>
                <w:lang w:val="en-AU"/>
              </w:rPr>
              <w:t>Incremental QALY</w:t>
            </w:r>
          </w:p>
        </w:tc>
        <w:tc>
          <w:tcPr>
            <w:tcW w:w="1134" w:type="dxa"/>
          </w:tcPr>
          <w:p w14:paraId="16A88D4D" w14:textId="77777777" w:rsidR="00743438" w:rsidRPr="00226E5D" w:rsidRDefault="00743438" w:rsidP="004745C9">
            <w:pPr>
              <w:pStyle w:val="In-tableHeading"/>
              <w:keepNext w:val="0"/>
              <w:jc w:val="center"/>
              <w:rPr>
                <w:lang w:val="en-AU"/>
              </w:rPr>
            </w:pPr>
            <w:r w:rsidRPr="00226E5D">
              <w:rPr>
                <w:lang w:val="en-AU"/>
              </w:rPr>
              <w:t>ICER</w:t>
            </w:r>
          </w:p>
        </w:tc>
      </w:tr>
      <w:tr w:rsidR="00743438" w:rsidRPr="00226E5D" w14:paraId="08170C56" w14:textId="77777777" w:rsidTr="00AC254C">
        <w:tc>
          <w:tcPr>
            <w:tcW w:w="5665" w:type="dxa"/>
          </w:tcPr>
          <w:p w14:paraId="7B7513E9" w14:textId="77777777" w:rsidR="00743438" w:rsidRPr="00226E5D" w:rsidRDefault="00743438" w:rsidP="004745C9">
            <w:pPr>
              <w:pStyle w:val="TableText0"/>
              <w:keepNext w:val="0"/>
              <w:rPr>
                <w:b/>
                <w:bCs w:val="0"/>
                <w:szCs w:val="20"/>
              </w:rPr>
            </w:pPr>
            <w:r w:rsidRPr="00226E5D">
              <w:rPr>
                <w:b/>
                <w:bCs w:val="0"/>
                <w:szCs w:val="20"/>
              </w:rPr>
              <w:t xml:space="preserve">Corrected base case </w:t>
            </w:r>
            <w:proofErr w:type="spellStart"/>
            <w:proofErr w:type="gramStart"/>
            <w:r w:rsidRPr="00226E5D">
              <w:rPr>
                <w:b/>
                <w:bCs w:val="0"/>
                <w:szCs w:val="20"/>
                <w:vertAlign w:val="superscript"/>
              </w:rPr>
              <w:t>a,b</w:t>
            </w:r>
            <w:proofErr w:type="gramEnd"/>
            <w:r w:rsidRPr="00226E5D">
              <w:rPr>
                <w:b/>
                <w:bCs w:val="0"/>
                <w:szCs w:val="20"/>
                <w:vertAlign w:val="superscript"/>
              </w:rPr>
              <w:t>,c</w:t>
            </w:r>
            <w:proofErr w:type="spellEnd"/>
            <w:r w:rsidRPr="00226E5D">
              <w:rPr>
                <w:b/>
                <w:bCs w:val="0"/>
                <w:szCs w:val="20"/>
                <w:vertAlign w:val="superscript"/>
              </w:rPr>
              <w:t xml:space="preserve"> </w:t>
            </w:r>
            <w:r w:rsidRPr="00226E5D">
              <w:rPr>
                <w:b/>
                <w:szCs w:val="20"/>
              </w:rPr>
              <w:t>– 10,000 iterations</w:t>
            </w:r>
          </w:p>
        </w:tc>
        <w:tc>
          <w:tcPr>
            <w:tcW w:w="1134" w:type="dxa"/>
          </w:tcPr>
          <w:p w14:paraId="5589BC44" w14:textId="79A735CF" w:rsidR="00743438" w:rsidRPr="007E7287" w:rsidRDefault="00C80706" w:rsidP="004745C9">
            <w:pPr>
              <w:pStyle w:val="TableText0"/>
              <w:keepNext w:val="0"/>
              <w:jc w:val="center"/>
              <w:rPr>
                <w:b/>
                <w:bCs w:val="0"/>
                <w:szCs w:val="20"/>
                <w:highlight w:val="yellow"/>
              </w:rPr>
            </w:pPr>
            <w:r w:rsidRPr="00C80706">
              <w:rPr>
                <w:rFonts w:hint="eastAsia"/>
                <w:b/>
                <w:bCs w:val="0"/>
                <w:color w:val="000000"/>
                <w:w w:val="15"/>
                <w:szCs w:val="20"/>
                <w:shd w:val="solid" w:color="000000" w:fill="000000"/>
                <w:fitText w:val="50" w:id="-1506111744"/>
                <w14:textFill>
                  <w14:solidFill>
                    <w14:srgbClr w14:val="000000">
                      <w14:alpha w14:val="100000"/>
                    </w14:srgbClr>
                  </w14:solidFill>
                </w14:textFill>
              </w:rPr>
              <w:t xml:space="preserve">　</w:t>
            </w:r>
            <w:r w:rsidRPr="00C80706">
              <w:rPr>
                <w:b/>
                <w:bCs w:val="0"/>
                <w:color w:val="000000"/>
                <w:w w:val="15"/>
                <w:szCs w:val="20"/>
                <w:shd w:val="solid" w:color="000000" w:fill="000000"/>
                <w:fitText w:val="50" w:id="-1506111744"/>
                <w14:textFill>
                  <w14:solidFill>
                    <w14:srgbClr w14:val="000000">
                      <w14:alpha w14:val="100000"/>
                    </w14:srgbClr>
                  </w14:solidFill>
                </w14:textFill>
              </w:rPr>
              <w:t>|</w:t>
            </w:r>
            <w:r w:rsidRPr="00C80706">
              <w:rPr>
                <w:rFonts w:hint="eastAsia"/>
                <w:b/>
                <w:bCs w:val="0"/>
                <w:color w:val="000000"/>
                <w:spacing w:val="-16"/>
                <w:w w:val="15"/>
                <w:szCs w:val="20"/>
                <w:shd w:val="solid" w:color="000000" w:fill="000000"/>
                <w:fitText w:val="50" w:id="-1506111744"/>
                <w14:textFill>
                  <w14:solidFill>
                    <w14:srgbClr w14:val="000000">
                      <w14:alpha w14:val="100000"/>
                    </w14:srgbClr>
                  </w14:solidFill>
                </w14:textFill>
              </w:rPr>
              <w:t xml:space="preserve">　</w:t>
            </w:r>
            <w:r>
              <w:rPr>
                <w:b/>
                <w:bCs w:val="0"/>
                <w:szCs w:val="20"/>
              </w:rPr>
              <w:t xml:space="preserve"> </w:t>
            </w:r>
          </w:p>
        </w:tc>
        <w:tc>
          <w:tcPr>
            <w:tcW w:w="1134" w:type="dxa"/>
          </w:tcPr>
          <w:p w14:paraId="200868D4" w14:textId="77777777" w:rsidR="00743438" w:rsidRPr="00226E5D" w:rsidRDefault="00743438" w:rsidP="004745C9">
            <w:pPr>
              <w:pStyle w:val="TableText0"/>
              <w:keepNext w:val="0"/>
              <w:jc w:val="center"/>
              <w:rPr>
                <w:b/>
                <w:bCs w:val="0"/>
                <w:szCs w:val="20"/>
              </w:rPr>
            </w:pPr>
            <w:r w:rsidRPr="00226E5D">
              <w:rPr>
                <w:b/>
                <w:bCs w:val="0"/>
                <w:szCs w:val="20"/>
              </w:rPr>
              <w:t>0.140</w:t>
            </w:r>
          </w:p>
        </w:tc>
        <w:tc>
          <w:tcPr>
            <w:tcW w:w="1134" w:type="dxa"/>
          </w:tcPr>
          <w:p w14:paraId="7DAA449C" w14:textId="6178752C" w:rsidR="00743438" w:rsidRPr="003B6D74" w:rsidRDefault="00C80706" w:rsidP="004745C9">
            <w:pPr>
              <w:pStyle w:val="TableText0"/>
              <w:keepNext w:val="0"/>
              <w:jc w:val="center"/>
              <w:rPr>
                <w:b/>
                <w:bCs w:val="0"/>
                <w:szCs w:val="20"/>
                <w:vertAlign w:val="superscript"/>
              </w:rPr>
            </w:pPr>
            <w:r w:rsidRPr="00C80706">
              <w:rPr>
                <w:rFonts w:hint="eastAsia"/>
                <w:b/>
                <w:bCs w:val="0"/>
                <w:color w:val="000000"/>
                <w:spacing w:val="11"/>
                <w:w w:val="15"/>
                <w:szCs w:val="20"/>
                <w:shd w:val="solid" w:color="000000" w:fill="000000"/>
                <w:fitText w:val="88" w:id="-1506111743"/>
                <w14:textFill>
                  <w14:solidFill>
                    <w14:srgbClr w14:val="000000">
                      <w14:alpha w14:val="100000"/>
                    </w14:srgbClr>
                  </w14:solidFill>
                </w14:textFill>
              </w:rPr>
              <w:t xml:space="preserve">　</w:t>
            </w:r>
            <w:r w:rsidRPr="00C80706">
              <w:rPr>
                <w:b/>
                <w:bCs w:val="0"/>
                <w:color w:val="000000"/>
                <w:spacing w:val="11"/>
                <w:w w:val="15"/>
                <w:szCs w:val="20"/>
                <w:shd w:val="solid" w:color="000000" w:fill="000000"/>
                <w:fitText w:val="88" w:id="-1506111743"/>
                <w14:textFill>
                  <w14:solidFill>
                    <w14:srgbClr w14:val="000000">
                      <w14:alpha w14:val="100000"/>
                    </w14:srgbClr>
                  </w14:solidFill>
                </w14:textFill>
              </w:rPr>
              <w:t>|</w:t>
            </w:r>
            <w:r w:rsidRPr="00C80706">
              <w:rPr>
                <w:rFonts w:hint="eastAsia"/>
                <w:b/>
                <w:bCs w:val="0"/>
                <w:color w:val="000000"/>
                <w:w w:val="15"/>
                <w:szCs w:val="20"/>
                <w:shd w:val="solid" w:color="000000" w:fill="000000"/>
                <w:fitText w:val="88" w:id="-1506111743"/>
                <w14:textFill>
                  <w14:solidFill>
                    <w14:srgbClr w14:val="000000">
                      <w14:alpha w14:val="100000"/>
                    </w14:srgbClr>
                  </w14:solidFill>
                </w14:textFill>
              </w:rPr>
              <w:t xml:space="preserve">　</w:t>
            </w:r>
            <w:r w:rsidR="007E7287" w:rsidRPr="003B6D74">
              <w:rPr>
                <w:b/>
                <w:bCs w:val="0"/>
                <w:szCs w:val="20"/>
                <w:vertAlign w:val="superscript"/>
              </w:rPr>
              <w:t>1</w:t>
            </w:r>
          </w:p>
        </w:tc>
      </w:tr>
      <w:tr w:rsidR="00743438" w:rsidRPr="00226E5D" w14:paraId="12250916" w14:textId="77777777" w:rsidTr="00AC254C">
        <w:tc>
          <w:tcPr>
            <w:tcW w:w="9067" w:type="dxa"/>
            <w:gridSpan w:val="4"/>
            <w:vAlign w:val="center"/>
          </w:tcPr>
          <w:p w14:paraId="7740F5DD" w14:textId="77777777" w:rsidR="00743438" w:rsidRPr="00226E5D" w:rsidRDefault="00743438" w:rsidP="004745C9">
            <w:pPr>
              <w:pStyle w:val="TableText0"/>
              <w:keepNext w:val="0"/>
              <w:rPr>
                <w:b/>
                <w:bCs w:val="0"/>
                <w:highlight w:val="yellow"/>
              </w:rPr>
            </w:pPr>
            <w:r w:rsidRPr="00226E5D">
              <w:rPr>
                <w:b/>
                <w:bCs w:val="0"/>
              </w:rPr>
              <w:t>PASI response rates</w:t>
            </w:r>
          </w:p>
        </w:tc>
      </w:tr>
      <w:tr w:rsidR="0035243D" w:rsidRPr="00226E5D" w14:paraId="499EB406" w14:textId="77777777" w:rsidTr="00C80706">
        <w:tc>
          <w:tcPr>
            <w:tcW w:w="5665" w:type="dxa"/>
          </w:tcPr>
          <w:p w14:paraId="634CBF1B" w14:textId="181CCB0E" w:rsidR="0035243D" w:rsidRPr="00226E5D" w:rsidRDefault="0035243D" w:rsidP="0035243D">
            <w:pPr>
              <w:pStyle w:val="TableText0"/>
              <w:keepNext w:val="0"/>
            </w:pPr>
            <w:r w:rsidRPr="00226E5D">
              <w:t xml:space="preserve">Use NMA efficacy data for all </w:t>
            </w:r>
            <w:proofErr w:type="spellStart"/>
            <w:r w:rsidRPr="00226E5D">
              <w:t>bDMARDs</w:t>
            </w:r>
            <w:proofErr w:type="spellEnd"/>
            <w:r w:rsidRPr="00226E5D">
              <w:t xml:space="preserve"> including BKZ (#1)</w:t>
            </w:r>
          </w:p>
        </w:tc>
        <w:tc>
          <w:tcPr>
            <w:tcW w:w="1134" w:type="dxa"/>
            <w:tcBorders>
              <w:bottom w:val="single" w:sz="4" w:space="0" w:color="auto"/>
            </w:tcBorders>
            <w:shd w:val="solid" w:color="000000" w:fill="000000"/>
            <w:vAlign w:val="center"/>
          </w:tcPr>
          <w:p w14:paraId="124C4D85" w14:textId="7C00C169" w:rsidR="0035243D" w:rsidRPr="003B6D74" w:rsidRDefault="00C80706" w:rsidP="0035243D">
            <w:pPr>
              <w:pStyle w:val="TableText0"/>
              <w:keepNext w:val="0"/>
              <w:jc w:val="center"/>
            </w:pPr>
            <w:r w:rsidRPr="00751AC6">
              <w:rPr>
                <w:rFonts w:hint="eastAsia"/>
                <w:color w:val="000000"/>
                <w:w w:val="15"/>
                <w:fitText w:val="13" w:id="-1506111742"/>
                <w14:textFill>
                  <w14:solidFill>
                    <w14:srgbClr w14:val="000000">
                      <w14:alpha w14:val="100000"/>
                    </w14:srgbClr>
                  </w14:solidFill>
                </w14:textFill>
              </w:rPr>
              <w:t xml:space="preserve">　</w:t>
            </w:r>
            <w:r w:rsidRPr="00751AC6">
              <w:rPr>
                <w:color w:val="000000"/>
                <w:w w:val="15"/>
                <w:fitText w:val="13" w:id="-1506111742"/>
                <w14:textFill>
                  <w14:solidFill>
                    <w14:srgbClr w14:val="000000">
                      <w14:alpha w14:val="100000"/>
                    </w14:srgbClr>
                  </w14:solidFill>
                </w14:textFill>
              </w:rPr>
              <w:t>|</w:t>
            </w:r>
            <w:r w:rsidRPr="00751AC6">
              <w:rPr>
                <w:rFonts w:hint="eastAsia"/>
                <w:color w:val="000000"/>
                <w:spacing w:val="-52"/>
                <w:w w:val="15"/>
                <w:fitText w:val="13" w:id="-1506111742"/>
                <w14:textFill>
                  <w14:solidFill>
                    <w14:srgbClr w14:val="000000">
                      <w14:alpha w14:val="100000"/>
                    </w14:srgbClr>
                  </w14:solidFill>
                </w14:textFill>
              </w:rPr>
              <w:t xml:space="preserve">　</w:t>
            </w:r>
          </w:p>
        </w:tc>
        <w:tc>
          <w:tcPr>
            <w:tcW w:w="1134" w:type="dxa"/>
            <w:vAlign w:val="center"/>
          </w:tcPr>
          <w:p w14:paraId="1446B193" w14:textId="0865ADAB" w:rsidR="0035243D" w:rsidRPr="00226E5D" w:rsidRDefault="0035243D" w:rsidP="0035243D">
            <w:pPr>
              <w:pStyle w:val="TableText0"/>
              <w:keepNext w:val="0"/>
              <w:jc w:val="center"/>
            </w:pPr>
            <w:r w:rsidRPr="00226E5D">
              <w:t>0.126</w:t>
            </w:r>
          </w:p>
        </w:tc>
        <w:tc>
          <w:tcPr>
            <w:tcW w:w="1134" w:type="dxa"/>
            <w:vAlign w:val="center"/>
          </w:tcPr>
          <w:p w14:paraId="7717081A" w14:textId="48B42751" w:rsidR="0035243D" w:rsidRPr="003B6D74" w:rsidRDefault="00C80706" w:rsidP="0035243D">
            <w:pPr>
              <w:pStyle w:val="TableText0"/>
              <w:keepNext w:val="0"/>
              <w:jc w:val="center"/>
            </w:pPr>
            <w:r w:rsidRPr="00C80706">
              <w:rPr>
                <w:rFonts w:hint="eastAsia"/>
                <w:color w:val="000000"/>
                <w:w w:val="15"/>
                <w:shd w:val="solid" w:color="000000" w:fill="000000"/>
                <w:fitText w:val="37" w:id="-1506111741"/>
                <w14:textFill>
                  <w14:solidFill>
                    <w14:srgbClr w14:val="000000">
                      <w14:alpha w14:val="100000"/>
                    </w14:srgbClr>
                  </w14:solidFill>
                </w14:textFill>
              </w:rPr>
              <w:t xml:space="preserve">　</w:t>
            </w:r>
            <w:r w:rsidRPr="00C80706">
              <w:rPr>
                <w:color w:val="000000"/>
                <w:w w:val="15"/>
                <w:shd w:val="solid" w:color="000000" w:fill="000000"/>
                <w:fitText w:val="37" w:id="-1506111741"/>
                <w14:textFill>
                  <w14:solidFill>
                    <w14:srgbClr w14:val="000000">
                      <w14:alpha w14:val="100000"/>
                    </w14:srgbClr>
                  </w14:solidFill>
                </w14:textFill>
              </w:rPr>
              <w:t>|</w:t>
            </w:r>
            <w:r w:rsidRPr="00C80706">
              <w:rPr>
                <w:rFonts w:hint="eastAsia"/>
                <w:color w:val="000000"/>
                <w:spacing w:val="-74"/>
                <w:w w:val="15"/>
                <w:shd w:val="solid" w:color="000000" w:fill="000000"/>
                <w:fitText w:val="37" w:id="-1506111741"/>
                <w14:textFill>
                  <w14:solidFill>
                    <w14:srgbClr w14:val="000000">
                      <w14:alpha w14:val="100000"/>
                    </w14:srgbClr>
                  </w14:solidFill>
                </w14:textFill>
              </w:rPr>
              <w:t xml:space="preserve">　</w:t>
            </w:r>
            <w:r w:rsidR="007E7287" w:rsidRPr="003B6D74">
              <w:rPr>
                <w:b/>
                <w:bCs w:val="0"/>
                <w:szCs w:val="20"/>
                <w:vertAlign w:val="superscript"/>
              </w:rPr>
              <w:t>1</w:t>
            </w:r>
          </w:p>
        </w:tc>
      </w:tr>
      <w:tr w:rsidR="0035243D" w:rsidRPr="00226E5D" w14:paraId="015FC2B5" w14:textId="77777777" w:rsidTr="00C80706">
        <w:tc>
          <w:tcPr>
            <w:tcW w:w="5665" w:type="dxa"/>
          </w:tcPr>
          <w:p w14:paraId="31DA56C0" w14:textId="026B3466" w:rsidR="0035243D" w:rsidRPr="00226E5D" w:rsidRDefault="0035243D" w:rsidP="00090ADD">
            <w:pPr>
              <w:pStyle w:val="TableText0"/>
              <w:keepNext w:val="0"/>
            </w:pPr>
            <w:r w:rsidRPr="00226E5D">
              <w:t>Time to Qo</w:t>
            </w:r>
            <w:r w:rsidR="000E6F75" w:rsidRPr="00226E5D">
              <w:t>L</w:t>
            </w:r>
            <w:r w:rsidRPr="00226E5D">
              <w:t xml:space="preserve"> benefit the same for all </w:t>
            </w:r>
            <w:proofErr w:type="spellStart"/>
            <w:r w:rsidRPr="00226E5D">
              <w:t>bDMARDs</w:t>
            </w:r>
            <w:proofErr w:type="spellEnd"/>
            <w:r w:rsidRPr="00226E5D">
              <w:t xml:space="preserve"> at 16 weeks (base case: based on time to max PASI 75 response for each </w:t>
            </w:r>
            <w:proofErr w:type="spellStart"/>
            <w:r w:rsidRPr="00226E5D">
              <w:t>bDMARD</w:t>
            </w:r>
            <w:proofErr w:type="spellEnd"/>
            <w:r w:rsidRPr="00226E5D">
              <w:t>)</w:t>
            </w:r>
            <w:r w:rsidR="00090ADD" w:rsidRPr="00226E5D">
              <w:t xml:space="preserve"> (#2)</w:t>
            </w:r>
          </w:p>
        </w:tc>
        <w:tc>
          <w:tcPr>
            <w:tcW w:w="1134" w:type="dxa"/>
            <w:tcBorders>
              <w:bottom w:val="single" w:sz="4" w:space="0" w:color="auto"/>
            </w:tcBorders>
            <w:shd w:val="solid" w:color="000000" w:fill="000000"/>
            <w:vAlign w:val="center"/>
          </w:tcPr>
          <w:p w14:paraId="203EE1B6" w14:textId="603A365E" w:rsidR="0035243D" w:rsidRPr="003B6D74" w:rsidRDefault="00C80706" w:rsidP="0035243D">
            <w:pPr>
              <w:pStyle w:val="TableText0"/>
              <w:keepNext w:val="0"/>
              <w:jc w:val="center"/>
            </w:pPr>
            <w:r w:rsidRPr="00751AC6">
              <w:rPr>
                <w:rFonts w:hint="eastAsia"/>
                <w:color w:val="000000"/>
                <w:w w:val="15"/>
                <w:fitText w:val="13" w:id="-1506111740"/>
                <w14:textFill>
                  <w14:solidFill>
                    <w14:srgbClr w14:val="000000">
                      <w14:alpha w14:val="100000"/>
                    </w14:srgbClr>
                  </w14:solidFill>
                </w14:textFill>
              </w:rPr>
              <w:t xml:space="preserve">　</w:t>
            </w:r>
            <w:r w:rsidRPr="00751AC6">
              <w:rPr>
                <w:color w:val="000000"/>
                <w:w w:val="15"/>
                <w:fitText w:val="13" w:id="-1506111740"/>
                <w14:textFill>
                  <w14:solidFill>
                    <w14:srgbClr w14:val="000000">
                      <w14:alpha w14:val="100000"/>
                    </w14:srgbClr>
                  </w14:solidFill>
                </w14:textFill>
              </w:rPr>
              <w:t>|</w:t>
            </w:r>
            <w:r w:rsidRPr="00751AC6">
              <w:rPr>
                <w:rFonts w:hint="eastAsia"/>
                <w:color w:val="000000"/>
                <w:spacing w:val="-52"/>
                <w:w w:val="15"/>
                <w:fitText w:val="13" w:id="-1506111740"/>
                <w14:textFill>
                  <w14:solidFill>
                    <w14:srgbClr w14:val="000000">
                      <w14:alpha w14:val="100000"/>
                    </w14:srgbClr>
                  </w14:solidFill>
                </w14:textFill>
              </w:rPr>
              <w:t xml:space="preserve">　</w:t>
            </w:r>
          </w:p>
        </w:tc>
        <w:tc>
          <w:tcPr>
            <w:tcW w:w="1134" w:type="dxa"/>
            <w:vAlign w:val="center"/>
          </w:tcPr>
          <w:p w14:paraId="2765D46B" w14:textId="77777777" w:rsidR="0035243D" w:rsidRPr="00226E5D" w:rsidRDefault="0035243D" w:rsidP="0035243D">
            <w:pPr>
              <w:pStyle w:val="TableText0"/>
              <w:keepNext w:val="0"/>
              <w:jc w:val="center"/>
            </w:pPr>
            <w:r w:rsidRPr="00226E5D">
              <w:t>0.110</w:t>
            </w:r>
          </w:p>
        </w:tc>
        <w:tc>
          <w:tcPr>
            <w:tcW w:w="1134" w:type="dxa"/>
            <w:vAlign w:val="center"/>
          </w:tcPr>
          <w:p w14:paraId="0892C36C" w14:textId="60E196C8" w:rsidR="0035243D" w:rsidRPr="003B6D74" w:rsidRDefault="00C80706" w:rsidP="0035243D">
            <w:pPr>
              <w:pStyle w:val="TableText0"/>
              <w:keepNext w:val="0"/>
              <w:jc w:val="center"/>
            </w:pPr>
            <w:r w:rsidRPr="00C80706">
              <w:rPr>
                <w:rFonts w:hint="eastAsia"/>
                <w:color w:val="000000"/>
                <w:w w:val="15"/>
                <w:shd w:val="solid" w:color="000000" w:fill="000000"/>
                <w:fitText w:val="37" w:id="-1506111739"/>
                <w14:textFill>
                  <w14:solidFill>
                    <w14:srgbClr w14:val="000000">
                      <w14:alpha w14:val="100000"/>
                    </w14:srgbClr>
                  </w14:solidFill>
                </w14:textFill>
              </w:rPr>
              <w:t xml:space="preserve">　</w:t>
            </w:r>
            <w:r w:rsidRPr="00C80706">
              <w:rPr>
                <w:color w:val="000000"/>
                <w:w w:val="15"/>
                <w:shd w:val="solid" w:color="000000" w:fill="000000"/>
                <w:fitText w:val="37" w:id="-1506111739"/>
                <w14:textFill>
                  <w14:solidFill>
                    <w14:srgbClr w14:val="000000">
                      <w14:alpha w14:val="100000"/>
                    </w14:srgbClr>
                  </w14:solidFill>
                </w14:textFill>
              </w:rPr>
              <w:t>|</w:t>
            </w:r>
            <w:r w:rsidRPr="00C80706">
              <w:rPr>
                <w:rFonts w:hint="eastAsia"/>
                <w:color w:val="000000"/>
                <w:spacing w:val="-74"/>
                <w:w w:val="15"/>
                <w:shd w:val="solid" w:color="000000" w:fill="000000"/>
                <w:fitText w:val="37" w:id="-1506111739"/>
                <w14:textFill>
                  <w14:solidFill>
                    <w14:srgbClr w14:val="000000">
                      <w14:alpha w14:val="100000"/>
                    </w14:srgbClr>
                  </w14:solidFill>
                </w14:textFill>
              </w:rPr>
              <w:t xml:space="preserve">　</w:t>
            </w:r>
            <w:r w:rsidR="007E7287" w:rsidRPr="003B6D74">
              <w:rPr>
                <w:b/>
                <w:bCs w:val="0"/>
                <w:szCs w:val="20"/>
                <w:vertAlign w:val="superscript"/>
              </w:rPr>
              <w:t>1</w:t>
            </w:r>
          </w:p>
        </w:tc>
      </w:tr>
      <w:tr w:rsidR="0035243D" w:rsidRPr="00226E5D" w14:paraId="3715308B" w14:textId="77777777" w:rsidTr="00C80706">
        <w:tc>
          <w:tcPr>
            <w:tcW w:w="5665" w:type="dxa"/>
          </w:tcPr>
          <w:p w14:paraId="51BD3D45" w14:textId="6A97745E" w:rsidR="0035243D" w:rsidRPr="00226E5D" w:rsidRDefault="0035243D" w:rsidP="0035243D">
            <w:pPr>
              <w:pStyle w:val="TableText0"/>
              <w:keepNext w:val="0"/>
            </w:pPr>
            <w:r w:rsidRPr="00226E5D">
              <w:t xml:space="preserve">Time to QoL benefit based on duration of initial PBS treatment for each </w:t>
            </w:r>
            <w:proofErr w:type="spellStart"/>
            <w:r w:rsidRPr="00226E5D">
              <w:t>bDMARD</w:t>
            </w:r>
            <w:proofErr w:type="spellEnd"/>
          </w:p>
        </w:tc>
        <w:tc>
          <w:tcPr>
            <w:tcW w:w="1134" w:type="dxa"/>
            <w:shd w:val="solid" w:color="000000" w:fill="000000"/>
            <w:vAlign w:val="center"/>
          </w:tcPr>
          <w:p w14:paraId="63E45DA7" w14:textId="18CBAE60" w:rsidR="0035243D" w:rsidRPr="003B6D74" w:rsidRDefault="00C80706" w:rsidP="0035243D">
            <w:pPr>
              <w:pStyle w:val="TableText0"/>
              <w:keepNext w:val="0"/>
              <w:jc w:val="center"/>
            </w:pPr>
            <w:r w:rsidRPr="00751AC6">
              <w:rPr>
                <w:rFonts w:hint="eastAsia"/>
                <w:color w:val="000000"/>
                <w:w w:val="15"/>
                <w:fitText w:val="13" w:id="-1506111738"/>
                <w14:textFill>
                  <w14:solidFill>
                    <w14:srgbClr w14:val="000000">
                      <w14:alpha w14:val="100000"/>
                    </w14:srgbClr>
                  </w14:solidFill>
                </w14:textFill>
              </w:rPr>
              <w:t xml:space="preserve">　</w:t>
            </w:r>
            <w:r w:rsidRPr="00751AC6">
              <w:rPr>
                <w:color w:val="000000"/>
                <w:w w:val="15"/>
                <w:fitText w:val="13" w:id="-1506111738"/>
                <w14:textFill>
                  <w14:solidFill>
                    <w14:srgbClr w14:val="000000">
                      <w14:alpha w14:val="100000"/>
                    </w14:srgbClr>
                  </w14:solidFill>
                </w14:textFill>
              </w:rPr>
              <w:t>|</w:t>
            </w:r>
            <w:r w:rsidRPr="00751AC6">
              <w:rPr>
                <w:rFonts w:hint="eastAsia"/>
                <w:color w:val="000000"/>
                <w:spacing w:val="-52"/>
                <w:w w:val="15"/>
                <w:fitText w:val="13" w:id="-1506111738"/>
                <w14:textFill>
                  <w14:solidFill>
                    <w14:srgbClr w14:val="000000">
                      <w14:alpha w14:val="100000"/>
                    </w14:srgbClr>
                  </w14:solidFill>
                </w14:textFill>
              </w:rPr>
              <w:t xml:space="preserve">　</w:t>
            </w:r>
          </w:p>
        </w:tc>
        <w:tc>
          <w:tcPr>
            <w:tcW w:w="1134" w:type="dxa"/>
            <w:vAlign w:val="center"/>
          </w:tcPr>
          <w:p w14:paraId="4AE9AFF3" w14:textId="77777777" w:rsidR="0035243D" w:rsidRPr="00226E5D" w:rsidRDefault="0035243D" w:rsidP="0035243D">
            <w:pPr>
              <w:pStyle w:val="TableText0"/>
              <w:keepNext w:val="0"/>
              <w:jc w:val="center"/>
            </w:pPr>
            <w:r w:rsidRPr="00226E5D">
              <w:t>0.102</w:t>
            </w:r>
          </w:p>
        </w:tc>
        <w:tc>
          <w:tcPr>
            <w:tcW w:w="1134" w:type="dxa"/>
            <w:vAlign w:val="center"/>
          </w:tcPr>
          <w:p w14:paraId="020FE6C8" w14:textId="2CA20175" w:rsidR="0035243D" w:rsidRPr="003B6D74" w:rsidRDefault="00C80706" w:rsidP="0035243D">
            <w:pPr>
              <w:pStyle w:val="TableText0"/>
              <w:keepNext w:val="0"/>
              <w:jc w:val="center"/>
            </w:pPr>
            <w:r w:rsidRPr="00C80706">
              <w:rPr>
                <w:rFonts w:hint="eastAsia"/>
                <w:color w:val="000000"/>
                <w:w w:val="15"/>
                <w:shd w:val="solid" w:color="000000" w:fill="000000"/>
                <w:fitText w:val="37" w:id="-1506111737"/>
                <w14:textFill>
                  <w14:solidFill>
                    <w14:srgbClr w14:val="000000">
                      <w14:alpha w14:val="100000"/>
                    </w14:srgbClr>
                  </w14:solidFill>
                </w14:textFill>
              </w:rPr>
              <w:t xml:space="preserve">　</w:t>
            </w:r>
            <w:r w:rsidRPr="00C80706">
              <w:rPr>
                <w:color w:val="000000"/>
                <w:w w:val="15"/>
                <w:shd w:val="solid" w:color="000000" w:fill="000000"/>
                <w:fitText w:val="37" w:id="-1506111737"/>
                <w14:textFill>
                  <w14:solidFill>
                    <w14:srgbClr w14:val="000000">
                      <w14:alpha w14:val="100000"/>
                    </w14:srgbClr>
                  </w14:solidFill>
                </w14:textFill>
              </w:rPr>
              <w:t>|</w:t>
            </w:r>
            <w:r w:rsidRPr="00C80706">
              <w:rPr>
                <w:rFonts w:hint="eastAsia"/>
                <w:color w:val="000000"/>
                <w:spacing w:val="-74"/>
                <w:w w:val="15"/>
                <w:shd w:val="solid" w:color="000000" w:fill="000000"/>
                <w:fitText w:val="37" w:id="-1506111737"/>
                <w14:textFill>
                  <w14:solidFill>
                    <w14:srgbClr w14:val="000000">
                      <w14:alpha w14:val="100000"/>
                    </w14:srgbClr>
                  </w14:solidFill>
                </w14:textFill>
              </w:rPr>
              <w:t xml:space="preserve">　</w:t>
            </w:r>
            <w:r w:rsidR="007E7287" w:rsidRPr="003B6D74">
              <w:rPr>
                <w:vertAlign w:val="superscript"/>
              </w:rPr>
              <w:t>2</w:t>
            </w:r>
          </w:p>
        </w:tc>
      </w:tr>
      <w:tr w:rsidR="0035243D" w:rsidRPr="00226E5D" w14:paraId="27937092" w14:textId="77777777" w:rsidTr="00AC254C">
        <w:tc>
          <w:tcPr>
            <w:tcW w:w="9067" w:type="dxa"/>
            <w:gridSpan w:val="4"/>
          </w:tcPr>
          <w:p w14:paraId="42F40C94" w14:textId="77777777" w:rsidR="0035243D" w:rsidRPr="00226E5D" w:rsidRDefault="0035243D" w:rsidP="0035243D">
            <w:pPr>
              <w:pStyle w:val="TableText0"/>
              <w:keepNext w:val="0"/>
              <w:rPr>
                <w:b/>
                <w:bCs w:val="0"/>
                <w:highlight w:val="yellow"/>
              </w:rPr>
            </w:pPr>
            <w:proofErr w:type="spellStart"/>
            <w:r w:rsidRPr="00226E5D">
              <w:rPr>
                <w:b/>
                <w:bCs w:val="0"/>
              </w:rPr>
              <w:t>bDMARDs</w:t>
            </w:r>
            <w:proofErr w:type="spellEnd"/>
            <w:r w:rsidRPr="00226E5D">
              <w:rPr>
                <w:b/>
                <w:bCs w:val="0"/>
              </w:rPr>
              <w:t xml:space="preserve"> sequencing</w:t>
            </w:r>
          </w:p>
        </w:tc>
      </w:tr>
      <w:tr w:rsidR="0035243D" w:rsidRPr="00226E5D" w14:paraId="396A3651" w14:textId="77777777" w:rsidTr="00C80706">
        <w:tc>
          <w:tcPr>
            <w:tcW w:w="5665" w:type="dxa"/>
          </w:tcPr>
          <w:p w14:paraId="5E524C9B" w14:textId="77777777" w:rsidR="0035243D" w:rsidRPr="00226E5D" w:rsidRDefault="0035243D" w:rsidP="0035243D">
            <w:pPr>
              <w:pStyle w:val="TableText0"/>
              <w:keepNext w:val="0"/>
              <w:rPr>
                <w:highlight w:val="yellow"/>
              </w:rPr>
            </w:pPr>
            <w:r w:rsidRPr="00226E5D">
              <w:t xml:space="preserve">User-defined order of treatment; according to IQVIA analysis but assuming higher market share for GUS, (GUS, UST, SEC, RIS) </w:t>
            </w:r>
          </w:p>
        </w:tc>
        <w:tc>
          <w:tcPr>
            <w:tcW w:w="1134" w:type="dxa"/>
            <w:tcBorders>
              <w:bottom w:val="single" w:sz="4" w:space="0" w:color="auto"/>
            </w:tcBorders>
            <w:shd w:val="solid" w:color="000000" w:fill="000000"/>
            <w:vAlign w:val="center"/>
          </w:tcPr>
          <w:p w14:paraId="1651BFA9" w14:textId="5F772701" w:rsidR="0035243D" w:rsidRPr="003B6D74" w:rsidRDefault="00C80706" w:rsidP="0035243D">
            <w:pPr>
              <w:pStyle w:val="TableText0"/>
              <w:keepNext w:val="0"/>
              <w:jc w:val="center"/>
            </w:pPr>
            <w:r w:rsidRPr="00751AC6">
              <w:rPr>
                <w:rFonts w:hint="eastAsia"/>
                <w:color w:val="000000"/>
                <w:w w:val="15"/>
                <w:fitText w:val="13" w:id="-1506111736"/>
                <w14:textFill>
                  <w14:solidFill>
                    <w14:srgbClr w14:val="000000">
                      <w14:alpha w14:val="100000"/>
                    </w14:srgbClr>
                  </w14:solidFill>
                </w14:textFill>
              </w:rPr>
              <w:t xml:space="preserve">　</w:t>
            </w:r>
            <w:r w:rsidRPr="00751AC6">
              <w:rPr>
                <w:color w:val="000000"/>
                <w:w w:val="15"/>
                <w:fitText w:val="13" w:id="-1506111736"/>
                <w14:textFill>
                  <w14:solidFill>
                    <w14:srgbClr w14:val="000000">
                      <w14:alpha w14:val="100000"/>
                    </w14:srgbClr>
                  </w14:solidFill>
                </w14:textFill>
              </w:rPr>
              <w:t>|</w:t>
            </w:r>
            <w:r w:rsidRPr="00751AC6">
              <w:rPr>
                <w:rFonts w:hint="eastAsia"/>
                <w:color w:val="000000"/>
                <w:spacing w:val="-52"/>
                <w:w w:val="15"/>
                <w:fitText w:val="13" w:id="-1506111736"/>
                <w14:textFill>
                  <w14:solidFill>
                    <w14:srgbClr w14:val="000000">
                      <w14:alpha w14:val="100000"/>
                    </w14:srgbClr>
                  </w14:solidFill>
                </w14:textFill>
              </w:rPr>
              <w:t xml:space="preserve">　</w:t>
            </w:r>
          </w:p>
        </w:tc>
        <w:tc>
          <w:tcPr>
            <w:tcW w:w="1134" w:type="dxa"/>
            <w:vAlign w:val="center"/>
          </w:tcPr>
          <w:p w14:paraId="593278B4" w14:textId="77777777" w:rsidR="0035243D" w:rsidRPr="00226E5D" w:rsidRDefault="0035243D" w:rsidP="0035243D">
            <w:pPr>
              <w:pStyle w:val="TableText0"/>
              <w:keepNext w:val="0"/>
              <w:jc w:val="center"/>
            </w:pPr>
            <w:r w:rsidRPr="00226E5D">
              <w:t>0.129</w:t>
            </w:r>
          </w:p>
        </w:tc>
        <w:tc>
          <w:tcPr>
            <w:tcW w:w="1134" w:type="dxa"/>
            <w:vAlign w:val="center"/>
          </w:tcPr>
          <w:p w14:paraId="004D8815" w14:textId="559C3246" w:rsidR="0035243D" w:rsidRPr="003B6D74" w:rsidRDefault="00C80706" w:rsidP="0035243D">
            <w:pPr>
              <w:pStyle w:val="TableText0"/>
              <w:keepNext w:val="0"/>
              <w:jc w:val="center"/>
              <w:rPr>
                <w:vertAlign w:val="superscript"/>
              </w:rPr>
            </w:pPr>
            <w:r w:rsidRPr="00C80706">
              <w:rPr>
                <w:rFonts w:hint="eastAsia"/>
                <w:color w:val="000000"/>
                <w:w w:val="15"/>
                <w:shd w:val="solid" w:color="000000" w:fill="000000"/>
                <w:fitText w:val="37" w:id="-1506111488"/>
                <w14:textFill>
                  <w14:solidFill>
                    <w14:srgbClr w14:val="000000">
                      <w14:alpha w14:val="100000"/>
                    </w14:srgbClr>
                  </w14:solidFill>
                </w14:textFill>
              </w:rPr>
              <w:t xml:space="preserve">　</w:t>
            </w:r>
            <w:r w:rsidRPr="00C80706">
              <w:rPr>
                <w:color w:val="000000"/>
                <w:w w:val="15"/>
                <w:shd w:val="solid" w:color="000000" w:fill="000000"/>
                <w:fitText w:val="37" w:id="-1506111488"/>
                <w14:textFill>
                  <w14:solidFill>
                    <w14:srgbClr w14:val="000000">
                      <w14:alpha w14:val="100000"/>
                    </w14:srgbClr>
                  </w14:solidFill>
                </w14:textFill>
              </w:rPr>
              <w:t>|</w:t>
            </w:r>
            <w:r w:rsidRPr="00C80706">
              <w:rPr>
                <w:rFonts w:hint="eastAsia"/>
                <w:color w:val="000000"/>
                <w:spacing w:val="-74"/>
                <w:w w:val="15"/>
                <w:shd w:val="solid" w:color="000000" w:fill="000000"/>
                <w:fitText w:val="37" w:id="-1506111488"/>
                <w14:textFill>
                  <w14:solidFill>
                    <w14:srgbClr w14:val="000000">
                      <w14:alpha w14:val="100000"/>
                    </w14:srgbClr>
                  </w14:solidFill>
                </w14:textFill>
              </w:rPr>
              <w:t xml:space="preserve">　</w:t>
            </w:r>
            <w:r w:rsidR="007E7287" w:rsidRPr="003B6D74">
              <w:rPr>
                <w:vertAlign w:val="superscript"/>
              </w:rPr>
              <w:t>3</w:t>
            </w:r>
          </w:p>
        </w:tc>
      </w:tr>
      <w:tr w:rsidR="0035243D" w:rsidRPr="00226E5D" w14:paraId="679A9367" w14:textId="77777777" w:rsidTr="00C80706">
        <w:tc>
          <w:tcPr>
            <w:tcW w:w="5665" w:type="dxa"/>
          </w:tcPr>
          <w:p w14:paraId="3AB28D1B" w14:textId="28F10272" w:rsidR="0035243D" w:rsidRPr="00226E5D" w:rsidRDefault="0035243D" w:rsidP="0035243D">
            <w:pPr>
              <w:pStyle w:val="TableText0"/>
              <w:keepNext w:val="0"/>
            </w:pPr>
            <w:r w:rsidRPr="00226E5D">
              <w:t>User-defined order of treatment; assuming RIS will be used first (fast growth on PBS) then then trying a different mechanism of action when treatment fails (RIS, UST, SEC, ADA)</w:t>
            </w:r>
            <w:r w:rsidR="00D92AA5" w:rsidRPr="00226E5D">
              <w:t xml:space="preserve"> (#3)</w:t>
            </w:r>
          </w:p>
        </w:tc>
        <w:tc>
          <w:tcPr>
            <w:tcW w:w="1134" w:type="dxa"/>
            <w:shd w:val="solid" w:color="000000" w:fill="000000"/>
            <w:vAlign w:val="center"/>
          </w:tcPr>
          <w:p w14:paraId="6EDC1834" w14:textId="48B9444C" w:rsidR="0035243D" w:rsidRPr="003B6D74" w:rsidRDefault="00C80706" w:rsidP="0035243D">
            <w:pPr>
              <w:pStyle w:val="TableText0"/>
              <w:keepNext w:val="0"/>
              <w:jc w:val="center"/>
            </w:pPr>
            <w:r w:rsidRPr="00751AC6">
              <w:rPr>
                <w:rFonts w:hint="eastAsia"/>
                <w:color w:val="000000"/>
                <w:w w:val="15"/>
                <w:fitText w:val="13" w:id="-1506111487"/>
                <w14:textFill>
                  <w14:solidFill>
                    <w14:srgbClr w14:val="000000">
                      <w14:alpha w14:val="100000"/>
                    </w14:srgbClr>
                  </w14:solidFill>
                </w14:textFill>
              </w:rPr>
              <w:t xml:space="preserve">　</w:t>
            </w:r>
            <w:r w:rsidRPr="00751AC6">
              <w:rPr>
                <w:color w:val="000000"/>
                <w:w w:val="15"/>
                <w:fitText w:val="13" w:id="-1506111487"/>
                <w14:textFill>
                  <w14:solidFill>
                    <w14:srgbClr w14:val="000000">
                      <w14:alpha w14:val="100000"/>
                    </w14:srgbClr>
                  </w14:solidFill>
                </w14:textFill>
              </w:rPr>
              <w:t>|</w:t>
            </w:r>
            <w:r w:rsidRPr="00751AC6">
              <w:rPr>
                <w:rFonts w:hint="eastAsia"/>
                <w:color w:val="000000"/>
                <w:spacing w:val="-52"/>
                <w:w w:val="15"/>
                <w:fitText w:val="13" w:id="-1506111487"/>
                <w14:textFill>
                  <w14:solidFill>
                    <w14:srgbClr w14:val="000000">
                      <w14:alpha w14:val="100000"/>
                    </w14:srgbClr>
                  </w14:solidFill>
                </w14:textFill>
              </w:rPr>
              <w:t xml:space="preserve">　</w:t>
            </w:r>
          </w:p>
        </w:tc>
        <w:tc>
          <w:tcPr>
            <w:tcW w:w="1134" w:type="dxa"/>
            <w:vAlign w:val="center"/>
          </w:tcPr>
          <w:p w14:paraId="0C99631A" w14:textId="77777777" w:rsidR="0035243D" w:rsidRPr="00226E5D" w:rsidRDefault="0035243D" w:rsidP="0035243D">
            <w:pPr>
              <w:pStyle w:val="TableText0"/>
              <w:keepNext w:val="0"/>
              <w:jc w:val="center"/>
            </w:pPr>
            <w:r w:rsidRPr="00226E5D">
              <w:t>0.101</w:t>
            </w:r>
          </w:p>
        </w:tc>
        <w:tc>
          <w:tcPr>
            <w:tcW w:w="1134" w:type="dxa"/>
            <w:vAlign w:val="center"/>
          </w:tcPr>
          <w:p w14:paraId="737B989C" w14:textId="47E4961E" w:rsidR="0035243D" w:rsidRPr="003B6D74" w:rsidRDefault="00C80706" w:rsidP="0035243D">
            <w:pPr>
              <w:pStyle w:val="TableText0"/>
              <w:keepNext w:val="0"/>
              <w:jc w:val="center"/>
              <w:rPr>
                <w:vertAlign w:val="superscript"/>
              </w:rPr>
            </w:pPr>
            <w:r w:rsidRPr="00C80706">
              <w:rPr>
                <w:rFonts w:hint="eastAsia"/>
                <w:color w:val="000000"/>
                <w:w w:val="15"/>
                <w:shd w:val="solid" w:color="000000" w:fill="000000"/>
                <w:fitText w:val="37" w:id="-1506111486"/>
                <w14:textFill>
                  <w14:solidFill>
                    <w14:srgbClr w14:val="000000">
                      <w14:alpha w14:val="100000"/>
                    </w14:srgbClr>
                  </w14:solidFill>
                </w14:textFill>
              </w:rPr>
              <w:t xml:space="preserve">　</w:t>
            </w:r>
            <w:r w:rsidRPr="00C80706">
              <w:rPr>
                <w:color w:val="000000"/>
                <w:w w:val="15"/>
                <w:shd w:val="solid" w:color="000000" w:fill="000000"/>
                <w:fitText w:val="37" w:id="-1506111486"/>
                <w14:textFill>
                  <w14:solidFill>
                    <w14:srgbClr w14:val="000000">
                      <w14:alpha w14:val="100000"/>
                    </w14:srgbClr>
                  </w14:solidFill>
                </w14:textFill>
              </w:rPr>
              <w:t>|</w:t>
            </w:r>
            <w:r w:rsidRPr="00C80706">
              <w:rPr>
                <w:rFonts w:hint="eastAsia"/>
                <w:color w:val="000000"/>
                <w:spacing w:val="-74"/>
                <w:w w:val="15"/>
                <w:shd w:val="solid" w:color="000000" w:fill="000000"/>
                <w:fitText w:val="37" w:id="-1506111486"/>
                <w14:textFill>
                  <w14:solidFill>
                    <w14:srgbClr w14:val="000000">
                      <w14:alpha w14:val="100000"/>
                    </w14:srgbClr>
                  </w14:solidFill>
                </w14:textFill>
              </w:rPr>
              <w:t xml:space="preserve">　</w:t>
            </w:r>
            <w:r w:rsidR="007E7287" w:rsidRPr="003B6D74">
              <w:rPr>
                <w:vertAlign w:val="superscript"/>
              </w:rPr>
              <w:t>1</w:t>
            </w:r>
          </w:p>
        </w:tc>
      </w:tr>
      <w:tr w:rsidR="0035243D" w:rsidRPr="00226E5D" w14:paraId="4E258279" w14:textId="77777777" w:rsidTr="00AC254C">
        <w:tc>
          <w:tcPr>
            <w:tcW w:w="9067" w:type="dxa"/>
            <w:gridSpan w:val="4"/>
          </w:tcPr>
          <w:p w14:paraId="3015C4A4" w14:textId="77777777" w:rsidR="0035243D" w:rsidRPr="00226E5D" w:rsidRDefault="0035243D" w:rsidP="0035243D">
            <w:pPr>
              <w:pStyle w:val="TableText0"/>
              <w:keepNext w:val="0"/>
              <w:rPr>
                <w:b/>
                <w:bCs w:val="0"/>
              </w:rPr>
            </w:pPr>
            <w:r w:rsidRPr="00226E5D">
              <w:rPr>
                <w:b/>
                <w:bCs w:val="0"/>
              </w:rPr>
              <w:t>Utilities / QALYs</w:t>
            </w:r>
          </w:p>
        </w:tc>
      </w:tr>
      <w:tr w:rsidR="000B2BA1" w:rsidRPr="00226E5D" w14:paraId="5212538A" w14:textId="77777777" w:rsidTr="00C80706">
        <w:tc>
          <w:tcPr>
            <w:tcW w:w="5665" w:type="dxa"/>
          </w:tcPr>
          <w:p w14:paraId="040F0A38" w14:textId="65C5ED1E" w:rsidR="000B2BA1" w:rsidRPr="00226E5D" w:rsidRDefault="000B2BA1" w:rsidP="000B2BA1">
            <w:pPr>
              <w:pStyle w:val="TableText0"/>
              <w:keepNext w:val="0"/>
            </w:pPr>
            <w:r w:rsidRPr="00226E5D">
              <w:t>BKZ trials as source for utilities (base case BKZ +CTZ) (#4)</w:t>
            </w:r>
          </w:p>
        </w:tc>
        <w:tc>
          <w:tcPr>
            <w:tcW w:w="1134" w:type="dxa"/>
            <w:tcBorders>
              <w:bottom w:val="single" w:sz="4" w:space="0" w:color="auto"/>
            </w:tcBorders>
            <w:shd w:val="solid" w:color="000000" w:fill="000000"/>
            <w:vAlign w:val="center"/>
          </w:tcPr>
          <w:p w14:paraId="5007AA9C" w14:textId="12AB4687" w:rsidR="000B2BA1" w:rsidRPr="003B6D74" w:rsidRDefault="00C80706" w:rsidP="000B2BA1">
            <w:pPr>
              <w:pStyle w:val="TableText0"/>
              <w:keepNext w:val="0"/>
              <w:jc w:val="center"/>
            </w:pPr>
            <w:r w:rsidRPr="00751AC6">
              <w:rPr>
                <w:rFonts w:hint="eastAsia"/>
                <w:color w:val="000000"/>
                <w:w w:val="15"/>
                <w:fitText w:val="13" w:id="-1506111485"/>
                <w14:textFill>
                  <w14:solidFill>
                    <w14:srgbClr w14:val="000000">
                      <w14:alpha w14:val="100000"/>
                    </w14:srgbClr>
                  </w14:solidFill>
                </w14:textFill>
              </w:rPr>
              <w:t xml:space="preserve">　</w:t>
            </w:r>
            <w:r w:rsidRPr="00751AC6">
              <w:rPr>
                <w:color w:val="000000"/>
                <w:w w:val="15"/>
                <w:fitText w:val="13" w:id="-1506111485"/>
                <w14:textFill>
                  <w14:solidFill>
                    <w14:srgbClr w14:val="000000">
                      <w14:alpha w14:val="100000"/>
                    </w14:srgbClr>
                  </w14:solidFill>
                </w14:textFill>
              </w:rPr>
              <w:t>|</w:t>
            </w:r>
            <w:r w:rsidRPr="00751AC6">
              <w:rPr>
                <w:rFonts w:hint="eastAsia"/>
                <w:color w:val="000000"/>
                <w:spacing w:val="-52"/>
                <w:w w:val="15"/>
                <w:fitText w:val="13" w:id="-1506111485"/>
                <w14:textFill>
                  <w14:solidFill>
                    <w14:srgbClr w14:val="000000">
                      <w14:alpha w14:val="100000"/>
                    </w14:srgbClr>
                  </w14:solidFill>
                </w14:textFill>
              </w:rPr>
              <w:t xml:space="preserve">　</w:t>
            </w:r>
          </w:p>
        </w:tc>
        <w:tc>
          <w:tcPr>
            <w:tcW w:w="1134" w:type="dxa"/>
            <w:vAlign w:val="center"/>
          </w:tcPr>
          <w:p w14:paraId="5128F937" w14:textId="7164B7A0" w:rsidR="000B2BA1" w:rsidRPr="00226E5D" w:rsidRDefault="000B2BA1" w:rsidP="000B2BA1">
            <w:pPr>
              <w:pStyle w:val="TableText0"/>
              <w:keepNext w:val="0"/>
              <w:jc w:val="center"/>
            </w:pPr>
            <w:r w:rsidRPr="00226E5D">
              <w:t>0.113</w:t>
            </w:r>
          </w:p>
        </w:tc>
        <w:tc>
          <w:tcPr>
            <w:tcW w:w="1134" w:type="dxa"/>
            <w:vAlign w:val="center"/>
          </w:tcPr>
          <w:p w14:paraId="2BED84F4" w14:textId="0110CC87" w:rsidR="000B2BA1" w:rsidRPr="003B6D74" w:rsidRDefault="00C80706" w:rsidP="000B2BA1">
            <w:pPr>
              <w:pStyle w:val="TableText0"/>
              <w:keepNext w:val="0"/>
              <w:jc w:val="center"/>
              <w:rPr>
                <w:vertAlign w:val="superscript"/>
              </w:rPr>
            </w:pPr>
            <w:r w:rsidRPr="00C80706">
              <w:rPr>
                <w:rFonts w:hint="eastAsia"/>
                <w:color w:val="000000"/>
                <w:w w:val="15"/>
                <w:shd w:val="solid" w:color="000000" w:fill="000000"/>
                <w:fitText w:val="37" w:id="-1506111484"/>
                <w14:textFill>
                  <w14:solidFill>
                    <w14:srgbClr w14:val="000000">
                      <w14:alpha w14:val="100000"/>
                    </w14:srgbClr>
                  </w14:solidFill>
                </w14:textFill>
              </w:rPr>
              <w:t xml:space="preserve">　</w:t>
            </w:r>
            <w:r w:rsidRPr="00C80706">
              <w:rPr>
                <w:color w:val="000000"/>
                <w:w w:val="15"/>
                <w:shd w:val="solid" w:color="000000" w:fill="000000"/>
                <w:fitText w:val="37" w:id="-1506111484"/>
                <w14:textFill>
                  <w14:solidFill>
                    <w14:srgbClr w14:val="000000">
                      <w14:alpha w14:val="100000"/>
                    </w14:srgbClr>
                  </w14:solidFill>
                </w14:textFill>
              </w:rPr>
              <w:t>|</w:t>
            </w:r>
            <w:r w:rsidRPr="00C80706">
              <w:rPr>
                <w:rFonts w:hint="eastAsia"/>
                <w:color w:val="000000"/>
                <w:spacing w:val="-74"/>
                <w:w w:val="15"/>
                <w:shd w:val="solid" w:color="000000" w:fill="000000"/>
                <w:fitText w:val="37" w:id="-1506111484"/>
                <w14:textFill>
                  <w14:solidFill>
                    <w14:srgbClr w14:val="000000">
                      <w14:alpha w14:val="100000"/>
                    </w14:srgbClr>
                  </w14:solidFill>
                </w14:textFill>
              </w:rPr>
              <w:t xml:space="preserve">　</w:t>
            </w:r>
            <w:r w:rsidR="007E7287" w:rsidRPr="003B6D74">
              <w:rPr>
                <w:vertAlign w:val="superscript"/>
              </w:rPr>
              <w:t>1</w:t>
            </w:r>
          </w:p>
        </w:tc>
      </w:tr>
      <w:tr w:rsidR="000B2BA1" w:rsidRPr="00226E5D" w14:paraId="6D7D08B4" w14:textId="77777777" w:rsidTr="00C80706">
        <w:tc>
          <w:tcPr>
            <w:tcW w:w="5665" w:type="dxa"/>
          </w:tcPr>
          <w:p w14:paraId="100B2CF5" w14:textId="3F262F06" w:rsidR="000B2BA1" w:rsidRPr="00226E5D" w:rsidRDefault="000B2BA1" w:rsidP="000B2BA1">
            <w:pPr>
              <w:pStyle w:val="TableText0"/>
              <w:keepNext w:val="0"/>
            </w:pPr>
            <w:r w:rsidRPr="00226E5D">
              <w:t>SEC NICE evaluation for utilities (base case BKZ + CTZ)</w:t>
            </w:r>
          </w:p>
        </w:tc>
        <w:tc>
          <w:tcPr>
            <w:tcW w:w="1134" w:type="dxa"/>
            <w:tcBorders>
              <w:bottom w:val="single" w:sz="4" w:space="0" w:color="auto"/>
            </w:tcBorders>
            <w:shd w:val="solid" w:color="000000" w:fill="000000"/>
            <w:vAlign w:val="center"/>
          </w:tcPr>
          <w:p w14:paraId="17C8740B" w14:textId="38BA3760" w:rsidR="000B2BA1" w:rsidRPr="003B6D74" w:rsidRDefault="00C80706" w:rsidP="000B2BA1">
            <w:pPr>
              <w:pStyle w:val="TableText0"/>
              <w:keepNext w:val="0"/>
              <w:jc w:val="center"/>
            </w:pPr>
            <w:r w:rsidRPr="00751AC6">
              <w:rPr>
                <w:rFonts w:hint="eastAsia"/>
                <w:color w:val="000000"/>
                <w:w w:val="15"/>
                <w:fitText w:val="13" w:id="-1506111483"/>
                <w14:textFill>
                  <w14:solidFill>
                    <w14:srgbClr w14:val="000000">
                      <w14:alpha w14:val="100000"/>
                    </w14:srgbClr>
                  </w14:solidFill>
                </w14:textFill>
              </w:rPr>
              <w:t xml:space="preserve">　</w:t>
            </w:r>
            <w:r w:rsidRPr="00751AC6">
              <w:rPr>
                <w:color w:val="000000"/>
                <w:w w:val="15"/>
                <w:fitText w:val="13" w:id="-1506111483"/>
                <w14:textFill>
                  <w14:solidFill>
                    <w14:srgbClr w14:val="000000">
                      <w14:alpha w14:val="100000"/>
                    </w14:srgbClr>
                  </w14:solidFill>
                </w14:textFill>
              </w:rPr>
              <w:t>|</w:t>
            </w:r>
            <w:r w:rsidRPr="00751AC6">
              <w:rPr>
                <w:rFonts w:hint="eastAsia"/>
                <w:color w:val="000000"/>
                <w:spacing w:val="-52"/>
                <w:w w:val="15"/>
                <w:fitText w:val="13" w:id="-1506111483"/>
                <w14:textFill>
                  <w14:solidFill>
                    <w14:srgbClr w14:val="000000">
                      <w14:alpha w14:val="100000"/>
                    </w14:srgbClr>
                  </w14:solidFill>
                </w14:textFill>
              </w:rPr>
              <w:t xml:space="preserve">　</w:t>
            </w:r>
          </w:p>
        </w:tc>
        <w:tc>
          <w:tcPr>
            <w:tcW w:w="1134" w:type="dxa"/>
            <w:vAlign w:val="center"/>
          </w:tcPr>
          <w:p w14:paraId="001896F4" w14:textId="77777777" w:rsidR="000B2BA1" w:rsidRPr="00226E5D" w:rsidRDefault="000B2BA1" w:rsidP="000B2BA1">
            <w:pPr>
              <w:pStyle w:val="TableText0"/>
              <w:keepNext w:val="0"/>
              <w:jc w:val="center"/>
            </w:pPr>
            <w:r w:rsidRPr="00226E5D">
              <w:t>0.144</w:t>
            </w:r>
          </w:p>
        </w:tc>
        <w:tc>
          <w:tcPr>
            <w:tcW w:w="1134" w:type="dxa"/>
            <w:vAlign w:val="center"/>
          </w:tcPr>
          <w:p w14:paraId="4A63B0A8" w14:textId="1E361C2F" w:rsidR="000B2BA1" w:rsidRPr="003B6D74" w:rsidRDefault="00C80706" w:rsidP="000B2BA1">
            <w:pPr>
              <w:pStyle w:val="TableText0"/>
              <w:keepNext w:val="0"/>
              <w:jc w:val="center"/>
              <w:rPr>
                <w:vertAlign w:val="superscript"/>
              </w:rPr>
            </w:pPr>
            <w:r w:rsidRPr="00C80706">
              <w:rPr>
                <w:rFonts w:hint="eastAsia"/>
                <w:color w:val="000000"/>
                <w:w w:val="15"/>
                <w:shd w:val="solid" w:color="000000" w:fill="000000"/>
                <w:fitText w:val="37" w:id="-1506111482"/>
                <w14:textFill>
                  <w14:solidFill>
                    <w14:srgbClr w14:val="000000">
                      <w14:alpha w14:val="100000"/>
                    </w14:srgbClr>
                  </w14:solidFill>
                </w14:textFill>
              </w:rPr>
              <w:t xml:space="preserve">　</w:t>
            </w:r>
            <w:r w:rsidRPr="00C80706">
              <w:rPr>
                <w:color w:val="000000"/>
                <w:w w:val="15"/>
                <w:shd w:val="solid" w:color="000000" w:fill="000000"/>
                <w:fitText w:val="37" w:id="-1506111482"/>
                <w14:textFill>
                  <w14:solidFill>
                    <w14:srgbClr w14:val="000000">
                      <w14:alpha w14:val="100000"/>
                    </w14:srgbClr>
                  </w14:solidFill>
                </w14:textFill>
              </w:rPr>
              <w:t>|</w:t>
            </w:r>
            <w:r w:rsidRPr="00C80706">
              <w:rPr>
                <w:rFonts w:hint="eastAsia"/>
                <w:color w:val="000000"/>
                <w:spacing w:val="-74"/>
                <w:w w:val="15"/>
                <w:shd w:val="solid" w:color="000000" w:fill="000000"/>
                <w:fitText w:val="37" w:id="-1506111482"/>
                <w14:textFill>
                  <w14:solidFill>
                    <w14:srgbClr w14:val="000000">
                      <w14:alpha w14:val="100000"/>
                    </w14:srgbClr>
                  </w14:solidFill>
                </w14:textFill>
              </w:rPr>
              <w:t xml:space="preserve">　</w:t>
            </w:r>
            <w:r w:rsidR="007E7287" w:rsidRPr="003B6D74">
              <w:rPr>
                <w:vertAlign w:val="superscript"/>
              </w:rPr>
              <w:t>1</w:t>
            </w:r>
          </w:p>
        </w:tc>
      </w:tr>
      <w:tr w:rsidR="000B2BA1" w:rsidRPr="00226E5D" w14:paraId="6434A0CA" w14:textId="77777777" w:rsidTr="00C80706">
        <w:tc>
          <w:tcPr>
            <w:tcW w:w="5665" w:type="dxa"/>
          </w:tcPr>
          <w:p w14:paraId="70C3C98A" w14:textId="36E6D485" w:rsidR="000B2BA1" w:rsidRPr="00226E5D" w:rsidRDefault="000B2BA1" w:rsidP="000B2BA1">
            <w:pPr>
              <w:pStyle w:val="TableText0"/>
              <w:keepNext w:val="0"/>
            </w:pPr>
            <w:proofErr w:type="spellStart"/>
            <w:r w:rsidRPr="00226E5D">
              <w:t>Brodalumab</w:t>
            </w:r>
            <w:proofErr w:type="spellEnd"/>
            <w:r w:rsidRPr="00226E5D">
              <w:t xml:space="preserve"> NICE evaluation for utilities (base case BKZ + CTZ)</w:t>
            </w:r>
          </w:p>
        </w:tc>
        <w:tc>
          <w:tcPr>
            <w:tcW w:w="1134" w:type="dxa"/>
            <w:tcBorders>
              <w:bottom w:val="single" w:sz="4" w:space="0" w:color="auto"/>
            </w:tcBorders>
            <w:shd w:val="solid" w:color="000000" w:fill="000000"/>
            <w:vAlign w:val="center"/>
          </w:tcPr>
          <w:p w14:paraId="22179F8E" w14:textId="24A8F736" w:rsidR="000B2BA1" w:rsidRPr="003B6D74" w:rsidRDefault="00C80706" w:rsidP="000B2BA1">
            <w:pPr>
              <w:pStyle w:val="TableText0"/>
              <w:keepNext w:val="0"/>
              <w:jc w:val="center"/>
            </w:pPr>
            <w:r w:rsidRPr="00751AC6">
              <w:rPr>
                <w:rFonts w:hint="eastAsia"/>
                <w:color w:val="000000"/>
                <w:w w:val="15"/>
                <w:fitText w:val="13" w:id="-1506111481"/>
                <w14:textFill>
                  <w14:solidFill>
                    <w14:srgbClr w14:val="000000">
                      <w14:alpha w14:val="100000"/>
                    </w14:srgbClr>
                  </w14:solidFill>
                </w14:textFill>
              </w:rPr>
              <w:t xml:space="preserve">　</w:t>
            </w:r>
            <w:r w:rsidRPr="00751AC6">
              <w:rPr>
                <w:color w:val="000000"/>
                <w:w w:val="15"/>
                <w:fitText w:val="13" w:id="-1506111481"/>
                <w14:textFill>
                  <w14:solidFill>
                    <w14:srgbClr w14:val="000000">
                      <w14:alpha w14:val="100000"/>
                    </w14:srgbClr>
                  </w14:solidFill>
                </w14:textFill>
              </w:rPr>
              <w:t>|</w:t>
            </w:r>
            <w:r w:rsidRPr="00751AC6">
              <w:rPr>
                <w:rFonts w:hint="eastAsia"/>
                <w:color w:val="000000"/>
                <w:spacing w:val="-52"/>
                <w:w w:val="15"/>
                <w:fitText w:val="13" w:id="-1506111481"/>
                <w14:textFill>
                  <w14:solidFill>
                    <w14:srgbClr w14:val="000000">
                      <w14:alpha w14:val="100000"/>
                    </w14:srgbClr>
                  </w14:solidFill>
                </w14:textFill>
              </w:rPr>
              <w:t xml:space="preserve">　</w:t>
            </w:r>
          </w:p>
        </w:tc>
        <w:tc>
          <w:tcPr>
            <w:tcW w:w="1134" w:type="dxa"/>
            <w:vAlign w:val="center"/>
          </w:tcPr>
          <w:p w14:paraId="7F50DE21" w14:textId="77777777" w:rsidR="000B2BA1" w:rsidRPr="00226E5D" w:rsidRDefault="000B2BA1" w:rsidP="000B2BA1">
            <w:pPr>
              <w:pStyle w:val="TableText0"/>
              <w:keepNext w:val="0"/>
              <w:jc w:val="center"/>
            </w:pPr>
            <w:r w:rsidRPr="00226E5D">
              <w:t>0.239</w:t>
            </w:r>
          </w:p>
        </w:tc>
        <w:tc>
          <w:tcPr>
            <w:tcW w:w="1134" w:type="dxa"/>
            <w:vAlign w:val="center"/>
          </w:tcPr>
          <w:p w14:paraId="5C668622" w14:textId="15C507EB" w:rsidR="000B2BA1" w:rsidRPr="003B6D74" w:rsidRDefault="00C80706" w:rsidP="000B2BA1">
            <w:pPr>
              <w:pStyle w:val="TableText0"/>
              <w:keepNext w:val="0"/>
              <w:jc w:val="center"/>
              <w:rPr>
                <w:vertAlign w:val="superscript"/>
              </w:rPr>
            </w:pPr>
            <w:r w:rsidRPr="00C80706">
              <w:rPr>
                <w:rFonts w:hint="eastAsia"/>
                <w:color w:val="000000"/>
                <w:w w:val="15"/>
                <w:shd w:val="solid" w:color="000000" w:fill="000000"/>
                <w:fitText w:val="37" w:id="-1506111480"/>
                <w14:textFill>
                  <w14:solidFill>
                    <w14:srgbClr w14:val="000000">
                      <w14:alpha w14:val="100000"/>
                    </w14:srgbClr>
                  </w14:solidFill>
                </w14:textFill>
              </w:rPr>
              <w:t xml:space="preserve">　</w:t>
            </w:r>
            <w:r w:rsidRPr="00C80706">
              <w:rPr>
                <w:color w:val="000000"/>
                <w:w w:val="15"/>
                <w:shd w:val="solid" w:color="000000" w:fill="000000"/>
                <w:fitText w:val="37" w:id="-1506111480"/>
                <w14:textFill>
                  <w14:solidFill>
                    <w14:srgbClr w14:val="000000">
                      <w14:alpha w14:val="100000"/>
                    </w14:srgbClr>
                  </w14:solidFill>
                </w14:textFill>
              </w:rPr>
              <w:t>|</w:t>
            </w:r>
            <w:r w:rsidRPr="00C80706">
              <w:rPr>
                <w:rFonts w:hint="eastAsia"/>
                <w:color w:val="000000"/>
                <w:spacing w:val="-74"/>
                <w:w w:val="15"/>
                <w:shd w:val="solid" w:color="000000" w:fill="000000"/>
                <w:fitText w:val="37" w:id="-1506111480"/>
                <w14:textFill>
                  <w14:solidFill>
                    <w14:srgbClr w14:val="000000">
                      <w14:alpha w14:val="100000"/>
                    </w14:srgbClr>
                  </w14:solidFill>
                </w14:textFill>
              </w:rPr>
              <w:t xml:space="preserve">　</w:t>
            </w:r>
            <w:r w:rsidR="007E7287" w:rsidRPr="003B6D74">
              <w:rPr>
                <w:vertAlign w:val="superscript"/>
              </w:rPr>
              <w:t>3</w:t>
            </w:r>
          </w:p>
        </w:tc>
      </w:tr>
      <w:tr w:rsidR="000B2BA1" w:rsidRPr="00226E5D" w14:paraId="5D38559E" w14:textId="77777777" w:rsidTr="00C80706">
        <w:tc>
          <w:tcPr>
            <w:tcW w:w="5665" w:type="dxa"/>
          </w:tcPr>
          <w:p w14:paraId="52094870" w14:textId="4F58304F" w:rsidR="000B2BA1" w:rsidRPr="00226E5D" w:rsidRDefault="000B2BA1" w:rsidP="000B2BA1">
            <w:pPr>
              <w:pStyle w:val="TableText0"/>
              <w:keepNext w:val="0"/>
            </w:pPr>
            <w:r w:rsidRPr="00226E5D">
              <w:t>IXE NICE evaluation for utilities (base case BKZ + CTZ)</w:t>
            </w:r>
          </w:p>
        </w:tc>
        <w:tc>
          <w:tcPr>
            <w:tcW w:w="1134" w:type="dxa"/>
            <w:shd w:val="solid" w:color="000000" w:fill="000000"/>
            <w:vAlign w:val="center"/>
          </w:tcPr>
          <w:p w14:paraId="492CCF79" w14:textId="139C8ECD" w:rsidR="000B2BA1" w:rsidRPr="003B6D74" w:rsidRDefault="00C80706" w:rsidP="000B2BA1">
            <w:pPr>
              <w:pStyle w:val="TableText0"/>
              <w:keepNext w:val="0"/>
              <w:jc w:val="center"/>
            </w:pPr>
            <w:r w:rsidRPr="00751AC6">
              <w:rPr>
                <w:rFonts w:hint="eastAsia"/>
                <w:color w:val="000000"/>
                <w:w w:val="15"/>
                <w:fitText w:val="13" w:id="-1506111479"/>
                <w14:textFill>
                  <w14:solidFill>
                    <w14:srgbClr w14:val="000000">
                      <w14:alpha w14:val="100000"/>
                    </w14:srgbClr>
                  </w14:solidFill>
                </w14:textFill>
              </w:rPr>
              <w:t xml:space="preserve">　</w:t>
            </w:r>
            <w:r w:rsidRPr="00751AC6">
              <w:rPr>
                <w:color w:val="000000"/>
                <w:w w:val="15"/>
                <w:fitText w:val="13" w:id="-1506111479"/>
                <w14:textFill>
                  <w14:solidFill>
                    <w14:srgbClr w14:val="000000">
                      <w14:alpha w14:val="100000"/>
                    </w14:srgbClr>
                  </w14:solidFill>
                </w14:textFill>
              </w:rPr>
              <w:t>|</w:t>
            </w:r>
            <w:r w:rsidRPr="00751AC6">
              <w:rPr>
                <w:rFonts w:hint="eastAsia"/>
                <w:color w:val="000000"/>
                <w:spacing w:val="-52"/>
                <w:w w:val="15"/>
                <w:fitText w:val="13" w:id="-1506111479"/>
                <w14:textFill>
                  <w14:solidFill>
                    <w14:srgbClr w14:val="000000">
                      <w14:alpha w14:val="100000"/>
                    </w14:srgbClr>
                  </w14:solidFill>
                </w14:textFill>
              </w:rPr>
              <w:t xml:space="preserve">　</w:t>
            </w:r>
          </w:p>
        </w:tc>
        <w:tc>
          <w:tcPr>
            <w:tcW w:w="1134" w:type="dxa"/>
            <w:vAlign w:val="center"/>
          </w:tcPr>
          <w:p w14:paraId="5720262E" w14:textId="77777777" w:rsidR="000B2BA1" w:rsidRPr="00226E5D" w:rsidRDefault="000B2BA1" w:rsidP="000B2BA1">
            <w:pPr>
              <w:pStyle w:val="TableText0"/>
              <w:keepNext w:val="0"/>
              <w:jc w:val="center"/>
            </w:pPr>
            <w:r w:rsidRPr="00226E5D">
              <w:t>0.103</w:t>
            </w:r>
          </w:p>
        </w:tc>
        <w:tc>
          <w:tcPr>
            <w:tcW w:w="1134" w:type="dxa"/>
            <w:vAlign w:val="center"/>
          </w:tcPr>
          <w:p w14:paraId="076588A8" w14:textId="1F1C4B68" w:rsidR="000B2BA1" w:rsidRPr="003B6D74" w:rsidRDefault="00C80706" w:rsidP="000B2BA1">
            <w:pPr>
              <w:pStyle w:val="TableText0"/>
              <w:keepNext w:val="0"/>
              <w:jc w:val="center"/>
              <w:rPr>
                <w:vertAlign w:val="superscript"/>
              </w:rPr>
            </w:pPr>
            <w:r w:rsidRPr="00C80706">
              <w:rPr>
                <w:rFonts w:hint="eastAsia"/>
                <w:color w:val="000000"/>
                <w:w w:val="15"/>
                <w:shd w:val="solid" w:color="000000" w:fill="000000"/>
                <w:fitText w:val="37" w:id="-1506111478"/>
                <w14:textFill>
                  <w14:solidFill>
                    <w14:srgbClr w14:val="000000">
                      <w14:alpha w14:val="100000"/>
                    </w14:srgbClr>
                  </w14:solidFill>
                </w14:textFill>
              </w:rPr>
              <w:t xml:space="preserve">　</w:t>
            </w:r>
            <w:r w:rsidRPr="00C80706">
              <w:rPr>
                <w:color w:val="000000"/>
                <w:w w:val="15"/>
                <w:shd w:val="solid" w:color="000000" w:fill="000000"/>
                <w:fitText w:val="37" w:id="-1506111478"/>
                <w14:textFill>
                  <w14:solidFill>
                    <w14:srgbClr w14:val="000000">
                      <w14:alpha w14:val="100000"/>
                    </w14:srgbClr>
                  </w14:solidFill>
                </w14:textFill>
              </w:rPr>
              <w:t>|</w:t>
            </w:r>
            <w:r w:rsidRPr="00C80706">
              <w:rPr>
                <w:rFonts w:hint="eastAsia"/>
                <w:color w:val="000000"/>
                <w:spacing w:val="-74"/>
                <w:w w:val="15"/>
                <w:shd w:val="solid" w:color="000000" w:fill="000000"/>
                <w:fitText w:val="37" w:id="-1506111478"/>
                <w14:textFill>
                  <w14:solidFill>
                    <w14:srgbClr w14:val="000000">
                      <w14:alpha w14:val="100000"/>
                    </w14:srgbClr>
                  </w14:solidFill>
                </w14:textFill>
              </w:rPr>
              <w:t xml:space="preserve">　</w:t>
            </w:r>
            <w:r w:rsidR="007E7287" w:rsidRPr="003B6D74">
              <w:rPr>
                <w:vertAlign w:val="superscript"/>
              </w:rPr>
              <w:t>1</w:t>
            </w:r>
          </w:p>
        </w:tc>
      </w:tr>
      <w:tr w:rsidR="000B2BA1" w:rsidRPr="00226E5D" w14:paraId="40A5739D" w14:textId="77777777" w:rsidTr="00AC254C">
        <w:tc>
          <w:tcPr>
            <w:tcW w:w="9067" w:type="dxa"/>
            <w:gridSpan w:val="4"/>
          </w:tcPr>
          <w:p w14:paraId="67F517F8" w14:textId="77777777" w:rsidR="000B2BA1" w:rsidRPr="00226E5D" w:rsidRDefault="000B2BA1" w:rsidP="000B2BA1">
            <w:pPr>
              <w:pStyle w:val="TableText0"/>
              <w:keepNext w:val="0"/>
              <w:rPr>
                <w:b/>
                <w:bCs w:val="0"/>
              </w:rPr>
            </w:pPr>
            <w:r w:rsidRPr="00226E5D">
              <w:rPr>
                <w:b/>
                <w:bCs w:val="0"/>
              </w:rPr>
              <w:t>Costs</w:t>
            </w:r>
          </w:p>
        </w:tc>
      </w:tr>
      <w:tr w:rsidR="000A695A" w:rsidRPr="00226E5D" w14:paraId="19D0C27C" w14:textId="77777777" w:rsidTr="00C80706">
        <w:tc>
          <w:tcPr>
            <w:tcW w:w="5665" w:type="dxa"/>
          </w:tcPr>
          <w:p w14:paraId="6697AF6F" w14:textId="287C1D7B" w:rsidR="000A695A" w:rsidRPr="00226E5D" w:rsidRDefault="000A695A" w:rsidP="000A695A">
            <w:pPr>
              <w:pStyle w:val="TableText0"/>
              <w:keepNext w:val="0"/>
            </w:pPr>
            <w:r w:rsidRPr="00226E5D">
              <w:t>Health care resource use – 50% reduction in costs (#5)</w:t>
            </w:r>
          </w:p>
        </w:tc>
        <w:tc>
          <w:tcPr>
            <w:tcW w:w="1134" w:type="dxa"/>
            <w:tcBorders>
              <w:bottom w:val="single" w:sz="4" w:space="0" w:color="auto"/>
            </w:tcBorders>
            <w:shd w:val="solid" w:color="000000" w:fill="000000"/>
            <w:vAlign w:val="center"/>
          </w:tcPr>
          <w:p w14:paraId="64321F0C" w14:textId="7BC51205" w:rsidR="000A695A" w:rsidRPr="003B6D74" w:rsidRDefault="00C80706" w:rsidP="000A695A">
            <w:pPr>
              <w:pStyle w:val="TableText0"/>
              <w:keepNext w:val="0"/>
              <w:jc w:val="center"/>
            </w:pPr>
            <w:r w:rsidRPr="00751AC6">
              <w:rPr>
                <w:rFonts w:hint="eastAsia"/>
                <w:color w:val="000000"/>
                <w:w w:val="15"/>
                <w:fitText w:val="13" w:id="-1506111477"/>
                <w14:textFill>
                  <w14:solidFill>
                    <w14:srgbClr w14:val="000000">
                      <w14:alpha w14:val="100000"/>
                    </w14:srgbClr>
                  </w14:solidFill>
                </w14:textFill>
              </w:rPr>
              <w:t xml:space="preserve">　</w:t>
            </w:r>
            <w:r w:rsidRPr="00751AC6">
              <w:rPr>
                <w:color w:val="000000"/>
                <w:w w:val="15"/>
                <w:fitText w:val="13" w:id="-1506111477"/>
                <w14:textFill>
                  <w14:solidFill>
                    <w14:srgbClr w14:val="000000">
                      <w14:alpha w14:val="100000"/>
                    </w14:srgbClr>
                  </w14:solidFill>
                </w14:textFill>
              </w:rPr>
              <w:t>|</w:t>
            </w:r>
            <w:r w:rsidRPr="00751AC6">
              <w:rPr>
                <w:rFonts w:hint="eastAsia"/>
                <w:color w:val="000000"/>
                <w:spacing w:val="-52"/>
                <w:w w:val="15"/>
                <w:fitText w:val="13" w:id="-1506111477"/>
                <w14:textFill>
                  <w14:solidFill>
                    <w14:srgbClr w14:val="000000">
                      <w14:alpha w14:val="100000"/>
                    </w14:srgbClr>
                  </w14:solidFill>
                </w14:textFill>
              </w:rPr>
              <w:t xml:space="preserve">　</w:t>
            </w:r>
          </w:p>
        </w:tc>
        <w:tc>
          <w:tcPr>
            <w:tcW w:w="1134" w:type="dxa"/>
            <w:vAlign w:val="center"/>
          </w:tcPr>
          <w:p w14:paraId="71DDF483" w14:textId="17FC836C" w:rsidR="000A695A" w:rsidRPr="00226E5D" w:rsidRDefault="000A695A" w:rsidP="000A695A">
            <w:pPr>
              <w:pStyle w:val="TableText0"/>
              <w:keepNext w:val="0"/>
              <w:jc w:val="center"/>
            </w:pPr>
            <w:r w:rsidRPr="00226E5D">
              <w:t>0.140</w:t>
            </w:r>
          </w:p>
        </w:tc>
        <w:tc>
          <w:tcPr>
            <w:tcW w:w="1134" w:type="dxa"/>
            <w:vAlign w:val="center"/>
          </w:tcPr>
          <w:p w14:paraId="6AFA27AB" w14:textId="715410CA" w:rsidR="000A695A" w:rsidRPr="003B6D74" w:rsidRDefault="00C80706" w:rsidP="000A695A">
            <w:pPr>
              <w:pStyle w:val="TableText0"/>
              <w:keepNext w:val="0"/>
              <w:jc w:val="center"/>
              <w:rPr>
                <w:vertAlign w:val="superscript"/>
              </w:rPr>
            </w:pPr>
            <w:r w:rsidRPr="00C80706">
              <w:rPr>
                <w:rFonts w:hint="eastAsia"/>
                <w:color w:val="000000"/>
                <w:w w:val="15"/>
                <w:shd w:val="solid" w:color="000000" w:fill="000000"/>
                <w:fitText w:val="37" w:id="-1506111476"/>
                <w14:textFill>
                  <w14:solidFill>
                    <w14:srgbClr w14:val="000000">
                      <w14:alpha w14:val="100000"/>
                    </w14:srgbClr>
                  </w14:solidFill>
                </w14:textFill>
              </w:rPr>
              <w:t xml:space="preserve">　</w:t>
            </w:r>
            <w:r w:rsidRPr="00C80706">
              <w:rPr>
                <w:color w:val="000000"/>
                <w:w w:val="15"/>
                <w:shd w:val="solid" w:color="000000" w:fill="000000"/>
                <w:fitText w:val="37" w:id="-1506111476"/>
                <w14:textFill>
                  <w14:solidFill>
                    <w14:srgbClr w14:val="000000">
                      <w14:alpha w14:val="100000"/>
                    </w14:srgbClr>
                  </w14:solidFill>
                </w14:textFill>
              </w:rPr>
              <w:t>|</w:t>
            </w:r>
            <w:r w:rsidRPr="00C80706">
              <w:rPr>
                <w:rFonts w:hint="eastAsia"/>
                <w:color w:val="000000"/>
                <w:spacing w:val="-74"/>
                <w:w w:val="15"/>
                <w:shd w:val="solid" w:color="000000" w:fill="000000"/>
                <w:fitText w:val="37" w:id="-1506111476"/>
                <w14:textFill>
                  <w14:solidFill>
                    <w14:srgbClr w14:val="000000">
                      <w14:alpha w14:val="100000"/>
                    </w14:srgbClr>
                  </w14:solidFill>
                </w14:textFill>
              </w:rPr>
              <w:t xml:space="preserve">　</w:t>
            </w:r>
            <w:r w:rsidR="007E7287" w:rsidRPr="003B6D74">
              <w:rPr>
                <w:vertAlign w:val="superscript"/>
              </w:rPr>
              <w:t>1</w:t>
            </w:r>
          </w:p>
        </w:tc>
      </w:tr>
      <w:tr w:rsidR="000A695A" w:rsidRPr="00226E5D" w14:paraId="6BDE7E71" w14:textId="77777777" w:rsidTr="00C80706">
        <w:tc>
          <w:tcPr>
            <w:tcW w:w="5665" w:type="dxa"/>
          </w:tcPr>
          <w:p w14:paraId="265124CE" w14:textId="77777777" w:rsidR="000A695A" w:rsidRPr="00226E5D" w:rsidRDefault="000A695A" w:rsidP="000A695A">
            <w:pPr>
              <w:pStyle w:val="TableText0"/>
              <w:keepNext w:val="0"/>
            </w:pPr>
            <w:r w:rsidRPr="00226E5D">
              <w:t>PASI 100 zero health care resource use</w:t>
            </w:r>
          </w:p>
        </w:tc>
        <w:tc>
          <w:tcPr>
            <w:tcW w:w="1134" w:type="dxa"/>
            <w:tcBorders>
              <w:bottom w:val="single" w:sz="4" w:space="0" w:color="auto"/>
            </w:tcBorders>
            <w:shd w:val="solid" w:color="000000" w:fill="000000"/>
            <w:vAlign w:val="center"/>
          </w:tcPr>
          <w:p w14:paraId="11FDB35A" w14:textId="6B78908E" w:rsidR="000A695A" w:rsidRPr="003B6D74" w:rsidRDefault="00C80706" w:rsidP="000A695A">
            <w:pPr>
              <w:pStyle w:val="TableText0"/>
              <w:keepNext w:val="0"/>
              <w:jc w:val="center"/>
            </w:pPr>
            <w:r w:rsidRPr="00751AC6">
              <w:rPr>
                <w:rFonts w:hint="eastAsia"/>
                <w:color w:val="000000"/>
                <w:w w:val="15"/>
                <w:fitText w:val="13" w:id="-1506111475"/>
                <w14:textFill>
                  <w14:solidFill>
                    <w14:srgbClr w14:val="000000">
                      <w14:alpha w14:val="100000"/>
                    </w14:srgbClr>
                  </w14:solidFill>
                </w14:textFill>
              </w:rPr>
              <w:t xml:space="preserve">　</w:t>
            </w:r>
            <w:r w:rsidRPr="00751AC6">
              <w:rPr>
                <w:color w:val="000000"/>
                <w:w w:val="15"/>
                <w:fitText w:val="13" w:id="-1506111475"/>
                <w14:textFill>
                  <w14:solidFill>
                    <w14:srgbClr w14:val="000000">
                      <w14:alpha w14:val="100000"/>
                    </w14:srgbClr>
                  </w14:solidFill>
                </w14:textFill>
              </w:rPr>
              <w:t>|</w:t>
            </w:r>
            <w:r w:rsidRPr="00751AC6">
              <w:rPr>
                <w:rFonts w:hint="eastAsia"/>
                <w:color w:val="000000"/>
                <w:spacing w:val="-52"/>
                <w:w w:val="15"/>
                <w:fitText w:val="13" w:id="-1506111475"/>
                <w14:textFill>
                  <w14:solidFill>
                    <w14:srgbClr w14:val="000000">
                      <w14:alpha w14:val="100000"/>
                    </w14:srgbClr>
                  </w14:solidFill>
                </w14:textFill>
              </w:rPr>
              <w:t xml:space="preserve">　</w:t>
            </w:r>
          </w:p>
        </w:tc>
        <w:tc>
          <w:tcPr>
            <w:tcW w:w="1134" w:type="dxa"/>
            <w:vAlign w:val="center"/>
          </w:tcPr>
          <w:p w14:paraId="4CD6463B" w14:textId="77777777" w:rsidR="000A695A" w:rsidRPr="00226E5D" w:rsidRDefault="000A695A" w:rsidP="000A695A">
            <w:pPr>
              <w:pStyle w:val="TableText0"/>
              <w:keepNext w:val="0"/>
              <w:jc w:val="center"/>
            </w:pPr>
            <w:r w:rsidRPr="00226E5D">
              <w:t>0.140</w:t>
            </w:r>
          </w:p>
        </w:tc>
        <w:tc>
          <w:tcPr>
            <w:tcW w:w="1134" w:type="dxa"/>
            <w:vAlign w:val="center"/>
          </w:tcPr>
          <w:p w14:paraId="53512AA9" w14:textId="6178110C" w:rsidR="000A695A" w:rsidRPr="003B6D74" w:rsidRDefault="00C80706" w:rsidP="000A695A">
            <w:pPr>
              <w:pStyle w:val="TableText0"/>
              <w:keepNext w:val="0"/>
              <w:jc w:val="center"/>
              <w:rPr>
                <w:vertAlign w:val="superscript"/>
              </w:rPr>
            </w:pPr>
            <w:r w:rsidRPr="00C80706">
              <w:rPr>
                <w:rFonts w:hint="eastAsia"/>
                <w:color w:val="000000"/>
                <w:w w:val="15"/>
                <w:shd w:val="solid" w:color="000000" w:fill="000000"/>
                <w:fitText w:val="37" w:id="-1506111474"/>
                <w14:textFill>
                  <w14:solidFill>
                    <w14:srgbClr w14:val="000000">
                      <w14:alpha w14:val="100000"/>
                    </w14:srgbClr>
                  </w14:solidFill>
                </w14:textFill>
              </w:rPr>
              <w:t xml:space="preserve">　</w:t>
            </w:r>
            <w:r w:rsidRPr="00C80706">
              <w:rPr>
                <w:color w:val="000000"/>
                <w:w w:val="15"/>
                <w:shd w:val="solid" w:color="000000" w:fill="000000"/>
                <w:fitText w:val="37" w:id="-1506111474"/>
                <w14:textFill>
                  <w14:solidFill>
                    <w14:srgbClr w14:val="000000">
                      <w14:alpha w14:val="100000"/>
                    </w14:srgbClr>
                  </w14:solidFill>
                </w14:textFill>
              </w:rPr>
              <w:t>|</w:t>
            </w:r>
            <w:r w:rsidRPr="00C80706">
              <w:rPr>
                <w:rFonts w:hint="eastAsia"/>
                <w:color w:val="000000"/>
                <w:spacing w:val="-74"/>
                <w:w w:val="15"/>
                <w:shd w:val="solid" w:color="000000" w:fill="000000"/>
                <w:fitText w:val="37" w:id="-1506111474"/>
                <w14:textFill>
                  <w14:solidFill>
                    <w14:srgbClr w14:val="000000">
                      <w14:alpha w14:val="100000"/>
                    </w14:srgbClr>
                  </w14:solidFill>
                </w14:textFill>
              </w:rPr>
              <w:t xml:space="preserve">　</w:t>
            </w:r>
            <w:r w:rsidR="007E7287" w:rsidRPr="003B6D74">
              <w:rPr>
                <w:vertAlign w:val="superscript"/>
              </w:rPr>
              <w:t>4</w:t>
            </w:r>
          </w:p>
        </w:tc>
      </w:tr>
      <w:tr w:rsidR="000A695A" w:rsidRPr="00226E5D" w14:paraId="57245DC3" w14:textId="77777777" w:rsidTr="00C80706">
        <w:tc>
          <w:tcPr>
            <w:tcW w:w="5665" w:type="dxa"/>
          </w:tcPr>
          <w:p w14:paraId="51A5A837" w14:textId="77777777" w:rsidR="000A695A" w:rsidRPr="00226E5D" w:rsidRDefault="000A695A" w:rsidP="000A695A">
            <w:pPr>
              <w:pStyle w:val="TableText0"/>
              <w:keepNext w:val="0"/>
            </w:pPr>
            <w:r w:rsidRPr="00226E5D">
              <w:t>No health care resource costs</w:t>
            </w:r>
          </w:p>
        </w:tc>
        <w:tc>
          <w:tcPr>
            <w:tcW w:w="1134" w:type="dxa"/>
            <w:shd w:val="solid" w:color="000000" w:fill="000000"/>
            <w:vAlign w:val="center"/>
          </w:tcPr>
          <w:p w14:paraId="5B3326DD" w14:textId="1C22DEAE" w:rsidR="000A695A" w:rsidRPr="003B6D74" w:rsidRDefault="00C80706" w:rsidP="000A695A">
            <w:pPr>
              <w:pStyle w:val="TableText0"/>
              <w:keepNext w:val="0"/>
              <w:jc w:val="center"/>
            </w:pPr>
            <w:r w:rsidRPr="00751AC6">
              <w:rPr>
                <w:rFonts w:hint="eastAsia"/>
                <w:color w:val="000000"/>
                <w:w w:val="15"/>
                <w:fitText w:val="13" w:id="-1506111473"/>
                <w14:textFill>
                  <w14:solidFill>
                    <w14:srgbClr w14:val="000000">
                      <w14:alpha w14:val="100000"/>
                    </w14:srgbClr>
                  </w14:solidFill>
                </w14:textFill>
              </w:rPr>
              <w:t xml:space="preserve">　</w:t>
            </w:r>
            <w:r w:rsidRPr="00751AC6">
              <w:rPr>
                <w:color w:val="000000"/>
                <w:w w:val="15"/>
                <w:fitText w:val="13" w:id="-1506111473"/>
                <w14:textFill>
                  <w14:solidFill>
                    <w14:srgbClr w14:val="000000">
                      <w14:alpha w14:val="100000"/>
                    </w14:srgbClr>
                  </w14:solidFill>
                </w14:textFill>
              </w:rPr>
              <w:t>|</w:t>
            </w:r>
            <w:r w:rsidRPr="00751AC6">
              <w:rPr>
                <w:rFonts w:hint="eastAsia"/>
                <w:color w:val="000000"/>
                <w:spacing w:val="-52"/>
                <w:w w:val="15"/>
                <w:fitText w:val="13" w:id="-1506111473"/>
                <w14:textFill>
                  <w14:solidFill>
                    <w14:srgbClr w14:val="000000">
                      <w14:alpha w14:val="100000"/>
                    </w14:srgbClr>
                  </w14:solidFill>
                </w14:textFill>
              </w:rPr>
              <w:t xml:space="preserve">　</w:t>
            </w:r>
          </w:p>
        </w:tc>
        <w:tc>
          <w:tcPr>
            <w:tcW w:w="1134" w:type="dxa"/>
            <w:vAlign w:val="center"/>
          </w:tcPr>
          <w:p w14:paraId="5466C0CE" w14:textId="77777777" w:rsidR="000A695A" w:rsidRPr="00226E5D" w:rsidRDefault="000A695A" w:rsidP="000A695A">
            <w:pPr>
              <w:pStyle w:val="TableText0"/>
              <w:keepNext w:val="0"/>
              <w:jc w:val="center"/>
            </w:pPr>
            <w:r w:rsidRPr="00226E5D">
              <w:t>0.140</w:t>
            </w:r>
          </w:p>
        </w:tc>
        <w:tc>
          <w:tcPr>
            <w:tcW w:w="1134" w:type="dxa"/>
            <w:vAlign w:val="center"/>
          </w:tcPr>
          <w:p w14:paraId="04FF747C" w14:textId="395B4316" w:rsidR="000A695A" w:rsidRPr="003B6D74" w:rsidRDefault="00C80706" w:rsidP="000A695A">
            <w:pPr>
              <w:pStyle w:val="TableText0"/>
              <w:keepNext w:val="0"/>
              <w:jc w:val="center"/>
              <w:rPr>
                <w:vertAlign w:val="superscript"/>
              </w:rPr>
            </w:pPr>
            <w:r w:rsidRPr="00C80706">
              <w:rPr>
                <w:rFonts w:hint="eastAsia"/>
                <w:color w:val="000000"/>
                <w:w w:val="15"/>
                <w:shd w:val="solid" w:color="000000" w:fill="000000"/>
                <w:fitText w:val="37" w:id="-1506111472"/>
                <w14:textFill>
                  <w14:solidFill>
                    <w14:srgbClr w14:val="000000">
                      <w14:alpha w14:val="100000"/>
                    </w14:srgbClr>
                  </w14:solidFill>
                </w14:textFill>
              </w:rPr>
              <w:t xml:space="preserve">　</w:t>
            </w:r>
            <w:r w:rsidRPr="00C80706">
              <w:rPr>
                <w:color w:val="000000"/>
                <w:w w:val="15"/>
                <w:shd w:val="solid" w:color="000000" w:fill="000000"/>
                <w:fitText w:val="37" w:id="-1506111472"/>
                <w14:textFill>
                  <w14:solidFill>
                    <w14:srgbClr w14:val="000000">
                      <w14:alpha w14:val="100000"/>
                    </w14:srgbClr>
                  </w14:solidFill>
                </w14:textFill>
              </w:rPr>
              <w:t>|</w:t>
            </w:r>
            <w:r w:rsidRPr="00C80706">
              <w:rPr>
                <w:rFonts w:hint="eastAsia"/>
                <w:color w:val="000000"/>
                <w:spacing w:val="-74"/>
                <w:w w:val="15"/>
                <w:shd w:val="solid" w:color="000000" w:fill="000000"/>
                <w:fitText w:val="37" w:id="-1506111472"/>
                <w14:textFill>
                  <w14:solidFill>
                    <w14:srgbClr w14:val="000000">
                      <w14:alpha w14:val="100000"/>
                    </w14:srgbClr>
                  </w14:solidFill>
                </w14:textFill>
              </w:rPr>
              <w:t xml:space="preserve">　</w:t>
            </w:r>
            <w:r w:rsidR="007E7287" w:rsidRPr="003B6D74">
              <w:rPr>
                <w:vertAlign w:val="superscript"/>
              </w:rPr>
              <w:t>1</w:t>
            </w:r>
          </w:p>
        </w:tc>
      </w:tr>
      <w:tr w:rsidR="000A695A" w:rsidRPr="00226E5D" w14:paraId="2EAC8014" w14:textId="77777777" w:rsidTr="00C80706">
        <w:tc>
          <w:tcPr>
            <w:tcW w:w="5665" w:type="dxa"/>
          </w:tcPr>
          <w:p w14:paraId="63ECB6CE" w14:textId="71112612" w:rsidR="000A695A" w:rsidRPr="00226E5D" w:rsidRDefault="000A695A" w:rsidP="004C34D9">
            <w:pPr>
              <w:pStyle w:val="TableText0"/>
              <w:keepNext w:val="0"/>
              <w:rPr>
                <w:b/>
              </w:rPr>
            </w:pPr>
            <w:r w:rsidRPr="00226E5D">
              <w:rPr>
                <w:b/>
              </w:rPr>
              <w:t xml:space="preserve">Multivariate analysis </w:t>
            </w:r>
          </w:p>
        </w:tc>
        <w:tc>
          <w:tcPr>
            <w:tcW w:w="1134" w:type="dxa"/>
            <w:tcBorders>
              <w:bottom w:val="single" w:sz="4" w:space="0" w:color="auto"/>
            </w:tcBorders>
            <w:vAlign w:val="center"/>
          </w:tcPr>
          <w:p w14:paraId="0B2DF267" w14:textId="77777777" w:rsidR="000A695A" w:rsidRPr="00226E5D" w:rsidRDefault="000A695A" w:rsidP="000A695A">
            <w:pPr>
              <w:pStyle w:val="TableText0"/>
              <w:keepNext w:val="0"/>
              <w:jc w:val="center"/>
            </w:pPr>
          </w:p>
        </w:tc>
        <w:tc>
          <w:tcPr>
            <w:tcW w:w="1134" w:type="dxa"/>
            <w:vAlign w:val="center"/>
          </w:tcPr>
          <w:p w14:paraId="7CB90CAA" w14:textId="77777777" w:rsidR="000A695A" w:rsidRPr="00226E5D" w:rsidRDefault="000A695A" w:rsidP="000A695A">
            <w:pPr>
              <w:pStyle w:val="TableText0"/>
              <w:keepNext w:val="0"/>
              <w:jc w:val="center"/>
            </w:pPr>
          </w:p>
        </w:tc>
        <w:tc>
          <w:tcPr>
            <w:tcW w:w="1134" w:type="dxa"/>
            <w:vAlign w:val="center"/>
          </w:tcPr>
          <w:p w14:paraId="6227DF40" w14:textId="77777777" w:rsidR="000A695A" w:rsidRPr="00226E5D" w:rsidRDefault="000A695A" w:rsidP="000A695A">
            <w:pPr>
              <w:pStyle w:val="TableText0"/>
              <w:keepNext w:val="0"/>
              <w:jc w:val="center"/>
            </w:pPr>
          </w:p>
        </w:tc>
      </w:tr>
      <w:tr w:rsidR="000A695A" w:rsidRPr="00226E5D" w14:paraId="37941A1C" w14:textId="77777777" w:rsidTr="00C80706">
        <w:tc>
          <w:tcPr>
            <w:tcW w:w="5665" w:type="dxa"/>
          </w:tcPr>
          <w:p w14:paraId="4EB4241A" w14:textId="31CF9C1E" w:rsidR="000A695A" w:rsidRPr="00226E5D" w:rsidRDefault="000A695A" w:rsidP="000A695A">
            <w:pPr>
              <w:pStyle w:val="TableText0"/>
              <w:keepNext w:val="0"/>
            </w:pPr>
            <w:r w:rsidRPr="00226E5D">
              <w:rPr>
                <w:bCs w:val="0"/>
                <w:szCs w:val="20"/>
                <w:lang w:eastAsia="zh-CN"/>
              </w:rPr>
              <w:t>#1 and #2 and #3 and #4</w:t>
            </w:r>
          </w:p>
        </w:tc>
        <w:tc>
          <w:tcPr>
            <w:tcW w:w="1134" w:type="dxa"/>
            <w:tcBorders>
              <w:bottom w:val="single" w:sz="4" w:space="0" w:color="auto"/>
            </w:tcBorders>
            <w:shd w:val="solid" w:color="000000" w:fill="000000"/>
            <w:vAlign w:val="center"/>
          </w:tcPr>
          <w:p w14:paraId="6FD9E75D" w14:textId="17B0D0F6" w:rsidR="000A695A" w:rsidRPr="003B6D74" w:rsidRDefault="00C80706" w:rsidP="000A695A">
            <w:pPr>
              <w:pStyle w:val="TableText0"/>
              <w:keepNext w:val="0"/>
              <w:jc w:val="center"/>
            </w:pPr>
            <w:r w:rsidRPr="00751AC6">
              <w:rPr>
                <w:rFonts w:hint="eastAsia"/>
                <w:bCs w:val="0"/>
                <w:color w:val="000000"/>
                <w:w w:val="15"/>
                <w:fitText w:val="13" w:id="-1506111488"/>
                <w14:textFill>
                  <w14:solidFill>
                    <w14:srgbClr w14:val="000000">
                      <w14:alpha w14:val="100000"/>
                    </w14:srgbClr>
                  </w14:solidFill>
                </w14:textFill>
              </w:rPr>
              <w:t xml:space="preserve">　</w:t>
            </w:r>
            <w:r w:rsidRPr="00751AC6">
              <w:rPr>
                <w:bCs w:val="0"/>
                <w:color w:val="000000"/>
                <w:w w:val="15"/>
                <w:fitText w:val="13" w:id="-1506111488"/>
                <w14:textFill>
                  <w14:solidFill>
                    <w14:srgbClr w14:val="000000">
                      <w14:alpha w14:val="100000"/>
                    </w14:srgbClr>
                  </w14:solidFill>
                </w14:textFill>
              </w:rPr>
              <w:t>|</w:t>
            </w:r>
            <w:r w:rsidRPr="00751AC6">
              <w:rPr>
                <w:rFonts w:hint="eastAsia"/>
                <w:bCs w:val="0"/>
                <w:color w:val="000000"/>
                <w:spacing w:val="-52"/>
                <w:w w:val="15"/>
                <w:fitText w:val="13" w:id="-1506111488"/>
                <w14:textFill>
                  <w14:solidFill>
                    <w14:srgbClr w14:val="000000">
                      <w14:alpha w14:val="100000"/>
                    </w14:srgbClr>
                  </w14:solidFill>
                </w14:textFill>
              </w:rPr>
              <w:t xml:space="preserve">　</w:t>
            </w:r>
          </w:p>
        </w:tc>
        <w:tc>
          <w:tcPr>
            <w:tcW w:w="1134" w:type="dxa"/>
            <w:vAlign w:val="center"/>
          </w:tcPr>
          <w:p w14:paraId="158DC689" w14:textId="25FAB5A4" w:rsidR="000A695A" w:rsidRPr="00226E5D" w:rsidRDefault="000A695A" w:rsidP="000A695A">
            <w:pPr>
              <w:pStyle w:val="TableText0"/>
              <w:keepNext w:val="0"/>
              <w:jc w:val="center"/>
            </w:pPr>
            <w:r w:rsidRPr="00226E5D">
              <w:rPr>
                <w:bCs w:val="0"/>
              </w:rPr>
              <w:t>0.051</w:t>
            </w:r>
          </w:p>
        </w:tc>
        <w:tc>
          <w:tcPr>
            <w:tcW w:w="1134" w:type="dxa"/>
            <w:vAlign w:val="center"/>
          </w:tcPr>
          <w:p w14:paraId="7B063109" w14:textId="664D0316" w:rsidR="000A695A" w:rsidRPr="003B6D74" w:rsidRDefault="00C80706" w:rsidP="000A695A">
            <w:pPr>
              <w:pStyle w:val="TableText0"/>
              <w:keepNext w:val="0"/>
              <w:jc w:val="center"/>
              <w:rPr>
                <w:vertAlign w:val="superscript"/>
              </w:rPr>
            </w:pPr>
            <w:r w:rsidRPr="00C80706">
              <w:rPr>
                <w:rFonts w:hint="eastAsia"/>
                <w:bCs w:val="0"/>
                <w:color w:val="000000"/>
                <w:w w:val="15"/>
                <w:shd w:val="solid" w:color="000000" w:fill="000000"/>
                <w:fitText w:val="37" w:id="-1506111487"/>
                <w14:textFill>
                  <w14:solidFill>
                    <w14:srgbClr w14:val="000000">
                      <w14:alpha w14:val="100000"/>
                    </w14:srgbClr>
                  </w14:solidFill>
                </w14:textFill>
              </w:rPr>
              <w:t xml:space="preserve">　</w:t>
            </w:r>
            <w:r w:rsidRPr="00C80706">
              <w:rPr>
                <w:bCs w:val="0"/>
                <w:color w:val="000000"/>
                <w:w w:val="15"/>
                <w:shd w:val="solid" w:color="000000" w:fill="000000"/>
                <w:fitText w:val="37" w:id="-1506111487"/>
                <w14:textFill>
                  <w14:solidFill>
                    <w14:srgbClr w14:val="000000">
                      <w14:alpha w14:val="100000"/>
                    </w14:srgbClr>
                  </w14:solidFill>
                </w14:textFill>
              </w:rPr>
              <w:t>|</w:t>
            </w:r>
            <w:r w:rsidRPr="00C80706">
              <w:rPr>
                <w:rFonts w:hint="eastAsia"/>
                <w:bCs w:val="0"/>
                <w:color w:val="000000"/>
                <w:spacing w:val="-74"/>
                <w:w w:val="15"/>
                <w:shd w:val="solid" w:color="000000" w:fill="000000"/>
                <w:fitText w:val="37" w:id="-1506111487"/>
                <w14:textFill>
                  <w14:solidFill>
                    <w14:srgbClr w14:val="000000">
                      <w14:alpha w14:val="100000"/>
                    </w14:srgbClr>
                  </w14:solidFill>
                </w14:textFill>
              </w:rPr>
              <w:t xml:space="preserve">　</w:t>
            </w:r>
            <w:r w:rsidR="007E7287" w:rsidRPr="003B6D74">
              <w:rPr>
                <w:bCs w:val="0"/>
                <w:vertAlign w:val="superscript"/>
              </w:rPr>
              <w:t>5</w:t>
            </w:r>
          </w:p>
        </w:tc>
      </w:tr>
      <w:tr w:rsidR="000A695A" w:rsidRPr="00226E5D" w14:paraId="6AAD427C" w14:textId="77777777" w:rsidTr="00C80706">
        <w:tc>
          <w:tcPr>
            <w:tcW w:w="5665" w:type="dxa"/>
          </w:tcPr>
          <w:p w14:paraId="52D05EE1" w14:textId="51A73028" w:rsidR="000A695A" w:rsidRPr="00226E5D" w:rsidRDefault="000A695A" w:rsidP="000A695A">
            <w:pPr>
              <w:pStyle w:val="TableText0"/>
              <w:keepNext w:val="0"/>
              <w:rPr>
                <w:bCs w:val="0"/>
                <w:szCs w:val="20"/>
                <w:lang w:eastAsia="zh-CN"/>
              </w:rPr>
            </w:pPr>
            <w:r w:rsidRPr="00226E5D">
              <w:rPr>
                <w:bCs w:val="0"/>
                <w:szCs w:val="20"/>
                <w:lang w:eastAsia="zh-CN"/>
              </w:rPr>
              <w:t>#1 and #2 and #3 and #4 and #5</w:t>
            </w:r>
          </w:p>
        </w:tc>
        <w:tc>
          <w:tcPr>
            <w:tcW w:w="1134" w:type="dxa"/>
            <w:shd w:val="solid" w:color="000000" w:fill="000000"/>
            <w:vAlign w:val="center"/>
          </w:tcPr>
          <w:p w14:paraId="1ED4B209" w14:textId="597CA71F" w:rsidR="000A695A" w:rsidRPr="003B6D74" w:rsidRDefault="00C80706" w:rsidP="000A695A">
            <w:pPr>
              <w:pStyle w:val="TableText0"/>
              <w:keepNext w:val="0"/>
              <w:jc w:val="center"/>
              <w:rPr>
                <w:bCs w:val="0"/>
              </w:rPr>
            </w:pPr>
            <w:r w:rsidRPr="00751AC6">
              <w:rPr>
                <w:rFonts w:hint="eastAsia"/>
                <w:bCs w:val="0"/>
                <w:color w:val="000000"/>
                <w:w w:val="15"/>
                <w:fitText w:val="13" w:id="-1506111486"/>
                <w14:textFill>
                  <w14:solidFill>
                    <w14:srgbClr w14:val="000000">
                      <w14:alpha w14:val="100000"/>
                    </w14:srgbClr>
                  </w14:solidFill>
                </w14:textFill>
              </w:rPr>
              <w:t xml:space="preserve">　</w:t>
            </w:r>
            <w:r w:rsidRPr="00751AC6">
              <w:rPr>
                <w:bCs w:val="0"/>
                <w:color w:val="000000"/>
                <w:w w:val="15"/>
                <w:fitText w:val="13" w:id="-1506111486"/>
                <w14:textFill>
                  <w14:solidFill>
                    <w14:srgbClr w14:val="000000">
                      <w14:alpha w14:val="100000"/>
                    </w14:srgbClr>
                  </w14:solidFill>
                </w14:textFill>
              </w:rPr>
              <w:t>|</w:t>
            </w:r>
            <w:r w:rsidRPr="00751AC6">
              <w:rPr>
                <w:rFonts w:hint="eastAsia"/>
                <w:bCs w:val="0"/>
                <w:color w:val="000000"/>
                <w:spacing w:val="-52"/>
                <w:w w:val="15"/>
                <w:fitText w:val="13" w:id="-1506111486"/>
                <w14:textFill>
                  <w14:solidFill>
                    <w14:srgbClr w14:val="000000">
                      <w14:alpha w14:val="100000"/>
                    </w14:srgbClr>
                  </w14:solidFill>
                </w14:textFill>
              </w:rPr>
              <w:t xml:space="preserve">　</w:t>
            </w:r>
          </w:p>
        </w:tc>
        <w:tc>
          <w:tcPr>
            <w:tcW w:w="1134" w:type="dxa"/>
            <w:vAlign w:val="center"/>
          </w:tcPr>
          <w:p w14:paraId="60BEC402" w14:textId="4450DC76" w:rsidR="000A695A" w:rsidRPr="00226E5D" w:rsidRDefault="000A695A" w:rsidP="000A695A">
            <w:pPr>
              <w:pStyle w:val="TableText0"/>
              <w:keepNext w:val="0"/>
              <w:jc w:val="center"/>
              <w:rPr>
                <w:bCs w:val="0"/>
              </w:rPr>
            </w:pPr>
            <w:r w:rsidRPr="00226E5D">
              <w:rPr>
                <w:bCs w:val="0"/>
              </w:rPr>
              <w:t>0.051</w:t>
            </w:r>
          </w:p>
        </w:tc>
        <w:tc>
          <w:tcPr>
            <w:tcW w:w="1134" w:type="dxa"/>
            <w:vAlign w:val="center"/>
          </w:tcPr>
          <w:p w14:paraId="1172582C" w14:textId="5ABFCEE7" w:rsidR="000A695A" w:rsidRPr="003B6D74" w:rsidRDefault="00C80706" w:rsidP="000A695A">
            <w:pPr>
              <w:pStyle w:val="TableText0"/>
              <w:keepNext w:val="0"/>
              <w:jc w:val="center"/>
              <w:rPr>
                <w:bCs w:val="0"/>
                <w:vertAlign w:val="superscript"/>
              </w:rPr>
            </w:pPr>
            <w:r w:rsidRPr="00C80706">
              <w:rPr>
                <w:rFonts w:hint="eastAsia"/>
                <w:bCs w:val="0"/>
                <w:color w:val="000000"/>
                <w:w w:val="15"/>
                <w:shd w:val="solid" w:color="000000" w:fill="000000"/>
                <w:fitText w:val="37" w:id="-1506111485"/>
                <w14:textFill>
                  <w14:solidFill>
                    <w14:srgbClr w14:val="000000">
                      <w14:alpha w14:val="100000"/>
                    </w14:srgbClr>
                  </w14:solidFill>
                </w14:textFill>
              </w:rPr>
              <w:t xml:space="preserve">　</w:t>
            </w:r>
            <w:r w:rsidRPr="00C80706">
              <w:rPr>
                <w:bCs w:val="0"/>
                <w:color w:val="000000"/>
                <w:w w:val="15"/>
                <w:shd w:val="solid" w:color="000000" w:fill="000000"/>
                <w:fitText w:val="37" w:id="-1506111485"/>
                <w14:textFill>
                  <w14:solidFill>
                    <w14:srgbClr w14:val="000000">
                      <w14:alpha w14:val="100000"/>
                    </w14:srgbClr>
                  </w14:solidFill>
                </w14:textFill>
              </w:rPr>
              <w:t>|</w:t>
            </w:r>
            <w:r w:rsidRPr="00C80706">
              <w:rPr>
                <w:rFonts w:hint="eastAsia"/>
                <w:bCs w:val="0"/>
                <w:color w:val="000000"/>
                <w:spacing w:val="-74"/>
                <w:w w:val="15"/>
                <w:shd w:val="solid" w:color="000000" w:fill="000000"/>
                <w:fitText w:val="37" w:id="-1506111485"/>
                <w14:textFill>
                  <w14:solidFill>
                    <w14:srgbClr w14:val="000000">
                      <w14:alpha w14:val="100000"/>
                    </w14:srgbClr>
                  </w14:solidFill>
                </w14:textFill>
              </w:rPr>
              <w:t xml:space="preserve">　</w:t>
            </w:r>
            <w:r w:rsidR="007E7287" w:rsidRPr="003B6D74">
              <w:rPr>
                <w:bCs w:val="0"/>
                <w:vertAlign w:val="superscript"/>
              </w:rPr>
              <w:t>5</w:t>
            </w:r>
          </w:p>
        </w:tc>
      </w:tr>
    </w:tbl>
    <w:p w14:paraId="292DDBD5" w14:textId="77777777" w:rsidR="00743438" w:rsidRPr="00226E5D" w:rsidRDefault="00743438" w:rsidP="00743438">
      <w:pPr>
        <w:pStyle w:val="TableFigureFooter"/>
      </w:pPr>
      <w:r w:rsidRPr="00226E5D">
        <w:t>Source: constructed during the evaluation.</w:t>
      </w:r>
    </w:p>
    <w:p w14:paraId="5F57339F" w14:textId="39A64434" w:rsidR="00743438" w:rsidRPr="00226E5D" w:rsidRDefault="00743438" w:rsidP="00743438">
      <w:pPr>
        <w:pStyle w:val="TableFigureFooter"/>
        <w:rPr>
          <w:szCs w:val="18"/>
        </w:rPr>
      </w:pPr>
      <w:r w:rsidRPr="00226E5D">
        <w:rPr>
          <w:szCs w:val="18"/>
        </w:rPr>
        <w:t xml:space="preserve">Abbreviations: ADA = adalimumab; BSC = best supportive care; BKZ = </w:t>
      </w:r>
      <w:proofErr w:type="spellStart"/>
      <w:r w:rsidRPr="00226E5D">
        <w:rPr>
          <w:szCs w:val="18"/>
        </w:rPr>
        <w:t>bimekizumab</w:t>
      </w:r>
      <w:proofErr w:type="spellEnd"/>
      <w:r w:rsidRPr="00226E5D">
        <w:rPr>
          <w:szCs w:val="18"/>
        </w:rPr>
        <w:t xml:space="preserve">; </w:t>
      </w:r>
      <w:r w:rsidR="00F95AAE" w:rsidRPr="00226E5D">
        <w:rPr>
          <w:szCs w:val="18"/>
        </w:rPr>
        <w:t xml:space="preserve">CTZ = certolizumab pegol; </w:t>
      </w:r>
      <w:r w:rsidRPr="00226E5D">
        <w:rPr>
          <w:szCs w:val="18"/>
        </w:rPr>
        <w:t xml:space="preserve">ETN = etanercept; GUS = </w:t>
      </w:r>
      <w:proofErr w:type="spellStart"/>
      <w:r w:rsidRPr="00226E5D">
        <w:rPr>
          <w:szCs w:val="18"/>
        </w:rPr>
        <w:t>guselkumab</w:t>
      </w:r>
      <w:proofErr w:type="spellEnd"/>
      <w:r w:rsidRPr="00226E5D">
        <w:rPr>
          <w:szCs w:val="18"/>
        </w:rPr>
        <w:t xml:space="preserve">; IFX = infliximab; IXE = </w:t>
      </w:r>
      <w:proofErr w:type="spellStart"/>
      <w:r w:rsidRPr="00226E5D">
        <w:rPr>
          <w:szCs w:val="18"/>
        </w:rPr>
        <w:t>ixekizumab</w:t>
      </w:r>
      <w:proofErr w:type="spellEnd"/>
      <w:r w:rsidRPr="00226E5D">
        <w:rPr>
          <w:szCs w:val="18"/>
        </w:rPr>
        <w:t xml:space="preserve">; RIS = risankizumab; SEC = </w:t>
      </w:r>
      <w:proofErr w:type="spellStart"/>
      <w:r w:rsidRPr="00226E5D">
        <w:rPr>
          <w:szCs w:val="18"/>
        </w:rPr>
        <w:t>secukinumab</w:t>
      </w:r>
      <w:proofErr w:type="spellEnd"/>
      <w:r w:rsidRPr="00226E5D">
        <w:rPr>
          <w:szCs w:val="18"/>
        </w:rPr>
        <w:t xml:space="preserve">; TIL = tildrakizumab; UST = </w:t>
      </w:r>
      <w:proofErr w:type="spellStart"/>
      <w:r w:rsidRPr="00226E5D">
        <w:rPr>
          <w:szCs w:val="18"/>
        </w:rPr>
        <w:t>ustekinumab</w:t>
      </w:r>
      <w:proofErr w:type="spellEnd"/>
      <w:r w:rsidRPr="00226E5D">
        <w:rPr>
          <w:szCs w:val="18"/>
        </w:rPr>
        <w:t>.</w:t>
      </w:r>
    </w:p>
    <w:p w14:paraId="2F645246" w14:textId="77777777" w:rsidR="00743438" w:rsidRPr="00226E5D" w:rsidRDefault="00743438" w:rsidP="00743438">
      <w:pPr>
        <w:pStyle w:val="TableFigureFooter"/>
        <w:widowControl w:val="0"/>
      </w:pPr>
      <w:r w:rsidRPr="00226E5D">
        <w:rPr>
          <w:vertAlign w:val="superscript"/>
        </w:rPr>
        <w:t>a</w:t>
      </w:r>
      <w:r w:rsidRPr="00226E5D">
        <w:t xml:space="preserve"> IXE DPMQ corrected from $6,842.22 to $3,421.22.</w:t>
      </w:r>
    </w:p>
    <w:p w14:paraId="36B51668" w14:textId="77777777" w:rsidR="00743438" w:rsidRPr="00226E5D" w:rsidRDefault="00743438" w:rsidP="00743438">
      <w:pPr>
        <w:pStyle w:val="TableFigureFooter"/>
        <w:widowControl w:val="0"/>
      </w:pPr>
      <w:r w:rsidRPr="00226E5D">
        <w:rPr>
          <w:vertAlign w:val="superscript"/>
        </w:rPr>
        <w:t>b</w:t>
      </w:r>
      <w:r w:rsidRPr="00226E5D">
        <w:t xml:space="preserve"> ADA DPMQ corrected from $1,770.99 to $885.50.</w:t>
      </w:r>
    </w:p>
    <w:p w14:paraId="5C29587D" w14:textId="5B250B5C" w:rsidR="00743438" w:rsidRDefault="00743438" w:rsidP="00743438">
      <w:pPr>
        <w:pStyle w:val="TableFigureFooter"/>
        <w:widowControl w:val="0"/>
      </w:pPr>
      <w:r w:rsidRPr="00226E5D">
        <w:rPr>
          <w:vertAlign w:val="superscript"/>
        </w:rPr>
        <w:t>c</w:t>
      </w:r>
      <w:r w:rsidRPr="00226E5D">
        <w:t xml:space="preserve"> ETN DPMQ corrected from $4,200.56 to $1,050.14.</w:t>
      </w:r>
    </w:p>
    <w:p w14:paraId="3731C075" w14:textId="48FDB224" w:rsidR="007E7287" w:rsidRPr="007E7287" w:rsidRDefault="007E7287" w:rsidP="00743438">
      <w:pPr>
        <w:pStyle w:val="TableFigureFooter"/>
        <w:widowControl w:val="0"/>
        <w:rPr>
          <w:i/>
          <w:iCs/>
        </w:rPr>
      </w:pPr>
      <w:r w:rsidRPr="007E7287">
        <w:rPr>
          <w:i/>
          <w:iCs/>
        </w:rPr>
        <w:t>The redacted values correspond to the following ranges:</w:t>
      </w:r>
    </w:p>
    <w:p w14:paraId="47A7F402" w14:textId="273E62FB" w:rsidR="007E7287" w:rsidRPr="007E7287" w:rsidRDefault="007E7287" w:rsidP="00743438">
      <w:pPr>
        <w:pStyle w:val="TableFigureFooter"/>
        <w:widowControl w:val="0"/>
        <w:rPr>
          <w:i/>
          <w:iCs/>
        </w:rPr>
      </w:pPr>
      <w:r w:rsidRPr="007E7287">
        <w:rPr>
          <w:i/>
          <w:iCs/>
          <w:vertAlign w:val="superscript"/>
        </w:rPr>
        <w:t>1</w:t>
      </w:r>
      <w:r w:rsidRPr="007E7287">
        <w:rPr>
          <w:i/>
          <w:iCs/>
        </w:rPr>
        <w:t xml:space="preserve"> $155,000 to &lt; $255,000</w:t>
      </w:r>
    </w:p>
    <w:p w14:paraId="1F67F41A" w14:textId="1BAA8F4B" w:rsidR="007E7287" w:rsidRPr="007E7287" w:rsidRDefault="007E7287" w:rsidP="00743438">
      <w:pPr>
        <w:pStyle w:val="TableFigureFooter"/>
        <w:widowControl w:val="0"/>
        <w:rPr>
          <w:i/>
          <w:iCs/>
        </w:rPr>
      </w:pPr>
      <w:r w:rsidRPr="007E7287">
        <w:rPr>
          <w:i/>
          <w:iCs/>
          <w:vertAlign w:val="superscript"/>
        </w:rPr>
        <w:t>2</w:t>
      </w:r>
      <w:r w:rsidRPr="007E7287">
        <w:rPr>
          <w:i/>
          <w:iCs/>
        </w:rPr>
        <w:t xml:space="preserve"> $255,000 to &lt; $355,000</w:t>
      </w:r>
    </w:p>
    <w:p w14:paraId="794802BD" w14:textId="6F0C4A9E" w:rsidR="007E7287" w:rsidRPr="007E7287" w:rsidRDefault="007E7287" w:rsidP="00743438">
      <w:pPr>
        <w:pStyle w:val="TableFigureFooter"/>
        <w:widowControl w:val="0"/>
        <w:rPr>
          <w:i/>
          <w:iCs/>
        </w:rPr>
      </w:pPr>
      <w:r w:rsidRPr="007E7287">
        <w:rPr>
          <w:i/>
          <w:iCs/>
          <w:vertAlign w:val="superscript"/>
        </w:rPr>
        <w:t>3</w:t>
      </w:r>
      <w:r w:rsidRPr="007E7287">
        <w:rPr>
          <w:i/>
          <w:iCs/>
        </w:rPr>
        <w:t xml:space="preserve"> $115,000 to &lt; $135,000</w:t>
      </w:r>
    </w:p>
    <w:p w14:paraId="45978CE7" w14:textId="0EBE7AFF" w:rsidR="007E7287" w:rsidRPr="007E7287" w:rsidRDefault="007E7287" w:rsidP="00743438">
      <w:pPr>
        <w:pStyle w:val="TableFigureFooter"/>
        <w:widowControl w:val="0"/>
        <w:rPr>
          <w:i/>
          <w:iCs/>
        </w:rPr>
      </w:pPr>
      <w:r w:rsidRPr="007E7287">
        <w:rPr>
          <w:i/>
          <w:iCs/>
          <w:vertAlign w:val="superscript"/>
        </w:rPr>
        <w:t>4</w:t>
      </w:r>
      <w:r w:rsidRPr="007E7287">
        <w:rPr>
          <w:i/>
          <w:iCs/>
        </w:rPr>
        <w:t xml:space="preserve"> $135,000 to &lt; $155,000</w:t>
      </w:r>
    </w:p>
    <w:p w14:paraId="3C81513E" w14:textId="359B9724" w:rsidR="007E7287" w:rsidRPr="007E7287" w:rsidRDefault="007E7287" w:rsidP="00743438">
      <w:pPr>
        <w:pStyle w:val="TableFigureFooter"/>
        <w:widowControl w:val="0"/>
        <w:rPr>
          <w:i/>
          <w:iCs/>
        </w:rPr>
      </w:pPr>
      <w:r w:rsidRPr="007E7287">
        <w:rPr>
          <w:i/>
          <w:iCs/>
          <w:vertAlign w:val="superscript"/>
        </w:rPr>
        <w:t>5</w:t>
      </w:r>
      <w:r w:rsidRPr="007E7287">
        <w:rPr>
          <w:i/>
          <w:iCs/>
        </w:rPr>
        <w:t xml:space="preserve"> </w:t>
      </w:r>
      <w:r w:rsidR="00AA6AE2">
        <w:rPr>
          <w:i/>
          <w:iCs/>
        </w:rPr>
        <w:t>$</w:t>
      </w:r>
      <w:r w:rsidRPr="007E7287">
        <w:rPr>
          <w:i/>
          <w:iCs/>
        </w:rPr>
        <w:t>355,000 to &lt; $455,000</w:t>
      </w:r>
    </w:p>
    <w:p w14:paraId="3934A2E7" w14:textId="15095AD2" w:rsidR="00743438" w:rsidRPr="00B60065" w:rsidRDefault="00743438" w:rsidP="00743438">
      <w:pPr>
        <w:pStyle w:val="3-BodyText"/>
      </w:pPr>
      <w:r w:rsidRPr="00D02DC5">
        <w:rPr>
          <w:iCs/>
        </w:rPr>
        <w:t xml:space="preserve">The key drivers in the model were: </w:t>
      </w:r>
      <w:proofErr w:type="spellStart"/>
      <w:r w:rsidRPr="00D02DC5">
        <w:rPr>
          <w:iCs/>
        </w:rPr>
        <w:t>i</w:t>
      </w:r>
      <w:proofErr w:type="spellEnd"/>
      <w:r w:rsidRPr="00D02DC5">
        <w:rPr>
          <w:iCs/>
        </w:rPr>
        <w:t xml:space="preserve">) the timing of maximum PASI 75 response assumed for each </w:t>
      </w:r>
      <w:proofErr w:type="spellStart"/>
      <w:r w:rsidRPr="00D02DC5">
        <w:rPr>
          <w:iCs/>
        </w:rPr>
        <w:t>bDMARD</w:t>
      </w:r>
      <w:r w:rsidR="0063049F" w:rsidRPr="00D02DC5">
        <w:rPr>
          <w:iCs/>
        </w:rPr>
        <w:t>s</w:t>
      </w:r>
      <w:proofErr w:type="spellEnd"/>
      <w:r w:rsidRPr="00D02DC5">
        <w:rPr>
          <w:iCs/>
        </w:rPr>
        <w:t xml:space="preserve"> (assumption of different times to QoL benefit in the base case, based on time to maximum</w:t>
      </w:r>
      <w:r w:rsidR="00F12C3F" w:rsidRPr="00D02DC5">
        <w:rPr>
          <w:iCs/>
        </w:rPr>
        <w:t xml:space="preserve"> proportion of </w:t>
      </w:r>
      <w:r w:rsidRPr="00D02DC5">
        <w:rPr>
          <w:iCs/>
        </w:rPr>
        <w:t>PASI 75 respon</w:t>
      </w:r>
      <w:r w:rsidR="00F12C3F" w:rsidRPr="00D02DC5">
        <w:rPr>
          <w:iCs/>
        </w:rPr>
        <w:t>der</w:t>
      </w:r>
      <w:r w:rsidRPr="00D02DC5">
        <w:rPr>
          <w:iCs/>
        </w:rPr>
        <w:t xml:space="preserve"> in the trials); ii) using user-defined and varying order of </w:t>
      </w:r>
      <w:proofErr w:type="spellStart"/>
      <w:r w:rsidRPr="00D02DC5">
        <w:rPr>
          <w:iCs/>
        </w:rPr>
        <w:t>bDMARD</w:t>
      </w:r>
      <w:proofErr w:type="spellEnd"/>
      <w:r w:rsidRPr="00D02DC5">
        <w:rPr>
          <w:iCs/>
        </w:rPr>
        <w:t xml:space="preserve"> treatments in the treatment sequence; and iii) utilities.</w:t>
      </w:r>
      <w:r w:rsidR="008F03B7">
        <w:rPr>
          <w:iCs/>
        </w:rPr>
        <w:t xml:space="preserve"> </w:t>
      </w:r>
    </w:p>
    <w:p w14:paraId="22EDEFC0" w14:textId="14D32098" w:rsidR="00B60065" w:rsidRPr="00DF6B64" w:rsidRDefault="00B60065" w:rsidP="00DF6B64">
      <w:pPr>
        <w:pStyle w:val="3-BodyText"/>
        <w:rPr>
          <w:i/>
        </w:rPr>
      </w:pPr>
      <w:r w:rsidRPr="00B60065">
        <w:t>In the base case, the model ass</w:t>
      </w:r>
      <w:r>
        <w:t>umed an annual cost of $</w:t>
      </w:r>
      <w:r w:rsidR="00C80706" w:rsidRPr="00181C2C">
        <w:rPr>
          <w:color w:val="000000"/>
          <w:w w:val="62"/>
          <w:shd w:val="solid" w:color="000000" w:fill="000000"/>
          <w:fitText w:val="481" w:id="-1506111484"/>
          <w14:textFill>
            <w14:solidFill>
              <w14:srgbClr w14:val="000000">
                <w14:alpha w14:val="100000"/>
              </w14:srgbClr>
            </w14:solidFill>
          </w14:textFill>
        </w:rPr>
        <w:t>||</w:t>
      </w:r>
      <w:proofErr w:type="gramStart"/>
      <w:r w:rsidR="00C80706" w:rsidRPr="00181C2C">
        <w:rPr>
          <w:color w:val="000000"/>
          <w:w w:val="62"/>
          <w:shd w:val="solid" w:color="000000" w:fill="000000"/>
          <w:fitText w:val="481" w:id="-1506111484"/>
          <w14:textFill>
            <w14:solidFill>
              <w14:srgbClr w14:val="000000">
                <w14:alpha w14:val="100000"/>
              </w14:srgbClr>
            </w14:solidFill>
          </w14:textFill>
        </w:rPr>
        <w:t>|  |</w:t>
      </w:r>
      <w:proofErr w:type="gramEnd"/>
      <w:r w:rsidR="00C80706" w:rsidRPr="00181C2C">
        <w:rPr>
          <w:color w:val="000000"/>
          <w:w w:val="62"/>
          <w:shd w:val="solid" w:color="000000" w:fill="000000"/>
          <w:fitText w:val="481" w:id="-1506111484"/>
          <w14:textFill>
            <w14:solidFill>
              <w14:srgbClr w14:val="000000">
                <w14:alpha w14:val="100000"/>
              </w14:srgbClr>
            </w14:solidFill>
          </w14:textFill>
        </w:rPr>
        <w:t>|</w:t>
      </w:r>
      <w:r w:rsidR="00C80706" w:rsidRPr="00181C2C">
        <w:rPr>
          <w:color w:val="000000"/>
          <w:spacing w:val="3"/>
          <w:w w:val="62"/>
          <w:shd w:val="solid" w:color="000000" w:fill="000000"/>
          <w:fitText w:val="481" w:id="-1506111484"/>
          <w14:textFill>
            <w14:solidFill>
              <w14:srgbClr w14:val="000000">
                <w14:alpha w14:val="100000"/>
              </w14:srgbClr>
            </w14:solidFill>
          </w14:textFill>
        </w:rPr>
        <w:t>|</w:t>
      </w:r>
      <w:r w:rsidRPr="00B60065">
        <w:t xml:space="preserve"> for PASI 75</w:t>
      </w:r>
      <w:r>
        <w:t xml:space="preserve"> responders and $</w:t>
      </w:r>
      <w:r w:rsidR="00C80706" w:rsidRPr="00751AC6">
        <w:rPr>
          <w:color w:val="000000"/>
          <w:w w:val="15"/>
          <w:shd w:val="solid" w:color="000000" w:fill="000000"/>
          <w:fitText w:val="-20" w:id="-1506111483"/>
          <w14:textFill>
            <w14:solidFill>
              <w14:srgbClr w14:val="000000">
                <w14:alpha w14:val="100000"/>
              </w14:srgbClr>
            </w14:solidFill>
          </w14:textFill>
        </w:rPr>
        <w:t xml:space="preserve">|  </w:t>
      </w:r>
      <w:r w:rsidR="00C80706" w:rsidRPr="00751AC6">
        <w:rPr>
          <w:color w:val="000000"/>
          <w:spacing w:val="-69"/>
          <w:w w:val="15"/>
          <w:shd w:val="solid" w:color="000000" w:fill="000000"/>
          <w:fitText w:val="-20" w:id="-1506111483"/>
          <w14:textFill>
            <w14:solidFill>
              <w14:srgbClr w14:val="000000">
                <w14:alpha w14:val="100000"/>
              </w14:srgbClr>
            </w14:solidFill>
          </w14:textFill>
        </w:rPr>
        <w:t>|</w:t>
      </w:r>
      <w:r w:rsidRPr="00B60065">
        <w:t xml:space="preserve"> for non-responders</w:t>
      </w:r>
      <w:r>
        <w:t>, based on a previous consideration of dupilumab for atopic dermatitis</w:t>
      </w:r>
      <w:r w:rsidR="00DF6B64" w:rsidRPr="00DF6B64">
        <w:t xml:space="preserve"> </w:t>
      </w:r>
      <w:r w:rsidR="00DF6B64">
        <w:t>(</w:t>
      </w:r>
      <w:r w:rsidR="00DF6B64" w:rsidRPr="00DF6B64">
        <w:t>Table 13, dupilumab PSD, March 2020</w:t>
      </w:r>
      <w:r w:rsidR="00481A16">
        <w:t xml:space="preserve"> PBAC meeting</w:t>
      </w:r>
      <w:r w:rsidR="00DF6B64" w:rsidRPr="00DF6B64">
        <w:rPr>
          <w:i/>
        </w:rPr>
        <w:t xml:space="preserve">). </w:t>
      </w:r>
      <w:r w:rsidRPr="00226E5D">
        <w:rPr>
          <w:iCs/>
        </w:rPr>
        <w:t xml:space="preserve">The ESC </w:t>
      </w:r>
      <w:r w:rsidR="00DF6B64" w:rsidRPr="00226E5D">
        <w:rPr>
          <w:iCs/>
        </w:rPr>
        <w:t xml:space="preserve">recalled </w:t>
      </w:r>
      <w:r w:rsidR="001A6B8F" w:rsidRPr="00226E5D">
        <w:rPr>
          <w:iCs/>
        </w:rPr>
        <w:t xml:space="preserve">it had </w:t>
      </w:r>
      <w:r w:rsidRPr="00226E5D">
        <w:rPr>
          <w:iCs/>
        </w:rPr>
        <w:t xml:space="preserve">considered </w:t>
      </w:r>
      <w:r w:rsidR="001A6B8F" w:rsidRPr="00226E5D">
        <w:rPr>
          <w:iCs/>
        </w:rPr>
        <w:t>some elements of this cost may not be plausible (paragraph 6.45, dupilumab PSD, March 2020) and</w:t>
      </w:r>
      <w:proofErr w:type="gramStart"/>
      <w:r w:rsidR="001A6B8F" w:rsidRPr="00226E5D">
        <w:rPr>
          <w:iCs/>
        </w:rPr>
        <w:t>, in particular, the</w:t>
      </w:r>
      <w:proofErr w:type="gramEnd"/>
      <w:r w:rsidR="001A6B8F" w:rsidRPr="00226E5D">
        <w:rPr>
          <w:iCs/>
        </w:rPr>
        <w:t xml:space="preserve"> magnitude of phototherapy costs was not reasonable (paragraph 7.15, dupilumab PSD, March 2020</w:t>
      </w:r>
      <w:r w:rsidR="00481A16">
        <w:rPr>
          <w:iCs/>
        </w:rPr>
        <w:t xml:space="preserve"> PBAC meeting</w:t>
      </w:r>
      <w:r w:rsidR="001A6B8F" w:rsidRPr="00226E5D">
        <w:rPr>
          <w:iCs/>
        </w:rPr>
        <w:t xml:space="preserve">). </w:t>
      </w:r>
      <w:r w:rsidR="002C2953" w:rsidRPr="00226E5D">
        <w:rPr>
          <w:iCs/>
        </w:rPr>
        <w:lastRenderedPageBreak/>
        <w:t>Additionally, t</w:t>
      </w:r>
      <w:r w:rsidR="001A6B8F" w:rsidRPr="00226E5D">
        <w:rPr>
          <w:iCs/>
        </w:rPr>
        <w:t xml:space="preserve">he ESC considered it was highly uncertain whether health care resource use and costs would be the same for CPP as for atopic dermatitis and noted that while the same range of services are likely to be needed for both sets of patients, the frequency of use may differ. </w:t>
      </w:r>
      <w:r w:rsidR="006E0FF1" w:rsidRPr="00226E5D">
        <w:rPr>
          <w:iCs/>
        </w:rPr>
        <w:t xml:space="preserve">The ESC noted reducing health </w:t>
      </w:r>
      <w:r w:rsidR="0010438F" w:rsidRPr="00226E5D">
        <w:rPr>
          <w:iCs/>
        </w:rPr>
        <w:t xml:space="preserve">care resource </w:t>
      </w:r>
      <w:r w:rsidR="00DF6B64" w:rsidRPr="00226E5D">
        <w:rPr>
          <w:iCs/>
        </w:rPr>
        <w:t>cost</w:t>
      </w:r>
      <w:r w:rsidR="00090ADD" w:rsidRPr="00226E5D">
        <w:rPr>
          <w:iCs/>
        </w:rPr>
        <w:t>s</w:t>
      </w:r>
      <w:r w:rsidR="00DF6B64" w:rsidRPr="00226E5D">
        <w:rPr>
          <w:iCs/>
        </w:rPr>
        <w:t xml:space="preserve"> by 5</w:t>
      </w:r>
      <w:r w:rsidR="006E0FF1" w:rsidRPr="00226E5D">
        <w:rPr>
          <w:iCs/>
        </w:rPr>
        <w:t>0</w:t>
      </w:r>
      <w:r w:rsidR="00DF6B64" w:rsidRPr="00226E5D">
        <w:rPr>
          <w:iCs/>
        </w:rPr>
        <w:t>% increased the ICER to $</w:t>
      </w:r>
      <w:r w:rsidR="003D5C5C">
        <w:rPr>
          <w:iCs/>
        </w:rPr>
        <w:t>155,000 to &lt; $255,000</w:t>
      </w:r>
      <w:r w:rsidR="006E0FF1" w:rsidRPr="00226E5D">
        <w:rPr>
          <w:iCs/>
        </w:rPr>
        <w:t>/ QALY.</w:t>
      </w:r>
      <w:r w:rsidR="006E0FF1" w:rsidRPr="00DF6B64">
        <w:rPr>
          <w:i/>
        </w:rPr>
        <w:t xml:space="preserve"> </w:t>
      </w:r>
    </w:p>
    <w:p w14:paraId="7651A7B1" w14:textId="030B9D6B" w:rsidR="006E0FF1" w:rsidRPr="00226E5D" w:rsidRDefault="006E0FF1" w:rsidP="006E0FF1">
      <w:pPr>
        <w:pStyle w:val="3-BodyText"/>
        <w:rPr>
          <w:iCs/>
        </w:rPr>
      </w:pPr>
      <w:bookmarkStart w:id="75" w:name="_Ref96371806"/>
      <w:r w:rsidRPr="00226E5D">
        <w:rPr>
          <w:iCs/>
        </w:rPr>
        <w:t>The ESC</w:t>
      </w:r>
      <w:r w:rsidR="00DF6B64" w:rsidRPr="00226E5D">
        <w:rPr>
          <w:iCs/>
        </w:rPr>
        <w:t xml:space="preserve"> advised the</w:t>
      </w:r>
      <w:r w:rsidRPr="00226E5D">
        <w:rPr>
          <w:iCs/>
        </w:rPr>
        <w:t xml:space="preserve"> multivariate sensitivity analysis </w:t>
      </w:r>
      <w:r w:rsidR="00090ADD" w:rsidRPr="00226E5D">
        <w:rPr>
          <w:iCs/>
        </w:rPr>
        <w:t>assuming</w:t>
      </w:r>
      <w:r w:rsidRPr="00226E5D">
        <w:rPr>
          <w:iCs/>
        </w:rPr>
        <w:t xml:space="preserve"> (</w:t>
      </w:r>
      <w:proofErr w:type="spellStart"/>
      <w:r w:rsidRPr="00226E5D">
        <w:rPr>
          <w:iCs/>
        </w:rPr>
        <w:t>i</w:t>
      </w:r>
      <w:proofErr w:type="spellEnd"/>
      <w:r w:rsidRPr="00226E5D">
        <w:rPr>
          <w:iCs/>
        </w:rPr>
        <w:t xml:space="preserve">) effect estimates from the NMA (ii) the time to QoL benefit was the same for all </w:t>
      </w:r>
      <w:proofErr w:type="spellStart"/>
      <w:r w:rsidRPr="00226E5D">
        <w:rPr>
          <w:iCs/>
        </w:rPr>
        <w:t>bDMARDs</w:t>
      </w:r>
      <w:proofErr w:type="spellEnd"/>
      <w:r w:rsidRPr="00226E5D">
        <w:rPr>
          <w:iCs/>
        </w:rPr>
        <w:t xml:space="preserve"> at 16 weeks (in the absence of a more appropriate methodology, as discussed in </w:t>
      </w:r>
      <w:r w:rsidRPr="00226E5D">
        <w:rPr>
          <w:iCs/>
        </w:rPr>
        <w:fldChar w:fldCharType="begin"/>
      </w:r>
      <w:r w:rsidRPr="00226E5D">
        <w:rPr>
          <w:iCs/>
        </w:rPr>
        <w:instrText xml:space="preserve"> REF _Ref95721678 \r \h  \* MERGEFORMAT </w:instrText>
      </w:r>
      <w:r w:rsidRPr="00226E5D">
        <w:rPr>
          <w:iCs/>
        </w:rPr>
      </w:r>
      <w:r w:rsidRPr="00226E5D">
        <w:rPr>
          <w:iCs/>
        </w:rPr>
        <w:fldChar w:fldCharType="separate"/>
      </w:r>
      <w:r w:rsidR="007305C4">
        <w:rPr>
          <w:iCs/>
        </w:rPr>
        <w:t>6.57</w:t>
      </w:r>
      <w:r w:rsidRPr="00226E5D">
        <w:rPr>
          <w:iCs/>
        </w:rPr>
        <w:fldChar w:fldCharType="end"/>
      </w:r>
      <w:r w:rsidRPr="00226E5D">
        <w:rPr>
          <w:iCs/>
        </w:rPr>
        <w:t>) (iii) BKZ trials as source of utilities and (iv) user-defined order of treatment (RIS, UST, SEC, ADA)</w:t>
      </w:r>
      <w:r w:rsidR="00DF6B64" w:rsidRPr="00226E5D">
        <w:rPr>
          <w:iCs/>
        </w:rPr>
        <w:t>, should be considered the respecified base case</w:t>
      </w:r>
      <w:r w:rsidRPr="00226E5D">
        <w:rPr>
          <w:iCs/>
        </w:rPr>
        <w:t xml:space="preserve">. The ESC noted the </w:t>
      </w:r>
      <w:r w:rsidR="00DF6B64" w:rsidRPr="00226E5D">
        <w:rPr>
          <w:iCs/>
        </w:rPr>
        <w:t xml:space="preserve">revised </w:t>
      </w:r>
      <w:r w:rsidRPr="00226E5D">
        <w:rPr>
          <w:iCs/>
        </w:rPr>
        <w:t xml:space="preserve">ICER </w:t>
      </w:r>
      <w:r w:rsidR="00DF6B64" w:rsidRPr="00226E5D">
        <w:rPr>
          <w:iCs/>
        </w:rPr>
        <w:t xml:space="preserve">(based on published prices) </w:t>
      </w:r>
      <w:r w:rsidRPr="00226E5D">
        <w:rPr>
          <w:iCs/>
        </w:rPr>
        <w:t>was $</w:t>
      </w:r>
      <w:r w:rsidR="003D5C5C">
        <w:rPr>
          <w:iCs/>
        </w:rPr>
        <w:t>355,000 to &lt; $455,000</w:t>
      </w:r>
      <w:r w:rsidRPr="00226E5D" w:rsidDel="006E0FF1">
        <w:rPr>
          <w:iCs/>
        </w:rPr>
        <w:t xml:space="preserve"> </w:t>
      </w:r>
      <w:r w:rsidRPr="00226E5D">
        <w:rPr>
          <w:iCs/>
        </w:rPr>
        <w:t xml:space="preserve">/ QALY. </w:t>
      </w:r>
      <w:bookmarkEnd w:id="75"/>
    </w:p>
    <w:p w14:paraId="74023BEF" w14:textId="4C1FC414" w:rsidR="002C2953" w:rsidRPr="00226E5D" w:rsidRDefault="00DF6B64" w:rsidP="002C2953">
      <w:pPr>
        <w:pStyle w:val="3-BodyText"/>
        <w:rPr>
          <w:iCs/>
        </w:rPr>
      </w:pPr>
      <w:r w:rsidRPr="00226E5D">
        <w:rPr>
          <w:iCs/>
        </w:rPr>
        <w:t xml:space="preserve">The ESC noted a sensitivity analysis using the multivariate analysis outlined in paragraph </w:t>
      </w:r>
      <w:r w:rsidRPr="00226E5D">
        <w:rPr>
          <w:iCs/>
        </w:rPr>
        <w:fldChar w:fldCharType="begin"/>
      </w:r>
      <w:r w:rsidRPr="00226E5D">
        <w:rPr>
          <w:iCs/>
        </w:rPr>
        <w:instrText xml:space="preserve"> REF _Ref96371806 \r \h  \* MERGEFORMAT </w:instrText>
      </w:r>
      <w:r w:rsidRPr="00226E5D">
        <w:rPr>
          <w:iCs/>
        </w:rPr>
      </w:r>
      <w:r w:rsidRPr="00226E5D">
        <w:rPr>
          <w:iCs/>
        </w:rPr>
        <w:fldChar w:fldCharType="separate"/>
      </w:r>
      <w:r w:rsidR="007305C4">
        <w:rPr>
          <w:iCs/>
        </w:rPr>
        <w:t>6.76</w:t>
      </w:r>
      <w:r w:rsidRPr="00226E5D">
        <w:rPr>
          <w:iCs/>
        </w:rPr>
        <w:fldChar w:fldCharType="end"/>
      </w:r>
      <w:r w:rsidRPr="00226E5D">
        <w:rPr>
          <w:iCs/>
        </w:rPr>
        <w:t xml:space="preserve"> and assuming a 50% reduction in health care resource costs further increased the ICER to $</w:t>
      </w:r>
      <w:r w:rsidR="003D5C5C">
        <w:rPr>
          <w:iCs/>
        </w:rPr>
        <w:t>355,000 to &lt; $455,000</w:t>
      </w:r>
      <w:r w:rsidRPr="00226E5D">
        <w:rPr>
          <w:iCs/>
        </w:rPr>
        <w:t xml:space="preserve">/ QALY.  </w:t>
      </w:r>
    </w:p>
    <w:p w14:paraId="68B8A487" w14:textId="30BC1499" w:rsidR="00B75295" w:rsidRPr="00DF6B64" w:rsidRDefault="00B75295" w:rsidP="00B75295">
      <w:pPr>
        <w:pStyle w:val="3-BodyText"/>
      </w:pPr>
      <w:r>
        <w:t xml:space="preserve">The PBAC considered that, given the claim of superior effectiveness was not accepted, the economic model was largely uninformative for decision-making. </w:t>
      </w:r>
      <w:r>
        <w:rPr>
          <w:lang w:val="en-GB"/>
        </w:rPr>
        <w:t xml:space="preserve">However, </w:t>
      </w:r>
      <w:r w:rsidR="00AD66EB">
        <w:rPr>
          <w:lang w:val="en-GB"/>
        </w:rPr>
        <w:t xml:space="preserve">in principle, </w:t>
      </w:r>
      <w:r>
        <w:rPr>
          <w:lang w:val="en-GB"/>
        </w:rPr>
        <w:t xml:space="preserve">the PBAC </w:t>
      </w:r>
      <w:r w:rsidRPr="00B75295">
        <w:rPr>
          <w:lang w:val="en-GB"/>
        </w:rPr>
        <w:t>agreed with the ESC that</w:t>
      </w:r>
      <w:r w:rsidR="00AD66EB">
        <w:rPr>
          <w:lang w:val="en-GB"/>
        </w:rPr>
        <w:t xml:space="preserve"> </w:t>
      </w:r>
      <w:r w:rsidRPr="00B75295">
        <w:rPr>
          <w:lang w:val="en-GB"/>
        </w:rPr>
        <w:t>numerous assumptions and inputs to the base case model favoured BKZ</w:t>
      </w:r>
      <w:r w:rsidR="007A42D4">
        <w:rPr>
          <w:lang w:val="en-GB"/>
        </w:rPr>
        <w:t xml:space="preserve"> and the resulting ICER was very high and uncertain</w:t>
      </w:r>
      <w:r w:rsidRPr="00B75295">
        <w:rPr>
          <w:lang w:val="en-GB"/>
        </w:rPr>
        <w:t>.</w:t>
      </w:r>
    </w:p>
    <w:p w14:paraId="335A5C8C" w14:textId="5B944532" w:rsidR="00743438" w:rsidRPr="002B3C7C" w:rsidRDefault="00743438" w:rsidP="00743438">
      <w:pPr>
        <w:pStyle w:val="4-SubsectionHeading"/>
      </w:pPr>
      <w:bookmarkStart w:id="76" w:name="_Toc92717223"/>
      <w:bookmarkStart w:id="77" w:name="_Toc93480941"/>
      <w:r w:rsidRPr="00151502">
        <w:t>Drug cost/patient/</w:t>
      </w:r>
      <w:r w:rsidRPr="002B3C7C">
        <w:t>year: $</w:t>
      </w:r>
      <w:r w:rsidR="00C80706" w:rsidRPr="00181C2C">
        <w:rPr>
          <w:color w:val="000000"/>
          <w:spacing w:val="0"/>
          <w:w w:val="49"/>
          <w:kern w:val="0"/>
          <w:shd w:val="solid" w:color="000000" w:fill="000000"/>
          <w:fitText w:val="593" w:id="-1506111482"/>
          <w14:textFill>
            <w14:solidFill>
              <w14:srgbClr w14:val="000000">
                <w14:alpha w14:val="100000"/>
              </w14:srgbClr>
            </w14:solidFill>
          </w14:textFill>
        </w:rPr>
        <w:t>|||</w:t>
      </w:r>
      <w:proofErr w:type="gramStart"/>
      <w:r w:rsidR="00C80706" w:rsidRPr="00181C2C">
        <w:rPr>
          <w:color w:val="000000"/>
          <w:spacing w:val="0"/>
          <w:w w:val="49"/>
          <w:kern w:val="0"/>
          <w:shd w:val="solid" w:color="000000" w:fill="000000"/>
          <w:fitText w:val="593" w:id="-1506111482"/>
          <w14:textFill>
            <w14:solidFill>
              <w14:srgbClr w14:val="000000">
                <w14:alpha w14:val="100000"/>
              </w14:srgbClr>
            </w14:solidFill>
          </w14:textFill>
        </w:rPr>
        <w:t>|  |</w:t>
      </w:r>
      <w:proofErr w:type="gramEnd"/>
      <w:r w:rsidR="00C80706" w:rsidRPr="00181C2C">
        <w:rPr>
          <w:color w:val="000000"/>
          <w:spacing w:val="0"/>
          <w:w w:val="49"/>
          <w:kern w:val="0"/>
          <w:shd w:val="solid" w:color="000000" w:fill="000000"/>
          <w:fitText w:val="593" w:id="-1506111482"/>
          <w14:textFill>
            <w14:solidFill>
              <w14:srgbClr w14:val="000000">
                <w14:alpha w14:val="100000"/>
              </w14:srgbClr>
            </w14:solidFill>
          </w14:textFill>
        </w:rPr>
        <w:t>||</w:t>
      </w:r>
      <w:r w:rsidR="00C80706" w:rsidRPr="00181C2C">
        <w:rPr>
          <w:color w:val="000000"/>
          <w:spacing w:val="10"/>
          <w:w w:val="49"/>
          <w:kern w:val="0"/>
          <w:shd w:val="solid" w:color="000000" w:fill="000000"/>
          <w:fitText w:val="593" w:id="-1506111482"/>
          <w14:textFill>
            <w14:solidFill>
              <w14:srgbClr w14:val="000000">
                <w14:alpha w14:val="100000"/>
              </w14:srgbClr>
            </w14:solidFill>
          </w14:textFill>
        </w:rPr>
        <w:t>|</w:t>
      </w:r>
      <w:r w:rsidRPr="002B3C7C">
        <w:t xml:space="preserve"> (maintenance)</w:t>
      </w:r>
      <w:bookmarkEnd w:id="76"/>
      <w:bookmarkEnd w:id="77"/>
      <w:r w:rsidR="002F0EF9" w:rsidRPr="002B3C7C">
        <w:t xml:space="preserve"> </w:t>
      </w:r>
    </w:p>
    <w:p w14:paraId="27748874" w14:textId="700978B8" w:rsidR="00743438" w:rsidRPr="00476367" w:rsidRDefault="00743438" w:rsidP="00476367">
      <w:pPr>
        <w:pStyle w:val="3-BodyText"/>
        <w:rPr>
          <w:snapToGrid/>
        </w:rPr>
      </w:pPr>
      <w:r w:rsidRPr="002B3C7C">
        <w:rPr>
          <w:snapToGrid/>
        </w:rPr>
        <w:t>Using the requested DPMQ of $</w:t>
      </w:r>
      <w:r w:rsidR="00C80706" w:rsidRPr="00181C2C">
        <w:rPr>
          <w:snapToGrid/>
          <w:color w:val="000000"/>
          <w:w w:val="60"/>
          <w:shd w:val="solid" w:color="000000" w:fill="000000"/>
          <w:fitText w:val="469" w:id="-1506111481"/>
          <w14:textFill>
            <w14:solidFill>
              <w14:srgbClr w14:val="000000">
                <w14:alpha w14:val="100000"/>
              </w14:srgbClr>
            </w14:solidFill>
          </w14:textFill>
        </w:rPr>
        <w:t>||</w:t>
      </w:r>
      <w:proofErr w:type="gramStart"/>
      <w:r w:rsidR="00C80706" w:rsidRPr="00181C2C">
        <w:rPr>
          <w:snapToGrid/>
          <w:color w:val="000000"/>
          <w:w w:val="60"/>
          <w:shd w:val="solid" w:color="000000" w:fill="000000"/>
          <w:fitText w:val="469" w:id="-1506111481"/>
          <w14:textFill>
            <w14:solidFill>
              <w14:srgbClr w14:val="000000">
                <w14:alpha w14:val="100000"/>
              </w14:srgbClr>
            </w14:solidFill>
          </w14:textFill>
        </w:rPr>
        <w:t>|  |</w:t>
      </w:r>
      <w:proofErr w:type="gramEnd"/>
      <w:r w:rsidR="00C80706" w:rsidRPr="00181C2C">
        <w:rPr>
          <w:snapToGrid/>
          <w:color w:val="000000"/>
          <w:w w:val="60"/>
          <w:shd w:val="solid" w:color="000000" w:fill="000000"/>
          <w:fitText w:val="469" w:id="-1506111481"/>
          <w14:textFill>
            <w14:solidFill>
              <w14:srgbClr w14:val="000000">
                <w14:alpha w14:val="100000"/>
              </w14:srgbClr>
            </w14:solidFill>
          </w14:textFill>
        </w:rPr>
        <w:t>|</w:t>
      </w:r>
      <w:r w:rsidR="00C80706" w:rsidRPr="00181C2C">
        <w:rPr>
          <w:snapToGrid/>
          <w:color w:val="000000"/>
          <w:spacing w:val="5"/>
          <w:w w:val="60"/>
          <w:shd w:val="solid" w:color="000000" w:fill="000000"/>
          <w:fitText w:val="469" w:id="-1506111481"/>
          <w14:textFill>
            <w14:solidFill>
              <w14:srgbClr w14:val="000000">
                <w14:alpha w14:val="100000"/>
              </w14:srgbClr>
            </w14:solidFill>
          </w14:textFill>
        </w:rPr>
        <w:t>|</w:t>
      </w:r>
      <w:r w:rsidRPr="002B3C7C">
        <w:rPr>
          <w:snapToGrid/>
        </w:rPr>
        <w:t xml:space="preserve"> per pack of two 160 mg injections, and assuming 15 </w:t>
      </w:r>
      <w:r w:rsidRPr="002B3C7C">
        <w:t>BKZ packs</w:t>
      </w:r>
      <w:r w:rsidRPr="002B3C7C">
        <w:rPr>
          <w:snapToGrid/>
        </w:rPr>
        <w:t xml:space="preserve"> per patient over the first two years (including both induction and the maintenance treatment phases), the drug cost of </w:t>
      </w:r>
      <w:r w:rsidRPr="002B3C7C">
        <w:t>BKZ</w:t>
      </w:r>
      <w:r w:rsidRPr="002B3C7C">
        <w:rPr>
          <w:snapToGrid/>
        </w:rPr>
        <w:t xml:space="preserve"> was estimated to be $</w:t>
      </w:r>
      <w:r w:rsidR="00C80706" w:rsidRPr="00751AC6">
        <w:rPr>
          <w:snapToGrid/>
          <w:color w:val="000000"/>
          <w:w w:val="15"/>
          <w:shd w:val="solid" w:color="000000" w:fill="000000"/>
          <w:fitText w:val="-20" w:id="-1506111480"/>
          <w14:textFill>
            <w14:solidFill>
              <w14:srgbClr w14:val="000000">
                <w14:alpha w14:val="100000"/>
              </w14:srgbClr>
            </w14:solidFill>
          </w14:textFill>
        </w:rPr>
        <w:t xml:space="preserve">|  </w:t>
      </w:r>
      <w:r w:rsidR="00C80706" w:rsidRPr="00751AC6">
        <w:rPr>
          <w:snapToGrid/>
          <w:color w:val="000000"/>
          <w:spacing w:val="-69"/>
          <w:w w:val="15"/>
          <w:shd w:val="solid" w:color="000000" w:fill="000000"/>
          <w:fitText w:val="-20" w:id="-1506111480"/>
          <w14:textFill>
            <w14:solidFill>
              <w14:srgbClr w14:val="000000">
                <w14:alpha w14:val="100000"/>
              </w14:srgbClr>
            </w14:solidFill>
          </w14:textFill>
        </w:rPr>
        <w:t>|</w:t>
      </w:r>
      <w:r w:rsidRPr="002B3C7C">
        <w:rPr>
          <w:snapToGrid/>
        </w:rPr>
        <w:t xml:space="preserve"> (over the first two years of treatment). The drug cost of BKZ was estimated to be $</w:t>
      </w:r>
      <w:proofErr w:type="gramStart"/>
      <w:r w:rsidR="00C80706" w:rsidRPr="00751AC6">
        <w:rPr>
          <w:snapToGrid/>
          <w:color w:val="000000"/>
          <w:w w:val="15"/>
          <w:shd w:val="solid" w:color="000000" w:fill="000000"/>
          <w:fitText w:val="-20" w:id="-1506111479"/>
          <w14:textFill>
            <w14:solidFill>
              <w14:srgbClr w14:val="000000">
                <w14:alpha w14:val="100000"/>
              </w14:srgbClr>
            </w14:solidFill>
          </w14:textFill>
        </w:rPr>
        <w:t xml:space="preserve">|  </w:t>
      </w:r>
      <w:r w:rsidR="00C80706" w:rsidRPr="00751AC6">
        <w:rPr>
          <w:snapToGrid/>
          <w:color w:val="000000"/>
          <w:spacing w:val="-69"/>
          <w:w w:val="15"/>
          <w:shd w:val="solid" w:color="000000" w:fill="000000"/>
          <w:fitText w:val="-20" w:id="-1506111479"/>
          <w14:textFill>
            <w14:solidFill>
              <w14:srgbClr w14:val="000000">
                <w14:alpha w14:val="100000"/>
              </w14:srgbClr>
            </w14:solidFill>
          </w14:textFill>
        </w:rPr>
        <w:t>|</w:t>
      </w:r>
      <w:proofErr w:type="gramEnd"/>
      <w:r w:rsidRPr="002B3C7C">
        <w:rPr>
          <w:snapToGrid/>
        </w:rPr>
        <w:t xml:space="preserve"> for the</w:t>
      </w:r>
      <w:r w:rsidRPr="00151502">
        <w:rPr>
          <w:snapToGrid/>
        </w:rPr>
        <w:t xml:space="preserve"> second year (i.e., during maintenance treatment).</w:t>
      </w:r>
      <w:r w:rsidRPr="00476367">
        <w:fldChar w:fldCharType="begin"/>
      </w:r>
      <w:r w:rsidRPr="00476367">
        <w:instrText xml:space="preserve"> REF _Ref92682182 \h  \* MERGEFORMAT </w:instrText>
      </w:r>
      <w:r w:rsidRPr="00476367">
        <w:fldChar w:fldCharType="separate"/>
      </w:r>
      <w:r w:rsidR="00476367" w:rsidRPr="00476367">
        <w:rPr>
          <w:snapToGrid/>
        </w:rPr>
        <w:t>Table</w:t>
      </w:r>
      <w:r w:rsidR="00476367" w:rsidRPr="00476367">
        <w:rPr>
          <w:b/>
          <w:snapToGrid/>
        </w:rPr>
        <w:t xml:space="preserve"> </w:t>
      </w:r>
      <w:r w:rsidR="00476367" w:rsidRPr="00476367">
        <w:rPr>
          <w:snapToGrid/>
        </w:rPr>
        <w:t>16</w:t>
      </w:r>
      <w:r w:rsidRPr="00476367">
        <w:fldChar w:fldCharType="end"/>
      </w:r>
      <w:r w:rsidRPr="00476367">
        <w:rPr>
          <w:snapToGrid/>
        </w:rPr>
        <w:t xml:space="preserve"> summarises drug costs </w:t>
      </w:r>
      <w:r w:rsidR="003B34C1">
        <w:rPr>
          <w:snapToGrid/>
        </w:rPr>
        <w:t xml:space="preserve">(using published prices) </w:t>
      </w:r>
      <w:r w:rsidRPr="00476367">
        <w:rPr>
          <w:snapToGrid/>
        </w:rPr>
        <w:t xml:space="preserve">over the first 2 years of treatment comparing BKZ to PBS listed </w:t>
      </w:r>
      <w:proofErr w:type="spellStart"/>
      <w:r w:rsidRPr="00476367">
        <w:rPr>
          <w:snapToGrid/>
        </w:rPr>
        <w:t>bDMARDs</w:t>
      </w:r>
      <w:proofErr w:type="spellEnd"/>
      <w:r w:rsidRPr="00476367">
        <w:rPr>
          <w:snapToGrid/>
        </w:rPr>
        <w:t>.</w:t>
      </w:r>
    </w:p>
    <w:p w14:paraId="1DDB399D" w14:textId="77777777" w:rsidR="0063049F" w:rsidRDefault="0063049F">
      <w:pPr>
        <w:jc w:val="left"/>
        <w:rPr>
          <w:rStyle w:val="CommentReference"/>
          <w:bCs/>
          <w:szCs w:val="20"/>
        </w:rPr>
      </w:pPr>
      <w:bookmarkStart w:id="78" w:name="_Ref92682182"/>
      <w:r>
        <w:rPr>
          <w:rStyle w:val="CommentReference"/>
          <w:b w:val="0"/>
          <w:szCs w:val="20"/>
        </w:rPr>
        <w:br w:type="page"/>
      </w:r>
    </w:p>
    <w:p w14:paraId="3CA38197" w14:textId="45E35C5B" w:rsidR="00743438" w:rsidRPr="00151502" w:rsidRDefault="00743438" w:rsidP="00743438">
      <w:pPr>
        <w:pStyle w:val="Caption"/>
        <w:keepLines/>
        <w:widowControl w:val="0"/>
        <w:spacing w:after="0"/>
        <w:rPr>
          <w:rStyle w:val="CommentReference"/>
          <w:b/>
          <w:color w:val="auto"/>
          <w:szCs w:val="20"/>
        </w:rPr>
      </w:pPr>
      <w:r w:rsidRPr="00151502">
        <w:rPr>
          <w:rStyle w:val="CommentReference"/>
          <w:b/>
          <w:color w:val="auto"/>
          <w:szCs w:val="20"/>
        </w:rPr>
        <w:lastRenderedPageBreak/>
        <w:t xml:space="preserve">Table </w:t>
      </w:r>
      <w:r w:rsidRPr="00151502">
        <w:rPr>
          <w:rStyle w:val="CommentReference"/>
          <w:b/>
          <w:color w:val="auto"/>
          <w:szCs w:val="20"/>
        </w:rPr>
        <w:fldChar w:fldCharType="begin"/>
      </w:r>
      <w:r w:rsidRPr="00151502">
        <w:rPr>
          <w:rStyle w:val="CommentReference"/>
          <w:b/>
          <w:color w:val="auto"/>
          <w:szCs w:val="20"/>
        </w:rPr>
        <w:instrText xml:space="preserve"> SEQ Table \* ARABIC </w:instrText>
      </w:r>
      <w:r w:rsidRPr="00151502">
        <w:rPr>
          <w:rStyle w:val="CommentReference"/>
          <w:b/>
          <w:color w:val="auto"/>
          <w:szCs w:val="20"/>
        </w:rPr>
        <w:fldChar w:fldCharType="separate"/>
      </w:r>
      <w:r w:rsidR="00476367">
        <w:rPr>
          <w:rStyle w:val="CommentReference"/>
          <w:b/>
          <w:noProof/>
          <w:color w:val="auto"/>
          <w:szCs w:val="20"/>
        </w:rPr>
        <w:t>16</w:t>
      </w:r>
      <w:r w:rsidRPr="00151502">
        <w:rPr>
          <w:rStyle w:val="CommentReference"/>
          <w:b/>
          <w:color w:val="auto"/>
          <w:szCs w:val="20"/>
        </w:rPr>
        <w:fldChar w:fldCharType="end"/>
      </w:r>
      <w:bookmarkEnd w:id="78"/>
      <w:r w:rsidRPr="00151502">
        <w:rPr>
          <w:rStyle w:val="CommentReference"/>
          <w:b/>
          <w:color w:val="auto"/>
          <w:szCs w:val="20"/>
        </w:rPr>
        <w:t>:</w:t>
      </w:r>
      <w:r w:rsidRPr="00151502">
        <w:rPr>
          <w:rStyle w:val="CommentReference"/>
          <w:color w:val="auto"/>
          <w:szCs w:val="20"/>
        </w:rPr>
        <w:t xml:space="preserve"> </w:t>
      </w:r>
      <w:r w:rsidRPr="00151502">
        <w:rPr>
          <w:rStyle w:val="CommentReference"/>
          <w:b/>
          <w:color w:val="auto"/>
          <w:szCs w:val="20"/>
        </w:rPr>
        <w:t>Two-year costs of BKZ versus comparators (published prices)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992"/>
        <w:gridCol w:w="4395"/>
        <w:gridCol w:w="992"/>
        <w:gridCol w:w="992"/>
        <w:gridCol w:w="992"/>
      </w:tblGrid>
      <w:tr w:rsidR="00743438" w:rsidRPr="00151502" w14:paraId="6E5C0A4A" w14:textId="77777777" w:rsidTr="00AC254C">
        <w:trPr>
          <w:trHeight w:val="469"/>
          <w:tblHeader/>
        </w:trPr>
        <w:tc>
          <w:tcPr>
            <w:tcW w:w="704" w:type="dxa"/>
            <w:shd w:val="clear" w:color="auto" w:fill="auto"/>
            <w:tcMar>
              <w:left w:w="28" w:type="dxa"/>
              <w:right w:w="28" w:type="dxa"/>
            </w:tcMar>
            <w:vAlign w:val="center"/>
          </w:tcPr>
          <w:p w14:paraId="67AF4137" w14:textId="77777777" w:rsidR="00743438" w:rsidRPr="00151502" w:rsidRDefault="00743438" w:rsidP="004745C9">
            <w:pPr>
              <w:pStyle w:val="In-tableHeading"/>
              <w:keepNext w:val="0"/>
              <w:keepLines/>
              <w:widowControl w:val="0"/>
              <w:rPr>
                <w:bCs/>
                <w:lang w:val="en-AU"/>
              </w:rPr>
            </w:pPr>
            <w:r w:rsidRPr="00151502">
              <w:rPr>
                <w:bCs/>
                <w:lang w:val="en-AU"/>
              </w:rPr>
              <w:t>Drug</w:t>
            </w:r>
          </w:p>
        </w:tc>
        <w:tc>
          <w:tcPr>
            <w:tcW w:w="992" w:type="dxa"/>
            <w:shd w:val="clear" w:color="auto" w:fill="auto"/>
            <w:tcMar>
              <w:left w:w="28" w:type="dxa"/>
              <w:right w:w="28" w:type="dxa"/>
            </w:tcMar>
            <w:vAlign w:val="center"/>
          </w:tcPr>
          <w:p w14:paraId="4965C022" w14:textId="77777777" w:rsidR="00743438" w:rsidRPr="00151502" w:rsidRDefault="00743438" w:rsidP="004745C9">
            <w:pPr>
              <w:pStyle w:val="In-tableHeading"/>
              <w:keepNext w:val="0"/>
              <w:keepLines/>
              <w:widowControl w:val="0"/>
              <w:jc w:val="center"/>
              <w:rPr>
                <w:bCs/>
                <w:lang w:val="en-AU"/>
              </w:rPr>
            </w:pPr>
            <w:r w:rsidRPr="00151502">
              <w:rPr>
                <w:bCs/>
                <w:lang w:val="en-AU"/>
              </w:rPr>
              <w:t>Published DPMQs</w:t>
            </w:r>
          </w:p>
        </w:tc>
        <w:tc>
          <w:tcPr>
            <w:tcW w:w="4395" w:type="dxa"/>
            <w:shd w:val="clear" w:color="auto" w:fill="auto"/>
            <w:tcMar>
              <w:left w:w="28" w:type="dxa"/>
              <w:right w:w="28" w:type="dxa"/>
            </w:tcMar>
            <w:vAlign w:val="center"/>
          </w:tcPr>
          <w:p w14:paraId="5F88BA6E" w14:textId="77777777" w:rsidR="00743438" w:rsidRPr="00151502" w:rsidRDefault="00743438" w:rsidP="004745C9">
            <w:pPr>
              <w:pStyle w:val="In-tableHeading"/>
              <w:keepNext w:val="0"/>
              <w:keepLines/>
              <w:widowControl w:val="0"/>
              <w:rPr>
                <w:bCs/>
                <w:lang w:val="en-AU"/>
              </w:rPr>
            </w:pPr>
            <w:r w:rsidRPr="00151502">
              <w:rPr>
                <w:bCs/>
                <w:lang w:val="en-AU"/>
              </w:rPr>
              <w:t>Dosing Regimen</w:t>
            </w:r>
          </w:p>
        </w:tc>
        <w:tc>
          <w:tcPr>
            <w:tcW w:w="992" w:type="dxa"/>
            <w:shd w:val="clear" w:color="auto" w:fill="auto"/>
            <w:tcMar>
              <w:left w:w="28" w:type="dxa"/>
              <w:right w:w="28" w:type="dxa"/>
            </w:tcMar>
            <w:vAlign w:val="center"/>
          </w:tcPr>
          <w:p w14:paraId="1B650540" w14:textId="77777777" w:rsidR="00743438" w:rsidRPr="00151502" w:rsidRDefault="00743438" w:rsidP="004745C9">
            <w:pPr>
              <w:pStyle w:val="In-tableHeading"/>
              <w:keepNext w:val="0"/>
              <w:keepLines/>
              <w:widowControl w:val="0"/>
              <w:jc w:val="center"/>
              <w:rPr>
                <w:bCs/>
                <w:lang w:val="en-AU"/>
              </w:rPr>
            </w:pPr>
            <w:r w:rsidRPr="00151502">
              <w:rPr>
                <w:bCs/>
                <w:lang w:val="en-AU"/>
              </w:rPr>
              <w:t>Y1 Cost</w:t>
            </w:r>
          </w:p>
        </w:tc>
        <w:tc>
          <w:tcPr>
            <w:tcW w:w="992" w:type="dxa"/>
            <w:shd w:val="clear" w:color="auto" w:fill="auto"/>
            <w:tcMar>
              <w:left w:w="28" w:type="dxa"/>
              <w:right w:w="28" w:type="dxa"/>
            </w:tcMar>
            <w:vAlign w:val="center"/>
          </w:tcPr>
          <w:p w14:paraId="0D872253" w14:textId="77777777" w:rsidR="00743438" w:rsidRPr="00151502" w:rsidRDefault="00743438" w:rsidP="004745C9">
            <w:pPr>
              <w:pStyle w:val="In-tableHeading"/>
              <w:keepNext w:val="0"/>
              <w:keepLines/>
              <w:widowControl w:val="0"/>
              <w:jc w:val="center"/>
              <w:rPr>
                <w:bCs/>
                <w:lang w:val="en-AU"/>
              </w:rPr>
            </w:pPr>
            <w:r w:rsidRPr="00151502">
              <w:rPr>
                <w:bCs/>
                <w:lang w:val="en-AU"/>
              </w:rPr>
              <w:t>Y2 Cost</w:t>
            </w:r>
          </w:p>
        </w:tc>
        <w:tc>
          <w:tcPr>
            <w:tcW w:w="992" w:type="dxa"/>
            <w:shd w:val="clear" w:color="auto" w:fill="auto"/>
            <w:tcMar>
              <w:left w:w="28" w:type="dxa"/>
              <w:right w:w="28" w:type="dxa"/>
            </w:tcMar>
            <w:vAlign w:val="center"/>
          </w:tcPr>
          <w:p w14:paraId="143C74DD" w14:textId="77777777" w:rsidR="00743438" w:rsidRPr="00151502" w:rsidRDefault="00743438" w:rsidP="004745C9">
            <w:pPr>
              <w:pStyle w:val="In-tableHeading"/>
              <w:keepNext w:val="0"/>
              <w:keepLines/>
              <w:widowControl w:val="0"/>
              <w:jc w:val="center"/>
              <w:rPr>
                <w:bCs/>
                <w:lang w:val="en-AU"/>
              </w:rPr>
            </w:pPr>
            <w:r w:rsidRPr="00151502">
              <w:rPr>
                <w:bCs/>
                <w:lang w:val="en-AU"/>
              </w:rPr>
              <w:t>Total 2-year cost</w:t>
            </w:r>
          </w:p>
        </w:tc>
      </w:tr>
      <w:tr w:rsidR="00743438" w:rsidRPr="00151502" w14:paraId="3B999855" w14:textId="77777777" w:rsidTr="00AC254C">
        <w:tc>
          <w:tcPr>
            <w:tcW w:w="704" w:type="dxa"/>
            <w:tcMar>
              <w:left w:w="28" w:type="dxa"/>
              <w:right w:w="28" w:type="dxa"/>
            </w:tcMar>
            <w:vAlign w:val="center"/>
          </w:tcPr>
          <w:p w14:paraId="5C03A813" w14:textId="77777777" w:rsidR="00743438" w:rsidRPr="00151502" w:rsidRDefault="00743438" w:rsidP="004745C9">
            <w:pPr>
              <w:pStyle w:val="TableText0"/>
              <w:keepNext w:val="0"/>
              <w:keepLines/>
              <w:widowControl w:val="0"/>
            </w:pPr>
            <w:r w:rsidRPr="00151502">
              <w:t>BKZ</w:t>
            </w:r>
          </w:p>
        </w:tc>
        <w:tc>
          <w:tcPr>
            <w:tcW w:w="992" w:type="dxa"/>
            <w:tcMar>
              <w:left w:w="28" w:type="dxa"/>
              <w:right w:w="28" w:type="dxa"/>
            </w:tcMar>
            <w:vAlign w:val="center"/>
          </w:tcPr>
          <w:p w14:paraId="1353D006" w14:textId="750FE70B" w:rsidR="00743438" w:rsidRPr="00151502" w:rsidRDefault="00743438" w:rsidP="004745C9">
            <w:pPr>
              <w:pStyle w:val="TableText0"/>
              <w:keepNext w:val="0"/>
              <w:keepLines/>
              <w:widowControl w:val="0"/>
              <w:jc w:val="center"/>
            </w:pPr>
            <w:r w:rsidRPr="00151502">
              <w:t>$</w:t>
            </w:r>
            <w:r w:rsidR="00C80706" w:rsidRPr="00181C2C">
              <w:rPr>
                <w:rFonts w:hint="eastAsia"/>
                <w:color w:val="000000"/>
                <w:w w:val="28"/>
                <w:shd w:val="solid" w:color="000000" w:fill="000000"/>
                <w:fitText w:val="126" w:id="-1506111478"/>
                <w14:textFill>
                  <w14:solidFill>
                    <w14:srgbClr w14:val="000000">
                      <w14:alpha w14:val="100000"/>
                    </w14:srgbClr>
                  </w14:solidFill>
                </w14:textFill>
              </w:rPr>
              <w:t xml:space="preserve">　</w:t>
            </w:r>
            <w:r w:rsidR="00C80706" w:rsidRPr="00181C2C">
              <w:rPr>
                <w:color w:val="000000"/>
                <w:w w:val="28"/>
                <w:shd w:val="solid" w:color="000000" w:fill="000000"/>
                <w:fitText w:val="126" w:id="-1506111478"/>
                <w14:textFill>
                  <w14:solidFill>
                    <w14:srgbClr w14:val="000000">
                      <w14:alpha w14:val="100000"/>
                    </w14:srgbClr>
                  </w14:solidFill>
                </w14:textFill>
              </w:rPr>
              <w:t>|</w:t>
            </w:r>
            <w:r w:rsidR="00C80706" w:rsidRPr="00181C2C">
              <w:rPr>
                <w:rFonts w:hint="eastAsia"/>
                <w:color w:val="000000"/>
                <w:spacing w:val="4"/>
                <w:w w:val="28"/>
                <w:shd w:val="solid" w:color="000000" w:fill="000000"/>
                <w:fitText w:val="126" w:id="-1506111478"/>
                <w14:textFill>
                  <w14:solidFill>
                    <w14:srgbClr w14:val="000000">
                      <w14:alpha w14:val="100000"/>
                    </w14:srgbClr>
                  </w14:solidFill>
                </w14:textFill>
              </w:rPr>
              <w:t xml:space="preserve">　</w:t>
            </w:r>
          </w:p>
        </w:tc>
        <w:tc>
          <w:tcPr>
            <w:tcW w:w="4395" w:type="dxa"/>
            <w:tcMar>
              <w:left w:w="28" w:type="dxa"/>
              <w:right w:w="28" w:type="dxa"/>
            </w:tcMar>
            <w:vAlign w:val="center"/>
          </w:tcPr>
          <w:p w14:paraId="116037F8" w14:textId="5400683A" w:rsidR="00743438" w:rsidRPr="00151502" w:rsidRDefault="00743438" w:rsidP="008266A0">
            <w:pPr>
              <w:pStyle w:val="TableText0"/>
              <w:keepNext w:val="0"/>
              <w:keepLines/>
              <w:widowControl w:val="0"/>
            </w:pPr>
            <w:r w:rsidRPr="00151502">
              <w:t>320 mg SC injections (2 injections of 160 mg each) at Weeks 0, 4, 8, 12, 16 and Q8W thereafter</w:t>
            </w:r>
          </w:p>
        </w:tc>
        <w:tc>
          <w:tcPr>
            <w:tcW w:w="992" w:type="dxa"/>
            <w:tcMar>
              <w:left w:w="28" w:type="dxa"/>
              <w:right w:w="28" w:type="dxa"/>
            </w:tcMar>
            <w:vAlign w:val="center"/>
          </w:tcPr>
          <w:p w14:paraId="334FEB01" w14:textId="41CD562E" w:rsidR="00743438" w:rsidRPr="00151502" w:rsidRDefault="00743438" w:rsidP="004745C9">
            <w:pPr>
              <w:pStyle w:val="TableText0"/>
              <w:keepNext w:val="0"/>
              <w:keepLines/>
              <w:widowControl w:val="0"/>
              <w:jc w:val="center"/>
            </w:pPr>
            <w:r w:rsidRPr="00151502">
              <w:t>$</w:t>
            </w:r>
            <w:r w:rsidR="00C80706" w:rsidRPr="00C80706">
              <w:rPr>
                <w:rFonts w:hint="eastAsia"/>
                <w:color w:val="000000"/>
                <w:w w:val="25"/>
                <w:shd w:val="solid" w:color="000000" w:fill="000000"/>
                <w:fitText w:val="125" w:id="-1506111477"/>
                <w14:textFill>
                  <w14:solidFill>
                    <w14:srgbClr w14:val="000000">
                      <w14:alpha w14:val="100000"/>
                    </w14:srgbClr>
                  </w14:solidFill>
                </w14:textFill>
              </w:rPr>
              <w:t xml:space="preserve">　</w:t>
            </w:r>
            <w:r w:rsidR="00C80706" w:rsidRPr="00C80706">
              <w:rPr>
                <w:color w:val="000000"/>
                <w:w w:val="25"/>
                <w:shd w:val="solid" w:color="000000" w:fill="000000"/>
                <w:fitText w:val="125" w:id="-1506111477"/>
                <w14:textFill>
                  <w14:solidFill>
                    <w14:srgbClr w14:val="000000">
                      <w14:alpha w14:val="100000"/>
                    </w14:srgbClr>
                  </w14:solidFill>
                </w14:textFill>
              </w:rPr>
              <w:t>|</w:t>
            </w:r>
            <w:r w:rsidR="00C80706" w:rsidRPr="00C80706">
              <w:rPr>
                <w:rFonts w:hint="eastAsia"/>
                <w:color w:val="000000"/>
                <w:spacing w:val="18"/>
                <w:w w:val="25"/>
                <w:shd w:val="solid" w:color="000000" w:fill="000000"/>
                <w:fitText w:val="125" w:id="-1506111477"/>
                <w14:textFill>
                  <w14:solidFill>
                    <w14:srgbClr w14:val="000000">
                      <w14:alpha w14:val="100000"/>
                    </w14:srgbClr>
                  </w14:solidFill>
                </w14:textFill>
              </w:rPr>
              <w:t xml:space="preserve">　</w:t>
            </w:r>
          </w:p>
        </w:tc>
        <w:tc>
          <w:tcPr>
            <w:tcW w:w="992" w:type="dxa"/>
            <w:tcMar>
              <w:left w:w="28" w:type="dxa"/>
              <w:right w:w="28" w:type="dxa"/>
            </w:tcMar>
            <w:vAlign w:val="center"/>
          </w:tcPr>
          <w:p w14:paraId="1BF74AE6" w14:textId="3A7AA445" w:rsidR="00743438" w:rsidRPr="00151502" w:rsidRDefault="00743438" w:rsidP="004745C9">
            <w:pPr>
              <w:pStyle w:val="TableText0"/>
              <w:keepNext w:val="0"/>
              <w:keepLines/>
              <w:widowControl w:val="0"/>
              <w:jc w:val="center"/>
            </w:pPr>
            <w:r w:rsidRPr="00151502">
              <w:t>$</w:t>
            </w:r>
            <w:r w:rsidR="00C80706" w:rsidRPr="00C80706">
              <w:rPr>
                <w:rFonts w:hint="eastAsia"/>
                <w:color w:val="000000"/>
                <w:w w:val="25"/>
                <w:shd w:val="solid" w:color="000000" w:fill="000000"/>
                <w:fitText w:val="125" w:id="-1506111476"/>
                <w14:textFill>
                  <w14:solidFill>
                    <w14:srgbClr w14:val="000000">
                      <w14:alpha w14:val="100000"/>
                    </w14:srgbClr>
                  </w14:solidFill>
                </w14:textFill>
              </w:rPr>
              <w:t xml:space="preserve">　</w:t>
            </w:r>
            <w:r w:rsidR="00C80706" w:rsidRPr="00C80706">
              <w:rPr>
                <w:color w:val="000000"/>
                <w:w w:val="25"/>
                <w:shd w:val="solid" w:color="000000" w:fill="000000"/>
                <w:fitText w:val="125" w:id="-1506111476"/>
                <w14:textFill>
                  <w14:solidFill>
                    <w14:srgbClr w14:val="000000">
                      <w14:alpha w14:val="100000"/>
                    </w14:srgbClr>
                  </w14:solidFill>
                </w14:textFill>
              </w:rPr>
              <w:t>|</w:t>
            </w:r>
            <w:r w:rsidR="00C80706" w:rsidRPr="00C80706">
              <w:rPr>
                <w:rFonts w:hint="eastAsia"/>
                <w:color w:val="000000"/>
                <w:spacing w:val="18"/>
                <w:w w:val="25"/>
                <w:shd w:val="solid" w:color="000000" w:fill="000000"/>
                <w:fitText w:val="125" w:id="-1506111476"/>
                <w14:textFill>
                  <w14:solidFill>
                    <w14:srgbClr w14:val="000000">
                      <w14:alpha w14:val="100000"/>
                    </w14:srgbClr>
                  </w14:solidFill>
                </w14:textFill>
              </w:rPr>
              <w:t xml:space="preserve">　</w:t>
            </w:r>
          </w:p>
        </w:tc>
        <w:tc>
          <w:tcPr>
            <w:tcW w:w="992" w:type="dxa"/>
            <w:tcMar>
              <w:left w:w="28" w:type="dxa"/>
              <w:right w:w="28" w:type="dxa"/>
            </w:tcMar>
            <w:vAlign w:val="center"/>
          </w:tcPr>
          <w:p w14:paraId="7901229B" w14:textId="4E3151FA" w:rsidR="00743438" w:rsidRPr="00151502" w:rsidRDefault="00743438" w:rsidP="004745C9">
            <w:pPr>
              <w:pStyle w:val="TableText0"/>
              <w:keepNext w:val="0"/>
              <w:keepLines/>
              <w:widowControl w:val="0"/>
              <w:jc w:val="center"/>
            </w:pPr>
            <w:r w:rsidRPr="00151502">
              <w:t>$</w:t>
            </w:r>
            <w:r w:rsidR="00C80706" w:rsidRPr="00C80706">
              <w:rPr>
                <w:rFonts w:hint="eastAsia"/>
                <w:color w:val="000000"/>
                <w:w w:val="25"/>
                <w:shd w:val="solid" w:color="000000" w:fill="000000"/>
                <w:fitText w:val="125" w:id="-1506111475"/>
                <w14:textFill>
                  <w14:solidFill>
                    <w14:srgbClr w14:val="000000">
                      <w14:alpha w14:val="100000"/>
                    </w14:srgbClr>
                  </w14:solidFill>
                </w14:textFill>
              </w:rPr>
              <w:t xml:space="preserve">　</w:t>
            </w:r>
            <w:r w:rsidR="00C80706" w:rsidRPr="00C80706">
              <w:rPr>
                <w:color w:val="000000"/>
                <w:w w:val="25"/>
                <w:shd w:val="solid" w:color="000000" w:fill="000000"/>
                <w:fitText w:val="125" w:id="-1506111475"/>
                <w14:textFill>
                  <w14:solidFill>
                    <w14:srgbClr w14:val="000000">
                      <w14:alpha w14:val="100000"/>
                    </w14:srgbClr>
                  </w14:solidFill>
                </w14:textFill>
              </w:rPr>
              <w:t>|</w:t>
            </w:r>
            <w:r w:rsidR="00C80706" w:rsidRPr="00C80706">
              <w:rPr>
                <w:rFonts w:hint="eastAsia"/>
                <w:color w:val="000000"/>
                <w:spacing w:val="18"/>
                <w:w w:val="25"/>
                <w:shd w:val="solid" w:color="000000" w:fill="000000"/>
                <w:fitText w:val="125" w:id="-1506111475"/>
                <w14:textFill>
                  <w14:solidFill>
                    <w14:srgbClr w14:val="000000">
                      <w14:alpha w14:val="100000"/>
                    </w14:srgbClr>
                  </w14:solidFill>
                </w14:textFill>
              </w:rPr>
              <w:t xml:space="preserve">　</w:t>
            </w:r>
          </w:p>
        </w:tc>
      </w:tr>
      <w:tr w:rsidR="00743438" w:rsidRPr="00151502" w14:paraId="4926BC8A" w14:textId="77777777" w:rsidTr="00AC254C">
        <w:tc>
          <w:tcPr>
            <w:tcW w:w="704" w:type="dxa"/>
            <w:tcMar>
              <w:left w:w="28" w:type="dxa"/>
              <w:right w:w="28" w:type="dxa"/>
            </w:tcMar>
            <w:vAlign w:val="center"/>
          </w:tcPr>
          <w:p w14:paraId="0E75D0D2" w14:textId="77777777" w:rsidR="00743438" w:rsidRPr="00151502" w:rsidRDefault="00743438" w:rsidP="004745C9">
            <w:pPr>
              <w:pStyle w:val="TableText0"/>
              <w:keepNext w:val="0"/>
              <w:keepLines/>
              <w:widowControl w:val="0"/>
            </w:pPr>
            <w:r w:rsidRPr="00151502">
              <w:t>UST</w:t>
            </w:r>
          </w:p>
        </w:tc>
        <w:tc>
          <w:tcPr>
            <w:tcW w:w="992" w:type="dxa"/>
            <w:tcMar>
              <w:left w:w="28" w:type="dxa"/>
              <w:right w:w="28" w:type="dxa"/>
            </w:tcMar>
            <w:vAlign w:val="center"/>
          </w:tcPr>
          <w:p w14:paraId="58D8B6E5" w14:textId="77777777" w:rsidR="00743438" w:rsidRPr="00151502" w:rsidRDefault="00743438" w:rsidP="004745C9">
            <w:pPr>
              <w:pStyle w:val="TableText0"/>
              <w:keepNext w:val="0"/>
              <w:keepLines/>
              <w:widowControl w:val="0"/>
              <w:jc w:val="center"/>
            </w:pPr>
            <w:r w:rsidRPr="00151502">
              <w:t>$3,943.23</w:t>
            </w:r>
          </w:p>
        </w:tc>
        <w:tc>
          <w:tcPr>
            <w:tcW w:w="4395" w:type="dxa"/>
            <w:tcMar>
              <w:left w:w="28" w:type="dxa"/>
              <w:right w:w="28" w:type="dxa"/>
            </w:tcMar>
            <w:vAlign w:val="center"/>
          </w:tcPr>
          <w:p w14:paraId="0CED4849" w14:textId="77777777" w:rsidR="00743438" w:rsidRPr="00151502" w:rsidRDefault="00743438" w:rsidP="004745C9">
            <w:pPr>
              <w:pStyle w:val="TableText0"/>
              <w:keepNext w:val="0"/>
              <w:keepLines/>
              <w:widowControl w:val="0"/>
              <w:rPr>
                <w:iCs/>
                <w:szCs w:val="20"/>
              </w:rPr>
            </w:pPr>
            <w:r w:rsidRPr="00151502">
              <w:rPr>
                <w:iCs/>
                <w:szCs w:val="20"/>
              </w:rPr>
              <w:t xml:space="preserve">45 mg (weight </w:t>
            </w:r>
            <w:r w:rsidRPr="00151502">
              <w:rPr>
                <w:iCs/>
                <w:szCs w:val="20"/>
                <w:u w:val="single"/>
              </w:rPr>
              <w:t>≤</w:t>
            </w:r>
            <w:r w:rsidRPr="00151502">
              <w:rPr>
                <w:iCs/>
                <w:szCs w:val="20"/>
              </w:rPr>
              <w:t xml:space="preserve"> 100 kg) or 90 mg (weight &gt; 100 kg) SC injection at Weeks 0, 4 and Q12W thereafter</w:t>
            </w:r>
          </w:p>
        </w:tc>
        <w:tc>
          <w:tcPr>
            <w:tcW w:w="992" w:type="dxa"/>
            <w:tcMar>
              <w:left w:w="28" w:type="dxa"/>
              <w:right w:w="28" w:type="dxa"/>
            </w:tcMar>
            <w:vAlign w:val="center"/>
          </w:tcPr>
          <w:p w14:paraId="05FACAE0" w14:textId="77777777" w:rsidR="00743438" w:rsidRPr="00151502" w:rsidRDefault="00743438" w:rsidP="004745C9">
            <w:pPr>
              <w:pStyle w:val="TableText0"/>
              <w:keepNext w:val="0"/>
              <w:keepLines/>
              <w:widowControl w:val="0"/>
              <w:jc w:val="center"/>
            </w:pPr>
            <w:r w:rsidRPr="00151502">
              <w:t>$19,716</w:t>
            </w:r>
            <w:r w:rsidRPr="003D5C5C">
              <w:rPr>
                <w:vertAlign w:val="superscript"/>
              </w:rPr>
              <w:t>#</w:t>
            </w:r>
          </w:p>
        </w:tc>
        <w:tc>
          <w:tcPr>
            <w:tcW w:w="992" w:type="dxa"/>
            <w:tcMar>
              <w:left w:w="28" w:type="dxa"/>
              <w:right w:w="28" w:type="dxa"/>
            </w:tcMar>
            <w:vAlign w:val="center"/>
          </w:tcPr>
          <w:p w14:paraId="0145A941" w14:textId="77777777" w:rsidR="00743438" w:rsidRPr="00151502" w:rsidRDefault="00743438" w:rsidP="004745C9">
            <w:pPr>
              <w:pStyle w:val="TableText0"/>
              <w:keepNext w:val="0"/>
              <w:keepLines/>
              <w:widowControl w:val="0"/>
              <w:jc w:val="center"/>
            </w:pPr>
            <w:r w:rsidRPr="00151502">
              <w:t>$17,087</w:t>
            </w:r>
            <w:r w:rsidRPr="003D5C5C">
              <w:rPr>
                <w:vertAlign w:val="superscript"/>
              </w:rPr>
              <w:t>#</w:t>
            </w:r>
          </w:p>
        </w:tc>
        <w:tc>
          <w:tcPr>
            <w:tcW w:w="992" w:type="dxa"/>
            <w:tcMar>
              <w:left w:w="28" w:type="dxa"/>
              <w:right w:w="28" w:type="dxa"/>
            </w:tcMar>
            <w:vAlign w:val="center"/>
          </w:tcPr>
          <w:p w14:paraId="687AC6BA" w14:textId="77777777" w:rsidR="00743438" w:rsidRPr="00151502" w:rsidRDefault="00743438" w:rsidP="004745C9">
            <w:pPr>
              <w:pStyle w:val="TableText0"/>
              <w:keepNext w:val="0"/>
              <w:keepLines/>
              <w:widowControl w:val="0"/>
              <w:jc w:val="center"/>
            </w:pPr>
            <w:r w:rsidRPr="00151502">
              <w:t>$36,803</w:t>
            </w:r>
          </w:p>
        </w:tc>
      </w:tr>
      <w:tr w:rsidR="00743438" w:rsidRPr="00151502" w14:paraId="0BF0A3F8" w14:textId="77777777" w:rsidTr="00AC254C">
        <w:tc>
          <w:tcPr>
            <w:tcW w:w="704" w:type="dxa"/>
            <w:tcMar>
              <w:left w:w="28" w:type="dxa"/>
              <w:right w:w="28" w:type="dxa"/>
            </w:tcMar>
            <w:vAlign w:val="center"/>
          </w:tcPr>
          <w:p w14:paraId="6E1BDFCF" w14:textId="77777777" w:rsidR="00743438" w:rsidRPr="00151502" w:rsidRDefault="00743438" w:rsidP="004745C9">
            <w:pPr>
              <w:pStyle w:val="TableText0"/>
              <w:keepNext w:val="0"/>
              <w:keepLines/>
              <w:widowControl w:val="0"/>
            </w:pPr>
            <w:r w:rsidRPr="00151502">
              <w:t>SEC</w:t>
            </w:r>
          </w:p>
        </w:tc>
        <w:tc>
          <w:tcPr>
            <w:tcW w:w="992" w:type="dxa"/>
            <w:tcMar>
              <w:left w:w="28" w:type="dxa"/>
              <w:right w:w="28" w:type="dxa"/>
            </w:tcMar>
            <w:vAlign w:val="center"/>
          </w:tcPr>
          <w:p w14:paraId="3E65F4B2" w14:textId="77777777" w:rsidR="00743438" w:rsidRPr="00151502" w:rsidRDefault="00743438" w:rsidP="004745C9">
            <w:pPr>
              <w:pStyle w:val="TableText0"/>
              <w:keepNext w:val="0"/>
              <w:keepLines/>
              <w:widowControl w:val="0"/>
              <w:jc w:val="center"/>
            </w:pPr>
            <w:r w:rsidRPr="00151502">
              <w:t>$1,403.68</w:t>
            </w:r>
          </w:p>
        </w:tc>
        <w:tc>
          <w:tcPr>
            <w:tcW w:w="4395" w:type="dxa"/>
            <w:tcMar>
              <w:left w:w="28" w:type="dxa"/>
              <w:right w:w="28" w:type="dxa"/>
            </w:tcMar>
            <w:vAlign w:val="center"/>
          </w:tcPr>
          <w:p w14:paraId="68692B1A" w14:textId="77777777" w:rsidR="00743438" w:rsidRPr="00151502" w:rsidRDefault="00743438" w:rsidP="004745C9">
            <w:pPr>
              <w:pStyle w:val="TableText0"/>
              <w:keepNext w:val="0"/>
              <w:keepLines/>
              <w:widowControl w:val="0"/>
              <w:rPr>
                <w:iCs/>
              </w:rPr>
            </w:pPr>
            <w:r w:rsidRPr="00151502">
              <w:rPr>
                <w:iCs/>
                <w:szCs w:val="20"/>
              </w:rPr>
              <w:t>300 mg SC injection (2 injections of 150 mg) at Weeks 0,1,2,3,4 then 300 mg monthly</w:t>
            </w:r>
          </w:p>
        </w:tc>
        <w:tc>
          <w:tcPr>
            <w:tcW w:w="992" w:type="dxa"/>
            <w:tcMar>
              <w:left w:w="28" w:type="dxa"/>
              <w:right w:w="28" w:type="dxa"/>
            </w:tcMar>
            <w:vAlign w:val="center"/>
          </w:tcPr>
          <w:p w14:paraId="25A76781" w14:textId="77777777" w:rsidR="00743438" w:rsidRPr="00151502" w:rsidRDefault="00743438" w:rsidP="004745C9">
            <w:pPr>
              <w:pStyle w:val="TableText0"/>
              <w:keepNext w:val="0"/>
              <w:keepLines/>
              <w:widowControl w:val="0"/>
              <w:jc w:val="center"/>
            </w:pPr>
            <w:r w:rsidRPr="00151502">
              <w:t>$22,459</w:t>
            </w:r>
          </w:p>
        </w:tc>
        <w:tc>
          <w:tcPr>
            <w:tcW w:w="992" w:type="dxa"/>
            <w:tcMar>
              <w:left w:w="28" w:type="dxa"/>
              <w:right w:w="28" w:type="dxa"/>
            </w:tcMar>
            <w:vAlign w:val="center"/>
          </w:tcPr>
          <w:p w14:paraId="223A7849" w14:textId="77777777" w:rsidR="00743438" w:rsidRPr="00151502" w:rsidRDefault="00743438" w:rsidP="004745C9">
            <w:pPr>
              <w:pStyle w:val="TableText0"/>
              <w:keepNext w:val="0"/>
              <w:keepLines/>
              <w:widowControl w:val="0"/>
              <w:jc w:val="center"/>
            </w:pPr>
            <w:r w:rsidRPr="00151502">
              <w:t>$18,248</w:t>
            </w:r>
          </w:p>
        </w:tc>
        <w:tc>
          <w:tcPr>
            <w:tcW w:w="992" w:type="dxa"/>
            <w:tcMar>
              <w:left w:w="28" w:type="dxa"/>
              <w:right w:w="28" w:type="dxa"/>
            </w:tcMar>
            <w:vAlign w:val="center"/>
          </w:tcPr>
          <w:p w14:paraId="382559BE" w14:textId="77777777" w:rsidR="00743438" w:rsidRPr="00151502" w:rsidRDefault="00743438" w:rsidP="004745C9">
            <w:pPr>
              <w:pStyle w:val="TableText0"/>
              <w:keepNext w:val="0"/>
              <w:keepLines/>
              <w:widowControl w:val="0"/>
              <w:jc w:val="center"/>
            </w:pPr>
            <w:r w:rsidRPr="00151502">
              <w:t>$40,707</w:t>
            </w:r>
          </w:p>
        </w:tc>
      </w:tr>
      <w:tr w:rsidR="00743438" w:rsidRPr="00151502" w14:paraId="2CD1C547" w14:textId="77777777" w:rsidTr="00AC254C">
        <w:tc>
          <w:tcPr>
            <w:tcW w:w="704" w:type="dxa"/>
            <w:tcMar>
              <w:left w:w="28" w:type="dxa"/>
              <w:right w:w="28" w:type="dxa"/>
            </w:tcMar>
            <w:vAlign w:val="center"/>
          </w:tcPr>
          <w:p w14:paraId="29CF21AF" w14:textId="77777777" w:rsidR="00743438" w:rsidRPr="00151502" w:rsidRDefault="00743438" w:rsidP="004745C9">
            <w:pPr>
              <w:pStyle w:val="TableText0"/>
              <w:keepNext w:val="0"/>
              <w:keepLines/>
              <w:widowControl w:val="0"/>
            </w:pPr>
            <w:r w:rsidRPr="00151502">
              <w:t>RIS</w:t>
            </w:r>
          </w:p>
        </w:tc>
        <w:tc>
          <w:tcPr>
            <w:tcW w:w="992" w:type="dxa"/>
            <w:tcMar>
              <w:left w:w="28" w:type="dxa"/>
              <w:right w:w="28" w:type="dxa"/>
            </w:tcMar>
            <w:vAlign w:val="center"/>
          </w:tcPr>
          <w:p w14:paraId="0A4C0015" w14:textId="77777777" w:rsidR="00743438" w:rsidRPr="00151502" w:rsidRDefault="00743438" w:rsidP="004745C9">
            <w:pPr>
              <w:pStyle w:val="TableText0"/>
              <w:keepNext w:val="0"/>
              <w:keepLines/>
              <w:widowControl w:val="0"/>
              <w:jc w:val="center"/>
            </w:pPr>
            <w:r w:rsidRPr="00151502">
              <w:t>$5,400.51</w:t>
            </w:r>
          </w:p>
        </w:tc>
        <w:tc>
          <w:tcPr>
            <w:tcW w:w="4395" w:type="dxa"/>
            <w:tcMar>
              <w:left w:w="28" w:type="dxa"/>
              <w:right w:w="28" w:type="dxa"/>
            </w:tcMar>
            <w:vAlign w:val="center"/>
          </w:tcPr>
          <w:p w14:paraId="20ABE060" w14:textId="77777777" w:rsidR="00743438" w:rsidRPr="00151502" w:rsidRDefault="00743438" w:rsidP="004745C9">
            <w:pPr>
              <w:pStyle w:val="TableText0"/>
              <w:keepNext w:val="0"/>
              <w:keepLines/>
              <w:widowControl w:val="0"/>
            </w:pPr>
            <w:r w:rsidRPr="00151502">
              <w:rPr>
                <w:iCs/>
                <w:szCs w:val="20"/>
              </w:rPr>
              <w:t>150 mg SC injection (2 injections of 75 mg) at Weeks 0, 4 and Q12W thereafter</w:t>
            </w:r>
          </w:p>
        </w:tc>
        <w:tc>
          <w:tcPr>
            <w:tcW w:w="992" w:type="dxa"/>
            <w:tcMar>
              <w:left w:w="28" w:type="dxa"/>
              <w:right w:w="28" w:type="dxa"/>
            </w:tcMar>
            <w:vAlign w:val="center"/>
          </w:tcPr>
          <w:p w14:paraId="7CCB85EF" w14:textId="77777777" w:rsidR="00743438" w:rsidRPr="00151502" w:rsidRDefault="00743438" w:rsidP="004745C9">
            <w:pPr>
              <w:pStyle w:val="TableText0"/>
              <w:keepNext w:val="0"/>
              <w:keepLines/>
              <w:widowControl w:val="0"/>
              <w:jc w:val="center"/>
            </w:pPr>
            <w:r w:rsidRPr="00151502">
              <w:t>$27,003</w:t>
            </w:r>
          </w:p>
        </w:tc>
        <w:tc>
          <w:tcPr>
            <w:tcW w:w="992" w:type="dxa"/>
            <w:tcMar>
              <w:left w:w="28" w:type="dxa"/>
              <w:right w:w="28" w:type="dxa"/>
            </w:tcMar>
            <w:vAlign w:val="center"/>
          </w:tcPr>
          <w:p w14:paraId="26DE1178" w14:textId="77777777" w:rsidR="00743438" w:rsidRPr="00151502" w:rsidRDefault="00743438" w:rsidP="004745C9">
            <w:pPr>
              <w:pStyle w:val="TableText0"/>
              <w:keepNext w:val="0"/>
              <w:keepLines/>
              <w:widowControl w:val="0"/>
              <w:jc w:val="center"/>
            </w:pPr>
            <w:r w:rsidRPr="00151502">
              <w:t>$23,402</w:t>
            </w:r>
          </w:p>
        </w:tc>
        <w:tc>
          <w:tcPr>
            <w:tcW w:w="992" w:type="dxa"/>
            <w:tcMar>
              <w:left w:w="28" w:type="dxa"/>
              <w:right w:w="28" w:type="dxa"/>
            </w:tcMar>
            <w:vAlign w:val="center"/>
          </w:tcPr>
          <w:p w14:paraId="3050F4F2" w14:textId="77777777" w:rsidR="00743438" w:rsidRPr="00151502" w:rsidRDefault="00743438" w:rsidP="004745C9">
            <w:pPr>
              <w:pStyle w:val="TableText0"/>
              <w:keepNext w:val="0"/>
              <w:keepLines/>
              <w:widowControl w:val="0"/>
              <w:jc w:val="center"/>
            </w:pPr>
            <w:r w:rsidRPr="00151502">
              <w:t>$50,405</w:t>
            </w:r>
          </w:p>
        </w:tc>
      </w:tr>
      <w:tr w:rsidR="00743438" w:rsidRPr="00151502" w14:paraId="44E31AB8" w14:textId="77777777" w:rsidTr="00AC254C">
        <w:tc>
          <w:tcPr>
            <w:tcW w:w="704" w:type="dxa"/>
            <w:tcMar>
              <w:left w:w="28" w:type="dxa"/>
              <w:right w:w="28" w:type="dxa"/>
            </w:tcMar>
            <w:vAlign w:val="center"/>
          </w:tcPr>
          <w:p w14:paraId="0689F4B6" w14:textId="77777777" w:rsidR="00743438" w:rsidRPr="00151502" w:rsidRDefault="00743438" w:rsidP="004745C9">
            <w:pPr>
              <w:pStyle w:val="TableText0"/>
              <w:keepNext w:val="0"/>
              <w:keepLines/>
              <w:widowControl w:val="0"/>
            </w:pPr>
            <w:r w:rsidRPr="00151502">
              <w:t>GUS</w:t>
            </w:r>
          </w:p>
        </w:tc>
        <w:tc>
          <w:tcPr>
            <w:tcW w:w="992" w:type="dxa"/>
            <w:tcMar>
              <w:left w:w="28" w:type="dxa"/>
              <w:right w:w="28" w:type="dxa"/>
            </w:tcMar>
            <w:vAlign w:val="center"/>
          </w:tcPr>
          <w:p w14:paraId="757D9B44" w14:textId="77777777" w:rsidR="00743438" w:rsidRPr="00151502" w:rsidRDefault="00743438" w:rsidP="004745C9">
            <w:pPr>
              <w:pStyle w:val="TableText0"/>
              <w:keepNext w:val="0"/>
              <w:keepLines/>
              <w:widowControl w:val="0"/>
              <w:jc w:val="center"/>
            </w:pPr>
            <w:r w:rsidRPr="00151502">
              <w:t>$3,795.84</w:t>
            </w:r>
          </w:p>
        </w:tc>
        <w:tc>
          <w:tcPr>
            <w:tcW w:w="4395" w:type="dxa"/>
            <w:tcMar>
              <w:left w:w="28" w:type="dxa"/>
              <w:right w:w="28" w:type="dxa"/>
            </w:tcMar>
            <w:vAlign w:val="center"/>
          </w:tcPr>
          <w:p w14:paraId="6EBA85E6" w14:textId="77777777" w:rsidR="00743438" w:rsidRPr="00151502" w:rsidRDefault="00743438" w:rsidP="004745C9">
            <w:pPr>
              <w:pStyle w:val="TableText0"/>
              <w:keepNext w:val="0"/>
              <w:keepLines/>
              <w:widowControl w:val="0"/>
            </w:pPr>
            <w:r w:rsidRPr="00151502">
              <w:rPr>
                <w:iCs/>
              </w:rPr>
              <w:t>100 mg SC injection at Weeks 0, 4 and Q8W thereafter</w:t>
            </w:r>
          </w:p>
        </w:tc>
        <w:tc>
          <w:tcPr>
            <w:tcW w:w="992" w:type="dxa"/>
            <w:tcMar>
              <w:left w:w="28" w:type="dxa"/>
              <w:right w:w="28" w:type="dxa"/>
            </w:tcMar>
            <w:vAlign w:val="center"/>
          </w:tcPr>
          <w:p w14:paraId="04AFAEB0" w14:textId="77777777" w:rsidR="00743438" w:rsidRPr="00151502" w:rsidRDefault="00743438" w:rsidP="004745C9">
            <w:pPr>
              <w:pStyle w:val="TableText0"/>
              <w:keepNext w:val="0"/>
              <w:keepLines/>
              <w:widowControl w:val="0"/>
              <w:jc w:val="center"/>
            </w:pPr>
            <w:r w:rsidRPr="00151502">
              <w:t>$26,571</w:t>
            </w:r>
          </w:p>
        </w:tc>
        <w:tc>
          <w:tcPr>
            <w:tcW w:w="992" w:type="dxa"/>
            <w:tcMar>
              <w:left w:w="28" w:type="dxa"/>
              <w:right w:w="28" w:type="dxa"/>
            </w:tcMar>
            <w:vAlign w:val="center"/>
          </w:tcPr>
          <w:p w14:paraId="62CD393A" w14:textId="77777777" w:rsidR="00743438" w:rsidRPr="00151502" w:rsidRDefault="00743438" w:rsidP="004745C9">
            <w:pPr>
              <w:pStyle w:val="TableText0"/>
              <w:keepNext w:val="0"/>
              <w:keepLines/>
              <w:widowControl w:val="0"/>
              <w:jc w:val="center"/>
            </w:pPr>
            <w:r w:rsidRPr="00151502">
              <w:t>$24,673</w:t>
            </w:r>
          </w:p>
        </w:tc>
        <w:tc>
          <w:tcPr>
            <w:tcW w:w="992" w:type="dxa"/>
            <w:tcMar>
              <w:left w:w="28" w:type="dxa"/>
              <w:right w:w="28" w:type="dxa"/>
            </w:tcMar>
            <w:vAlign w:val="center"/>
          </w:tcPr>
          <w:p w14:paraId="7619551C" w14:textId="77777777" w:rsidR="00743438" w:rsidRPr="00151502" w:rsidRDefault="00743438" w:rsidP="004745C9">
            <w:pPr>
              <w:pStyle w:val="TableText0"/>
              <w:keepNext w:val="0"/>
              <w:keepLines/>
              <w:widowControl w:val="0"/>
              <w:jc w:val="center"/>
            </w:pPr>
            <w:r w:rsidRPr="00151502">
              <w:t>$51,244</w:t>
            </w:r>
          </w:p>
        </w:tc>
      </w:tr>
      <w:tr w:rsidR="00743438" w:rsidRPr="00151502" w14:paraId="5AA056E6" w14:textId="77777777" w:rsidTr="00AC254C">
        <w:tc>
          <w:tcPr>
            <w:tcW w:w="704" w:type="dxa"/>
            <w:tcMar>
              <w:left w:w="28" w:type="dxa"/>
              <w:right w:w="28" w:type="dxa"/>
            </w:tcMar>
            <w:vAlign w:val="center"/>
          </w:tcPr>
          <w:p w14:paraId="5784CEF2" w14:textId="77777777" w:rsidR="00743438" w:rsidRPr="00151502" w:rsidRDefault="00743438" w:rsidP="004745C9">
            <w:pPr>
              <w:pStyle w:val="TableText0"/>
              <w:keepNext w:val="0"/>
              <w:keepLines/>
              <w:widowControl w:val="0"/>
            </w:pPr>
            <w:r w:rsidRPr="00151502">
              <w:t>IXE</w:t>
            </w:r>
          </w:p>
        </w:tc>
        <w:tc>
          <w:tcPr>
            <w:tcW w:w="992" w:type="dxa"/>
            <w:tcMar>
              <w:left w:w="28" w:type="dxa"/>
              <w:right w:w="28" w:type="dxa"/>
            </w:tcMar>
            <w:vAlign w:val="center"/>
          </w:tcPr>
          <w:p w14:paraId="1D040C68" w14:textId="77777777" w:rsidR="00743438" w:rsidRPr="00151502" w:rsidRDefault="00743438" w:rsidP="004745C9">
            <w:pPr>
              <w:pStyle w:val="TableText0"/>
              <w:keepNext w:val="0"/>
              <w:keepLines/>
              <w:widowControl w:val="0"/>
              <w:jc w:val="center"/>
            </w:pPr>
            <w:r w:rsidRPr="00151502">
              <w:t>$3,421.22</w:t>
            </w:r>
          </w:p>
        </w:tc>
        <w:tc>
          <w:tcPr>
            <w:tcW w:w="4395" w:type="dxa"/>
            <w:tcMar>
              <w:left w:w="28" w:type="dxa"/>
              <w:right w:w="28" w:type="dxa"/>
            </w:tcMar>
            <w:vAlign w:val="center"/>
          </w:tcPr>
          <w:p w14:paraId="3F5CBA3D" w14:textId="77777777" w:rsidR="00743438" w:rsidRPr="00151502" w:rsidRDefault="00743438" w:rsidP="004745C9">
            <w:pPr>
              <w:pStyle w:val="TableText0"/>
              <w:keepNext w:val="0"/>
              <w:keepLines/>
              <w:widowControl w:val="0"/>
            </w:pPr>
            <w:r w:rsidRPr="00151502">
              <w:rPr>
                <w:iCs/>
                <w:szCs w:val="20"/>
              </w:rPr>
              <w:t>160 mg SC injection (2 injections of 80 mg) at Week 0, then 80 mg Q2W from Weeks 2 to 12 and Q4W thereafter</w:t>
            </w:r>
          </w:p>
        </w:tc>
        <w:tc>
          <w:tcPr>
            <w:tcW w:w="992" w:type="dxa"/>
            <w:tcMar>
              <w:left w:w="28" w:type="dxa"/>
              <w:right w:w="28" w:type="dxa"/>
            </w:tcMar>
            <w:vAlign w:val="center"/>
          </w:tcPr>
          <w:p w14:paraId="6361826F" w14:textId="77777777" w:rsidR="00743438" w:rsidRPr="00151502" w:rsidRDefault="00743438" w:rsidP="004745C9">
            <w:pPr>
              <w:pStyle w:val="TableText0"/>
              <w:keepNext w:val="0"/>
              <w:keepLines/>
              <w:widowControl w:val="0"/>
              <w:jc w:val="center"/>
            </w:pPr>
            <w:r w:rsidRPr="00151502">
              <w:t>$29,080</w:t>
            </w:r>
          </w:p>
        </w:tc>
        <w:tc>
          <w:tcPr>
            <w:tcW w:w="992" w:type="dxa"/>
            <w:tcMar>
              <w:left w:w="28" w:type="dxa"/>
              <w:right w:w="28" w:type="dxa"/>
            </w:tcMar>
            <w:vAlign w:val="center"/>
          </w:tcPr>
          <w:p w14:paraId="2ED5D915" w14:textId="77777777" w:rsidR="00743438" w:rsidRPr="00151502" w:rsidRDefault="00743438" w:rsidP="004745C9">
            <w:pPr>
              <w:pStyle w:val="TableText0"/>
              <w:keepNext w:val="0"/>
              <w:keepLines/>
              <w:widowControl w:val="0"/>
              <w:jc w:val="center"/>
            </w:pPr>
            <w:r w:rsidRPr="00151502">
              <w:t>$22,238</w:t>
            </w:r>
          </w:p>
        </w:tc>
        <w:tc>
          <w:tcPr>
            <w:tcW w:w="992" w:type="dxa"/>
            <w:tcMar>
              <w:left w:w="28" w:type="dxa"/>
              <w:right w:w="28" w:type="dxa"/>
            </w:tcMar>
            <w:vAlign w:val="center"/>
          </w:tcPr>
          <w:p w14:paraId="5CF5BEAA" w14:textId="77777777" w:rsidR="00743438" w:rsidRPr="00151502" w:rsidRDefault="00743438" w:rsidP="004745C9">
            <w:pPr>
              <w:pStyle w:val="TableText0"/>
              <w:keepNext w:val="0"/>
              <w:keepLines/>
              <w:widowControl w:val="0"/>
              <w:jc w:val="center"/>
            </w:pPr>
            <w:r w:rsidRPr="00151502">
              <w:t>$51,318</w:t>
            </w:r>
          </w:p>
        </w:tc>
      </w:tr>
      <w:tr w:rsidR="00743438" w:rsidRPr="00151502" w14:paraId="724FD69D" w14:textId="77777777" w:rsidTr="00AC254C">
        <w:tc>
          <w:tcPr>
            <w:tcW w:w="704" w:type="dxa"/>
            <w:tcMar>
              <w:left w:w="28" w:type="dxa"/>
              <w:right w:w="28" w:type="dxa"/>
            </w:tcMar>
            <w:vAlign w:val="center"/>
          </w:tcPr>
          <w:p w14:paraId="543298E9" w14:textId="77777777" w:rsidR="00743438" w:rsidRPr="00151502" w:rsidRDefault="00743438" w:rsidP="004745C9">
            <w:pPr>
              <w:pStyle w:val="TableText0"/>
              <w:keepNext w:val="0"/>
              <w:keepLines/>
              <w:widowControl w:val="0"/>
            </w:pPr>
            <w:r w:rsidRPr="00151502">
              <w:t>TIL</w:t>
            </w:r>
          </w:p>
        </w:tc>
        <w:tc>
          <w:tcPr>
            <w:tcW w:w="992" w:type="dxa"/>
            <w:tcMar>
              <w:left w:w="28" w:type="dxa"/>
              <w:right w:w="28" w:type="dxa"/>
            </w:tcMar>
            <w:vAlign w:val="center"/>
          </w:tcPr>
          <w:p w14:paraId="3420F6F1" w14:textId="77777777" w:rsidR="00743438" w:rsidRPr="00151502" w:rsidRDefault="00743438" w:rsidP="004745C9">
            <w:pPr>
              <w:pStyle w:val="TableText0"/>
              <w:keepNext w:val="0"/>
              <w:keepLines/>
              <w:widowControl w:val="0"/>
              <w:jc w:val="center"/>
            </w:pPr>
            <w:r w:rsidRPr="00151502">
              <w:t>$3,271.27</w:t>
            </w:r>
          </w:p>
        </w:tc>
        <w:tc>
          <w:tcPr>
            <w:tcW w:w="4395" w:type="dxa"/>
            <w:tcMar>
              <w:left w:w="28" w:type="dxa"/>
              <w:right w:w="28" w:type="dxa"/>
            </w:tcMar>
            <w:vAlign w:val="center"/>
          </w:tcPr>
          <w:p w14:paraId="6FAE3C49" w14:textId="5184BE9C" w:rsidR="00743438" w:rsidRPr="00151502" w:rsidRDefault="00743438" w:rsidP="00F95AAE">
            <w:pPr>
              <w:pStyle w:val="TableText0"/>
              <w:keepNext w:val="0"/>
              <w:keepLines/>
              <w:widowControl w:val="0"/>
            </w:pPr>
            <w:r w:rsidRPr="00151502">
              <w:rPr>
                <w:iCs/>
              </w:rPr>
              <w:t xml:space="preserve">100 mg SC injection at Weeks 0, 4 and Q12W thereafter </w:t>
            </w:r>
            <w:r w:rsidRPr="00151502">
              <w:rPr>
                <w:iCs/>
                <w:vertAlign w:val="superscript"/>
              </w:rPr>
              <w:t>|</w:t>
            </w:r>
          </w:p>
        </w:tc>
        <w:tc>
          <w:tcPr>
            <w:tcW w:w="992" w:type="dxa"/>
            <w:tcMar>
              <w:left w:w="28" w:type="dxa"/>
              <w:right w:w="28" w:type="dxa"/>
            </w:tcMar>
            <w:vAlign w:val="center"/>
          </w:tcPr>
          <w:p w14:paraId="0A4BBA54" w14:textId="77777777" w:rsidR="00743438" w:rsidRPr="00151502" w:rsidRDefault="00743438" w:rsidP="004745C9">
            <w:pPr>
              <w:pStyle w:val="TableText0"/>
              <w:keepNext w:val="0"/>
              <w:keepLines/>
              <w:widowControl w:val="0"/>
              <w:jc w:val="center"/>
            </w:pPr>
            <w:r w:rsidRPr="00151502">
              <w:t>$16,356</w:t>
            </w:r>
          </w:p>
        </w:tc>
        <w:tc>
          <w:tcPr>
            <w:tcW w:w="992" w:type="dxa"/>
            <w:tcMar>
              <w:left w:w="28" w:type="dxa"/>
              <w:right w:w="28" w:type="dxa"/>
            </w:tcMar>
            <w:vAlign w:val="center"/>
          </w:tcPr>
          <w:p w14:paraId="1637DB18" w14:textId="77777777" w:rsidR="00743438" w:rsidRPr="00151502" w:rsidRDefault="00743438" w:rsidP="004745C9">
            <w:pPr>
              <w:pStyle w:val="TableText0"/>
              <w:keepNext w:val="0"/>
              <w:keepLines/>
              <w:widowControl w:val="0"/>
              <w:jc w:val="center"/>
            </w:pPr>
            <w:r w:rsidRPr="00151502">
              <w:t>$14,176</w:t>
            </w:r>
          </w:p>
        </w:tc>
        <w:tc>
          <w:tcPr>
            <w:tcW w:w="992" w:type="dxa"/>
            <w:tcMar>
              <w:left w:w="28" w:type="dxa"/>
              <w:right w:w="28" w:type="dxa"/>
            </w:tcMar>
            <w:vAlign w:val="center"/>
          </w:tcPr>
          <w:p w14:paraId="77DCF27E" w14:textId="77777777" w:rsidR="00743438" w:rsidRPr="00151502" w:rsidRDefault="00743438" w:rsidP="004745C9">
            <w:pPr>
              <w:pStyle w:val="TableText0"/>
              <w:keepNext w:val="0"/>
              <w:keepLines/>
              <w:widowControl w:val="0"/>
              <w:jc w:val="center"/>
            </w:pPr>
            <w:r w:rsidRPr="00151502">
              <w:t>$30,532</w:t>
            </w:r>
          </w:p>
        </w:tc>
      </w:tr>
      <w:tr w:rsidR="00743438" w:rsidRPr="00151502" w14:paraId="51AE4CB8" w14:textId="77777777" w:rsidTr="00AC254C">
        <w:tc>
          <w:tcPr>
            <w:tcW w:w="704" w:type="dxa"/>
            <w:tcMar>
              <w:left w:w="28" w:type="dxa"/>
              <w:right w:w="28" w:type="dxa"/>
            </w:tcMar>
            <w:vAlign w:val="center"/>
          </w:tcPr>
          <w:p w14:paraId="7BE93533" w14:textId="77777777" w:rsidR="00743438" w:rsidRPr="00151502" w:rsidRDefault="00743438" w:rsidP="004745C9">
            <w:pPr>
              <w:pStyle w:val="TableText0"/>
              <w:keepNext w:val="0"/>
              <w:keepLines/>
              <w:widowControl w:val="0"/>
            </w:pPr>
            <w:r w:rsidRPr="00151502">
              <w:t>ADA</w:t>
            </w:r>
          </w:p>
        </w:tc>
        <w:tc>
          <w:tcPr>
            <w:tcW w:w="992" w:type="dxa"/>
            <w:tcMar>
              <w:left w:w="28" w:type="dxa"/>
              <w:right w:w="28" w:type="dxa"/>
            </w:tcMar>
            <w:vAlign w:val="center"/>
          </w:tcPr>
          <w:p w14:paraId="3CAAE295" w14:textId="77777777" w:rsidR="00743438" w:rsidRPr="00151502" w:rsidRDefault="00743438" w:rsidP="004745C9">
            <w:pPr>
              <w:pStyle w:val="TableText0"/>
              <w:keepNext w:val="0"/>
              <w:keepLines/>
              <w:widowControl w:val="0"/>
              <w:jc w:val="center"/>
            </w:pPr>
            <w:r w:rsidRPr="00151502">
              <w:t>$885.50</w:t>
            </w:r>
          </w:p>
        </w:tc>
        <w:tc>
          <w:tcPr>
            <w:tcW w:w="4395" w:type="dxa"/>
            <w:tcMar>
              <w:left w:w="28" w:type="dxa"/>
              <w:right w:w="28" w:type="dxa"/>
            </w:tcMar>
            <w:vAlign w:val="center"/>
          </w:tcPr>
          <w:p w14:paraId="02C34E1E" w14:textId="77777777" w:rsidR="00743438" w:rsidRPr="00151502" w:rsidRDefault="00743438" w:rsidP="004745C9">
            <w:pPr>
              <w:pStyle w:val="TableText0"/>
              <w:keepNext w:val="0"/>
              <w:keepLines/>
              <w:widowControl w:val="0"/>
            </w:pPr>
            <w:r w:rsidRPr="00151502">
              <w:rPr>
                <w:szCs w:val="20"/>
              </w:rPr>
              <w:t>80 mg SC injection (2 injections of 40 mg) at Week 0, then 40 mg Q2W starting at Week 1</w:t>
            </w:r>
          </w:p>
        </w:tc>
        <w:tc>
          <w:tcPr>
            <w:tcW w:w="992" w:type="dxa"/>
            <w:tcMar>
              <w:left w:w="28" w:type="dxa"/>
              <w:right w:w="28" w:type="dxa"/>
            </w:tcMar>
            <w:vAlign w:val="center"/>
          </w:tcPr>
          <w:p w14:paraId="19987C2A" w14:textId="77777777" w:rsidR="00743438" w:rsidRPr="00151502" w:rsidRDefault="00743438" w:rsidP="004745C9">
            <w:pPr>
              <w:pStyle w:val="TableText0"/>
              <w:keepNext w:val="0"/>
              <w:keepLines/>
              <w:widowControl w:val="0"/>
              <w:jc w:val="center"/>
            </w:pPr>
            <w:r w:rsidRPr="00151502">
              <w:t>$12,176</w:t>
            </w:r>
          </w:p>
        </w:tc>
        <w:tc>
          <w:tcPr>
            <w:tcW w:w="992" w:type="dxa"/>
            <w:tcMar>
              <w:left w:w="28" w:type="dxa"/>
              <w:right w:w="28" w:type="dxa"/>
            </w:tcMar>
            <w:vAlign w:val="center"/>
          </w:tcPr>
          <w:p w14:paraId="09E011A2" w14:textId="77777777" w:rsidR="00743438" w:rsidRPr="00151502" w:rsidRDefault="00743438" w:rsidP="004745C9">
            <w:pPr>
              <w:pStyle w:val="TableText0"/>
              <w:keepNext w:val="0"/>
              <w:keepLines/>
              <w:widowControl w:val="0"/>
              <w:jc w:val="center"/>
            </w:pPr>
            <w:r w:rsidRPr="00151502">
              <w:t>$11,512</w:t>
            </w:r>
          </w:p>
        </w:tc>
        <w:tc>
          <w:tcPr>
            <w:tcW w:w="992" w:type="dxa"/>
            <w:tcMar>
              <w:left w:w="28" w:type="dxa"/>
              <w:right w:w="28" w:type="dxa"/>
            </w:tcMar>
            <w:vAlign w:val="center"/>
          </w:tcPr>
          <w:p w14:paraId="74112B12" w14:textId="77777777" w:rsidR="00743438" w:rsidRPr="00151502" w:rsidRDefault="00743438" w:rsidP="004745C9">
            <w:pPr>
              <w:pStyle w:val="TableText0"/>
              <w:keepNext w:val="0"/>
              <w:keepLines/>
              <w:widowControl w:val="0"/>
              <w:jc w:val="center"/>
            </w:pPr>
            <w:r w:rsidRPr="00151502">
              <w:t>$23,687</w:t>
            </w:r>
          </w:p>
        </w:tc>
      </w:tr>
      <w:tr w:rsidR="00743438" w:rsidRPr="00151502" w14:paraId="27633BF0" w14:textId="77777777" w:rsidTr="00AC254C">
        <w:tc>
          <w:tcPr>
            <w:tcW w:w="704" w:type="dxa"/>
            <w:tcMar>
              <w:left w:w="28" w:type="dxa"/>
              <w:right w:w="28" w:type="dxa"/>
            </w:tcMar>
            <w:vAlign w:val="center"/>
          </w:tcPr>
          <w:p w14:paraId="26C2205D" w14:textId="77777777" w:rsidR="00743438" w:rsidRPr="00151502" w:rsidRDefault="00743438" w:rsidP="004745C9">
            <w:pPr>
              <w:pStyle w:val="TableText0"/>
              <w:keepNext w:val="0"/>
              <w:keepLines/>
              <w:widowControl w:val="0"/>
            </w:pPr>
            <w:r w:rsidRPr="00151502">
              <w:t>ETN</w:t>
            </w:r>
          </w:p>
        </w:tc>
        <w:tc>
          <w:tcPr>
            <w:tcW w:w="992" w:type="dxa"/>
            <w:tcMar>
              <w:left w:w="28" w:type="dxa"/>
              <w:right w:w="28" w:type="dxa"/>
            </w:tcMar>
            <w:vAlign w:val="center"/>
          </w:tcPr>
          <w:p w14:paraId="00604A62" w14:textId="77777777" w:rsidR="00743438" w:rsidRPr="00151502" w:rsidRDefault="00743438" w:rsidP="004745C9">
            <w:pPr>
              <w:pStyle w:val="TableText0"/>
              <w:keepNext w:val="0"/>
              <w:keepLines/>
              <w:widowControl w:val="0"/>
              <w:jc w:val="center"/>
            </w:pPr>
            <w:r w:rsidRPr="00151502">
              <w:t>$1,050.14</w:t>
            </w:r>
          </w:p>
        </w:tc>
        <w:tc>
          <w:tcPr>
            <w:tcW w:w="4395" w:type="dxa"/>
            <w:tcMar>
              <w:left w:w="28" w:type="dxa"/>
              <w:right w:w="28" w:type="dxa"/>
            </w:tcMar>
            <w:vAlign w:val="center"/>
          </w:tcPr>
          <w:p w14:paraId="091246BB" w14:textId="77777777" w:rsidR="00743438" w:rsidRPr="00151502" w:rsidRDefault="00743438" w:rsidP="004745C9">
            <w:pPr>
              <w:pStyle w:val="TableText0"/>
              <w:keepNext w:val="0"/>
              <w:keepLines/>
              <w:widowControl w:val="0"/>
            </w:pPr>
            <w:r w:rsidRPr="00151502">
              <w:rPr>
                <w:snapToGrid w:val="0"/>
                <w:szCs w:val="20"/>
              </w:rPr>
              <w:t>50 mg SC injection once weekly~</w:t>
            </w:r>
          </w:p>
        </w:tc>
        <w:tc>
          <w:tcPr>
            <w:tcW w:w="992" w:type="dxa"/>
            <w:tcMar>
              <w:left w:w="28" w:type="dxa"/>
              <w:right w:w="28" w:type="dxa"/>
            </w:tcMar>
            <w:vAlign w:val="center"/>
          </w:tcPr>
          <w:p w14:paraId="1D301F19" w14:textId="77777777" w:rsidR="00743438" w:rsidRPr="00151502" w:rsidRDefault="00743438" w:rsidP="004745C9">
            <w:pPr>
              <w:pStyle w:val="TableText0"/>
              <w:keepNext w:val="0"/>
              <w:keepLines/>
              <w:widowControl w:val="0"/>
              <w:jc w:val="center"/>
            </w:pPr>
            <w:r w:rsidRPr="00151502">
              <w:t>$13,652~</w:t>
            </w:r>
          </w:p>
        </w:tc>
        <w:tc>
          <w:tcPr>
            <w:tcW w:w="992" w:type="dxa"/>
            <w:tcMar>
              <w:left w:w="28" w:type="dxa"/>
              <w:right w:w="28" w:type="dxa"/>
            </w:tcMar>
            <w:vAlign w:val="center"/>
          </w:tcPr>
          <w:p w14:paraId="5A25B58C" w14:textId="77777777" w:rsidR="00743438" w:rsidRPr="00151502" w:rsidRDefault="00743438" w:rsidP="004745C9">
            <w:pPr>
              <w:pStyle w:val="TableText0"/>
              <w:keepNext w:val="0"/>
              <w:keepLines/>
              <w:widowControl w:val="0"/>
              <w:jc w:val="center"/>
            </w:pPr>
            <w:r w:rsidRPr="00151502">
              <w:t>$13,652~</w:t>
            </w:r>
          </w:p>
        </w:tc>
        <w:tc>
          <w:tcPr>
            <w:tcW w:w="992" w:type="dxa"/>
            <w:tcMar>
              <w:left w:w="28" w:type="dxa"/>
              <w:right w:w="28" w:type="dxa"/>
            </w:tcMar>
            <w:vAlign w:val="center"/>
          </w:tcPr>
          <w:p w14:paraId="73B2A4A5" w14:textId="77777777" w:rsidR="00743438" w:rsidRPr="00151502" w:rsidRDefault="00743438" w:rsidP="004745C9">
            <w:pPr>
              <w:pStyle w:val="TableText0"/>
              <w:keepNext w:val="0"/>
              <w:keepLines/>
              <w:widowControl w:val="0"/>
              <w:jc w:val="center"/>
            </w:pPr>
            <w:r w:rsidRPr="00151502">
              <w:t>$27,304</w:t>
            </w:r>
          </w:p>
        </w:tc>
      </w:tr>
      <w:tr w:rsidR="00743438" w:rsidRPr="00151502" w14:paraId="7D1E2D54" w14:textId="77777777" w:rsidTr="00AC254C">
        <w:tc>
          <w:tcPr>
            <w:tcW w:w="704" w:type="dxa"/>
            <w:tcMar>
              <w:left w:w="28" w:type="dxa"/>
              <w:right w:w="28" w:type="dxa"/>
            </w:tcMar>
            <w:vAlign w:val="center"/>
          </w:tcPr>
          <w:p w14:paraId="24FF328B" w14:textId="77777777" w:rsidR="00743438" w:rsidRPr="00151502" w:rsidRDefault="00743438" w:rsidP="004745C9">
            <w:pPr>
              <w:pStyle w:val="TableText0"/>
              <w:keepNext w:val="0"/>
              <w:keepLines/>
              <w:widowControl w:val="0"/>
            </w:pPr>
            <w:r w:rsidRPr="00151502">
              <w:t>IFX</w:t>
            </w:r>
          </w:p>
        </w:tc>
        <w:tc>
          <w:tcPr>
            <w:tcW w:w="992" w:type="dxa"/>
            <w:tcMar>
              <w:left w:w="28" w:type="dxa"/>
              <w:right w:w="28" w:type="dxa"/>
            </w:tcMar>
            <w:vAlign w:val="center"/>
          </w:tcPr>
          <w:p w14:paraId="6D42B57E" w14:textId="77777777" w:rsidR="00743438" w:rsidRPr="00151502" w:rsidRDefault="00743438" w:rsidP="004745C9">
            <w:pPr>
              <w:pStyle w:val="TableText0"/>
              <w:keepNext w:val="0"/>
              <w:keepLines/>
              <w:widowControl w:val="0"/>
              <w:jc w:val="center"/>
            </w:pPr>
            <w:r w:rsidRPr="00151502">
              <w:t>$320.71</w:t>
            </w:r>
          </w:p>
        </w:tc>
        <w:tc>
          <w:tcPr>
            <w:tcW w:w="4395" w:type="dxa"/>
            <w:tcMar>
              <w:left w:w="28" w:type="dxa"/>
              <w:right w:w="28" w:type="dxa"/>
            </w:tcMar>
            <w:vAlign w:val="center"/>
          </w:tcPr>
          <w:p w14:paraId="3339890D" w14:textId="77777777" w:rsidR="00743438" w:rsidRPr="00151502" w:rsidRDefault="00743438" w:rsidP="004745C9">
            <w:pPr>
              <w:pStyle w:val="TableText0"/>
              <w:keepNext w:val="0"/>
              <w:keepLines/>
              <w:widowControl w:val="0"/>
            </w:pPr>
            <w:r w:rsidRPr="00151502">
              <w:t>5 mg/kg IV infusion at Weeks 0,2,6, then Q8W thereafter</w:t>
            </w:r>
          </w:p>
        </w:tc>
        <w:tc>
          <w:tcPr>
            <w:tcW w:w="992" w:type="dxa"/>
            <w:tcMar>
              <w:left w:w="28" w:type="dxa"/>
              <w:right w:w="28" w:type="dxa"/>
            </w:tcMar>
            <w:vAlign w:val="center"/>
          </w:tcPr>
          <w:p w14:paraId="414B8F50" w14:textId="77777777" w:rsidR="00743438" w:rsidRPr="00151502" w:rsidRDefault="00743438" w:rsidP="004745C9">
            <w:pPr>
              <w:pStyle w:val="TableText0"/>
              <w:keepNext w:val="0"/>
              <w:keepLines/>
              <w:widowControl w:val="0"/>
              <w:jc w:val="center"/>
            </w:pPr>
            <w:r w:rsidRPr="00151502">
              <w:t>$11,133^</w:t>
            </w:r>
          </w:p>
        </w:tc>
        <w:tc>
          <w:tcPr>
            <w:tcW w:w="992" w:type="dxa"/>
            <w:tcMar>
              <w:left w:w="28" w:type="dxa"/>
              <w:right w:w="28" w:type="dxa"/>
            </w:tcMar>
            <w:vAlign w:val="center"/>
          </w:tcPr>
          <w:p w14:paraId="0AC5D6DE" w14:textId="77777777" w:rsidR="00743438" w:rsidRPr="00151502" w:rsidRDefault="00743438" w:rsidP="004745C9">
            <w:pPr>
              <w:pStyle w:val="TableText0"/>
              <w:keepNext w:val="0"/>
              <w:keepLines/>
              <w:widowControl w:val="0"/>
              <w:jc w:val="center"/>
            </w:pPr>
            <w:r w:rsidRPr="00151502">
              <w:t>$9,338^</w:t>
            </w:r>
          </w:p>
        </w:tc>
        <w:tc>
          <w:tcPr>
            <w:tcW w:w="992" w:type="dxa"/>
            <w:tcMar>
              <w:left w:w="28" w:type="dxa"/>
              <w:right w:w="28" w:type="dxa"/>
            </w:tcMar>
            <w:vAlign w:val="center"/>
          </w:tcPr>
          <w:p w14:paraId="62D0BE37" w14:textId="77777777" w:rsidR="00743438" w:rsidRPr="00151502" w:rsidRDefault="00743438" w:rsidP="004745C9">
            <w:pPr>
              <w:pStyle w:val="TableText0"/>
              <w:keepNext w:val="0"/>
              <w:keepLines/>
              <w:widowControl w:val="0"/>
              <w:jc w:val="center"/>
            </w:pPr>
            <w:r w:rsidRPr="00151502">
              <w:t>$20,471</w:t>
            </w:r>
          </w:p>
        </w:tc>
      </w:tr>
    </w:tbl>
    <w:p w14:paraId="09BDD832" w14:textId="77777777" w:rsidR="00743438" w:rsidRPr="002F0EF9" w:rsidRDefault="00743438" w:rsidP="00743438">
      <w:pPr>
        <w:pStyle w:val="TableFigureFooter"/>
        <w:keepLines/>
        <w:widowControl w:val="0"/>
        <w:rPr>
          <w:iCs/>
        </w:rPr>
      </w:pPr>
      <w:r w:rsidRPr="002F0EF9">
        <w:rPr>
          <w:iCs/>
        </w:rPr>
        <w:t>Source: constructed during the evaluation.</w:t>
      </w:r>
    </w:p>
    <w:p w14:paraId="531BA033" w14:textId="77777777" w:rsidR="00743438" w:rsidRPr="00151502" w:rsidRDefault="00743438" w:rsidP="00743438">
      <w:pPr>
        <w:pStyle w:val="TableFigureFooter"/>
        <w:keepLines/>
        <w:widowControl w:val="0"/>
        <w:rPr>
          <w:szCs w:val="18"/>
        </w:rPr>
      </w:pPr>
      <w:r w:rsidRPr="00151502">
        <w:rPr>
          <w:szCs w:val="18"/>
        </w:rPr>
        <w:t xml:space="preserve">ADA = adalimumab; BKZ = </w:t>
      </w:r>
      <w:proofErr w:type="spellStart"/>
      <w:r w:rsidRPr="00151502">
        <w:rPr>
          <w:szCs w:val="18"/>
        </w:rPr>
        <w:t>bimekizumab</w:t>
      </w:r>
      <w:proofErr w:type="spellEnd"/>
      <w:r w:rsidRPr="00151502">
        <w:rPr>
          <w:szCs w:val="18"/>
        </w:rPr>
        <w:t xml:space="preserve">; ETN = etanercept; GUS = </w:t>
      </w:r>
      <w:proofErr w:type="spellStart"/>
      <w:r w:rsidRPr="00151502">
        <w:rPr>
          <w:szCs w:val="18"/>
        </w:rPr>
        <w:t>guselkumab</w:t>
      </w:r>
      <w:proofErr w:type="spellEnd"/>
      <w:r w:rsidRPr="00151502">
        <w:rPr>
          <w:szCs w:val="18"/>
        </w:rPr>
        <w:t xml:space="preserve">; IFX = infliximab; IXE = </w:t>
      </w:r>
      <w:proofErr w:type="spellStart"/>
      <w:r w:rsidRPr="00151502">
        <w:rPr>
          <w:szCs w:val="18"/>
        </w:rPr>
        <w:t>ixekizumab</w:t>
      </w:r>
      <w:proofErr w:type="spellEnd"/>
      <w:r w:rsidRPr="00151502">
        <w:rPr>
          <w:szCs w:val="18"/>
        </w:rPr>
        <w:t xml:space="preserve">; RIS = risankizumab; SEC = </w:t>
      </w:r>
      <w:proofErr w:type="spellStart"/>
      <w:r w:rsidRPr="00151502">
        <w:rPr>
          <w:szCs w:val="18"/>
        </w:rPr>
        <w:t>secukinumab</w:t>
      </w:r>
      <w:proofErr w:type="spellEnd"/>
      <w:r w:rsidRPr="00151502">
        <w:rPr>
          <w:szCs w:val="18"/>
        </w:rPr>
        <w:t xml:space="preserve">; TIL = tildrakizumab; UST = </w:t>
      </w:r>
      <w:proofErr w:type="spellStart"/>
      <w:r w:rsidRPr="00151502">
        <w:rPr>
          <w:szCs w:val="18"/>
        </w:rPr>
        <w:t>ustekinumab</w:t>
      </w:r>
      <w:proofErr w:type="spellEnd"/>
      <w:r w:rsidRPr="00151502">
        <w:rPr>
          <w:szCs w:val="18"/>
        </w:rPr>
        <w:t>.</w:t>
      </w:r>
    </w:p>
    <w:p w14:paraId="65DD9A8B" w14:textId="77777777" w:rsidR="00743438" w:rsidRPr="002F0EF9" w:rsidRDefault="00743438" w:rsidP="00743438">
      <w:pPr>
        <w:pStyle w:val="TableFigureFooter"/>
        <w:keepLines/>
        <w:widowControl w:val="0"/>
        <w:ind w:left="170" w:hanging="170"/>
        <w:rPr>
          <w:lang w:eastAsia="en-US"/>
        </w:rPr>
      </w:pPr>
      <w:r w:rsidRPr="00151502">
        <w:rPr>
          <w:i/>
          <w:iCs/>
          <w:szCs w:val="18"/>
          <w:vertAlign w:val="superscript"/>
        </w:rPr>
        <w:t>#</w:t>
      </w:r>
      <w:r w:rsidRPr="00151502">
        <w:rPr>
          <w:i/>
          <w:iCs/>
          <w:szCs w:val="18"/>
        </w:rPr>
        <w:tab/>
        <w:t xml:space="preserve"> </w:t>
      </w:r>
      <w:r w:rsidRPr="002F0EF9">
        <w:rPr>
          <w:iCs/>
          <w:szCs w:val="18"/>
        </w:rPr>
        <w:t>This costing follows the UST dosing regimen assumed in the Section 3 and Section 4 models in the submission, which assumed all patients are on UST 45 mg.</w:t>
      </w:r>
    </w:p>
    <w:p w14:paraId="017EB46C" w14:textId="77777777" w:rsidR="00743438" w:rsidRPr="002F0EF9" w:rsidRDefault="00743438" w:rsidP="00743438">
      <w:pPr>
        <w:pStyle w:val="TableFigureFooter"/>
        <w:keepLines/>
        <w:widowControl w:val="0"/>
        <w:ind w:left="170" w:hanging="170"/>
        <w:rPr>
          <w:lang w:eastAsia="en-US"/>
        </w:rPr>
      </w:pPr>
      <w:r w:rsidRPr="002F0EF9">
        <w:rPr>
          <w:lang w:eastAsia="en-US"/>
        </w:rPr>
        <w:t>^</w:t>
      </w:r>
      <w:r w:rsidRPr="002F0EF9">
        <w:rPr>
          <w:lang w:eastAsia="en-US"/>
        </w:rPr>
        <w:tab/>
      </w:r>
      <w:r w:rsidRPr="002F0EF9">
        <w:rPr>
          <w:iCs/>
          <w:szCs w:val="18"/>
        </w:rPr>
        <w:t>Excluding wastage, 4.48 vials per dose (7.75 doses Year 1, 6.5 doses Year 2); assumed average weight per patient of 89.587 kg.</w:t>
      </w:r>
    </w:p>
    <w:p w14:paraId="74DC3240" w14:textId="77777777" w:rsidR="00743438" w:rsidRPr="002F0EF9" w:rsidRDefault="00743438" w:rsidP="00743438">
      <w:pPr>
        <w:pStyle w:val="TableFigureFooter"/>
        <w:keepLines/>
        <w:widowControl w:val="0"/>
        <w:rPr>
          <w:lang w:eastAsia="en-US"/>
        </w:rPr>
      </w:pPr>
      <w:r w:rsidRPr="002F0EF9">
        <w:rPr>
          <w:rFonts w:cs="Calibri"/>
          <w:vertAlign w:val="superscript"/>
        </w:rPr>
        <w:t>~</w:t>
      </w:r>
      <w:r w:rsidRPr="002F0EF9">
        <w:rPr>
          <w:rFonts w:cs="Calibri"/>
        </w:rPr>
        <w:t>The ETN costing in the Section 3 model followed the higher dosing regimen of 50 mg twice weekly for the first 12 weeks, but the calculation here assumed the standard recommended dose of 50 mg weekly is costed.</w:t>
      </w:r>
    </w:p>
    <w:p w14:paraId="3E80C919" w14:textId="77777777" w:rsidR="00743438" w:rsidRPr="00151502" w:rsidRDefault="00743438" w:rsidP="00743438">
      <w:pPr>
        <w:pStyle w:val="4-SubsectionHeading"/>
      </w:pPr>
      <w:bookmarkStart w:id="79" w:name="_Toc92717224"/>
      <w:bookmarkStart w:id="80" w:name="_Toc93480942"/>
      <w:r w:rsidRPr="00151502">
        <w:t>Estimated PBS usage &amp; financial implications</w:t>
      </w:r>
      <w:bookmarkEnd w:id="79"/>
      <w:bookmarkEnd w:id="80"/>
    </w:p>
    <w:p w14:paraId="6DAF8F3C" w14:textId="725267F6" w:rsidR="00743438" w:rsidRPr="00151502" w:rsidRDefault="00743438" w:rsidP="00743438">
      <w:pPr>
        <w:pStyle w:val="3-BodyText"/>
      </w:pPr>
      <w:r w:rsidRPr="00151502">
        <w:t xml:space="preserve">This submission </w:t>
      </w:r>
      <w:r w:rsidR="00CA5E68">
        <w:t>was</w:t>
      </w:r>
      <w:r w:rsidR="00CA5E68" w:rsidRPr="00151502">
        <w:t xml:space="preserve"> </w:t>
      </w:r>
      <w:r w:rsidRPr="00151502">
        <w:t xml:space="preserve">not considered by DUSC. </w:t>
      </w:r>
    </w:p>
    <w:p w14:paraId="0316D1C2" w14:textId="77777777" w:rsidR="00743438" w:rsidRPr="00151502" w:rsidRDefault="00743438" w:rsidP="00743438">
      <w:pPr>
        <w:pStyle w:val="3-BodyText"/>
        <w:rPr>
          <w:lang w:eastAsia="en-US"/>
        </w:rPr>
      </w:pPr>
      <w:r w:rsidRPr="00151502">
        <w:rPr>
          <w:lang w:eastAsia="en-US"/>
        </w:rPr>
        <w:t xml:space="preserve">A market share approach was used to estimate the financial implications of the proposed listing. PBS data (September 2020 to August 2021) was used to estimate the number of scripts for listed biologics for severe CPP and to extrapolate future utilisations. The key assumptions in the submission’s estimates were: </w:t>
      </w:r>
    </w:p>
    <w:p w14:paraId="1D79B4C1" w14:textId="77777777" w:rsidR="00743438" w:rsidRPr="00151502" w:rsidRDefault="00743438" w:rsidP="00083065">
      <w:pPr>
        <w:pStyle w:val="ListParagraph"/>
        <w:numPr>
          <w:ilvl w:val="0"/>
          <w:numId w:val="9"/>
        </w:numPr>
        <w:spacing w:after="0"/>
        <w:ind w:left="1276" w:hanging="284"/>
        <w:rPr>
          <w:lang w:eastAsia="en-US"/>
        </w:rPr>
      </w:pPr>
      <w:r w:rsidRPr="00151502">
        <w:rPr>
          <w:lang w:eastAsia="en-US"/>
        </w:rPr>
        <w:t>ETN, ADA, UST are declining in usage over time,</w:t>
      </w:r>
    </w:p>
    <w:p w14:paraId="61180936" w14:textId="77777777" w:rsidR="00743438" w:rsidRPr="00151502" w:rsidRDefault="00743438" w:rsidP="00083065">
      <w:pPr>
        <w:pStyle w:val="ListParagraph"/>
        <w:numPr>
          <w:ilvl w:val="0"/>
          <w:numId w:val="9"/>
        </w:numPr>
        <w:spacing w:after="0"/>
        <w:ind w:left="1276" w:hanging="284"/>
        <w:rPr>
          <w:lang w:eastAsia="en-US"/>
        </w:rPr>
      </w:pPr>
      <w:r w:rsidRPr="00151502">
        <w:rPr>
          <w:lang w:eastAsia="en-US"/>
        </w:rPr>
        <w:t xml:space="preserve">SEC, IXE, GUS, TIL, RIS are increasing in usage over time, assuming the same market growth </w:t>
      </w:r>
      <w:proofErr w:type="gramStart"/>
      <w:r w:rsidRPr="00151502">
        <w:rPr>
          <w:lang w:eastAsia="en-US"/>
        </w:rPr>
        <w:t>rate;</w:t>
      </w:r>
      <w:proofErr w:type="gramEnd"/>
      <w:r w:rsidRPr="00151502">
        <w:rPr>
          <w:lang w:eastAsia="en-US"/>
        </w:rPr>
        <w:t xml:space="preserve"> </w:t>
      </w:r>
    </w:p>
    <w:p w14:paraId="722636D4" w14:textId="77777777" w:rsidR="00743438" w:rsidRPr="00151502" w:rsidRDefault="00743438" w:rsidP="00083065">
      <w:pPr>
        <w:pStyle w:val="ListParagraph"/>
        <w:numPr>
          <w:ilvl w:val="0"/>
          <w:numId w:val="9"/>
        </w:numPr>
        <w:ind w:left="1276" w:hanging="284"/>
        <w:rPr>
          <w:lang w:eastAsia="en-US"/>
        </w:rPr>
      </w:pPr>
      <w:r w:rsidRPr="00151502">
        <w:rPr>
          <w:lang w:eastAsia="en-US"/>
        </w:rPr>
        <w:t>BKZ will take market share at the same rate from all included comparators.</w:t>
      </w:r>
    </w:p>
    <w:p w14:paraId="3DB4C144" w14:textId="7193AAB1" w:rsidR="00743438" w:rsidRPr="00181C2C" w:rsidRDefault="00743438" w:rsidP="00181C2C">
      <w:pPr>
        <w:pStyle w:val="3-BodyText"/>
        <w:numPr>
          <w:ilvl w:val="0"/>
          <w:numId w:val="0"/>
        </w:numPr>
        <w:ind w:left="720"/>
      </w:pPr>
      <w:r w:rsidRPr="00D02DC5">
        <w:rPr>
          <w:iCs/>
          <w:lang w:eastAsia="en-US"/>
        </w:rPr>
        <w:t>It may not be reasonable to assume the same market growth rate</w:t>
      </w:r>
      <w:r w:rsidRPr="00D02DC5" w:rsidDel="009821A5">
        <w:rPr>
          <w:iCs/>
          <w:lang w:eastAsia="en-US"/>
        </w:rPr>
        <w:t xml:space="preserve"> </w:t>
      </w:r>
      <w:r w:rsidRPr="00D02DC5">
        <w:rPr>
          <w:iCs/>
          <w:lang w:eastAsia="en-US"/>
        </w:rPr>
        <w:t xml:space="preserve">for SEC, IXE, GUS, TIL and RIS. For example, TIL had a much lower uptake compared to GUS when coming onto the market. The most recent PBS data also illustrated a difference in rate of growth of different </w:t>
      </w:r>
      <w:proofErr w:type="spellStart"/>
      <w:r w:rsidRPr="00D02DC5">
        <w:rPr>
          <w:iCs/>
          <w:lang w:eastAsia="en-US"/>
        </w:rPr>
        <w:t>bDMARDs</w:t>
      </w:r>
      <w:proofErr w:type="spellEnd"/>
      <w:r w:rsidRPr="00D02DC5">
        <w:rPr>
          <w:iCs/>
          <w:lang w:eastAsia="en-US"/>
        </w:rPr>
        <w:t xml:space="preserve">. BKZ may also differentially substitute other listed treatments; for example, it may substitute products with a similar mechanism of </w:t>
      </w:r>
      <w:r w:rsidRPr="00181C2C">
        <w:t xml:space="preserve">action (i.e., other IL-17 inhibitors) more than drugs with a different mechanism of action. </w:t>
      </w:r>
    </w:p>
    <w:p w14:paraId="5A6724C5" w14:textId="1720378B" w:rsidR="00743438" w:rsidRPr="00D02DC5" w:rsidRDefault="00743438" w:rsidP="00743438">
      <w:pPr>
        <w:pStyle w:val="3-BodyText"/>
        <w:rPr>
          <w:iCs/>
        </w:rPr>
      </w:pPr>
      <w:r w:rsidRPr="00181C2C">
        <w:t>The submission incorrectly cross-referenced the number of initial and continuing packs</w:t>
      </w:r>
      <w:r w:rsidRPr="00D02DC5">
        <w:rPr>
          <w:iCs/>
        </w:rPr>
        <w:t xml:space="preserve"> for ADA continuing and ETN initial. The errors resulted in an overestimate of </w:t>
      </w:r>
      <w:r w:rsidRPr="00D02DC5">
        <w:rPr>
          <w:iCs/>
        </w:rPr>
        <w:lastRenderedPageBreak/>
        <w:t>patients treated with BKZ, and increased net cost to the PBS/RPBS. These errors were corrected during the evaluation</w:t>
      </w:r>
      <w:r w:rsidR="00D86D37">
        <w:rPr>
          <w:iCs/>
        </w:rPr>
        <w:t>.</w:t>
      </w:r>
    </w:p>
    <w:p w14:paraId="41FA75F4" w14:textId="07802C86" w:rsidR="00743438" w:rsidRPr="00151502" w:rsidRDefault="00743438" w:rsidP="00743438">
      <w:pPr>
        <w:pStyle w:val="3-BodyText"/>
      </w:pPr>
      <w:r w:rsidRPr="00151502">
        <w:rPr>
          <w:highlight w:val="yellow"/>
        </w:rPr>
        <w:fldChar w:fldCharType="begin"/>
      </w:r>
      <w:r w:rsidRPr="00151502">
        <w:rPr>
          <w:highlight w:val="yellow"/>
        </w:rPr>
        <w:instrText xml:space="preserve"> REF _Ref92682259 \h  \* MERGEFORMAT </w:instrText>
      </w:r>
      <w:r w:rsidRPr="00151502">
        <w:rPr>
          <w:highlight w:val="yellow"/>
        </w:rPr>
      </w:r>
      <w:r w:rsidRPr="00151502">
        <w:rPr>
          <w:highlight w:val="yellow"/>
        </w:rPr>
        <w:fldChar w:fldCharType="separate"/>
      </w:r>
      <w:r w:rsidR="00476367" w:rsidRPr="00476367">
        <w:t>Table 17</w:t>
      </w:r>
      <w:r w:rsidRPr="00151502">
        <w:rPr>
          <w:highlight w:val="yellow"/>
        </w:rPr>
        <w:fldChar w:fldCharType="end"/>
      </w:r>
      <w:r w:rsidRPr="00151502">
        <w:t xml:space="preserve"> summarises the key inputs in the financial estimates. </w:t>
      </w:r>
      <w:r w:rsidRPr="00151502">
        <w:fldChar w:fldCharType="begin"/>
      </w:r>
      <w:r w:rsidRPr="00151502">
        <w:instrText xml:space="preserve"> REF _Ref92720320 \h  \* MERGEFORMAT </w:instrText>
      </w:r>
      <w:r w:rsidRPr="00151502">
        <w:fldChar w:fldCharType="separate"/>
      </w:r>
      <w:r w:rsidR="00476367" w:rsidRPr="00476367">
        <w:t>Table 18</w:t>
      </w:r>
      <w:r w:rsidRPr="00151502">
        <w:fldChar w:fldCharType="end"/>
      </w:r>
      <w:r w:rsidR="00476367">
        <w:t xml:space="preserve"> </w:t>
      </w:r>
      <w:r w:rsidRPr="00151502">
        <w:t xml:space="preserve">summarises the estimated used and financial implications of BKZ listing. </w:t>
      </w:r>
    </w:p>
    <w:p w14:paraId="408BEA0E" w14:textId="2FBB7DED" w:rsidR="00743438" w:rsidRPr="00151502" w:rsidRDefault="00743438" w:rsidP="00743438">
      <w:pPr>
        <w:pStyle w:val="Caption"/>
        <w:spacing w:after="0"/>
        <w:rPr>
          <w:rStyle w:val="CommentReference"/>
          <w:b/>
          <w:color w:val="auto"/>
          <w:szCs w:val="20"/>
        </w:rPr>
      </w:pPr>
      <w:bookmarkStart w:id="81" w:name="_Ref92682259"/>
      <w:r w:rsidRPr="00151502">
        <w:rPr>
          <w:rStyle w:val="CommentReference"/>
          <w:b/>
          <w:color w:val="auto"/>
          <w:szCs w:val="20"/>
        </w:rPr>
        <w:t>Table</w:t>
      </w:r>
      <w:r w:rsidRPr="00151502">
        <w:rPr>
          <w:rStyle w:val="CommentReference"/>
          <w:color w:val="auto"/>
          <w:szCs w:val="20"/>
        </w:rPr>
        <w:t xml:space="preserve"> </w:t>
      </w:r>
      <w:r w:rsidRPr="00151502">
        <w:rPr>
          <w:rStyle w:val="CommentReference"/>
          <w:b/>
          <w:color w:val="auto"/>
          <w:szCs w:val="20"/>
        </w:rPr>
        <w:fldChar w:fldCharType="begin"/>
      </w:r>
      <w:r w:rsidRPr="00151502">
        <w:rPr>
          <w:rStyle w:val="CommentReference"/>
          <w:b/>
          <w:color w:val="auto"/>
          <w:szCs w:val="20"/>
        </w:rPr>
        <w:instrText xml:space="preserve"> SEQ Table \* ARABIC </w:instrText>
      </w:r>
      <w:r w:rsidRPr="00151502">
        <w:rPr>
          <w:rStyle w:val="CommentReference"/>
          <w:b/>
          <w:color w:val="auto"/>
          <w:szCs w:val="20"/>
        </w:rPr>
        <w:fldChar w:fldCharType="separate"/>
      </w:r>
      <w:r w:rsidR="00476367">
        <w:rPr>
          <w:rStyle w:val="CommentReference"/>
          <w:b/>
          <w:noProof/>
          <w:color w:val="auto"/>
          <w:szCs w:val="20"/>
        </w:rPr>
        <w:t>17</w:t>
      </w:r>
      <w:r w:rsidRPr="00151502">
        <w:rPr>
          <w:rStyle w:val="CommentReference"/>
          <w:b/>
          <w:color w:val="auto"/>
          <w:szCs w:val="20"/>
        </w:rPr>
        <w:fldChar w:fldCharType="end"/>
      </w:r>
      <w:bookmarkEnd w:id="81"/>
      <w:r w:rsidRPr="00151502">
        <w:rPr>
          <w:rStyle w:val="CommentReference"/>
          <w:b/>
          <w:color w:val="auto"/>
          <w:szCs w:val="20"/>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9"/>
        <w:gridCol w:w="3611"/>
        <w:gridCol w:w="4097"/>
      </w:tblGrid>
      <w:tr w:rsidR="00743438" w:rsidRPr="00151502" w14:paraId="553E0F1B" w14:textId="77777777" w:rsidTr="001D4825">
        <w:trPr>
          <w:cantSplit/>
          <w:tblHeader/>
        </w:trPr>
        <w:tc>
          <w:tcPr>
            <w:tcW w:w="784" w:type="pct"/>
            <w:shd w:val="clear" w:color="auto" w:fill="auto"/>
            <w:vAlign w:val="center"/>
          </w:tcPr>
          <w:p w14:paraId="529F01D0" w14:textId="77777777" w:rsidR="00743438" w:rsidRPr="00151502" w:rsidRDefault="00743438" w:rsidP="004745C9">
            <w:pPr>
              <w:pStyle w:val="In-tableHeading"/>
              <w:keepNext w:val="0"/>
              <w:rPr>
                <w:lang w:val="en-AU"/>
              </w:rPr>
            </w:pPr>
            <w:r w:rsidRPr="00151502">
              <w:rPr>
                <w:lang w:val="en-AU"/>
              </w:rPr>
              <w:t>Parameter</w:t>
            </w:r>
          </w:p>
        </w:tc>
        <w:tc>
          <w:tcPr>
            <w:tcW w:w="1886" w:type="pct"/>
            <w:shd w:val="clear" w:color="auto" w:fill="auto"/>
            <w:vAlign w:val="center"/>
          </w:tcPr>
          <w:p w14:paraId="39156387" w14:textId="77777777" w:rsidR="00743438" w:rsidRPr="00151502" w:rsidRDefault="00743438" w:rsidP="004745C9">
            <w:pPr>
              <w:pStyle w:val="In-tableHeading"/>
              <w:keepNext w:val="0"/>
              <w:rPr>
                <w:lang w:val="en-AU"/>
              </w:rPr>
            </w:pPr>
            <w:r w:rsidRPr="00151502">
              <w:rPr>
                <w:lang w:val="en-AU"/>
              </w:rPr>
              <w:t>Value applied and source</w:t>
            </w:r>
          </w:p>
        </w:tc>
        <w:tc>
          <w:tcPr>
            <w:tcW w:w="2330" w:type="pct"/>
            <w:shd w:val="clear" w:color="auto" w:fill="auto"/>
            <w:vAlign w:val="center"/>
          </w:tcPr>
          <w:p w14:paraId="0497F927" w14:textId="77777777" w:rsidR="00743438" w:rsidRPr="00151502" w:rsidRDefault="00743438" w:rsidP="004745C9">
            <w:pPr>
              <w:pStyle w:val="In-tableHeading"/>
              <w:keepNext w:val="0"/>
              <w:rPr>
                <w:lang w:val="en-AU"/>
              </w:rPr>
            </w:pPr>
            <w:r w:rsidRPr="00151502">
              <w:rPr>
                <w:lang w:val="en-AU"/>
              </w:rPr>
              <w:t>Comment</w:t>
            </w:r>
          </w:p>
        </w:tc>
      </w:tr>
      <w:tr w:rsidR="00743438" w:rsidRPr="00151502" w14:paraId="089796A0" w14:textId="77777777" w:rsidTr="001D4825">
        <w:trPr>
          <w:cantSplit/>
        </w:trPr>
        <w:tc>
          <w:tcPr>
            <w:tcW w:w="784" w:type="pct"/>
            <w:shd w:val="clear" w:color="auto" w:fill="auto"/>
            <w:vAlign w:val="center"/>
          </w:tcPr>
          <w:p w14:paraId="48D652A7" w14:textId="77777777" w:rsidR="00743438" w:rsidRPr="00151502" w:rsidRDefault="00743438" w:rsidP="004745C9">
            <w:pPr>
              <w:pStyle w:val="TableText0"/>
              <w:keepNext w:val="0"/>
            </w:pPr>
            <w:r w:rsidRPr="00151502">
              <w:t>Split of initial and continuing packs for GUS</w:t>
            </w:r>
          </w:p>
        </w:tc>
        <w:tc>
          <w:tcPr>
            <w:tcW w:w="1886" w:type="pct"/>
            <w:shd w:val="clear" w:color="auto" w:fill="auto"/>
            <w:vAlign w:val="center"/>
          </w:tcPr>
          <w:p w14:paraId="612DB452" w14:textId="77777777" w:rsidR="00743438" w:rsidRPr="00151502" w:rsidRDefault="00743438" w:rsidP="004745C9">
            <w:pPr>
              <w:rPr>
                <w:rFonts w:ascii="Arial Narrow" w:hAnsi="Arial Narrow" w:cs="Times New Roman"/>
                <w:sz w:val="20"/>
                <w:szCs w:val="20"/>
                <w:lang w:eastAsia="en-US"/>
              </w:rPr>
            </w:pPr>
            <w:r w:rsidRPr="00151502">
              <w:rPr>
                <w:rFonts w:ascii="Arial Narrow" w:hAnsi="Arial Narrow" w:cs="Times New Roman"/>
                <w:sz w:val="20"/>
                <w:szCs w:val="20"/>
                <w:lang w:eastAsia="en-US"/>
              </w:rPr>
              <w:t>Initial: 60% in Year 1 decreasing to 10% in Year 6</w:t>
            </w:r>
          </w:p>
        </w:tc>
        <w:tc>
          <w:tcPr>
            <w:tcW w:w="2330" w:type="pct"/>
            <w:shd w:val="clear" w:color="auto" w:fill="auto"/>
            <w:vAlign w:val="center"/>
          </w:tcPr>
          <w:p w14:paraId="316B9DF5" w14:textId="77777777" w:rsidR="00743438" w:rsidRPr="00D02DC5" w:rsidRDefault="00743438" w:rsidP="004745C9">
            <w:pPr>
              <w:pStyle w:val="TableText0"/>
              <w:keepNext w:val="0"/>
              <w:rPr>
                <w:rFonts w:cs="Times New Roman"/>
                <w:szCs w:val="22"/>
                <w:lang w:eastAsia="en-US"/>
              </w:rPr>
            </w:pPr>
            <w:r w:rsidRPr="00D02DC5">
              <w:rPr>
                <w:rFonts w:cs="Times New Roman"/>
                <w:szCs w:val="22"/>
                <w:lang w:eastAsia="en-US"/>
              </w:rPr>
              <w:t>No explanation for these proportions were provided and the financial estimates were found to be sensitive to this assumption.</w:t>
            </w:r>
          </w:p>
        </w:tc>
      </w:tr>
      <w:tr w:rsidR="00743438" w:rsidRPr="00151502" w14:paraId="44E4F0CE" w14:textId="77777777" w:rsidTr="001D4825">
        <w:trPr>
          <w:cantSplit/>
        </w:trPr>
        <w:tc>
          <w:tcPr>
            <w:tcW w:w="784" w:type="pct"/>
            <w:shd w:val="clear" w:color="auto" w:fill="auto"/>
            <w:vAlign w:val="center"/>
          </w:tcPr>
          <w:p w14:paraId="3A7A2AB4" w14:textId="77777777" w:rsidR="00743438" w:rsidRPr="00151502" w:rsidRDefault="00743438" w:rsidP="004745C9">
            <w:pPr>
              <w:pStyle w:val="TableText0"/>
              <w:keepNext w:val="0"/>
            </w:pPr>
            <w:r w:rsidRPr="00151502">
              <w:t>Market growth (per annum)</w:t>
            </w:r>
          </w:p>
        </w:tc>
        <w:tc>
          <w:tcPr>
            <w:tcW w:w="1886" w:type="pct"/>
            <w:shd w:val="clear" w:color="auto" w:fill="auto"/>
            <w:vAlign w:val="center"/>
          </w:tcPr>
          <w:p w14:paraId="7BC5062A" w14:textId="77777777" w:rsidR="00743438" w:rsidRPr="00151502" w:rsidRDefault="00743438" w:rsidP="004745C9">
            <w:pPr>
              <w:rPr>
                <w:rFonts w:ascii="Arial Narrow" w:hAnsi="Arial Narrow" w:cs="Times New Roman"/>
                <w:sz w:val="20"/>
                <w:szCs w:val="20"/>
                <w:lang w:eastAsia="en-US"/>
              </w:rPr>
            </w:pPr>
            <w:r w:rsidRPr="00151502">
              <w:rPr>
                <w:rFonts w:ascii="Arial Narrow" w:hAnsi="Arial Narrow" w:cs="Times New Roman"/>
                <w:sz w:val="20"/>
                <w:szCs w:val="20"/>
                <w:lang w:eastAsia="en-US"/>
              </w:rPr>
              <w:t>ETN, ADA, UST: assumption of declining use: negative 1%</w:t>
            </w:r>
          </w:p>
          <w:p w14:paraId="508A8419"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SEC, IXE, GUS, TIL, RIS: assumptions based on PBS data. Same market growth assumed to apply to all of SEC, IXE, GUS, TIL, RIS.</w:t>
            </w:r>
          </w:p>
          <w:tbl>
            <w:tblPr>
              <w:tblStyle w:val="TableGrid"/>
              <w:tblpPr w:leftFromText="181" w:rightFromText="181" w:topFromText="68" w:bottomFromText="68" w:vertAnchor="text" w:tblpXSpec="center" w:tblpY="114"/>
              <w:tblW w:w="0" w:type="auto"/>
              <w:tblLook w:val="04A0" w:firstRow="1" w:lastRow="0" w:firstColumn="1" w:lastColumn="0" w:noHBand="0" w:noVBand="1"/>
            </w:tblPr>
            <w:tblGrid>
              <w:gridCol w:w="1271"/>
              <w:gridCol w:w="1565"/>
            </w:tblGrid>
            <w:tr w:rsidR="00743438" w:rsidRPr="00151502" w14:paraId="7EA2B196" w14:textId="77777777" w:rsidTr="001D4825">
              <w:tc>
                <w:tcPr>
                  <w:tcW w:w="1271" w:type="dxa"/>
                  <w:vAlign w:val="bottom"/>
                </w:tcPr>
                <w:p w14:paraId="6CFAA33F" w14:textId="77777777" w:rsidR="00743438" w:rsidRPr="00151502" w:rsidRDefault="00743438" w:rsidP="004745C9">
                  <w:pPr>
                    <w:jc w:val="center"/>
                    <w:rPr>
                      <w:rFonts w:ascii="Arial Narrow" w:hAnsi="Arial Narrow" w:cs="Times New Roman"/>
                      <w:sz w:val="20"/>
                      <w:szCs w:val="20"/>
                      <w:lang w:eastAsia="en-US"/>
                    </w:rPr>
                  </w:pPr>
                  <w:bookmarkStart w:id="82" w:name="_Hlk92376369"/>
                  <w:r w:rsidRPr="00151502">
                    <w:rPr>
                      <w:rFonts w:ascii="Arial Narrow" w:hAnsi="Arial Narrow" w:cs="Times New Roman"/>
                      <w:sz w:val="20"/>
                      <w:szCs w:val="20"/>
                      <w:lang w:eastAsia="en-US"/>
                    </w:rPr>
                    <w:t>2021</w:t>
                  </w:r>
                </w:p>
              </w:tc>
              <w:tc>
                <w:tcPr>
                  <w:tcW w:w="1565" w:type="dxa"/>
                </w:tcPr>
                <w:p w14:paraId="6655A4DD" w14:textId="77777777" w:rsidR="00743438" w:rsidRPr="00151502" w:rsidRDefault="00743438" w:rsidP="004745C9">
                  <w:pPr>
                    <w:jc w:val="center"/>
                    <w:rPr>
                      <w:rFonts w:ascii="Arial Narrow" w:hAnsi="Arial Narrow" w:cs="Calibri"/>
                      <w:color w:val="000000"/>
                      <w:sz w:val="20"/>
                      <w:szCs w:val="20"/>
                      <w:lang w:eastAsia="en-US"/>
                    </w:rPr>
                  </w:pPr>
                  <w:r w:rsidRPr="00151502">
                    <w:rPr>
                      <w:rFonts w:ascii="Arial Narrow" w:hAnsi="Arial Narrow" w:cs="Times New Roman"/>
                      <w:sz w:val="20"/>
                      <w:szCs w:val="22"/>
                      <w:lang w:eastAsia="en-US"/>
                    </w:rPr>
                    <w:t>10%</w:t>
                  </w:r>
                </w:p>
              </w:tc>
            </w:tr>
            <w:tr w:rsidR="00743438" w:rsidRPr="00151502" w14:paraId="3C455D5A" w14:textId="77777777" w:rsidTr="001D4825">
              <w:tc>
                <w:tcPr>
                  <w:tcW w:w="1271" w:type="dxa"/>
                  <w:vAlign w:val="center"/>
                </w:tcPr>
                <w:p w14:paraId="4283B8A2"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bCs/>
                      <w:sz w:val="20"/>
                      <w:szCs w:val="20"/>
                      <w:lang w:eastAsia="en-US"/>
                    </w:rPr>
                    <w:t>2022</w:t>
                  </w:r>
                </w:p>
              </w:tc>
              <w:tc>
                <w:tcPr>
                  <w:tcW w:w="1565" w:type="dxa"/>
                </w:tcPr>
                <w:p w14:paraId="524F037B"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7%</w:t>
                  </w:r>
                </w:p>
              </w:tc>
            </w:tr>
            <w:bookmarkEnd w:id="82"/>
            <w:tr w:rsidR="00743438" w:rsidRPr="00151502" w14:paraId="59F5B356" w14:textId="77777777" w:rsidTr="001D4825">
              <w:tc>
                <w:tcPr>
                  <w:tcW w:w="1271" w:type="dxa"/>
                  <w:vAlign w:val="center"/>
                </w:tcPr>
                <w:p w14:paraId="4C1B0D1A"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bCs/>
                      <w:sz w:val="20"/>
                      <w:szCs w:val="20"/>
                      <w:lang w:eastAsia="en-US"/>
                    </w:rPr>
                    <w:t>2023</w:t>
                  </w:r>
                </w:p>
              </w:tc>
              <w:tc>
                <w:tcPr>
                  <w:tcW w:w="1565" w:type="dxa"/>
                </w:tcPr>
                <w:p w14:paraId="44D27C41"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6%</w:t>
                  </w:r>
                </w:p>
              </w:tc>
            </w:tr>
            <w:tr w:rsidR="00743438" w:rsidRPr="00151502" w14:paraId="637A77DA" w14:textId="77777777" w:rsidTr="001D4825">
              <w:tc>
                <w:tcPr>
                  <w:tcW w:w="1271" w:type="dxa"/>
                  <w:vAlign w:val="center"/>
                </w:tcPr>
                <w:p w14:paraId="41EDCF65"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0"/>
                      <w:lang w:eastAsia="en-US"/>
                    </w:rPr>
                    <w:t>2024</w:t>
                  </w:r>
                </w:p>
              </w:tc>
              <w:tc>
                <w:tcPr>
                  <w:tcW w:w="1565" w:type="dxa"/>
                </w:tcPr>
                <w:p w14:paraId="5B3A37C5" w14:textId="77777777" w:rsidR="00743438" w:rsidRPr="00151502" w:rsidRDefault="00743438" w:rsidP="004745C9">
                  <w:pPr>
                    <w:jc w:val="center"/>
                    <w:rPr>
                      <w:rFonts w:ascii="Arial Narrow" w:hAnsi="Arial Narrow" w:cs="Calibri"/>
                      <w:color w:val="000000"/>
                      <w:sz w:val="20"/>
                      <w:szCs w:val="20"/>
                      <w:lang w:eastAsia="en-US"/>
                    </w:rPr>
                  </w:pPr>
                  <w:r w:rsidRPr="00151502">
                    <w:rPr>
                      <w:rFonts w:ascii="Arial Narrow" w:hAnsi="Arial Narrow" w:cs="Times New Roman"/>
                      <w:sz w:val="20"/>
                      <w:szCs w:val="22"/>
                      <w:lang w:eastAsia="en-US"/>
                    </w:rPr>
                    <w:t>5%</w:t>
                  </w:r>
                </w:p>
              </w:tc>
            </w:tr>
            <w:tr w:rsidR="00743438" w:rsidRPr="00151502" w14:paraId="52115F78" w14:textId="77777777" w:rsidTr="001D4825">
              <w:tc>
                <w:tcPr>
                  <w:tcW w:w="1271" w:type="dxa"/>
                  <w:vAlign w:val="center"/>
                </w:tcPr>
                <w:p w14:paraId="6C54C6A0"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0"/>
                      <w:lang w:eastAsia="en-US"/>
                    </w:rPr>
                    <w:t>2025</w:t>
                  </w:r>
                </w:p>
              </w:tc>
              <w:tc>
                <w:tcPr>
                  <w:tcW w:w="1565" w:type="dxa"/>
                </w:tcPr>
                <w:p w14:paraId="0B54DF90"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0"/>
                      <w:lang w:eastAsia="en-US"/>
                    </w:rPr>
                    <w:t>4%</w:t>
                  </w:r>
                </w:p>
              </w:tc>
            </w:tr>
            <w:tr w:rsidR="00743438" w:rsidRPr="00151502" w14:paraId="1DB5F996" w14:textId="77777777" w:rsidTr="001D4825">
              <w:tc>
                <w:tcPr>
                  <w:tcW w:w="1271" w:type="dxa"/>
                  <w:vAlign w:val="center"/>
                </w:tcPr>
                <w:p w14:paraId="7F88555B"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0"/>
                      <w:lang w:eastAsia="en-US"/>
                    </w:rPr>
                    <w:t>2026</w:t>
                  </w:r>
                </w:p>
              </w:tc>
              <w:tc>
                <w:tcPr>
                  <w:tcW w:w="1565" w:type="dxa"/>
                </w:tcPr>
                <w:p w14:paraId="2C3F914D"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3.5%</w:t>
                  </w:r>
                </w:p>
              </w:tc>
            </w:tr>
          </w:tbl>
          <w:p w14:paraId="6934B553" w14:textId="77777777" w:rsidR="00743438" w:rsidRPr="00151502" w:rsidRDefault="00743438" w:rsidP="004745C9">
            <w:pPr>
              <w:pStyle w:val="TableText0"/>
              <w:keepNext w:val="0"/>
            </w:pPr>
          </w:p>
        </w:tc>
        <w:tc>
          <w:tcPr>
            <w:tcW w:w="2330" w:type="pct"/>
            <w:shd w:val="clear" w:color="auto" w:fill="auto"/>
            <w:vAlign w:val="center"/>
          </w:tcPr>
          <w:p w14:paraId="261D1615" w14:textId="0813F89F" w:rsidR="00743438" w:rsidRPr="00D02DC5" w:rsidRDefault="00743438" w:rsidP="004745C9">
            <w:pPr>
              <w:pStyle w:val="TableText0"/>
              <w:keepNext w:val="0"/>
            </w:pPr>
            <w:r w:rsidRPr="00D02DC5">
              <w:rPr>
                <w:rFonts w:cs="Times New Roman"/>
                <w:szCs w:val="22"/>
                <w:lang w:eastAsia="en-US"/>
              </w:rPr>
              <w:t xml:space="preserve">Assuming identical growth rates for all recently listed </w:t>
            </w:r>
            <w:proofErr w:type="spellStart"/>
            <w:r w:rsidRPr="00D02DC5">
              <w:rPr>
                <w:rFonts w:cs="Times New Roman"/>
                <w:szCs w:val="22"/>
                <w:lang w:eastAsia="en-US"/>
              </w:rPr>
              <w:t>bDMARDs</w:t>
            </w:r>
            <w:proofErr w:type="spellEnd"/>
            <w:r w:rsidRPr="00D02DC5">
              <w:rPr>
                <w:rFonts w:cs="Times New Roman"/>
                <w:szCs w:val="22"/>
                <w:lang w:eastAsia="en-US"/>
              </w:rPr>
              <w:t xml:space="preserve"> (</w:t>
            </w:r>
            <w:r w:rsidR="000E6F75" w:rsidRPr="00D02DC5">
              <w:rPr>
                <w:rFonts w:cs="Times New Roman"/>
                <w:szCs w:val="22"/>
                <w:lang w:eastAsia="en-US"/>
              </w:rPr>
              <w:t>i.e.</w:t>
            </w:r>
            <w:r w:rsidRPr="00D02DC5">
              <w:rPr>
                <w:rFonts w:cs="Times New Roman"/>
                <w:szCs w:val="22"/>
                <w:lang w:eastAsia="en-US"/>
              </w:rPr>
              <w:t>, SEC, IXE, GUS, TIL and RIS) may not be appropriate.</w:t>
            </w:r>
          </w:p>
        </w:tc>
      </w:tr>
      <w:tr w:rsidR="00743438" w:rsidRPr="00151502" w14:paraId="317AD177" w14:textId="77777777" w:rsidTr="001D4825">
        <w:trPr>
          <w:cantSplit/>
        </w:trPr>
        <w:tc>
          <w:tcPr>
            <w:tcW w:w="784" w:type="pct"/>
            <w:vAlign w:val="center"/>
          </w:tcPr>
          <w:p w14:paraId="1DF6EC20" w14:textId="77777777" w:rsidR="00743438" w:rsidRPr="00151502" w:rsidRDefault="00743438" w:rsidP="004745C9">
            <w:pPr>
              <w:pStyle w:val="TableText0"/>
              <w:keepNext w:val="0"/>
            </w:pPr>
            <w:r w:rsidRPr="00151502">
              <w:rPr>
                <w:rFonts w:cs="Times New Roman"/>
                <w:szCs w:val="22"/>
                <w:lang w:eastAsia="en-US"/>
              </w:rPr>
              <w:t>BKZ market share (uptake)</w:t>
            </w:r>
          </w:p>
        </w:tc>
        <w:tc>
          <w:tcPr>
            <w:tcW w:w="1886" w:type="pct"/>
            <w:vAlign w:val="center"/>
          </w:tcPr>
          <w:p w14:paraId="24CD4093" w14:textId="77777777" w:rsidR="00743438" w:rsidRPr="00151502" w:rsidRDefault="00743438" w:rsidP="004745C9">
            <w:pPr>
              <w:pStyle w:val="TableText0"/>
              <w:keepNext w:val="0"/>
              <w:rPr>
                <w:szCs w:val="22"/>
              </w:rPr>
            </w:pPr>
          </w:p>
          <w:tbl>
            <w:tblPr>
              <w:tblStyle w:val="TableGrid"/>
              <w:tblpPr w:leftFromText="181" w:rightFromText="181" w:topFromText="68" w:bottomFromText="68" w:vertAnchor="text" w:tblpXSpec="center" w:tblpY="114"/>
              <w:tblW w:w="5000" w:type="pct"/>
              <w:tblLook w:val="04A0" w:firstRow="1" w:lastRow="0" w:firstColumn="1" w:lastColumn="0" w:noHBand="0" w:noVBand="1"/>
            </w:tblPr>
            <w:tblGrid>
              <w:gridCol w:w="590"/>
              <w:gridCol w:w="545"/>
              <w:gridCol w:w="545"/>
              <w:gridCol w:w="545"/>
              <w:gridCol w:w="545"/>
              <w:gridCol w:w="775"/>
            </w:tblGrid>
            <w:tr w:rsidR="00743438" w:rsidRPr="00151502" w14:paraId="5FBD21BD" w14:textId="77777777" w:rsidTr="00977F5A">
              <w:tc>
                <w:tcPr>
                  <w:tcW w:w="800" w:type="pct"/>
                  <w:vAlign w:val="bottom"/>
                </w:tcPr>
                <w:p w14:paraId="7132FCAC"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0"/>
                      <w:lang w:eastAsia="en-US"/>
                    </w:rPr>
                    <w:t>Y1</w:t>
                  </w:r>
                </w:p>
              </w:tc>
              <w:tc>
                <w:tcPr>
                  <w:tcW w:w="739" w:type="pct"/>
                </w:tcPr>
                <w:p w14:paraId="4C14584E" w14:textId="77777777" w:rsidR="00743438" w:rsidRPr="00151502" w:rsidRDefault="00743438" w:rsidP="004745C9">
                  <w:pPr>
                    <w:jc w:val="center"/>
                    <w:rPr>
                      <w:rFonts w:ascii="Arial Narrow" w:hAnsi="Arial Narrow" w:cs="Calibri"/>
                      <w:color w:val="000000"/>
                      <w:sz w:val="20"/>
                      <w:szCs w:val="20"/>
                      <w:lang w:eastAsia="en-US"/>
                    </w:rPr>
                  </w:pPr>
                  <w:r w:rsidRPr="00151502">
                    <w:rPr>
                      <w:rFonts w:ascii="Arial Narrow" w:hAnsi="Arial Narrow" w:cs="Times New Roman"/>
                      <w:sz w:val="20"/>
                      <w:szCs w:val="22"/>
                      <w:lang w:eastAsia="en-US"/>
                    </w:rPr>
                    <w:t>Y2</w:t>
                  </w:r>
                </w:p>
              </w:tc>
              <w:tc>
                <w:tcPr>
                  <w:tcW w:w="739" w:type="pct"/>
                </w:tcPr>
                <w:p w14:paraId="438C920F"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Y3</w:t>
                  </w:r>
                </w:p>
              </w:tc>
              <w:tc>
                <w:tcPr>
                  <w:tcW w:w="739" w:type="pct"/>
                </w:tcPr>
                <w:p w14:paraId="02CC2E9B"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Y4</w:t>
                  </w:r>
                </w:p>
              </w:tc>
              <w:tc>
                <w:tcPr>
                  <w:tcW w:w="739" w:type="pct"/>
                </w:tcPr>
                <w:p w14:paraId="6E24AC06"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Y5</w:t>
                  </w:r>
                </w:p>
              </w:tc>
              <w:tc>
                <w:tcPr>
                  <w:tcW w:w="1245" w:type="pct"/>
                </w:tcPr>
                <w:p w14:paraId="0FE85979"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Y6</w:t>
                  </w:r>
                </w:p>
              </w:tc>
            </w:tr>
            <w:tr w:rsidR="00743438" w:rsidRPr="00151502" w14:paraId="169365CE" w14:textId="77777777" w:rsidTr="00977F5A">
              <w:tc>
                <w:tcPr>
                  <w:tcW w:w="800" w:type="pct"/>
                  <w:vAlign w:val="center"/>
                </w:tcPr>
                <w:p w14:paraId="75C444FF"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bCs/>
                      <w:sz w:val="20"/>
                      <w:szCs w:val="20"/>
                      <w:lang w:eastAsia="en-US"/>
                    </w:rPr>
                    <w:t>7.5%</w:t>
                  </w:r>
                </w:p>
              </w:tc>
              <w:tc>
                <w:tcPr>
                  <w:tcW w:w="739" w:type="pct"/>
                </w:tcPr>
                <w:p w14:paraId="0597D5B7"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15%</w:t>
                  </w:r>
                </w:p>
              </w:tc>
              <w:tc>
                <w:tcPr>
                  <w:tcW w:w="739" w:type="pct"/>
                </w:tcPr>
                <w:p w14:paraId="2CEE7053"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20%</w:t>
                  </w:r>
                </w:p>
              </w:tc>
              <w:tc>
                <w:tcPr>
                  <w:tcW w:w="739" w:type="pct"/>
                </w:tcPr>
                <w:p w14:paraId="5257E563"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25%</w:t>
                  </w:r>
                </w:p>
              </w:tc>
              <w:tc>
                <w:tcPr>
                  <w:tcW w:w="739" w:type="pct"/>
                </w:tcPr>
                <w:p w14:paraId="1107DA83"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30%</w:t>
                  </w:r>
                </w:p>
              </w:tc>
              <w:tc>
                <w:tcPr>
                  <w:tcW w:w="1245" w:type="pct"/>
                </w:tcPr>
                <w:p w14:paraId="75569B5E"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35%</w:t>
                  </w:r>
                </w:p>
              </w:tc>
            </w:tr>
          </w:tbl>
          <w:p w14:paraId="2FB53EAB" w14:textId="77777777" w:rsidR="00743438" w:rsidRPr="00151502" w:rsidRDefault="00743438" w:rsidP="004745C9">
            <w:pPr>
              <w:pStyle w:val="TableText0"/>
              <w:keepNext w:val="0"/>
            </w:pPr>
          </w:p>
        </w:tc>
        <w:tc>
          <w:tcPr>
            <w:tcW w:w="2330" w:type="pct"/>
            <w:shd w:val="clear" w:color="auto" w:fill="auto"/>
            <w:vAlign w:val="center"/>
          </w:tcPr>
          <w:p w14:paraId="5731EDC0" w14:textId="77777777" w:rsidR="00743438" w:rsidRPr="00D02DC5" w:rsidRDefault="00743438" w:rsidP="004745C9">
            <w:pPr>
              <w:pStyle w:val="TableText0"/>
              <w:keepNext w:val="0"/>
            </w:pPr>
            <w:r w:rsidRPr="00D02DC5">
              <w:rPr>
                <w:rFonts w:cs="Times New Roman"/>
                <w:szCs w:val="22"/>
                <w:lang w:eastAsia="en-US"/>
              </w:rPr>
              <w:t xml:space="preserve">BKZ was assumed to take market share from listed </w:t>
            </w:r>
            <w:proofErr w:type="spellStart"/>
            <w:r w:rsidRPr="00D02DC5">
              <w:rPr>
                <w:rFonts w:cs="Times New Roman"/>
                <w:szCs w:val="22"/>
                <w:lang w:eastAsia="en-US"/>
              </w:rPr>
              <w:t>bDMARDs</w:t>
            </w:r>
            <w:proofErr w:type="spellEnd"/>
            <w:r w:rsidRPr="00D02DC5">
              <w:rPr>
                <w:rFonts w:cs="Times New Roman"/>
                <w:szCs w:val="22"/>
                <w:lang w:eastAsia="en-US"/>
              </w:rPr>
              <w:t xml:space="preserve"> at the same rate. This </w:t>
            </w:r>
            <w:proofErr w:type="gramStart"/>
            <w:r w:rsidRPr="00D02DC5">
              <w:rPr>
                <w:rFonts w:cs="Times New Roman"/>
                <w:szCs w:val="22"/>
                <w:lang w:eastAsia="en-US"/>
              </w:rPr>
              <w:t>was in contrast to</w:t>
            </w:r>
            <w:proofErr w:type="gramEnd"/>
            <w:r w:rsidRPr="00D02DC5">
              <w:rPr>
                <w:rFonts w:cs="Times New Roman"/>
                <w:szCs w:val="22"/>
                <w:lang w:eastAsia="en-US"/>
              </w:rPr>
              <w:t xml:space="preserve"> Section 3 where market share was based instead on IQVIA data on the justification that it takes into account differences in </w:t>
            </w:r>
            <w:proofErr w:type="spellStart"/>
            <w:r w:rsidRPr="00D02DC5">
              <w:rPr>
                <w:rFonts w:cs="Times New Roman"/>
                <w:szCs w:val="22"/>
                <w:lang w:eastAsia="en-US"/>
              </w:rPr>
              <w:t>bDMARD</w:t>
            </w:r>
            <w:proofErr w:type="spellEnd"/>
            <w:r w:rsidRPr="00D02DC5">
              <w:rPr>
                <w:rFonts w:cs="Times New Roman"/>
                <w:szCs w:val="22"/>
                <w:lang w:eastAsia="en-US"/>
              </w:rPr>
              <w:t xml:space="preserve"> pack durations whereas PBS dispensing data do not.</w:t>
            </w:r>
          </w:p>
        </w:tc>
      </w:tr>
      <w:tr w:rsidR="00743438" w:rsidRPr="00151502" w14:paraId="7DC881BC" w14:textId="77777777" w:rsidTr="001D4825">
        <w:trPr>
          <w:cantSplit/>
        </w:trPr>
        <w:tc>
          <w:tcPr>
            <w:tcW w:w="784" w:type="pct"/>
            <w:shd w:val="clear" w:color="auto" w:fill="auto"/>
            <w:vAlign w:val="center"/>
          </w:tcPr>
          <w:p w14:paraId="4FC29F97" w14:textId="77777777" w:rsidR="00743438" w:rsidRPr="00151502" w:rsidRDefault="00743438" w:rsidP="004745C9">
            <w:pPr>
              <w:pStyle w:val="TableText0"/>
              <w:keepNext w:val="0"/>
            </w:pPr>
            <w:r w:rsidRPr="00151502">
              <w:t>Grandfathered patients</w:t>
            </w:r>
          </w:p>
        </w:tc>
        <w:tc>
          <w:tcPr>
            <w:tcW w:w="1886" w:type="pct"/>
            <w:shd w:val="clear" w:color="auto" w:fill="auto"/>
            <w:vAlign w:val="center"/>
          </w:tcPr>
          <w:p w14:paraId="78714A21" w14:textId="77777777" w:rsidR="00743438" w:rsidRPr="002C2953" w:rsidRDefault="00743438" w:rsidP="004745C9">
            <w:pPr>
              <w:pStyle w:val="TableText0"/>
              <w:keepNext w:val="0"/>
              <w:rPr>
                <w:iCs/>
              </w:rPr>
            </w:pPr>
            <w:r w:rsidRPr="002C2953">
              <w:rPr>
                <w:iCs/>
              </w:rPr>
              <w:t>Not included</w:t>
            </w:r>
          </w:p>
        </w:tc>
        <w:tc>
          <w:tcPr>
            <w:tcW w:w="2330" w:type="pct"/>
            <w:shd w:val="clear" w:color="auto" w:fill="auto"/>
            <w:vAlign w:val="center"/>
          </w:tcPr>
          <w:p w14:paraId="04C1117C" w14:textId="0728C182" w:rsidR="00743438" w:rsidRPr="00AC254C" w:rsidRDefault="002C2953" w:rsidP="00AC254C">
            <w:pPr>
              <w:rPr>
                <w:rFonts w:ascii="Arial Narrow" w:hAnsi="Arial Narrow"/>
                <w:iCs/>
                <w:sz w:val="20"/>
                <w:szCs w:val="20"/>
              </w:rPr>
            </w:pPr>
            <w:r>
              <w:rPr>
                <w:rFonts w:ascii="Arial Narrow" w:hAnsi="Arial Narrow"/>
                <w:iCs/>
                <w:sz w:val="20"/>
                <w:szCs w:val="20"/>
              </w:rPr>
              <w:t>T</w:t>
            </w:r>
            <w:r w:rsidR="00743438" w:rsidRPr="00D02DC5">
              <w:rPr>
                <w:rFonts w:ascii="Arial Narrow" w:hAnsi="Arial Narrow"/>
                <w:iCs/>
                <w:sz w:val="20"/>
                <w:szCs w:val="20"/>
              </w:rPr>
              <w:t>he submission did not specify approximately how many patients would be expected to transition to PBS-subsidised BKZ under the grandfathering clause.</w:t>
            </w:r>
          </w:p>
        </w:tc>
      </w:tr>
      <w:tr w:rsidR="00743438" w:rsidRPr="00151502" w14:paraId="3633B5AF" w14:textId="77777777" w:rsidTr="001D4825">
        <w:trPr>
          <w:cantSplit/>
        </w:trPr>
        <w:tc>
          <w:tcPr>
            <w:tcW w:w="784" w:type="pct"/>
            <w:vAlign w:val="center"/>
          </w:tcPr>
          <w:p w14:paraId="1025F246" w14:textId="77777777" w:rsidR="00743438" w:rsidRPr="00151502" w:rsidRDefault="00743438" w:rsidP="004745C9">
            <w:pPr>
              <w:pStyle w:val="TableText0"/>
              <w:keepNext w:val="0"/>
            </w:pPr>
            <w:r w:rsidRPr="00151502">
              <w:rPr>
                <w:rFonts w:cs="Times New Roman"/>
                <w:szCs w:val="22"/>
                <w:lang w:eastAsia="en-US"/>
              </w:rPr>
              <w:t xml:space="preserve">Packs (initial per </w:t>
            </w:r>
            <w:proofErr w:type="gramStart"/>
            <w:r w:rsidRPr="00151502">
              <w:rPr>
                <w:rFonts w:cs="Times New Roman"/>
                <w:szCs w:val="22"/>
                <w:lang w:eastAsia="en-US"/>
              </w:rPr>
              <w:t>16 week</w:t>
            </w:r>
            <w:proofErr w:type="gramEnd"/>
            <w:r w:rsidRPr="00151502">
              <w:rPr>
                <w:rFonts w:cs="Times New Roman"/>
                <w:szCs w:val="22"/>
                <w:lang w:eastAsia="en-US"/>
              </w:rPr>
              <w:t xml:space="preserve"> period, continuing per year)</w:t>
            </w:r>
          </w:p>
        </w:tc>
        <w:tc>
          <w:tcPr>
            <w:tcW w:w="1886" w:type="pct"/>
            <w:vAlign w:val="center"/>
          </w:tcPr>
          <w:tbl>
            <w:tblPr>
              <w:tblStyle w:val="TableGrid"/>
              <w:tblpPr w:leftFromText="181" w:rightFromText="181" w:topFromText="68" w:bottomFromText="68" w:vertAnchor="text" w:tblpXSpec="center" w:tblpY="126"/>
              <w:tblW w:w="3545" w:type="dxa"/>
              <w:tblLook w:val="04A0" w:firstRow="1" w:lastRow="0" w:firstColumn="1" w:lastColumn="0" w:noHBand="0" w:noVBand="1"/>
            </w:tblPr>
            <w:tblGrid>
              <w:gridCol w:w="988"/>
              <w:gridCol w:w="1275"/>
              <w:gridCol w:w="1282"/>
            </w:tblGrid>
            <w:tr w:rsidR="00743438" w:rsidRPr="00151502" w14:paraId="09BC1404" w14:textId="77777777" w:rsidTr="001D4825">
              <w:tc>
                <w:tcPr>
                  <w:tcW w:w="988" w:type="dxa"/>
                  <w:vAlign w:val="bottom"/>
                </w:tcPr>
                <w:p w14:paraId="1ACC2D57" w14:textId="77777777" w:rsidR="00743438" w:rsidRPr="00151502" w:rsidRDefault="00743438" w:rsidP="004745C9">
                  <w:pPr>
                    <w:jc w:val="left"/>
                    <w:rPr>
                      <w:rFonts w:ascii="Arial Narrow" w:hAnsi="Arial Narrow" w:cs="Times New Roman"/>
                      <w:b/>
                      <w:bCs/>
                      <w:sz w:val="20"/>
                      <w:szCs w:val="20"/>
                      <w:lang w:eastAsia="en-US"/>
                    </w:rPr>
                  </w:pPr>
                  <w:r w:rsidRPr="00151502">
                    <w:rPr>
                      <w:rFonts w:ascii="Arial Narrow" w:hAnsi="Arial Narrow" w:cs="Times New Roman"/>
                      <w:b/>
                      <w:bCs/>
                      <w:sz w:val="20"/>
                      <w:szCs w:val="20"/>
                      <w:lang w:eastAsia="en-US"/>
                    </w:rPr>
                    <w:t>Drug</w:t>
                  </w:r>
                </w:p>
              </w:tc>
              <w:tc>
                <w:tcPr>
                  <w:tcW w:w="1275" w:type="dxa"/>
                </w:tcPr>
                <w:p w14:paraId="25F42824" w14:textId="77777777" w:rsidR="00743438" w:rsidRPr="00151502" w:rsidRDefault="00743438" w:rsidP="004745C9">
                  <w:pPr>
                    <w:jc w:val="center"/>
                    <w:rPr>
                      <w:rFonts w:ascii="Arial Narrow" w:hAnsi="Arial Narrow" w:cs="Times New Roman"/>
                      <w:b/>
                      <w:bCs/>
                      <w:sz w:val="20"/>
                      <w:szCs w:val="22"/>
                      <w:lang w:eastAsia="en-US"/>
                    </w:rPr>
                  </w:pPr>
                  <w:r w:rsidRPr="00151502">
                    <w:rPr>
                      <w:rFonts w:ascii="Arial Narrow" w:hAnsi="Arial Narrow" w:cs="Times New Roman"/>
                      <w:b/>
                      <w:bCs/>
                      <w:sz w:val="20"/>
                      <w:szCs w:val="22"/>
                      <w:lang w:eastAsia="en-US"/>
                    </w:rPr>
                    <w:t>Initial</w:t>
                  </w:r>
                </w:p>
              </w:tc>
              <w:tc>
                <w:tcPr>
                  <w:tcW w:w="1282" w:type="dxa"/>
                  <w:vAlign w:val="center"/>
                </w:tcPr>
                <w:p w14:paraId="22B4B623" w14:textId="77777777" w:rsidR="00743438" w:rsidRPr="00151502" w:rsidRDefault="00743438" w:rsidP="004745C9">
                  <w:pPr>
                    <w:jc w:val="center"/>
                    <w:rPr>
                      <w:rFonts w:ascii="Arial Narrow" w:hAnsi="Arial Narrow" w:cs="Times New Roman"/>
                      <w:b/>
                      <w:bCs/>
                      <w:sz w:val="20"/>
                      <w:szCs w:val="22"/>
                      <w:lang w:eastAsia="en-US"/>
                    </w:rPr>
                  </w:pPr>
                  <w:r w:rsidRPr="00151502">
                    <w:rPr>
                      <w:rFonts w:ascii="Arial Narrow" w:hAnsi="Arial Narrow" w:cs="Times New Roman"/>
                      <w:b/>
                      <w:bCs/>
                      <w:sz w:val="20"/>
                      <w:szCs w:val="22"/>
                      <w:lang w:eastAsia="en-US"/>
                    </w:rPr>
                    <w:t>Continuing</w:t>
                  </w:r>
                </w:p>
              </w:tc>
            </w:tr>
            <w:tr w:rsidR="00743438" w:rsidRPr="00151502" w14:paraId="460C2585" w14:textId="77777777" w:rsidTr="001D4825">
              <w:tc>
                <w:tcPr>
                  <w:tcW w:w="988" w:type="dxa"/>
                  <w:vAlign w:val="bottom"/>
                </w:tcPr>
                <w:p w14:paraId="0F5892E1"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 xml:space="preserve">BKZ </w:t>
                  </w:r>
                </w:p>
              </w:tc>
              <w:tc>
                <w:tcPr>
                  <w:tcW w:w="1275" w:type="dxa"/>
                </w:tcPr>
                <w:p w14:paraId="540788C5"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5</w:t>
                  </w:r>
                </w:p>
              </w:tc>
              <w:tc>
                <w:tcPr>
                  <w:tcW w:w="1282" w:type="dxa"/>
                  <w:vAlign w:val="center"/>
                </w:tcPr>
                <w:p w14:paraId="4016CEE6"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6.5</w:t>
                  </w:r>
                </w:p>
              </w:tc>
            </w:tr>
            <w:tr w:rsidR="00743438" w:rsidRPr="00151502" w14:paraId="258512EF" w14:textId="77777777" w:rsidTr="001D4825">
              <w:tc>
                <w:tcPr>
                  <w:tcW w:w="988" w:type="dxa"/>
                  <w:vAlign w:val="bottom"/>
                </w:tcPr>
                <w:p w14:paraId="5B084298"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1275" w:type="dxa"/>
                </w:tcPr>
                <w:p w14:paraId="66EFB4E8" w14:textId="77777777" w:rsidR="00743438" w:rsidRPr="00151502" w:rsidRDefault="00743438" w:rsidP="004745C9">
                  <w:pPr>
                    <w:jc w:val="center"/>
                    <w:rPr>
                      <w:rFonts w:ascii="Arial Narrow" w:hAnsi="Arial Narrow" w:cs="Times New Roman"/>
                      <w:sz w:val="20"/>
                      <w:szCs w:val="22"/>
                      <w:highlight w:val="yellow"/>
                      <w:lang w:eastAsia="en-US"/>
                    </w:rPr>
                  </w:pPr>
                  <w:r w:rsidRPr="00151502">
                    <w:rPr>
                      <w:rFonts w:ascii="Arial Narrow" w:hAnsi="Arial Narrow" w:cs="Times New Roman"/>
                      <w:sz w:val="20"/>
                      <w:szCs w:val="22"/>
                      <w:lang w:eastAsia="en-US"/>
                    </w:rPr>
                    <w:t>3</w:t>
                  </w:r>
                </w:p>
              </w:tc>
              <w:tc>
                <w:tcPr>
                  <w:tcW w:w="1282" w:type="dxa"/>
                  <w:vAlign w:val="center"/>
                </w:tcPr>
                <w:p w14:paraId="14FC1382" w14:textId="77777777" w:rsidR="00743438" w:rsidRPr="00151502" w:rsidRDefault="00743438" w:rsidP="004745C9">
                  <w:pPr>
                    <w:jc w:val="center"/>
                    <w:rPr>
                      <w:rFonts w:ascii="Arial Narrow" w:hAnsi="Arial Narrow" w:cs="Calibri"/>
                      <w:color w:val="000000"/>
                      <w:sz w:val="20"/>
                      <w:szCs w:val="20"/>
                      <w:lang w:eastAsia="en-US"/>
                    </w:rPr>
                  </w:pPr>
                  <w:r w:rsidRPr="00151502">
                    <w:rPr>
                      <w:rFonts w:ascii="Arial Narrow" w:hAnsi="Arial Narrow" w:cs="Calibri"/>
                      <w:color w:val="000000"/>
                      <w:sz w:val="20"/>
                      <w:szCs w:val="20"/>
                      <w:lang w:eastAsia="en-US"/>
                    </w:rPr>
                    <w:t>4.3</w:t>
                  </w:r>
                </w:p>
              </w:tc>
            </w:tr>
            <w:tr w:rsidR="00743438" w:rsidRPr="00151502" w14:paraId="48F751FF" w14:textId="77777777" w:rsidTr="001D4825">
              <w:tc>
                <w:tcPr>
                  <w:tcW w:w="988" w:type="dxa"/>
                  <w:vAlign w:val="center"/>
                </w:tcPr>
                <w:p w14:paraId="7D3410D8"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SEC</w:t>
                  </w:r>
                </w:p>
              </w:tc>
              <w:tc>
                <w:tcPr>
                  <w:tcW w:w="1275" w:type="dxa"/>
                </w:tcPr>
                <w:p w14:paraId="51772D3F" w14:textId="77777777" w:rsidR="00743438" w:rsidRPr="00151502" w:rsidRDefault="00743438" w:rsidP="004745C9">
                  <w:pPr>
                    <w:jc w:val="center"/>
                    <w:rPr>
                      <w:rFonts w:ascii="Arial Narrow" w:hAnsi="Arial Narrow" w:cs="Times New Roman"/>
                      <w:sz w:val="20"/>
                      <w:szCs w:val="22"/>
                      <w:highlight w:val="yellow"/>
                      <w:lang w:eastAsia="en-US"/>
                    </w:rPr>
                  </w:pPr>
                  <w:r w:rsidRPr="00151502">
                    <w:rPr>
                      <w:rFonts w:ascii="Arial Narrow" w:hAnsi="Arial Narrow" w:cs="Times New Roman"/>
                      <w:sz w:val="20"/>
                      <w:szCs w:val="22"/>
                      <w:lang w:eastAsia="en-US"/>
                    </w:rPr>
                    <w:t>3.27</w:t>
                  </w:r>
                </w:p>
              </w:tc>
              <w:tc>
                <w:tcPr>
                  <w:tcW w:w="1282" w:type="dxa"/>
                  <w:vAlign w:val="center"/>
                </w:tcPr>
                <w:p w14:paraId="640FB09D"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13</w:t>
                  </w:r>
                </w:p>
              </w:tc>
            </w:tr>
            <w:tr w:rsidR="00743438" w:rsidRPr="00151502" w14:paraId="2334141C" w14:textId="77777777" w:rsidTr="001D4825">
              <w:tc>
                <w:tcPr>
                  <w:tcW w:w="988" w:type="dxa"/>
                  <w:vAlign w:val="center"/>
                </w:tcPr>
                <w:p w14:paraId="5311911B"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1275" w:type="dxa"/>
                </w:tcPr>
                <w:p w14:paraId="63F8A11B"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4.5</w:t>
                  </w:r>
                </w:p>
              </w:tc>
              <w:tc>
                <w:tcPr>
                  <w:tcW w:w="1282" w:type="dxa"/>
                  <w:vAlign w:val="center"/>
                </w:tcPr>
                <w:p w14:paraId="54498304"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6.5</w:t>
                  </w:r>
                </w:p>
              </w:tc>
            </w:tr>
            <w:tr w:rsidR="00743438" w:rsidRPr="00151502" w14:paraId="29231858" w14:textId="77777777" w:rsidTr="001D4825">
              <w:tc>
                <w:tcPr>
                  <w:tcW w:w="988" w:type="dxa"/>
                  <w:vAlign w:val="center"/>
                </w:tcPr>
                <w:p w14:paraId="1FF43FFB"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1275" w:type="dxa"/>
                </w:tcPr>
                <w:p w14:paraId="7847306F" w14:textId="77777777" w:rsidR="00743438" w:rsidRPr="00151502" w:rsidRDefault="00743438" w:rsidP="004745C9">
                  <w:pPr>
                    <w:jc w:val="center"/>
                    <w:rPr>
                      <w:rFonts w:ascii="Arial Narrow" w:hAnsi="Arial Narrow" w:cs="Times New Roman"/>
                      <w:i/>
                      <w:iCs/>
                      <w:sz w:val="20"/>
                      <w:szCs w:val="22"/>
                      <w:lang w:eastAsia="en-US"/>
                    </w:rPr>
                  </w:pPr>
                  <w:r w:rsidRPr="00151502">
                    <w:rPr>
                      <w:rFonts w:ascii="Arial Narrow" w:hAnsi="Arial Narrow" w:cs="Times New Roman"/>
                      <w:sz w:val="20"/>
                      <w:szCs w:val="22"/>
                      <w:lang w:eastAsia="en-US"/>
                    </w:rPr>
                    <w:t>3</w:t>
                  </w:r>
                </w:p>
              </w:tc>
              <w:tc>
                <w:tcPr>
                  <w:tcW w:w="1282" w:type="dxa"/>
                  <w:vAlign w:val="center"/>
                </w:tcPr>
                <w:p w14:paraId="5E1A11A0" w14:textId="77777777" w:rsidR="00743438" w:rsidRPr="00151502" w:rsidRDefault="00743438" w:rsidP="004745C9">
                  <w:pPr>
                    <w:jc w:val="center"/>
                    <w:rPr>
                      <w:rFonts w:ascii="Arial Narrow" w:hAnsi="Arial Narrow" w:cs="Calibri"/>
                      <w:color w:val="000000"/>
                      <w:sz w:val="20"/>
                      <w:szCs w:val="20"/>
                      <w:lang w:eastAsia="en-US"/>
                    </w:rPr>
                  </w:pPr>
                  <w:r w:rsidRPr="00151502">
                    <w:rPr>
                      <w:rFonts w:ascii="Arial Narrow" w:hAnsi="Arial Narrow" w:cs="Times New Roman"/>
                      <w:sz w:val="20"/>
                      <w:szCs w:val="22"/>
                      <w:lang w:eastAsia="en-US"/>
                    </w:rPr>
                    <w:t>6.5</w:t>
                  </w:r>
                </w:p>
              </w:tc>
            </w:tr>
            <w:tr w:rsidR="00743438" w:rsidRPr="00151502" w14:paraId="21B1F47B" w14:textId="77777777" w:rsidTr="001D4825">
              <w:tc>
                <w:tcPr>
                  <w:tcW w:w="988" w:type="dxa"/>
                  <w:vAlign w:val="center"/>
                </w:tcPr>
                <w:p w14:paraId="4269AD0E"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1275" w:type="dxa"/>
                </w:tcPr>
                <w:p w14:paraId="6B20B7B1"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3</w:t>
                  </w:r>
                </w:p>
              </w:tc>
              <w:tc>
                <w:tcPr>
                  <w:tcW w:w="1282" w:type="dxa"/>
                  <w:vAlign w:val="center"/>
                </w:tcPr>
                <w:p w14:paraId="6133F7B0"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4.3</w:t>
                  </w:r>
                </w:p>
              </w:tc>
            </w:tr>
            <w:tr w:rsidR="00743438" w:rsidRPr="00151502" w14:paraId="45F5D8B0" w14:textId="77777777" w:rsidTr="001D4825">
              <w:tc>
                <w:tcPr>
                  <w:tcW w:w="988" w:type="dxa"/>
                  <w:vAlign w:val="center"/>
                </w:tcPr>
                <w:p w14:paraId="42FCC87B"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1275" w:type="dxa"/>
                </w:tcPr>
                <w:p w14:paraId="76A4008E"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3</w:t>
                  </w:r>
                </w:p>
              </w:tc>
              <w:tc>
                <w:tcPr>
                  <w:tcW w:w="1282" w:type="dxa"/>
                  <w:vAlign w:val="center"/>
                </w:tcPr>
                <w:p w14:paraId="0CB63AAE"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4.3</w:t>
                  </w:r>
                </w:p>
              </w:tc>
            </w:tr>
            <w:tr w:rsidR="00743438" w:rsidRPr="00151502" w14:paraId="16390663" w14:textId="77777777" w:rsidTr="001D4825">
              <w:tc>
                <w:tcPr>
                  <w:tcW w:w="988" w:type="dxa"/>
                  <w:vAlign w:val="center"/>
                </w:tcPr>
                <w:p w14:paraId="0386A99D"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1275" w:type="dxa"/>
                </w:tcPr>
                <w:p w14:paraId="60259F0F"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5</w:t>
                  </w:r>
                </w:p>
              </w:tc>
              <w:tc>
                <w:tcPr>
                  <w:tcW w:w="1282" w:type="dxa"/>
                  <w:vAlign w:val="center"/>
                </w:tcPr>
                <w:p w14:paraId="1E53F70A" w14:textId="77777777" w:rsidR="00743438" w:rsidRPr="00151502" w:rsidRDefault="00743438" w:rsidP="004745C9">
                  <w:pPr>
                    <w:jc w:val="center"/>
                    <w:rPr>
                      <w:rFonts w:ascii="Arial Narrow" w:hAnsi="Arial Narrow" w:cs="Times New Roman"/>
                      <w:sz w:val="20"/>
                      <w:szCs w:val="20"/>
                      <w:lang w:eastAsia="en-US"/>
                    </w:rPr>
                  </w:pPr>
                  <w:r w:rsidRPr="00151502">
                    <w:rPr>
                      <w:rFonts w:ascii="Arial Narrow" w:hAnsi="Arial Narrow" w:cs="Times New Roman"/>
                      <w:sz w:val="20"/>
                      <w:szCs w:val="22"/>
                      <w:lang w:eastAsia="en-US"/>
                    </w:rPr>
                    <w:t>13</w:t>
                  </w:r>
                </w:p>
              </w:tc>
            </w:tr>
            <w:tr w:rsidR="00743438" w:rsidRPr="00151502" w14:paraId="01AC8B1E" w14:textId="77777777" w:rsidTr="001D4825">
              <w:tc>
                <w:tcPr>
                  <w:tcW w:w="988" w:type="dxa"/>
                  <w:vAlign w:val="center"/>
                </w:tcPr>
                <w:p w14:paraId="24B6CFF2" w14:textId="77777777" w:rsidR="00743438" w:rsidRPr="00151502" w:rsidRDefault="00743438" w:rsidP="004745C9">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1275" w:type="dxa"/>
                </w:tcPr>
                <w:p w14:paraId="14543170"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4</w:t>
                  </w:r>
                </w:p>
              </w:tc>
              <w:tc>
                <w:tcPr>
                  <w:tcW w:w="1282" w:type="dxa"/>
                  <w:vAlign w:val="center"/>
                </w:tcPr>
                <w:p w14:paraId="7CF943D7" w14:textId="77777777" w:rsidR="00743438" w:rsidRPr="00151502" w:rsidRDefault="00743438" w:rsidP="004745C9">
                  <w:pPr>
                    <w:jc w:val="center"/>
                    <w:rPr>
                      <w:rFonts w:ascii="Arial Narrow" w:hAnsi="Arial Narrow" w:cs="Times New Roman"/>
                      <w:sz w:val="20"/>
                      <w:szCs w:val="22"/>
                      <w:lang w:eastAsia="en-US"/>
                    </w:rPr>
                  </w:pPr>
                  <w:r w:rsidRPr="00151502">
                    <w:rPr>
                      <w:rFonts w:ascii="Arial Narrow" w:hAnsi="Arial Narrow" w:cs="Times New Roman"/>
                      <w:sz w:val="20"/>
                      <w:szCs w:val="22"/>
                      <w:lang w:eastAsia="en-US"/>
                    </w:rPr>
                    <w:t>13</w:t>
                  </w:r>
                </w:p>
              </w:tc>
            </w:tr>
          </w:tbl>
          <w:p w14:paraId="5361A2B0" w14:textId="6E15DA52" w:rsidR="00743438" w:rsidRPr="00151502" w:rsidRDefault="00743438" w:rsidP="004745C9">
            <w:pPr>
              <w:pStyle w:val="TableText0"/>
              <w:keepNext w:val="0"/>
            </w:pPr>
            <w:r w:rsidRPr="00151502">
              <w:t xml:space="preserve">Based on dosing in Product </w:t>
            </w:r>
            <w:r w:rsidR="000E6F75" w:rsidRPr="00151502">
              <w:t>Information</w:t>
            </w:r>
            <w:r w:rsidR="000E6F75">
              <w:t xml:space="preserve"> leaflets</w:t>
            </w:r>
            <w:r w:rsidRPr="00151502">
              <w:t>.</w:t>
            </w:r>
          </w:p>
        </w:tc>
        <w:tc>
          <w:tcPr>
            <w:tcW w:w="2330" w:type="pct"/>
            <w:shd w:val="clear" w:color="auto" w:fill="auto"/>
            <w:vAlign w:val="center"/>
          </w:tcPr>
          <w:p w14:paraId="63AB1AE5" w14:textId="77777777" w:rsidR="00743438" w:rsidRPr="00D02DC5" w:rsidRDefault="00743438" w:rsidP="004745C9">
            <w:pPr>
              <w:jc w:val="left"/>
              <w:rPr>
                <w:rFonts w:ascii="Arial Narrow" w:hAnsi="Arial Narrow" w:cs="Times New Roman"/>
                <w:sz w:val="20"/>
                <w:szCs w:val="20"/>
                <w:lang w:eastAsia="en-US"/>
              </w:rPr>
            </w:pPr>
            <w:r w:rsidRPr="00D02DC5">
              <w:rPr>
                <w:rFonts w:ascii="Arial Narrow" w:hAnsi="Arial Narrow" w:cs="Times New Roman"/>
                <w:sz w:val="20"/>
                <w:szCs w:val="20"/>
                <w:lang w:eastAsia="en-US"/>
              </w:rPr>
              <w:t>Some issues identified with the number of initial packs for SEC and ETN which appear to be underestimated.</w:t>
            </w:r>
          </w:p>
        </w:tc>
      </w:tr>
    </w:tbl>
    <w:p w14:paraId="78CDC307" w14:textId="77777777" w:rsidR="00743438" w:rsidRPr="00151502" w:rsidRDefault="00743438" w:rsidP="00743438">
      <w:pPr>
        <w:pStyle w:val="TableFigureFooter"/>
        <w:rPr>
          <w:i/>
          <w:iCs/>
        </w:rPr>
      </w:pPr>
      <w:r w:rsidRPr="00151502">
        <w:rPr>
          <w:i/>
          <w:iCs/>
        </w:rPr>
        <w:t>Source: constructed during the evaluation.</w:t>
      </w:r>
    </w:p>
    <w:p w14:paraId="08BFD630" w14:textId="77777777" w:rsidR="00743438" w:rsidRPr="00151502" w:rsidRDefault="00743438" w:rsidP="00743438">
      <w:pPr>
        <w:pStyle w:val="TableFigureFooter"/>
        <w:rPr>
          <w:szCs w:val="18"/>
        </w:rPr>
      </w:pPr>
      <w:r w:rsidRPr="00151502">
        <w:rPr>
          <w:szCs w:val="18"/>
        </w:rPr>
        <w:t xml:space="preserve">ADA = adalimumab; BSC = best supportive care; BKZ = </w:t>
      </w:r>
      <w:proofErr w:type="spellStart"/>
      <w:r w:rsidRPr="00151502">
        <w:rPr>
          <w:szCs w:val="18"/>
        </w:rPr>
        <w:t>bimekizumab</w:t>
      </w:r>
      <w:proofErr w:type="spellEnd"/>
      <w:r w:rsidRPr="00151502">
        <w:rPr>
          <w:szCs w:val="18"/>
        </w:rPr>
        <w:t xml:space="preserve">; ETN = etanercept; GUS = </w:t>
      </w:r>
      <w:proofErr w:type="spellStart"/>
      <w:r w:rsidRPr="00151502">
        <w:rPr>
          <w:szCs w:val="18"/>
        </w:rPr>
        <w:t>guselkumab</w:t>
      </w:r>
      <w:proofErr w:type="spellEnd"/>
      <w:r w:rsidRPr="00151502">
        <w:rPr>
          <w:szCs w:val="18"/>
        </w:rPr>
        <w:t xml:space="preserve">; IFX = infliximab; IXE = </w:t>
      </w:r>
      <w:proofErr w:type="spellStart"/>
      <w:r w:rsidRPr="00151502">
        <w:rPr>
          <w:szCs w:val="18"/>
        </w:rPr>
        <w:t>ixekizumab</w:t>
      </w:r>
      <w:proofErr w:type="spellEnd"/>
      <w:r w:rsidRPr="00151502">
        <w:rPr>
          <w:szCs w:val="18"/>
        </w:rPr>
        <w:t xml:space="preserve">; RIS = risankizumab; SEC = </w:t>
      </w:r>
      <w:proofErr w:type="spellStart"/>
      <w:r w:rsidRPr="00151502">
        <w:rPr>
          <w:szCs w:val="18"/>
        </w:rPr>
        <w:t>secukinumab</w:t>
      </w:r>
      <w:proofErr w:type="spellEnd"/>
      <w:r w:rsidRPr="00151502">
        <w:rPr>
          <w:szCs w:val="18"/>
        </w:rPr>
        <w:t xml:space="preserve">; TIL = tildrakizumab; UST = </w:t>
      </w:r>
      <w:proofErr w:type="spellStart"/>
      <w:r w:rsidRPr="00151502">
        <w:rPr>
          <w:szCs w:val="18"/>
        </w:rPr>
        <w:t>ustekinumab</w:t>
      </w:r>
      <w:proofErr w:type="spellEnd"/>
      <w:r w:rsidRPr="00151502">
        <w:rPr>
          <w:szCs w:val="18"/>
        </w:rPr>
        <w:t>.</w:t>
      </w:r>
    </w:p>
    <w:p w14:paraId="42889F9E" w14:textId="77777777" w:rsidR="00743438" w:rsidRPr="00151502" w:rsidRDefault="00743438" w:rsidP="00743438">
      <w:pPr>
        <w:pStyle w:val="TableFigureFooter"/>
        <w:rPr>
          <w:szCs w:val="18"/>
        </w:rPr>
      </w:pPr>
    </w:p>
    <w:p w14:paraId="0E604260" w14:textId="2536EA57" w:rsidR="00743438" w:rsidRPr="00151502" w:rsidRDefault="00743438" w:rsidP="00E314A2">
      <w:pPr>
        <w:pStyle w:val="Caption"/>
        <w:keepNext/>
        <w:keepLines/>
        <w:spacing w:after="0"/>
        <w:rPr>
          <w:rStyle w:val="CommentReference"/>
          <w:color w:val="auto"/>
          <w:szCs w:val="20"/>
        </w:rPr>
      </w:pPr>
      <w:bookmarkStart w:id="83" w:name="_Ref92683970"/>
      <w:bookmarkStart w:id="84" w:name="_Ref92720320"/>
      <w:r w:rsidRPr="00151502">
        <w:rPr>
          <w:rStyle w:val="CommentReference"/>
          <w:b/>
          <w:color w:val="auto"/>
          <w:szCs w:val="20"/>
        </w:rPr>
        <w:lastRenderedPageBreak/>
        <w:t xml:space="preserve">Table </w:t>
      </w:r>
      <w:r w:rsidRPr="00151502">
        <w:rPr>
          <w:rStyle w:val="CommentReference"/>
          <w:b/>
          <w:color w:val="auto"/>
          <w:szCs w:val="20"/>
        </w:rPr>
        <w:fldChar w:fldCharType="begin"/>
      </w:r>
      <w:r w:rsidRPr="00151502">
        <w:rPr>
          <w:rStyle w:val="CommentReference"/>
          <w:b/>
          <w:color w:val="auto"/>
          <w:szCs w:val="20"/>
        </w:rPr>
        <w:instrText xml:space="preserve"> SEQ Table \* ARABIC </w:instrText>
      </w:r>
      <w:r w:rsidRPr="00151502">
        <w:rPr>
          <w:rStyle w:val="CommentReference"/>
          <w:b/>
          <w:color w:val="auto"/>
          <w:szCs w:val="20"/>
        </w:rPr>
        <w:fldChar w:fldCharType="separate"/>
      </w:r>
      <w:r w:rsidR="00476367">
        <w:rPr>
          <w:rStyle w:val="CommentReference"/>
          <w:b/>
          <w:noProof/>
          <w:color w:val="auto"/>
          <w:szCs w:val="20"/>
        </w:rPr>
        <w:t>18</w:t>
      </w:r>
      <w:r w:rsidRPr="00151502">
        <w:rPr>
          <w:rStyle w:val="CommentReference"/>
          <w:b/>
          <w:color w:val="auto"/>
          <w:szCs w:val="20"/>
        </w:rPr>
        <w:fldChar w:fldCharType="end"/>
      </w:r>
      <w:bookmarkEnd w:id="83"/>
      <w:bookmarkEnd w:id="84"/>
      <w:r w:rsidRPr="00151502">
        <w:rPr>
          <w:rStyle w:val="CommentReference"/>
          <w:b/>
          <w:color w:val="auto"/>
          <w:szCs w:val="20"/>
        </w:rPr>
        <w:t>: Estimated use and financial implications</w:t>
      </w:r>
      <w:r w:rsidR="006D2538" w:rsidRPr="00151502">
        <w:rPr>
          <w:rStyle w:val="CommentReference"/>
          <w:b/>
          <w:color w:val="auto"/>
          <w:szCs w:val="20"/>
        </w:rPr>
        <w:t xml:space="preserve"> (using published prices)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8"/>
        <w:gridCol w:w="1168"/>
        <w:gridCol w:w="1168"/>
        <w:gridCol w:w="1168"/>
        <w:gridCol w:w="1252"/>
        <w:gridCol w:w="1274"/>
      </w:tblGrid>
      <w:tr w:rsidR="00743438" w:rsidRPr="00151502" w14:paraId="6D10E82A" w14:textId="77777777" w:rsidTr="00025E0E">
        <w:trPr>
          <w:tblHeader/>
        </w:trPr>
        <w:tc>
          <w:tcPr>
            <w:tcW w:w="1092" w:type="pct"/>
            <w:shd w:val="clear" w:color="auto" w:fill="auto"/>
            <w:vAlign w:val="center"/>
          </w:tcPr>
          <w:p w14:paraId="1DDF056A" w14:textId="77777777" w:rsidR="00743438" w:rsidRPr="00151502" w:rsidRDefault="00743438" w:rsidP="00E314A2">
            <w:pPr>
              <w:pStyle w:val="In-tableHeading"/>
              <w:keepLines/>
              <w:widowControl w:val="0"/>
              <w:jc w:val="center"/>
              <w:rPr>
                <w:lang w:val="en-AU"/>
              </w:rPr>
            </w:pPr>
          </w:p>
        </w:tc>
        <w:tc>
          <w:tcPr>
            <w:tcW w:w="634" w:type="pct"/>
            <w:shd w:val="clear" w:color="auto" w:fill="auto"/>
            <w:vAlign w:val="center"/>
          </w:tcPr>
          <w:p w14:paraId="0FDF7141" w14:textId="77777777" w:rsidR="00743438" w:rsidRPr="00151502" w:rsidRDefault="00743438" w:rsidP="00E314A2">
            <w:pPr>
              <w:pStyle w:val="In-tableHeading"/>
              <w:keepLines/>
              <w:widowControl w:val="0"/>
              <w:jc w:val="center"/>
              <w:rPr>
                <w:lang w:val="en-AU"/>
              </w:rPr>
            </w:pPr>
            <w:r w:rsidRPr="00151502">
              <w:rPr>
                <w:lang w:val="en-AU"/>
              </w:rPr>
              <w:t>Year 1</w:t>
            </w:r>
          </w:p>
        </w:tc>
        <w:tc>
          <w:tcPr>
            <w:tcW w:w="634" w:type="pct"/>
            <w:shd w:val="clear" w:color="auto" w:fill="auto"/>
            <w:vAlign w:val="center"/>
          </w:tcPr>
          <w:p w14:paraId="0A087181" w14:textId="77777777" w:rsidR="00743438" w:rsidRPr="00151502" w:rsidRDefault="00743438" w:rsidP="00E314A2">
            <w:pPr>
              <w:pStyle w:val="In-tableHeading"/>
              <w:keepLines/>
              <w:widowControl w:val="0"/>
              <w:jc w:val="center"/>
              <w:rPr>
                <w:lang w:val="en-AU"/>
              </w:rPr>
            </w:pPr>
            <w:r w:rsidRPr="00151502">
              <w:rPr>
                <w:lang w:val="en-AU"/>
              </w:rPr>
              <w:t>Year 2</w:t>
            </w:r>
          </w:p>
        </w:tc>
        <w:tc>
          <w:tcPr>
            <w:tcW w:w="634" w:type="pct"/>
            <w:shd w:val="clear" w:color="auto" w:fill="auto"/>
            <w:vAlign w:val="center"/>
          </w:tcPr>
          <w:p w14:paraId="00F71FC2" w14:textId="77777777" w:rsidR="00743438" w:rsidRPr="00151502" w:rsidRDefault="00743438" w:rsidP="00E314A2">
            <w:pPr>
              <w:pStyle w:val="In-tableHeading"/>
              <w:keepLines/>
              <w:widowControl w:val="0"/>
              <w:jc w:val="center"/>
              <w:rPr>
                <w:lang w:val="en-AU"/>
              </w:rPr>
            </w:pPr>
            <w:r w:rsidRPr="00151502">
              <w:rPr>
                <w:lang w:val="en-AU"/>
              </w:rPr>
              <w:t>Year 3</w:t>
            </w:r>
          </w:p>
        </w:tc>
        <w:tc>
          <w:tcPr>
            <w:tcW w:w="634" w:type="pct"/>
            <w:shd w:val="clear" w:color="auto" w:fill="auto"/>
            <w:vAlign w:val="center"/>
          </w:tcPr>
          <w:p w14:paraId="238A0A4E" w14:textId="77777777" w:rsidR="00743438" w:rsidRPr="00151502" w:rsidRDefault="00743438" w:rsidP="00E314A2">
            <w:pPr>
              <w:pStyle w:val="In-tableHeading"/>
              <w:keepLines/>
              <w:widowControl w:val="0"/>
              <w:jc w:val="center"/>
              <w:rPr>
                <w:lang w:val="en-AU"/>
              </w:rPr>
            </w:pPr>
            <w:r w:rsidRPr="00151502">
              <w:rPr>
                <w:lang w:val="en-AU"/>
              </w:rPr>
              <w:t>Year 4</w:t>
            </w:r>
          </w:p>
        </w:tc>
        <w:tc>
          <w:tcPr>
            <w:tcW w:w="680" w:type="pct"/>
            <w:shd w:val="clear" w:color="auto" w:fill="auto"/>
            <w:vAlign w:val="center"/>
          </w:tcPr>
          <w:p w14:paraId="01BA07FD" w14:textId="77777777" w:rsidR="00743438" w:rsidRPr="00151502" w:rsidRDefault="00743438" w:rsidP="00E314A2">
            <w:pPr>
              <w:pStyle w:val="In-tableHeading"/>
              <w:keepLines/>
              <w:widowControl w:val="0"/>
              <w:jc w:val="center"/>
              <w:rPr>
                <w:lang w:val="en-AU"/>
              </w:rPr>
            </w:pPr>
            <w:r w:rsidRPr="00151502">
              <w:rPr>
                <w:lang w:val="en-AU"/>
              </w:rPr>
              <w:t>Year 5</w:t>
            </w:r>
          </w:p>
        </w:tc>
        <w:tc>
          <w:tcPr>
            <w:tcW w:w="693" w:type="pct"/>
          </w:tcPr>
          <w:p w14:paraId="58D135FC" w14:textId="77777777" w:rsidR="00743438" w:rsidRPr="00151502" w:rsidRDefault="00743438" w:rsidP="00E314A2">
            <w:pPr>
              <w:pStyle w:val="In-tableHeading"/>
              <w:keepLines/>
              <w:widowControl w:val="0"/>
              <w:jc w:val="center"/>
              <w:rPr>
                <w:lang w:val="en-AU"/>
              </w:rPr>
            </w:pPr>
            <w:r w:rsidRPr="00151502">
              <w:rPr>
                <w:lang w:val="en-AU"/>
              </w:rPr>
              <w:t>Year 6</w:t>
            </w:r>
          </w:p>
        </w:tc>
      </w:tr>
      <w:tr w:rsidR="00743438" w:rsidRPr="00151502" w14:paraId="017542C7" w14:textId="77777777" w:rsidTr="00025E0E">
        <w:tc>
          <w:tcPr>
            <w:tcW w:w="5000" w:type="pct"/>
            <w:gridSpan w:val="7"/>
            <w:shd w:val="clear" w:color="auto" w:fill="auto"/>
          </w:tcPr>
          <w:p w14:paraId="3CA783BA" w14:textId="77777777" w:rsidR="00743438" w:rsidRPr="00151502" w:rsidRDefault="00743438" w:rsidP="00E314A2">
            <w:pPr>
              <w:pStyle w:val="In-tableHeading"/>
              <w:keepLines/>
              <w:widowControl w:val="0"/>
              <w:rPr>
                <w:bCs/>
                <w:color w:val="000000"/>
                <w:lang w:val="en-AU"/>
              </w:rPr>
            </w:pPr>
            <w:r w:rsidRPr="00151502">
              <w:rPr>
                <w:bCs/>
                <w:lang w:val="en-AU"/>
              </w:rPr>
              <w:t xml:space="preserve">Biologic scripts displaced by BKZ (substitution </w:t>
            </w:r>
            <w:proofErr w:type="spellStart"/>
            <w:r w:rsidRPr="00151502">
              <w:rPr>
                <w:bCs/>
                <w:lang w:val="en-AU"/>
              </w:rPr>
              <w:t>rate</w:t>
            </w:r>
            <w:r w:rsidRPr="00151502">
              <w:rPr>
                <w:bCs/>
                <w:vertAlign w:val="superscript"/>
                <w:lang w:val="en-AU"/>
              </w:rPr>
              <w:t>a</w:t>
            </w:r>
            <w:proofErr w:type="spellEnd"/>
            <w:r w:rsidRPr="00151502">
              <w:rPr>
                <w:bCs/>
                <w:lang w:val="en-AU"/>
              </w:rPr>
              <w:t xml:space="preserve"> to BKZ scripts: initial/continuing)</w:t>
            </w:r>
          </w:p>
        </w:tc>
      </w:tr>
      <w:tr w:rsidR="00743438" w:rsidRPr="00151502" w14:paraId="142141B6" w14:textId="77777777" w:rsidTr="00025E0E">
        <w:tc>
          <w:tcPr>
            <w:tcW w:w="1092" w:type="pct"/>
            <w:shd w:val="clear" w:color="auto" w:fill="auto"/>
          </w:tcPr>
          <w:p w14:paraId="0A8F755B" w14:textId="77777777" w:rsidR="00743438" w:rsidRPr="00151502" w:rsidRDefault="00743438" w:rsidP="00E314A2">
            <w:pPr>
              <w:pStyle w:val="TableText0"/>
              <w:keepLines/>
              <w:widowControl w:val="0"/>
            </w:pPr>
            <w:r w:rsidRPr="00151502">
              <w:rPr>
                <w:rFonts w:cs="Times New Roman"/>
                <w:szCs w:val="22"/>
                <w:lang w:eastAsia="en-US"/>
              </w:rPr>
              <w:t>UST</w:t>
            </w:r>
          </w:p>
        </w:tc>
        <w:tc>
          <w:tcPr>
            <w:tcW w:w="634" w:type="pct"/>
            <w:shd w:val="clear" w:color="auto" w:fill="auto"/>
          </w:tcPr>
          <w:p w14:paraId="3C95EC37" w14:textId="1C1A12CF"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4"/>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4"/>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4"/>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5E93DC3F" w14:textId="276D096A"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3"/>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3"/>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3"/>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6975525F" w14:textId="14A0BECC"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2"/>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2"/>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2"/>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54E5FF85" w14:textId="7C60DF1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8"/>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8"/>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8"/>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16887892" w14:textId="15934995" w:rsidR="00743438" w:rsidRPr="004E557F" w:rsidRDefault="00743438" w:rsidP="00E314A2">
            <w:pPr>
              <w:pStyle w:val="TableText0"/>
              <w:keepLines/>
              <w:widowControl w:val="0"/>
              <w:jc w:val="center"/>
              <w:rPr>
                <w:rFonts w:cs="Times New Roman"/>
                <w:bCs w:val="0"/>
                <w:i/>
                <w:iCs/>
                <w:szCs w:val="22"/>
                <w:highlight w:val="yellow"/>
                <w:lang w:eastAsia="en-US"/>
              </w:rPr>
            </w:pPr>
            <w:r w:rsidRPr="004E557F">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4E557F">
              <w:rPr>
                <w:vertAlign w:val="superscript"/>
                <w:lang w:eastAsia="en-US"/>
              </w:rPr>
              <w:t>1</w:t>
            </w:r>
          </w:p>
        </w:tc>
        <w:tc>
          <w:tcPr>
            <w:tcW w:w="693" w:type="pct"/>
            <w:shd w:val="clear" w:color="auto" w:fill="auto"/>
          </w:tcPr>
          <w:p w14:paraId="0C86380F" w14:textId="2FE4852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38F57258" w14:textId="77777777" w:rsidTr="00025E0E">
        <w:tc>
          <w:tcPr>
            <w:tcW w:w="1092" w:type="pct"/>
            <w:shd w:val="clear" w:color="auto" w:fill="auto"/>
          </w:tcPr>
          <w:p w14:paraId="5AE2A7AD" w14:textId="77777777" w:rsidR="00743438" w:rsidRPr="00151502" w:rsidRDefault="00743438" w:rsidP="00E314A2">
            <w:pPr>
              <w:pStyle w:val="TableText0"/>
              <w:keepLines/>
              <w:widowControl w:val="0"/>
            </w:pPr>
            <w:r w:rsidRPr="00151502">
              <w:rPr>
                <w:rFonts w:cs="Times New Roman"/>
                <w:szCs w:val="22"/>
                <w:lang w:eastAsia="en-US"/>
              </w:rPr>
              <w:t>SEC</w:t>
            </w:r>
          </w:p>
        </w:tc>
        <w:tc>
          <w:tcPr>
            <w:tcW w:w="634" w:type="pct"/>
            <w:shd w:val="clear" w:color="auto" w:fill="auto"/>
          </w:tcPr>
          <w:p w14:paraId="44477968" w14:textId="1408920A"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7"/>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7"/>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7"/>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0509514B" w14:textId="124F08B3"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6"/>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6"/>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6"/>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51805ACD" w14:textId="5E371056"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5"/>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5"/>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5"/>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442838EC" w14:textId="36331EE7"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4"/>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4"/>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4"/>
                <w:lang w:eastAsia="en-US"/>
                <w14:textFill>
                  <w14:solidFill>
                    <w14:srgbClr w14:val="000000">
                      <w14:alpha w14:val="100000"/>
                    </w14:srgbClr>
                  </w14:solidFill>
                </w14:textFill>
              </w:rPr>
              <w:t xml:space="preserve">　</w:t>
            </w:r>
            <w:r w:rsidR="00887691" w:rsidRPr="00A85D34">
              <w:rPr>
                <w:rFonts w:cs="Times New Roman"/>
                <w:szCs w:val="22"/>
                <w:vertAlign w:val="superscript"/>
                <w:lang w:eastAsia="en-US"/>
              </w:rPr>
              <w:t>3</w:t>
            </w:r>
          </w:p>
        </w:tc>
        <w:tc>
          <w:tcPr>
            <w:tcW w:w="680" w:type="pct"/>
            <w:shd w:val="clear" w:color="auto" w:fill="auto"/>
          </w:tcPr>
          <w:p w14:paraId="561C9664" w14:textId="14B8FF48"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887691" w:rsidRPr="00A85D34">
              <w:rPr>
                <w:rFonts w:cs="Times New Roman"/>
                <w:szCs w:val="22"/>
                <w:vertAlign w:val="superscript"/>
                <w:lang w:eastAsia="en-US"/>
              </w:rPr>
              <w:t>3</w:t>
            </w:r>
          </w:p>
        </w:tc>
        <w:tc>
          <w:tcPr>
            <w:tcW w:w="693" w:type="pct"/>
            <w:shd w:val="clear" w:color="auto" w:fill="auto"/>
          </w:tcPr>
          <w:p w14:paraId="21C2604F" w14:textId="38C0AEB9"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887691" w:rsidRPr="00A85D34">
              <w:rPr>
                <w:rFonts w:cs="Times New Roman"/>
                <w:szCs w:val="22"/>
                <w:vertAlign w:val="superscript"/>
                <w:lang w:eastAsia="en-US"/>
              </w:rPr>
              <w:t>3</w:t>
            </w:r>
          </w:p>
        </w:tc>
      </w:tr>
      <w:tr w:rsidR="00743438" w:rsidRPr="00151502" w14:paraId="0E2B5AB1" w14:textId="77777777" w:rsidTr="00025E0E">
        <w:tc>
          <w:tcPr>
            <w:tcW w:w="1092" w:type="pct"/>
            <w:shd w:val="clear" w:color="auto" w:fill="auto"/>
          </w:tcPr>
          <w:p w14:paraId="3B3063EC" w14:textId="77777777" w:rsidR="00743438" w:rsidRPr="00151502" w:rsidRDefault="00743438" w:rsidP="00E314A2">
            <w:pPr>
              <w:pStyle w:val="TableText0"/>
              <w:keepLines/>
              <w:widowControl w:val="0"/>
            </w:pPr>
            <w:r w:rsidRPr="00151502">
              <w:rPr>
                <w:rFonts w:cs="Times New Roman"/>
                <w:szCs w:val="22"/>
                <w:lang w:eastAsia="en-US"/>
              </w:rPr>
              <w:t>IXE</w:t>
            </w:r>
          </w:p>
        </w:tc>
        <w:tc>
          <w:tcPr>
            <w:tcW w:w="634" w:type="pct"/>
            <w:shd w:val="clear" w:color="auto" w:fill="auto"/>
          </w:tcPr>
          <w:p w14:paraId="4A76394A" w14:textId="5BBB1E9C"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3"/>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3"/>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3"/>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34809C95" w14:textId="3A4C52B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2"/>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2"/>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2"/>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4503CBA8" w14:textId="6D376E6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1"/>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1"/>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1"/>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3DA8C978" w14:textId="1E8B7E95"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0"/>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0"/>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0"/>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0F45C77B" w14:textId="75D88145"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c>
          <w:tcPr>
            <w:tcW w:w="693" w:type="pct"/>
            <w:shd w:val="clear" w:color="auto" w:fill="auto"/>
          </w:tcPr>
          <w:p w14:paraId="030266B8" w14:textId="40E5B72B"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323C6BE2" w14:textId="77777777" w:rsidTr="00025E0E">
        <w:tc>
          <w:tcPr>
            <w:tcW w:w="1092" w:type="pct"/>
            <w:shd w:val="clear" w:color="auto" w:fill="auto"/>
          </w:tcPr>
          <w:p w14:paraId="3042F479" w14:textId="77777777" w:rsidR="00743438" w:rsidRPr="00151502" w:rsidRDefault="00743438" w:rsidP="00E314A2">
            <w:pPr>
              <w:pStyle w:val="TableText0"/>
              <w:keepLines/>
              <w:widowControl w:val="0"/>
            </w:pPr>
            <w:r w:rsidRPr="00151502">
              <w:rPr>
                <w:rFonts w:cs="Times New Roman"/>
                <w:szCs w:val="22"/>
                <w:lang w:eastAsia="en-US"/>
              </w:rPr>
              <w:t>GUS</w:t>
            </w:r>
          </w:p>
        </w:tc>
        <w:tc>
          <w:tcPr>
            <w:tcW w:w="634" w:type="pct"/>
            <w:shd w:val="clear" w:color="auto" w:fill="auto"/>
          </w:tcPr>
          <w:p w14:paraId="13A98AF8" w14:textId="396614A1"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9"/>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9"/>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9"/>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6A450ABB" w14:textId="20555862"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8"/>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8"/>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8"/>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75B9A270" w14:textId="64EBDA41"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7"/>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7"/>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7"/>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6D99A237" w14:textId="3378074F"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6"/>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6"/>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6"/>
                <w:lang w:eastAsia="en-US"/>
                <w14:textFill>
                  <w14:solidFill>
                    <w14:srgbClr w14:val="000000">
                      <w14:alpha w14:val="100000"/>
                    </w14:srgbClr>
                  </w14:solidFill>
                </w14:textFill>
              </w:rPr>
              <w:t xml:space="preserve">　</w:t>
            </w:r>
            <w:r w:rsidR="00887691" w:rsidRPr="00A85D34">
              <w:rPr>
                <w:rFonts w:cs="Times New Roman"/>
                <w:szCs w:val="22"/>
                <w:vertAlign w:val="superscript"/>
                <w:lang w:eastAsia="en-US"/>
              </w:rPr>
              <w:t>3</w:t>
            </w:r>
          </w:p>
        </w:tc>
        <w:tc>
          <w:tcPr>
            <w:tcW w:w="680" w:type="pct"/>
            <w:shd w:val="clear" w:color="auto" w:fill="auto"/>
          </w:tcPr>
          <w:p w14:paraId="39F0F7D1" w14:textId="3A89035D"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887691" w:rsidRPr="00A85D34">
              <w:rPr>
                <w:rFonts w:cs="Times New Roman"/>
                <w:szCs w:val="22"/>
                <w:vertAlign w:val="superscript"/>
                <w:lang w:eastAsia="en-US"/>
              </w:rPr>
              <w:t>3</w:t>
            </w:r>
          </w:p>
        </w:tc>
        <w:tc>
          <w:tcPr>
            <w:tcW w:w="693" w:type="pct"/>
            <w:shd w:val="clear" w:color="auto" w:fill="auto"/>
          </w:tcPr>
          <w:p w14:paraId="6C5FCCB0" w14:textId="0F28A8F5"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887691" w:rsidRPr="00A85D34">
              <w:rPr>
                <w:rFonts w:cs="Times New Roman"/>
                <w:szCs w:val="22"/>
                <w:vertAlign w:val="superscript"/>
                <w:lang w:eastAsia="en-US"/>
              </w:rPr>
              <w:t>3</w:t>
            </w:r>
          </w:p>
        </w:tc>
      </w:tr>
      <w:tr w:rsidR="00743438" w:rsidRPr="00151502" w14:paraId="02BD8687" w14:textId="77777777" w:rsidTr="00025E0E">
        <w:tc>
          <w:tcPr>
            <w:tcW w:w="1092" w:type="pct"/>
            <w:shd w:val="clear" w:color="auto" w:fill="auto"/>
          </w:tcPr>
          <w:p w14:paraId="53037EF6" w14:textId="77777777" w:rsidR="00743438" w:rsidRPr="00151502" w:rsidRDefault="00743438" w:rsidP="00E314A2">
            <w:pPr>
              <w:pStyle w:val="TableText0"/>
              <w:keepLines/>
              <w:widowControl w:val="0"/>
            </w:pPr>
            <w:r w:rsidRPr="00151502">
              <w:rPr>
                <w:rFonts w:cs="Times New Roman"/>
                <w:szCs w:val="22"/>
                <w:lang w:eastAsia="en-US"/>
              </w:rPr>
              <w:t>TIL</w:t>
            </w:r>
          </w:p>
        </w:tc>
        <w:tc>
          <w:tcPr>
            <w:tcW w:w="634" w:type="pct"/>
            <w:shd w:val="clear" w:color="auto" w:fill="auto"/>
          </w:tcPr>
          <w:p w14:paraId="482A969B" w14:textId="00680681" w:rsidR="00743438" w:rsidRPr="00A85D34" w:rsidRDefault="00743438" w:rsidP="00E314A2">
            <w:pPr>
              <w:pStyle w:val="TableText0"/>
              <w:keepLines/>
              <w:widowControl w:val="0"/>
              <w:jc w:val="center"/>
              <w:rPr>
                <w:rFonts w:cs="Times New Roman"/>
                <w:bCs w:val="0"/>
                <w:i/>
                <w:iCs/>
                <w:szCs w:val="22"/>
                <w:vertAlign w:val="superscript"/>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5"/>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5"/>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5"/>
                <w:lang w:eastAsia="en-US"/>
                <w14:textFill>
                  <w14:solidFill>
                    <w14:srgbClr w14:val="000000">
                      <w14:alpha w14:val="100000"/>
                    </w14:srgbClr>
                  </w14:solidFill>
                </w14:textFill>
              </w:rPr>
              <w:t xml:space="preserve">　</w:t>
            </w:r>
            <w:r w:rsidR="00887691" w:rsidRPr="00A85D34">
              <w:rPr>
                <w:rFonts w:cs="Times New Roman"/>
                <w:szCs w:val="22"/>
                <w:vertAlign w:val="superscript"/>
                <w:lang w:eastAsia="en-US"/>
              </w:rPr>
              <w:t>2</w:t>
            </w:r>
          </w:p>
        </w:tc>
        <w:tc>
          <w:tcPr>
            <w:tcW w:w="634" w:type="pct"/>
            <w:shd w:val="clear" w:color="auto" w:fill="auto"/>
          </w:tcPr>
          <w:p w14:paraId="24E0A016" w14:textId="0B2055E5"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4"/>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4"/>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4"/>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586A356C" w14:textId="1D2CC428"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3"/>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3"/>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3"/>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7D904A5F" w14:textId="0C1478D0"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2"/>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2"/>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2"/>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23820C0F" w14:textId="7773FE4B"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c>
          <w:tcPr>
            <w:tcW w:w="693" w:type="pct"/>
            <w:shd w:val="clear" w:color="auto" w:fill="auto"/>
          </w:tcPr>
          <w:p w14:paraId="4F156481" w14:textId="425A73D9"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7AAC53E3" w14:textId="77777777" w:rsidTr="00025E0E">
        <w:tc>
          <w:tcPr>
            <w:tcW w:w="1092" w:type="pct"/>
            <w:shd w:val="clear" w:color="auto" w:fill="auto"/>
          </w:tcPr>
          <w:p w14:paraId="3BDE9E78" w14:textId="77777777" w:rsidR="00743438" w:rsidRPr="00151502" w:rsidRDefault="00743438" w:rsidP="00E314A2">
            <w:pPr>
              <w:pStyle w:val="TableText0"/>
              <w:keepLines/>
              <w:widowControl w:val="0"/>
            </w:pPr>
            <w:r w:rsidRPr="00151502">
              <w:rPr>
                <w:rFonts w:cs="Times New Roman"/>
                <w:szCs w:val="22"/>
                <w:lang w:eastAsia="en-US"/>
              </w:rPr>
              <w:t>RIS</w:t>
            </w:r>
          </w:p>
        </w:tc>
        <w:tc>
          <w:tcPr>
            <w:tcW w:w="634" w:type="pct"/>
            <w:shd w:val="clear" w:color="auto" w:fill="auto"/>
          </w:tcPr>
          <w:p w14:paraId="667228A0" w14:textId="5DC7DEB7"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8"/>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8"/>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8"/>
                <w:lang w:eastAsia="en-US"/>
                <w14:textFill>
                  <w14:solidFill>
                    <w14:srgbClr w14:val="000000">
                      <w14:alpha w14:val="100000"/>
                    </w14:srgbClr>
                  </w14:solidFill>
                </w14:textFill>
              </w:rPr>
              <w:t xml:space="preserve">　</w:t>
            </w:r>
            <w:r w:rsidR="00887691" w:rsidRPr="00A85D34">
              <w:rPr>
                <w:rFonts w:cs="Times New Roman"/>
                <w:szCs w:val="22"/>
                <w:vertAlign w:val="superscript"/>
                <w:lang w:eastAsia="en-US"/>
              </w:rPr>
              <w:t>2</w:t>
            </w:r>
          </w:p>
        </w:tc>
        <w:tc>
          <w:tcPr>
            <w:tcW w:w="634" w:type="pct"/>
            <w:shd w:val="clear" w:color="auto" w:fill="auto"/>
          </w:tcPr>
          <w:p w14:paraId="448D7A76" w14:textId="659988CD"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7"/>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7"/>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7"/>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029FCFC5" w14:textId="6900E605"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6"/>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6"/>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6"/>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47F2764F" w14:textId="19925F95"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5"/>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5"/>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5"/>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3BB181F4" w14:textId="3D469CC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c>
          <w:tcPr>
            <w:tcW w:w="693" w:type="pct"/>
            <w:shd w:val="clear" w:color="auto" w:fill="auto"/>
          </w:tcPr>
          <w:p w14:paraId="23D34289" w14:textId="0E729CDA"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79EDFB3F" w14:textId="77777777" w:rsidTr="00025E0E">
        <w:tc>
          <w:tcPr>
            <w:tcW w:w="1092" w:type="pct"/>
            <w:shd w:val="clear" w:color="auto" w:fill="auto"/>
          </w:tcPr>
          <w:p w14:paraId="401B2EAA" w14:textId="77777777" w:rsidR="00743438" w:rsidRPr="00151502" w:rsidRDefault="00743438" w:rsidP="00E314A2">
            <w:pPr>
              <w:pStyle w:val="TableText0"/>
              <w:keepLines/>
              <w:widowControl w:val="0"/>
            </w:pPr>
            <w:r w:rsidRPr="00151502">
              <w:rPr>
                <w:rFonts w:cs="Times New Roman"/>
                <w:szCs w:val="22"/>
                <w:lang w:eastAsia="en-US"/>
              </w:rPr>
              <w:t>ADA</w:t>
            </w:r>
          </w:p>
        </w:tc>
        <w:tc>
          <w:tcPr>
            <w:tcW w:w="634" w:type="pct"/>
            <w:shd w:val="clear" w:color="auto" w:fill="auto"/>
          </w:tcPr>
          <w:p w14:paraId="6DDA0BB1" w14:textId="0ACDC888"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4"/>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4"/>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4"/>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60FF80A2" w14:textId="628B3131"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3"/>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3"/>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3"/>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44F6A017" w14:textId="5AD1758E"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82"/>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82"/>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82"/>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44687902" w14:textId="41EB82D4"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1"/>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1"/>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1"/>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76F715B8" w14:textId="7716D6F2"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c>
          <w:tcPr>
            <w:tcW w:w="693" w:type="pct"/>
            <w:shd w:val="clear" w:color="auto" w:fill="auto"/>
          </w:tcPr>
          <w:p w14:paraId="00092570" w14:textId="307DE9D8"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44D18A74" w14:textId="77777777" w:rsidTr="00025E0E">
        <w:tc>
          <w:tcPr>
            <w:tcW w:w="1092" w:type="pct"/>
            <w:shd w:val="clear" w:color="auto" w:fill="auto"/>
          </w:tcPr>
          <w:p w14:paraId="39CC9D9E" w14:textId="77777777" w:rsidR="00743438" w:rsidRPr="00151502" w:rsidRDefault="00743438" w:rsidP="00E314A2">
            <w:pPr>
              <w:pStyle w:val="TableText0"/>
              <w:keepLines/>
              <w:widowControl w:val="0"/>
            </w:pPr>
            <w:r w:rsidRPr="00151502">
              <w:rPr>
                <w:rFonts w:cs="Times New Roman"/>
                <w:szCs w:val="22"/>
                <w:lang w:eastAsia="en-US"/>
              </w:rPr>
              <w:t>ETN</w:t>
            </w:r>
          </w:p>
        </w:tc>
        <w:tc>
          <w:tcPr>
            <w:tcW w:w="634" w:type="pct"/>
            <w:shd w:val="clear" w:color="auto" w:fill="auto"/>
          </w:tcPr>
          <w:p w14:paraId="79C79614" w14:textId="556DEDAC"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80"/>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80"/>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80"/>
                <w:lang w:eastAsia="en-US"/>
                <w14:textFill>
                  <w14:solidFill>
                    <w14:srgbClr w14:val="000000">
                      <w14:alpha w14:val="100000"/>
                    </w14:srgbClr>
                  </w14:solidFill>
                </w14:textFill>
              </w:rPr>
              <w:t xml:space="preserve">　</w:t>
            </w:r>
            <w:r w:rsidR="00887691" w:rsidRPr="00A85D34">
              <w:rPr>
                <w:rFonts w:cs="Times New Roman"/>
                <w:szCs w:val="22"/>
                <w:vertAlign w:val="superscript"/>
                <w:lang w:eastAsia="en-US"/>
              </w:rPr>
              <w:t>2</w:t>
            </w:r>
          </w:p>
        </w:tc>
        <w:tc>
          <w:tcPr>
            <w:tcW w:w="634" w:type="pct"/>
            <w:shd w:val="clear" w:color="auto" w:fill="auto"/>
          </w:tcPr>
          <w:p w14:paraId="78D57BBE" w14:textId="6D08D062"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9"/>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9"/>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9"/>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30F9193E" w14:textId="7C07D886"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2" w:id="-1506111478"/>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2" w:id="-1506111478"/>
                <w:lang w:eastAsia="en-US"/>
                <w14:textFill>
                  <w14:solidFill>
                    <w14:srgbClr w14:val="000000">
                      <w14:alpha w14:val="100000"/>
                    </w14:srgbClr>
                  </w14:solidFill>
                </w14:textFill>
              </w:rPr>
              <w:t>|</w:t>
            </w:r>
            <w:r w:rsidR="00C80706" w:rsidRPr="00181C2C">
              <w:rPr>
                <w:rFonts w:cs="Times New Roman" w:hint="eastAsia"/>
                <w:color w:val="000000"/>
                <w:spacing w:val="-3"/>
                <w:w w:val="15"/>
                <w:szCs w:val="22"/>
                <w:shd w:val="solid" w:color="000000" w:fill="000000"/>
                <w:fitText w:val="62" w:id="-1506111478"/>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34" w:type="pct"/>
            <w:shd w:val="clear" w:color="auto" w:fill="auto"/>
          </w:tcPr>
          <w:p w14:paraId="5F4A24AE" w14:textId="034E5672"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181C2C">
              <w:rPr>
                <w:rFonts w:cs="Times New Roman" w:hint="eastAsia"/>
                <w:color w:val="000000"/>
                <w:w w:val="15"/>
                <w:szCs w:val="22"/>
                <w:shd w:val="solid" w:color="000000" w:fill="000000"/>
                <w:fitText w:val="63" w:id="-1506111477"/>
                <w:lang w:eastAsia="en-US"/>
                <w14:textFill>
                  <w14:solidFill>
                    <w14:srgbClr w14:val="000000">
                      <w14:alpha w14:val="100000"/>
                    </w14:srgbClr>
                  </w14:solidFill>
                </w14:textFill>
              </w:rPr>
              <w:t xml:space="preserve">　</w:t>
            </w:r>
            <w:r w:rsidR="00C80706" w:rsidRPr="00181C2C">
              <w:rPr>
                <w:rFonts w:cs="Times New Roman"/>
                <w:color w:val="000000"/>
                <w:w w:val="15"/>
                <w:szCs w:val="22"/>
                <w:shd w:val="solid" w:color="000000" w:fill="000000"/>
                <w:fitText w:val="63" w:id="-1506111477"/>
                <w:lang w:eastAsia="en-US"/>
                <w14:textFill>
                  <w14:solidFill>
                    <w14:srgbClr w14:val="000000">
                      <w14:alpha w14:val="100000"/>
                    </w14:srgbClr>
                  </w14:solidFill>
                </w14:textFill>
              </w:rPr>
              <w:t>|</w:t>
            </w:r>
            <w:r w:rsidR="00C80706" w:rsidRPr="00181C2C">
              <w:rPr>
                <w:rFonts w:cs="Times New Roman" w:hint="eastAsia"/>
                <w:color w:val="000000"/>
                <w:spacing w:val="-2"/>
                <w:w w:val="15"/>
                <w:szCs w:val="22"/>
                <w:shd w:val="solid" w:color="000000" w:fill="000000"/>
                <w:fitText w:val="63" w:id="-1506111477"/>
                <w:lang w:eastAsia="en-US"/>
                <w14:textFill>
                  <w14:solidFill>
                    <w14:srgbClr w14:val="000000">
                      <w14:alpha w14:val="100000"/>
                    </w14:srgbClr>
                  </w14:solidFill>
                </w14:textFill>
              </w:rPr>
              <w:t xml:space="preserve">　</w:t>
            </w:r>
            <w:r w:rsidR="00251F51" w:rsidRPr="00A85D34">
              <w:rPr>
                <w:vertAlign w:val="superscript"/>
                <w:lang w:eastAsia="en-US"/>
              </w:rPr>
              <w:t>1</w:t>
            </w:r>
          </w:p>
        </w:tc>
        <w:tc>
          <w:tcPr>
            <w:tcW w:w="680" w:type="pct"/>
            <w:shd w:val="clear" w:color="auto" w:fill="auto"/>
          </w:tcPr>
          <w:p w14:paraId="3A6E1A27" w14:textId="5697ACFD"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c>
          <w:tcPr>
            <w:tcW w:w="693" w:type="pct"/>
            <w:shd w:val="clear" w:color="auto" w:fill="auto"/>
          </w:tcPr>
          <w:p w14:paraId="2CEE1612" w14:textId="3BC87CB8" w:rsidR="00743438" w:rsidRPr="00A85D34" w:rsidRDefault="00743438" w:rsidP="00E314A2">
            <w:pPr>
              <w:pStyle w:val="TableText0"/>
              <w:keepLines/>
              <w:widowControl w:val="0"/>
              <w:jc w:val="center"/>
              <w:rPr>
                <w:rFonts w:cs="Times New Roman"/>
                <w:bCs w:val="0"/>
                <w:i/>
                <w:iCs/>
                <w:szCs w:val="22"/>
                <w:lang w:eastAsia="en-US"/>
              </w:rPr>
            </w:pPr>
            <w:r w:rsidRPr="00A85D34">
              <w:rPr>
                <w:rFonts w:cs="Times New Roman"/>
                <w:szCs w:val="22"/>
                <w:lang w:eastAsia="en-US"/>
              </w:rPr>
              <w:t>-</w:t>
            </w:r>
            <w:r w:rsidR="00C80706" w:rsidRPr="00C80706">
              <w:rPr>
                <w:rFonts w:cs="Times New Roman"/>
                <w:color w:val="000000"/>
                <w:szCs w:val="22"/>
                <w:shd w:val="solid" w:color="000000" w:fill="000000"/>
                <w:lang w:eastAsia="en-US"/>
                <w14:textFill>
                  <w14:solidFill>
                    <w14:srgbClr w14:val="000000">
                      <w14:alpha w14:val="100000"/>
                    </w14:srgbClr>
                  </w14:solidFill>
                </w14:textFill>
              </w:rPr>
              <w:t>|</w:t>
            </w:r>
            <w:r w:rsidR="00251F51" w:rsidRPr="00A85D34">
              <w:rPr>
                <w:vertAlign w:val="superscript"/>
                <w:lang w:eastAsia="en-US"/>
              </w:rPr>
              <w:t>1</w:t>
            </w:r>
          </w:p>
        </w:tc>
      </w:tr>
      <w:tr w:rsidR="00743438" w:rsidRPr="00151502" w14:paraId="75B048F7" w14:textId="77777777" w:rsidTr="00025E0E">
        <w:tc>
          <w:tcPr>
            <w:tcW w:w="1092" w:type="pct"/>
            <w:shd w:val="clear" w:color="auto" w:fill="auto"/>
          </w:tcPr>
          <w:p w14:paraId="35B95CC8" w14:textId="77777777" w:rsidR="00743438" w:rsidRPr="00151502" w:rsidRDefault="00743438" w:rsidP="00E314A2">
            <w:pPr>
              <w:pStyle w:val="TableText0"/>
              <w:keepLines/>
              <w:widowControl w:val="0"/>
              <w:rPr>
                <w:rFonts w:cs="Times New Roman"/>
                <w:szCs w:val="22"/>
                <w:lang w:eastAsia="en-US"/>
              </w:rPr>
            </w:pPr>
            <w:r w:rsidRPr="00151502">
              <w:rPr>
                <w:rFonts w:cs="Times New Roman"/>
                <w:b/>
                <w:szCs w:val="22"/>
                <w:lang w:eastAsia="en-US"/>
              </w:rPr>
              <w:t>Total net change in scripts</w:t>
            </w:r>
          </w:p>
        </w:tc>
        <w:tc>
          <w:tcPr>
            <w:tcW w:w="634" w:type="pct"/>
            <w:shd w:val="clear" w:color="auto" w:fill="auto"/>
            <w:vAlign w:val="center"/>
          </w:tcPr>
          <w:p w14:paraId="232939ED" w14:textId="2A7A1279" w:rsidR="00743438" w:rsidRPr="00A85D34" w:rsidRDefault="00743438" w:rsidP="00E314A2">
            <w:pPr>
              <w:pStyle w:val="TableText0"/>
              <w:keepLines/>
              <w:widowControl w:val="0"/>
              <w:jc w:val="center"/>
              <w:rPr>
                <w:rFonts w:cs="Times New Roman"/>
                <w:szCs w:val="22"/>
                <w:vertAlign w:val="superscript"/>
                <w:lang w:eastAsia="en-US"/>
              </w:rPr>
            </w:pPr>
            <w:r w:rsidRPr="00A85D34">
              <w:rPr>
                <w:rFonts w:cs="Times New Roman"/>
                <w:b/>
                <w:szCs w:val="22"/>
                <w:lang w:eastAsia="en-US"/>
              </w:rPr>
              <w:t>-</w:t>
            </w:r>
            <w:r w:rsidR="00C80706" w:rsidRPr="00C80706">
              <w:rPr>
                <w:rFonts w:cs="Times New Roman" w:hint="eastAsia"/>
                <w:b/>
                <w:color w:val="000000"/>
                <w:spacing w:val="11"/>
                <w:w w:val="15"/>
                <w:szCs w:val="22"/>
                <w:shd w:val="solid" w:color="000000" w:fill="000000"/>
                <w:fitText w:val="88" w:id="-1506111476"/>
                <w:lang w:eastAsia="en-US"/>
                <w14:textFill>
                  <w14:solidFill>
                    <w14:srgbClr w14:val="000000">
                      <w14:alpha w14:val="100000"/>
                    </w14:srgbClr>
                  </w14:solidFill>
                </w14:textFill>
              </w:rPr>
              <w:t xml:space="preserve">　</w:t>
            </w:r>
            <w:r w:rsidR="00C80706" w:rsidRPr="00C80706">
              <w:rPr>
                <w:rFonts w:cs="Times New Roman"/>
                <w:b/>
                <w:color w:val="000000"/>
                <w:spacing w:val="11"/>
                <w:w w:val="15"/>
                <w:szCs w:val="22"/>
                <w:shd w:val="solid" w:color="000000" w:fill="000000"/>
                <w:fitText w:val="88" w:id="-1506111476"/>
                <w:lang w:eastAsia="en-US"/>
                <w14:textFill>
                  <w14:solidFill>
                    <w14:srgbClr w14:val="000000">
                      <w14:alpha w14:val="100000"/>
                    </w14:srgbClr>
                  </w14:solidFill>
                </w14:textFill>
              </w:rPr>
              <w:t>|</w:t>
            </w:r>
            <w:r w:rsidR="00C80706" w:rsidRPr="00C80706">
              <w:rPr>
                <w:rFonts w:cs="Times New Roman" w:hint="eastAsia"/>
                <w:b/>
                <w:color w:val="000000"/>
                <w:w w:val="15"/>
                <w:szCs w:val="22"/>
                <w:shd w:val="solid" w:color="000000" w:fill="000000"/>
                <w:fitText w:val="88" w:id="-1506111476"/>
                <w:lang w:eastAsia="en-US"/>
                <w14:textFill>
                  <w14:solidFill>
                    <w14:srgbClr w14:val="000000">
                      <w14:alpha w14:val="100000"/>
                    </w14:srgbClr>
                  </w14:solidFill>
                </w14:textFill>
              </w:rPr>
              <w:t xml:space="preserve">　</w:t>
            </w:r>
            <w:r w:rsidR="00887691" w:rsidRPr="00A85D34">
              <w:rPr>
                <w:rFonts w:cs="Times New Roman"/>
                <w:b/>
                <w:szCs w:val="22"/>
                <w:vertAlign w:val="superscript"/>
                <w:lang w:eastAsia="en-US"/>
              </w:rPr>
              <w:t>3</w:t>
            </w:r>
          </w:p>
        </w:tc>
        <w:tc>
          <w:tcPr>
            <w:tcW w:w="634" w:type="pct"/>
            <w:shd w:val="clear" w:color="auto" w:fill="auto"/>
            <w:vAlign w:val="center"/>
          </w:tcPr>
          <w:p w14:paraId="7FA007B2" w14:textId="6D1E94C2" w:rsidR="00743438" w:rsidRPr="00A85D34" w:rsidRDefault="00743438" w:rsidP="00E314A2">
            <w:pPr>
              <w:pStyle w:val="TableText0"/>
              <w:keepLines/>
              <w:widowControl w:val="0"/>
              <w:jc w:val="center"/>
              <w:rPr>
                <w:rFonts w:cs="Times New Roman"/>
                <w:szCs w:val="22"/>
                <w:vertAlign w:val="superscript"/>
                <w:lang w:eastAsia="en-US"/>
              </w:rPr>
            </w:pPr>
            <w:r w:rsidRPr="00A85D34">
              <w:rPr>
                <w:rFonts w:cs="Times New Roman"/>
                <w:b/>
                <w:szCs w:val="22"/>
                <w:lang w:eastAsia="en-US"/>
              </w:rPr>
              <w:t>-</w:t>
            </w:r>
            <w:r w:rsidR="00C80706" w:rsidRPr="00C80706">
              <w:rPr>
                <w:rFonts w:cs="Times New Roman" w:hint="eastAsia"/>
                <w:b/>
                <w:color w:val="000000"/>
                <w:spacing w:val="10"/>
                <w:w w:val="15"/>
                <w:szCs w:val="22"/>
                <w:shd w:val="solid" w:color="000000" w:fill="000000"/>
                <w:fitText w:val="87" w:id="-1506111475"/>
                <w:lang w:eastAsia="en-US"/>
                <w14:textFill>
                  <w14:solidFill>
                    <w14:srgbClr w14:val="000000">
                      <w14:alpha w14:val="100000"/>
                    </w14:srgbClr>
                  </w14:solidFill>
                </w14:textFill>
              </w:rPr>
              <w:t xml:space="preserve">　</w:t>
            </w:r>
            <w:r w:rsidR="00C80706" w:rsidRPr="00C80706">
              <w:rPr>
                <w:rFonts w:cs="Times New Roman"/>
                <w:b/>
                <w:color w:val="000000"/>
                <w:spacing w:val="10"/>
                <w:w w:val="15"/>
                <w:szCs w:val="22"/>
                <w:shd w:val="solid" w:color="000000" w:fill="000000"/>
                <w:fitText w:val="87" w:id="-1506111475"/>
                <w:lang w:eastAsia="en-US"/>
                <w14:textFill>
                  <w14:solidFill>
                    <w14:srgbClr w14:val="000000">
                      <w14:alpha w14:val="100000"/>
                    </w14:srgbClr>
                  </w14:solidFill>
                </w14:textFill>
              </w:rPr>
              <w:t>|</w:t>
            </w:r>
            <w:r w:rsidR="00C80706" w:rsidRPr="00C80706">
              <w:rPr>
                <w:rFonts w:cs="Times New Roman" w:hint="eastAsia"/>
                <w:b/>
                <w:color w:val="000000"/>
                <w:spacing w:val="1"/>
                <w:w w:val="15"/>
                <w:szCs w:val="22"/>
                <w:shd w:val="solid" w:color="000000" w:fill="000000"/>
                <w:fitText w:val="87" w:id="-1506111475"/>
                <w:lang w:eastAsia="en-US"/>
                <w14:textFill>
                  <w14:solidFill>
                    <w14:srgbClr w14:val="000000">
                      <w14:alpha w14:val="100000"/>
                    </w14:srgbClr>
                  </w14:solidFill>
                </w14:textFill>
              </w:rPr>
              <w:t xml:space="preserve">　</w:t>
            </w:r>
            <w:r w:rsidR="00887691" w:rsidRPr="00A85D34">
              <w:rPr>
                <w:rFonts w:cs="Times New Roman"/>
                <w:b/>
                <w:szCs w:val="22"/>
                <w:vertAlign w:val="superscript"/>
                <w:lang w:eastAsia="en-US"/>
              </w:rPr>
              <w:t>4</w:t>
            </w:r>
          </w:p>
        </w:tc>
        <w:tc>
          <w:tcPr>
            <w:tcW w:w="634" w:type="pct"/>
            <w:shd w:val="clear" w:color="auto" w:fill="auto"/>
            <w:vAlign w:val="center"/>
          </w:tcPr>
          <w:p w14:paraId="39542642" w14:textId="4E6B18E7" w:rsidR="00743438" w:rsidRPr="00A85D34" w:rsidRDefault="00743438" w:rsidP="00E314A2">
            <w:pPr>
              <w:pStyle w:val="TableText0"/>
              <w:keepLines/>
              <w:widowControl w:val="0"/>
              <w:jc w:val="center"/>
              <w:rPr>
                <w:rFonts w:cs="Times New Roman"/>
                <w:szCs w:val="22"/>
                <w:vertAlign w:val="superscript"/>
                <w:lang w:eastAsia="en-US"/>
              </w:rPr>
            </w:pPr>
            <w:r w:rsidRPr="00A85D34">
              <w:rPr>
                <w:rFonts w:cs="Times New Roman"/>
                <w:b/>
                <w:szCs w:val="22"/>
                <w:lang w:eastAsia="en-US"/>
              </w:rPr>
              <w:t>-</w:t>
            </w:r>
            <w:r w:rsidR="00C80706" w:rsidRPr="00C80706">
              <w:rPr>
                <w:rFonts w:cs="Times New Roman" w:hint="eastAsia"/>
                <w:b/>
                <w:color w:val="000000"/>
                <w:spacing w:val="11"/>
                <w:w w:val="15"/>
                <w:szCs w:val="22"/>
                <w:shd w:val="solid" w:color="000000" w:fill="000000"/>
                <w:fitText w:val="88" w:id="-1506111474"/>
                <w:lang w:eastAsia="en-US"/>
                <w14:textFill>
                  <w14:solidFill>
                    <w14:srgbClr w14:val="000000">
                      <w14:alpha w14:val="100000"/>
                    </w14:srgbClr>
                  </w14:solidFill>
                </w14:textFill>
              </w:rPr>
              <w:t xml:space="preserve">　</w:t>
            </w:r>
            <w:r w:rsidR="00C80706" w:rsidRPr="00C80706">
              <w:rPr>
                <w:rFonts w:cs="Times New Roman"/>
                <w:b/>
                <w:color w:val="000000"/>
                <w:spacing w:val="11"/>
                <w:w w:val="15"/>
                <w:szCs w:val="22"/>
                <w:shd w:val="solid" w:color="000000" w:fill="000000"/>
                <w:fitText w:val="88" w:id="-1506111474"/>
                <w:lang w:eastAsia="en-US"/>
                <w14:textFill>
                  <w14:solidFill>
                    <w14:srgbClr w14:val="000000">
                      <w14:alpha w14:val="100000"/>
                    </w14:srgbClr>
                  </w14:solidFill>
                </w14:textFill>
              </w:rPr>
              <w:t>|</w:t>
            </w:r>
            <w:r w:rsidR="00C80706" w:rsidRPr="00C80706">
              <w:rPr>
                <w:rFonts w:cs="Times New Roman" w:hint="eastAsia"/>
                <w:b/>
                <w:color w:val="000000"/>
                <w:w w:val="15"/>
                <w:szCs w:val="22"/>
                <w:shd w:val="solid" w:color="000000" w:fill="000000"/>
                <w:fitText w:val="88" w:id="-1506111474"/>
                <w:lang w:eastAsia="en-US"/>
                <w14:textFill>
                  <w14:solidFill>
                    <w14:srgbClr w14:val="000000">
                      <w14:alpha w14:val="100000"/>
                    </w14:srgbClr>
                  </w14:solidFill>
                </w14:textFill>
              </w:rPr>
              <w:t xml:space="preserve">　</w:t>
            </w:r>
            <w:r w:rsidR="00887691" w:rsidRPr="00A85D34">
              <w:rPr>
                <w:rFonts w:cs="Times New Roman"/>
                <w:b/>
                <w:szCs w:val="22"/>
                <w:vertAlign w:val="superscript"/>
                <w:lang w:eastAsia="en-US"/>
              </w:rPr>
              <w:t>4</w:t>
            </w:r>
          </w:p>
        </w:tc>
        <w:tc>
          <w:tcPr>
            <w:tcW w:w="634" w:type="pct"/>
            <w:shd w:val="clear" w:color="auto" w:fill="auto"/>
            <w:vAlign w:val="center"/>
          </w:tcPr>
          <w:p w14:paraId="6C4C8FB6" w14:textId="0B99FC8B" w:rsidR="00743438" w:rsidRPr="00A85D34" w:rsidRDefault="00743438" w:rsidP="00E314A2">
            <w:pPr>
              <w:pStyle w:val="TableText0"/>
              <w:keepLines/>
              <w:widowControl w:val="0"/>
              <w:jc w:val="center"/>
              <w:rPr>
                <w:rFonts w:cs="Times New Roman"/>
                <w:szCs w:val="22"/>
                <w:lang w:eastAsia="en-US"/>
              </w:rPr>
            </w:pPr>
            <w:r w:rsidRPr="00A85D34">
              <w:rPr>
                <w:rFonts w:cs="Times New Roman"/>
                <w:b/>
                <w:szCs w:val="22"/>
                <w:lang w:eastAsia="en-US"/>
              </w:rPr>
              <w:t>-</w:t>
            </w:r>
            <w:r w:rsidR="00C80706" w:rsidRPr="00C80706">
              <w:rPr>
                <w:rFonts w:cs="Times New Roman" w:hint="eastAsia"/>
                <w:b/>
                <w:color w:val="000000"/>
                <w:spacing w:val="11"/>
                <w:w w:val="15"/>
                <w:szCs w:val="22"/>
                <w:shd w:val="solid" w:color="000000" w:fill="000000"/>
                <w:fitText w:val="88" w:id="-1506111473"/>
                <w:lang w:eastAsia="en-US"/>
                <w14:textFill>
                  <w14:solidFill>
                    <w14:srgbClr w14:val="000000">
                      <w14:alpha w14:val="100000"/>
                    </w14:srgbClr>
                  </w14:solidFill>
                </w14:textFill>
              </w:rPr>
              <w:t xml:space="preserve">　</w:t>
            </w:r>
            <w:r w:rsidR="00C80706" w:rsidRPr="00C80706">
              <w:rPr>
                <w:rFonts w:cs="Times New Roman"/>
                <w:b/>
                <w:color w:val="000000"/>
                <w:spacing w:val="11"/>
                <w:w w:val="15"/>
                <w:szCs w:val="22"/>
                <w:shd w:val="solid" w:color="000000" w:fill="000000"/>
                <w:fitText w:val="88" w:id="-1506111473"/>
                <w:lang w:eastAsia="en-US"/>
                <w14:textFill>
                  <w14:solidFill>
                    <w14:srgbClr w14:val="000000">
                      <w14:alpha w14:val="100000"/>
                    </w14:srgbClr>
                  </w14:solidFill>
                </w14:textFill>
              </w:rPr>
              <w:t>|</w:t>
            </w:r>
            <w:r w:rsidR="00C80706" w:rsidRPr="00C80706">
              <w:rPr>
                <w:rFonts w:cs="Times New Roman" w:hint="eastAsia"/>
                <w:b/>
                <w:color w:val="000000"/>
                <w:w w:val="15"/>
                <w:szCs w:val="22"/>
                <w:shd w:val="solid" w:color="000000" w:fill="000000"/>
                <w:fitText w:val="88" w:id="-1506111473"/>
                <w:lang w:eastAsia="en-US"/>
                <w14:textFill>
                  <w14:solidFill>
                    <w14:srgbClr w14:val="000000">
                      <w14:alpha w14:val="100000"/>
                    </w14:srgbClr>
                  </w14:solidFill>
                </w14:textFill>
              </w:rPr>
              <w:t xml:space="preserve">　</w:t>
            </w:r>
            <w:r w:rsidR="00887691" w:rsidRPr="00A85D34">
              <w:rPr>
                <w:vertAlign w:val="superscript"/>
                <w:lang w:eastAsia="en-US"/>
              </w:rPr>
              <w:t>5</w:t>
            </w:r>
          </w:p>
        </w:tc>
        <w:tc>
          <w:tcPr>
            <w:tcW w:w="680" w:type="pct"/>
            <w:shd w:val="clear" w:color="auto" w:fill="auto"/>
            <w:vAlign w:val="center"/>
          </w:tcPr>
          <w:p w14:paraId="50321BDF" w14:textId="0944E4C2" w:rsidR="00743438" w:rsidRPr="00A85D34" w:rsidRDefault="00743438" w:rsidP="00E314A2">
            <w:pPr>
              <w:pStyle w:val="TableText0"/>
              <w:keepLines/>
              <w:widowControl w:val="0"/>
              <w:jc w:val="center"/>
              <w:rPr>
                <w:rFonts w:cs="Times New Roman"/>
                <w:szCs w:val="22"/>
                <w:lang w:eastAsia="en-US"/>
              </w:rPr>
            </w:pPr>
            <w:r w:rsidRPr="00A85D34">
              <w:rPr>
                <w:rFonts w:cs="Times New Roman"/>
                <w:b/>
                <w:szCs w:val="22"/>
                <w:lang w:eastAsia="en-US"/>
              </w:rPr>
              <w:t>-</w:t>
            </w:r>
            <w:r w:rsidR="00C80706" w:rsidRPr="00181C2C">
              <w:rPr>
                <w:rFonts w:cs="Times New Roman" w:hint="eastAsia"/>
                <w:b/>
                <w:color w:val="000000"/>
                <w:w w:val="15"/>
                <w:szCs w:val="22"/>
                <w:shd w:val="solid" w:color="000000" w:fill="000000"/>
                <w:fitText w:val="51" w:id="-1506111472"/>
                <w:lang w:eastAsia="en-US"/>
                <w14:textFill>
                  <w14:solidFill>
                    <w14:srgbClr w14:val="000000">
                      <w14:alpha w14:val="100000"/>
                    </w14:srgbClr>
                  </w14:solidFill>
                </w14:textFill>
              </w:rPr>
              <w:t xml:space="preserve">　</w:t>
            </w:r>
            <w:r w:rsidR="00C80706" w:rsidRPr="00181C2C">
              <w:rPr>
                <w:rFonts w:cs="Times New Roman"/>
                <w:b/>
                <w:color w:val="000000"/>
                <w:w w:val="15"/>
                <w:szCs w:val="22"/>
                <w:shd w:val="solid" w:color="000000" w:fill="000000"/>
                <w:fitText w:val="51" w:id="-1506111472"/>
                <w:lang w:eastAsia="en-US"/>
                <w14:textFill>
                  <w14:solidFill>
                    <w14:srgbClr w14:val="000000">
                      <w14:alpha w14:val="100000"/>
                    </w14:srgbClr>
                  </w14:solidFill>
                </w14:textFill>
              </w:rPr>
              <w:t>|</w:t>
            </w:r>
            <w:r w:rsidR="00C80706" w:rsidRPr="00181C2C">
              <w:rPr>
                <w:rFonts w:cs="Times New Roman" w:hint="eastAsia"/>
                <w:b/>
                <w:color w:val="000000"/>
                <w:spacing w:val="-15"/>
                <w:w w:val="15"/>
                <w:szCs w:val="22"/>
                <w:shd w:val="solid" w:color="000000" w:fill="000000"/>
                <w:fitText w:val="51" w:id="-1506111472"/>
                <w:lang w:eastAsia="en-US"/>
                <w14:textFill>
                  <w14:solidFill>
                    <w14:srgbClr w14:val="000000">
                      <w14:alpha w14:val="100000"/>
                    </w14:srgbClr>
                  </w14:solidFill>
                </w14:textFill>
              </w:rPr>
              <w:t xml:space="preserve">　</w:t>
            </w:r>
            <w:r w:rsidR="00887691" w:rsidRPr="00A85D34">
              <w:rPr>
                <w:vertAlign w:val="superscript"/>
                <w:lang w:eastAsia="en-US"/>
              </w:rPr>
              <w:t>5</w:t>
            </w:r>
          </w:p>
        </w:tc>
        <w:tc>
          <w:tcPr>
            <w:tcW w:w="693" w:type="pct"/>
            <w:shd w:val="clear" w:color="auto" w:fill="auto"/>
            <w:vAlign w:val="center"/>
          </w:tcPr>
          <w:p w14:paraId="2D642370" w14:textId="6C17D26D" w:rsidR="00743438" w:rsidRPr="00A85D34" w:rsidRDefault="00743438" w:rsidP="00E314A2">
            <w:pPr>
              <w:pStyle w:val="TableText0"/>
              <w:keepLines/>
              <w:widowControl w:val="0"/>
              <w:jc w:val="center"/>
              <w:rPr>
                <w:rFonts w:cs="Times New Roman"/>
                <w:szCs w:val="22"/>
                <w:lang w:eastAsia="en-US"/>
              </w:rPr>
            </w:pPr>
            <w:r w:rsidRPr="00A85D34">
              <w:rPr>
                <w:rFonts w:cs="Times New Roman"/>
                <w:b/>
                <w:szCs w:val="22"/>
                <w:lang w:eastAsia="en-US"/>
              </w:rPr>
              <w:t>-</w:t>
            </w:r>
            <w:r w:rsidR="00C80706" w:rsidRPr="00C80706">
              <w:rPr>
                <w:rFonts w:cs="Times New Roman" w:hint="eastAsia"/>
                <w:b/>
                <w:color w:val="000000"/>
                <w:w w:val="15"/>
                <w:szCs w:val="22"/>
                <w:shd w:val="solid" w:color="000000" w:fill="000000"/>
                <w:fitText w:val="38" w:id="-1506111488"/>
                <w:lang w:eastAsia="en-US"/>
                <w14:textFill>
                  <w14:solidFill>
                    <w14:srgbClr w14:val="000000">
                      <w14:alpha w14:val="100000"/>
                    </w14:srgbClr>
                  </w14:solidFill>
                </w14:textFill>
              </w:rPr>
              <w:t xml:space="preserve">　</w:t>
            </w:r>
            <w:r w:rsidR="00C80706" w:rsidRPr="00C80706">
              <w:rPr>
                <w:rFonts w:cs="Times New Roman"/>
                <w:b/>
                <w:color w:val="000000"/>
                <w:w w:val="15"/>
                <w:szCs w:val="22"/>
                <w:shd w:val="solid" w:color="000000" w:fill="000000"/>
                <w:fitText w:val="38" w:id="-1506111488"/>
                <w:lang w:eastAsia="en-US"/>
                <w14:textFill>
                  <w14:solidFill>
                    <w14:srgbClr w14:val="000000">
                      <w14:alpha w14:val="100000"/>
                    </w14:srgbClr>
                  </w14:solidFill>
                </w14:textFill>
              </w:rPr>
              <w:t>|</w:t>
            </w:r>
            <w:r w:rsidR="00C80706" w:rsidRPr="00C80706">
              <w:rPr>
                <w:rFonts w:cs="Times New Roman" w:hint="eastAsia"/>
                <w:b/>
                <w:color w:val="000000"/>
                <w:spacing w:val="-56"/>
                <w:w w:val="15"/>
                <w:szCs w:val="22"/>
                <w:shd w:val="solid" w:color="000000" w:fill="000000"/>
                <w:fitText w:val="38" w:id="-1506111488"/>
                <w:lang w:eastAsia="en-US"/>
                <w14:textFill>
                  <w14:solidFill>
                    <w14:srgbClr w14:val="000000">
                      <w14:alpha w14:val="100000"/>
                    </w14:srgbClr>
                  </w14:solidFill>
                </w14:textFill>
              </w:rPr>
              <w:t xml:space="preserve">　</w:t>
            </w:r>
            <w:r w:rsidR="00887691" w:rsidRPr="00A85D34">
              <w:rPr>
                <w:vertAlign w:val="superscript"/>
                <w:lang w:eastAsia="en-US"/>
              </w:rPr>
              <w:t>6</w:t>
            </w:r>
          </w:p>
        </w:tc>
      </w:tr>
      <w:tr w:rsidR="00743438" w:rsidRPr="00151502" w14:paraId="2B53191C" w14:textId="77777777" w:rsidTr="00025E0E">
        <w:tc>
          <w:tcPr>
            <w:tcW w:w="5000" w:type="pct"/>
            <w:gridSpan w:val="7"/>
            <w:shd w:val="clear" w:color="auto" w:fill="auto"/>
            <w:vAlign w:val="center"/>
          </w:tcPr>
          <w:p w14:paraId="06EC1E4D" w14:textId="77777777" w:rsidR="00743438" w:rsidRPr="00151502" w:rsidRDefault="00743438" w:rsidP="00E314A2">
            <w:pPr>
              <w:pStyle w:val="TableText0"/>
              <w:keepLines/>
              <w:widowControl w:val="0"/>
              <w:rPr>
                <w:rFonts w:cs="Times New Roman"/>
                <w:b/>
                <w:bCs w:val="0"/>
                <w:i/>
                <w:iCs/>
                <w:szCs w:val="22"/>
                <w:lang w:eastAsia="en-US"/>
              </w:rPr>
            </w:pPr>
            <w:r w:rsidRPr="00151502">
              <w:rPr>
                <w:b/>
                <w:bCs w:val="0"/>
                <w:color w:val="000000"/>
              </w:rPr>
              <w:t>Estimated extent of use (BKZ)</w:t>
            </w:r>
          </w:p>
        </w:tc>
      </w:tr>
      <w:tr w:rsidR="00743438" w:rsidRPr="00151502" w14:paraId="01B23698" w14:textId="77777777" w:rsidTr="00025E0E">
        <w:tc>
          <w:tcPr>
            <w:tcW w:w="1092" w:type="pct"/>
            <w:shd w:val="clear" w:color="auto" w:fill="auto"/>
            <w:vAlign w:val="center"/>
          </w:tcPr>
          <w:p w14:paraId="2DF7164C" w14:textId="77777777" w:rsidR="00743438" w:rsidRPr="00151502" w:rsidRDefault="00743438" w:rsidP="00E314A2">
            <w:pPr>
              <w:pStyle w:val="TableText0"/>
              <w:keepLines/>
              <w:widowControl w:val="0"/>
              <w:rPr>
                <w:rFonts w:ascii="Times" w:hAnsi="Times"/>
              </w:rPr>
            </w:pPr>
            <w:r w:rsidRPr="00151502">
              <w:t xml:space="preserve">Number of BKZ scripts </w:t>
            </w:r>
            <w:proofErr w:type="spellStart"/>
            <w:r w:rsidRPr="00151502">
              <w:t>dispensed</w:t>
            </w:r>
            <w:r w:rsidRPr="00151502">
              <w:rPr>
                <w:vertAlign w:val="superscript"/>
              </w:rPr>
              <w:t>b</w:t>
            </w:r>
            <w:proofErr w:type="spellEnd"/>
          </w:p>
        </w:tc>
        <w:tc>
          <w:tcPr>
            <w:tcW w:w="634" w:type="pct"/>
            <w:shd w:val="clear" w:color="auto" w:fill="auto"/>
            <w:vAlign w:val="center"/>
          </w:tcPr>
          <w:p w14:paraId="7B1F3441" w14:textId="361C296A" w:rsidR="00743438" w:rsidRPr="00A85D34" w:rsidRDefault="00C80706" w:rsidP="00E314A2">
            <w:pPr>
              <w:pStyle w:val="TableText0"/>
              <w:keepLines/>
              <w:widowControl w:val="0"/>
              <w:jc w:val="center"/>
              <w:rPr>
                <w:bCs w:val="0"/>
                <w:color w:val="000000"/>
                <w:vertAlign w:val="superscript"/>
              </w:rPr>
            </w:pPr>
            <w:r w:rsidRPr="00751AC6">
              <w:rPr>
                <w:rFonts w:cs="Times New Roman" w:hint="eastAsia"/>
                <w:bCs w:val="0"/>
                <w:iCs/>
                <w:color w:val="000000"/>
                <w:w w:val="15"/>
                <w:szCs w:val="22"/>
                <w:shd w:val="solid" w:color="000000" w:fill="000000"/>
                <w:fitText w:val="25" w:id="-1506111487"/>
                <w:lang w:eastAsia="en-US"/>
                <w14:textFill>
                  <w14:solidFill>
                    <w14:srgbClr w14:val="000000">
                      <w14:alpha w14:val="100000"/>
                    </w14:srgbClr>
                  </w14:solidFill>
                </w14:textFill>
              </w:rPr>
              <w:t xml:space="preserve">　</w:t>
            </w:r>
            <w:r w:rsidRPr="00751AC6">
              <w:rPr>
                <w:rFonts w:cs="Times New Roman"/>
                <w:bCs w:val="0"/>
                <w:iCs/>
                <w:color w:val="000000"/>
                <w:w w:val="15"/>
                <w:szCs w:val="22"/>
                <w:shd w:val="solid" w:color="000000" w:fill="000000"/>
                <w:fitText w:val="25" w:id="-1506111487"/>
                <w:lang w:eastAsia="en-US"/>
                <w14:textFill>
                  <w14:solidFill>
                    <w14:srgbClr w14:val="000000">
                      <w14:alpha w14:val="100000"/>
                    </w14:srgbClr>
                  </w14:solidFill>
                </w14:textFill>
              </w:rPr>
              <w:t>|</w:t>
            </w:r>
            <w:r w:rsidRPr="00751AC6">
              <w:rPr>
                <w:rFonts w:cs="Times New Roman" w:hint="eastAsia"/>
                <w:bCs w:val="0"/>
                <w:iCs/>
                <w:color w:val="000000"/>
                <w:spacing w:val="-40"/>
                <w:w w:val="15"/>
                <w:szCs w:val="22"/>
                <w:shd w:val="solid" w:color="000000" w:fill="000000"/>
                <w:fitText w:val="25" w:id="-1506111487"/>
                <w:lang w:eastAsia="en-US"/>
                <w14:textFill>
                  <w14:solidFill>
                    <w14:srgbClr w14:val="000000">
                      <w14:alpha w14:val="100000"/>
                    </w14:srgbClr>
                  </w14:solidFill>
                </w14:textFill>
              </w:rPr>
              <w:t xml:space="preserve">　</w:t>
            </w:r>
            <w:r w:rsidR="00887691" w:rsidRPr="00A85D34">
              <w:rPr>
                <w:rFonts w:cs="Times New Roman"/>
                <w:bCs w:val="0"/>
                <w:iCs/>
                <w:szCs w:val="22"/>
                <w:vertAlign w:val="superscript"/>
                <w:lang w:eastAsia="en-US"/>
              </w:rPr>
              <w:t>3</w:t>
            </w:r>
          </w:p>
        </w:tc>
        <w:tc>
          <w:tcPr>
            <w:tcW w:w="634" w:type="pct"/>
            <w:shd w:val="clear" w:color="auto" w:fill="auto"/>
            <w:vAlign w:val="center"/>
          </w:tcPr>
          <w:p w14:paraId="772488DD" w14:textId="61608045" w:rsidR="00743438" w:rsidRPr="00A85D34" w:rsidRDefault="00C80706" w:rsidP="00E314A2">
            <w:pPr>
              <w:pStyle w:val="TableText0"/>
              <w:keepLines/>
              <w:widowControl w:val="0"/>
              <w:jc w:val="center"/>
              <w:rPr>
                <w:bCs w:val="0"/>
                <w:color w:val="000000"/>
                <w:vertAlign w:val="superscript"/>
              </w:rPr>
            </w:pPr>
            <w:r w:rsidRPr="00751AC6">
              <w:rPr>
                <w:rFonts w:cs="Times New Roman" w:hint="eastAsia"/>
                <w:bCs w:val="0"/>
                <w:iCs/>
                <w:color w:val="000000"/>
                <w:w w:val="15"/>
                <w:szCs w:val="22"/>
                <w:shd w:val="solid" w:color="000000" w:fill="000000"/>
                <w:fitText w:val="25" w:id="-1506111486"/>
                <w:lang w:eastAsia="en-US"/>
                <w14:textFill>
                  <w14:solidFill>
                    <w14:srgbClr w14:val="000000">
                      <w14:alpha w14:val="100000"/>
                    </w14:srgbClr>
                  </w14:solidFill>
                </w14:textFill>
              </w:rPr>
              <w:t xml:space="preserve">　</w:t>
            </w:r>
            <w:r w:rsidRPr="00751AC6">
              <w:rPr>
                <w:rFonts w:cs="Times New Roman"/>
                <w:bCs w:val="0"/>
                <w:iCs/>
                <w:color w:val="000000"/>
                <w:w w:val="15"/>
                <w:szCs w:val="22"/>
                <w:shd w:val="solid" w:color="000000" w:fill="000000"/>
                <w:fitText w:val="25" w:id="-1506111486"/>
                <w:lang w:eastAsia="en-US"/>
                <w14:textFill>
                  <w14:solidFill>
                    <w14:srgbClr w14:val="000000">
                      <w14:alpha w14:val="100000"/>
                    </w14:srgbClr>
                  </w14:solidFill>
                </w14:textFill>
              </w:rPr>
              <w:t>|</w:t>
            </w:r>
            <w:r w:rsidRPr="00751AC6">
              <w:rPr>
                <w:rFonts w:cs="Times New Roman" w:hint="eastAsia"/>
                <w:bCs w:val="0"/>
                <w:iCs/>
                <w:color w:val="000000"/>
                <w:spacing w:val="-40"/>
                <w:w w:val="15"/>
                <w:szCs w:val="22"/>
                <w:shd w:val="solid" w:color="000000" w:fill="000000"/>
                <w:fitText w:val="25" w:id="-1506111486"/>
                <w:lang w:eastAsia="en-US"/>
                <w14:textFill>
                  <w14:solidFill>
                    <w14:srgbClr w14:val="000000">
                      <w14:alpha w14:val="100000"/>
                    </w14:srgbClr>
                  </w14:solidFill>
                </w14:textFill>
              </w:rPr>
              <w:t xml:space="preserve">　</w:t>
            </w:r>
            <w:r w:rsidR="00887691" w:rsidRPr="00A85D34">
              <w:rPr>
                <w:rFonts w:cs="Times New Roman"/>
                <w:bCs w:val="0"/>
                <w:iCs/>
                <w:szCs w:val="22"/>
                <w:vertAlign w:val="superscript"/>
                <w:lang w:eastAsia="en-US"/>
              </w:rPr>
              <w:t>4</w:t>
            </w:r>
          </w:p>
        </w:tc>
        <w:tc>
          <w:tcPr>
            <w:tcW w:w="634" w:type="pct"/>
            <w:shd w:val="clear" w:color="auto" w:fill="auto"/>
            <w:vAlign w:val="center"/>
          </w:tcPr>
          <w:p w14:paraId="4FA36BD0" w14:textId="2068B09D" w:rsidR="00743438" w:rsidRPr="00A85D34" w:rsidRDefault="00C80706" w:rsidP="00E314A2">
            <w:pPr>
              <w:pStyle w:val="TableText0"/>
              <w:keepLines/>
              <w:widowControl w:val="0"/>
              <w:jc w:val="center"/>
              <w:rPr>
                <w:bCs w:val="0"/>
                <w:color w:val="000000"/>
                <w:vertAlign w:val="superscript"/>
              </w:rPr>
            </w:pPr>
            <w:r w:rsidRPr="00751AC6">
              <w:rPr>
                <w:rFonts w:cs="Times New Roman" w:hint="eastAsia"/>
                <w:bCs w:val="0"/>
                <w:iCs/>
                <w:color w:val="000000"/>
                <w:w w:val="15"/>
                <w:szCs w:val="22"/>
                <w:shd w:val="solid" w:color="000000" w:fill="000000"/>
                <w:fitText w:val="25" w:id="-1506111485"/>
                <w:lang w:eastAsia="en-US"/>
                <w14:textFill>
                  <w14:solidFill>
                    <w14:srgbClr w14:val="000000">
                      <w14:alpha w14:val="100000"/>
                    </w14:srgbClr>
                  </w14:solidFill>
                </w14:textFill>
              </w:rPr>
              <w:t xml:space="preserve">　</w:t>
            </w:r>
            <w:r w:rsidRPr="00751AC6">
              <w:rPr>
                <w:rFonts w:cs="Times New Roman"/>
                <w:bCs w:val="0"/>
                <w:iCs/>
                <w:color w:val="000000"/>
                <w:w w:val="15"/>
                <w:szCs w:val="22"/>
                <w:shd w:val="solid" w:color="000000" w:fill="000000"/>
                <w:fitText w:val="25" w:id="-1506111485"/>
                <w:lang w:eastAsia="en-US"/>
                <w14:textFill>
                  <w14:solidFill>
                    <w14:srgbClr w14:val="000000">
                      <w14:alpha w14:val="100000"/>
                    </w14:srgbClr>
                  </w14:solidFill>
                </w14:textFill>
              </w:rPr>
              <w:t>|</w:t>
            </w:r>
            <w:r w:rsidRPr="00751AC6">
              <w:rPr>
                <w:rFonts w:cs="Times New Roman" w:hint="eastAsia"/>
                <w:bCs w:val="0"/>
                <w:iCs/>
                <w:color w:val="000000"/>
                <w:spacing w:val="-40"/>
                <w:w w:val="15"/>
                <w:szCs w:val="22"/>
                <w:shd w:val="solid" w:color="000000" w:fill="000000"/>
                <w:fitText w:val="25" w:id="-1506111485"/>
                <w:lang w:eastAsia="en-US"/>
                <w14:textFill>
                  <w14:solidFill>
                    <w14:srgbClr w14:val="000000">
                      <w14:alpha w14:val="100000"/>
                    </w14:srgbClr>
                  </w14:solidFill>
                </w14:textFill>
              </w:rPr>
              <w:t xml:space="preserve">　</w:t>
            </w:r>
            <w:r w:rsidR="00887691" w:rsidRPr="00A85D34">
              <w:rPr>
                <w:rFonts w:cs="Times New Roman"/>
                <w:bCs w:val="0"/>
                <w:iCs/>
                <w:szCs w:val="22"/>
                <w:vertAlign w:val="superscript"/>
                <w:lang w:eastAsia="en-US"/>
              </w:rPr>
              <w:t>4</w:t>
            </w:r>
          </w:p>
        </w:tc>
        <w:tc>
          <w:tcPr>
            <w:tcW w:w="634" w:type="pct"/>
            <w:shd w:val="clear" w:color="auto" w:fill="auto"/>
            <w:vAlign w:val="center"/>
          </w:tcPr>
          <w:p w14:paraId="4B6BE932" w14:textId="72EDD5EC" w:rsidR="00743438" w:rsidRPr="00A85D34" w:rsidRDefault="00C80706" w:rsidP="00E314A2">
            <w:pPr>
              <w:pStyle w:val="TableText0"/>
              <w:keepLines/>
              <w:widowControl w:val="0"/>
              <w:jc w:val="center"/>
              <w:rPr>
                <w:bCs w:val="0"/>
                <w:color w:val="000000"/>
              </w:rPr>
            </w:pPr>
            <w:r w:rsidRPr="00751AC6">
              <w:rPr>
                <w:rFonts w:cs="Times New Roman" w:hint="eastAsia"/>
                <w:bCs w:val="0"/>
                <w:iCs/>
                <w:color w:val="000000"/>
                <w:w w:val="15"/>
                <w:szCs w:val="22"/>
                <w:shd w:val="solid" w:color="000000" w:fill="000000"/>
                <w:fitText w:val="25" w:id="-1506111484"/>
                <w:lang w:eastAsia="en-US"/>
                <w14:textFill>
                  <w14:solidFill>
                    <w14:srgbClr w14:val="000000">
                      <w14:alpha w14:val="100000"/>
                    </w14:srgbClr>
                  </w14:solidFill>
                </w14:textFill>
              </w:rPr>
              <w:t xml:space="preserve">　</w:t>
            </w:r>
            <w:r w:rsidRPr="00751AC6">
              <w:rPr>
                <w:rFonts w:cs="Times New Roman"/>
                <w:bCs w:val="0"/>
                <w:iCs/>
                <w:color w:val="000000"/>
                <w:w w:val="15"/>
                <w:szCs w:val="22"/>
                <w:shd w:val="solid" w:color="000000" w:fill="000000"/>
                <w:fitText w:val="25" w:id="-1506111484"/>
                <w:lang w:eastAsia="en-US"/>
                <w14:textFill>
                  <w14:solidFill>
                    <w14:srgbClr w14:val="000000">
                      <w14:alpha w14:val="100000"/>
                    </w14:srgbClr>
                  </w14:solidFill>
                </w14:textFill>
              </w:rPr>
              <w:t>|</w:t>
            </w:r>
            <w:r w:rsidRPr="00751AC6">
              <w:rPr>
                <w:rFonts w:cs="Times New Roman" w:hint="eastAsia"/>
                <w:bCs w:val="0"/>
                <w:iCs/>
                <w:color w:val="000000"/>
                <w:spacing w:val="-40"/>
                <w:w w:val="15"/>
                <w:szCs w:val="22"/>
                <w:shd w:val="solid" w:color="000000" w:fill="000000"/>
                <w:fitText w:val="25" w:id="-1506111484"/>
                <w:lang w:eastAsia="en-US"/>
                <w14:textFill>
                  <w14:solidFill>
                    <w14:srgbClr w14:val="000000">
                      <w14:alpha w14:val="100000"/>
                    </w14:srgbClr>
                  </w14:solidFill>
                </w14:textFill>
              </w:rPr>
              <w:t xml:space="preserve">　</w:t>
            </w:r>
            <w:r w:rsidR="00887691" w:rsidRPr="00A85D34">
              <w:rPr>
                <w:vertAlign w:val="superscript"/>
                <w:lang w:eastAsia="en-US"/>
              </w:rPr>
              <w:t>5</w:t>
            </w:r>
          </w:p>
        </w:tc>
        <w:tc>
          <w:tcPr>
            <w:tcW w:w="680" w:type="pct"/>
            <w:shd w:val="clear" w:color="auto" w:fill="auto"/>
            <w:vAlign w:val="center"/>
          </w:tcPr>
          <w:p w14:paraId="05DE0CD1" w14:textId="0C523344" w:rsidR="00743438" w:rsidRPr="00A85D34" w:rsidRDefault="00C80706" w:rsidP="00E314A2">
            <w:pPr>
              <w:pStyle w:val="TableText0"/>
              <w:keepLines/>
              <w:widowControl w:val="0"/>
              <w:jc w:val="center"/>
              <w:rPr>
                <w:bCs w:val="0"/>
                <w:color w:val="000000"/>
              </w:rPr>
            </w:pPr>
            <w:r w:rsidRPr="00C80706">
              <w:rPr>
                <w:rFonts w:cs="Times New Roman"/>
                <w:bCs w:val="0"/>
                <w:iCs/>
                <w:color w:val="000000"/>
                <w:szCs w:val="22"/>
                <w:shd w:val="solid" w:color="000000" w:fill="000000"/>
                <w:lang w:eastAsia="en-US"/>
                <w14:textFill>
                  <w14:solidFill>
                    <w14:srgbClr w14:val="000000">
                      <w14:alpha w14:val="100000"/>
                    </w14:srgbClr>
                  </w14:solidFill>
                </w14:textFill>
              </w:rPr>
              <w:t>|</w:t>
            </w:r>
            <w:r w:rsidR="00887691" w:rsidRPr="00A85D34">
              <w:rPr>
                <w:vertAlign w:val="superscript"/>
                <w:lang w:eastAsia="en-US"/>
              </w:rPr>
              <w:t>5</w:t>
            </w:r>
          </w:p>
        </w:tc>
        <w:tc>
          <w:tcPr>
            <w:tcW w:w="693" w:type="pct"/>
            <w:shd w:val="clear" w:color="auto" w:fill="auto"/>
            <w:vAlign w:val="center"/>
          </w:tcPr>
          <w:p w14:paraId="329E65C0" w14:textId="67ECF2DE" w:rsidR="00743438" w:rsidRPr="00A85D34" w:rsidRDefault="00C80706" w:rsidP="00E314A2">
            <w:pPr>
              <w:pStyle w:val="TableText0"/>
              <w:keepLines/>
              <w:widowControl w:val="0"/>
              <w:jc w:val="center"/>
              <w:rPr>
                <w:bCs w:val="0"/>
                <w:color w:val="000000"/>
              </w:rPr>
            </w:pPr>
            <w:r w:rsidRPr="00C80706">
              <w:rPr>
                <w:rFonts w:cs="Times New Roman"/>
                <w:bCs w:val="0"/>
                <w:iCs/>
                <w:color w:val="000000"/>
                <w:szCs w:val="22"/>
                <w:shd w:val="solid" w:color="000000" w:fill="000000"/>
                <w:lang w:eastAsia="en-US"/>
                <w14:textFill>
                  <w14:solidFill>
                    <w14:srgbClr w14:val="000000">
                      <w14:alpha w14:val="100000"/>
                    </w14:srgbClr>
                  </w14:solidFill>
                </w14:textFill>
              </w:rPr>
              <w:t>|</w:t>
            </w:r>
            <w:r w:rsidR="00887691" w:rsidRPr="00A85D34">
              <w:rPr>
                <w:vertAlign w:val="superscript"/>
                <w:lang w:eastAsia="en-US"/>
              </w:rPr>
              <w:t>6</w:t>
            </w:r>
          </w:p>
        </w:tc>
      </w:tr>
      <w:tr w:rsidR="00743438" w:rsidRPr="00151502" w14:paraId="6A8CC65F" w14:textId="77777777" w:rsidTr="00025E0E">
        <w:tc>
          <w:tcPr>
            <w:tcW w:w="5000" w:type="pct"/>
            <w:gridSpan w:val="7"/>
            <w:shd w:val="clear" w:color="auto" w:fill="auto"/>
            <w:vAlign w:val="center"/>
          </w:tcPr>
          <w:p w14:paraId="2CE50F68" w14:textId="77777777" w:rsidR="00743438" w:rsidRPr="00151502" w:rsidRDefault="00743438" w:rsidP="00E314A2">
            <w:pPr>
              <w:pStyle w:val="In-tableHeading"/>
              <w:keepLines/>
              <w:widowControl w:val="0"/>
              <w:rPr>
                <w:lang w:val="en-AU"/>
              </w:rPr>
            </w:pPr>
            <w:r w:rsidRPr="00151502">
              <w:rPr>
                <w:lang w:val="en-AU"/>
              </w:rPr>
              <w:t>Estimated financial implications of BKZ</w:t>
            </w:r>
          </w:p>
        </w:tc>
      </w:tr>
      <w:tr w:rsidR="00743438" w:rsidRPr="00151502" w14:paraId="7D206807" w14:textId="77777777" w:rsidTr="00025E0E">
        <w:tc>
          <w:tcPr>
            <w:tcW w:w="1092" w:type="pct"/>
            <w:shd w:val="clear" w:color="auto" w:fill="auto"/>
            <w:vAlign w:val="center"/>
          </w:tcPr>
          <w:p w14:paraId="35A32731" w14:textId="44276060" w:rsidR="00743438" w:rsidRPr="00151502" w:rsidRDefault="00743438" w:rsidP="00E314A2">
            <w:pPr>
              <w:pStyle w:val="TableText0"/>
              <w:keepLines/>
              <w:widowControl w:val="0"/>
              <w:rPr>
                <w:sz w:val="19"/>
                <w:szCs w:val="19"/>
              </w:rPr>
            </w:pPr>
            <w:r w:rsidRPr="00151502">
              <w:rPr>
                <w:sz w:val="19"/>
                <w:szCs w:val="19"/>
              </w:rPr>
              <w:t>Cost to PBS/RPBS less copayments</w:t>
            </w:r>
            <w:r w:rsidR="00A85D34">
              <w:rPr>
                <w:sz w:val="19"/>
                <w:szCs w:val="19"/>
              </w:rPr>
              <w:t xml:space="preserve"> ($)</w:t>
            </w:r>
          </w:p>
        </w:tc>
        <w:tc>
          <w:tcPr>
            <w:tcW w:w="634" w:type="pct"/>
            <w:tcBorders>
              <w:top w:val="single" w:sz="4" w:space="0" w:color="auto"/>
              <w:left w:val="nil"/>
              <w:bottom w:val="single" w:sz="4" w:space="0" w:color="auto"/>
              <w:right w:val="single" w:sz="4" w:space="0" w:color="auto"/>
            </w:tcBorders>
            <w:shd w:val="clear" w:color="auto" w:fill="auto"/>
            <w:vAlign w:val="center"/>
          </w:tcPr>
          <w:p w14:paraId="4F23663B" w14:textId="6EB165BE" w:rsidR="00743438" w:rsidRPr="00A85D34" w:rsidRDefault="00C80706" w:rsidP="00E314A2">
            <w:pPr>
              <w:pStyle w:val="TableText0"/>
              <w:keepLines/>
              <w:widowControl w:val="0"/>
              <w:jc w:val="center"/>
              <w:rPr>
                <w:bCs w:val="0"/>
                <w:vertAlign w:val="superscript"/>
              </w:rPr>
            </w:pPr>
            <w:r w:rsidRPr="00751AC6">
              <w:rPr>
                <w:rFonts w:hint="eastAsia"/>
                <w:bCs w:val="0"/>
                <w:iCs/>
                <w:color w:val="000000"/>
                <w:w w:val="15"/>
                <w:szCs w:val="20"/>
                <w:shd w:val="solid" w:color="000000" w:fill="000000"/>
                <w:fitText w:val="25" w:id="-1506111483"/>
                <w14:textFill>
                  <w14:solidFill>
                    <w14:srgbClr w14:val="000000">
                      <w14:alpha w14:val="100000"/>
                    </w14:srgbClr>
                  </w14:solidFill>
                </w14:textFill>
              </w:rPr>
              <w:t xml:space="preserve">　</w:t>
            </w:r>
            <w:r w:rsidRPr="00751AC6">
              <w:rPr>
                <w:bCs w:val="0"/>
                <w:iCs/>
                <w:color w:val="000000"/>
                <w:w w:val="15"/>
                <w:szCs w:val="20"/>
                <w:shd w:val="solid" w:color="000000" w:fill="000000"/>
                <w:fitText w:val="25" w:id="-1506111483"/>
                <w14:textFill>
                  <w14:solidFill>
                    <w14:srgbClr w14:val="000000">
                      <w14:alpha w14:val="100000"/>
                    </w14:srgbClr>
                  </w14:solidFill>
                </w14:textFill>
              </w:rPr>
              <w:t>|</w:t>
            </w:r>
            <w:r w:rsidRPr="00751AC6">
              <w:rPr>
                <w:rFonts w:hint="eastAsia"/>
                <w:bCs w:val="0"/>
                <w:iCs/>
                <w:color w:val="000000"/>
                <w:spacing w:val="-40"/>
                <w:w w:val="15"/>
                <w:szCs w:val="20"/>
                <w:shd w:val="solid" w:color="000000" w:fill="000000"/>
                <w:fitText w:val="25" w:id="-1506111483"/>
                <w14:textFill>
                  <w14:solidFill>
                    <w14:srgbClr w14:val="000000">
                      <w14:alpha w14:val="100000"/>
                    </w14:srgbClr>
                  </w14:solidFill>
                </w14:textFill>
              </w:rPr>
              <w:t xml:space="preserve">　</w:t>
            </w:r>
            <w:r w:rsidR="00887691" w:rsidRPr="00A85D34">
              <w:rPr>
                <w:bCs w:val="0"/>
                <w:iCs/>
                <w:color w:val="000000"/>
                <w:szCs w:val="20"/>
                <w:vertAlign w:val="superscript"/>
              </w:rPr>
              <w:t>7</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C15C0B3" w14:textId="2D1D03E6" w:rsidR="00743438" w:rsidRPr="00A85D34" w:rsidRDefault="00C80706" w:rsidP="00E314A2">
            <w:pPr>
              <w:pStyle w:val="TableText0"/>
              <w:keepLines/>
              <w:widowControl w:val="0"/>
              <w:jc w:val="center"/>
              <w:rPr>
                <w:bCs w:val="0"/>
              </w:rPr>
            </w:pPr>
            <w:r w:rsidRPr="00181C2C">
              <w:rPr>
                <w:rFonts w:hint="eastAsia"/>
                <w:bCs w:val="0"/>
                <w:iCs/>
                <w:color w:val="000000"/>
                <w:w w:val="15"/>
                <w:szCs w:val="20"/>
                <w:shd w:val="solid" w:color="000000" w:fill="000000"/>
                <w:fitText w:val="50" w:id="-1506111482"/>
                <w14:textFill>
                  <w14:solidFill>
                    <w14:srgbClr w14:val="000000">
                      <w14:alpha w14:val="100000"/>
                    </w14:srgbClr>
                  </w14:solidFill>
                </w14:textFill>
              </w:rPr>
              <w:t xml:space="preserve">　</w:t>
            </w:r>
            <w:r w:rsidRPr="00181C2C">
              <w:rPr>
                <w:bCs w:val="0"/>
                <w:iCs/>
                <w:color w:val="000000"/>
                <w:w w:val="15"/>
                <w:szCs w:val="20"/>
                <w:shd w:val="solid" w:color="000000" w:fill="000000"/>
                <w:fitText w:val="50" w:id="-1506111482"/>
                <w14:textFill>
                  <w14:solidFill>
                    <w14:srgbClr w14:val="000000">
                      <w14:alpha w14:val="100000"/>
                    </w14:srgbClr>
                  </w14:solidFill>
                </w14:textFill>
              </w:rPr>
              <w:t>|</w:t>
            </w:r>
            <w:r w:rsidRPr="00181C2C">
              <w:rPr>
                <w:rFonts w:hint="eastAsia"/>
                <w:bCs w:val="0"/>
                <w:iCs/>
                <w:color w:val="000000"/>
                <w:spacing w:val="-15"/>
                <w:w w:val="15"/>
                <w:szCs w:val="20"/>
                <w:shd w:val="solid" w:color="000000" w:fill="000000"/>
                <w:fitText w:val="50" w:id="-1506111482"/>
                <w14:textFill>
                  <w14:solidFill>
                    <w14:srgbClr w14:val="000000">
                      <w14:alpha w14:val="100000"/>
                    </w14:srgbClr>
                  </w14:solidFill>
                </w14:textFill>
              </w:rPr>
              <w:t xml:space="preserve">　</w:t>
            </w:r>
            <w:r w:rsidR="00025E0E" w:rsidRPr="00A85D34">
              <w:rPr>
                <w:vertAlign w:val="superscript"/>
                <w:lang w:eastAsia="en-US"/>
              </w:rPr>
              <w:t>11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98E4FA6" w14:textId="4250AC74" w:rsidR="00743438" w:rsidRPr="00A85D34" w:rsidRDefault="00C80706" w:rsidP="00E314A2">
            <w:pPr>
              <w:pStyle w:val="TableText0"/>
              <w:keepLines/>
              <w:widowControl w:val="0"/>
              <w:jc w:val="center"/>
              <w:rPr>
                <w:bCs w:val="0"/>
              </w:rPr>
            </w:pPr>
            <w:r w:rsidRPr="00181C2C">
              <w:rPr>
                <w:rFonts w:hint="eastAsia"/>
                <w:bCs w:val="0"/>
                <w:iCs/>
                <w:color w:val="000000"/>
                <w:w w:val="15"/>
                <w:szCs w:val="20"/>
                <w:shd w:val="solid" w:color="000000" w:fill="000000"/>
                <w:fitText w:val="50" w:id="-1506111481"/>
                <w14:textFill>
                  <w14:solidFill>
                    <w14:srgbClr w14:val="000000">
                      <w14:alpha w14:val="100000"/>
                    </w14:srgbClr>
                  </w14:solidFill>
                </w14:textFill>
              </w:rPr>
              <w:t xml:space="preserve">　</w:t>
            </w:r>
            <w:r w:rsidRPr="00181C2C">
              <w:rPr>
                <w:bCs w:val="0"/>
                <w:iCs/>
                <w:color w:val="000000"/>
                <w:w w:val="15"/>
                <w:szCs w:val="20"/>
                <w:shd w:val="solid" w:color="000000" w:fill="000000"/>
                <w:fitText w:val="50" w:id="-1506111481"/>
                <w14:textFill>
                  <w14:solidFill>
                    <w14:srgbClr w14:val="000000">
                      <w14:alpha w14:val="100000"/>
                    </w14:srgbClr>
                  </w14:solidFill>
                </w14:textFill>
              </w:rPr>
              <w:t>|</w:t>
            </w:r>
            <w:r w:rsidRPr="00181C2C">
              <w:rPr>
                <w:rFonts w:hint="eastAsia"/>
                <w:bCs w:val="0"/>
                <w:iCs/>
                <w:color w:val="000000"/>
                <w:spacing w:val="-15"/>
                <w:w w:val="15"/>
                <w:szCs w:val="20"/>
                <w:shd w:val="solid" w:color="000000" w:fill="000000"/>
                <w:fitText w:val="50" w:id="-1506111481"/>
                <w14:textFill>
                  <w14:solidFill>
                    <w14:srgbClr w14:val="000000">
                      <w14:alpha w14:val="100000"/>
                    </w14:srgbClr>
                  </w14:solidFill>
                </w14:textFill>
              </w:rPr>
              <w:t xml:space="preserve">　</w:t>
            </w:r>
            <w:r w:rsidR="00025E0E" w:rsidRPr="00A85D34">
              <w:rPr>
                <w:vertAlign w:val="superscript"/>
                <w:lang w:eastAsia="en-US"/>
              </w:rPr>
              <w:t>13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39244C2" w14:textId="7AF60100" w:rsidR="00743438" w:rsidRPr="00A85D34" w:rsidRDefault="00C80706" w:rsidP="00E314A2">
            <w:pPr>
              <w:pStyle w:val="TableText0"/>
              <w:keepLines/>
              <w:widowControl w:val="0"/>
              <w:jc w:val="center"/>
              <w:rPr>
                <w:bCs w:val="0"/>
              </w:rPr>
            </w:pPr>
            <w:r w:rsidRPr="00181C2C">
              <w:rPr>
                <w:rFonts w:hint="eastAsia"/>
                <w:bCs w:val="0"/>
                <w:iCs/>
                <w:color w:val="000000"/>
                <w:w w:val="15"/>
                <w:szCs w:val="20"/>
                <w:shd w:val="solid" w:color="000000" w:fill="000000"/>
                <w:fitText w:val="50" w:id="-1506111480"/>
                <w14:textFill>
                  <w14:solidFill>
                    <w14:srgbClr w14:val="000000">
                      <w14:alpha w14:val="100000"/>
                    </w14:srgbClr>
                  </w14:solidFill>
                </w14:textFill>
              </w:rPr>
              <w:t xml:space="preserve">　</w:t>
            </w:r>
            <w:r w:rsidRPr="00181C2C">
              <w:rPr>
                <w:bCs w:val="0"/>
                <w:iCs/>
                <w:color w:val="000000"/>
                <w:w w:val="15"/>
                <w:szCs w:val="20"/>
                <w:shd w:val="solid" w:color="000000" w:fill="000000"/>
                <w:fitText w:val="50" w:id="-1506111480"/>
                <w14:textFill>
                  <w14:solidFill>
                    <w14:srgbClr w14:val="000000">
                      <w14:alpha w14:val="100000"/>
                    </w14:srgbClr>
                  </w14:solidFill>
                </w14:textFill>
              </w:rPr>
              <w:t>|</w:t>
            </w:r>
            <w:r w:rsidRPr="00181C2C">
              <w:rPr>
                <w:rFonts w:hint="eastAsia"/>
                <w:bCs w:val="0"/>
                <w:iCs/>
                <w:color w:val="000000"/>
                <w:spacing w:val="-15"/>
                <w:w w:val="15"/>
                <w:szCs w:val="20"/>
                <w:shd w:val="solid" w:color="000000" w:fill="000000"/>
                <w:fitText w:val="50" w:id="-1506111480"/>
                <w14:textFill>
                  <w14:solidFill>
                    <w14:srgbClr w14:val="000000">
                      <w14:alpha w14:val="100000"/>
                    </w14:srgbClr>
                  </w14:solidFill>
                </w14:textFill>
              </w:rPr>
              <w:t xml:space="preserve">　</w:t>
            </w:r>
            <w:r w:rsidR="00025E0E" w:rsidRPr="00A85D34">
              <w:rPr>
                <w:vertAlign w:val="superscript"/>
                <w:lang w:eastAsia="en-US"/>
              </w:rPr>
              <w:t>15</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D649BD3" w14:textId="387EAB02" w:rsidR="00743438" w:rsidRPr="00A85D34" w:rsidRDefault="00C80706" w:rsidP="00E314A2">
            <w:pPr>
              <w:pStyle w:val="TableText0"/>
              <w:keepLines/>
              <w:widowControl w:val="0"/>
              <w:jc w:val="center"/>
              <w:rPr>
                <w:bCs w:val="0"/>
              </w:rPr>
            </w:pPr>
            <w:r w:rsidRPr="00C80706">
              <w:rPr>
                <w:bCs w:val="0"/>
                <w:iCs/>
                <w:color w:val="000000"/>
                <w:szCs w:val="20"/>
                <w:shd w:val="solid" w:color="000000" w:fill="000000"/>
                <w14:textFill>
                  <w14:solidFill>
                    <w14:srgbClr w14:val="000000">
                      <w14:alpha w14:val="100000"/>
                    </w14:srgbClr>
                  </w14:solidFill>
                </w14:textFill>
              </w:rPr>
              <w:t>|</w:t>
            </w:r>
            <w:r w:rsidR="00025E0E" w:rsidRPr="00A85D34">
              <w:rPr>
                <w:vertAlign w:val="superscript"/>
                <w:lang w:eastAsia="en-US"/>
              </w:rPr>
              <w:t>16</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7BA9CDB" w14:textId="000D2B88" w:rsidR="00743438" w:rsidRPr="00A85D34" w:rsidRDefault="00C80706" w:rsidP="00E314A2">
            <w:pPr>
              <w:pStyle w:val="TableText0"/>
              <w:keepLines/>
              <w:widowControl w:val="0"/>
              <w:jc w:val="center"/>
              <w:rPr>
                <w:bCs w:val="0"/>
              </w:rPr>
            </w:pPr>
            <w:r w:rsidRPr="00C80706">
              <w:rPr>
                <w:bCs w:val="0"/>
                <w:iCs/>
                <w:color w:val="000000"/>
                <w:szCs w:val="20"/>
                <w:shd w:val="solid" w:color="000000" w:fill="000000"/>
                <w14:textFill>
                  <w14:solidFill>
                    <w14:srgbClr w14:val="000000">
                      <w14:alpha w14:val="100000"/>
                    </w14:srgbClr>
                  </w14:solidFill>
                </w14:textFill>
              </w:rPr>
              <w:t>|</w:t>
            </w:r>
            <w:r w:rsidR="00025E0E" w:rsidRPr="00A85D34">
              <w:rPr>
                <w:vertAlign w:val="superscript"/>
                <w:lang w:eastAsia="en-US"/>
              </w:rPr>
              <w:t>16</w:t>
            </w:r>
          </w:p>
        </w:tc>
      </w:tr>
      <w:tr w:rsidR="00743438" w:rsidRPr="00151502" w14:paraId="48E94DB0" w14:textId="77777777" w:rsidTr="00025E0E">
        <w:tc>
          <w:tcPr>
            <w:tcW w:w="5000" w:type="pct"/>
            <w:gridSpan w:val="7"/>
            <w:shd w:val="clear" w:color="auto" w:fill="auto"/>
            <w:vAlign w:val="center"/>
          </w:tcPr>
          <w:p w14:paraId="5F43D904" w14:textId="77777777" w:rsidR="00743438" w:rsidRPr="00151502" w:rsidRDefault="00743438" w:rsidP="00E314A2">
            <w:pPr>
              <w:pStyle w:val="TableText0"/>
              <w:keepLines/>
              <w:widowControl w:val="0"/>
              <w:rPr>
                <w:b/>
                <w:bCs w:val="0"/>
              </w:rPr>
            </w:pPr>
            <w:r w:rsidRPr="00151502">
              <w:rPr>
                <w:b/>
                <w:bCs w:val="0"/>
              </w:rPr>
              <w:t>Estimated financial implications for UST, SEC, IXE, GUS, TIL, RIS, ADA, ETN</w:t>
            </w:r>
          </w:p>
        </w:tc>
      </w:tr>
      <w:tr w:rsidR="00743438" w:rsidRPr="00151502" w14:paraId="2EF4250A" w14:textId="77777777" w:rsidTr="00025E0E">
        <w:tc>
          <w:tcPr>
            <w:tcW w:w="1092" w:type="pct"/>
            <w:shd w:val="clear" w:color="auto" w:fill="auto"/>
            <w:vAlign w:val="center"/>
          </w:tcPr>
          <w:p w14:paraId="39562D9B" w14:textId="139E40BA" w:rsidR="00743438" w:rsidRPr="00151502" w:rsidRDefault="00743438" w:rsidP="00E314A2">
            <w:pPr>
              <w:pStyle w:val="TableText0"/>
              <w:keepLines/>
              <w:widowControl w:val="0"/>
              <w:rPr>
                <w:sz w:val="19"/>
                <w:szCs w:val="19"/>
              </w:rPr>
            </w:pPr>
            <w:r w:rsidRPr="00151502">
              <w:rPr>
                <w:sz w:val="19"/>
                <w:szCs w:val="19"/>
              </w:rPr>
              <w:t>Cost to PBS/RPBS less copayments</w:t>
            </w:r>
            <w:r w:rsidR="00A85D34">
              <w:rPr>
                <w:sz w:val="19"/>
                <w:szCs w:val="19"/>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A2076E4" w14:textId="525A9407" w:rsidR="00743438" w:rsidRPr="00A85D34" w:rsidRDefault="00743438" w:rsidP="00E314A2">
            <w:pPr>
              <w:pStyle w:val="TableText0"/>
              <w:keepLines/>
              <w:widowControl w:val="0"/>
              <w:jc w:val="center"/>
              <w:rPr>
                <w:bCs w:val="0"/>
              </w:rPr>
            </w:pPr>
            <w:r w:rsidRPr="00A85D34">
              <w:rPr>
                <w:bCs w:val="0"/>
                <w:szCs w:val="20"/>
              </w:rPr>
              <w:t>-</w:t>
            </w:r>
            <w:r w:rsidR="00C80706" w:rsidRPr="00C80706">
              <w:rPr>
                <w:rFonts w:hint="eastAsia"/>
                <w:bCs w:val="0"/>
                <w:color w:val="000000"/>
                <w:spacing w:val="4"/>
                <w:w w:val="15"/>
                <w:szCs w:val="20"/>
                <w:shd w:val="solid" w:color="000000" w:fill="000000"/>
                <w:fitText w:val="75" w:id="-1506111479"/>
                <w14:textFill>
                  <w14:solidFill>
                    <w14:srgbClr w14:val="000000">
                      <w14:alpha w14:val="100000"/>
                    </w14:srgbClr>
                  </w14:solidFill>
                </w14:textFill>
              </w:rPr>
              <w:t xml:space="preserve">　</w:t>
            </w:r>
            <w:r w:rsidR="00C80706" w:rsidRPr="00C80706">
              <w:rPr>
                <w:bCs w:val="0"/>
                <w:color w:val="000000"/>
                <w:spacing w:val="4"/>
                <w:w w:val="15"/>
                <w:szCs w:val="20"/>
                <w:shd w:val="solid" w:color="000000" w:fill="000000"/>
                <w:fitText w:val="75" w:id="-1506111479"/>
                <w14:textFill>
                  <w14:solidFill>
                    <w14:srgbClr w14:val="000000">
                      <w14:alpha w14:val="100000"/>
                    </w14:srgbClr>
                  </w14:solidFill>
                </w14:textFill>
              </w:rPr>
              <w:t>|</w:t>
            </w:r>
            <w:r w:rsidR="00C80706" w:rsidRPr="00C80706">
              <w:rPr>
                <w:rFonts w:hint="eastAsia"/>
                <w:bCs w:val="0"/>
                <w:color w:val="000000"/>
                <w:spacing w:val="1"/>
                <w:w w:val="15"/>
                <w:szCs w:val="20"/>
                <w:shd w:val="solid" w:color="000000" w:fill="000000"/>
                <w:fitText w:val="75" w:id="-1506111479"/>
                <w14:textFill>
                  <w14:solidFill>
                    <w14:srgbClr w14:val="000000">
                      <w14:alpha w14:val="100000"/>
                    </w14:srgbClr>
                  </w14:solidFill>
                </w14:textFill>
              </w:rPr>
              <w:t xml:space="preserve">　</w:t>
            </w:r>
            <w:r w:rsidR="00025E0E" w:rsidRPr="00A85D34">
              <w:rPr>
                <w:vertAlign w:val="superscript"/>
                <w:lang w:eastAsia="en-US"/>
              </w:rPr>
              <w:t>10</w:t>
            </w:r>
          </w:p>
        </w:tc>
        <w:tc>
          <w:tcPr>
            <w:tcW w:w="634" w:type="pct"/>
            <w:tcBorders>
              <w:top w:val="single" w:sz="4" w:space="0" w:color="auto"/>
              <w:left w:val="nil"/>
              <w:bottom w:val="single" w:sz="4" w:space="0" w:color="auto"/>
              <w:right w:val="single" w:sz="4" w:space="0" w:color="auto"/>
            </w:tcBorders>
            <w:shd w:val="clear" w:color="auto" w:fill="auto"/>
            <w:vAlign w:val="center"/>
          </w:tcPr>
          <w:p w14:paraId="0A7DCBAB" w14:textId="150DA08A" w:rsidR="00743438" w:rsidRPr="00A85D34" w:rsidRDefault="00743438" w:rsidP="00E314A2">
            <w:pPr>
              <w:pStyle w:val="TableText0"/>
              <w:keepLines/>
              <w:widowControl w:val="0"/>
              <w:jc w:val="center"/>
              <w:rPr>
                <w:bCs w:val="0"/>
              </w:rPr>
            </w:pPr>
            <w:r w:rsidRPr="00A85D34">
              <w:rPr>
                <w:bCs w:val="0"/>
                <w:szCs w:val="20"/>
              </w:rPr>
              <w:t>-</w:t>
            </w:r>
            <w:r w:rsidR="00C80706" w:rsidRPr="00181C2C">
              <w:rPr>
                <w:rFonts w:hint="eastAsia"/>
                <w:bCs w:val="0"/>
                <w:color w:val="000000"/>
                <w:w w:val="15"/>
                <w:szCs w:val="20"/>
                <w:shd w:val="solid" w:color="000000" w:fill="000000"/>
                <w:fitText w:val="63" w:id="-1506111478"/>
                <w14:textFill>
                  <w14:solidFill>
                    <w14:srgbClr w14:val="000000">
                      <w14:alpha w14:val="100000"/>
                    </w14:srgbClr>
                  </w14:solidFill>
                </w14:textFill>
              </w:rPr>
              <w:t xml:space="preserve">　</w:t>
            </w:r>
            <w:r w:rsidR="00C80706" w:rsidRPr="00181C2C">
              <w:rPr>
                <w:bCs w:val="0"/>
                <w:color w:val="000000"/>
                <w:w w:val="15"/>
                <w:szCs w:val="20"/>
                <w:shd w:val="solid" w:color="000000" w:fill="000000"/>
                <w:fitText w:val="63" w:id="-1506111478"/>
                <w14:textFill>
                  <w14:solidFill>
                    <w14:srgbClr w14:val="000000">
                      <w14:alpha w14:val="100000"/>
                    </w14:srgbClr>
                  </w14:solidFill>
                </w14:textFill>
              </w:rPr>
              <w:t>|</w:t>
            </w:r>
            <w:r w:rsidR="00C80706" w:rsidRPr="00181C2C">
              <w:rPr>
                <w:rFonts w:hint="eastAsia"/>
                <w:bCs w:val="0"/>
                <w:color w:val="000000"/>
                <w:spacing w:val="-2"/>
                <w:w w:val="15"/>
                <w:szCs w:val="20"/>
                <w:shd w:val="solid" w:color="000000" w:fill="000000"/>
                <w:fitText w:val="63" w:id="-1506111478"/>
                <w14:textFill>
                  <w14:solidFill>
                    <w14:srgbClr w14:val="000000">
                      <w14:alpha w14:val="100000"/>
                    </w14:srgbClr>
                  </w14:solidFill>
                </w14:textFill>
              </w:rPr>
              <w:t xml:space="preserve">　</w:t>
            </w:r>
            <w:r w:rsidR="00025E0E" w:rsidRPr="00A85D34">
              <w:rPr>
                <w:vertAlign w:val="superscript"/>
                <w:lang w:eastAsia="en-US"/>
              </w:rPr>
              <w:t>8</w:t>
            </w:r>
          </w:p>
        </w:tc>
        <w:tc>
          <w:tcPr>
            <w:tcW w:w="634" w:type="pct"/>
            <w:tcBorders>
              <w:top w:val="single" w:sz="4" w:space="0" w:color="auto"/>
              <w:left w:val="nil"/>
              <w:bottom w:val="single" w:sz="4" w:space="0" w:color="auto"/>
              <w:right w:val="single" w:sz="4" w:space="0" w:color="auto"/>
            </w:tcBorders>
            <w:shd w:val="clear" w:color="auto" w:fill="auto"/>
            <w:vAlign w:val="center"/>
          </w:tcPr>
          <w:p w14:paraId="16FB1380" w14:textId="41A7EA37" w:rsidR="00743438" w:rsidRPr="00A85D34" w:rsidRDefault="00743438" w:rsidP="00E314A2">
            <w:pPr>
              <w:pStyle w:val="TableText0"/>
              <w:keepLines/>
              <w:widowControl w:val="0"/>
              <w:jc w:val="center"/>
              <w:rPr>
                <w:bCs w:val="0"/>
              </w:rPr>
            </w:pPr>
            <w:r w:rsidRPr="00A85D34">
              <w:rPr>
                <w:bCs w:val="0"/>
                <w:szCs w:val="20"/>
              </w:rPr>
              <w:t>-</w:t>
            </w:r>
            <w:r w:rsidR="00C80706" w:rsidRPr="00C80706">
              <w:rPr>
                <w:rFonts w:hint="eastAsia"/>
                <w:bCs w:val="0"/>
                <w:color w:val="000000"/>
                <w:spacing w:val="4"/>
                <w:w w:val="15"/>
                <w:szCs w:val="20"/>
                <w:shd w:val="solid" w:color="000000" w:fill="000000"/>
                <w:fitText w:val="75" w:id="-1506111477"/>
                <w14:textFill>
                  <w14:solidFill>
                    <w14:srgbClr w14:val="000000">
                      <w14:alpha w14:val="100000"/>
                    </w14:srgbClr>
                  </w14:solidFill>
                </w14:textFill>
              </w:rPr>
              <w:t xml:space="preserve">　</w:t>
            </w:r>
            <w:r w:rsidR="00C80706" w:rsidRPr="00C80706">
              <w:rPr>
                <w:bCs w:val="0"/>
                <w:color w:val="000000"/>
                <w:spacing w:val="4"/>
                <w:w w:val="15"/>
                <w:szCs w:val="20"/>
                <w:shd w:val="solid" w:color="000000" w:fill="000000"/>
                <w:fitText w:val="75" w:id="-1506111477"/>
                <w14:textFill>
                  <w14:solidFill>
                    <w14:srgbClr w14:val="000000">
                      <w14:alpha w14:val="100000"/>
                    </w14:srgbClr>
                  </w14:solidFill>
                </w14:textFill>
              </w:rPr>
              <w:t>|</w:t>
            </w:r>
            <w:r w:rsidR="00C80706" w:rsidRPr="00C80706">
              <w:rPr>
                <w:rFonts w:hint="eastAsia"/>
                <w:bCs w:val="0"/>
                <w:color w:val="000000"/>
                <w:spacing w:val="1"/>
                <w:w w:val="15"/>
                <w:szCs w:val="20"/>
                <w:shd w:val="solid" w:color="000000" w:fill="000000"/>
                <w:fitText w:val="75" w:id="-1506111477"/>
                <w14:textFill>
                  <w14:solidFill>
                    <w14:srgbClr w14:val="000000">
                      <w14:alpha w14:val="100000"/>
                    </w14:srgbClr>
                  </w14:solidFill>
                </w14:textFill>
              </w:rPr>
              <w:t xml:space="preserve">　</w:t>
            </w:r>
            <w:r w:rsidR="00025E0E" w:rsidRPr="00A85D34">
              <w:rPr>
                <w:vertAlign w:val="superscript"/>
                <w:lang w:eastAsia="en-US"/>
              </w:rPr>
              <w:t>11</w:t>
            </w:r>
          </w:p>
        </w:tc>
        <w:tc>
          <w:tcPr>
            <w:tcW w:w="634" w:type="pct"/>
            <w:tcBorders>
              <w:top w:val="single" w:sz="4" w:space="0" w:color="auto"/>
              <w:left w:val="nil"/>
              <w:bottom w:val="single" w:sz="4" w:space="0" w:color="auto"/>
              <w:right w:val="single" w:sz="4" w:space="0" w:color="auto"/>
            </w:tcBorders>
            <w:shd w:val="clear" w:color="auto" w:fill="auto"/>
            <w:vAlign w:val="center"/>
          </w:tcPr>
          <w:p w14:paraId="3927C7B4" w14:textId="1B3BA7C0" w:rsidR="00743438" w:rsidRPr="00A85D34" w:rsidRDefault="00743438" w:rsidP="00E314A2">
            <w:pPr>
              <w:pStyle w:val="TableText0"/>
              <w:keepLines/>
              <w:widowControl w:val="0"/>
              <w:jc w:val="center"/>
              <w:rPr>
                <w:bCs w:val="0"/>
              </w:rPr>
            </w:pPr>
            <w:r w:rsidRPr="00A85D34">
              <w:rPr>
                <w:bCs w:val="0"/>
                <w:szCs w:val="20"/>
              </w:rPr>
              <w:t>-</w:t>
            </w:r>
            <w:r w:rsidR="00C80706" w:rsidRPr="00C80706">
              <w:rPr>
                <w:rFonts w:hint="eastAsia"/>
                <w:bCs w:val="0"/>
                <w:color w:val="000000"/>
                <w:spacing w:val="4"/>
                <w:w w:val="15"/>
                <w:szCs w:val="20"/>
                <w:shd w:val="solid" w:color="000000" w:fill="000000"/>
                <w:fitText w:val="75" w:id="-1506111476"/>
                <w14:textFill>
                  <w14:solidFill>
                    <w14:srgbClr w14:val="000000">
                      <w14:alpha w14:val="100000"/>
                    </w14:srgbClr>
                  </w14:solidFill>
                </w14:textFill>
              </w:rPr>
              <w:t xml:space="preserve">　</w:t>
            </w:r>
            <w:r w:rsidR="00C80706" w:rsidRPr="00C80706">
              <w:rPr>
                <w:bCs w:val="0"/>
                <w:color w:val="000000"/>
                <w:spacing w:val="4"/>
                <w:w w:val="15"/>
                <w:szCs w:val="20"/>
                <w:shd w:val="solid" w:color="000000" w:fill="000000"/>
                <w:fitText w:val="75" w:id="-1506111476"/>
                <w14:textFill>
                  <w14:solidFill>
                    <w14:srgbClr w14:val="000000">
                      <w14:alpha w14:val="100000"/>
                    </w14:srgbClr>
                  </w14:solidFill>
                </w14:textFill>
              </w:rPr>
              <w:t>|</w:t>
            </w:r>
            <w:r w:rsidR="00C80706" w:rsidRPr="00C80706">
              <w:rPr>
                <w:rFonts w:hint="eastAsia"/>
                <w:bCs w:val="0"/>
                <w:color w:val="000000"/>
                <w:spacing w:val="1"/>
                <w:w w:val="15"/>
                <w:szCs w:val="20"/>
                <w:shd w:val="solid" w:color="000000" w:fill="000000"/>
                <w:fitText w:val="75" w:id="-1506111476"/>
                <w14:textFill>
                  <w14:solidFill>
                    <w14:srgbClr w14:val="000000">
                      <w14:alpha w14:val="100000"/>
                    </w14:srgbClr>
                  </w14:solidFill>
                </w14:textFill>
              </w:rPr>
              <w:t xml:space="preserve">　</w:t>
            </w:r>
            <w:r w:rsidR="00025E0E" w:rsidRPr="00A85D34">
              <w:rPr>
                <w:vertAlign w:val="superscript"/>
                <w:lang w:eastAsia="en-US"/>
              </w:rPr>
              <w:t>12</w:t>
            </w:r>
          </w:p>
        </w:tc>
        <w:tc>
          <w:tcPr>
            <w:tcW w:w="680" w:type="pct"/>
            <w:tcBorders>
              <w:top w:val="single" w:sz="4" w:space="0" w:color="auto"/>
              <w:left w:val="nil"/>
              <w:bottom w:val="single" w:sz="4" w:space="0" w:color="auto"/>
              <w:right w:val="single" w:sz="4" w:space="0" w:color="auto"/>
            </w:tcBorders>
            <w:shd w:val="clear" w:color="auto" w:fill="auto"/>
            <w:vAlign w:val="center"/>
          </w:tcPr>
          <w:p w14:paraId="462512B1" w14:textId="2950FC3F" w:rsidR="00743438" w:rsidRPr="00A85D34" w:rsidRDefault="00743438" w:rsidP="00E314A2">
            <w:pPr>
              <w:pStyle w:val="TableText0"/>
              <w:keepLines/>
              <w:widowControl w:val="0"/>
              <w:jc w:val="center"/>
              <w:rPr>
                <w:bCs w:val="0"/>
              </w:rPr>
            </w:pPr>
            <w:r w:rsidRPr="00A85D34">
              <w:rPr>
                <w:bCs w:val="0"/>
                <w:szCs w:val="20"/>
              </w:rPr>
              <w:t>-</w:t>
            </w:r>
            <w:r w:rsidR="00C80706" w:rsidRPr="00181C2C">
              <w:rPr>
                <w:rFonts w:hint="eastAsia"/>
                <w:bCs w:val="0"/>
                <w:color w:val="000000"/>
                <w:w w:val="15"/>
                <w:szCs w:val="20"/>
                <w:shd w:val="solid" w:color="000000" w:fill="000000"/>
                <w:fitText w:val="50" w:id="-1506111475"/>
                <w14:textFill>
                  <w14:solidFill>
                    <w14:srgbClr w14:val="000000">
                      <w14:alpha w14:val="100000"/>
                    </w14:srgbClr>
                  </w14:solidFill>
                </w14:textFill>
              </w:rPr>
              <w:t xml:space="preserve">　</w:t>
            </w:r>
            <w:r w:rsidR="00C80706" w:rsidRPr="00181C2C">
              <w:rPr>
                <w:bCs w:val="0"/>
                <w:color w:val="000000"/>
                <w:w w:val="15"/>
                <w:szCs w:val="20"/>
                <w:shd w:val="solid" w:color="000000" w:fill="000000"/>
                <w:fitText w:val="50" w:id="-1506111475"/>
                <w14:textFill>
                  <w14:solidFill>
                    <w14:srgbClr w14:val="000000">
                      <w14:alpha w14:val="100000"/>
                    </w14:srgbClr>
                  </w14:solidFill>
                </w14:textFill>
              </w:rPr>
              <w:t>|</w:t>
            </w:r>
            <w:r w:rsidR="00C80706" w:rsidRPr="00181C2C">
              <w:rPr>
                <w:rFonts w:hint="eastAsia"/>
                <w:bCs w:val="0"/>
                <w:color w:val="000000"/>
                <w:spacing w:val="-15"/>
                <w:w w:val="15"/>
                <w:szCs w:val="20"/>
                <w:shd w:val="solid" w:color="000000" w:fill="000000"/>
                <w:fitText w:val="50" w:id="-1506111475"/>
                <w14:textFill>
                  <w14:solidFill>
                    <w14:srgbClr w14:val="000000">
                      <w14:alpha w14:val="100000"/>
                    </w14:srgbClr>
                  </w14:solidFill>
                </w14:textFill>
              </w:rPr>
              <w:t xml:space="preserve">　</w:t>
            </w:r>
            <w:r w:rsidR="00025E0E" w:rsidRPr="00A85D34">
              <w:rPr>
                <w:vertAlign w:val="superscript"/>
                <w:lang w:eastAsia="en-US"/>
              </w:rPr>
              <w:t>14</w:t>
            </w:r>
          </w:p>
        </w:tc>
        <w:tc>
          <w:tcPr>
            <w:tcW w:w="693" w:type="pct"/>
            <w:tcBorders>
              <w:top w:val="single" w:sz="4" w:space="0" w:color="auto"/>
              <w:left w:val="nil"/>
              <w:bottom w:val="single" w:sz="4" w:space="0" w:color="auto"/>
              <w:right w:val="single" w:sz="4" w:space="0" w:color="auto"/>
            </w:tcBorders>
            <w:shd w:val="clear" w:color="auto" w:fill="auto"/>
            <w:vAlign w:val="center"/>
          </w:tcPr>
          <w:p w14:paraId="174AE306" w14:textId="5DD25B51" w:rsidR="00743438" w:rsidRPr="00A85D34" w:rsidRDefault="00743438" w:rsidP="00E314A2">
            <w:pPr>
              <w:pStyle w:val="TableText0"/>
              <w:keepLines/>
              <w:widowControl w:val="0"/>
              <w:jc w:val="center"/>
              <w:rPr>
                <w:bCs w:val="0"/>
              </w:rPr>
            </w:pPr>
            <w:r w:rsidRPr="00A85D34">
              <w:rPr>
                <w:bCs w:val="0"/>
                <w:szCs w:val="20"/>
              </w:rPr>
              <w:t>-</w:t>
            </w:r>
            <w:r w:rsidR="00C80706" w:rsidRPr="00C80706">
              <w:rPr>
                <w:rFonts w:hint="eastAsia"/>
                <w:bCs w:val="0"/>
                <w:color w:val="000000"/>
                <w:w w:val="15"/>
                <w:szCs w:val="20"/>
                <w:shd w:val="solid" w:color="000000" w:fill="000000"/>
                <w:fitText w:val="37" w:id="-1506111474"/>
                <w14:textFill>
                  <w14:solidFill>
                    <w14:srgbClr w14:val="000000">
                      <w14:alpha w14:val="100000"/>
                    </w14:srgbClr>
                  </w14:solidFill>
                </w14:textFill>
              </w:rPr>
              <w:t xml:space="preserve">　</w:t>
            </w:r>
            <w:r w:rsidR="00C80706" w:rsidRPr="00C80706">
              <w:rPr>
                <w:bCs w:val="0"/>
                <w:color w:val="000000"/>
                <w:w w:val="15"/>
                <w:szCs w:val="20"/>
                <w:shd w:val="solid" w:color="000000" w:fill="000000"/>
                <w:fitText w:val="37" w:id="-1506111474"/>
                <w14:textFill>
                  <w14:solidFill>
                    <w14:srgbClr w14:val="000000">
                      <w14:alpha w14:val="100000"/>
                    </w14:srgbClr>
                  </w14:solidFill>
                </w14:textFill>
              </w:rPr>
              <w:t>|</w:t>
            </w:r>
            <w:r w:rsidR="00C80706" w:rsidRPr="00C80706">
              <w:rPr>
                <w:rFonts w:hint="eastAsia"/>
                <w:bCs w:val="0"/>
                <w:color w:val="000000"/>
                <w:spacing w:val="-74"/>
                <w:w w:val="15"/>
                <w:szCs w:val="20"/>
                <w:shd w:val="solid" w:color="000000" w:fill="000000"/>
                <w:fitText w:val="37" w:id="-1506111474"/>
                <w14:textFill>
                  <w14:solidFill>
                    <w14:srgbClr w14:val="000000">
                      <w14:alpha w14:val="100000"/>
                    </w14:srgbClr>
                  </w14:solidFill>
                </w14:textFill>
              </w:rPr>
              <w:t xml:space="preserve">　</w:t>
            </w:r>
            <w:r w:rsidR="00025E0E" w:rsidRPr="00A85D34">
              <w:rPr>
                <w:vertAlign w:val="superscript"/>
                <w:lang w:eastAsia="en-US"/>
              </w:rPr>
              <w:t>15</w:t>
            </w:r>
          </w:p>
        </w:tc>
      </w:tr>
      <w:tr w:rsidR="00743438" w:rsidRPr="00151502" w14:paraId="43EA2B0A" w14:textId="77777777" w:rsidTr="00025E0E">
        <w:tc>
          <w:tcPr>
            <w:tcW w:w="5000" w:type="pct"/>
            <w:gridSpan w:val="7"/>
            <w:shd w:val="clear" w:color="auto" w:fill="auto"/>
            <w:vAlign w:val="center"/>
          </w:tcPr>
          <w:p w14:paraId="673DAB86" w14:textId="77777777" w:rsidR="00743438" w:rsidRPr="00151502" w:rsidRDefault="00743438" w:rsidP="00E314A2">
            <w:pPr>
              <w:pStyle w:val="In-tableHeading"/>
              <w:keepLines/>
              <w:widowControl w:val="0"/>
              <w:rPr>
                <w:lang w:val="en-AU"/>
              </w:rPr>
            </w:pPr>
            <w:r w:rsidRPr="00151502">
              <w:rPr>
                <w:lang w:val="en-AU"/>
              </w:rPr>
              <w:t>Net financial implications</w:t>
            </w:r>
          </w:p>
        </w:tc>
      </w:tr>
      <w:tr w:rsidR="00743438" w:rsidRPr="00151502" w14:paraId="7028909E" w14:textId="77777777" w:rsidTr="00025E0E">
        <w:tc>
          <w:tcPr>
            <w:tcW w:w="1092" w:type="pct"/>
            <w:shd w:val="clear" w:color="auto" w:fill="auto"/>
            <w:vAlign w:val="center"/>
          </w:tcPr>
          <w:p w14:paraId="0982060A" w14:textId="6C998990" w:rsidR="00743438" w:rsidRPr="00151502" w:rsidRDefault="00743438" w:rsidP="00E314A2">
            <w:pPr>
              <w:pStyle w:val="TableText0"/>
              <w:keepLines/>
              <w:widowControl w:val="0"/>
              <w:rPr>
                <w:sz w:val="19"/>
                <w:szCs w:val="19"/>
              </w:rPr>
            </w:pPr>
            <w:r w:rsidRPr="00151502">
              <w:rPr>
                <w:sz w:val="19"/>
                <w:szCs w:val="19"/>
              </w:rPr>
              <w:t>Net cost to PBS/RPBS/MBS</w:t>
            </w:r>
            <w:r w:rsidR="00A85D34">
              <w:rPr>
                <w:sz w:val="19"/>
                <w:szCs w:val="19"/>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C2E5438" w14:textId="4B6503A7" w:rsidR="00743438" w:rsidRPr="00A85D34" w:rsidRDefault="00C80706" w:rsidP="00E314A2">
            <w:pPr>
              <w:pStyle w:val="TableText0"/>
              <w:keepLines/>
              <w:widowControl w:val="0"/>
              <w:jc w:val="center"/>
            </w:pPr>
            <w:r w:rsidRPr="00181C2C">
              <w:rPr>
                <w:rFonts w:hint="eastAsia"/>
                <w:b/>
                <w:iCs/>
                <w:color w:val="000000"/>
                <w:w w:val="15"/>
                <w:szCs w:val="20"/>
                <w:shd w:val="solid" w:color="000000" w:fill="000000"/>
                <w:fitText w:val="63" w:id="-1506111473"/>
                <w14:textFill>
                  <w14:solidFill>
                    <w14:srgbClr w14:val="000000">
                      <w14:alpha w14:val="100000"/>
                    </w14:srgbClr>
                  </w14:solidFill>
                </w14:textFill>
              </w:rPr>
              <w:t xml:space="preserve">　</w:t>
            </w:r>
            <w:r w:rsidRPr="00181C2C">
              <w:rPr>
                <w:b/>
                <w:iCs/>
                <w:color w:val="000000"/>
                <w:w w:val="15"/>
                <w:szCs w:val="20"/>
                <w:shd w:val="solid" w:color="000000" w:fill="000000"/>
                <w:fitText w:val="63" w:id="-1506111473"/>
                <w14:textFill>
                  <w14:solidFill>
                    <w14:srgbClr w14:val="000000">
                      <w14:alpha w14:val="100000"/>
                    </w14:srgbClr>
                  </w14:solidFill>
                </w14:textFill>
              </w:rPr>
              <w:t>|</w:t>
            </w:r>
            <w:r w:rsidRPr="00181C2C">
              <w:rPr>
                <w:rFonts w:hint="eastAsia"/>
                <w:b/>
                <w:iCs/>
                <w:color w:val="000000"/>
                <w:spacing w:val="-3"/>
                <w:w w:val="15"/>
                <w:szCs w:val="20"/>
                <w:shd w:val="solid" w:color="000000" w:fill="000000"/>
                <w:fitText w:val="63" w:id="-1506111473"/>
                <w14:textFill>
                  <w14:solidFill>
                    <w14:srgbClr w14:val="000000">
                      <w14:alpha w14:val="100000"/>
                    </w14:srgbClr>
                  </w14:solidFill>
                </w14:textFill>
              </w:rPr>
              <w:t xml:space="preserve">　</w:t>
            </w:r>
            <w:r w:rsidR="00025E0E" w:rsidRPr="00A85D34">
              <w:rPr>
                <w:vertAlign w:val="superscript"/>
                <w:lang w:eastAsia="en-US"/>
              </w:rPr>
              <w:t>9</w:t>
            </w:r>
          </w:p>
        </w:tc>
        <w:tc>
          <w:tcPr>
            <w:tcW w:w="634" w:type="pct"/>
            <w:tcBorders>
              <w:top w:val="single" w:sz="4" w:space="0" w:color="auto"/>
              <w:left w:val="nil"/>
              <w:bottom w:val="single" w:sz="4" w:space="0" w:color="auto"/>
              <w:right w:val="single" w:sz="4" w:space="0" w:color="auto"/>
            </w:tcBorders>
            <w:shd w:val="clear" w:color="auto" w:fill="auto"/>
            <w:vAlign w:val="center"/>
          </w:tcPr>
          <w:p w14:paraId="7861D716" w14:textId="310C7547" w:rsidR="00743438" w:rsidRPr="00A85D34" w:rsidRDefault="00C80706" w:rsidP="00E314A2">
            <w:pPr>
              <w:pStyle w:val="TableText0"/>
              <w:keepLines/>
              <w:widowControl w:val="0"/>
              <w:jc w:val="center"/>
            </w:pPr>
            <w:r w:rsidRPr="00C80706">
              <w:rPr>
                <w:rFonts w:hint="eastAsia"/>
                <w:b/>
                <w:iCs/>
                <w:color w:val="000000"/>
                <w:w w:val="22"/>
                <w:szCs w:val="20"/>
                <w:shd w:val="solid" w:color="000000" w:fill="000000"/>
                <w:fitText w:val="100" w:id="-1506111472"/>
                <w14:textFill>
                  <w14:solidFill>
                    <w14:srgbClr w14:val="000000">
                      <w14:alpha w14:val="100000"/>
                    </w14:srgbClr>
                  </w14:solidFill>
                </w14:textFill>
              </w:rPr>
              <w:t xml:space="preserve">　</w:t>
            </w:r>
            <w:r w:rsidRPr="00C80706">
              <w:rPr>
                <w:b/>
                <w:iCs/>
                <w:color w:val="000000"/>
                <w:w w:val="22"/>
                <w:szCs w:val="20"/>
                <w:shd w:val="solid" w:color="000000" w:fill="000000"/>
                <w:fitText w:val="100" w:id="-1506111472"/>
                <w14:textFill>
                  <w14:solidFill>
                    <w14:srgbClr w14:val="000000">
                      <w14:alpha w14:val="100000"/>
                    </w14:srgbClr>
                  </w14:solidFill>
                </w14:textFill>
              </w:rPr>
              <w:t>|</w:t>
            </w:r>
            <w:r w:rsidRPr="00C80706">
              <w:rPr>
                <w:rFonts w:hint="eastAsia"/>
                <w:b/>
                <w:iCs/>
                <w:color w:val="000000"/>
                <w:spacing w:val="2"/>
                <w:w w:val="22"/>
                <w:szCs w:val="20"/>
                <w:shd w:val="solid" w:color="000000" w:fill="000000"/>
                <w:fitText w:val="100" w:id="-1506111472"/>
                <w14:textFill>
                  <w14:solidFill>
                    <w14:srgbClr w14:val="000000">
                      <w14:alpha w14:val="100000"/>
                    </w14:srgbClr>
                  </w14:solidFill>
                </w14:textFill>
              </w:rPr>
              <w:t xml:space="preserve">　</w:t>
            </w:r>
            <w:r w:rsidR="00025E0E" w:rsidRPr="00A85D34">
              <w:rPr>
                <w:vertAlign w:val="superscript"/>
                <w:lang w:eastAsia="en-US"/>
              </w:rPr>
              <w:t>10</w:t>
            </w:r>
          </w:p>
        </w:tc>
        <w:tc>
          <w:tcPr>
            <w:tcW w:w="634" w:type="pct"/>
            <w:tcBorders>
              <w:top w:val="single" w:sz="4" w:space="0" w:color="auto"/>
              <w:left w:val="nil"/>
              <w:bottom w:val="single" w:sz="4" w:space="0" w:color="auto"/>
              <w:right w:val="single" w:sz="4" w:space="0" w:color="auto"/>
            </w:tcBorders>
            <w:shd w:val="clear" w:color="auto" w:fill="auto"/>
            <w:vAlign w:val="center"/>
          </w:tcPr>
          <w:p w14:paraId="5C8552AA" w14:textId="170B9CDA" w:rsidR="00743438" w:rsidRPr="00A85D34" w:rsidRDefault="00C80706" w:rsidP="00E314A2">
            <w:pPr>
              <w:pStyle w:val="TableText0"/>
              <w:keepLines/>
              <w:widowControl w:val="0"/>
              <w:jc w:val="center"/>
            </w:pPr>
            <w:r w:rsidRPr="00181C2C">
              <w:rPr>
                <w:rFonts w:hint="eastAsia"/>
                <w:b/>
                <w:iCs/>
                <w:color w:val="000000"/>
                <w:w w:val="15"/>
                <w:szCs w:val="20"/>
                <w:shd w:val="solid" w:color="000000" w:fill="000000"/>
                <w:fitText w:val="62" w:id="-1506111488"/>
                <w14:textFill>
                  <w14:solidFill>
                    <w14:srgbClr w14:val="000000">
                      <w14:alpha w14:val="100000"/>
                    </w14:srgbClr>
                  </w14:solidFill>
                </w14:textFill>
              </w:rPr>
              <w:t xml:space="preserve">　</w:t>
            </w:r>
            <w:r w:rsidRPr="00181C2C">
              <w:rPr>
                <w:b/>
                <w:iCs/>
                <w:color w:val="000000"/>
                <w:w w:val="15"/>
                <w:szCs w:val="20"/>
                <w:shd w:val="solid" w:color="000000" w:fill="000000"/>
                <w:fitText w:val="62" w:id="-1506111488"/>
                <w14:textFill>
                  <w14:solidFill>
                    <w14:srgbClr w14:val="000000">
                      <w14:alpha w14:val="100000"/>
                    </w14:srgbClr>
                  </w14:solidFill>
                </w14:textFill>
              </w:rPr>
              <w:t>|</w:t>
            </w:r>
            <w:r w:rsidRPr="00181C2C">
              <w:rPr>
                <w:rFonts w:hint="eastAsia"/>
                <w:b/>
                <w:iCs/>
                <w:color w:val="000000"/>
                <w:spacing w:val="-4"/>
                <w:w w:val="15"/>
                <w:szCs w:val="20"/>
                <w:shd w:val="solid" w:color="000000" w:fill="000000"/>
                <w:fitText w:val="62" w:id="-1506111488"/>
                <w14:textFill>
                  <w14:solidFill>
                    <w14:srgbClr w14:val="000000">
                      <w14:alpha w14:val="100000"/>
                    </w14:srgbClr>
                  </w14:solidFill>
                </w14:textFill>
              </w:rPr>
              <w:t xml:space="preserve">　</w:t>
            </w:r>
            <w:r w:rsidR="00025E0E" w:rsidRPr="00A85D34">
              <w:rPr>
                <w:bCs w:val="0"/>
                <w:iCs/>
                <w:color w:val="000000"/>
                <w:szCs w:val="20"/>
                <w:vertAlign w:val="superscript"/>
              </w:rPr>
              <w:t>7</w:t>
            </w:r>
          </w:p>
        </w:tc>
        <w:tc>
          <w:tcPr>
            <w:tcW w:w="634" w:type="pct"/>
            <w:tcBorders>
              <w:top w:val="single" w:sz="4" w:space="0" w:color="auto"/>
              <w:left w:val="nil"/>
              <w:bottom w:val="single" w:sz="4" w:space="0" w:color="auto"/>
              <w:right w:val="single" w:sz="4" w:space="0" w:color="auto"/>
            </w:tcBorders>
            <w:shd w:val="clear" w:color="auto" w:fill="auto"/>
            <w:vAlign w:val="center"/>
          </w:tcPr>
          <w:p w14:paraId="01C11E5A" w14:textId="0AD84DD6" w:rsidR="00743438" w:rsidRPr="00A85D34" w:rsidRDefault="00C80706" w:rsidP="00E314A2">
            <w:pPr>
              <w:pStyle w:val="TableText0"/>
              <w:keepLines/>
              <w:widowControl w:val="0"/>
              <w:jc w:val="center"/>
            </w:pPr>
            <w:r w:rsidRPr="00181C2C">
              <w:rPr>
                <w:rFonts w:hint="eastAsia"/>
                <w:b/>
                <w:iCs/>
                <w:color w:val="000000"/>
                <w:w w:val="15"/>
                <w:szCs w:val="20"/>
                <w:shd w:val="solid" w:color="000000" w:fill="000000"/>
                <w:fitText w:val="63" w:id="-1506111487"/>
                <w14:textFill>
                  <w14:solidFill>
                    <w14:srgbClr w14:val="000000">
                      <w14:alpha w14:val="100000"/>
                    </w14:srgbClr>
                  </w14:solidFill>
                </w14:textFill>
              </w:rPr>
              <w:t xml:space="preserve">　</w:t>
            </w:r>
            <w:r w:rsidRPr="00181C2C">
              <w:rPr>
                <w:b/>
                <w:iCs/>
                <w:color w:val="000000"/>
                <w:w w:val="15"/>
                <w:szCs w:val="20"/>
                <w:shd w:val="solid" w:color="000000" w:fill="000000"/>
                <w:fitText w:val="63" w:id="-1506111487"/>
                <w14:textFill>
                  <w14:solidFill>
                    <w14:srgbClr w14:val="000000">
                      <w14:alpha w14:val="100000"/>
                    </w14:srgbClr>
                  </w14:solidFill>
                </w14:textFill>
              </w:rPr>
              <w:t>|</w:t>
            </w:r>
            <w:r w:rsidRPr="00181C2C">
              <w:rPr>
                <w:rFonts w:hint="eastAsia"/>
                <w:b/>
                <w:iCs/>
                <w:color w:val="000000"/>
                <w:spacing w:val="-3"/>
                <w:w w:val="15"/>
                <w:szCs w:val="20"/>
                <w:shd w:val="solid" w:color="000000" w:fill="000000"/>
                <w:fitText w:val="63" w:id="-1506111487"/>
                <w14:textFill>
                  <w14:solidFill>
                    <w14:srgbClr w14:val="000000">
                      <w14:alpha w14:val="100000"/>
                    </w14:srgbClr>
                  </w14:solidFill>
                </w14:textFill>
              </w:rPr>
              <w:t xml:space="preserve">　</w:t>
            </w:r>
            <w:r w:rsidR="00025E0E" w:rsidRPr="00A85D34">
              <w:rPr>
                <w:bCs w:val="0"/>
                <w:iCs/>
                <w:color w:val="000000"/>
                <w:szCs w:val="20"/>
                <w:vertAlign w:val="superscript"/>
              </w:rPr>
              <w:t>7</w:t>
            </w:r>
          </w:p>
        </w:tc>
        <w:tc>
          <w:tcPr>
            <w:tcW w:w="680" w:type="pct"/>
            <w:tcBorders>
              <w:top w:val="single" w:sz="4" w:space="0" w:color="auto"/>
              <w:left w:val="nil"/>
              <w:bottom w:val="single" w:sz="4" w:space="0" w:color="auto"/>
              <w:right w:val="single" w:sz="4" w:space="0" w:color="auto"/>
            </w:tcBorders>
            <w:shd w:val="clear" w:color="auto" w:fill="auto"/>
            <w:vAlign w:val="center"/>
          </w:tcPr>
          <w:p w14:paraId="68B606F5" w14:textId="24697C50" w:rsidR="00743438" w:rsidRPr="00A85D34" w:rsidRDefault="00C80706" w:rsidP="00E314A2">
            <w:pPr>
              <w:pStyle w:val="TableText0"/>
              <w:keepLines/>
              <w:widowControl w:val="0"/>
              <w:jc w:val="center"/>
            </w:pPr>
            <w:r w:rsidRPr="00751AC6">
              <w:rPr>
                <w:rFonts w:hint="eastAsia"/>
                <w:b/>
                <w:iCs/>
                <w:color w:val="000000"/>
                <w:w w:val="15"/>
                <w:szCs w:val="20"/>
                <w:shd w:val="solid" w:color="000000" w:fill="000000"/>
                <w:fitText w:val="25" w:id="-1506111486"/>
                <w14:textFill>
                  <w14:solidFill>
                    <w14:srgbClr w14:val="000000">
                      <w14:alpha w14:val="100000"/>
                    </w14:srgbClr>
                  </w14:solidFill>
                </w14:textFill>
              </w:rPr>
              <w:t xml:space="preserve">　</w:t>
            </w:r>
            <w:r w:rsidRPr="00751AC6">
              <w:rPr>
                <w:b/>
                <w:iCs/>
                <w:color w:val="000000"/>
                <w:w w:val="15"/>
                <w:szCs w:val="20"/>
                <w:shd w:val="solid" w:color="000000" w:fill="000000"/>
                <w:fitText w:val="25" w:id="-1506111486"/>
                <w14:textFill>
                  <w14:solidFill>
                    <w14:srgbClr w14:val="000000">
                      <w14:alpha w14:val="100000"/>
                    </w14:srgbClr>
                  </w14:solidFill>
                </w14:textFill>
              </w:rPr>
              <w:t>|</w:t>
            </w:r>
            <w:r w:rsidRPr="00751AC6">
              <w:rPr>
                <w:rFonts w:hint="eastAsia"/>
                <w:b/>
                <w:iCs/>
                <w:color w:val="000000"/>
                <w:spacing w:val="-41"/>
                <w:w w:val="15"/>
                <w:szCs w:val="20"/>
                <w:shd w:val="solid" w:color="000000" w:fill="000000"/>
                <w:fitText w:val="25" w:id="-1506111486"/>
                <w14:textFill>
                  <w14:solidFill>
                    <w14:srgbClr w14:val="000000">
                      <w14:alpha w14:val="100000"/>
                    </w14:srgbClr>
                  </w14:solidFill>
                </w14:textFill>
              </w:rPr>
              <w:t xml:space="preserve">　</w:t>
            </w:r>
            <w:r w:rsidR="00025E0E" w:rsidRPr="00A85D34">
              <w:rPr>
                <w:bCs w:val="0"/>
                <w:iCs/>
                <w:color w:val="000000"/>
                <w:szCs w:val="20"/>
                <w:vertAlign w:val="superscript"/>
              </w:rPr>
              <w:t>7</w:t>
            </w:r>
          </w:p>
        </w:tc>
        <w:tc>
          <w:tcPr>
            <w:tcW w:w="693" w:type="pct"/>
            <w:tcBorders>
              <w:top w:val="single" w:sz="4" w:space="0" w:color="auto"/>
              <w:left w:val="nil"/>
              <w:bottom w:val="single" w:sz="4" w:space="0" w:color="auto"/>
              <w:right w:val="single" w:sz="4" w:space="0" w:color="auto"/>
            </w:tcBorders>
            <w:shd w:val="clear" w:color="auto" w:fill="auto"/>
            <w:vAlign w:val="center"/>
          </w:tcPr>
          <w:p w14:paraId="2A35E1EA" w14:textId="2C0F2C81" w:rsidR="00743438" w:rsidRPr="00A85D34" w:rsidRDefault="00C80706" w:rsidP="00E314A2">
            <w:pPr>
              <w:pStyle w:val="TableText0"/>
              <w:keepLines/>
              <w:widowControl w:val="0"/>
              <w:jc w:val="center"/>
            </w:pPr>
            <w:r w:rsidRPr="00751AC6">
              <w:rPr>
                <w:rFonts w:hint="eastAsia"/>
                <w:b/>
                <w:iCs/>
                <w:color w:val="000000"/>
                <w:w w:val="15"/>
                <w:szCs w:val="20"/>
                <w:shd w:val="solid" w:color="000000" w:fill="000000"/>
                <w:fitText w:val="12" w:id="-1506111485"/>
                <w14:textFill>
                  <w14:solidFill>
                    <w14:srgbClr w14:val="000000">
                      <w14:alpha w14:val="100000"/>
                    </w14:srgbClr>
                  </w14:solidFill>
                </w14:textFill>
              </w:rPr>
              <w:t xml:space="preserve">　</w:t>
            </w:r>
            <w:r w:rsidRPr="00751AC6">
              <w:rPr>
                <w:b/>
                <w:iCs/>
                <w:color w:val="000000"/>
                <w:w w:val="15"/>
                <w:szCs w:val="20"/>
                <w:shd w:val="solid" w:color="000000" w:fill="000000"/>
                <w:fitText w:val="12" w:id="-1506111485"/>
                <w14:textFill>
                  <w14:solidFill>
                    <w14:srgbClr w14:val="000000">
                      <w14:alpha w14:val="100000"/>
                    </w14:srgbClr>
                  </w14:solidFill>
                </w14:textFill>
              </w:rPr>
              <w:t>|</w:t>
            </w:r>
            <w:r w:rsidRPr="00751AC6">
              <w:rPr>
                <w:rFonts w:hint="eastAsia"/>
                <w:b/>
                <w:iCs/>
                <w:color w:val="000000"/>
                <w:spacing w:val="-54"/>
                <w:w w:val="15"/>
                <w:szCs w:val="20"/>
                <w:shd w:val="solid" w:color="000000" w:fill="000000"/>
                <w:fitText w:val="12" w:id="-1506111485"/>
                <w14:textFill>
                  <w14:solidFill>
                    <w14:srgbClr w14:val="000000">
                      <w14:alpha w14:val="100000"/>
                    </w14:srgbClr>
                  </w14:solidFill>
                </w14:textFill>
              </w:rPr>
              <w:t xml:space="preserve">　</w:t>
            </w:r>
            <w:r w:rsidR="00025E0E" w:rsidRPr="00A85D34">
              <w:rPr>
                <w:vertAlign w:val="superscript"/>
                <w:lang w:eastAsia="en-US"/>
              </w:rPr>
              <w:t>8</w:t>
            </w:r>
          </w:p>
        </w:tc>
      </w:tr>
    </w:tbl>
    <w:p w14:paraId="5F40E998" w14:textId="77777777" w:rsidR="00743438" w:rsidRPr="001D4825" w:rsidRDefault="00743438" w:rsidP="00E314A2">
      <w:pPr>
        <w:keepNext/>
        <w:keepLines/>
        <w:widowControl w:val="0"/>
        <w:rPr>
          <w:rFonts w:ascii="Arial Narrow" w:hAnsi="Arial Narrow"/>
          <w:snapToGrid w:val="0"/>
          <w:sz w:val="18"/>
          <w:szCs w:val="22"/>
          <w:lang w:eastAsia="en-US"/>
        </w:rPr>
      </w:pPr>
      <w:r w:rsidRPr="00151502">
        <w:rPr>
          <w:rFonts w:ascii="Arial Narrow" w:hAnsi="Arial Narrow"/>
          <w:snapToGrid w:val="0"/>
          <w:sz w:val="18"/>
          <w:szCs w:val="22"/>
          <w:lang w:eastAsia="en-US"/>
        </w:rPr>
        <w:t>Source: Tables 4-4, 4-11; pp.295-300 of the submission; ‘</w:t>
      </w:r>
      <w:r w:rsidRPr="001D4825">
        <w:rPr>
          <w:rFonts w:ascii="Arial Narrow" w:hAnsi="Arial Narrow"/>
          <w:iCs/>
          <w:snapToGrid w:val="0"/>
          <w:sz w:val="18"/>
          <w:szCs w:val="22"/>
          <w:lang w:eastAsia="en-US"/>
        </w:rPr>
        <w:t>3a. Scripts – proposed’ and ‘5. Impact – net’ worksheet.</w:t>
      </w:r>
      <w:r w:rsidRPr="001D4825">
        <w:rPr>
          <w:rFonts w:ascii="Arial Narrow" w:hAnsi="Arial Narrow"/>
          <w:snapToGrid w:val="0"/>
          <w:sz w:val="18"/>
          <w:szCs w:val="22"/>
          <w:lang w:eastAsia="en-US"/>
        </w:rPr>
        <w:t xml:space="preserve"> </w:t>
      </w:r>
    </w:p>
    <w:p w14:paraId="584E5125" w14:textId="77777777" w:rsidR="00743438" w:rsidRPr="00151502" w:rsidRDefault="00743438" w:rsidP="00E314A2">
      <w:pPr>
        <w:pStyle w:val="TableFigureFooter"/>
        <w:keepNext/>
        <w:keepLines/>
        <w:widowControl w:val="0"/>
        <w:rPr>
          <w:sz w:val="20"/>
        </w:rPr>
      </w:pPr>
      <w:r w:rsidRPr="00151502">
        <w:rPr>
          <w:szCs w:val="18"/>
        </w:rPr>
        <w:t xml:space="preserve">ADA = adalimumab; BKZ = </w:t>
      </w:r>
      <w:proofErr w:type="spellStart"/>
      <w:r w:rsidRPr="00151502">
        <w:rPr>
          <w:szCs w:val="18"/>
        </w:rPr>
        <w:t>bimekizumab</w:t>
      </w:r>
      <w:proofErr w:type="spellEnd"/>
      <w:r w:rsidRPr="00151502">
        <w:rPr>
          <w:szCs w:val="18"/>
        </w:rPr>
        <w:t xml:space="preserve">; ETN = etanercept; GUS = </w:t>
      </w:r>
      <w:proofErr w:type="spellStart"/>
      <w:r w:rsidRPr="00151502">
        <w:rPr>
          <w:szCs w:val="18"/>
        </w:rPr>
        <w:t>guselkumab</w:t>
      </w:r>
      <w:proofErr w:type="spellEnd"/>
      <w:r w:rsidRPr="00151502">
        <w:rPr>
          <w:szCs w:val="18"/>
        </w:rPr>
        <w:t xml:space="preserve">; IFX = infliximab; IXE = </w:t>
      </w:r>
      <w:proofErr w:type="spellStart"/>
      <w:r w:rsidRPr="00151502">
        <w:rPr>
          <w:szCs w:val="18"/>
        </w:rPr>
        <w:t>ixekizumab</w:t>
      </w:r>
      <w:proofErr w:type="spellEnd"/>
      <w:r w:rsidRPr="00151502">
        <w:rPr>
          <w:szCs w:val="18"/>
        </w:rPr>
        <w:t xml:space="preserve">; RIS = risankizumab; SEC = </w:t>
      </w:r>
      <w:proofErr w:type="spellStart"/>
      <w:r w:rsidRPr="00151502">
        <w:rPr>
          <w:szCs w:val="18"/>
        </w:rPr>
        <w:t>secukinumab</w:t>
      </w:r>
      <w:proofErr w:type="spellEnd"/>
      <w:r w:rsidRPr="00151502">
        <w:rPr>
          <w:szCs w:val="18"/>
        </w:rPr>
        <w:t xml:space="preserve">; TIL = tildrakizumab; UST = </w:t>
      </w:r>
      <w:proofErr w:type="spellStart"/>
      <w:r w:rsidRPr="00151502">
        <w:rPr>
          <w:szCs w:val="18"/>
        </w:rPr>
        <w:t>ustekinumab</w:t>
      </w:r>
      <w:proofErr w:type="spellEnd"/>
      <w:r w:rsidRPr="00151502">
        <w:rPr>
          <w:szCs w:val="18"/>
        </w:rPr>
        <w:t>.</w:t>
      </w:r>
    </w:p>
    <w:p w14:paraId="4F8BEBFB" w14:textId="77777777" w:rsidR="00743438" w:rsidRPr="00D02DC5" w:rsidRDefault="00743438" w:rsidP="00E314A2">
      <w:pPr>
        <w:pStyle w:val="TableFigureFooter"/>
        <w:keepNext/>
        <w:keepLines/>
        <w:widowControl w:val="0"/>
        <w:ind w:left="170" w:hanging="170"/>
        <w:rPr>
          <w:vertAlign w:val="superscript"/>
          <w:lang w:eastAsia="en-US"/>
        </w:rPr>
      </w:pPr>
      <w:r w:rsidRPr="00151502">
        <w:rPr>
          <w:i/>
          <w:vertAlign w:val="superscript"/>
          <w:lang w:eastAsia="en-US"/>
        </w:rPr>
        <w:t>a</w:t>
      </w:r>
      <w:r w:rsidRPr="00151502">
        <w:rPr>
          <w:i/>
          <w:vertAlign w:val="superscript"/>
          <w:lang w:eastAsia="en-US"/>
        </w:rPr>
        <w:tab/>
      </w:r>
      <w:r w:rsidRPr="00FC5011">
        <w:rPr>
          <w:lang w:eastAsia="en-US"/>
        </w:rPr>
        <w:t xml:space="preserve">BKZ substitution rates (initial, continuing) assumed </w:t>
      </w:r>
      <w:proofErr w:type="gramStart"/>
      <w:r w:rsidRPr="00FC5011">
        <w:rPr>
          <w:lang w:eastAsia="en-US"/>
        </w:rPr>
        <w:t>were:</w:t>
      </w:r>
      <w:proofErr w:type="gramEnd"/>
      <w:r w:rsidRPr="00FC5011">
        <w:rPr>
          <w:lang w:eastAsia="en-US"/>
        </w:rPr>
        <w:t xml:space="preserve"> UST 1.67, 1.5; SEC 1.53, 0.5; IXE 1.11, 1.0, GUS 1.67, 1.0; TIL 1.67, 1.5; RIS</w:t>
      </w:r>
      <w:r w:rsidRPr="00151502">
        <w:rPr>
          <w:i/>
          <w:lang w:eastAsia="en-US"/>
        </w:rPr>
        <w:t xml:space="preserve"> </w:t>
      </w:r>
      <w:r w:rsidRPr="00D02DC5">
        <w:rPr>
          <w:lang w:eastAsia="en-US"/>
        </w:rPr>
        <w:t>1.67, 1.5; ADA 1.0 0.5; ETN 1.25, 0.5.</w:t>
      </w:r>
    </w:p>
    <w:p w14:paraId="45E8D978" w14:textId="17642AC5" w:rsidR="00743438" w:rsidRDefault="00743438" w:rsidP="00E314A2">
      <w:pPr>
        <w:pStyle w:val="TableFigureFooter"/>
        <w:keepNext/>
        <w:keepLines/>
        <w:widowControl w:val="0"/>
        <w:ind w:left="170" w:hanging="170"/>
        <w:rPr>
          <w:lang w:eastAsia="en-US"/>
        </w:rPr>
      </w:pPr>
      <w:r w:rsidRPr="00D02DC5">
        <w:rPr>
          <w:vertAlign w:val="superscript"/>
          <w:lang w:eastAsia="en-US"/>
        </w:rPr>
        <w:t>b</w:t>
      </w:r>
      <w:r w:rsidRPr="00D02DC5">
        <w:rPr>
          <w:vertAlign w:val="superscript"/>
          <w:lang w:eastAsia="en-US"/>
        </w:rPr>
        <w:tab/>
      </w:r>
      <w:r w:rsidRPr="00D02DC5">
        <w:rPr>
          <w:lang w:eastAsia="en-US"/>
        </w:rPr>
        <w:t xml:space="preserve">Cross-referencing errors were corrected. In the ‘3a. Scripts – proposed’ worksheet, cells J157:K157 the </w:t>
      </w:r>
      <w:r w:rsidR="00D300FC" w:rsidRPr="00D02DC5">
        <w:rPr>
          <w:lang w:eastAsia="en-US"/>
        </w:rPr>
        <w:t>script equivalence</w:t>
      </w:r>
      <w:r w:rsidRPr="00D02DC5">
        <w:rPr>
          <w:lang w:eastAsia="en-US"/>
        </w:rPr>
        <w:t xml:space="preserve"> numbers for ADA (continuing) incorrectly referred to the numbers for ADA (initial)l. Similarly, cells J158:K158 the </w:t>
      </w:r>
      <w:r w:rsidR="00D300FC" w:rsidRPr="00D02DC5">
        <w:rPr>
          <w:lang w:eastAsia="en-US"/>
        </w:rPr>
        <w:t>script equivalence</w:t>
      </w:r>
      <w:r w:rsidRPr="00D02DC5">
        <w:rPr>
          <w:lang w:eastAsia="en-US"/>
        </w:rPr>
        <w:t xml:space="preserve"> numbers for ETN (initial) incorrectly referred to the numbers for ADA (continuing).</w:t>
      </w:r>
    </w:p>
    <w:p w14:paraId="78C97DA9" w14:textId="6E9CB039" w:rsidR="00251F51" w:rsidRPr="00261F12" w:rsidRDefault="00251F51" w:rsidP="00E314A2">
      <w:pPr>
        <w:pStyle w:val="TableFigureFooter"/>
        <w:keepNext/>
        <w:keepLines/>
        <w:widowControl w:val="0"/>
        <w:ind w:left="170" w:hanging="170"/>
        <w:rPr>
          <w:i/>
          <w:iCs/>
          <w:lang w:eastAsia="en-US"/>
        </w:rPr>
      </w:pPr>
      <w:r w:rsidRPr="00261F12">
        <w:rPr>
          <w:i/>
          <w:iCs/>
          <w:lang w:eastAsia="en-US"/>
        </w:rPr>
        <w:t>The redacted values correspond to the following ranges:</w:t>
      </w:r>
    </w:p>
    <w:p w14:paraId="0C216E53" w14:textId="64C6B340" w:rsidR="00251F51" w:rsidRPr="00261F12" w:rsidRDefault="00251F5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w:t>
      </w:r>
      <w:r w:rsidRPr="00261F12">
        <w:rPr>
          <w:i/>
          <w:iCs/>
          <w:lang w:eastAsia="en-US"/>
        </w:rPr>
        <w:t xml:space="preserve"> 500 to &lt; 5,000</w:t>
      </w:r>
    </w:p>
    <w:p w14:paraId="35D77CCF" w14:textId="074481CF"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2</w:t>
      </w:r>
      <w:r w:rsidRPr="00261F12">
        <w:rPr>
          <w:i/>
          <w:iCs/>
          <w:lang w:eastAsia="en-US"/>
        </w:rPr>
        <w:t xml:space="preserve"> &lt; 500</w:t>
      </w:r>
    </w:p>
    <w:p w14:paraId="6A349CCA" w14:textId="327B292D"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3</w:t>
      </w:r>
      <w:r w:rsidRPr="00261F12">
        <w:rPr>
          <w:i/>
          <w:iCs/>
          <w:lang w:eastAsia="en-US"/>
        </w:rPr>
        <w:t xml:space="preserve"> 5,000 to &lt; 10,000</w:t>
      </w:r>
    </w:p>
    <w:p w14:paraId="39E76536" w14:textId="7EE5C5DF"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4</w:t>
      </w:r>
      <w:r w:rsidRPr="00261F12">
        <w:rPr>
          <w:i/>
          <w:iCs/>
          <w:lang w:eastAsia="en-US"/>
        </w:rPr>
        <w:t xml:space="preserve"> 10,000 to &lt; 20,000</w:t>
      </w:r>
    </w:p>
    <w:p w14:paraId="4FE4FD43" w14:textId="34EC32F6"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5</w:t>
      </w:r>
      <w:r w:rsidRPr="00261F12">
        <w:rPr>
          <w:i/>
          <w:iCs/>
          <w:lang w:eastAsia="en-US"/>
        </w:rPr>
        <w:t xml:space="preserve"> 20,000 to &lt; 30,000</w:t>
      </w:r>
    </w:p>
    <w:p w14:paraId="646BC854" w14:textId="4210153E"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6</w:t>
      </w:r>
      <w:r w:rsidRPr="00261F12">
        <w:rPr>
          <w:i/>
          <w:iCs/>
          <w:lang w:eastAsia="en-US"/>
        </w:rPr>
        <w:t xml:space="preserve"> 30,000 to &lt; 60,000</w:t>
      </w:r>
    </w:p>
    <w:p w14:paraId="7E0BC369" w14:textId="1B400CAD" w:rsidR="00887691" w:rsidRPr="00261F12" w:rsidRDefault="00887691"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7</w:t>
      </w:r>
      <w:r w:rsidRPr="00261F12">
        <w:rPr>
          <w:i/>
          <w:iCs/>
          <w:lang w:eastAsia="en-US"/>
        </w:rPr>
        <w:t xml:space="preserve"> $20 million to &lt; $30 million</w:t>
      </w:r>
    </w:p>
    <w:p w14:paraId="0332F97B" w14:textId="597339F0"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8</w:t>
      </w:r>
      <w:r w:rsidRPr="00261F12">
        <w:rPr>
          <w:i/>
          <w:iCs/>
          <w:lang w:eastAsia="en-US"/>
        </w:rPr>
        <w:t xml:space="preserve"> $30 million to &lt; $40 million</w:t>
      </w:r>
    </w:p>
    <w:p w14:paraId="348294CA" w14:textId="765217EF"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9</w:t>
      </w:r>
      <w:r w:rsidRPr="00261F12">
        <w:rPr>
          <w:i/>
          <w:iCs/>
          <w:lang w:eastAsia="en-US"/>
        </w:rPr>
        <w:t xml:space="preserve"> $0 to &lt; $10 million</w:t>
      </w:r>
    </w:p>
    <w:p w14:paraId="466D1672" w14:textId="20DB99A7"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10</w:t>
      </w:r>
      <w:r w:rsidRPr="00261F12">
        <w:rPr>
          <w:i/>
          <w:iCs/>
          <w:lang w:eastAsia="en-US"/>
        </w:rPr>
        <w:t xml:space="preserve"> $10 million to &lt; $20 million</w:t>
      </w:r>
    </w:p>
    <w:p w14:paraId="23A25537" w14:textId="447D7723"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11</w:t>
      </w:r>
      <w:r w:rsidRPr="00261F12">
        <w:rPr>
          <w:i/>
          <w:iCs/>
          <w:lang w:eastAsia="en-US"/>
        </w:rPr>
        <w:t xml:space="preserve"> $50 million to &lt; $60 million</w:t>
      </w:r>
    </w:p>
    <w:p w14:paraId="1C50634B" w14:textId="3B850F0E"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12</w:t>
      </w:r>
      <w:r w:rsidRPr="00261F12">
        <w:rPr>
          <w:i/>
          <w:iCs/>
          <w:lang w:eastAsia="en-US"/>
        </w:rPr>
        <w:t xml:space="preserve"> $60 million to &lt; $70 million</w:t>
      </w:r>
    </w:p>
    <w:p w14:paraId="7A9F5058" w14:textId="05E66401"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13</w:t>
      </w:r>
      <w:r w:rsidRPr="00261F12">
        <w:rPr>
          <w:i/>
          <w:iCs/>
          <w:lang w:eastAsia="en-US"/>
        </w:rPr>
        <w:t xml:space="preserve"> $70 million to &lt; $80 million</w:t>
      </w:r>
    </w:p>
    <w:p w14:paraId="72971D21" w14:textId="11F5516C"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14</w:t>
      </w:r>
      <w:r w:rsidRPr="00261F12">
        <w:rPr>
          <w:i/>
          <w:iCs/>
          <w:lang w:eastAsia="en-US"/>
        </w:rPr>
        <w:t xml:space="preserve"> $80 million to &lt; $90 million</w:t>
      </w:r>
    </w:p>
    <w:p w14:paraId="0B41448D" w14:textId="712496F5" w:rsidR="00025E0E" w:rsidRPr="00261F12" w:rsidRDefault="00025E0E" w:rsidP="00887691">
      <w:pPr>
        <w:pStyle w:val="TableFigureFooter"/>
        <w:keepNext/>
        <w:keepLines/>
        <w:widowControl w:val="0"/>
        <w:tabs>
          <w:tab w:val="left" w:pos="1548"/>
        </w:tabs>
        <w:ind w:left="170" w:hanging="170"/>
        <w:rPr>
          <w:i/>
          <w:iCs/>
          <w:lang w:eastAsia="en-US"/>
        </w:rPr>
      </w:pPr>
      <w:r w:rsidRPr="00261F12">
        <w:rPr>
          <w:i/>
          <w:iCs/>
          <w:vertAlign w:val="superscript"/>
          <w:lang w:eastAsia="en-US"/>
        </w:rPr>
        <w:t>15</w:t>
      </w:r>
      <w:r w:rsidRPr="00261F12">
        <w:rPr>
          <w:i/>
          <w:iCs/>
          <w:lang w:eastAsia="en-US"/>
        </w:rPr>
        <w:t xml:space="preserve"> $90 million to &lt; $100 million</w:t>
      </w:r>
    </w:p>
    <w:p w14:paraId="10EBAFE8" w14:textId="6B25A06D" w:rsidR="00743438" w:rsidRPr="00181C2C" w:rsidRDefault="00025E0E" w:rsidP="00181C2C">
      <w:pPr>
        <w:pStyle w:val="TableFigureFooter"/>
        <w:keepNext/>
        <w:keepLines/>
        <w:widowControl w:val="0"/>
        <w:tabs>
          <w:tab w:val="left" w:pos="1548"/>
        </w:tabs>
        <w:ind w:left="170" w:hanging="170"/>
        <w:rPr>
          <w:i/>
          <w:iCs/>
          <w:lang w:eastAsia="en-US"/>
        </w:rPr>
      </w:pPr>
      <w:r w:rsidRPr="00261F12">
        <w:rPr>
          <w:i/>
          <w:iCs/>
          <w:vertAlign w:val="superscript"/>
          <w:lang w:eastAsia="en-US"/>
        </w:rPr>
        <w:t>16</w:t>
      </w:r>
      <w:r w:rsidRPr="00261F12">
        <w:rPr>
          <w:i/>
          <w:iCs/>
          <w:lang w:eastAsia="en-US"/>
        </w:rPr>
        <w:t xml:space="preserve"> $100 million to &lt; $200 million</w:t>
      </w:r>
    </w:p>
    <w:p w14:paraId="3CC80C8E" w14:textId="7E41B14B" w:rsidR="00743438" w:rsidRPr="00151502" w:rsidRDefault="00743438" w:rsidP="00743438">
      <w:pPr>
        <w:pStyle w:val="3-BodyText"/>
      </w:pPr>
      <w:r w:rsidRPr="00151502">
        <w:t>The total net cost to the PBS/RPBS of listing BKZ was estimated to be $</w:t>
      </w:r>
      <w:r w:rsidR="002B3C7C">
        <w:t>30 million to &lt;</w:t>
      </w:r>
      <w:r w:rsidR="00081A6C">
        <w:t> </w:t>
      </w:r>
      <w:r w:rsidR="002B3C7C">
        <w:t>$40</w:t>
      </w:r>
      <w:r w:rsidRPr="00151502">
        <w:t xml:space="preserve"> million in Year 6, and a total of $</w:t>
      </w:r>
      <w:r w:rsidR="002B3C7C">
        <w:t>100 million to &lt; $200</w:t>
      </w:r>
      <w:r w:rsidRPr="00151502">
        <w:t xml:space="preserve"> million in the first 6 years of listing, based on published prices</w:t>
      </w:r>
      <w:r w:rsidRPr="00151502">
        <w:rPr>
          <w:color w:val="3366FF"/>
        </w:rPr>
        <w:t xml:space="preserve">. </w:t>
      </w:r>
    </w:p>
    <w:p w14:paraId="6196830B" w14:textId="0CA3148B" w:rsidR="00743438" w:rsidRPr="00D02DC5" w:rsidRDefault="00743438" w:rsidP="00743438">
      <w:pPr>
        <w:pStyle w:val="3-BodyText"/>
      </w:pPr>
      <w:r w:rsidRPr="00D02DC5">
        <w:rPr>
          <w:iCs/>
          <w:szCs w:val="22"/>
          <w:lang w:eastAsia="en-US"/>
        </w:rPr>
        <w:t xml:space="preserve">The BKZ market may be higher or lower, depending on its uptake within the biologic market. The scripts for BKZ may be higher if BKZ increases the size of the overall BKZ </w:t>
      </w:r>
      <w:r w:rsidRPr="00D02DC5">
        <w:rPr>
          <w:iCs/>
          <w:szCs w:val="22"/>
          <w:lang w:eastAsia="en-US"/>
        </w:rPr>
        <w:lastRenderedPageBreak/>
        <w:t>market.</w:t>
      </w:r>
      <w:r w:rsidR="00D86D37">
        <w:rPr>
          <w:iCs/>
          <w:szCs w:val="22"/>
          <w:lang w:eastAsia="en-US"/>
        </w:rPr>
        <w:t xml:space="preserve"> </w:t>
      </w:r>
      <w:r w:rsidR="00D86D37" w:rsidRPr="00226E5D">
        <w:rPr>
          <w:iCs/>
          <w:szCs w:val="22"/>
          <w:lang w:eastAsia="en-US"/>
        </w:rPr>
        <w:t>The PSCR</w:t>
      </w:r>
      <w:r w:rsidR="00B82C31" w:rsidRPr="00226E5D">
        <w:rPr>
          <w:iCs/>
          <w:szCs w:val="22"/>
          <w:lang w:eastAsia="en-US"/>
        </w:rPr>
        <w:t xml:space="preserve"> and </w:t>
      </w:r>
      <w:r w:rsidR="00FC5011">
        <w:rPr>
          <w:iCs/>
          <w:szCs w:val="22"/>
          <w:lang w:eastAsia="en-US"/>
        </w:rPr>
        <w:t>p</w:t>
      </w:r>
      <w:r w:rsidR="00B82C31" w:rsidRPr="00226E5D">
        <w:rPr>
          <w:iCs/>
          <w:szCs w:val="22"/>
          <w:lang w:eastAsia="en-US"/>
        </w:rPr>
        <w:t xml:space="preserve">re-PBAC </w:t>
      </w:r>
      <w:r w:rsidR="00FC5011">
        <w:rPr>
          <w:iCs/>
          <w:szCs w:val="22"/>
          <w:lang w:eastAsia="en-US"/>
        </w:rPr>
        <w:t>r</w:t>
      </w:r>
      <w:r w:rsidR="00B82C31" w:rsidRPr="00226E5D">
        <w:rPr>
          <w:iCs/>
          <w:szCs w:val="22"/>
          <w:lang w:eastAsia="en-US"/>
        </w:rPr>
        <w:t xml:space="preserve">esponse </w:t>
      </w:r>
      <w:r w:rsidR="00D86D37" w:rsidRPr="00226E5D">
        <w:rPr>
          <w:iCs/>
          <w:szCs w:val="22"/>
          <w:lang w:eastAsia="en-US"/>
        </w:rPr>
        <w:t xml:space="preserve">acknowledged the listing of BKZ had the potential to grow the market and indicated a willingness to work with the Department to refine the financial </w:t>
      </w:r>
      <w:r w:rsidR="00427CBC" w:rsidRPr="00226E5D">
        <w:rPr>
          <w:iCs/>
          <w:szCs w:val="22"/>
          <w:lang w:eastAsia="en-US"/>
        </w:rPr>
        <w:t>estimates</w:t>
      </w:r>
      <w:r w:rsidR="00D86D37" w:rsidRPr="00226E5D">
        <w:rPr>
          <w:iCs/>
          <w:szCs w:val="22"/>
          <w:lang w:eastAsia="en-US"/>
        </w:rPr>
        <w:t>.</w:t>
      </w:r>
    </w:p>
    <w:p w14:paraId="444D55F0" w14:textId="77777777" w:rsidR="00743438" w:rsidRPr="00151502" w:rsidRDefault="00743438" w:rsidP="00743438">
      <w:pPr>
        <w:pStyle w:val="4-SubsectionHeading"/>
      </w:pPr>
      <w:bookmarkStart w:id="85" w:name="_Toc92717226"/>
      <w:bookmarkStart w:id="86" w:name="_Toc93480944"/>
      <w:r w:rsidRPr="00151502">
        <w:t>Financial Management – Risk Sharing Arrangements</w:t>
      </w:r>
      <w:bookmarkEnd w:id="85"/>
      <w:bookmarkEnd w:id="86"/>
    </w:p>
    <w:p w14:paraId="65E6A85C" w14:textId="77777777" w:rsidR="00743438" w:rsidRPr="00151502" w:rsidRDefault="00743438" w:rsidP="00743438">
      <w:pPr>
        <w:pStyle w:val="3-BodyText"/>
      </w:pPr>
      <w:r w:rsidRPr="00151502">
        <w:t xml:space="preserve">The sponsor acknowledged the likelihood of </w:t>
      </w:r>
      <w:proofErr w:type="gramStart"/>
      <w:r w:rsidRPr="00151502">
        <w:t>a</w:t>
      </w:r>
      <w:proofErr w:type="gramEnd"/>
      <w:r w:rsidRPr="00151502">
        <w:t xml:space="preserve"> RSA and stated that they will engage with the Department of Health following a positive recommendation by the PBAC.</w:t>
      </w:r>
    </w:p>
    <w:p w14:paraId="298D7C2F" w14:textId="1D885EB9" w:rsidR="0039275A" w:rsidRPr="00181C2C" w:rsidRDefault="0048628E" w:rsidP="00181C2C">
      <w:pPr>
        <w:ind w:firstLine="709"/>
        <w:rPr>
          <w:rFonts w:asciiTheme="minorHAnsi" w:hAnsiTheme="minorHAnsi"/>
          <w:i/>
        </w:rPr>
      </w:pPr>
      <w:r w:rsidRPr="00C33D30">
        <w:rPr>
          <w:rFonts w:asciiTheme="minorHAnsi" w:hAnsiTheme="minorHAnsi"/>
          <w:i/>
        </w:rPr>
        <w:t>For more detail on PBAC’s view, see section 7 PBAC outcome.</w:t>
      </w:r>
    </w:p>
    <w:p w14:paraId="119BCC78" w14:textId="77777777" w:rsidR="00083065" w:rsidRPr="0090150D" w:rsidRDefault="00083065" w:rsidP="005C2486">
      <w:pPr>
        <w:pStyle w:val="2-SectionHeading"/>
      </w:pPr>
      <w:bookmarkStart w:id="87" w:name="_Hlk76381249"/>
      <w:bookmarkStart w:id="88" w:name="_Hlk76377955"/>
      <w:r w:rsidRPr="0090150D">
        <w:t>PBAC Outcome</w:t>
      </w:r>
    </w:p>
    <w:p w14:paraId="57BBF451" w14:textId="7F1F5BB5" w:rsidR="00977F5A" w:rsidRDefault="00977F5A" w:rsidP="00EA12B5">
      <w:pPr>
        <w:pStyle w:val="3-BodyText"/>
        <w:rPr>
          <w:lang w:val="en-GB"/>
        </w:rPr>
      </w:pPr>
      <w:r w:rsidRPr="00077AF8">
        <w:rPr>
          <w:lang w:val="en-GB"/>
        </w:rPr>
        <w:t xml:space="preserve">The PBAC recommended the Authority Required listing of </w:t>
      </w:r>
      <w:proofErr w:type="spellStart"/>
      <w:r w:rsidRPr="00077AF8">
        <w:rPr>
          <w:lang w:val="en-GB"/>
        </w:rPr>
        <w:t>bimekizumab</w:t>
      </w:r>
      <w:proofErr w:type="spellEnd"/>
      <w:r w:rsidRPr="00077AF8">
        <w:rPr>
          <w:lang w:val="en-GB"/>
        </w:rPr>
        <w:t xml:space="preserve"> (BKZ) for the treatment of severe chronic plaque psoriasis (CPP). </w:t>
      </w:r>
      <w:r w:rsidR="00EA12B5">
        <w:rPr>
          <w:lang w:val="en-GB"/>
        </w:rPr>
        <w:t xml:space="preserve">The PBAC </w:t>
      </w:r>
      <w:r>
        <w:rPr>
          <w:lang w:val="en-GB"/>
        </w:rPr>
        <w:t xml:space="preserve">considered that, based on the evidence presented in the submission, </w:t>
      </w:r>
      <w:r w:rsidR="00EA12B5">
        <w:rPr>
          <w:lang w:val="en-GB"/>
        </w:rPr>
        <w:t xml:space="preserve">BKZ was likely to be superior to </w:t>
      </w:r>
      <w:r w:rsidR="00206078">
        <w:rPr>
          <w:lang w:val="en-GB"/>
        </w:rPr>
        <w:t>adalimumab (</w:t>
      </w:r>
      <w:r w:rsidR="00EA12B5">
        <w:rPr>
          <w:lang w:val="en-GB"/>
        </w:rPr>
        <w:t>ADA</w:t>
      </w:r>
      <w:r w:rsidR="00206078">
        <w:rPr>
          <w:lang w:val="en-GB"/>
        </w:rPr>
        <w:t>)</w:t>
      </w:r>
      <w:r w:rsidR="00EA12B5">
        <w:rPr>
          <w:lang w:val="en-GB"/>
        </w:rPr>
        <w:t xml:space="preserve">, </w:t>
      </w:r>
      <w:r w:rsidR="00206078">
        <w:rPr>
          <w:lang w:val="en-GB"/>
        </w:rPr>
        <w:t xml:space="preserve">tildrakizumab (TIL) and </w:t>
      </w:r>
      <w:proofErr w:type="spellStart"/>
      <w:r w:rsidR="00206078">
        <w:rPr>
          <w:lang w:val="en-GB"/>
        </w:rPr>
        <w:t>ustekinumab</w:t>
      </w:r>
      <w:proofErr w:type="spellEnd"/>
      <w:r w:rsidR="00206078">
        <w:rPr>
          <w:lang w:val="en-GB"/>
        </w:rPr>
        <w:t xml:space="preserve"> (</w:t>
      </w:r>
      <w:r w:rsidR="00EA12B5">
        <w:rPr>
          <w:lang w:val="en-GB"/>
        </w:rPr>
        <w:t>UST</w:t>
      </w:r>
      <w:r w:rsidR="00206078">
        <w:rPr>
          <w:lang w:val="en-GB"/>
        </w:rPr>
        <w:t xml:space="preserve">) </w:t>
      </w:r>
      <w:r w:rsidR="00EA12B5">
        <w:rPr>
          <w:lang w:val="en-GB"/>
        </w:rPr>
        <w:t xml:space="preserve">and non-inferior to </w:t>
      </w:r>
      <w:proofErr w:type="spellStart"/>
      <w:r w:rsidR="00206078">
        <w:rPr>
          <w:lang w:val="en-GB"/>
        </w:rPr>
        <w:t>guselkumab</w:t>
      </w:r>
      <w:proofErr w:type="spellEnd"/>
      <w:r w:rsidR="00206078">
        <w:rPr>
          <w:lang w:val="en-GB"/>
        </w:rPr>
        <w:t xml:space="preserve"> (GUS), </w:t>
      </w:r>
      <w:proofErr w:type="spellStart"/>
      <w:r w:rsidR="00206078">
        <w:rPr>
          <w:lang w:val="en-GB"/>
        </w:rPr>
        <w:t>ixekizumab</w:t>
      </w:r>
      <w:proofErr w:type="spellEnd"/>
      <w:r w:rsidR="00206078">
        <w:rPr>
          <w:lang w:val="en-GB"/>
        </w:rPr>
        <w:t xml:space="preserve"> (IXE), </w:t>
      </w:r>
      <w:proofErr w:type="spellStart"/>
      <w:r w:rsidR="00206078">
        <w:rPr>
          <w:lang w:val="en-GB"/>
        </w:rPr>
        <w:t>secukinumab</w:t>
      </w:r>
      <w:proofErr w:type="spellEnd"/>
      <w:r w:rsidR="00206078">
        <w:rPr>
          <w:lang w:val="en-GB"/>
        </w:rPr>
        <w:t xml:space="preserve"> (</w:t>
      </w:r>
      <w:r w:rsidR="00EA12B5">
        <w:rPr>
          <w:lang w:val="en-GB"/>
        </w:rPr>
        <w:t>SEC</w:t>
      </w:r>
      <w:r w:rsidR="00206078">
        <w:rPr>
          <w:lang w:val="en-GB"/>
        </w:rPr>
        <w:t>) and risankizumab (</w:t>
      </w:r>
      <w:r w:rsidR="00EA12B5">
        <w:rPr>
          <w:lang w:val="en-GB"/>
        </w:rPr>
        <w:t>RIS</w:t>
      </w:r>
      <w:r w:rsidR="00206078">
        <w:rPr>
          <w:lang w:val="en-GB"/>
        </w:rPr>
        <w:t>)</w:t>
      </w:r>
      <w:r w:rsidR="00A23243">
        <w:rPr>
          <w:lang w:val="en-GB"/>
        </w:rPr>
        <w:t xml:space="preserve"> </w:t>
      </w:r>
      <w:r w:rsidR="00EA12B5">
        <w:rPr>
          <w:lang w:val="en-GB"/>
        </w:rPr>
        <w:t>in terms of achieving PASI 75 and PASI 90 responses at 12/16 weeks</w:t>
      </w:r>
      <w:r w:rsidRPr="00077AF8">
        <w:rPr>
          <w:lang w:val="en-GB"/>
        </w:rPr>
        <w:t xml:space="preserve">. </w:t>
      </w:r>
      <w:r w:rsidR="00EA12B5">
        <w:rPr>
          <w:lang w:val="en-GB"/>
        </w:rPr>
        <w:t>The PBAC noted c</w:t>
      </w:r>
      <w:r w:rsidRPr="00077AF8">
        <w:rPr>
          <w:lang w:val="en-GB"/>
        </w:rPr>
        <w:t xml:space="preserve">omparisons versus </w:t>
      </w:r>
      <w:r w:rsidR="00206078">
        <w:rPr>
          <w:lang w:val="en-GB"/>
        </w:rPr>
        <w:t>infliximab (</w:t>
      </w:r>
      <w:r w:rsidRPr="00077AF8">
        <w:rPr>
          <w:lang w:val="en-GB"/>
        </w:rPr>
        <w:t>INF</w:t>
      </w:r>
      <w:r w:rsidR="00206078">
        <w:rPr>
          <w:lang w:val="en-GB"/>
        </w:rPr>
        <w:t>)</w:t>
      </w:r>
      <w:r w:rsidR="00EA12B5">
        <w:rPr>
          <w:lang w:val="en-GB"/>
        </w:rPr>
        <w:t xml:space="preserve">, </w:t>
      </w:r>
      <w:r w:rsidR="00A35CD0">
        <w:rPr>
          <w:lang w:val="en-GB"/>
        </w:rPr>
        <w:t xml:space="preserve">one of the more </w:t>
      </w:r>
      <w:r w:rsidR="00EA12B5">
        <w:rPr>
          <w:lang w:val="en-GB"/>
        </w:rPr>
        <w:t>effective treatment</w:t>
      </w:r>
      <w:r w:rsidR="00A35CD0">
        <w:rPr>
          <w:lang w:val="en-GB"/>
        </w:rPr>
        <w:t>s</w:t>
      </w:r>
      <w:r w:rsidR="00EA12B5">
        <w:rPr>
          <w:lang w:val="en-GB"/>
        </w:rPr>
        <w:t xml:space="preserve"> for severe CPP,</w:t>
      </w:r>
      <w:r w:rsidRPr="00077AF8">
        <w:rPr>
          <w:lang w:val="en-GB"/>
        </w:rPr>
        <w:t xml:space="preserve"> were not presented in the submission</w:t>
      </w:r>
      <w:r w:rsidR="00EA12B5">
        <w:rPr>
          <w:lang w:val="en-GB"/>
        </w:rPr>
        <w:t xml:space="preserve">. The PBAC </w:t>
      </w:r>
      <w:r w:rsidR="00D40D49">
        <w:rPr>
          <w:lang w:val="en-GB"/>
        </w:rPr>
        <w:t xml:space="preserve">further </w:t>
      </w:r>
      <w:r w:rsidR="00EA12B5">
        <w:rPr>
          <w:lang w:val="en-GB"/>
        </w:rPr>
        <w:t>noted t</w:t>
      </w:r>
      <w:r w:rsidRPr="00077AF8">
        <w:rPr>
          <w:lang w:val="en-GB"/>
        </w:rPr>
        <w:t>he long-term impact of</w:t>
      </w:r>
      <w:r w:rsidR="00EA12B5">
        <w:rPr>
          <w:lang w:val="en-GB"/>
        </w:rPr>
        <w:t xml:space="preserve"> the differences observed</w:t>
      </w:r>
      <w:r w:rsidR="00D40D49">
        <w:rPr>
          <w:lang w:val="en-GB"/>
        </w:rPr>
        <w:t xml:space="preserve"> in PASI 75 and 90</w:t>
      </w:r>
      <w:r w:rsidR="00EA12B5">
        <w:rPr>
          <w:lang w:val="en-GB"/>
        </w:rPr>
        <w:t xml:space="preserve"> at 12/</w:t>
      </w:r>
      <w:r w:rsidRPr="00077AF8">
        <w:rPr>
          <w:lang w:val="en-GB"/>
        </w:rPr>
        <w:t xml:space="preserve">16 weeks is unknown. </w:t>
      </w:r>
      <w:r w:rsidR="00EA12B5" w:rsidRPr="00EA12B5">
        <w:rPr>
          <w:lang w:val="en-GB"/>
        </w:rPr>
        <w:t xml:space="preserve">The PBAC </w:t>
      </w:r>
      <w:r w:rsidR="00EA12B5">
        <w:rPr>
          <w:lang w:val="en-GB"/>
        </w:rPr>
        <w:t>recall</w:t>
      </w:r>
      <w:r w:rsidR="00A35CD0">
        <w:rPr>
          <w:lang w:val="en-GB"/>
        </w:rPr>
        <w:t>ed</w:t>
      </w:r>
      <w:r w:rsidR="00EA12B5">
        <w:rPr>
          <w:lang w:val="en-GB"/>
        </w:rPr>
        <w:t xml:space="preserve"> that </w:t>
      </w:r>
      <w:r w:rsidR="00A35CD0" w:rsidRPr="00EA12B5">
        <w:rPr>
          <w:lang w:val="en-GB"/>
        </w:rPr>
        <w:t>GUS</w:t>
      </w:r>
      <w:r w:rsidR="00A35CD0">
        <w:rPr>
          <w:lang w:val="en-GB"/>
        </w:rPr>
        <w:t xml:space="preserve">, IXE and </w:t>
      </w:r>
      <w:r w:rsidR="00EA12B5">
        <w:rPr>
          <w:lang w:val="en-GB"/>
        </w:rPr>
        <w:t xml:space="preserve">RIS </w:t>
      </w:r>
      <w:r w:rsidR="00EA12B5" w:rsidRPr="00EA12B5">
        <w:rPr>
          <w:lang w:val="en-GB"/>
        </w:rPr>
        <w:t xml:space="preserve">were listed for CPP </w:t>
      </w:r>
      <w:proofErr w:type="gramStart"/>
      <w:r w:rsidR="00EA12B5" w:rsidRPr="00EA12B5">
        <w:rPr>
          <w:lang w:val="en-GB"/>
        </w:rPr>
        <w:t>on the basis of</w:t>
      </w:r>
      <w:proofErr w:type="gramEnd"/>
      <w:r w:rsidR="00EA12B5" w:rsidRPr="00EA12B5">
        <w:rPr>
          <w:lang w:val="en-GB"/>
        </w:rPr>
        <w:t xml:space="preserve"> cost-minimisation to the least costly</w:t>
      </w:r>
      <w:r w:rsidR="00EA12B5">
        <w:rPr>
          <w:lang w:val="en-GB"/>
        </w:rPr>
        <w:t xml:space="preserve"> alternative </w:t>
      </w:r>
      <w:proofErr w:type="spellStart"/>
      <w:r w:rsidR="00EA12B5">
        <w:rPr>
          <w:lang w:val="en-GB"/>
        </w:rPr>
        <w:t>bDMARD</w:t>
      </w:r>
      <w:proofErr w:type="spellEnd"/>
      <w:r w:rsidR="00EA12B5" w:rsidRPr="00EA12B5">
        <w:rPr>
          <w:lang w:val="en-GB"/>
        </w:rPr>
        <w:t xml:space="preserve"> and, given the </w:t>
      </w:r>
      <w:r w:rsidR="00EA12B5">
        <w:rPr>
          <w:lang w:val="en-GB"/>
        </w:rPr>
        <w:t xml:space="preserve">PBAC considered BKZ was </w:t>
      </w:r>
      <w:r w:rsidR="00A35CD0">
        <w:rPr>
          <w:lang w:val="en-GB"/>
        </w:rPr>
        <w:t xml:space="preserve">likely to be </w:t>
      </w:r>
      <w:r w:rsidR="00EA12B5">
        <w:rPr>
          <w:lang w:val="en-GB"/>
        </w:rPr>
        <w:t xml:space="preserve">non-inferior to these medicines, </w:t>
      </w:r>
      <w:r w:rsidR="00A35CD0">
        <w:rPr>
          <w:lang w:val="en-GB"/>
        </w:rPr>
        <w:t>it was appropriate to list BKZ</w:t>
      </w:r>
      <w:r w:rsidR="00EA12B5" w:rsidRPr="00EA12B5">
        <w:rPr>
          <w:lang w:val="en-GB"/>
        </w:rPr>
        <w:t xml:space="preserve"> on the same basis</w:t>
      </w:r>
      <w:r w:rsidR="00A35CD0">
        <w:rPr>
          <w:lang w:val="en-GB"/>
        </w:rPr>
        <w:t xml:space="preserve">. </w:t>
      </w:r>
    </w:p>
    <w:p w14:paraId="4B554E9F" w14:textId="3BF40BC0" w:rsidR="00905355" w:rsidRDefault="00905355" w:rsidP="00C80FAC">
      <w:pPr>
        <w:pStyle w:val="3-BodyText"/>
        <w:rPr>
          <w:lang w:val="en-GB"/>
        </w:rPr>
      </w:pPr>
      <w:r>
        <w:rPr>
          <w:lang w:val="en-GB"/>
        </w:rPr>
        <w:t xml:space="preserve">The PBAC considered that while the clinical need for an additional treatment </w:t>
      </w:r>
      <w:r w:rsidR="00AD1337">
        <w:rPr>
          <w:lang w:val="en-GB"/>
        </w:rPr>
        <w:t xml:space="preserve">for severe CPP </w:t>
      </w:r>
      <w:r>
        <w:rPr>
          <w:lang w:val="en-GB"/>
        </w:rPr>
        <w:t xml:space="preserve">was low, the addition of another option which may offer a higher chance of achieving a PASI 90 response </w:t>
      </w:r>
      <w:r w:rsidR="00DA4F31">
        <w:rPr>
          <w:lang w:val="en-GB"/>
        </w:rPr>
        <w:t>compared with</w:t>
      </w:r>
      <w:r>
        <w:rPr>
          <w:lang w:val="en-GB"/>
        </w:rPr>
        <w:t xml:space="preserve"> some </w:t>
      </w:r>
      <w:r w:rsidR="00DA4F31">
        <w:rPr>
          <w:lang w:val="en-GB"/>
        </w:rPr>
        <w:t xml:space="preserve">of the alternative </w:t>
      </w:r>
      <w:proofErr w:type="spellStart"/>
      <w:r>
        <w:rPr>
          <w:lang w:val="en-GB"/>
        </w:rPr>
        <w:t>bDMARDs</w:t>
      </w:r>
      <w:proofErr w:type="spellEnd"/>
      <w:r>
        <w:rPr>
          <w:lang w:val="en-GB"/>
        </w:rPr>
        <w:t xml:space="preserve">, may be useful </w:t>
      </w:r>
      <w:proofErr w:type="gramStart"/>
      <w:r w:rsidR="00DA4F31">
        <w:rPr>
          <w:lang w:val="en-GB"/>
        </w:rPr>
        <w:t>in particular</w:t>
      </w:r>
      <w:r>
        <w:rPr>
          <w:lang w:val="en-GB"/>
        </w:rPr>
        <w:t xml:space="preserve"> patients</w:t>
      </w:r>
      <w:proofErr w:type="gramEnd"/>
      <w:r>
        <w:rPr>
          <w:lang w:val="en-GB"/>
        </w:rPr>
        <w:t>.</w:t>
      </w:r>
    </w:p>
    <w:p w14:paraId="3D1C0201" w14:textId="7164F7DE" w:rsidR="00C80FAC" w:rsidRPr="00C80FAC" w:rsidRDefault="00F95CD4" w:rsidP="00C80FAC">
      <w:pPr>
        <w:pStyle w:val="3-BodyText"/>
        <w:rPr>
          <w:lang w:val="en-GB"/>
        </w:rPr>
      </w:pPr>
      <w:r>
        <w:rPr>
          <w:lang w:val="en-GB"/>
        </w:rPr>
        <w:t xml:space="preserve">The PBAC noted the submission nominated all currently PBS-listed </w:t>
      </w:r>
      <w:proofErr w:type="spellStart"/>
      <w:r>
        <w:rPr>
          <w:lang w:val="en-GB"/>
        </w:rPr>
        <w:t>bDMARD</w:t>
      </w:r>
      <w:r w:rsidR="00251443">
        <w:rPr>
          <w:lang w:val="en-GB"/>
        </w:rPr>
        <w:t>s</w:t>
      </w:r>
      <w:proofErr w:type="spellEnd"/>
      <w:r w:rsidR="00251443">
        <w:rPr>
          <w:lang w:val="en-GB"/>
        </w:rPr>
        <w:t xml:space="preserve"> as comparators. </w:t>
      </w:r>
      <w:r>
        <w:rPr>
          <w:lang w:val="en-GB"/>
        </w:rPr>
        <w:t>The PBAC</w:t>
      </w:r>
      <w:r w:rsidR="00560E76">
        <w:rPr>
          <w:lang w:val="en-GB"/>
        </w:rPr>
        <w:t xml:space="preserve"> considered</w:t>
      </w:r>
      <w:r w:rsidR="005E7FEB">
        <w:rPr>
          <w:lang w:val="en-GB"/>
        </w:rPr>
        <w:t xml:space="preserve"> </w:t>
      </w:r>
      <w:r>
        <w:rPr>
          <w:lang w:val="en-GB"/>
        </w:rPr>
        <w:t>BKZ was</w:t>
      </w:r>
      <w:r w:rsidR="003A31E3">
        <w:rPr>
          <w:lang w:val="en-GB"/>
        </w:rPr>
        <w:t xml:space="preserve"> more</w:t>
      </w:r>
      <w:r>
        <w:rPr>
          <w:lang w:val="en-GB"/>
        </w:rPr>
        <w:t xml:space="preserve"> likely to substitute for the</w:t>
      </w:r>
      <w:r w:rsidR="00251443">
        <w:rPr>
          <w:lang w:val="en-GB"/>
        </w:rPr>
        <w:t xml:space="preserve"> </w:t>
      </w:r>
      <w:r w:rsidR="005E7FEB">
        <w:rPr>
          <w:lang w:val="en-GB"/>
        </w:rPr>
        <w:t xml:space="preserve">recently </w:t>
      </w:r>
      <w:r w:rsidR="003A31E3">
        <w:rPr>
          <w:lang w:val="en-GB"/>
        </w:rPr>
        <w:t xml:space="preserve">listed </w:t>
      </w:r>
      <w:proofErr w:type="spellStart"/>
      <w:r w:rsidR="005E7FEB" w:rsidRPr="00D3250A">
        <w:rPr>
          <w:lang w:val="en-GB"/>
        </w:rPr>
        <w:t>bDMARDs</w:t>
      </w:r>
      <w:proofErr w:type="spellEnd"/>
      <w:r w:rsidR="003A31E3" w:rsidRPr="00D3250A">
        <w:rPr>
          <w:lang w:val="en-GB"/>
        </w:rPr>
        <w:t xml:space="preserve"> </w:t>
      </w:r>
      <w:r w:rsidR="00057AF8" w:rsidRPr="00D3250A">
        <w:rPr>
          <w:lang w:val="en-GB"/>
        </w:rPr>
        <w:t>that</w:t>
      </w:r>
      <w:r w:rsidR="00C50673" w:rsidRPr="00D3250A">
        <w:rPr>
          <w:lang w:val="en-GB"/>
        </w:rPr>
        <w:t xml:space="preserve"> tended to be the more effective treatment options </w:t>
      </w:r>
      <w:r w:rsidR="003A31E3" w:rsidRPr="00D3250A">
        <w:rPr>
          <w:lang w:val="en-GB"/>
        </w:rPr>
        <w:t>(i</w:t>
      </w:r>
      <w:r w:rsidR="003A31E3">
        <w:rPr>
          <w:lang w:val="en-GB"/>
        </w:rPr>
        <w:t>.e., IXE and RIS)</w:t>
      </w:r>
      <w:r>
        <w:rPr>
          <w:lang w:val="en-GB"/>
        </w:rPr>
        <w:t xml:space="preserve">. </w:t>
      </w:r>
      <w:r w:rsidR="00C80FAC">
        <w:rPr>
          <w:lang w:val="en-GB"/>
        </w:rPr>
        <w:t>However,</w:t>
      </w:r>
      <w:r w:rsidR="006F10A2">
        <w:rPr>
          <w:lang w:val="en-GB"/>
        </w:rPr>
        <w:t xml:space="preserve"> </w:t>
      </w:r>
      <w:r w:rsidR="00C80FAC">
        <w:rPr>
          <w:lang w:val="en-GB"/>
        </w:rPr>
        <w:t>t</w:t>
      </w:r>
      <w:r w:rsidR="00C80FAC" w:rsidRPr="00C80FAC">
        <w:rPr>
          <w:lang w:val="en-GB"/>
        </w:rPr>
        <w:t>he PBAC considered all currently PBS-subsidised</w:t>
      </w:r>
      <w:r w:rsidR="00C80FAC">
        <w:rPr>
          <w:lang w:val="en-GB"/>
        </w:rPr>
        <w:t xml:space="preserve"> </w:t>
      </w:r>
      <w:proofErr w:type="spellStart"/>
      <w:r w:rsidR="00C80FAC" w:rsidRPr="00C80FAC">
        <w:rPr>
          <w:lang w:val="en-GB"/>
        </w:rPr>
        <w:t>bDMARDs</w:t>
      </w:r>
      <w:proofErr w:type="spellEnd"/>
      <w:r w:rsidR="00C80FAC" w:rsidRPr="00C80FAC">
        <w:rPr>
          <w:lang w:val="en-GB"/>
        </w:rPr>
        <w:t xml:space="preserve"> for CPP </w:t>
      </w:r>
      <w:r w:rsidR="008E46FC">
        <w:rPr>
          <w:lang w:val="en-GB"/>
        </w:rPr>
        <w:t xml:space="preserve">were </w:t>
      </w:r>
      <w:r w:rsidR="00C80FAC" w:rsidRPr="00C80FAC">
        <w:rPr>
          <w:lang w:val="en-GB"/>
        </w:rPr>
        <w:t>relevant alternative</w:t>
      </w:r>
      <w:r w:rsidR="008E46FC">
        <w:rPr>
          <w:lang w:val="en-GB"/>
        </w:rPr>
        <w:t xml:space="preserve"> therapies</w:t>
      </w:r>
      <w:r w:rsidR="00C80FAC" w:rsidRPr="00C80FAC">
        <w:rPr>
          <w:lang w:val="en-GB"/>
        </w:rPr>
        <w:t>.</w:t>
      </w:r>
    </w:p>
    <w:p w14:paraId="274A7389" w14:textId="1B108424" w:rsidR="00560E76" w:rsidRDefault="00560E76" w:rsidP="00560E76">
      <w:pPr>
        <w:pStyle w:val="3-BodyText"/>
        <w:rPr>
          <w:lang w:val="en-GB"/>
        </w:rPr>
      </w:pPr>
      <w:r>
        <w:rPr>
          <w:lang w:val="en-GB"/>
        </w:rPr>
        <w:t xml:space="preserve">The PBAC noted the clinical evidence presented in the submission to support the clinical claim included </w:t>
      </w:r>
      <w:r w:rsidR="00332B07">
        <w:rPr>
          <w:lang w:val="en-GB"/>
        </w:rPr>
        <w:t xml:space="preserve">three direct </w:t>
      </w:r>
      <w:r w:rsidR="00F561DE">
        <w:rPr>
          <w:lang w:val="en-GB"/>
        </w:rPr>
        <w:t xml:space="preserve">randomised controlled trials (RCTs) </w:t>
      </w:r>
      <w:r w:rsidR="00332B07">
        <w:rPr>
          <w:lang w:val="en-GB"/>
        </w:rPr>
        <w:t xml:space="preserve">of BKZ versus </w:t>
      </w:r>
      <w:r w:rsidR="00332B07" w:rsidRPr="009A7639">
        <w:rPr>
          <w:lang w:val="en-GB"/>
        </w:rPr>
        <w:t xml:space="preserve">ADA, </w:t>
      </w:r>
      <w:r w:rsidR="00332B07">
        <w:rPr>
          <w:lang w:val="en-GB"/>
        </w:rPr>
        <w:t>UST and SEC</w:t>
      </w:r>
      <w:r w:rsidR="007C5D8B">
        <w:rPr>
          <w:lang w:val="en-GB"/>
        </w:rPr>
        <w:t xml:space="preserve"> </w:t>
      </w:r>
      <w:r w:rsidR="00332B07">
        <w:rPr>
          <w:lang w:val="en-GB"/>
        </w:rPr>
        <w:t>an</w:t>
      </w:r>
      <w:r w:rsidR="007C5D8B">
        <w:rPr>
          <w:lang w:val="en-GB"/>
        </w:rPr>
        <w:t>d an</w:t>
      </w:r>
      <w:r w:rsidR="00332B07">
        <w:rPr>
          <w:lang w:val="en-GB"/>
        </w:rPr>
        <w:t xml:space="preserve"> indirect </w:t>
      </w:r>
      <w:r w:rsidR="006258BD">
        <w:rPr>
          <w:lang w:val="en-GB"/>
        </w:rPr>
        <w:t xml:space="preserve">treatment </w:t>
      </w:r>
      <w:r w:rsidR="00332B07">
        <w:rPr>
          <w:lang w:val="en-GB"/>
        </w:rPr>
        <w:t>comparison</w:t>
      </w:r>
      <w:r w:rsidR="006258BD">
        <w:rPr>
          <w:lang w:val="en-GB"/>
        </w:rPr>
        <w:t xml:space="preserve"> (ITC)</w:t>
      </w:r>
      <w:r w:rsidR="00332B07">
        <w:rPr>
          <w:lang w:val="en-GB"/>
        </w:rPr>
        <w:t xml:space="preserve"> versus </w:t>
      </w:r>
      <w:r w:rsidR="00F11BA1">
        <w:rPr>
          <w:lang w:val="en-GB"/>
        </w:rPr>
        <w:t xml:space="preserve">RIS, </w:t>
      </w:r>
      <w:r w:rsidR="00332B07">
        <w:rPr>
          <w:lang w:val="en-GB"/>
        </w:rPr>
        <w:t>IXE, GUS and TIL</w:t>
      </w:r>
      <w:r w:rsidR="00F11BA1">
        <w:rPr>
          <w:lang w:val="en-GB"/>
        </w:rPr>
        <w:t xml:space="preserve"> with placebo as a common reference</w:t>
      </w:r>
      <w:r w:rsidR="00332B07">
        <w:rPr>
          <w:lang w:val="en-GB"/>
        </w:rPr>
        <w:t xml:space="preserve">. The </w:t>
      </w:r>
      <w:r w:rsidR="006258BD">
        <w:rPr>
          <w:lang w:val="en-GB"/>
        </w:rPr>
        <w:t xml:space="preserve">ITC </w:t>
      </w:r>
      <w:r w:rsidR="00332B07">
        <w:rPr>
          <w:lang w:val="en-GB"/>
        </w:rPr>
        <w:t xml:space="preserve">was further supported </w:t>
      </w:r>
      <w:r w:rsidR="00F11BA1">
        <w:rPr>
          <w:lang w:val="en-GB"/>
        </w:rPr>
        <w:t xml:space="preserve">in the submission </w:t>
      </w:r>
      <w:r w:rsidR="00332B07">
        <w:rPr>
          <w:lang w:val="en-GB"/>
        </w:rPr>
        <w:t>by a network meta-analysis (NMA)</w:t>
      </w:r>
      <w:r w:rsidR="006F17E6">
        <w:rPr>
          <w:lang w:val="en-GB"/>
        </w:rPr>
        <w:t>, however, the PBAC noted there were concerns raised</w:t>
      </w:r>
      <w:r w:rsidR="000056E8">
        <w:rPr>
          <w:lang w:val="en-GB"/>
        </w:rPr>
        <w:t xml:space="preserve"> regarding this analysis</w:t>
      </w:r>
      <w:r w:rsidR="006F17E6">
        <w:rPr>
          <w:lang w:val="en-GB"/>
        </w:rPr>
        <w:t xml:space="preserve"> during the evaluation </w:t>
      </w:r>
      <w:r w:rsidR="000056E8" w:rsidRPr="007305C4">
        <w:rPr>
          <w:lang w:val="en-GB"/>
        </w:rPr>
        <w:t>(</w:t>
      </w:r>
      <w:r w:rsidR="00555F8E" w:rsidRPr="007305C4">
        <w:rPr>
          <w:lang w:val="en-GB"/>
        </w:rPr>
        <w:t>refer to paragraph</w:t>
      </w:r>
      <w:r w:rsidR="007305C4" w:rsidRPr="007305C4">
        <w:rPr>
          <w:lang w:val="en-GB"/>
        </w:rPr>
        <w:t xml:space="preserve"> </w:t>
      </w:r>
      <w:r w:rsidR="007305C4" w:rsidRPr="007305C4">
        <w:rPr>
          <w:lang w:val="en-GB"/>
        </w:rPr>
        <w:fldChar w:fldCharType="begin"/>
      </w:r>
      <w:r w:rsidR="007305C4" w:rsidRPr="007305C4">
        <w:rPr>
          <w:lang w:val="en-GB"/>
        </w:rPr>
        <w:instrText xml:space="preserve"> REF _Ref98240498 \r \h </w:instrText>
      </w:r>
      <w:r w:rsidR="007305C4">
        <w:rPr>
          <w:lang w:val="en-GB"/>
        </w:rPr>
        <w:instrText xml:space="preserve"> \* MERGEFORMAT </w:instrText>
      </w:r>
      <w:r w:rsidR="007305C4" w:rsidRPr="007305C4">
        <w:rPr>
          <w:lang w:val="en-GB"/>
        </w:rPr>
      </w:r>
      <w:r w:rsidR="007305C4" w:rsidRPr="007305C4">
        <w:rPr>
          <w:lang w:val="en-GB"/>
        </w:rPr>
        <w:fldChar w:fldCharType="separate"/>
      </w:r>
      <w:r w:rsidR="00A23243">
        <w:rPr>
          <w:lang w:val="en-GB"/>
        </w:rPr>
        <w:t>6.28</w:t>
      </w:r>
      <w:r w:rsidR="007305C4" w:rsidRPr="007305C4">
        <w:rPr>
          <w:lang w:val="en-GB"/>
        </w:rPr>
        <w:fldChar w:fldCharType="end"/>
      </w:r>
      <w:r w:rsidR="007305C4" w:rsidRPr="007305C4">
        <w:rPr>
          <w:lang w:val="en-GB"/>
        </w:rPr>
        <w:t>)</w:t>
      </w:r>
      <w:r w:rsidR="00332B07" w:rsidRPr="007305C4">
        <w:rPr>
          <w:lang w:val="en-GB"/>
        </w:rPr>
        <w:t>.</w:t>
      </w:r>
      <w:r w:rsidR="00332B07">
        <w:rPr>
          <w:lang w:val="en-GB"/>
        </w:rPr>
        <w:t xml:space="preserve">    </w:t>
      </w:r>
    </w:p>
    <w:p w14:paraId="4198BE8F" w14:textId="6757C6A6" w:rsidR="008E46FC" w:rsidRDefault="005C2385" w:rsidP="00083065">
      <w:pPr>
        <w:widowControl w:val="0"/>
        <w:numPr>
          <w:ilvl w:val="1"/>
          <w:numId w:val="1"/>
        </w:numPr>
        <w:spacing w:after="120"/>
        <w:rPr>
          <w:rFonts w:asciiTheme="minorHAnsi" w:hAnsiTheme="minorHAnsi"/>
          <w:snapToGrid w:val="0"/>
          <w:lang w:val="en-GB"/>
        </w:rPr>
      </w:pPr>
      <w:bookmarkStart w:id="89" w:name="_Ref98240971"/>
      <w:r>
        <w:rPr>
          <w:snapToGrid w:val="0"/>
          <w:lang w:val="en-GB"/>
        </w:rPr>
        <w:t xml:space="preserve">The PBAC noted that there was evidence to suggest BKZ is associated with a statistically significant higher proportion of patients achieving a 75% improvement in psoriasis area and severity index (PASI 75) score at </w:t>
      </w:r>
      <w:r w:rsidR="00A55892">
        <w:rPr>
          <w:snapToGrid w:val="0"/>
          <w:lang w:val="en-GB"/>
        </w:rPr>
        <w:t>12/</w:t>
      </w:r>
      <w:r>
        <w:rPr>
          <w:snapToGrid w:val="0"/>
          <w:lang w:val="en-GB"/>
        </w:rPr>
        <w:t xml:space="preserve">16 weeks compared to </w:t>
      </w:r>
      <w:r w:rsidR="00CD0867">
        <w:rPr>
          <w:snapToGrid w:val="0"/>
          <w:lang w:val="en-GB"/>
        </w:rPr>
        <w:t>ADA</w:t>
      </w:r>
      <w:r w:rsidR="00A55892">
        <w:rPr>
          <w:snapToGrid w:val="0"/>
          <w:lang w:val="en-GB"/>
        </w:rPr>
        <w:t xml:space="preserve">, </w:t>
      </w:r>
      <w:r>
        <w:rPr>
          <w:snapToGrid w:val="0"/>
          <w:lang w:val="en-GB"/>
        </w:rPr>
        <w:lastRenderedPageBreak/>
        <w:t>UST</w:t>
      </w:r>
      <w:r w:rsidR="00A55892">
        <w:rPr>
          <w:snapToGrid w:val="0"/>
          <w:lang w:val="en-GB"/>
        </w:rPr>
        <w:t xml:space="preserve"> and TIL</w:t>
      </w:r>
      <w:r>
        <w:rPr>
          <w:snapToGrid w:val="0"/>
          <w:lang w:val="en-GB"/>
        </w:rPr>
        <w:t xml:space="preserve">. </w:t>
      </w:r>
      <w:r w:rsidR="00CD0867">
        <w:rPr>
          <w:rFonts w:asciiTheme="minorHAnsi" w:hAnsiTheme="minorHAnsi"/>
          <w:snapToGrid w:val="0"/>
          <w:lang w:val="en-GB"/>
        </w:rPr>
        <w:t>However, the PBAC</w:t>
      </w:r>
      <w:r>
        <w:rPr>
          <w:rFonts w:asciiTheme="minorHAnsi" w:hAnsiTheme="minorHAnsi"/>
          <w:snapToGrid w:val="0"/>
          <w:lang w:val="en-GB"/>
        </w:rPr>
        <w:t xml:space="preserve"> noted there was no statistically significant difference versus SEC</w:t>
      </w:r>
      <w:r w:rsidR="00CD0867">
        <w:rPr>
          <w:rFonts w:asciiTheme="minorHAnsi" w:hAnsiTheme="minorHAnsi"/>
          <w:snapToGrid w:val="0"/>
          <w:lang w:val="en-GB"/>
        </w:rPr>
        <w:t xml:space="preserve"> based on the direct comparison</w:t>
      </w:r>
      <w:r w:rsidR="00494F62">
        <w:rPr>
          <w:rFonts w:asciiTheme="minorHAnsi" w:hAnsiTheme="minorHAnsi"/>
          <w:snapToGrid w:val="0"/>
          <w:lang w:val="en-GB"/>
        </w:rPr>
        <w:t xml:space="preserve"> or </w:t>
      </w:r>
      <w:r w:rsidR="006258BD">
        <w:rPr>
          <w:rFonts w:asciiTheme="minorHAnsi" w:hAnsiTheme="minorHAnsi"/>
          <w:snapToGrid w:val="0"/>
          <w:lang w:val="en-GB"/>
        </w:rPr>
        <w:t>versus IXE and GUS based on the ITC</w:t>
      </w:r>
      <w:r w:rsidR="00494F62">
        <w:rPr>
          <w:rFonts w:asciiTheme="minorHAnsi" w:hAnsiTheme="minorHAnsi"/>
          <w:snapToGrid w:val="0"/>
          <w:lang w:val="en-GB"/>
        </w:rPr>
        <w:t xml:space="preserve">. The PBAC noted the ITC resulted in a statistically significant difference versus RIS but noted the difference was </w:t>
      </w:r>
      <w:r w:rsidR="006F17E6">
        <w:rPr>
          <w:rFonts w:asciiTheme="minorHAnsi" w:hAnsiTheme="minorHAnsi"/>
          <w:snapToGrid w:val="0"/>
          <w:lang w:val="en-GB"/>
        </w:rPr>
        <w:t xml:space="preserve">relatively </w:t>
      </w:r>
      <w:r w:rsidR="00494F62">
        <w:rPr>
          <w:rFonts w:asciiTheme="minorHAnsi" w:hAnsiTheme="minorHAnsi"/>
          <w:snapToGrid w:val="0"/>
          <w:lang w:val="en-GB"/>
        </w:rPr>
        <w:t>small (</w:t>
      </w:r>
      <w:r w:rsidR="00005010">
        <w:rPr>
          <w:rFonts w:asciiTheme="minorHAnsi" w:hAnsiTheme="minorHAnsi"/>
          <w:snapToGrid w:val="0"/>
          <w:lang w:val="en-GB"/>
        </w:rPr>
        <w:t xml:space="preserve">risk difference </w:t>
      </w:r>
      <w:r w:rsidR="00494F62">
        <w:rPr>
          <w:rFonts w:asciiTheme="minorHAnsi" w:hAnsiTheme="minorHAnsi"/>
          <w:snapToGrid w:val="0"/>
          <w:lang w:val="en-GB"/>
        </w:rPr>
        <w:t>10% with lower 95% confidence interval of 2%).</w:t>
      </w:r>
      <w:bookmarkEnd w:id="89"/>
      <w:r w:rsidR="00494F62">
        <w:rPr>
          <w:rFonts w:asciiTheme="minorHAnsi" w:hAnsiTheme="minorHAnsi"/>
          <w:snapToGrid w:val="0"/>
          <w:lang w:val="en-GB"/>
        </w:rPr>
        <w:t xml:space="preserve"> </w:t>
      </w:r>
      <w:r w:rsidR="006258BD">
        <w:rPr>
          <w:rFonts w:asciiTheme="minorHAnsi" w:hAnsiTheme="minorHAnsi"/>
          <w:snapToGrid w:val="0"/>
          <w:lang w:val="en-GB"/>
        </w:rPr>
        <w:t xml:space="preserve"> </w:t>
      </w:r>
      <w:r w:rsidR="00776B01">
        <w:rPr>
          <w:lang w:val="en-GB"/>
        </w:rPr>
        <w:t xml:space="preserve">  </w:t>
      </w:r>
    </w:p>
    <w:p w14:paraId="40EBEE00" w14:textId="6CF5C249" w:rsidR="00B75295" w:rsidRPr="00B75295" w:rsidRDefault="00C80FAC" w:rsidP="00B75295">
      <w:pPr>
        <w:pStyle w:val="3-BodyText"/>
        <w:rPr>
          <w:rFonts w:ascii="Calibri" w:hAnsi="Calibri"/>
          <w:lang w:val="en-GB"/>
        </w:rPr>
      </w:pPr>
      <w:r>
        <w:rPr>
          <w:lang w:val="en-GB"/>
        </w:rPr>
        <w:t>The PBAC</w:t>
      </w:r>
      <w:r w:rsidR="00005010">
        <w:rPr>
          <w:lang w:val="en-GB"/>
        </w:rPr>
        <w:t xml:space="preserve"> noted</w:t>
      </w:r>
      <w:r>
        <w:rPr>
          <w:lang w:val="en-GB"/>
        </w:rPr>
        <w:t xml:space="preserve"> there was evidence to suggest BKZ is associated with a statistically significant higher </w:t>
      </w:r>
      <w:r w:rsidR="00E60EC9">
        <w:rPr>
          <w:lang w:val="en-GB"/>
        </w:rPr>
        <w:t xml:space="preserve">proportion of patients </w:t>
      </w:r>
      <w:r>
        <w:rPr>
          <w:lang w:val="en-GB"/>
        </w:rPr>
        <w:t xml:space="preserve">achieving a 90% improvement in psoriasis area and severity index (PASI 90) score </w:t>
      </w:r>
      <w:r w:rsidR="009A7639">
        <w:rPr>
          <w:lang w:val="en-GB"/>
        </w:rPr>
        <w:t xml:space="preserve">at 12/16 weeks </w:t>
      </w:r>
      <w:r>
        <w:rPr>
          <w:lang w:val="en-GB"/>
        </w:rPr>
        <w:t xml:space="preserve">compared to ADA, UST and TIL. The PBAC considered that, whilst there was some </w:t>
      </w:r>
      <w:r w:rsidRPr="001E7D54">
        <w:rPr>
          <w:lang w:val="en-GB"/>
        </w:rPr>
        <w:t>evidence to suggest BKZ is associated with a statistically significant higher</w:t>
      </w:r>
      <w:r w:rsidR="0086570B">
        <w:rPr>
          <w:lang w:val="en-GB"/>
        </w:rPr>
        <w:t xml:space="preserve"> proportion of patients</w:t>
      </w:r>
      <w:r w:rsidRPr="001E7D54">
        <w:rPr>
          <w:lang w:val="en-GB"/>
        </w:rPr>
        <w:t xml:space="preserve"> achieving a </w:t>
      </w:r>
      <w:r>
        <w:rPr>
          <w:lang w:val="en-GB"/>
        </w:rPr>
        <w:t xml:space="preserve">PASI 90 score </w:t>
      </w:r>
      <w:r w:rsidRPr="001E7D54">
        <w:rPr>
          <w:lang w:val="en-GB"/>
        </w:rPr>
        <w:t xml:space="preserve">compared to </w:t>
      </w:r>
      <w:r>
        <w:rPr>
          <w:lang w:val="en-GB"/>
        </w:rPr>
        <w:t>SEC, RIS, IXE and GUS</w:t>
      </w:r>
      <w:r w:rsidR="009A7639">
        <w:rPr>
          <w:lang w:val="en-GB"/>
        </w:rPr>
        <w:t xml:space="preserve"> at 12/16 weeks</w:t>
      </w:r>
      <w:r>
        <w:rPr>
          <w:lang w:val="en-GB"/>
        </w:rPr>
        <w:t xml:space="preserve">, the differences </w:t>
      </w:r>
      <w:r w:rsidR="0086570B">
        <w:rPr>
          <w:lang w:val="en-GB"/>
        </w:rPr>
        <w:t>were</w:t>
      </w:r>
      <w:r>
        <w:rPr>
          <w:lang w:val="en-GB"/>
        </w:rPr>
        <w:t xml:space="preserve"> </w:t>
      </w:r>
      <w:r w:rsidR="006F17E6">
        <w:rPr>
          <w:lang w:val="en-GB"/>
        </w:rPr>
        <w:t xml:space="preserve">relatively </w:t>
      </w:r>
      <w:r>
        <w:rPr>
          <w:lang w:val="en-GB"/>
        </w:rPr>
        <w:t>small (</w:t>
      </w:r>
      <w:r w:rsidR="009A7639">
        <w:rPr>
          <w:lang w:val="en-GB"/>
        </w:rPr>
        <w:t xml:space="preserve">risk difference of </w:t>
      </w:r>
      <w:r>
        <w:rPr>
          <w:lang w:val="en-GB"/>
        </w:rPr>
        <w:t>11% for the direct comparison versus SEC and 12</w:t>
      </w:r>
      <w:r w:rsidR="00FD331C">
        <w:rPr>
          <w:lang w:val="en-GB"/>
        </w:rPr>
        <w:t xml:space="preserve"> to </w:t>
      </w:r>
      <w:r>
        <w:rPr>
          <w:lang w:val="en-GB"/>
        </w:rPr>
        <w:t xml:space="preserve">15% for the </w:t>
      </w:r>
      <w:r w:rsidR="00B75295">
        <w:rPr>
          <w:lang w:val="en-GB"/>
        </w:rPr>
        <w:t xml:space="preserve">ITC </w:t>
      </w:r>
      <w:r>
        <w:rPr>
          <w:lang w:val="en-GB"/>
        </w:rPr>
        <w:t xml:space="preserve">versus RIS, IXE, GUS with lower 95% confidence intervals of 2% to 6%). </w:t>
      </w:r>
      <w:r w:rsidR="006F17E6">
        <w:rPr>
          <w:lang w:val="en-GB"/>
        </w:rPr>
        <w:t>Further, t</w:t>
      </w:r>
      <w:r w:rsidR="00776B01">
        <w:rPr>
          <w:lang w:val="en-GB"/>
        </w:rPr>
        <w:t>he PBAC noted that using the odds ratio</w:t>
      </w:r>
      <w:r w:rsidR="006F17E6">
        <w:rPr>
          <w:lang w:val="en-GB"/>
        </w:rPr>
        <w:t xml:space="preserve"> measure rather than risk difference</w:t>
      </w:r>
      <w:r w:rsidR="00776B01">
        <w:rPr>
          <w:lang w:val="en-GB"/>
        </w:rPr>
        <w:t xml:space="preserve">, </w:t>
      </w:r>
      <w:r w:rsidR="00057AF8">
        <w:rPr>
          <w:lang w:val="en-GB"/>
        </w:rPr>
        <w:t>BKZ</w:t>
      </w:r>
      <w:r w:rsidR="00776B01">
        <w:rPr>
          <w:lang w:val="en-GB"/>
        </w:rPr>
        <w:t xml:space="preserve"> was not statistically significant</w:t>
      </w:r>
      <w:r w:rsidR="00A23243">
        <w:rPr>
          <w:lang w:val="en-GB"/>
        </w:rPr>
        <w:t>ly</w:t>
      </w:r>
      <w:r w:rsidR="00776B01">
        <w:rPr>
          <w:lang w:val="en-GB"/>
        </w:rPr>
        <w:t xml:space="preserve"> </w:t>
      </w:r>
      <w:r w:rsidR="006F17E6">
        <w:rPr>
          <w:lang w:val="en-GB"/>
        </w:rPr>
        <w:t>superior</w:t>
      </w:r>
      <w:r w:rsidR="00057AF8">
        <w:rPr>
          <w:lang w:val="en-GB"/>
        </w:rPr>
        <w:t xml:space="preserve"> </w:t>
      </w:r>
      <w:r w:rsidR="00776B01">
        <w:rPr>
          <w:lang w:val="en-GB"/>
        </w:rPr>
        <w:t xml:space="preserve">to RIS, IXE and GUS.  </w:t>
      </w:r>
    </w:p>
    <w:p w14:paraId="1B73F054" w14:textId="15BE09F8" w:rsidR="0003757B" w:rsidRDefault="00005010" w:rsidP="0003757B">
      <w:pPr>
        <w:pStyle w:val="3-BodyText"/>
        <w:rPr>
          <w:rFonts w:ascii="Calibri" w:hAnsi="Calibri"/>
          <w:lang w:val="en-GB"/>
        </w:rPr>
      </w:pPr>
      <w:bookmarkStart w:id="90" w:name="_Ref98240974"/>
      <w:r w:rsidRPr="00005010">
        <w:rPr>
          <w:rFonts w:ascii="Calibri" w:hAnsi="Calibri"/>
          <w:lang w:val="en-GB"/>
        </w:rPr>
        <w:t xml:space="preserve">The PBAC </w:t>
      </w:r>
      <w:r>
        <w:rPr>
          <w:rFonts w:ascii="Calibri" w:hAnsi="Calibri"/>
          <w:lang w:val="en-GB"/>
        </w:rPr>
        <w:t xml:space="preserve">noted </w:t>
      </w:r>
      <w:r w:rsidRPr="00005010">
        <w:rPr>
          <w:rFonts w:ascii="Calibri" w:hAnsi="Calibri"/>
          <w:lang w:val="en-GB"/>
        </w:rPr>
        <w:t xml:space="preserve">there was </w:t>
      </w:r>
      <w:r w:rsidR="0086570B">
        <w:rPr>
          <w:rFonts w:ascii="Calibri" w:hAnsi="Calibri"/>
          <w:lang w:val="en-GB"/>
        </w:rPr>
        <w:t xml:space="preserve">direct </w:t>
      </w:r>
      <w:r w:rsidRPr="00005010">
        <w:rPr>
          <w:rFonts w:ascii="Calibri" w:hAnsi="Calibri"/>
          <w:lang w:val="en-GB"/>
        </w:rPr>
        <w:t>evidence to suggest BKZ is associated with a statistically significant</w:t>
      </w:r>
      <w:r w:rsidR="001E3FAB">
        <w:rPr>
          <w:rFonts w:ascii="Calibri" w:hAnsi="Calibri"/>
          <w:lang w:val="en-GB"/>
        </w:rPr>
        <w:t xml:space="preserve"> </w:t>
      </w:r>
      <w:r w:rsidRPr="00005010">
        <w:rPr>
          <w:rFonts w:ascii="Calibri" w:hAnsi="Calibri"/>
          <w:lang w:val="en-GB"/>
        </w:rPr>
        <w:t>higher propo</w:t>
      </w:r>
      <w:r>
        <w:rPr>
          <w:rFonts w:ascii="Calibri" w:hAnsi="Calibri"/>
          <w:lang w:val="en-GB"/>
        </w:rPr>
        <w:t>rtion of patients achieving a 100</w:t>
      </w:r>
      <w:r w:rsidRPr="00005010">
        <w:rPr>
          <w:rFonts w:ascii="Calibri" w:hAnsi="Calibri"/>
          <w:lang w:val="en-GB"/>
        </w:rPr>
        <w:t>% improvement in psoriasis a</w:t>
      </w:r>
      <w:r>
        <w:rPr>
          <w:rFonts w:ascii="Calibri" w:hAnsi="Calibri"/>
          <w:lang w:val="en-GB"/>
        </w:rPr>
        <w:t>rea and severity index (PASI 100</w:t>
      </w:r>
      <w:r w:rsidRPr="00005010">
        <w:rPr>
          <w:rFonts w:ascii="Calibri" w:hAnsi="Calibri"/>
          <w:lang w:val="en-GB"/>
        </w:rPr>
        <w:t xml:space="preserve">) score at 12/16 weeks compared to ADA, </w:t>
      </w:r>
      <w:proofErr w:type="gramStart"/>
      <w:r w:rsidRPr="00005010">
        <w:rPr>
          <w:rFonts w:ascii="Calibri" w:hAnsi="Calibri"/>
          <w:lang w:val="en-GB"/>
        </w:rPr>
        <w:t>UST</w:t>
      </w:r>
      <w:proofErr w:type="gramEnd"/>
      <w:r w:rsidRPr="00005010">
        <w:rPr>
          <w:rFonts w:ascii="Calibri" w:hAnsi="Calibri"/>
          <w:lang w:val="en-GB"/>
        </w:rPr>
        <w:t xml:space="preserve"> and</w:t>
      </w:r>
      <w:r>
        <w:rPr>
          <w:rFonts w:ascii="Calibri" w:hAnsi="Calibri"/>
          <w:lang w:val="en-GB"/>
        </w:rPr>
        <w:t xml:space="preserve"> SEC</w:t>
      </w:r>
      <w:r w:rsidRPr="00005010">
        <w:rPr>
          <w:rFonts w:ascii="Calibri" w:hAnsi="Calibri"/>
          <w:lang w:val="en-GB"/>
        </w:rPr>
        <w:t>.</w:t>
      </w:r>
      <w:r>
        <w:rPr>
          <w:rFonts w:ascii="Calibri" w:hAnsi="Calibri"/>
          <w:lang w:val="en-GB"/>
        </w:rPr>
        <w:t xml:space="preserve"> </w:t>
      </w:r>
      <w:bookmarkEnd w:id="90"/>
      <w:r w:rsidR="0019780C">
        <w:rPr>
          <w:rFonts w:ascii="Calibri" w:hAnsi="Calibri"/>
          <w:lang w:val="en-GB"/>
        </w:rPr>
        <w:t xml:space="preserve">The PBAC noted </w:t>
      </w:r>
      <w:r w:rsidR="00AD1337">
        <w:rPr>
          <w:rFonts w:ascii="Calibri" w:hAnsi="Calibri"/>
          <w:lang w:val="en-GB"/>
        </w:rPr>
        <w:t xml:space="preserve">no </w:t>
      </w:r>
      <w:r w:rsidR="0019780C">
        <w:rPr>
          <w:rFonts w:ascii="Calibri" w:hAnsi="Calibri"/>
          <w:lang w:val="en-GB"/>
        </w:rPr>
        <w:t xml:space="preserve">ITC </w:t>
      </w:r>
      <w:r w:rsidR="00AD1337">
        <w:rPr>
          <w:rFonts w:ascii="Calibri" w:hAnsi="Calibri"/>
          <w:lang w:val="en-GB"/>
        </w:rPr>
        <w:t xml:space="preserve">for the PASI 100 outcome versus </w:t>
      </w:r>
      <w:r w:rsidR="00C2318F">
        <w:rPr>
          <w:rFonts w:ascii="Calibri" w:hAnsi="Calibri"/>
          <w:lang w:val="en-GB"/>
        </w:rPr>
        <w:t xml:space="preserve">GUS, IXE, </w:t>
      </w:r>
      <w:r w:rsidR="0019780C">
        <w:rPr>
          <w:rFonts w:ascii="Calibri" w:hAnsi="Calibri"/>
          <w:lang w:val="en-GB"/>
        </w:rPr>
        <w:t xml:space="preserve">RIS, and TIL was </w:t>
      </w:r>
      <w:r w:rsidR="00AD1337">
        <w:rPr>
          <w:rFonts w:ascii="Calibri" w:hAnsi="Calibri"/>
          <w:lang w:val="en-GB"/>
        </w:rPr>
        <w:t>presented in the submission</w:t>
      </w:r>
      <w:r w:rsidR="0019780C">
        <w:rPr>
          <w:rFonts w:ascii="Calibri" w:hAnsi="Calibri"/>
          <w:lang w:val="en-GB"/>
        </w:rPr>
        <w:t xml:space="preserve">.  </w:t>
      </w:r>
    </w:p>
    <w:p w14:paraId="770C4BFB" w14:textId="2D6CCA50" w:rsidR="00776B01" w:rsidRPr="00776B01" w:rsidRDefault="00A2758C" w:rsidP="00776B01">
      <w:pPr>
        <w:pStyle w:val="3-BodyText"/>
        <w:rPr>
          <w:rFonts w:ascii="Calibri" w:hAnsi="Calibri"/>
          <w:lang w:val="en-GB"/>
        </w:rPr>
      </w:pPr>
      <w:r>
        <w:rPr>
          <w:lang w:val="en-GB"/>
        </w:rPr>
        <w:t xml:space="preserve">The PBAC considered that, overall, based on the direct and indirect evidence presented in the submission, </w:t>
      </w:r>
      <w:r w:rsidR="00776B01">
        <w:rPr>
          <w:lang w:val="en-GB"/>
        </w:rPr>
        <w:t xml:space="preserve">the claim </w:t>
      </w:r>
      <w:r w:rsidR="00776B01" w:rsidRPr="00776B01">
        <w:rPr>
          <w:rFonts w:ascii="Calibri" w:hAnsi="Calibri"/>
          <w:lang w:val="en-GB"/>
        </w:rPr>
        <w:t xml:space="preserve">that BKZ was of superior effectiveness versus ADA, UST and TIL </w:t>
      </w:r>
      <w:r w:rsidR="00776B01">
        <w:rPr>
          <w:rFonts w:ascii="Calibri" w:hAnsi="Calibri"/>
          <w:lang w:val="en-GB"/>
        </w:rPr>
        <w:t xml:space="preserve">(as measured by PASI 75 and PASI </w:t>
      </w:r>
      <w:r w:rsidR="00057AF8">
        <w:rPr>
          <w:rFonts w:ascii="Calibri" w:hAnsi="Calibri"/>
          <w:lang w:val="en-GB"/>
        </w:rPr>
        <w:t>9</w:t>
      </w:r>
      <w:r w:rsidR="00776B01">
        <w:rPr>
          <w:rFonts w:ascii="Calibri" w:hAnsi="Calibri"/>
          <w:lang w:val="en-GB"/>
        </w:rPr>
        <w:t xml:space="preserve">0) </w:t>
      </w:r>
      <w:r w:rsidR="00776B01" w:rsidRPr="00776B01">
        <w:rPr>
          <w:rFonts w:ascii="Calibri" w:hAnsi="Calibri"/>
          <w:lang w:val="en-GB"/>
        </w:rPr>
        <w:t xml:space="preserve">was reasonable but was not supported for </w:t>
      </w:r>
      <w:r w:rsidR="00057AF8" w:rsidRPr="00776B01">
        <w:rPr>
          <w:rFonts w:ascii="Calibri" w:hAnsi="Calibri"/>
          <w:lang w:val="en-GB"/>
        </w:rPr>
        <w:t>IXE</w:t>
      </w:r>
      <w:r w:rsidR="00057AF8">
        <w:rPr>
          <w:rFonts w:ascii="Calibri" w:hAnsi="Calibri"/>
          <w:lang w:val="en-GB"/>
        </w:rPr>
        <w:t xml:space="preserve">, GUS, </w:t>
      </w:r>
      <w:r w:rsidR="00776B01" w:rsidRPr="00776B01">
        <w:rPr>
          <w:rFonts w:ascii="Calibri" w:hAnsi="Calibri"/>
          <w:lang w:val="en-GB"/>
        </w:rPr>
        <w:t>SEC</w:t>
      </w:r>
      <w:r w:rsidR="00057AF8">
        <w:rPr>
          <w:rFonts w:ascii="Calibri" w:hAnsi="Calibri"/>
          <w:lang w:val="en-GB"/>
        </w:rPr>
        <w:t xml:space="preserve"> and RIS</w:t>
      </w:r>
      <w:r w:rsidR="00776B01" w:rsidRPr="00776B01">
        <w:rPr>
          <w:rFonts w:ascii="Calibri" w:hAnsi="Calibri"/>
          <w:lang w:val="en-GB"/>
        </w:rPr>
        <w:t xml:space="preserve">. </w:t>
      </w:r>
      <w:r w:rsidR="00287EA6">
        <w:rPr>
          <w:rFonts w:ascii="Calibri" w:hAnsi="Calibri"/>
          <w:lang w:val="en-GB"/>
        </w:rPr>
        <w:t>However, t</w:t>
      </w:r>
      <w:r w:rsidR="00057AF8">
        <w:rPr>
          <w:rFonts w:ascii="Calibri" w:hAnsi="Calibri"/>
          <w:lang w:val="en-GB"/>
        </w:rPr>
        <w:t xml:space="preserve">he </w:t>
      </w:r>
      <w:r w:rsidR="0003757B">
        <w:rPr>
          <w:rFonts w:ascii="Calibri" w:hAnsi="Calibri"/>
          <w:lang w:val="en-GB"/>
        </w:rPr>
        <w:t xml:space="preserve">PBAC considered a claim of </w:t>
      </w:r>
      <w:r w:rsidR="00057AF8">
        <w:rPr>
          <w:rFonts w:ascii="Calibri" w:hAnsi="Calibri"/>
          <w:lang w:val="en-GB"/>
        </w:rPr>
        <w:t xml:space="preserve">non-inferior </w:t>
      </w:r>
      <w:r w:rsidR="0003757B">
        <w:rPr>
          <w:rFonts w:ascii="Calibri" w:hAnsi="Calibri"/>
          <w:lang w:val="en-GB"/>
        </w:rPr>
        <w:t xml:space="preserve">effectiveness for BKZ vs IXE, GUS, SEC and RIS was reasonably supported. </w:t>
      </w:r>
      <w:r w:rsidR="00287EA6">
        <w:rPr>
          <w:rFonts w:ascii="Calibri" w:hAnsi="Calibri"/>
          <w:lang w:val="en-GB"/>
        </w:rPr>
        <w:t xml:space="preserve">The PBAC considered a claim of non-inferior safety compared to all currently PBS-listed </w:t>
      </w:r>
      <w:proofErr w:type="spellStart"/>
      <w:r w:rsidR="00287EA6">
        <w:rPr>
          <w:rFonts w:ascii="Calibri" w:hAnsi="Calibri"/>
          <w:lang w:val="en-GB"/>
        </w:rPr>
        <w:t>bDMARDs</w:t>
      </w:r>
      <w:proofErr w:type="spellEnd"/>
      <w:r w:rsidR="00287EA6">
        <w:rPr>
          <w:rFonts w:ascii="Calibri" w:hAnsi="Calibri"/>
          <w:lang w:val="en-GB"/>
        </w:rPr>
        <w:t xml:space="preserve"> was reasonable.  </w:t>
      </w:r>
    </w:p>
    <w:p w14:paraId="4A235FD5" w14:textId="524F8111" w:rsidR="000463EC" w:rsidRPr="000463EC" w:rsidRDefault="00AD1337" w:rsidP="000463EC">
      <w:pPr>
        <w:pStyle w:val="3-BodyText"/>
        <w:rPr>
          <w:snapToGrid/>
          <w:lang w:val="en-GB"/>
        </w:rPr>
      </w:pPr>
      <w:r w:rsidRPr="000463EC">
        <w:rPr>
          <w:lang w:val="en-GB"/>
        </w:rPr>
        <w:t xml:space="preserve">The PBAC noted that based on the post market review undertaken in 2018, the efficacy of the individual agents </w:t>
      </w:r>
      <w:proofErr w:type="gramStart"/>
      <w:r w:rsidRPr="000463EC">
        <w:rPr>
          <w:lang w:val="en-GB"/>
        </w:rPr>
        <w:t>vary</w:t>
      </w:r>
      <w:proofErr w:type="gramEnd"/>
      <w:r w:rsidRPr="000463EC">
        <w:rPr>
          <w:lang w:val="en-GB"/>
        </w:rPr>
        <w:t>, with IXE and INF generally being more effective</w:t>
      </w:r>
      <w:r w:rsidR="00287EA6" w:rsidRPr="000463EC">
        <w:rPr>
          <w:lang w:val="en-GB"/>
        </w:rPr>
        <w:t xml:space="preserve"> (</w:t>
      </w:r>
      <w:r w:rsidR="00206078">
        <w:rPr>
          <w:lang w:val="en-GB"/>
        </w:rPr>
        <w:t>paragraphs 3.26 and 3.27, PMR PSD, April 2018 PBAC meeting</w:t>
      </w:r>
      <w:r w:rsidR="00287EA6" w:rsidRPr="000463EC">
        <w:rPr>
          <w:lang w:val="en-GB"/>
        </w:rPr>
        <w:t>)</w:t>
      </w:r>
      <w:r w:rsidRPr="000463EC">
        <w:rPr>
          <w:lang w:val="en-GB"/>
        </w:rPr>
        <w:t xml:space="preserve">. The PBAC noted RIS </w:t>
      </w:r>
      <w:r w:rsidR="0003757B" w:rsidRPr="000463EC">
        <w:rPr>
          <w:lang w:val="en-GB"/>
        </w:rPr>
        <w:t xml:space="preserve">(the most recently </w:t>
      </w:r>
      <w:r w:rsidR="00287EA6" w:rsidRPr="000463EC">
        <w:rPr>
          <w:lang w:val="en-GB"/>
        </w:rPr>
        <w:t xml:space="preserve">PBS </w:t>
      </w:r>
      <w:r w:rsidR="0003757B" w:rsidRPr="000463EC">
        <w:rPr>
          <w:lang w:val="en-GB"/>
        </w:rPr>
        <w:t xml:space="preserve">listed </w:t>
      </w:r>
      <w:proofErr w:type="spellStart"/>
      <w:r w:rsidR="0003757B" w:rsidRPr="000463EC">
        <w:rPr>
          <w:lang w:val="en-GB"/>
        </w:rPr>
        <w:t>bDMARD</w:t>
      </w:r>
      <w:proofErr w:type="spellEnd"/>
      <w:r w:rsidR="0003757B" w:rsidRPr="000463EC">
        <w:rPr>
          <w:lang w:val="en-GB"/>
        </w:rPr>
        <w:t xml:space="preserve">) </w:t>
      </w:r>
      <w:r w:rsidRPr="000463EC">
        <w:rPr>
          <w:lang w:val="en-GB"/>
        </w:rPr>
        <w:t xml:space="preserve">was not included in the post market review but it had previously considered that RIS was non-inferior to </w:t>
      </w:r>
      <w:r w:rsidR="005C54DE" w:rsidRPr="000463EC">
        <w:rPr>
          <w:lang w:val="en-GB"/>
        </w:rPr>
        <w:t xml:space="preserve">GUS and </w:t>
      </w:r>
      <w:r w:rsidRPr="000463EC">
        <w:rPr>
          <w:lang w:val="en-GB"/>
        </w:rPr>
        <w:t>IXE</w:t>
      </w:r>
      <w:r w:rsidR="0003757B" w:rsidRPr="000463EC">
        <w:rPr>
          <w:lang w:val="en-GB"/>
        </w:rPr>
        <w:t xml:space="preserve"> and may be superior to ADA, ETA, </w:t>
      </w:r>
      <w:r w:rsidR="0003757B" w:rsidRPr="00206078">
        <w:rPr>
          <w:lang w:val="en-GB"/>
        </w:rPr>
        <w:t>INF, SEC and TIL (</w:t>
      </w:r>
      <w:r w:rsidR="00206078" w:rsidRPr="00206078">
        <w:rPr>
          <w:lang w:val="en-GB"/>
        </w:rPr>
        <w:t>paragraphs 6.33 and 6.34, RIS PSD, July 2019 PBAC meeting</w:t>
      </w:r>
      <w:r w:rsidR="0003757B" w:rsidRPr="00206078">
        <w:rPr>
          <w:lang w:val="en-GB"/>
        </w:rPr>
        <w:t>)</w:t>
      </w:r>
      <w:r w:rsidR="00A2758C" w:rsidRPr="00206078">
        <w:rPr>
          <w:lang w:val="en-GB"/>
        </w:rPr>
        <w:t>.</w:t>
      </w:r>
      <w:r w:rsidR="00A2758C" w:rsidRPr="000463EC">
        <w:rPr>
          <w:lang w:val="en-GB"/>
        </w:rPr>
        <w:t xml:space="preserve"> </w:t>
      </w:r>
      <w:r w:rsidRPr="000463EC">
        <w:rPr>
          <w:lang w:val="en-GB"/>
        </w:rPr>
        <w:t xml:space="preserve">The PBAC noted </w:t>
      </w:r>
      <w:r w:rsidR="00287EA6" w:rsidRPr="000463EC">
        <w:rPr>
          <w:lang w:val="en-GB"/>
        </w:rPr>
        <w:t>the data</w:t>
      </w:r>
      <w:r w:rsidR="000056E8" w:rsidRPr="000463EC">
        <w:rPr>
          <w:lang w:val="en-GB"/>
        </w:rPr>
        <w:t xml:space="preserve"> included in this submission</w:t>
      </w:r>
      <w:r w:rsidR="00287EA6" w:rsidRPr="000463EC">
        <w:rPr>
          <w:lang w:val="en-GB"/>
        </w:rPr>
        <w:t xml:space="preserve"> did not support a claim of superior effectiveness</w:t>
      </w:r>
      <w:r w:rsidR="005C54DE" w:rsidRPr="000463EC">
        <w:rPr>
          <w:lang w:val="en-GB"/>
        </w:rPr>
        <w:t xml:space="preserve"> for BKZ </w:t>
      </w:r>
      <w:r w:rsidR="00287EA6" w:rsidRPr="000463EC">
        <w:rPr>
          <w:lang w:val="en-GB"/>
        </w:rPr>
        <w:t xml:space="preserve">versus GUS, IXE and RIS and </w:t>
      </w:r>
      <w:r w:rsidRPr="000463EC">
        <w:rPr>
          <w:lang w:val="en-GB"/>
        </w:rPr>
        <w:t xml:space="preserve">no comparison with IFX was presented. The PBAC recalled </w:t>
      </w:r>
      <w:r w:rsidR="0003757B" w:rsidRPr="000463EC">
        <w:rPr>
          <w:lang w:val="en-GB"/>
        </w:rPr>
        <w:t xml:space="preserve">GUS, IXE and RIS </w:t>
      </w:r>
      <w:r w:rsidRPr="000463EC">
        <w:rPr>
          <w:lang w:val="en-GB"/>
        </w:rPr>
        <w:t xml:space="preserve">were recommended for CPP </w:t>
      </w:r>
      <w:proofErr w:type="gramStart"/>
      <w:r w:rsidRPr="000463EC">
        <w:rPr>
          <w:lang w:val="en-GB"/>
        </w:rPr>
        <w:t>on the basis of</w:t>
      </w:r>
      <w:proofErr w:type="gramEnd"/>
      <w:r w:rsidRPr="000463EC">
        <w:rPr>
          <w:lang w:val="en-GB"/>
        </w:rPr>
        <w:t xml:space="preserve"> cost-minimisation to the least costly alternative</w:t>
      </w:r>
      <w:r w:rsidR="0003757B" w:rsidRPr="000463EC">
        <w:rPr>
          <w:lang w:val="en-GB"/>
        </w:rPr>
        <w:t xml:space="preserve"> </w:t>
      </w:r>
      <w:proofErr w:type="spellStart"/>
      <w:r w:rsidR="0003757B" w:rsidRPr="000463EC">
        <w:rPr>
          <w:lang w:val="en-GB"/>
        </w:rPr>
        <w:t>bDMARD</w:t>
      </w:r>
      <w:proofErr w:type="spellEnd"/>
      <w:r w:rsidRPr="000463EC">
        <w:rPr>
          <w:lang w:val="en-GB"/>
        </w:rPr>
        <w:t xml:space="preserve"> </w:t>
      </w:r>
      <w:r w:rsidR="00A2758C" w:rsidRPr="000463EC">
        <w:rPr>
          <w:lang w:val="en-GB"/>
        </w:rPr>
        <w:t xml:space="preserve">and </w:t>
      </w:r>
      <w:r w:rsidR="00A2758C" w:rsidRPr="000463EC">
        <w:rPr>
          <w:rFonts w:ascii="Calibri" w:hAnsi="Calibri"/>
          <w:lang w:val="en-GB"/>
        </w:rPr>
        <w:t>considered it was appropriate to list BKZ on the same basis.</w:t>
      </w:r>
      <w:r w:rsidR="00A2758C" w:rsidRPr="000463EC">
        <w:rPr>
          <w:lang w:val="en-GB"/>
        </w:rPr>
        <w:t xml:space="preserve"> </w:t>
      </w:r>
      <w:r w:rsidR="000056E8" w:rsidRPr="000463EC">
        <w:rPr>
          <w:lang w:val="en-GB"/>
        </w:rPr>
        <w:t xml:space="preserve">In this regard, </w:t>
      </w:r>
      <w:r w:rsidR="000463EC" w:rsidRPr="000463EC">
        <w:rPr>
          <w:lang w:val="en-GB"/>
        </w:rPr>
        <w:t>t</w:t>
      </w:r>
      <w:r w:rsidR="00287EA6" w:rsidRPr="000463EC">
        <w:rPr>
          <w:snapToGrid/>
          <w:lang w:val="en-GB"/>
        </w:rPr>
        <w:t>he PBAC considered that</w:t>
      </w:r>
      <w:r w:rsidR="000056E8" w:rsidRPr="000463EC">
        <w:rPr>
          <w:snapToGrid/>
          <w:lang w:val="en-GB"/>
        </w:rPr>
        <w:t xml:space="preserve"> </w:t>
      </w:r>
      <w:r w:rsidR="00287EA6" w:rsidRPr="000463EC">
        <w:rPr>
          <w:snapToGrid/>
          <w:lang w:val="en-GB"/>
        </w:rPr>
        <w:t xml:space="preserve">the economic model </w:t>
      </w:r>
      <w:r w:rsidR="000056E8" w:rsidRPr="000463EC">
        <w:rPr>
          <w:snapToGrid/>
          <w:lang w:val="en-GB"/>
        </w:rPr>
        <w:t xml:space="preserve">presented </w:t>
      </w:r>
      <w:r w:rsidR="00287EA6" w:rsidRPr="000463EC">
        <w:rPr>
          <w:snapToGrid/>
          <w:lang w:val="en-GB"/>
        </w:rPr>
        <w:t xml:space="preserve">was largely uninformative for decision-making. </w:t>
      </w:r>
      <w:r w:rsidR="000463EC">
        <w:rPr>
          <w:snapToGrid/>
          <w:lang w:val="en-GB"/>
        </w:rPr>
        <w:t xml:space="preserve">Notwithstanding this, the PBAC noted the ICER for </w:t>
      </w:r>
      <w:r w:rsidR="00142803">
        <w:rPr>
          <w:snapToGrid/>
          <w:lang w:val="en-GB"/>
        </w:rPr>
        <w:t xml:space="preserve">the </w:t>
      </w:r>
      <w:r w:rsidR="000463EC">
        <w:rPr>
          <w:snapToGrid/>
          <w:lang w:val="en-GB"/>
        </w:rPr>
        <w:t xml:space="preserve">respecified base case was </w:t>
      </w:r>
      <w:r w:rsidR="00142803">
        <w:rPr>
          <w:snapToGrid/>
          <w:lang w:val="en-GB"/>
        </w:rPr>
        <w:t xml:space="preserve">very high at </w:t>
      </w:r>
      <w:r w:rsidR="000463EC">
        <w:rPr>
          <w:snapToGrid/>
          <w:lang w:val="en-GB"/>
        </w:rPr>
        <w:t>$</w:t>
      </w:r>
      <w:r w:rsidR="002B3C7C">
        <w:rPr>
          <w:snapToGrid/>
          <w:lang w:val="en-GB"/>
        </w:rPr>
        <w:t>355,000 to &lt; $455,000</w:t>
      </w:r>
      <w:r w:rsidR="000463EC">
        <w:rPr>
          <w:snapToGrid/>
          <w:lang w:val="en-GB"/>
        </w:rPr>
        <w:t xml:space="preserve">/ QALY using </w:t>
      </w:r>
      <w:r w:rsidR="00356492">
        <w:rPr>
          <w:snapToGrid/>
          <w:lang w:val="en-GB"/>
        </w:rPr>
        <w:t xml:space="preserve">the </w:t>
      </w:r>
      <w:r w:rsidR="000463EC">
        <w:rPr>
          <w:snapToGrid/>
          <w:lang w:val="en-GB"/>
        </w:rPr>
        <w:t xml:space="preserve">published price </w:t>
      </w:r>
      <w:r w:rsidR="00142803">
        <w:rPr>
          <w:snapToGrid/>
          <w:lang w:val="en-GB"/>
        </w:rPr>
        <w:t xml:space="preserve">of comparators </w:t>
      </w:r>
      <w:r w:rsidR="000463EC">
        <w:rPr>
          <w:snapToGrid/>
          <w:lang w:val="en-GB"/>
        </w:rPr>
        <w:t>and was even higher using effective prices.</w:t>
      </w:r>
      <w:r w:rsidR="00142803">
        <w:rPr>
          <w:snapToGrid/>
          <w:lang w:val="en-GB"/>
        </w:rPr>
        <w:t xml:space="preserve"> </w:t>
      </w:r>
      <w:r w:rsidR="000463EC">
        <w:rPr>
          <w:snapToGrid/>
          <w:lang w:val="en-GB"/>
        </w:rPr>
        <w:t xml:space="preserve"> </w:t>
      </w:r>
    </w:p>
    <w:p w14:paraId="38058049" w14:textId="6C94DE34" w:rsidR="00287EA6" w:rsidRPr="000056E8" w:rsidRDefault="00287EA6" w:rsidP="00555F8E">
      <w:pPr>
        <w:pStyle w:val="3-BodyText"/>
        <w:rPr>
          <w:lang w:val="en-GB"/>
        </w:rPr>
      </w:pPr>
      <w:r w:rsidRPr="000056E8">
        <w:rPr>
          <w:rFonts w:ascii="Calibri" w:hAnsi="Calibri"/>
          <w:snapToGrid/>
          <w:lang w:val="en-GB"/>
        </w:rPr>
        <w:lastRenderedPageBreak/>
        <w:t>The PBAC considered a standard cost minimisation approach with costs over two years</w:t>
      </w:r>
      <w:r w:rsidR="00C50673" w:rsidRPr="000056E8">
        <w:rPr>
          <w:rFonts w:ascii="Calibri" w:hAnsi="Calibri"/>
          <w:snapToGrid/>
          <w:lang w:val="en-GB"/>
        </w:rPr>
        <w:t xml:space="preserve"> was appropriate</w:t>
      </w:r>
      <w:r w:rsidRPr="000056E8">
        <w:rPr>
          <w:rFonts w:ascii="Calibri" w:hAnsi="Calibri"/>
          <w:snapToGrid/>
          <w:lang w:val="en-GB"/>
        </w:rPr>
        <w:t xml:space="preserve">, consistent with previous approach for </w:t>
      </w:r>
      <w:proofErr w:type="spellStart"/>
      <w:r w:rsidRPr="000056E8">
        <w:rPr>
          <w:rFonts w:ascii="Calibri" w:hAnsi="Calibri"/>
          <w:snapToGrid/>
          <w:lang w:val="en-GB"/>
        </w:rPr>
        <w:t>bDMARDs</w:t>
      </w:r>
      <w:proofErr w:type="spellEnd"/>
      <w:r w:rsidRPr="000056E8">
        <w:rPr>
          <w:rFonts w:ascii="Calibri" w:hAnsi="Calibri"/>
          <w:snapToGrid/>
          <w:lang w:val="en-GB"/>
        </w:rPr>
        <w:t>.</w:t>
      </w:r>
      <w:r w:rsidRPr="000056E8">
        <w:rPr>
          <w:lang w:val="en-GB"/>
        </w:rPr>
        <w:t xml:space="preserve"> The PBAC considered the equi-effective doses of BKZ and alternative </w:t>
      </w:r>
      <w:proofErr w:type="spellStart"/>
      <w:r w:rsidRPr="000056E8">
        <w:rPr>
          <w:lang w:val="en-GB"/>
        </w:rPr>
        <w:t>bDMARDs</w:t>
      </w:r>
      <w:proofErr w:type="spellEnd"/>
      <w:r w:rsidRPr="000056E8">
        <w:rPr>
          <w:lang w:val="en-GB"/>
        </w:rPr>
        <w:t xml:space="preserve"> could be derived with reference to the relevant Product Information documents</w:t>
      </w:r>
      <w:r w:rsidR="005C54DE" w:rsidRPr="000056E8">
        <w:rPr>
          <w:lang w:val="en-GB"/>
        </w:rPr>
        <w:t>.</w:t>
      </w:r>
    </w:p>
    <w:p w14:paraId="54619F8B" w14:textId="2E90D131" w:rsidR="002F222E" w:rsidRPr="00CE42B4" w:rsidRDefault="002F222E" w:rsidP="002F222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listing should align with other </w:t>
      </w:r>
      <w:proofErr w:type="spellStart"/>
      <w:r>
        <w:rPr>
          <w:rFonts w:asciiTheme="minorHAnsi" w:hAnsiTheme="minorHAnsi"/>
          <w:snapToGrid w:val="0"/>
          <w:lang w:val="en-GB"/>
        </w:rPr>
        <w:t>bDMARD</w:t>
      </w:r>
      <w:proofErr w:type="spellEnd"/>
      <w:r>
        <w:rPr>
          <w:rFonts w:asciiTheme="minorHAnsi" w:hAnsiTheme="minorHAnsi"/>
          <w:snapToGrid w:val="0"/>
          <w:lang w:val="en-GB"/>
        </w:rPr>
        <w:t xml:space="preserve"> listings for the treatment of CPP, with flow-on changes to the other </w:t>
      </w:r>
      <w:proofErr w:type="spellStart"/>
      <w:r>
        <w:rPr>
          <w:rFonts w:asciiTheme="minorHAnsi" w:hAnsiTheme="minorHAnsi"/>
          <w:snapToGrid w:val="0"/>
          <w:lang w:val="en-GB"/>
        </w:rPr>
        <w:t>bDMARD</w:t>
      </w:r>
      <w:proofErr w:type="spellEnd"/>
      <w:r>
        <w:rPr>
          <w:rFonts w:asciiTheme="minorHAnsi" w:hAnsiTheme="minorHAnsi"/>
          <w:snapToGrid w:val="0"/>
          <w:lang w:val="en-GB"/>
        </w:rPr>
        <w:t xml:space="preserve"> listings to include BKZ in the list of eligible treatments as part of a treatment cycle. The </w:t>
      </w:r>
      <w:r w:rsidR="005C54DE">
        <w:rPr>
          <w:rFonts w:asciiTheme="minorHAnsi" w:hAnsiTheme="minorHAnsi"/>
          <w:snapToGrid w:val="0"/>
          <w:lang w:val="en-GB"/>
        </w:rPr>
        <w:t xml:space="preserve">PBAC </w:t>
      </w:r>
      <w:r>
        <w:rPr>
          <w:rFonts w:asciiTheme="minorHAnsi" w:hAnsiTheme="minorHAnsi"/>
          <w:snapToGrid w:val="0"/>
          <w:lang w:val="en-GB"/>
        </w:rPr>
        <w:t xml:space="preserve">considered the number of initial repeats should be reduced from 5 to 4, such that the first continuing dose is given in week 24, after the response to treatment has been assessed following the dose in week 16. The </w:t>
      </w:r>
      <w:r w:rsidR="00005010">
        <w:rPr>
          <w:rFonts w:asciiTheme="minorHAnsi" w:hAnsiTheme="minorHAnsi"/>
          <w:snapToGrid w:val="0"/>
          <w:lang w:val="en-GB"/>
        </w:rPr>
        <w:t xml:space="preserve">PBAC considered </w:t>
      </w:r>
      <w:r>
        <w:rPr>
          <w:rFonts w:asciiTheme="minorHAnsi" w:hAnsiTheme="minorHAnsi"/>
          <w:snapToGrid w:val="0"/>
          <w:lang w:val="en-GB"/>
        </w:rPr>
        <w:t>it was reasonable to apply a grandfather restriction for the listing of BKZ, which should be reviewed after 12 months, as per standard practice.</w:t>
      </w:r>
    </w:p>
    <w:p w14:paraId="708F60EA" w14:textId="4EFBB634" w:rsidR="00083065" w:rsidRPr="00CE42B4" w:rsidRDefault="004B5742" w:rsidP="00083065">
      <w:pPr>
        <w:widowControl w:val="0"/>
        <w:numPr>
          <w:ilvl w:val="1"/>
          <w:numId w:val="1"/>
        </w:numPr>
        <w:spacing w:after="120"/>
      </w:pPr>
      <w:r>
        <w:rPr>
          <w:rFonts w:asciiTheme="minorHAnsi" w:hAnsiTheme="minorHAnsi"/>
          <w:snapToGrid w:val="0"/>
          <w:lang w:val="en-GB"/>
        </w:rPr>
        <w:t xml:space="preserve">The PBAC considered that, given its recommendation was on a cost minimisation basis to the least costly alternative </w:t>
      </w:r>
      <w:proofErr w:type="spellStart"/>
      <w:r>
        <w:rPr>
          <w:rFonts w:asciiTheme="minorHAnsi" w:hAnsiTheme="minorHAnsi"/>
          <w:snapToGrid w:val="0"/>
          <w:lang w:val="en-GB"/>
        </w:rPr>
        <w:t>bDMARD</w:t>
      </w:r>
      <w:proofErr w:type="spellEnd"/>
      <w:r>
        <w:rPr>
          <w:rFonts w:asciiTheme="minorHAnsi" w:hAnsiTheme="minorHAnsi"/>
          <w:snapToGrid w:val="0"/>
          <w:lang w:val="en-GB"/>
        </w:rPr>
        <w:t xml:space="preserve">, the listing of BKZ on this basis was likely to be cost neutral or modestly cost saving to the PBS, as it may also substitute for more costly </w:t>
      </w:r>
      <w:proofErr w:type="spellStart"/>
      <w:r>
        <w:rPr>
          <w:rFonts w:asciiTheme="minorHAnsi" w:hAnsiTheme="minorHAnsi"/>
          <w:snapToGrid w:val="0"/>
          <w:lang w:val="en-GB"/>
        </w:rPr>
        <w:t>bDMARDs</w:t>
      </w:r>
      <w:proofErr w:type="spellEnd"/>
      <w:r>
        <w:rPr>
          <w:rFonts w:asciiTheme="minorHAnsi" w:hAnsiTheme="minorHAnsi"/>
          <w:snapToGrid w:val="0"/>
          <w:lang w:val="en-GB"/>
        </w:rPr>
        <w:t xml:space="preserve">. </w:t>
      </w:r>
      <w:r w:rsidR="005C54DE">
        <w:rPr>
          <w:rFonts w:asciiTheme="minorHAnsi" w:hAnsiTheme="minorHAnsi"/>
          <w:snapToGrid w:val="0"/>
          <w:lang w:val="en-GB"/>
        </w:rPr>
        <w:t xml:space="preserve">The PBAC considered that, as BKZ would be the tenth </w:t>
      </w:r>
      <w:proofErr w:type="spellStart"/>
      <w:r w:rsidR="005C54DE">
        <w:rPr>
          <w:rFonts w:asciiTheme="minorHAnsi" w:hAnsiTheme="minorHAnsi"/>
          <w:snapToGrid w:val="0"/>
          <w:lang w:val="en-GB"/>
        </w:rPr>
        <w:t>bDMARD</w:t>
      </w:r>
      <w:proofErr w:type="spellEnd"/>
      <w:r w:rsidR="005C54DE">
        <w:rPr>
          <w:rFonts w:asciiTheme="minorHAnsi" w:hAnsiTheme="minorHAnsi"/>
          <w:snapToGrid w:val="0"/>
          <w:lang w:val="en-GB"/>
        </w:rPr>
        <w:t xml:space="preserve"> available on the PBS, </w:t>
      </w:r>
      <w:r w:rsidR="00C75B42">
        <w:rPr>
          <w:rFonts w:asciiTheme="minorHAnsi" w:hAnsiTheme="minorHAnsi"/>
          <w:snapToGrid w:val="0"/>
          <w:lang w:val="en-GB"/>
        </w:rPr>
        <w:t>the listing was unlikely to accelerate growth in the market.</w:t>
      </w:r>
      <w:r w:rsidR="005C54DE">
        <w:rPr>
          <w:rFonts w:asciiTheme="minorHAnsi" w:hAnsiTheme="minorHAnsi"/>
          <w:snapToGrid w:val="0"/>
          <w:lang w:val="en-GB"/>
        </w:rPr>
        <w:t xml:space="preserve">  </w:t>
      </w:r>
    </w:p>
    <w:p w14:paraId="703A44E2" w14:textId="43D6CEF6" w:rsidR="00083065" w:rsidRPr="0047237A" w:rsidRDefault="00083065" w:rsidP="0047237A">
      <w:pPr>
        <w:widowControl w:val="0"/>
        <w:numPr>
          <w:ilvl w:val="1"/>
          <w:numId w:val="1"/>
        </w:numPr>
        <w:spacing w:after="120"/>
        <w:rPr>
          <w:rFonts w:asciiTheme="minorHAnsi" w:hAnsiTheme="minorHAnsi"/>
          <w:bCs/>
          <w:snapToGrid w:val="0"/>
          <w:lang w:val="en-GB"/>
        </w:rPr>
      </w:pPr>
      <w:r w:rsidRPr="0047237A">
        <w:rPr>
          <w:rFonts w:asciiTheme="minorHAnsi" w:hAnsiTheme="minorHAnsi"/>
          <w:bCs/>
          <w:snapToGrid w:val="0"/>
          <w:lang w:val="en-GB"/>
        </w:rPr>
        <w:t>The PBAC recommended that</w:t>
      </w:r>
      <w:r w:rsidR="00C2318F">
        <w:rPr>
          <w:rFonts w:asciiTheme="minorHAnsi" w:hAnsiTheme="minorHAnsi"/>
          <w:bCs/>
          <w:snapToGrid w:val="0"/>
          <w:lang w:val="en-GB"/>
        </w:rPr>
        <w:t xml:space="preserve"> BKZ</w:t>
      </w:r>
      <w:r w:rsidRPr="0047237A">
        <w:rPr>
          <w:rFonts w:asciiTheme="minorHAnsi" w:hAnsiTheme="minorHAnsi"/>
          <w:bCs/>
          <w:snapToGrid w:val="0"/>
          <w:lang w:val="en-GB"/>
        </w:rPr>
        <w:t xml:space="preserve"> should be treated as interchangeable on an individual patient basis with</w:t>
      </w:r>
      <w:r w:rsidR="0047237A">
        <w:rPr>
          <w:rFonts w:asciiTheme="minorHAnsi" w:hAnsiTheme="minorHAnsi"/>
          <w:bCs/>
          <w:snapToGrid w:val="0"/>
          <w:lang w:val="en-GB"/>
        </w:rPr>
        <w:t xml:space="preserve"> all other </w:t>
      </w:r>
      <w:proofErr w:type="spellStart"/>
      <w:r w:rsidR="0047237A">
        <w:rPr>
          <w:rFonts w:asciiTheme="minorHAnsi" w:hAnsiTheme="minorHAnsi"/>
          <w:bCs/>
          <w:snapToGrid w:val="0"/>
          <w:lang w:val="en-GB"/>
        </w:rPr>
        <w:t>bDMARDs</w:t>
      </w:r>
      <w:proofErr w:type="spellEnd"/>
      <w:r w:rsidR="0047237A">
        <w:rPr>
          <w:rFonts w:asciiTheme="minorHAnsi" w:hAnsiTheme="minorHAnsi"/>
          <w:bCs/>
          <w:snapToGrid w:val="0"/>
          <w:lang w:val="en-GB"/>
        </w:rPr>
        <w:t xml:space="preserve"> currently listed for the treatment of CPP</w:t>
      </w:r>
      <w:r w:rsidRPr="0047237A">
        <w:rPr>
          <w:rFonts w:asciiTheme="minorHAnsi" w:hAnsiTheme="minorHAnsi"/>
          <w:bCs/>
          <w:snapToGrid w:val="0"/>
          <w:lang w:val="en-GB"/>
        </w:rPr>
        <w:t xml:space="preserve">. </w:t>
      </w:r>
    </w:p>
    <w:p w14:paraId="6233F03E" w14:textId="147F0B96" w:rsidR="00083065" w:rsidRPr="00525B39" w:rsidRDefault="00083065" w:rsidP="00083065">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w:t>
      </w:r>
      <w:r w:rsidR="0047237A">
        <w:rPr>
          <w:rFonts w:asciiTheme="minorHAnsi" w:hAnsiTheme="minorHAnsi"/>
          <w:bCs/>
          <w:snapToGrid w:val="0"/>
          <w:lang w:val="en-GB"/>
        </w:rPr>
        <w:t>that BKZ</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ribing by nurse practitioners</w:t>
      </w:r>
      <w:r w:rsidR="0047237A">
        <w:rPr>
          <w:rFonts w:asciiTheme="minorHAnsi" w:hAnsiTheme="minorHAnsi"/>
          <w:bCs/>
          <w:snapToGrid w:val="0"/>
          <w:lang w:val="en-GB"/>
        </w:rPr>
        <w:t xml:space="preserve">, consistent with other </w:t>
      </w:r>
      <w:proofErr w:type="spellStart"/>
      <w:r w:rsidR="0047237A">
        <w:rPr>
          <w:rFonts w:asciiTheme="minorHAnsi" w:hAnsiTheme="minorHAnsi"/>
          <w:bCs/>
          <w:snapToGrid w:val="0"/>
          <w:lang w:val="en-GB"/>
        </w:rPr>
        <w:t>bDMARD</w:t>
      </w:r>
      <w:proofErr w:type="spellEnd"/>
      <w:r w:rsidR="0047237A">
        <w:rPr>
          <w:rFonts w:asciiTheme="minorHAnsi" w:hAnsiTheme="minorHAnsi"/>
          <w:bCs/>
          <w:snapToGrid w:val="0"/>
          <w:lang w:val="en-GB"/>
        </w:rPr>
        <w:t xml:space="preserve"> listings for CPP</w:t>
      </w:r>
      <w:r w:rsidR="004A0EE8">
        <w:rPr>
          <w:rFonts w:asciiTheme="minorHAnsi" w:hAnsiTheme="minorHAnsi"/>
          <w:bCs/>
          <w:snapToGrid w:val="0"/>
          <w:lang w:val="en-GB"/>
        </w:rPr>
        <w:t>.</w:t>
      </w:r>
    </w:p>
    <w:p w14:paraId="7D945F13" w14:textId="2F161AD8" w:rsidR="00083065" w:rsidRPr="00525B39" w:rsidRDefault="00083065" w:rsidP="00083065">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should apply. </w:t>
      </w:r>
    </w:p>
    <w:p w14:paraId="6F5B5C9C" w14:textId="28A3C0DB" w:rsidR="00083065" w:rsidRPr="00B82C31" w:rsidRDefault="00083065" w:rsidP="00B82C31">
      <w:pPr>
        <w:widowControl w:val="0"/>
        <w:numPr>
          <w:ilvl w:val="1"/>
          <w:numId w:val="1"/>
        </w:numPr>
        <w:spacing w:after="120"/>
        <w:rPr>
          <w:rFonts w:asciiTheme="minorHAnsi" w:hAnsiTheme="minorHAnsi"/>
          <w:bCs/>
          <w:snapToGrid w:val="0"/>
          <w:lang w:val="en-GB"/>
        </w:rPr>
      </w:pPr>
      <w:r w:rsidRPr="00B82C31">
        <w:rPr>
          <w:rFonts w:asciiTheme="minorHAnsi" w:hAnsiTheme="minorHAnsi"/>
          <w:bCs/>
          <w:snapToGrid w:val="0"/>
          <w:lang w:val="en-GB"/>
        </w:rPr>
        <w:t xml:space="preserve">The PBAC noted that its recommendation was on a cost-minimisation basis and advised that, because </w:t>
      </w:r>
      <w:proofErr w:type="spellStart"/>
      <w:r w:rsidR="0047237A" w:rsidRPr="00B82C31">
        <w:rPr>
          <w:rFonts w:asciiTheme="minorHAnsi" w:hAnsiTheme="minorHAnsi"/>
          <w:bCs/>
          <w:snapToGrid w:val="0"/>
          <w:lang w:val="en-GB"/>
        </w:rPr>
        <w:t>bimekizumab</w:t>
      </w:r>
      <w:proofErr w:type="spellEnd"/>
      <w:r w:rsidR="0047237A" w:rsidRPr="00B82C31">
        <w:rPr>
          <w:rFonts w:asciiTheme="minorHAnsi" w:hAnsiTheme="minorHAnsi"/>
          <w:bCs/>
          <w:snapToGrid w:val="0"/>
          <w:lang w:val="en-GB"/>
        </w:rPr>
        <w:t xml:space="preserve"> </w:t>
      </w:r>
      <w:r w:rsidRPr="00B82C31">
        <w:rPr>
          <w:rFonts w:asciiTheme="minorHAnsi" w:hAnsiTheme="minorHAnsi"/>
          <w:bCs/>
          <w:snapToGrid w:val="0"/>
          <w:lang w:val="en-GB"/>
        </w:rPr>
        <w:t>is not expected to provide a substantial and clinically relevant improvement in efficacy, or reduction of toxicity, over</w:t>
      </w:r>
      <w:r w:rsidR="0086570B">
        <w:rPr>
          <w:rFonts w:asciiTheme="minorHAnsi" w:hAnsiTheme="minorHAnsi"/>
          <w:bCs/>
          <w:snapToGrid w:val="0"/>
          <w:lang w:val="en-GB"/>
        </w:rPr>
        <w:t xml:space="preserve"> all the PBS-listed </w:t>
      </w:r>
      <w:proofErr w:type="spellStart"/>
      <w:r w:rsidR="0086570B">
        <w:rPr>
          <w:rFonts w:asciiTheme="minorHAnsi" w:hAnsiTheme="minorHAnsi"/>
          <w:bCs/>
          <w:snapToGrid w:val="0"/>
          <w:lang w:val="en-GB"/>
        </w:rPr>
        <w:t>bDMARDs</w:t>
      </w:r>
      <w:proofErr w:type="spellEnd"/>
      <w:r w:rsidRPr="00B82C31">
        <w:rPr>
          <w:rFonts w:asciiTheme="minorHAnsi" w:hAnsiTheme="minorHAnsi"/>
          <w:bCs/>
          <w:snapToGrid w:val="0"/>
          <w:lang w:val="en-GB"/>
        </w:rPr>
        <w:t>, or not expected to address a high and urgent unmet clinical need given the presence of an alternative therapy, the criteria prescribed by the National Health (Pharmaceuticals and Vaccines – Cost Recovery) Regulations 2009 for Pricing Pathway A were not met.</w:t>
      </w:r>
    </w:p>
    <w:p w14:paraId="332C6051" w14:textId="5F302A25" w:rsidR="00083065" w:rsidRPr="00B82C31" w:rsidRDefault="00083065" w:rsidP="00B82C31">
      <w:pPr>
        <w:widowControl w:val="0"/>
        <w:numPr>
          <w:ilvl w:val="1"/>
          <w:numId w:val="1"/>
        </w:numPr>
        <w:spacing w:after="120"/>
        <w:rPr>
          <w:rFonts w:asciiTheme="minorHAnsi" w:hAnsiTheme="minorHAnsi"/>
          <w:bCs/>
          <w:snapToGrid w:val="0"/>
          <w:lang w:val="en-GB"/>
        </w:rPr>
      </w:pPr>
      <w:r w:rsidRPr="00B82C31">
        <w:rPr>
          <w:rFonts w:asciiTheme="minorHAnsi" w:hAnsiTheme="minorHAnsi"/>
          <w:bCs/>
          <w:snapToGrid w:val="0"/>
          <w:lang w:val="en-GB"/>
        </w:rPr>
        <w:t>The PBAC noted that this submission is not eligible for an Independent Review</w:t>
      </w:r>
      <w:r w:rsidR="0047237A" w:rsidRPr="00B82C31">
        <w:rPr>
          <w:rFonts w:asciiTheme="minorHAnsi" w:hAnsiTheme="minorHAnsi"/>
          <w:bCs/>
          <w:snapToGrid w:val="0"/>
          <w:lang w:val="en-GB"/>
        </w:rPr>
        <w:t xml:space="preserve"> as it received a positive recommendation</w:t>
      </w:r>
      <w:r w:rsidRPr="00B82C31">
        <w:rPr>
          <w:rFonts w:asciiTheme="minorHAnsi" w:hAnsiTheme="minorHAnsi"/>
          <w:bCs/>
          <w:snapToGrid w:val="0"/>
          <w:lang w:val="en-GB"/>
        </w:rPr>
        <w:t xml:space="preserve">. </w:t>
      </w:r>
    </w:p>
    <w:p w14:paraId="06DD6E28" w14:textId="13A6B30E" w:rsidR="003125BB" w:rsidRPr="00181C2C" w:rsidRDefault="00083065" w:rsidP="00181C2C">
      <w:pPr>
        <w:spacing w:before="240"/>
        <w:rPr>
          <w:rFonts w:asciiTheme="minorHAnsi" w:hAnsiTheme="minorHAnsi"/>
          <w:snapToGrid w:val="0"/>
          <w:lang w:val="en-GB"/>
        </w:rPr>
      </w:pPr>
      <w:r w:rsidRPr="00525B39">
        <w:rPr>
          <w:rFonts w:asciiTheme="minorHAnsi" w:hAnsiTheme="minorHAnsi"/>
          <w:b/>
          <w:bCs/>
          <w:snapToGrid w:val="0"/>
          <w:lang w:val="en-GB"/>
        </w:rPr>
        <w:t>Outcome:</w:t>
      </w:r>
      <w:r w:rsidR="0047237A">
        <w:rPr>
          <w:rFonts w:asciiTheme="minorHAnsi" w:hAnsiTheme="minorHAnsi"/>
          <w:b/>
          <w:bCs/>
          <w:snapToGrid w:val="0"/>
          <w:lang w:val="en-GB"/>
        </w:rPr>
        <w:t xml:space="preserve"> </w:t>
      </w:r>
      <w:r w:rsidR="0047237A">
        <w:rPr>
          <w:rFonts w:asciiTheme="minorHAnsi" w:hAnsiTheme="minorHAnsi"/>
          <w:b/>
          <w:bCs/>
          <w:snapToGrid w:val="0"/>
          <w:lang w:val="en-GB"/>
        </w:rPr>
        <w:br/>
      </w:r>
      <w:r w:rsidR="0047237A">
        <w:rPr>
          <w:rFonts w:asciiTheme="minorHAnsi" w:hAnsiTheme="minorHAnsi"/>
          <w:snapToGrid w:val="0"/>
          <w:lang w:val="en-GB"/>
        </w:rPr>
        <w:t>Recommended</w:t>
      </w:r>
      <w:bookmarkEnd w:id="87"/>
    </w:p>
    <w:p w14:paraId="59B3A9EC" w14:textId="17111EF5" w:rsidR="00083065" w:rsidRPr="005C2486" w:rsidRDefault="00083065" w:rsidP="005C2486">
      <w:pPr>
        <w:pStyle w:val="2-SectionHeading"/>
      </w:pPr>
      <w:r w:rsidRPr="005C2486">
        <w:t>Recommended listing</w:t>
      </w:r>
    </w:p>
    <w:p w14:paraId="12366412" w14:textId="6C359F22" w:rsidR="004A0EE8" w:rsidRPr="004A0EE8" w:rsidRDefault="004A0EE8" w:rsidP="004A0EE8">
      <w:pPr>
        <w:widowControl w:val="0"/>
        <w:numPr>
          <w:ilvl w:val="1"/>
          <w:numId w:val="1"/>
        </w:numPr>
        <w:spacing w:after="120"/>
        <w:contextualSpacing/>
        <w:rPr>
          <w:rFonts w:asciiTheme="minorHAnsi" w:hAnsiTheme="minorHAnsi"/>
          <w:b/>
          <w:bCs/>
          <w:iCs/>
          <w:snapToGrid w:val="0"/>
        </w:rPr>
      </w:pPr>
      <w:r w:rsidRPr="004A0EE8">
        <w:rPr>
          <w:rFonts w:asciiTheme="minorHAnsi" w:hAnsiTheme="minorHAnsi" w:cstheme="minorHAnsi"/>
          <w:iCs/>
        </w:rPr>
        <w:t>Add new item/s as follows:</w:t>
      </w:r>
    </w:p>
    <w:p w14:paraId="4BA9BEE2" w14:textId="77777777" w:rsidR="004A0EE8" w:rsidRPr="00667C9C" w:rsidRDefault="004A0EE8" w:rsidP="004A0EE8">
      <w:pPr>
        <w:spacing w:after="120"/>
        <w:rPr>
          <w:rFonts w:ascii="Arial Narrow" w:hAnsi="Arial Narrow" w:cstheme="minorHAnsi"/>
          <w:sz w:val="18"/>
          <w:szCs w:val="1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4A0EE8" w:rsidRPr="00181C2C" w14:paraId="4E80BCCD" w14:textId="77777777" w:rsidTr="00C0298A">
        <w:trPr>
          <w:cantSplit/>
          <w:trHeight w:val="471"/>
        </w:trPr>
        <w:tc>
          <w:tcPr>
            <w:tcW w:w="2689" w:type="dxa"/>
          </w:tcPr>
          <w:p w14:paraId="4A0CD4B8"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lastRenderedPageBreak/>
              <w:t>Name, Restriction,</w:t>
            </w:r>
          </w:p>
          <w:p w14:paraId="694970E8"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t>Manner of administration and form</w:t>
            </w:r>
          </w:p>
        </w:tc>
        <w:tc>
          <w:tcPr>
            <w:tcW w:w="1275" w:type="dxa"/>
          </w:tcPr>
          <w:p w14:paraId="417D5ADC"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PBS item code</w:t>
            </w:r>
          </w:p>
        </w:tc>
        <w:tc>
          <w:tcPr>
            <w:tcW w:w="851" w:type="dxa"/>
          </w:tcPr>
          <w:p w14:paraId="011376F4"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packs</w:t>
            </w:r>
          </w:p>
        </w:tc>
        <w:tc>
          <w:tcPr>
            <w:tcW w:w="850" w:type="dxa"/>
          </w:tcPr>
          <w:p w14:paraId="62C717A0"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units</w:t>
            </w:r>
          </w:p>
        </w:tc>
        <w:tc>
          <w:tcPr>
            <w:tcW w:w="709" w:type="dxa"/>
          </w:tcPr>
          <w:p w14:paraId="0AE23CAE" w14:textId="77777777" w:rsidR="004A0EE8" w:rsidRPr="00181C2C" w:rsidRDefault="004A0EE8" w:rsidP="00C0298A">
            <w:pPr>
              <w:keepNext/>
              <w:ind w:left="-108"/>
              <w:jc w:val="center"/>
              <w:rPr>
                <w:rFonts w:ascii="Arial Narrow" w:hAnsi="Arial Narrow"/>
                <w:b/>
                <w:sz w:val="20"/>
                <w:szCs w:val="20"/>
              </w:rPr>
            </w:pPr>
            <w:proofErr w:type="gramStart"/>
            <w:r w:rsidRPr="00181C2C">
              <w:rPr>
                <w:rFonts w:ascii="Arial Narrow" w:hAnsi="Arial Narrow"/>
                <w:b/>
                <w:sz w:val="20"/>
                <w:szCs w:val="20"/>
              </w:rPr>
              <w:t>№.of</w:t>
            </w:r>
            <w:proofErr w:type="gramEnd"/>
          </w:p>
          <w:p w14:paraId="243E9F34" w14:textId="77777777" w:rsidR="004A0EE8" w:rsidRPr="00181C2C" w:rsidRDefault="004A0EE8" w:rsidP="00C0298A">
            <w:pPr>
              <w:keepNext/>
              <w:ind w:left="-108"/>
              <w:jc w:val="center"/>
              <w:rPr>
                <w:rFonts w:ascii="Arial Narrow" w:hAnsi="Arial Narrow"/>
                <w:b/>
                <w:sz w:val="20"/>
                <w:szCs w:val="20"/>
              </w:rPr>
            </w:pPr>
            <w:proofErr w:type="spellStart"/>
            <w:r w:rsidRPr="00181C2C">
              <w:rPr>
                <w:rFonts w:ascii="Arial Narrow" w:hAnsi="Arial Narrow"/>
                <w:b/>
                <w:sz w:val="20"/>
                <w:szCs w:val="20"/>
              </w:rPr>
              <w:t>Rpts</w:t>
            </w:r>
            <w:proofErr w:type="spellEnd"/>
          </w:p>
        </w:tc>
        <w:tc>
          <w:tcPr>
            <w:tcW w:w="2551" w:type="dxa"/>
            <w:gridSpan w:val="2"/>
          </w:tcPr>
          <w:p w14:paraId="116E4604" w14:textId="77777777" w:rsidR="004A0EE8" w:rsidRPr="00181C2C" w:rsidRDefault="004A0EE8" w:rsidP="00C0298A">
            <w:pPr>
              <w:keepNext/>
              <w:rPr>
                <w:rFonts w:ascii="Arial Narrow" w:hAnsi="Arial Narrow"/>
                <w:b/>
                <w:sz w:val="20"/>
                <w:szCs w:val="20"/>
                <w:lang w:val="fr-FR"/>
              </w:rPr>
            </w:pPr>
            <w:r w:rsidRPr="00181C2C">
              <w:rPr>
                <w:rFonts w:ascii="Arial Narrow" w:hAnsi="Arial Narrow"/>
                <w:b/>
                <w:sz w:val="20"/>
                <w:szCs w:val="20"/>
              </w:rPr>
              <w:t>Proprietary Name and Manufacturer</w:t>
            </w:r>
          </w:p>
        </w:tc>
      </w:tr>
      <w:tr w:rsidR="004A0EE8" w:rsidRPr="00181C2C" w14:paraId="0E9C7E43" w14:textId="77777777" w:rsidTr="00C0298A">
        <w:trPr>
          <w:cantSplit/>
          <w:trHeight w:val="761"/>
        </w:trPr>
        <w:tc>
          <w:tcPr>
            <w:tcW w:w="2689" w:type="dxa"/>
          </w:tcPr>
          <w:p w14:paraId="3BD7EAE6"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BIMEKIZUMAB</w:t>
            </w:r>
          </w:p>
          <w:p w14:paraId="655B5F01" w14:textId="77777777" w:rsidR="004A0EE8" w:rsidRPr="00181C2C" w:rsidRDefault="004A0EE8" w:rsidP="00C0298A">
            <w:pPr>
              <w:keepNext/>
              <w:ind w:left="-108"/>
              <w:rPr>
                <w:rFonts w:ascii="Arial Narrow" w:hAnsi="Arial Narrow"/>
                <w:sz w:val="20"/>
                <w:szCs w:val="20"/>
              </w:rPr>
            </w:pPr>
          </w:p>
          <w:p w14:paraId="7D58A750"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syringe</w:t>
            </w:r>
          </w:p>
        </w:tc>
        <w:tc>
          <w:tcPr>
            <w:tcW w:w="1275" w:type="dxa"/>
          </w:tcPr>
          <w:p w14:paraId="4D17B53A" w14:textId="77777777" w:rsidR="004A0EE8" w:rsidRPr="00181C2C" w:rsidRDefault="004A0EE8" w:rsidP="00C0298A">
            <w:pPr>
              <w:keepNext/>
              <w:ind w:left="-108"/>
              <w:jc w:val="center"/>
              <w:rPr>
                <w:rFonts w:ascii="Arial Narrow" w:hAnsi="Arial Narrow"/>
                <w:sz w:val="20"/>
                <w:szCs w:val="20"/>
              </w:rPr>
            </w:pPr>
          </w:p>
          <w:p w14:paraId="21905401" w14:textId="77777777" w:rsidR="004A0EE8" w:rsidRPr="00181C2C" w:rsidRDefault="004A0EE8" w:rsidP="00C0298A">
            <w:pPr>
              <w:keepNext/>
              <w:ind w:left="-108"/>
              <w:jc w:val="center"/>
              <w:rPr>
                <w:rFonts w:ascii="Arial Narrow" w:hAnsi="Arial Narrow"/>
                <w:sz w:val="20"/>
                <w:szCs w:val="20"/>
              </w:rPr>
            </w:pPr>
          </w:p>
          <w:p w14:paraId="38F36D5A"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851" w:type="dxa"/>
          </w:tcPr>
          <w:p w14:paraId="6DB6D801" w14:textId="77777777" w:rsidR="004A0EE8" w:rsidRPr="00181C2C" w:rsidRDefault="004A0EE8" w:rsidP="00C0298A">
            <w:pPr>
              <w:keepNext/>
              <w:jc w:val="center"/>
              <w:rPr>
                <w:rFonts w:ascii="Arial Narrow" w:hAnsi="Arial Narrow"/>
                <w:sz w:val="20"/>
                <w:szCs w:val="20"/>
              </w:rPr>
            </w:pPr>
          </w:p>
          <w:p w14:paraId="1A89950D" w14:textId="77777777" w:rsidR="004A0EE8" w:rsidRPr="00181C2C" w:rsidRDefault="004A0EE8" w:rsidP="00C0298A">
            <w:pPr>
              <w:keepNext/>
              <w:ind w:left="-108"/>
              <w:jc w:val="center"/>
              <w:rPr>
                <w:rFonts w:ascii="Arial Narrow" w:hAnsi="Arial Narrow"/>
                <w:sz w:val="20"/>
                <w:szCs w:val="20"/>
              </w:rPr>
            </w:pPr>
          </w:p>
          <w:p w14:paraId="2B27E2C6"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850" w:type="dxa"/>
          </w:tcPr>
          <w:p w14:paraId="3433919C" w14:textId="77777777" w:rsidR="004A0EE8" w:rsidRPr="00181C2C" w:rsidRDefault="004A0EE8" w:rsidP="00C0298A">
            <w:pPr>
              <w:keepNext/>
              <w:ind w:left="-108"/>
              <w:jc w:val="center"/>
              <w:rPr>
                <w:rFonts w:ascii="Arial Narrow" w:hAnsi="Arial Narrow"/>
                <w:sz w:val="20"/>
                <w:szCs w:val="20"/>
              </w:rPr>
            </w:pPr>
          </w:p>
          <w:p w14:paraId="3965D2AE" w14:textId="77777777" w:rsidR="004A0EE8" w:rsidRPr="00181C2C" w:rsidRDefault="004A0EE8" w:rsidP="00C0298A">
            <w:pPr>
              <w:keepNext/>
              <w:rPr>
                <w:rFonts w:ascii="Arial Narrow" w:hAnsi="Arial Narrow"/>
                <w:sz w:val="20"/>
                <w:szCs w:val="20"/>
              </w:rPr>
            </w:pPr>
          </w:p>
          <w:p w14:paraId="12504238"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709" w:type="dxa"/>
          </w:tcPr>
          <w:p w14:paraId="2C090C20" w14:textId="77777777" w:rsidR="004A0EE8" w:rsidRPr="00181C2C" w:rsidRDefault="004A0EE8" w:rsidP="00C0298A">
            <w:pPr>
              <w:keepNext/>
              <w:ind w:left="-108"/>
              <w:jc w:val="center"/>
              <w:rPr>
                <w:rFonts w:ascii="Arial Narrow" w:hAnsi="Arial Narrow"/>
                <w:sz w:val="20"/>
                <w:szCs w:val="20"/>
              </w:rPr>
            </w:pPr>
          </w:p>
          <w:p w14:paraId="722300C9" w14:textId="77777777" w:rsidR="004A0EE8" w:rsidRPr="00181C2C" w:rsidRDefault="004A0EE8" w:rsidP="00C0298A">
            <w:pPr>
              <w:keepNext/>
              <w:ind w:left="-108"/>
              <w:jc w:val="center"/>
              <w:rPr>
                <w:rFonts w:ascii="Arial Narrow" w:hAnsi="Arial Narrow"/>
                <w:sz w:val="20"/>
                <w:szCs w:val="20"/>
              </w:rPr>
            </w:pPr>
          </w:p>
          <w:p w14:paraId="43E22511" w14:textId="59264403" w:rsidR="004A0EE8" w:rsidRPr="00181C2C" w:rsidRDefault="004A0EE8" w:rsidP="00C0298A">
            <w:pPr>
              <w:keepNext/>
              <w:ind w:left="-108"/>
              <w:jc w:val="center"/>
              <w:rPr>
                <w:rFonts w:ascii="Arial Narrow" w:hAnsi="Arial Narrow"/>
                <w:i/>
                <w:iCs/>
                <w:sz w:val="20"/>
                <w:szCs w:val="20"/>
              </w:rPr>
            </w:pPr>
            <w:r w:rsidRPr="00181C2C">
              <w:rPr>
                <w:rFonts w:ascii="Arial Narrow" w:hAnsi="Arial Narrow"/>
                <w:i/>
                <w:iCs/>
                <w:sz w:val="20"/>
                <w:szCs w:val="20"/>
              </w:rPr>
              <w:t>4</w:t>
            </w:r>
          </w:p>
          <w:p w14:paraId="55B4D55E" w14:textId="77777777" w:rsidR="004A0EE8" w:rsidRPr="00181C2C" w:rsidRDefault="004A0EE8" w:rsidP="00C0298A">
            <w:pPr>
              <w:keepNext/>
              <w:rPr>
                <w:rFonts w:ascii="Arial Narrow" w:hAnsi="Arial Narrow"/>
                <w:sz w:val="20"/>
                <w:szCs w:val="20"/>
              </w:rPr>
            </w:pPr>
          </w:p>
        </w:tc>
        <w:tc>
          <w:tcPr>
            <w:tcW w:w="1134" w:type="dxa"/>
            <w:vMerge w:val="restart"/>
          </w:tcPr>
          <w:p w14:paraId="156A48F9" w14:textId="77777777" w:rsidR="004A0EE8" w:rsidRPr="00181C2C" w:rsidRDefault="004A0EE8" w:rsidP="00C0298A">
            <w:pPr>
              <w:keepNext/>
              <w:rPr>
                <w:rFonts w:ascii="Arial Narrow" w:hAnsi="Arial Narrow"/>
                <w:sz w:val="20"/>
                <w:szCs w:val="20"/>
              </w:rPr>
            </w:pPr>
          </w:p>
          <w:p w14:paraId="297E396C" w14:textId="77777777" w:rsidR="004A0EE8" w:rsidRPr="00181C2C" w:rsidRDefault="004A0EE8" w:rsidP="00C0298A">
            <w:pPr>
              <w:keepNext/>
              <w:rPr>
                <w:rFonts w:ascii="Arial Narrow" w:hAnsi="Arial Narrow"/>
                <w:sz w:val="20"/>
                <w:szCs w:val="20"/>
              </w:rPr>
            </w:pPr>
          </w:p>
          <w:p w14:paraId="6A6DAA37" w14:textId="77777777" w:rsidR="004A0EE8" w:rsidRPr="00181C2C" w:rsidRDefault="004A0EE8" w:rsidP="00C0298A">
            <w:pPr>
              <w:keepNext/>
              <w:rPr>
                <w:rFonts w:ascii="Arial Narrow" w:hAnsi="Arial Narrow"/>
                <w:sz w:val="20"/>
                <w:szCs w:val="20"/>
              </w:rPr>
            </w:pPr>
          </w:p>
          <w:p w14:paraId="0C27F2D9" w14:textId="77777777" w:rsidR="004A0EE8" w:rsidRPr="00181C2C" w:rsidRDefault="004A0EE8" w:rsidP="00C0298A">
            <w:pPr>
              <w:keepNext/>
              <w:rPr>
                <w:rFonts w:ascii="Arial Narrow" w:hAnsi="Arial Narrow"/>
                <w:sz w:val="20"/>
                <w:szCs w:val="20"/>
              </w:rPr>
            </w:pPr>
            <w:proofErr w:type="spellStart"/>
            <w:r w:rsidRPr="00181C2C">
              <w:rPr>
                <w:rFonts w:ascii="Arial Narrow" w:hAnsi="Arial Narrow"/>
                <w:sz w:val="20"/>
                <w:szCs w:val="20"/>
              </w:rPr>
              <w:t>Bimelx</w:t>
            </w:r>
            <w:proofErr w:type="spellEnd"/>
            <w:r w:rsidRPr="00181C2C">
              <w:rPr>
                <w:rFonts w:ascii="Arial Narrow" w:hAnsi="Arial Narrow"/>
                <w:sz w:val="20"/>
                <w:szCs w:val="20"/>
                <w:vertAlign w:val="superscript"/>
              </w:rPr>
              <w:t>®</w:t>
            </w:r>
          </w:p>
        </w:tc>
        <w:tc>
          <w:tcPr>
            <w:tcW w:w="1417" w:type="dxa"/>
            <w:vMerge w:val="restart"/>
          </w:tcPr>
          <w:p w14:paraId="739C33C3" w14:textId="77777777" w:rsidR="004A0EE8" w:rsidRPr="00181C2C" w:rsidRDefault="004A0EE8" w:rsidP="00C0298A">
            <w:pPr>
              <w:keepNext/>
              <w:rPr>
                <w:rFonts w:ascii="Arial Narrow" w:hAnsi="Arial Narrow"/>
                <w:sz w:val="20"/>
                <w:szCs w:val="20"/>
              </w:rPr>
            </w:pPr>
          </w:p>
          <w:p w14:paraId="4A7AC43D" w14:textId="77777777" w:rsidR="004A0EE8" w:rsidRPr="00181C2C" w:rsidRDefault="004A0EE8" w:rsidP="00C0298A">
            <w:pPr>
              <w:keepNext/>
              <w:rPr>
                <w:rFonts w:ascii="Arial Narrow" w:hAnsi="Arial Narrow"/>
                <w:sz w:val="20"/>
                <w:szCs w:val="20"/>
              </w:rPr>
            </w:pPr>
          </w:p>
          <w:p w14:paraId="62C73080" w14:textId="77777777" w:rsidR="004A0EE8" w:rsidRPr="00181C2C" w:rsidRDefault="004A0EE8" w:rsidP="00C0298A">
            <w:pPr>
              <w:keepNext/>
              <w:rPr>
                <w:rFonts w:ascii="Arial Narrow" w:hAnsi="Arial Narrow"/>
                <w:sz w:val="20"/>
                <w:szCs w:val="20"/>
              </w:rPr>
            </w:pPr>
            <w:r w:rsidRPr="00181C2C">
              <w:rPr>
                <w:rFonts w:ascii="Arial Narrow" w:hAnsi="Arial Narrow"/>
                <w:sz w:val="20"/>
                <w:szCs w:val="20"/>
              </w:rPr>
              <w:t>UCB Australia Proprietary Limited</w:t>
            </w:r>
          </w:p>
        </w:tc>
      </w:tr>
      <w:tr w:rsidR="004A0EE8" w:rsidRPr="00181C2C" w14:paraId="762C2F0E" w14:textId="77777777" w:rsidTr="00C0298A">
        <w:trPr>
          <w:cantSplit/>
          <w:trHeight w:val="347"/>
        </w:trPr>
        <w:tc>
          <w:tcPr>
            <w:tcW w:w="2689" w:type="dxa"/>
          </w:tcPr>
          <w:p w14:paraId="24A48910"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pen device</w:t>
            </w:r>
          </w:p>
        </w:tc>
        <w:tc>
          <w:tcPr>
            <w:tcW w:w="1275" w:type="dxa"/>
          </w:tcPr>
          <w:p w14:paraId="572AF18B"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851" w:type="dxa"/>
          </w:tcPr>
          <w:p w14:paraId="25814D52"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850" w:type="dxa"/>
          </w:tcPr>
          <w:p w14:paraId="6C8004E0"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709" w:type="dxa"/>
          </w:tcPr>
          <w:p w14:paraId="0647E729" w14:textId="4816EB93" w:rsidR="004A0EE8" w:rsidRPr="00181C2C" w:rsidRDefault="000E7794" w:rsidP="00C0298A">
            <w:pPr>
              <w:keepNext/>
              <w:ind w:left="-108"/>
              <w:jc w:val="center"/>
              <w:rPr>
                <w:rFonts w:ascii="Arial Narrow" w:hAnsi="Arial Narrow"/>
                <w:sz w:val="20"/>
                <w:szCs w:val="20"/>
              </w:rPr>
            </w:pPr>
            <w:r w:rsidRPr="00181C2C">
              <w:rPr>
                <w:rFonts w:ascii="Arial Narrow" w:hAnsi="Arial Narrow"/>
                <w:sz w:val="20"/>
                <w:szCs w:val="20"/>
              </w:rPr>
              <w:t>4</w:t>
            </w:r>
          </w:p>
        </w:tc>
        <w:tc>
          <w:tcPr>
            <w:tcW w:w="1134" w:type="dxa"/>
            <w:vMerge/>
          </w:tcPr>
          <w:p w14:paraId="0F7BC506" w14:textId="77777777" w:rsidR="004A0EE8" w:rsidRPr="00181C2C" w:rsidRDefault="004A0EE8" w:rsidP="00C0298A">
            <w:pPr>
              <w:keepNext/>
              <w:rPr>
                <w:rFonts w:ascii="Arial Narrow" w:hAnsi="Arial Narrow"/>
                <w:sz w:val="20"/>
                <w:szCs w:val="20"/>
              </w:rPr>
            </w:pPr>
          </w:p>
        </w:tc>
        <w:tc>
          <w:tcPr>
            <w:tcW w:w="1417" w:type="dxa"/>
            <w:vMerge/>
          </w:tcPr>
          <w:p w14:paraId="1A422257" w14:textId="77777777" w:rsidR="004A0EE8" w:rsidRPr="00181C2C" w:rsidRDefault="004A0EE8" w:rsidP="00C0298A">
            <w:pPr>
              <w:keepNext/>
              <w:rPr>
                <w:rFonts w:ascii="Arial Narrow" w:hAnsi="Arial Narrow"/>
                <w:sz w:val="20"/>
                <w:szCs w:val="20"/>
              </w:rPr>
            </w:pPr>
          </w:p>
        </w:tc>
      </w:tr>
    </w:tbl>
    <w:p w14:paraId="181628EB" w14:textId="77777777" w:rsidR="004A0EE8" w:rsidRPr="00181C2C" w:rsidRDefault="004A0EE8" w:rsidP="004A0EE8">
      <w:pPr>
        <w:rPr>
          <w:rFonts w:ascii="Arial Narrow" w:hAnsi="Arial Narrow"/>
          <w:sz w:val="20"/>
          <w:szCs w:val="20"/>
        </w:rPr>
      </w:pPr>
    </w:p>
    <w:p w14:paraId="252C8A87" w14:textId="2FFD593A" w:rsidR="004A0EE8" w:rsidRPr="00181C2C" w:rsidRDefault="004A0EE8" w:rsidP="004A0EE8">
      <w:pPr>
        <w:rPr>
          <w:rFonts w:ascii="Arial Narrow" w:hAnsi="Arial Narrow"/>
          <w:b/>
          <w:sz w:val="20"/>
          <w:szCs w:val="20"/>
          <w:lang w:val="en-GB"/>
        </w:rPr>
      </w:pPr>
      <w:r w:rsidRPr="00181C2C">
        <w:rPr>
          <w:rFonts w:ascii="Arial Narrow" w:hAnsi="Arial Narrow"/>
          <w:b/>
          <w:sz w:val="20"/>
          <w:szCs w:val="20"/>
          <w:lang w:val="en-GB"/>
        </w:rPr>
        <w:t xml:space="preserve">Minor amendments based on Benefit </w:t>
      </w:r>
      <w:proofErr w:type="gramStart"/>
      <w:r w:rsidRPr="00181C2C">
        <w:rPr>
          <w:rFonts w:ascii="Arial Narrow" w:hAnsi="Arial Narrow"/>
          <w:b/>
          <w:sz w:val="20"/>
          <w:szCs w:val="20"/>
          <w:lang w:val="en-GB"/>
        </w:rPr>
        <w:t>Type  (</w:t>
      </w:r>
      <w:proofErr w:type="spellStart"/>
      <w:proofErr w:type="gramEnd"/>
      <w:r w:rsidRPr="00181C2C">
        <w:rPr>
          <w:rFonts w:ascii="Arial Narrow" w:hAnsi="Arial Narrow"/>
          <w:b/>
          <w:sz w:val="20"/>
          <w:szCs w:val="20"/>
          <w:lang w:val="en-GB"/>
        </w:rPr>
        <w:t>guselkumab</w:t>
      </w:r>
      <w:proofErr w:type="spellEnd"/>
      <w:r w:rsidRPr="00181C2C">
        <w:rPr>
          <w:rFonts w:ascii="Arial Narrow" w:hAnsi="Arial Narrow"/>
          <w:b/>
          <w:sz w:val="20"/>
          <w:szCs w:val="20"/>
          <w:lang w:val="en-GB"/>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1701"/>
        <w:gridCol w:w="1275"/>
        <w:gridCol w:w="852"/>
        <w:gridCol w:w="850"/>
        <w:gridCol w:w="709"/>
        <w:gridCol w:w="1134"/>
        <w:gridCol w:w="1419"/>
      </w:tblGrid>
      <w:tr w:rsidR="004A0EE8" w:rsidRPr="00181C2C" w14:paraId="29FD3976" w14:textId="77777777" w:rsidTr="00C0298A">
        <w:tc>
          <w:tcPr>
            <w:tcW w:w="553" w:type="pct"/>
            <w:tcBorders>
              <w:top w:val="single" w:sz="4" w:space="0" w:color="auto"/>
              <w:left w:val="single" w:sz="4" w:space="0" w:color="auto"/>
              <w:bottom w:val="single" w:sz="4" w:space="0" w:color="auto"/>
              <w:right w:val="single" w:sz="4" w:space="0" w:color="auto"/>
            </w:tcBorders>
          </w:tcPr>
          <w:p w14:paraId="38CB17A3" w14:textId="4F1748C9" w:rsidR="004A0EE8" w:rsidRPr="00181C2C" w:rsidRDefault="004A0EE8" w:rsidP="00C0298A">
            <w:pPr>
              <w:jc w:val="center"/>
              <w:rPr>
                <w:rFonts w:ascii="Arial Narrow" w:hAnsi="Arial Narrow"/>
                <w:b/>
                <w:sz w:val="20"/>
                <w:szCs w:val="20"/>
              </w:rPr>
            </w:pPr>
          </w:p>
        </w:tc>
        <w:tc>
          <w:tcPr>
            <w:tcW w:w="4447" w:type="pct"/>
            <w:gridSpan w:val="7"/>
            <w:tcBorders>
              <w:top w:val="single" w:sz="4" w:space="0" w:color="auto"/>
              <w:left w:val="single" w:sz="4" w:space="0" w:color="auto"/>
              <w:bottom w:val="single" w:sz="4" w:space="0" w:color="auto"/>
              <w:right w:val="single" w:sz="4" w:space="0" w:color="auto"/>
            </w:tcBorders>
          </w:tcPr>
          <w:p w14:paraId="6256A3B3" w14:textId="77777777" w:rsidR="004A0EE8" w:rsidRPr="00181C2C" w:rsidRDefault="004A0EE8" w:rsidP="00C0298A">
            <w:pPr>
              <w:rPr>
                <w:rFonts w:ascii="Arial Narrow" w:hAnsi="Arial Narrow"/>
                <w:sz w:val="20"/>
                <w:szCs w:val="20"/>
              </w:rPr>
            </w:pPr>
            <w:r w:rsidRPr="00181C2C">
              <w:rPr>
                <w:rFonts w:ascii="Arial Narrow" w:hAnsi="Arial Narrow"/>
                <w:b/>
                <w:sz w:val="20"/>
                <w:szCs w:val="20"/>
              </w:rPr>
              <w:t xml:space="preserve">Category / Program:   </w:t>
            </w:r>
          </w:p>
          <w:p w14:paraId="30D301EA" w14:textId="77777777" w:rsidR="004A0EE8" w:rsidRPr="00181C2C" w:rsidRDefault="004A0EE8" w:rsidP="00C0298A">
            <w:pPr>
              <w:rPr>
                <w:rFonts w:ascii="Arial Narrow" w:hAnsi="Arial Narrow"/>
                <w:sz w:val="20"/>
                <w:szCs w:val="20"/>
              </w:rPr>
            </w:pPr>
            <w:r w:rsidRPr="00181C2C">
              <w:rPr>
                <w:rFonts w:ascii="Arial Narrow" w:hAnsi="Arial Narrow"/>
                <w:sz w:val="20"/>
                <w:szCs w:val="20"/>
              </w:rPr>
              <w:t>GENERAL – General Schedule (Code GE)</w:t>
            </w:r>
          </w:p>
        </w:tc>
      </w:tr>
      <w:tr w:rsidR="004A0EE8" w:rsidRPr="00181C2C" w14:paraId="72E003FB" w14:textId="77777777" w:rsidTr="00C0298A">
        <w:trPr>
          <w:trHeight w:val="366"/>
        </w:trPr>
        <w:tc>
          <w:tcPr>
            <w:tcW w:w="553" w:type="pct"/>
            <w:tcBorders>
              <w:top w:val="single" w:sz="4" w:space="0" w:color="auto"/>
              <w:left w:val="single" w:sz="4" w:space="0" w:color="auto"/>
              <w:bottom w:val="single" w:sz="4" w:space="0" w:color="auto"/>
              <w:right w:val="single" w:sz="4" w:space="0" w:color="auto"/>
            </w:tcBorders>
          </w:tcPr>
          <w:p w14:paraId="72923A55" w14:textId="77777777" w:rsidR="004A0EE8" w:rsidRPr="00181C2C" w:rsidRDefault="004A0EE8" w:rsidP="00C0298A">
            <w:pPr>
              <w:rPr>
                <w:rFonts w:ascii="Arial Narrow" w:hAnsi="Arial Narrow"/>
                <w:sz w:val="20"/>
                <w:szCs w:val="20"/>
              </w:rPr>
            </w:pPr>
          </w:p>
        </w:tc>
        <w:tc>
          <w:tcPr>
            <w:tcW w:w="4447" w:type="pct"/>
            <w:gridSpan w:val="7"/>
            <w:tcBorders>
              <w:top w:val="single" w:sz="4" w:space="0" w:color="auto"/>
              <w:left w:val="single" w:sz="4" w:space="0" w:color="auto"/>
              <w:bottom w:val="single" w:sz="4" w:space="0" w:color="auto"/>
              <w:right w:val="single" w:sz="4" w:space="0" w:color="auto"/>
            </w:tcBorders>
          </w:tcPr>
          <w:p w14:paraId="6ED4C03E" w14:textId="77777777" w:rsidR="004A0EE8" w:rsidRPr="00181C2C" w:rsidRDefault="004A0EE8" w:rsidP="00C0298A">
            <w:pPr>
              <w:rPr>
                <w:rFonts w:ascii="Arial Narrow" w:hAnsi="Arial Narrow"/>
                <w:sz w:val="20"/>
                <w:szCs w:val="20"/>
              </w:rPr>
            </w:pPr>
            <w:r w:rsidRPr="00181C2C">
              <w:rPr>
                <w:rFonts w:ascii="Arial Narrow" w:hAnsi="Arial Narrow"/>
                <w:b/>
                <w:sz w:val="20"/>
                <w:szCs w:val="20"/>
              </w:rPr>
              <w:t xml:space="preserve">Prescriber type:  </w:t>
            </w:r>
            <w:r w:rsidRPr="00181C2C">
              <w:rPr>
                <w:rFonts w:ascii="Arial Narrow" w:hAnsi="Arial Narrow"/>
                <w:sz w:val="20"/>
                <w:szCs w:val="20"/>
              </w:rPr>
              <w:fldChar w:fldCharType="begin">
                <w:ffData>
                  <w:name w:val=""/>
                  <w:enabled/>
                  <w:calcOnExit w:val="0"/>
                  <w:checkBox>
                    <w:sizeAuto/>
                    <w:default w:val="1"/>
                  </w:checkBox>
                </w:ffData>
              </w:fldChar>
            </w:r>
            <w:r w:rsidRPr="00181C2C">
              <w:rPr>
                <w:rFonts w:ascii="Arial Narrow" w:hAnsi="Arial Narrow"/>
                <w:sz w:val="20"/>
                <w:szCs w:val="20"/>
              </w:rPr>
              <w:instrText xml:space="preserve"> FORMCHECKBOX </w:instrText>
            </w:r>
            <w:r w:rsidR="00751AC6" w:rsidRPr="00181C2C">
              <w:rPr>
                <w:rFonts w:ascii="Arial Narrow" w:hAnsi="Arial Narrow"/>
                <w:sz w:val="20"/>
                <w:szCs w:val="20"/>
              </w:rPr>
            </w:r>
            <w:r w:rsidR="00751AC6" w:rsidRPr="00181C2C">
              <w:rPr>
                <w:rFonts w:ascii="Arial Narrow" w:hAnsi="Arial Narrow"/>
                <w:sz w:val="20"/>
                <w:szCs w:val="20"/>
              </w:rPr>
              <w:fldChar w:fldCharType="separate"/>
            </w:r>
            <w:r w:rsidRPr="00181C2C">
              <w:rPr>
                <w:rFonts w:ascii="Arial Narrow" w:hAnsi="Arial Narrow"/>
                <w:sz w:val="20"/>
                <w:szCs w:val="20"/>
              </w:rPr>
              <w:fldChar w:fldCharType="end"/>
            </w:r>
            <w:r w:rsidRPr="00181C2C">
              <w:rPr>
                <w:rFonts w:ascii="Arial Narrow" w:hAnsi="Arial Narrow"/>
                <w:sz w:val="20"/>
                <w:szCs w:val="20"/>
              </w:rPr>
              <w:t xml:space="preserve">Medical Practitioners  </w:t>
            </w:r>
          </w:p>
        </w:tc>
      </w:tr>
      <w:tr w:rsidR="004A0EE8" w:rsidRPr="00181C2C" w14:paraId="590C1D44" w14:textId="77777777" w:rsidTr="00C0298A">
        <w:tc>
          <w:tcPr>
            <w:tcW w:w="553" w:type="pct"/>
            <w:tcBorders>
              <w:top w:val="single" w:sz="4" w:space="0" w:color="auto"/>
              <w:left w:val="single" w:sz="4" w:space="0" w:color="auto"/>
              <w:bottom w:val="single" w:sz="4" w:space="0" w:color="auto"/>
              <w:right w:val="single" w:sz="4" w:space="0" w:color="auto"/>
            </w:tcBorders>
          </w:tcPr>
          <w:p w14:paraId="4DAFF0B3" w14:textId="77777777" w:rsidR="004A0EE8" w:rsidRPr="00181C2C" w:rsidRDefault="004A0EE8" w:rsidP="00C0298A">
            <w:pPr>
              <w:rPr>
                <w:rFonts w:ascii="Arial Narrow" w:hAnsi="Arial Narrow"/>
                <w:sz w:val="20"/>
                <w:szCs w:val="20"/>
              </w:rPr>
            </w:pPr>
          </w:p>
        </w:tc>
        <w:tc>
          <w:tcPr>
            <w:tcW w:w="4447" w:type="pct"/>
            <w:gridSpan w:val="7"/>
            <w:tcBorders>
              <w:top w:val="single" w:sz="4" w:space="0" w:color="auto"/>
              <w:left w:val="single" w:sz="4" w:space="0" w:color="auto"/>
              <w:bottom w:val="single" w:sz="4" w:space="0" w:color="auto"/>
              <w:right w:val="single" w:sz="4" w:space="0" w:color="auto"/>
            </w:tcBorders>
          </w:tcPr>
          <w:p w14:paraId="71B1D8BE" w14:textId="77777777" w:rsidR="004A0EE8" w:rsidRPr="00181C2C" w:rsidRDefault="004A0EE8" w:rsidP="00C0298A">
            <w:pPr>
              <w:rPr>
                <w:rFonts w:ascii="Arial Narrow" w:hAnsi="Arial Narrow"/>
                <w:b/>
                <w:sz w:val="20"/>
                <w:szCs w:val="20"/>
              </w:rPr>
            </w:pPr>
            <w:r w:rsidRPr="00181C2C">
              <w:rPr>
                <w:rFonts w:ascii="Arial Narrow" w:hAnsi="Arial Narrow"/>
                <w:b/>
                <w:sz w:val="20"/>
                <w:szCs w:val="20"/>
              </w:rPr>
              <w:t>Restriction Level / Method:</w:t>
            </w:r>
          </w:p>
          <w:p w14:paraId="4ED4E96F" w14:textId="77777777" w:rsidR="004A0EE8" w:rsidRPr="00181C2C" w:rsidRDefault="004A0EE8" w:rsidP="00C0298A">
            <w:pPr>
              <w:rPr>
                <w:rFonts w:ascii="Arial Narrow" w:hAnsi="Arial Narrow"/>
                <w:sz w:val="20"/>
                <w:szCs w:val="20"/>
              </w:rPr>
            </w:pPr>
            <w:r w:rsidRPr="00181C2C">
              <w:rPr>
                <w:rFonts w:ascii="Arial Narrow" w:hAnsi="Arial Narrow"/>
                <w:sz w:val="20"/>
                <w:szCs w:val="20"/>
              </w:rPr>
              <w:fldChar w:fldCharType="begin">
                <w:ffData>
                  <w:name w:val=""/>
                  <w:enabled/>
                  <w:calcOnExit w:val="0"/>
                  <w:checkBox>
                    <w:sizeAuto/>
                    <w:default w:val="1"/>
                  </w:checkBox>
                </w:ffData>
              </w:fldChar>
            </w:r>
            <w:r w:rsidRPr="00181C2C">
              <w:rPr>
                <w:rFonts w:ascii="Arial Narrow" w:hAnsi="Arial Narrow"/>
                <w:sz w:val="20"/>
                <w:szCs w:val="20"/>
              </w:rPr>
              <w:instrText xml:space="preserve"> FORMCHECKBOX </w:instrText>
            </w:r>
            <w:r w:rsidR="00751AC6" w:rsidRPr="00181C2C">
              <w:rPr>
                <w:rFonts w:ascii="Arial Narrow" w:hAnsi="Arial Narrow"/>
                <w:sz w:val="20"/>
                <w:szCs w:val="20"/>
              </w:rPr>
            </w:r>
            <w:r w:rsidR="00751AC6" w:rsidRPr="00181C2C">
              <w:rPr>
                <w:rFonts w:ascii="Arial Narrow" w:hAnsi="Arial Narrow"/>
                <w:sz w:val="20"/>
                <w:szCs w:val="20"/>
              </w:rPr>
              <w:fldChar w:fldCharType="separate"/>
            </w:r>
            <w:r w:rsidRPr="00181C2C">
              <w:rPr>
                <w:rFonts w:ascii="Arial Narrow" w:hAnsi="Arial Narrow"/>
                <w:sz w:val="20"/>
                <w:szCs w:val="20"/>
              </w:rPr>
              <w:fldChar w:fldCharType="end"/>
            </w:r>
            <w:r w:rsidRPr="00181C2C">
              <w:rPr>
                <w:rFonts w:ascii="Arial Narrow" w:hAnsi="Arial Narrow"/>
                <w:sz w:val="20"/>
                <w:szCs w:val="20"/>
              </w:rPr>
              <w:t>Authority Required – In Writing</w:t>
            </w:r>
          </w:p>
        </w:tc>
      </w:tr>
      <w:tr w:rsidR="004A0EE8" w:rsidRPr="00181C2C" w14:paraId="062788CE" w14:textId="77777777" w:rsidTr="00C0298A">
        <w:tc>
          <w:tcPr>
            <w:tcW w:w="553" w:type="pct"/>
            <w:vAlign w:val="center"/>
          </w:tcPr>
          <w:p w14:paraId="40CBA0A8"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tcPr>
          <w:p w14:paraId="5EDF1689" w14:textId="77777777" w:rsidR="004A0EE8" w:rsidRPr="00181C2C" w:rsidRDefault="004A0EE8" w:rsidP="00C0298A">
            <w:pPr>
              <w:rPr>
                <w:rFonts w:ascii="Arial Narrow" w:hAnsi="Arial Narrow"/>
                <w:color w:val="333333"/>
                <w:sz w:val="20"/>
                <w:szCs w:val="20"/>
              </w:rPr>
            </w:pPr>
            <w:r w:rsidRPr="00181C2C">
              <w:rPr>
                <w:rFonts w:ascii="Arial Narrow" w:hAnsi="Arial Narrow"/>
                <w:b/>
                <w:bCs/>
                <w:color w:val="333333"/>
                <w:sz w:val="20"/>
                <w:szCs w:val="20"/>
              </w:rPr>
              <w:t>Administrative Advice:</w:t>
            </w:r>
          </w:p>
          <w:p w14:paraId="2F7066E1" w14:textId="77777777" w:rsidR="004A0EE8" w:rsidRPr="00181C2C" w:rsidRDefault="004A0EE8" w:rsidP="00C0298A">
            <w:pPr>
              <w:rPr>
                <w:rFonts w:ascii="Arial Narrow" w:hAnsi="Arial Narrow"/>
                <w:i/>
                <w:iCs/>
                <w:color w:val="333333"/>
                <w:sz w:val="20"/>
                <w:szCs w:val="20"/>
              </w:rPr>
            </w:pPr>
            <w:r w:rsidRPr="00181C2C">
              <w:rPr>
                <w:rFonts w:ascii="Arial Narrow" w:hAnsi="Arial Narrow"/>
                <w:i/>
                <w:iCs/>
                <w:color w:val="333333"/>
                <w:sz w:val="20"/>
                <w:szCs w:val="20"/>
              </w:rPr>
              <w:t xml:space="preserve">Advices 7606, 7607 and 7608 (standard ‘no </w:t>
            </w:r>
            <w:proofErr w:type="gramStart"/>
            <w:r w:rsidRPr="00181C2C">
              <w:rPr>
                <w:rFonts w:ascii="Arial Narrow" w:hAnsi="Arial Narrow"/>
                <w:i/>
                <w:iCs/>
                <w:color w:val="333333"/>
                <w:sz w:val="20"/>
                <w:szCs w:val="20"/>
              </w:rPr>
              <w:t>increases’</w:t>
            </w:r>
            <w:proofErr w:type="gramEnd"/>
            <w:r w:rsidRPr="00181C2C">
              <w:rPr>
                <w:rFonts w:ascii="Arial Narrow" w:hAnsi="Arial Narrow"/>
                <w:i/>
                <w:iCs/>
                <w:color w:val="333333"/>
                <w:sz w:val="20"/>
                <w:szCs w:val="20"/>
              </w:rPr>
              <w:t xml:space="preserve"> and special pricing arrangement) clauses should apply. Minor amendments to Administrative Advice 27644 should apply (noted at end) and flowed on to other </w:t>
            </w:r>
            <w:proofErr w:type="spellStart"/>
            <w:r w:rsidRPr="00181C2C">
              <w:rPr>
                <w:rFonts w:ascii="Arial Narrow" w:hAnsi="Arial Narrow"/>
                <w:i/>
                <w:iCs/>
                <w:color w:val="333333"/>
                <w:sz w:val="20"/>
                <w:szCs w:val="20"/>
              </w:rPr>
              <w:t>bDMARD</w:t>
            </w:r>
            <w:proofErr w:type="spellEnd"/>
            <w:r w:rsidRPr="00181C2C">
              <w:rPr>
                <w:rFonts w:ascii="Arial Narrow" w:hAnsi="Arial Narrow"/>
                <w:i/>
                <w:iCs/>
                <w:color w:val="333333"/>
                <w:sz w:val="20"/>
                <w:szCs w:val="20"/>
              </w:rPr>
              <w:t xml:space="preserve"> listings for severe chronic plaque psoriasis.</w:t>
            </w:r>
          </w:p>
        </w:tc>
      </w:tr>
      <w:tr w:rsidR="004A0EE8" w:rsidRPr="00181C2C" w14:paraId="75FBBBD9" w14:textId="77777777" w:rsidTr="00C0298A">
        <w:tc>
          <w:tcPr>
            <w:tcW w:w="553" w:type="pct"/>
            <w:vAlign w:val="center"/>
          </w:tcPr>
          <w:p w14:paraId="35B7E9C1"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tcPr>
          <w:p w14:paraId="6B8F5D50" w14:textId="77777777" w:rsidR="004A0EE8" w:rsidRPr="00181C2C" w:rsidRDefault="004A0EE8" w:rsidP="00C0298A">
            <w:pPr>
              <w:rPr>
                <w:rFonts w:ascii="Arial Narrow" w:hAnsi="Arial Narrow"/>
                <w:bCs/>
                <w:color w:val="333333"/>
                <w:sz w:val="20"/>
                <w:szCs w:val="20"/>
              </w:rPr>
            </w:pPr>
            <w:proofErr w:type="spellStart"/>
            <w:r w:rsidRPr="00181C2C">
              <w:rPr>
                <w:rFonts w:ascii="Arial Narrow" w:hAnsi="Arial Narrow"/>
                <w:b/>
                <w:bCs/>
                <w:color w:val="333333"/>
                <w:sz w:val="20"/>
                <w:szCs w:val="20"/>
              </w:rPr>
              <w:t>Episodicity</w:t>
            </w:r>
            <w:proofErr w:type="spellEnd"/>
            <w:r w:rsidRPr="00181C2C">
              <w:rPr>
                <w:rFonts w:ascii="Arial Narrow" w:hAnsi="Arial Narrow"/>
                <w:b/>
                <w:bCs/>
                <w:color w:val="333333"/>
                <w:sz w:val="20"/>
                <w:szCs w:val="20"/>
              </w:rPr>
              <w:t xml:space="preserve">: </w:t>
            </w:r>
          </w:p>
        </w:tc>
      </w:tr>
      <w:tr w:rsidR="004A0EE8" w:rsidRPr="00181C2C" w14:paraId="269C8E9E" w14:textId="77777777" w:rsidTr="00C0298A">
        <w:tc>
          <w:tcPr>
            <w:tcW w:w="553" w:type="pct"/>
            <w:vAlign w:val="center"/>
          </w:tcPr>
          <w:p w14:paraId="5562625A"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tcPr>
          <w:p w14:paraId="3A63ED8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Severity: </w:t>
            </w:r>
            <w:r w:rsidRPr="00181C2C">
              <w:rPr>
                <w:rFonts w:ascii="Arial Narrow" w:hAnsi="Arial Narrow"/>
                <w:bCs/>
                <w:color w:val="333333"/>
                <w:sz w:val="20"/>
                <w:szCs w:val="20"/>
              </w:rPr>
              <w:t>Severe</w:t>
            </w:r>
          </w:p>
        </w:tc>
      </w:tr>
      <w:tr w:rsidR="004A0EE8" w:rsidRPr="00181C2C" w14:paraId="263126CA" w14:textId="77777777" w:rsidTr="00C0298A">
        <w:tc>
          <w:tcPr>
            <w:tcW w:w="553" w:type="pct"/>
            <w:vAlign w:val="center"/>
          </w:tcPr>
          <w:p w14:paraId="5F1801D0"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tcPr>
          <w:p w14:paraId="370A6E2B"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Condition: </w:t>
            </w:r>
            <w:r w:rsidRPr="00181C2C">
              <w:rPr>
                <w:rFonts w:ascii="Arial Narrow" w:hAnsi="Arial Narrow"/>
                <w:bCs/>
                <w:color w:val="333333"/>
                <w:sz w:val="20"/>
                <w:szCs w:val="20"/>
              </w:rPr>
              <w:t>Chronic plaque psoriasis</w:t>
            </w:r>
          </w:p>
        </w:tc>
      </w:tr>
      <w:tr w:rsidR="004A0EE8" w:rsidRPr="00181C2C" w14:paraId="766A2AB8" w14:textId="77777777" w:rsidTr="000B5D32">
        <w:tc>
          <w:tcPr>
            <w:tcW w:w="553" w:type="pct"/>
            <w:vAlign w:val="center"/>
          </w:tcPr>
          <w:p w14:paraId="46A9CB94" w14:textId="4B50182B"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7AF3CF71" w14:textId="77777777" w:rsidR="004A0EE8" w:rsidRPr="00181C2C" w:rsidRDefault="004A0EE8" w:rsidP="00C0298A">
            <w:pPr>
              <w:rPr>
                <w:rFonts w:ascii="Arial Narrow" w:hAnsi="Arial Narrow"/>
                <w:color w:val="333333"/>
                <w:sz w:val="20"/>
                <w:szCs w:val="20"/>
              </w:rPr>
            </w:pPr>
            <w:r w:rsidRPr="00181C2C">
              <w:rPr>
                <w:rFonts w:ascii="Arial Narrow" w:hAnsi="Arial Narrow"/>
                <w:b/>
                <w:bCs/>
                <w:color w:val="333333"/>
                <w:sz w:val="20"/>
                <w:szCs w:val="20"/>
              </w:rPr>
              <w:t>Indication:</w:t>
            </w:r>
            <w:r w:rsidRPr="00181C2C">
              <w:rPr>
                <w:rFonts w:ascii="Arial Narrow" w:hAnsi="Arial Narrow"/>
                <w:color w:val="333333"/>
                <w:sz w:val="20"/>
                <w:szCs w:val="20"/>
              </w:rPr>
              <w:t xml:space="preserve"> Severe chronic plaque psoriasis</w:t>
            </w:r>
          </w:p>
        </w:tc>
      </w:tr>
      <w:tr w:rsidR="004A0EE8" w:rsidRPr="00181C2C" w14:paraId="4D47F5A7" w14:textId="77777777" w:rsidTr="00C0298A">
        <w:tc>
          <w:tcPr>
            <w:tcW w:w="553" w:type="pct"/>
            <w:shd w:val="clear" w:color="auto" w:fill="BFBFBF" w:themeFill="background1" w:themeFillShade="BF"/>
            <w:vAlign w:val="center"/>
          </w:tcPr>
          <w:p w14:paraId="61F5BAAB"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2B072CA1" w14:textId="68521505"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proofErr w:type="gram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w:t>
            </w:r>
            <w:proofErr w:type="gramEnd"/>
            <w:r w:rsidRPr="00181C2C">
              <w:rPr>
                <w:rFonts w:ascii="Arial Narrow" w:hAnsi="Arial Narrow"/>
                <w:b/>
                <w:bCs/>
                <w:color w:val="333333"/>
                <w:sz w:val="20"/>
                <w:szCs w:val="20"/>
              </w:rPr>
              <w:t xml:space="preserve"> the following differences</w:t>
            </w:r>
          </w:p>
        </w:tc>
      </w:tr>
      <w:tr w:rsidR="004A0EE8" w:rsidRPr="00181C2C" w14:paraId="6A93D96A" w14:textId="77777777" w:rsidTr="000B5D32">
        <w:tc>
          <w:tcPr>
            <w:tcW w:w="553" w:type="pct"/>
            <w:vAlign w:val="center"/>
          </w:tcPr>
          <w:p w14:paraId="5CA7E75A"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30633FD0" w14:textId="77777777" w:rsidR="004A0EE8" w:rsidRPr="00181C2C" w:rsidRDefault="004A0EE8" w:rsidP="00C0298A">
            <w:pPr>
              <w:rPr>
                <w:rFonts w:ascii="Arial Narrow" w:hAnsi="Arial Narrow"/>
                <w:color w:val="333333"/>
                <w:sz w:val="20"/>
                <w:szCs w:val="20"/>
              </w:rPr>
            </w:pPr>
            <w:r w:rsidRPr="00181C2C">
              <w:rPr>
                <w:rFonts w:ascii="Arial Narrow" w:hAnsi="Arial Narrow"/>
                <w:b/>
                <w:bCs/>
                <w:color w:val="333333"/>
                <w:sz w:val="20"/>
                <w:szCs w:val="20"/>
              </w:rPr>
              <w:t>Treatment Phase:</w:t>
            </w:r>
            <w:r w:rsidRPr="00181C2C">
              <w:rPr>
                <w:rFonts w:ascii="Arial Narrow" w:hAnsi="Arial Narrow"/>
                <w:color w:val="333333"/>
                <w:sz w:val="20"/>
                <w:szCs w:val="20"/>
              </w:rPr>
              <w:t xml:space="preserve"> Initial treatment - Initial 1, Whole body (new patient)</w:t>
            </w:r>
          </w:p>
        </w:tc>
      </w:tr>
      <w:tr w:rsidR="004A0EE8" w:rsidRPr="00181C2C" w14:paraId="45E7950F" w14:textId="77777777" w:rsidTr="000B5D32">
        <w:tc>
          <w:tcPr>
            <w:tcW w:w="553" w:type="pct"/>
            <w:vAlign w:val="center"/>
          </w:tcPr>
          <w:p w14:paraId="4508A2F4" w14:textId="5ABBF898"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7760569C" w14:textId="77777777" w:rsidR="004A0EE8" w:rsidRPr="00181C2C" w:rsidRDefault="004A0EE8" w:rsidP="00C0298A">
            <w:pPr>
              <w:rPr>
                <w:rFonts w:ascii="Arial Narrow" w:hAnsi="Arial Narrow"/>
                <w:color w:val="333333"/>
                <w:sz w:val="20"/>
                <w:szCs w:val="20"/>
              </w:rPr>
            </w:pPr>
            <w:r w:rsidRPr="00181C2C">
              <w:rPr>
                <w:rFonts w:ascii="Arial Narrow" w:hAnsi="Arial Narrow"/>
                <w:b/>
                <w:bCs/>
                <w:color w:val="333333"/>
                <w:sz w:val="20"/>
                <w:szCs w:val="20"/>
              </w:rPr>
              <w:t>Clinical criteria:</w:t>
            </w:r>
          </w:p>
        </w:tc>
      </w:tr>
      <w:tr w:rsidR="004A0EE8" w:rsidRPr="00181C2C" w14:paraId="6A654B69" w14:textId="77777777" w:rsidTr="000B5D32">
        <w:tc>
          <w:tcPr>
            <w:tcW w:w="553" w:type="pct"/>
            <w:vAlign w:val="center"/>
          </w:tcPr>
          <w:p w14:paraId="604E39FD" w14:textId="783CCA4A"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34137B13" w14:textId="77777777" w:rsidR="004A0EE8" w:rsidRPr="00181C2C" w:rsidRDefault="004A0EE8" w:rsidP="00C0298A">
            <w:pPr>
              <w:rPr>
                <w:rFonts w:ascii="Arial Narrow" w:hAnsi="Arial Narrow"/>
                <w:i/>
                <w:i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371ED787" w14:textId="77777777" w:rsidTr="000B5D32">
        <w:tc>
          <w:tcPr>
            <w:tcW w:w="553" w:type="pct"/>
            <w:vAlign w:val="center"/>
          </w:tcPr>
          <w:p w14:paraId="4B0AEE3C"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7D624DA2"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3F4937E3"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Items 26651, 26652, 26653, 26386, 23217, 25769, 23934 and 23935 should apply</w:t>
            </w:r>
          </w:p>
          <w:p w14:paraId="76F1D900" w14:textId="77777777" w:rsidR="004A0EE8" w:rsidRPr="00181C2C" w:rsidRDefault="004A0EE8" w:rsidP="00C0298A">
            <w:pPr>
              <w:rPr>
                <w:rFonts w:ascii="Arial Narrow" w:hAnsi="Arial Narrow"/>
                <w:color w:val="333333"/>
                <w:sz w:val="20"/>
                <w:szCs w:val="20"/>
              </w:rPr>
            </w:pPr>
          </w:p>
        </w:tc>
      </w:tr>
      <w:tr w:rsidR="004A0EE8" w:rsidRPr="00181C2C" w14:paraId="78754EFB" w14:textId="77777777" w:rsidTr="000B5D32">
        <w:tc>
          <w:tcPr>
            <w:tcW w:w="553" w:type="pct"/>
            <w:vAlign w:val="center"/>
          </w:tcPr>
          <w:p w14:paraId="353F19B4" w14:textId="77777777" w:rsidR="004A0EE8" w:rsidRPr="00181C2C" w:rsidRDefault="004A0EE8" w:rsidP="00C0298A">
            <w:pPr>
              <w:jc w:val="center"/>
              <w:rPr>
                <w:rFonts w:ascii="Arial Narrow" w:hAnsi="Arial Narrow"/>
                <w:color w:val="333333"/>
                <w:sz w:val="20"/>
                <w:szCs w:val="20"/>
              </w:rPr>
            </w:pPr>
          </w:p>
        </w:tc>
        <w:tc>
          <w:tcPr>
            <w:tcW w:w="4447" w:type="pct"/>
            <w:gridSpan w:val="7"/>
            <w:vAlign w:val="center"/>
            <w:hideMark/>
          </w:tcPr>
          <w:p w14:paraId="50C9E90E"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6CFE8FAE"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26654 and 25744 should apply.</w:t>
            </w:r>
          </w:p>
          <w:p w14:paraId="7CDAFEFE" w14:textId="77777777" w:rsidR="004A0EE8" w:rsidRPr="00181C2C" w:rsidRDefault="004A0EE8" w:rsidP="00C0298A">
            <w:pPr>
              <w:rPr>
                <w:rFonts w:ascii="Arial Narrow" w:hAnsi="Arial Narrow"/>
                <w:color w:val="333333"/>
                <w:sz w:val="20"/>
                <w:szCs w:val="20"/>
              </w:rPr>
            </w:pPr>
          </w:p>
        </w:tc>
      </w:tr>
      <w:tr w:rsidR="004A0EE8" w:rsidRPr="00181C2C" w14:paraId="7F0F3177" w14:textId="77777777" w:rsidTr="00C0298A">
        <w:tc>
          <w:tcPr>
            <w:tcW w:w="553" w:type="pct"/>
            <w:shd w:val="clear" w:color="auto" w:fill="BFBFBF" w:themeFill="background1" w:themeFillShade="BF"/>
            <w:vAlign w:val="center"/>
          </w:tcPr>
          <w:p w14:paraId="4763E500"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5E55078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10856/</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10742 with the following differences</w:t>
            </w:r>
          </w:p>
        </w:tc>
      </w:tr>
      <w:tr w:rsidR="004A0EE8" w:rsidRPr="00181C2C" w14:paraId="25DC84DD" w14:textId="77777777" w:rsidTr="00C0298A">
        <w:tc>
          <w:tcPr>
            <w:tcW w:w="553" w:type="pct"/>
            <w:shd w:val="clear" w:color="auto" w:fill="auto"/>
            <w:vAlign w:val="center"/>
          </w:tcPr>
          <w:p w14:paraId="04E9977F"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065A0F5"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color w:val="333333"/>
                <w:sz w:val="20"/>
                <w:szCs w:val="20"/>
              </w:rPr>
              <w:t xml:space="preserve"> Initial treatment - Initial 2, Whole body (change or re-commencement of treatment after a break in biological medicine of less than 5 years)</w:t>
            </w:r>
          </w:p>
        </w:tc>
      </w:tr>
      <w:tr w:rsidR="004A0EE8" w:rsidRPr="00181C2C" w14:paraId="4FB188CB" w14:textId="77777777" w:rsidTr="00C0298A">
        <w:tc>
          <w:tcPr>
            <w:tcW w:w="553" w:type="pct"/>
            <w:shd w:val="clear" w:color="auto" w:fill="auto"/>
            <w:vAlign w:val="center"/>
          </w:tcPr>
          <w:p w14:paraId="17E1CC0F" w14:textId="4F296860"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4C5E10A6"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75B332AC" w14:textId="77777777" w:rsidTr="00C0298A">
        <w:tc>
          <w:tcPr>
            <w:tcW w:w="553" w:type="pct"/>
            <w:shd w:val="clear" w:color="auto" w:fill="auto"/>
            <w:vAlign w:val="center"/>
          </w:tcPr>
          <w:p w14:paraId="68D9C170" w14:textId="02960F82"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04DEE2E6"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53D10E96" w14:textId="77777777" w:rsidTr="00C0298A">
        <w:tc>
          <w:tcPr>
            <w:tcW w:w="553" w:type="pct"/>
            <w:shd w:val="clear" w:color="auto" w:fill="auto"/>
            <w:vAlign w:val="center"/>
          </w:tcPr>
          <w:p w14:paraId="76ABD543"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39215105"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4E2DF306"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Items 24057, 22873, 25769, 23934, 23954, 23935 and 23943 should apply</w:t>
            </w:r>
          </w:p>
        </w:tc>
      </w:tr>
      <w:tr w:rsidR="004A0EE8" w:rsidRPr="00181C2C" w14:paraId="2063050D" w14:textId="77777777" w:rsidTr="00C0298A">
        <w:tc>
          <w:tcPr>
            <w:tcW w:w="553" w:type="pct"/>
            <w:shd w:val="clear" w:color="auto" w:fill="auto"/>
            <w:vAlign w:val="center"/>
          </w:tcPr>
          <w:p w14:paraId="16296F6E"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4EA487C2"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18F8EB2E"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25744 should apply.</w:t>
            </w:r>
          </w:p>
        </w:tc>
      </w:tr>
      <w:tr w:rsidR="004A0EE8" w:rsidRPr="00181C2C" w14:paraId="27EF850D" w14:textId="77777777" w:rsidTr="00C0298A">
        <w:tc>
          <w:tcPr>
            <w:tcW w:w="553" w:type="pct"/>
            <w:shd w:val="clear" w:color="auto" w:fill="BFBFBF" w:themeFill="background1" w:themeFillShade="BF"/>
            <w:vAlign w:val="center"/>
          </w:tcPr>
          <w:p w14:paraId="11C58630"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61B99755" w14:textId="6D798DF0"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proofErr w:type="gram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w:t>
            </w:r>
            <w:proofErr w:type="gramEnd"/>
            <w:r w:rsidRPr="00181C2C">
              <w:rPr>
                <w:rFonts w:ascii="Arial Narrow" w:hAnsi="Arial Narrow"/>
                <w:b/>
                <w:bCs/>
                <w:color w:val="333333"/>
                <w:sz w:val="20"/>
                <w:szCs w:val="20"/>
              </w:rPr>
              <w:t xml:space="preserve"> the following differences</w:t>
            </w:r>
          </w:p>
        </w:tc>
      </w:tr>
      <w:tr w:rsidR="004A0EE8" w:rsidRPr="00181C2C" w14:paraId="5C430882" w14:textId="77777777" w:rsidTr="00C0298A">
        <w:tc>
          <w:tcPr>
            <w:tcW w:w="553" w:type="pct"/>
            <w:shd w:val="clear" w:color="auto" w:fill="auto"/>
            <w:vAlign w:val="center"/>
          </w:tcPr>
          <w:p w14:paraId="2AD01027"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0B086623"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color w:val="333333"/>
                <w:sz w:val="20"/>
                <w:szCs w:val="20"/>
              </w:rPr>
              <w:t xml:space="preserve"> Initial treatment - Initial 3, Whole body (re-commencement of treatment after a break in biological medicine of more than 5 years)</w:t>
            </w:r>
          </w:p>
        </w:tc>
      </w:tr>
      <w:tr w:rsidR="004A0EE8" w:rsidRPr="00181C2C" w14:paraId="5E1C4B10" w14:textId="77777777" w:rsidTr="00C0298A">
        <w:tc>
          <w:tcPr>
            <w:tcW w:w="553" w:type="pct"/>
            <w:shd w:val="clear" w:color="auto" w:fill="auto"/>
            <w:vAlign w:val="center"/>
          </w:tcPr>
          <w:p w14:paraId="12AA3B1F" w14:textId="51DD9F8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7AACA36"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21FA2E41" w14:textId="77777777" w:rsidTr="00C0298A">
        <w:tc>
          <w:tcPr>
            <w:tcW w:w="553" w:type="pct"/>
            <w:shd w:val="clear" w:color="auto" w:fill="auto"/>
            <w:vAlign w:val="center"/>
          </w:tcPr>
          <w:p w14:paraId="7E788FA8" w14:textId="3E3DEBD1"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722C20FB"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7A95A142" w14:textId="77777777" w:rsidTr="00C0298A">
        <w:tc>
          <w:tcPr>
            <w:tcW w:w="553" w:type="pct"/>
            <w:shd w:val="clear" w:color="auto" w:fill="auto"/>
            <w:vAlign w:val="center"/>
          </w:tcPr>
          <w:p w14:paraId="15CD2AD7"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7AF1288F"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10ADE778"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26387, 23957, 25769, 23934 and 23935 should apply</w:t>
            </w:r>
          </w:p>
        </w:tc>
      </w:tr>
      <w:tr w:rsidR="004A0EE8" w:rsidRPr="00181C2C" w14:paraId="3991EC99" w14:textId="77777777" w:rsidTr="00C0298A">
        <w:tc>
          <w:tcPr>
            <w:tcW w:w="553" w:type="pct"/>
            <w:shd w:val="clear" w:color="auto" w:fill="auto"/>
            <w:vAlign w:val="center"/>
          </w:tcPr>
          <w:p w14:paraId="595869CB"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FDF84A9"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2CF12129"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r w:rsidR="004A0EE8" w:rsidRPr="00181C2C" w14:paraId="346EBD50" w14:textId="77777777" w:rsidTr="00C0298A">
        <w:tc>
          <w:tcPr>
            <w:tcW w:w="553" w:type="pct"/>
            <w:shd w:val="clear" w:color="auto" w:fill="BFBFBF" w:themeFill="background1" w:themeFillShade="BF"/>
            <w:vAlign w:val="center"/>
          </w:tcPr>
          <w:p w14:paraId="2E2E8718"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4A017192" w14:textId="590EA883"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 the following differences</w:t>
            </w:r>
          </w:p>
        </w:tc>
      </w:tr>
      <w:tr w:rsidR="004A0EE8" w:rsidRPr="00181C2C" w14:paraId="61E9BE67" w14:textId="77777777" w:rsidTr="00C0298A">
        <w:tc>
          <w:tcPr>
            <w:tcW w:w="553" w:type="pct"/>
            <w:shd w:val="clear" w:color="auto" w:fill="auto"/>
            <w:vAlign w:val="center"/>
          </w:tcPr>
          <w:p w14:paraId="176186A6"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37746F4"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color w:val="333333"/>
                <w:sz w:val="20"/>
                <w:szCs w:val="20"/>
              </w:rPr>
              <w:t xml:space="preserve"> Initial treatment - Initial 1, Face, hand, foot (new patient)</w:t>
            </w:r>
          </w:p>
        </w:tc>
      </w:tr>
      <w:tr w:rsidR="004A0EE8" w:rsidRPr="00181C2C" w14:paraId="26828771" w14:textId="77777777" w:rsidTr="00C0298A">
        <w:tc>
          <w:tcPr>
            <w:tcW w:w="553" w:type="pct"/>
            <w:shd w:val="clear" w:color="auto" w:fill="auto"/>
            <w:vAlign w:val="center"/>
          </w:tcPr>
          <w:p w14:paraId="5F3A655C" w14:textId="688C7F60"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5E4F627F"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673EE6A7" w14:textId="77777777" w:rsidTr="00C0298A">
        <w:tc>
          <w:tcPr>
            <w:tcW w:w="553" w:type="pct"/>
            <w:shd w:val="clear" w:color="auto" w:fill="auto"/>
            <w:vAlign w:val="center"/>
          </w:tcPr>
          <w:p w14:paraId="7892C3B4" w14:textId="479172AF"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316ABF70"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378966C2" w14:textId="77777777" w:rsidTr="00C0298A">
        <w:tc>
          <w:tcPr>
            <w:tcW w:w="553" w:type="pct"/>
            <w:shd w:val="clear" w:color="auto" w:fill="auto"/>
            <w:vAlign w:val="center"/>
          </w:tcPr>
          <w:p w14:paraId="732392FF"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36CB23EB"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2A2DBBC6"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26651, 26652, 26653, 26388, 16804, 24055, 25769, 23934 and 23935 should apply</w:t>
            </w:r>
          </w:p>
        </w:tc>
      </w:tr>
      <w:tr w:rsidR="004A0EE8" w:rsidRPr="00181C2C" w14:paraId="612A9487" w14:textId="77777777" w:rsidTr="00C0298A">
        <w:tc>
          <w:tcPr>
            <w:tcW w:w="553" w:type="pct"/>
            <w:shd w:val="clear" w:color="auto" w:fill="auto"/>
            <w:vAlign w:val="center"/>
          </w:tcPr>
          <w:p w14:paraId="2D37F36C"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568252FF"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60B6D587"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26654 and 25744 should apply.</w:t>
            </w:r>
          </w:p>
        </w:tc>
      </w:tr>
      <w:tr w:rsidR="004A0EE8" w:rsidRPr="00181C2C" w14:paraId="6E4C3BF1" w14:textId="77777777" w:rsidTr="00C0298A">
        <w:tc>
          <w:tcPr>
            <w:tcW w:w="553" w:type="pct"/>
            <w:shd w:val="clear" w:color="auto" w:fill="BFBFBF" w:themeFill="background1" w:themeFillShade="BF"/>
            <w:vAlign w:val="center"/>
          </w:tcPr>
          <w:p w14:paraId="3990DBE1"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0550229B" w14:textId="2ED4682C"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proofErr w:type="gram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w:t>
            </w:r>
            <w:proofErr w:type="gramEnd"/>
            <w:r w:rsidRPr="00181C2C">
              <w:rPr>
                <w:rFonts w:ascii="Arial Narrow" w:hAnsi="Arial Narrow"/>
                <w:b/>
                <w:bCs/>
                <w:color w:val="333333"/>
                <w:sz w:val="20"/>
                <w:szCs w:val="20"/>
              </w:rPr>
              <w:t xml:space="preserve"> the following differences</w:t>
            </w:r>
          </w:p>
        </w:tc>
      </w:tr>
      <w:tr w:rsidR="004A0EE8" w:rsidRPr="00181C2C" w14:paraId="23512A91" w14:textId="77777777" w:rsidTr="00C0298A">
        <w:tc>
          <w:tcPr>
            <w:tcW w:w="553" w:type="pct"/>
            <w:shd w:val="clear" w:color="auto" w:fill="auto"/>
            <w:vAlign w:val="center"/>
          </w:tcPr>
          <w:p w14:paraId="7DA4901F"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D39F3F8"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color w:val="333333"/>
                <w:sz w:val="20"/>
                <w:szCs w:val="20"/>
              </w:rPr>
              <w:t xml:space="preserve"> Initial treatment - Initial 2, Face, hand, foot (change or re-commencement of treatment after a break in biological medicine of less than 5 years)</w:t>
            </w:r>
          </w:p>
        </w:tc>
      </w:tr>
      <w:tr w:rsidR="004A0EE8" w:rsidRPr="00181C2C" w14:paraId="6F8412BF" w14:textId="77777777" w:rsidTr="00C0298A">
        <w:tc>
          <w:tcPr>
            <w:tcW w:w="553" w:type="pct"/>
            <w:shd w:val="clear" w:color="auto" w:fill="auto"/>
            <w:vAlign w:val="center"/>
          </w:tcPr>
          <w:p w14:paraId="7BDABC5D" w14:textId="64270C91"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17924C3"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5E189710" w14:textId="77777777" w:rsidTr="00C0298A">
        <w:tc>
          <w:tcPr>
            <w:tcW w:w="553" w:type="pct"/>
            <w:shd w:val="clear" w:color="auto" w:fill="auto"/>
            <w:vAlign w:val="center"/>
          </w:tcPr>
          <w:p w14:paraId="38D01549" w14:textId="491A0E1C"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1CD5A94"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7E6D5E21" w14:textId="77777777" w:rsidTr="00C0298A">
        <w:tc>
          <w:tcPr>
            <w:tcW w:w="553" w:type="pct"/>
            <w:shd w:val="clear" w:color="auto" w:fill="auto"/>
            <w:vAlign w:val="center"/>
          </w:tcPr>
          <w:p w14:paraId="70681C99"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651E06FA"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4BFE8627"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23226, 16804, 22873, 25769, 23934, 23942, 23935 and 23943 should apply</w:t>
            </w:r>
          </w:p>
        </w:tc>
      </w:tr>
      <w:tr w:rsidR="004A0EE8" w:rsidRPr="00181C2C" w14:paraId="5311DFFF" w14:textId="77777777" w:rsidTr="00C0298A">
        <w:tc>
          <w:tcPr>
            <w:tcW w:w="553" w:type="pct"/>
            <w:shd w:val="clear" w:color="auto" w:fill="auto"/>
            <w:vAlign w:val="center"/>
          </w:tcPr>
          <w:p w14:paraId="44C121A2"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40341141"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2886B671"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r w:rsidR="004A0EE8" w:rsidRPr="00181C2C" w14:paraId="40680B79" w14:textId="77777777" w:rsidTr="00C0298A">
        <w:tc>
          <w:tcPr>
            <w:tcW w:w="553" w:type="pct"/>
            <w:shd w:val="clear" w:color="auto" w:fill="BFBFBF" w:themeFill="background1" w:themeFillShade="BF"/>
            <w:vAlign w:val="center"/>
          </w:tcPr>
          <w:p w14:paraId="6FCB1665"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5D271BF2" w14:textId="4C310FCC"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proofErr w:type="gram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w:t>
            </w:r>
            <w:proofErr w:type="gramEnd"/>
            <w:r w:rsidRPr="00181C2C">
              <w:rPr>
                <w:rFonts w:ascii="Arial Narrow" w:hAnsi="Arial Narrow"/>
                <w:b/>
                <w:bCs/>
                <w:color w:val="333333"/>
                <w:sz w:val="20"/>
                <w:szCs w:val="20"/>
              </w:rPr>
              <w:t xml:space="preserve"> the following differences</w:t>
            </w:r>
          </w:p>
        </w:tc>
      </w:tr>
      <w:tr w:rsidR="004A0EE8" w:rsidRPr="00181C2C" w14:paraId="40771694" w14:textId="77777777" w:rsidTr="00C0298A">
        <w:tc>
          <w:tcPr>
            <w:tcW w:w="553" w:type="pct"/>
            <w:shd w:val="clear" w:color="auto" w:fill="auto"/>
            <w:vAlign w:val="center"/>
          </w:tcPr>
          <w:p w14:paraId="728D04C2"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6FC8495"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sz w:val="20"/>
                <w:szCs w:val="20"/>
              </w:rPr>
              <w:t xml:space="preserve"> </w:t>
            </w:r>
            <w:r w:rsidRPr="00181C2C">
              <w:rPr>
                <w:rFonts w:ascii="Arial Narrow" w:hAnsi="Arial Narrow"/>
                <w:color w:val="333333"/>
                <w:sz w:val="20"/>
                <w:szCs w:val="20"/>
              </w:rPr>
              <w:t>Initial treatment - Initial 3, Face, hand, foot (re-commencement of treatment after a break in biological medicine of more than 5 years)</w:t>
            </w:r>
          </w:p>
        </w:tc>
      </w:tr>
      <w:tr w:rsidR="004A0EE8" w:rsidRPr="00181C2C" w14:paraId="5523069F" w14:textId="77777777" w:rsidTr="00C0298A">
        <w:tc>
          <w:tcPr>
            <w:tcW w:w="553" w:type="pct"/>
            <w:shd w:val="clear" w:color="auto" w:fill="auto"/>
            <w:vAlign w:val="center"/>
          </w:tcPr>
          <w:p w14:paraId="33AA0C6D" w14:textId="079C368C"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DAB7137"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7494C1FC" w14:textId="77777777" w:rsidTr="00C0298A">
        <w:tc>
          <w:tcPr>
            <w:tcW w:w="553" w:type="pct"/>
            <w:shd w:val="clear" w:color="auto" w:fill="auto"/>
            <w:vAlign w:val="center"/>
          </w:tcPr>
          <w:p w14:paraId="3BC1F214" w14:textId="0EE53B54"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A70CDD2"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Patient must not receive more than 24 weeks of treatment under this restriction.</w:t>
            </w:r>
          </w:p>
        </w:tc>
      </w:tr>
      <w:tr w:rsidR="004A0EE8" w:rsidRPr="00181C2C" w14:paraId="0F81C8A0" w14:textId="77777777" w:rsidTr="00C0298A">
        <w:tc>
          <w:tcPr>
            <w:tcW w:w="553" w:type="pct"/>
            <w:shd w:val="clear" w:color="auto" w:fill="auto"/>
            <w:vAlign w:val="center"/>
          </w:tcPr>
          <w:p w14:paraId="09E2D271"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5DAFF01F"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419BC282"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26387, 16804, 23948, 25769, 23934, and 23935 should apply</w:t>
            </w:r>
          </w:p>
        </w:tc>
      </w:tr>
      <w:tr w:rsidR="004A0EE8" w:rsidRPr="00181C2C" w14:paraId="4C35E458" w14:textId="77777777" w:rsidTr="00C0298A">
        <w:tc>
          <w:tcPr>
            <w:tcW w:w="553" w:type="pct"/>
            <w:shd w:val="clear" w:color="auto" w:fill="auto"/>
            <w:vAlign w:val="center"/>
          </w:tcPr>
          <w:p w14:paraId="00FA5BF9"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1FA71BA0"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68DB9D7E"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r w:rsidR="004A0EE8" w:rsidRPr="00181C2C" w14:paraId="2A1D9D7C" w14:textId="77777777" w:rsidTr="00C0298A">
        <w:tc>
          <w:tcPr>
            <w:tcW w:w="553" w:type="pct"/>
            <w:shd w:val="clear" w:color="auto" w:fill="BFBFBF" w:themeFill="background1" w:themeFillShade="BF"/>
            <w:vAlign w:val="center"/>
          </w:tcPr>
          <w:p w14:paraId="4A85E5FA"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BFBFBF" w:themeFill="background1" w:themeFillShade="BF"/>
            <w:vAlign w:val="center"/>
          </w:tcPr>
          <w:p w14:paraId="0DD471C7" w14:textId="6F60E87B"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with the following differences</w:t>
            </w:r>
          </w:p>
        </w:tc>
      </w:tr>
      <w:tr w:rsidR="004A0EE8" w:rsidRPr="00181C2C" w14:paraId="4F6ACE71" w14:textId="77777777" w:rsidTr="00C0298A">
        <w:tc>
          <w:tcPr>
            <w:tcW w:w="553" w:type="pct"/>
            <w:shd w:val="clear" w:color="auto" w:fill="auto"/>
            <w:vAlign w:val="center"/>
          </w:tcPr>
          <w:p w14:paraId="4D2F6EBF"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2FB860E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sz w:val="20"/>
                <w:szCs w:val="20"/>
              </w:rPr>
              <w:t xml:space="preserve"> </w:t>
            </w:r>
            <w:r w:rsidRPr="00181C2C">
              <w:rPr>
                <w:rFonts w:ascii="Arial Narrow" w:hAnsi="Arial Narrow"/>
                <w:color w:val="333333"/>
                <w:sz w:val="20"/>
                <w:szCs w:val="20"/>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tc>
      </w:tr>
      <w:tr w:rsidR="004A0EE8" w:rsidRPr="00181C2C" w14:paraId="4CE6C392" w14:textId="77777777" w:rsidTr="00C0298A">
        <w:tc>
          <w:tcPr>
            <w:tcW w:w="553" w:type="pct"/>
            <w:shd w:val="clear" w:color="auto" w:fill="auto"/>
            <w:vAlign w:val="center"/>
          </w:tcPr>
          <w:p w14:paraId="4F7EB24C" w14:textId="2AF31538"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4A8AE101"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14B22EDB" w14:textId="77777777" w:rsidTr="00C0298A">
        <w:tc>
          <w:tcPr>
            <w:tcW w:w="553" w:type="pct"/>
            <w:shd w:val="clear" w:color="auto" w:fill="auto"/>
            <w:vAlign w:val="center"/>
          </w:tcPr>
          <w:p w14:paraId="4BE99A92" w14:textId="4A81CB40"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5BDBA768" w14:textId="77777777" w:rsidR="004A0EE8" w:rsidRPr="00181C2C" w:rsidRDefault="004A0EE8" w:rsidP="00C0298A">
            <w:pPr>
              <w:rPr>
                <w:rFonts w:ascii="Arial Narrow" w:hAnsi="Arial Narrow"/>
                <w:b/>
                <w:bCs/>
                <w:color w:val="333333"/>
                <w:sz w:val="20"/>
                <w:szCs w:val="20"/>
              </w:rPr>
            </w:pPr>
            <w:r w:rsidRPr="00181C2C">
              <w:rPr>
                <w:rFonts w:ascii="Arial Narrow" w:hAnsi="Arial Narrow"/>
                <w:i/>
                <w:iCs/>
                <w:color w:val="333333"/>
                <w:sz w:val="20"/>
                <w:szCs w:val="20"/>
              </w:rPr>
              <w:t>The treatment must provide no more than the balance of up to 24 weeks treatment available under the above restrictions.</w:t>
            </w:r>
          </w:p>
        </w:tc>
      </w:tr>
      <w:tr w:rsidR="004A0EE8" w:rsidRPr="00181C2C" w14:paraId="37752923" w14:textId="77777777" w:rsidTr="00C0298A">
        <w:tc>
          <w:tcPr>
            <w:tcW w:w="553" w:type="pct"/>
            <w:shd w:val="clear" w:color="auto" w:fill="auto"/>
            <w:vAlign w:val="center"/>
          </w:tcPr>
          <w:p w14:paraId="12BC3485" w14:textId="77777777" w:rsidR="004A0EE8" w:rsidRPr="00181C2C" w:rsidRDefault="004A0EE8" w:rsidP="00C0298A">
            <w:pPr>
              <w:jc w:val="center"/>
              <w:rPr>
                <w:rFonts w:ascii="Arial Narrow" w:hAnsi="Arial Narrow"/>
                <w:color w:val="333333"/>
                <w:sz w:val="20"/>
                <w:szCs w:val="20"/>
              </w:rPr>
            </w:pPr>
          </w:p>
        </w:tc>
        <w:tc>
          <w:tcPr>
            <w:tcW w:w="4447" w:type="pct"/>
            <w:gridSpan w:val="7"/>
            <w:shd w:val="clear" w:color="auto" w:fill="auto"/>
            <w:vAlign w:val="center"/>
          </w:tcPr>
          <w:p w14:paraId="59378531"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41FD8F74"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25745 should apply.</w:t>
            </w:r>
          </w:p>
        </w:tc>
      </w:tr>
      <w:tr w:rsidR="004A0EE8" w:rsidRPr="00181C2C" w14:paraId="173927BA" w14:textId="77777777" w:rsidTr="00C0298A">
        <w:tblPrEx>
          <w:tblCellMar>
            <w:top w:w="0" w:type="dxa"/>
            <w:left w:w="108" w:type="dxa"/>
            <w:bottom w:w="0" w:type="dxa"/>
            <w:right w:w="108" w:type="dxa"/>
          </w:tblCellMar>
          <w:tblLook w:val="0000" w:firstRow="0" w:lastRow="0" w:firstColumn="0" w:lastColumn="0" w:noHBand="0" w:noVBand="0"/>
        </w:tblPrEx>
        <w:trPr>
          <w:cantSplit/>
          <w:trHeight w:val="471"/>
        </w:trPr>
        <w:tc>
          <w:tcPr>
            <w:tcW w:w="1506" w:type="pct"/>
            <w:gridSpan w:val="2"/>
          </w:tcPr>
          <w:p w14:paraId="24B7EEF2"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t>Name, Restriction,</w:t>
            </w:r>
          </w:p>
          <w:p w14:paraId="3F567B7A"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t>Manner of administration and form</w:t>
            </w:r>
          </w:p>
        </w:tc>
        <w:tc>
          <w:tcPr>
            <w:tcW w:w="714" w:type="pct"/>
          </w:tcPr>
          <w:p w14:paraId="73CBCEAF"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PBS item code</w:t>
            </w:r>
          </w:p>
        </w:tc>
        <w:tc>
          <w:tcPr>
            <w:tcW w:w="477" w:type="pct"/>
          </w:tcPr>
          <w:p w14:paraId="6CC507D5"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packs</w:t>
            </w:r>
          </w:p>
        </w:tc>
        <w:tc>
          <w:tcPr>
            <w:tcW w:w="476" w:type="pct"/>
          </w:tcPr>
          <w:p w14:paraId="5DCA64BF"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units</w:t>
            </w:r>
          </w:p>
        </w:tc>
        <w:tc>
          <w:tcPr>
            <w:tcW w:w="397" w:type="pct"/>
          </w:tcPr>
          <w:p w14:paraId="3887E2A8" w14:textId="77777777" w:rsidR="004A0EE8" w:rsidRPr="00181C2C" w:rsidRDefault="004A0EE8" w:rsidP="00C0298A">
            <w:pPr>
              <w:keepNext/>
              <w:ind w:left="-108"/>
              <w:jc w:val="center"/>
              <w:rPr>
                <w:rFonts w:ascii="Arial Narrow" w:hAnsi="Arial Narrow"/>
                <w:b/>
                <w:sz w:val="20"/>
                <w:szCs w:val="20"/>
              </w:rPr>
            </w:pPr>
            <w:proofErr w:type="gramStart"/>
            <w:r w:rsidRPr="00181C2C">
              <w:rPr>
                <w:rFonts w:ascii="Arial Narrow" w:hAnsi="Arial Narrow"/>
                <w:b/>
                <w:sz w:val="20"/>
                <w:szCs w:val="20"/>
              </w:rPr>
              <w:t>№.of</w:t>
            </w:r>
            <w:proofErr w:type="gramEnd"/>
          </w:p>
          <w:p w14:paraId="500F16C1" w14:textId="77777777" w:rsidR="004A0EE8" w:rsidRPr="00181C2C" w:rsidRDefault="004A0EE8" w:rsidP="00C0298A">
            <w:pPr>
              <w:keepNext/>
              <w:ind w:left="-108"/>
              <w:jc w:val="center"/>
              <w:rPr>
                <w:rFonts w:ascii="Arial Narrow" w:hAnsi="Arial Narrow"/>
                <w:b/>
                <w:sz w:val="20"/>
                <w:szCs w:val="20"/>
              </w:rPr>
            </w:pPr>
            <w:proofErr w:type="spellStart"/>
            <w:r w:rsidRPr="00181C2C">
              <w:rPr>
                <w:rFonts w:ascii="Arial Narrow" w:hAnsi="Arial Narrow"/>
                <w:b/>
                <w:sz w:val="20"/>
                <w:szCs w:val="20"/>
              </w:rPr>
              <w:t>Rpts</w:t>
            </w:r>
            <w:proofErr w:type="spellEnd"/>
          </w:p>
        </w:tc>
        <w:tc>
          <w:tcPr>
            <w:tcW w:w="1429" w:type="pct"/>
            <w:gridSpan w:val="2"/>
          </w:tcPr>
          <w:p w14:paraId="6DE8CE24" w14:textId="77777777" w:rsidR="004A0EE8" w:rsidRPr="00181C2C" w:rsidRDefault="004A0EE8" w:rsidP="00C0298A">
            <w:pPr>
              <w:keepNext/>
              <w:rPr>
                <w:rFonts w:ascii="Arial Narrow" w:hAnsi="Arial Narrow"/>
                <w:b/>
                <w:sz w:val="20"/>
                <w:szCs w:val="20"/>
                <w:lang w:val="fr-FR"/>
              </w:rPr>
            </w:pPr>
            <w:r w:rsidRPr="00181C2C">
              <w:rPr>
                <w:rFonts w:ascii="Arial Narrow" w:hAnsi="Arial Narrow"/>
                <w:b/>
                <w:sz w:val="20"/>
                <w:szCs w:val="20"/>
              </w:rPr>
              <w:t>Proprietary Name and Manufacturer</w:t>
            </w:r>
          </w:p>
        </w:tc>
      </w:tr>
      <w:tr w:rsidR="004A0EE8" w:rsidRPr="00181C2C" w14:paraId="668F03EB" w14:textId="77777777" w:rsidTr="00C0298A">
        <w:tblPrEx>
          <w:tblCellMar>
            <w:top w:w="0" w:type="dxa"/>
            <w:left w:w="108" w:type="dxa"/>
            <w:bottom w:w="0" w:type="dxa"/>
            <w:right w:w="108" w:type="dxa"/>
          </w:tblCellMar>
          <w:tblLook w:val="0000" w:firstRow="0" w:lastRow="0" w:firstColumn="0" w:lastColumn="0" w:noHBand="0" w:noVBand="0"/>
        </w:tblPrEx>
        <w:trPr>
          <w:cantSplit/>
          <w:trHeight w:val="761"/>
        </w:trPr>
        <w:tc>
          <w:tcPr>
            <w:tcW w:w="1506" w:type="pct"/>
            <w:gridSpan w:val="2"/>
          </w:tcPr>
          <w:p w14:paraId="06B5CCBC"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BIMEKIZUMAB</w:t>
            </w:r>
          </w:p>
          <w:p w14:paraId="077C0AB0" w14:textId="77777777" w:rsidR="004A0EE8" w:rsidRPr="00181C2C" w:rsidRDefault="004A0EE8" w:rsidP="00C0298A">
            <w:pPr>
              <w:keepNext/>
              <w:ind w:left="-108"/>
              <w:rPr>
                <w:rFonts w:ascii="Arial Narrow" w:hAnsi="Arial Narrow"/>
                <w:sz w:val="20"/>
                <w:szCs w:val="20"/>
              </w:rPr>
            </w:pPr>
          </w:p>
          <w:p w14:paraId="3CB2B2DE"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syringe</w:t>
            </w:r>
          </w:p>
        </w:tc>
        <w:tc>
          <w:tcPr>
            <w:tcW w:w="714" w:type="pct"/>
          </w:tcPr>
          <w:p w14:paraId="2E84B994" w14:textId="77777777" w:rsidR="004A0EE8" w:rsidRPr="00181C2C" w:rsidRDefault="004A0EE8" w:rsidP="00C0298A">
            <w:pPr>
              <w:keepNext/>
              <w:ind w:left="-108"/>
              <w:jc w:val="center"/>
              <w:rPr>
                <w:rFonts w:ascii="Arial Narrow" w:hAnsi="Arial Narrow"/>
                <w:sz w:val="20"/>
                <w:szCs w:val="20"/>
              </w:rPr>
            </w:pPr>
          </w:p>
          <w:p w14:paraId="34D02ED2" w14:textId="77777777" w:rsidR="004A0EE8" w:rsidRPr="00181C2C" w:rsidRDefault="004A0EE8" w:rsidP="00C0298A">
            <w:pPr>
              <w:keepNext/>
              <w:ind w:left="-108"/>
              <w:jc w:val="center"/>
              <w:rPr>
                <w:rFonts w:ascii="Arial Narrow" w:hAnsi="Arial Narrow"/>
                <w:sz w:val="20"/>
                <w:szCs w:val="20"/>
              </w:rPr>
            </w:pPr>
          </w:p>
          <w:p w14:paraId="31A0EFC7"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477" w:type="pct"/>
          </w:tcPr>
          <w:p w14:paraId="061B75B2" w14:textId="77777777" w:rsidR="004A0EE8" w:rsidRPr="00181C2C" w:rsidRDefault="004A0EE8" w:rsidP="00C0298A">
            <w:pPr>
              <w:keepNext/>
              <w:jc w:val="center"/>
              <w:rPr>
                <w:rFonts w:ascii="Arial Narrow" w:hAnsi="Arial Narrow"/>
                <w:sz w:val="20"/>
                <w:szCs w:val="20"/>
              </w:rPr>
            </w:pPr>
          </w:p>
          <w:p w14:paraId="667EDD51" w14:textId="77777777" w:rsidR="004A0EE8" w:rsidRPr="00181C2C" w:rsidRDefault="004A0EE8" w:rsidP="00C0298A">
            <w:pPr>
              <w:keepNext/>
              <w:ind w:left="-108"/>
              <w:jc w:val="center"/>
              <w:rPr>
                <w:rFonts w:ascii="Arial Narrow" w:hAnsi="Arial Narrow"/>
                <w:sz w:val="20"/>
                <w:szCs w:val="20"/>
              </w:rPr>
            </w:pPr>
          </w:p>
          <w:p w14:paraId="2BFD5A59"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476" w:type="pct"/>
          </w:tcPr>
          <w:p w14:paraId="317FCDB8" w14:textId="77777777" w:rsidR="004A0EE8" w:rsidRPr="00181C2C" w:rsidRDefault="004A0EE8" w:rsidP="00C0298A">
            <w:pPr>
              <w:keepNext/>
              <w:ind w:left="-108"/>
              <w:jc w:val="center"/>
              <w:rPr>
                <w:rFonts w:ascii="Arial Narrow" w:hAnsi="Arial Narrow"/>
                <w:sz w:val="20"/>
                <w:szCs w:val="20"/>
              </w:rPr>
            </w:pPr>
          </w:p>
          <w:p w14:paraId="0F03C6F7" w14:textId="77777777" w:rsidR="004A0EE8" w:rsidRPr="00181C2C" w:rsidRDefault="004A0EE8" w:rsidP="00C0298A">
            <w:pPr>
              <w:keepNext/>
              <w:rPr>
                <w:rFonts w:ascii="Arial Narrow" w:hAnsi="Arial Narrow"/>
                <w:sz w:val="20"/>
                <w:szCs w:val="20"/>
              </w:rPr>
            </w:pPr>
          </w:p>
          <w:p w14:paraId="1EF4B146"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397" w:type="pct"/>
          </w:tcPr>
          <w:p w14:paraId="2C417F1B" w14:textId="77777777" w:rsidR="004A0EE8" w:rsidRPr="00181C2C" w:rsidRDefault="004A0EE8" w:rsidP="00C0298A">
            <w:pPr>
              <w:keepNext/>
              <w:ind w:left="-108"/>
              <w:jc w:val="center"/>
              <w:rPr>
                <w:rFonts w:ascii="Arial Narrow" w:hAnsi="Arial Narrow"/>
                <w:sz w:val="20"/>
                <w:szCs w:val="20"/>
              </w:rPr>
            </w:pPr>
          </w:p>
          <w:p w14:paraId="67B5FCE2" w14:textId="77777777" w:rsidR="004A0EE8" w:rsidRPr="00181C2C" w:rsidRDefault="004A0EE8" w:rsidP="00C0298A">
            <w:pPr>
              <w:keepNext/>
              <w:ind w:left="-108"/>
              <w:jc w:val="center"/>
              <w:rPr>
                <w:rFonts w:ascii="Arial Narrow" w:hAnsi="Arial Narrow"/>
                <w:sz w:val="20"/>
                <w:szCs w:val="20"/>
              </w:rPr>
            </w:pPr>
          </w:p>
          <w:p w14:paraId="4BB34E48"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p w14:paraId="38CEF460" w14:textId="77777777" w:rsidR="004A0EE8" w:rsidRPr="00181C2C" w:rsidRDefault="004A0EE8" w:rsidP="00C0298A">
            <w:pPr>
              <w:keepNext/>
              <w:rPr>
                <w:rFonts w:ascii="Arial Narrow" w:hAnsi="Arial Narrow"/>
                <w:sz w:val="20"/>
                <w:szCs w:val="20"/>
              </w:rPr>
            </w:pPr>
          </w:p>
        </w:tc>
        <w:tc>
          <w:tcPr>
            <w:tcW w:w="635" w:type="pct"/>
            <w:vMerge w:val="restart"/>
          </w:tcPr>
          <w:p w14:paraId="7681E701" w14:textId="77777777" w:rsidR="004A0EE8" w:rsidRPr="00181C2C" w:rsidRDefault="004A0EE8" w:rsidP="00C0298A">
            <w:pPr>
              <w:keepNext/>
              <w:rPr>
                <w:rFonts w:ascii="Arial Narrow" w:hAnsi="Arial Narrow"/>
                <w:sz w:val="20"/>
                <w:szCs w:val="20"/>
              </w:rPr>
            </w:pPr>
          </w:p>
          <w:p w14:paraId="70881349" w14:textId="77777777" w:rsidR="004A0EE8" w:rsidRPr="00181C2C" w:rsidRDefault="004A0EE8" w:rsidP="00C0298A">
            <w:pPr>
              <w:keepNext/>
              <w:rPr>
                <w:rFonts w:ascii="Arial Narrow" w:hAnsi="Arial Narrow"/>
                <w:sz w:val="20"/>
                <w:szCs w:val="20"/>
              </w:rPr>
            </w:pPr>
          </w:p>
          <w:p w14:paraId="2F58D686" w14:textId="77777777" w:rsidR="004A0EE8" w:rsidRPr="00181C2C" w:rsidRDefault="004A0EE8" w:rsidP="00C0298A">
            <w:pPr>
              <w:keepNext/>
              <w:rPr>
                <w:rFonts w:ascii="Arial Narrow" w:hAnsi="Arial Narrow"/>
                <w:sz w:val="20"/>
                <w:szCs w:val="20"/>
              </w:rPr>
            </w:pPr>
          </w:p>
          <w:p w14:paraId="7E2AA805" w14:textId="77777777" w:rsidR="004A0EE8" w:rsidRPr="00181C2C" w:rsidRDefault="004A0EE8" w:rsidP="00C0298A">
            <w:pPr>
              <w:keepNext/>
              <w:rPr>
                <w:rFonts w:ascii="Arial Narrow" w:hAnsi="Arial Narrow"/>
                <w:sz w:val="20"/>
                <w:szCs w:val="20"/>
              </w:rPr>
            </w:pPr>
            <w:proofErr w:type="spellStart"/>
            <w:r w:rsidRPr="00181C2C">
              <w:rPr>
                <w:rFonts w:ascii="Arial Narrow" w:hAnsi="Arial Narrow"/>
                <w:sz w:val="20"/>
                <w:szCs w:val="20"/>
              </w:rPr>
              <w:t>Bimelx</w:t>
            </w:r>
            <w:proofErr w:type="spellEnd"/>
            <w:r w:rsidRPr="00181C2C">
              <w:rPr>
                <w:rFonts w:ascii="Arial Narrow" w:hAnsi="Arial Narrow"/>
                <w:sz w:val="20"/>
                <w:szCs w:val="20"/>
                <w:vertAlign w:val="superscript"/>
              </w:rPr>
              <w:t>®</w:t>
            </w:r>
          </w:p>
        </w:tc>
        <w:tc>
          <w:tcPr>
            <w:tcW w:w="794" w:type="pct"/>
            <w:vMerge w:val="restart"/>
          </w:tcPr>
          <w:p w14:paraId="457CC3BF" w14:textId="77777777" w:rsidR="004A0EE8" w:rsidRPr="00181C2C" w:rsidRDefault="004A0EE8" w:rsidP="00C0298A">
            <w:pPr>
              <w:keepNext/>
              <w:rPr>
                <w:rFonts w:ascii="Arial Narrow" w:hAnsi="Arial Narrow"/>
                <w:sz w:val="20"/>
                <w:szCs w:val="20"/>
              </w:rPr>
            </w:pPr>
          </w:p>
          <w:p w14:paraId="5E6E6102" w14:textId="77777777" w:rsidR="004A0EE8" w:rsidRPr="00181C2C" w:rsidRDefault="004A0EE8" w:rsidP="00C0298A">
            <w:pPr>
              <w:keepNext/>
              <w:rPr>
                <w:rFonts w:ascii="Arial Narrow" w:hAnsi="Arial Narrow"/>
                <w:sz w:val="20"/>
                <w:szCs w:val="20"/>
              </w:rPr>
            </w:pPr>
          </w:p>
          <w:p w14:paraId="4B8C75C6" w14:textId="77777777" w:rsidR="004A0EE8" w:rsidRPr="00181C2C" w:rsidRDefault="004A0EE8" w:rsidP="00C0298A">
            <w:pPr>
              <w:keepNext/>
              <w:rPr>
                <w:rFonts w:ascii="Arial Narrow" w:hAnsi="Arial Narrow"/>
                <w:sz w:val="20"/>
                <w:szCs w:val="20"/>
              </w:rPr>
            </w:pPr>
            <w:r w:rsidRPr="00181C2C">
              <w:rPr>
                <w:rFonts w:ascii="Arial Narrow" w:hAnsi="Arial Narrow"/>
                <w:sz w:val="20"/>
                <w:szCs w:val="20"/>
              </w:rPr>
              <w:t>UCB Australia Proprietary Limited</w:t>
            </w:r>
          </w:p>
        </w:tc>
      </w:tr>
      <w:tr w:rsidR="004A0EE8" w:rsidRPr="00181C2C" w14:paraId="40A8D0BD" w14:textId="77777777" w:rsidTr="00C0298A">
        <w:tblPrEx>
          <w:tblCellMar>
            <w:top w:w="0" w:type="dxa"/>
            <w:left w:w="108" w:type="dxa"/>
            <w:bottom w:w="0" w:type="dxa"/>
            <w:right w:w="108" w:type="dxa"/>
          </w:tblCellMar>
          <w:tblLook w:val="0000" w:firstRow="0" w:lastRow="0" w:firstColumn="0" w:lastColumn="0" w:noHBand="0" w:noVBand="0"/>
        </w:tblPrEx>
        <w:trPr>
          <w:cantSplit/>
          <w:trHeight w:val="347"/>
        </w:trPr>
        <w:tc>
          <w:tcPr>
            <w:tcW w:w="1506" w:type="pct"/>
            <w:gridSpan w:val="2"/>
          </w:tcPr>
          <w:p w14:paraId="17964A28"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pen device</w:t>
            </w:r>
          </w:p>
        </w:tc>
        <w:tc>
          <w:tcPr>
            <w:tcW w:w="714" w:type="pct"/>
          </w:tcPr>
          <w:p w14:paraId="7BA796B3"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477" w:type="pct"/>
          </w:tcPr>
          <w:p w14:paraId="674D5DBE"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476" w:type="pct"/>
          </w:tcPr>
          <w:p w14:paraId="1E1220A9"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397" w:type="pct"/>
          </w:tcPr>
          <w:p w14:paraId="387BB6AE"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635" w:type="pct"/>
            <w:vMerge/>
          </w:tcPr>
          <w:p w14:paraId="7D1C0F64" w14:textId="77777777" w:rsidR="004A0EE8" w:rsidRPr="00181C2C" w:rsidRDefault="004A0EE8" w:rsidP="00C0298A">
            <w:pPr>
              <w:keepNext/>
              <w:rPr>
                <w:rFonts w:ascii="Arial Narrow" w:hAnsi="Arial Narrow"/>
                <w:sz w:val="20"/>
                <w:szCs w:val="20"/>
              </w:rPr>
            </w:pPr>
          </w:p>
        </w:tc>
        <w:tc>
          <w:tcPr>
            <w:tcW w:w="794" w:type="pct"/>
            <w:vMerge/>
          </w:tcPr>
          <w:p w14:paraId="38877BE5" w14:textId="77777777" w:rsidR="004A0EE8" w:rsidRPr="00181C2C" w:rsidRDefault="004A0EE8" w:rsidP="00C0298A">
            <w:pPr>
              <w:keepNext/>
              <w:rPr>
                <w:rFonts w:ascii="Arial Narrow" w:hAnsi="Arial Narrow"/>
                <w:sz w:val="20"/>
                <w:szCs w:val="20"/>
              </w:rPr>
            </w:pPr>
          </w:p>
        </w:tc>
      </w:tr>
    </w:tbl>
    <w:p w14:paraId="275CC69E" w14:textId="77777777" w:rsidR="004A0EE8" w:rsidRPr="00181C2C" w:rsidRDefault="004A0EE8" w:rsidP="004A0EE8">
      <w:pPr>
        <w:rPr>
          <w:rFonts w:ascii="Arial Narrow" w:hAnsi="Arial Narrow"/>
          <w:b/>
          <w:sz w:val="20"/>
          <w:szCs w:val="20"/>
          <w:lang w:val="en-GB"/>
        </w:rPr>
      </w:pPr>
      <w:r w:rsidRPr="00181C2C">
        <w:rPr>
          <w:rFonts w:ascii="Arial Narrow" w:hAnsi="Arial Narrow"/>
          <w:b/>
          <w:sz w:val="20"/>
          <w:szCs w:val="20"/>
          <w:lang w:val="en-GB"/>
        </w:rPr>
        <w:t>Notes on continuing restrictions under Benefit Type 49345 (Separate listing required due to difference in proposed repeats)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A0EE8" w:rsidRPr="00181C2C" w14:paraId="61B34616"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D3C5AB7" w14:textId="705F4225"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7F70E49C"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Category / Program:   </w:t>
            </w:r>
          </w:p>
          <w:p w14:paraId="28FF357A"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GENERAL – General Schedule (Code GE)</w:t>
            </w:r>
          </w:p>
        </w:tc>
      </w:tr>
      <w:tr w:rsidR="004A0EE8" w:rsidRPr="00181C2C" w14:paraId="0B47A4BB"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5949FBF"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21C12F7D"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Prescriber type:  </w:t>
            </w:r>
            <w:r w:rsidRPr="00181C2C">
              <w:rPr>
                <w:rFonts w:ascii="Arial Narrow" w:hAnsi="Arial Narrow"/>
                <w:b/>
                <w:bCs/>
                <w:color w:val="333333"/>
                <w:sz w:val="20"/>
                <w:szCs w:val="20"/>
              </w:rPr>
              <w:fldChar w:fldCharType="begin">
                <w:ffData>
                  <w:name w:val=""/>
                  <w:enabled/>
                  <w:calcOnExit w:val="0"/>
                  <w:checkBox>
                    <w:sizeAuto/>
                    <w:default w:val="1"/>
                  </w:checkBox>
                </w:ffData>
              </w:fldChar>
            </w:r>
            <w:r w:rsidRPr="00181C2C">
              <w:rPr>
                <w:rFonts w:ascii="Arial Narrow" w:hAnsi="Arial Narrow"/>
                <w:b/>
                <w:bCs/>
                <w:color w:val="333333"/>
                <w:sz w:val="20"/>
                <w:szCs w:val="20"/>
              </w:rPr>
              <w:instrText xml:space="preserve"> FORMCHECKBOX </w:instrText>
            </w:r>
            <w:r w:rsidR="00751AC6" w:rsidRPr="00181C2C">
              <w:rPr>
                <w:rFonts w:ascii="Arial Narrow" w:hAnsi="Arial Narrow"/>
                <w:b/>
                <w:bCs/>
                <w:color w:val="333333"/>
                <w:sz w:val="20"/>
                <w:szCs w:val="20"/>
              </w:rPr>
            </w:r>
            <w:r w:rsidR="00751AC6" w:rsidRPr="00181C2C">
              <w:rPr>
                <w:rFonts w:ascii="Arial Narrow" w:hAnsi="Arial Narrow"/>
                <w:b/>
                <w:bCs/>
                <w:color w:val="333333"/>
                <w:sz w:val="20"/>
                <w:szCs w:val="20"/>
              </w:rPr>
              <w:fldChar w:fldCharType="separate"/>
            </w:r>
            <w:r w:rsidRPr="00181C2C">
              <w:rPr>
                <w:rFonts w:ascii="Arial Narrow" w:hAnsi="Arial Narrow"/>
                <w:b/>
                <w:bCs/>
                <w:color w:val="333333"/>
                <w:sz w:val="20"/>
                <w:szCs w:val="20"/>
              </w:rPr>
              <w:fldChar w:fldCharType="end"/>
            </w:r>
            <w:r w:rsidRPr="00181C2C">
              <w:rPr>
                <w:rFonts w:ascii="Arial Narrow" w:hAnsi="Arial Narrow"/>
                <w:color w:val="333333"/>
                <w:sz w:val="20"/>
                <w:szCs w:val="20"/>
              </w:rPr>
              <w:t>Medical Practitioners</w:t>
            </w:r>
            <w:r w:rsidRPr="00181C2C">
              <w:rPr>
                <w:rFonts w:ascii="Arial Narrow" w:hAnsi="Arial Narrow"/>
                <w:b/>
                <w:bCs/>
                <w:color w:val="333333"/>
                <w:sz w:val="20"/>
                <w:szCs w:val="20"/>
              </w:rPr>
              <w:t xml:space="preserve">  </w:t>
            </w:r>
          </w:p>
        </w:tc>
      </w:tr>
      <w:tr w:rsidR="004A0EE8" w:rsidRPr="00181C2C" w14:paraId="3EFB6FA7"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1217644"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1BC2CB53"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Restriction Level / Method:</w:t>
            </w:r>
          </w:p>
          <w:p w14:paraId="1AFEE09C"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fldChar w:fldCharType="begin">
                <w:ffData>
                  <w:name w:val=""/>
                  <w:enabled/>
                  <w:calcOnExit w:val="0"/>
                  <w:checkBox>
                    <w:sizeAuto/>
                    <w:default w:val="1"/>
                  </w:checkBox>
                </w:ffData>
              </w:fldChar>
            </w:r>
            <w:r w:rsidRPr="00181C2C">
              <w:rPr>
                <w:rFonts w:ascii="Arial Narrow" w:hAnsi="Arial Narrow"/>
                <w:b/>
                <w:bCs/>
                <w:color w:val="333333"/>
                <w:sz w:val="20"/>
                <w:szCs w:val="20"/>
              </w:rPr>
              <w:instrText xml:space="preserve"> FORMCHECKBOX </w:instrText>
            </w:r>
            <w:r w:rsidR="00751AC6" w:rsidRPr="00181C2C">
              <w:rPr>
                <w:rFonts w:ascii="Arial Narrow" w:hAnsi="Arial Narrow"/>
                <w:b/>
                <w:bCs/>
                <w:color w:val="333333"/>
                <w:sz w:val="20"/>
                <w:szCs w:val="20"/>
              </w:rPr>
            </w:r>
            <w:r w:rsidR="00751AC6" w:rsidRPr="00181C2C">
              <w:rPr>
                <w:rFonts w:ascii="Arial Narrow" w:hAnsi="Arial Narrow"/>
                <w:b/>
                <w:bCs/>
                <w:color w:val="333333"/>
                <w:sz w:val="20"/>
                <w:szCs w:val="20"/>
              </w:rPr>
              <w:fldChar w:fldCharType="separate"/>
            </w:r>
            <w:r w:rsidRPr="00181C2C">
              <w:rPr>
                <w:rFonts w:ascii="Arial Narrow" w:hAnsi="Arial Narrow"/>
                <w:b/>
                <w:bCs/>
                <w:color w:val="333333"/>
                <w:sz w:val="20"/>
                <w:szCs w:val="20"/>
              </w:rPr>
              <w:fldChar w:fldCharType="end"/>
            </w:r>
            <w:r w:rsidRPr="00181C2C">
              <w:rPr>
                <w:rFonts w:ascii="Arial Narrow" w:hAnsi="Arial Narrow"/>
                <w:color w:val="333333"/>
                <w:sz w:val="20"/>
                <w:szCs w:val="20"/>
              </w:rPr>
              <w:t>Authority Required – In Writing</w:t>
            </w:r>
          </w:p>
        </w:tc>
      </w:tr>
      <w:tr w:rsidR="004A0EE8" w:rsidRPr="00181C2C" w14:paraId="5166F195"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EF72F3C"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7BDBFB44"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Administrative Advice:</w:t>
            </w:r>
          </w:p>
          <w:p w14:paraId="4143642D"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 xml:space="preserve">Advices 7606, 7607 and 7608 (standard ‘no </w:t>
            </w:r>
            <w:proofErr w:type="gramStart"/>
            <w:r w:rsidRPr="00181C2C">
              <w:rPr>
                <w:rFonts w:ascii="Arial Narrow" w:hAnsi="Arial Narrow"/>
                <w:color w:val="333333"/>
                <w:sz w:val="20"/>
                <w:szCs w:val="20"/>
              </w:rPr>
              <w:t>increases’</w:t>
            </w:r>
            <w:proofErr w:type="gramEnd"/>
            <w:r w:rsidRPr="00181C2C">
              <w:rPr>
                <w:rFonts w:ascii="Arial Narrow" w:hAnsi="Arial Narrow"/>
                <w:color w:val="333333"/>
                <w:sz w:val="20"/>
                <w:szCs w:val="20"/>
              </w:rPr>
              <w:t xml:space="preserve"> and special pricing arrangement) clauses should apply. Minor amendments to Administrative Advice 27644 should apply (noted at end) and flowed on to other </w:t>
            </w:r>
            <w:proofErr w:type="spellStart"/>
            <w:r w:rsidRPr="00181C2C">
              <w:rPr>
                <w:rFonts w:ascii="Arial Narrow" w:hAnsi="Arial Narrow"/>
                <w:color w:val="333333"/>
                <w:sz w:val="20"/>
                <w:szCs w:val="20"/>
              </w:rPr>
              <w:t>bDMARD</w:t>
            </w:r>
            <w:proofErr w:type="spellEnd"/>
            <w:r w:rsidRPr="00181C2C">
              <w:rPr>
                <w:rFonts w:ascii="Arial Narrow" w:hAnsi="Arial Narrow"/>
                <w:color w:val="333333"/>
                <w:sz w:val="20"/>
                <w:szCs w:val="20"/>
              </w:rPr>
              <w:t xml:space="preserve"> listings for severe chronic plaque psoriasis.</w:t>
            </w:r>
          </w:p>
        </w:tc>
      </w:tr>
      <w:tr w:rsidR="004A0EE8" w:rsidRPr="00181C2C" w14:paraId="2EBBE737"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54EB5CC"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67A136B0" w14:textId="77777777" w:rsidR="004A0EE8" w:rsidRPr="00181C2C" w:rsidRDefault="004A0EE8" w:rsidP="00C0298A">
            <w:pPr>
              <w:rPr>
                <w:rFonts w:ascii="Arial Narrow" w:hAnsi="Arial Narrow"/>
                <w:b/>
                <w:bCs/>
                <w:color w:val="333333"/>
                <w:sz w:val="20"/>
                <w:szCs w:val="20"/>
              </w:rPr>
            </w:pPr>
            <w:proofErr w:type="spellStart"/>
            <w:r w:rsidRPr="00181C2C">
              <w:rPr>
                <w:rFonts w:ascii="Arial Narrow" w:hAnsi="Arial Narrow"/>
                <w:b/>
                <w:bCs/>
                <w:color w:val="333333"/>
                <w:sz w:val="20"/>
                <w:szCs w:val="20"/>
              </w:rPr>
              <w:t>Episodicity</w:t>
            </w:r>
            <w:proofErr w:type="spellEnd"/>
            <w:r w:rsidRPr="00181C2C">
              <w:rPr>
                <w:rFonts w:ascii="Arial Narrow" w:hAnsi="Arial Narrow"/>
                <w:b/>
                <w:bCs/>
                <w:color w:val="333333"/>
                <w:sz w:val="20"/>
                <w:szCs w:val="20"/>
              </w:rPr>
              <w:t xml:space="preserve">: </w:t>
            </w:r>
          </w:p>
        </w:tc>
      </w:tr>
      <w:tr w:rsidR="004A0EE8" w:rsidRPr="00181C2C" w14:paraId="54D97455"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9A1E452"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52C11899"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Severity: </w:t>
            </w:r>
            <w:r w:rsidRPr="00181C2C">
              <w:rPr>
                <w:rFonts w:ascii="Arial Narrow" w:hAnsi="Arial Narrow"/>
                <w:color w:val="333333"/>
                <w:sz w:val="20"/>
                <w:szCs w:val="20"/>
              </w:rPr>
              <w:t>Severe</w:t>
            </w:r>
          </w:p>
        </w:tc>
      </w:tr>
      <w:tr w:rsidR="004A0EE8" w:rsidRPr="00181C2C" w14:paraId="17DEBAB4" w14:textId="77777777" w:rsidTr="00C0298A">
        <w:trPr>
          <w:trHeight w:val="118"/>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550B70C"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748B1CD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Condition: </w:t>
            </w:r>
            <w:r w:rsidRPr="00181C2C">
              <w:rPr>
                <w:rFonts w:ascii="Arial Narrow" w:hAnsi="Arial Narrow"/>
                <w:color w:val="333333"/>
                <w:sz w:val="20"/>
                <w:szCs w:val="20"/>
              </w:rPr>
              <w:t>Chronic plaque psoriasis</w:t>
            </w:r>
          </w:p>
        </w:tc>
      </w:tr>
      <w:tr w:rsidR="004A0EE8" w:rsidRPr="00181C2C" w14:paraId="47B522EF"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AD4742" w14:textId="117974DD"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50938DD6"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Indication: </w:t>
            </w:r>
            <w:r w:rsidRPr="00181C2C">
              <w:rPr>
                <w:rFonts w:ascii="Arial Narrow" w:hAnsi="Arial Narrow"/>
                <w:color w:val="333333"/>
                <w:sz w:val="20"/>
                <w:szCs w:val="20"/>
              </w:rPr>
              <w:t>Severe chronic plaque psoriasis</w:t>
            </w:r>
          </w:p>
        </w:tc>
      </w:tr>
      <w:tr w:rsidR="004A0EE8" w:rsidRPr="00181C2C" w14:paraId="1B8B760D" w14:textId="77777777" w:rsidTr="00C0298A">
        <w:tc>
          <w:tcPr>
            <w:tcW w:w="553" w:type="pct"/>
            <w:shd w:val="clear" w:color="auto" w:fill="BFBFBF" w:themeFill="background1" w:themeFillShade="BF"/>
            <w:vAlign w:val="center"/>
          </w:tcPr>
          <w:p w14:paraId="0B09FCA6"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BFBFBF" w:themeFill="background1" w:themeFillShade="BF"/>
            <w:vAlign w:val="center"/>
          </w:tcPr>
          <w:p w14:paraId="192E2D45" w14:textId="5704E811"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t>
            </w:r>
          </w:p>
        </w:tc>
      </w:tr>
      <w:tr w:rsidR="004A0EE8" w:rsidRPr="00181C2C" w14:paraId="03DD2767" w14:textId="77777777" w:rsidTr="00C0298A">
        <w:tc>
          <w:tcPr>
            <w:tcW w:w="553" w:type="pct"/>
            <w:shd w:val="clear" w:color="auto" w:fill="auto"/>
            <w:vAlign w:val="center"/>
          </w:tcPr>
          <w:p w14:paraId="503C9D39"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40687F01"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sz w:val="20"/>
                <w:szCs w:val="20"/>
              </w:rPr>
              <w:t xml:space="preserve"> </w:t>
            </w:r>
            <w:r w:rsidRPr="00181C2C">
              <w:rPr>
                <w:rFonts w:ascii="Arial Narrow" w:hAnsi="Arial Narrow"/>
                <w:color w:val="333333"/>
                <w:sz w:val="20"/>
                <w:szCs w:val="20"/>
              </w:rPr>
              <w:t>Continuing treatment, Whole body</w:t>
            </w:r>
          </w:p>
        </w:tc>
      </w:tr>
      <w:tr w:rsidR="004A0EE8" w:rsidRPr="00181C2C" w14:paraId="598D16F8" w14:textId="77777777" w:rsidTr="00C0298A">
        <w:tc>
          <w:tcPr>
            <w:tcW w:w="553" w:type="pct"/>
            <w:shd w:val="clear" w:color="auto" w:fill="auto"/>
            <w:vAlign w:val="center"/>
          </w:tcPr>
          <w:p w14:paraId="563D4C52"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08A5BE95"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Nil changes to continuing restriction.</w:t>
            </w:r>
          </w:p>
        </w:tc>
      </w:tr>
      <w:tr w:rsidR="004A0EE8" w:rsidRPr="00181C2C" w14:paraId="425EF05E" w14:textId="77777777" w:rsidTr="00C0298A">
        <w:tc>
          <w:tcPr>
            <w:tcW w:w="553" w:type="pct"/>
            <w:shd w:val="clear" w:color="auto" w:fill="auto"/>
            <w:vAlign w:val="center"/>
          </w:tcPr>
          <w:p w14:paraId="14B714D1"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4EA65EE8"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5F93C0F9"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24057, 26389, 26394, 23934, 23935 and 23943 should apply</w:t>
            </w:r>
          </w:p>
        </w:tc>
      </w:tr>
      <w:tr w:rsidR="004A0EE8" w:rsidRPr="00181C2C" w14:paraId="287A4FA3" w14:textId="77777777" w:rsidTr="00C0298A">
        <w:tc>
          <w:tcPr>
            <w:tcW w:w="553" w:type="pct"/>
            <w:shd w:val="clear" w:color="auto" w:fill="auto"/>
            <w:vAlign w:val="center"/>
          </w:tcPr>
          <w:p w14:paraId="4F380CCE"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34501FB1"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00DC8F83"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r w:rsidR="004A0EE8" w:rsidRPr="00181C2C" w14:paraId="29B5CC99" w14:textId="77777777" w:rsidTr="00C0298A">
        <w:tc>
          <w:tcPr>
            <w:tcW w:w="553" w:type="pct"/>
            <w:shd w:val="clear" w:color="auto" w:fill="BFBFBF" w:themeFill="background1" w:themeFillShade="BF"/>
            <w:vAlign w:val="center"/>
          </w:tcPr>
          <w:p w14:paraId="774DD8C9"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BFBFBF" w:themeFill="background1" w:themeFillShade="BF"/>
            <w:vAlign w:val="center"/>
          </w:tcPr>
          <w:p w14:paraId="008281AF" w14:textId="6874172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t>
            </w:r>
          </w:p>
        </w:tc>
      </w:tr>
      <w:tr w:rsidR="004A0EE8" w:rsidRPr="00181C2C" w14:paraId="432738EF" w14:textId="77777777" w:rsidTr="00C0298A">
        <w:tc>
          <w:tcPr>
            <w:tcW w:w="553" w:type="pct"/>
            <w:shd w:val="clear" w:color="auto" w:fill="auto"/>
            <w:vAlign w:val="center"/>
          </w:tcPr>
          <w:p w14:paraId="3E76E200"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71C8E5DD"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sz w:val="20"/>
                <w:szCs w:val="20"/>
              </w:rPr>
              <w:t xml:space="preserve"> </w:t>
            </w:r>
            <w:r w:rsidRPr="00181C2C">
              <w:rPr>
                <w:rFonts w:ascii="Arial Narrow" w:hAnsi="Arial Narrow"/>
                <w:color w:val="333333"/>
                <w:sz w:val="20"/>
                <w:szCs w:val="20"/>
              </w:rPr>
              <w:t>Continuing treatment, Face, hand, foot</w:t>
            </w:r>
          </w:p>
        </w:tc>
      </w:tr>
      <w:tr w:rsidR="004A0EE8" w:rsidRPr="00181C2C" w14:paraId="37E4F7CA" w14:textId="77777777" w:rsidTr="00C0298A">
        <w:tc>
          <w:tcPr>
            <w:tcW w:w="553" w:type="pct"/>
            <w:shd w:val="clear" w:color="auto" w:fill="auto"/>
            <w:vAlign w:val="center"/>
          </w:tcPr>
          <w:p w14:paraId="52C00728"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2BDF7DAC"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Nil changes to continuing restriction.</w:t>
            </w:r>
          </w:p>
        </w:tc>
      </w:tr>
      <w:tr w:rsidR="004A0EE8" w:rsidRPr="00181C2C" w14:paraId="75EC741D" w14:textId="77777777" w:rsidTr="00C0298A">
        <w:tc>
          <w:tcPr>
            <w:tcW w:w="553" w:type="pct"/>
            <w:shd w:val="clear" w:color="auto" w:fill="auto"/>
            <w:vAlign w:val="center"/>
          </w:tcPr>
          <w:p w14:paraId="6602E516"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181B5BA1"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 xml:space="preserve">Prescribing Instructions: </w:t>
            </w:r>
          </w:p>
          <w:p w14:paraId="6C96F2C6"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Items 23226, 23240, 26387, 23239, 16804, 26394, 23934, 23935 and 23943 should apply</w:t>
            </w:r>
          </w:p>
        </w:tc>
      </w:tr>
      <w:tr w:rsidR="004A0EE8" w:rsidRPr="00181C2C" w14:paraId="4C775706" w14:textId="77777777" w:rsidTr="00C0298A">
        <w:tc>
          <w:tcPr>
            <w:tcW w:w="553" w:type="pct"/>
            <w:shd w:val="clear" w:color="auto" w:fill="auto"/>
            <w:vAlign w:val="center"/>
          </w:tcPr>
          <w:p w14:paraId="0B2F62D1"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33EE9D28"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640FC7F8"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r w:rsidR="004A0EE8" w:rsidRPr="00181C2C" w14:paraId="315B542B" w14:textId="77777777" w:rsidTr="00C0298A">
        <w:tc>
          <w:tcPr>
            <w:tcW w:w="553" w:type="pct"/>
            <w:shd w:val="clear" w:color="auto" w:fill="BFBFBF" w:themeFill="background1" w:themeFillShade="BF"/>
            <w:vAlign w:val="center"/>
          </w:tcPr>
          <w:p w14:paraId="19526A88"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BFBFBF" w:themeFill="background1" w:themeFillShade="BF"/>
            <w:vAlign w:val="center"/>
          </w:tcPr>
          <w:p w14:paraId="09CDA5B9" w14:textId="5A1A9482"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Same as RS /</w:t>
            </w:r>
            <w:proofErr w:type="spellStart"/>
            <w:r w:rsidRPr="00181C2C">
              <w:rPr>
                <w:rFonts w:ascii="Arial Narrow" w:hAnsi="Arial Narrow"/>
                <w:b/>
                <w:bCs/>
                <w:color w:val="333333"/>
                <w:sz w:val="20"/>
                <w:szCs w:val="20"/>
              </w:rPr>
              <w:t>ToC</w:t>
            </w:r>
            <w:proofErr w:type="spellEnd"/>
            <w:r w:rsidRPr="00181C2C">
              <w:rPr>
                <w:rFonts w:ascii="Arial Narrow" w:hAnsi="Arial Narrow"/>
                <w:b/>
                <w:bCs/>
                <w:color w:val="333333"/>
                <w:sz w:val="20"/>
                <w:szCs w:val="20"/>
              </w:rPr>
              <w:t xml:space="preserve"> </w:t>
            </w:r>
          </w:p>
        </w:tc>
      </w:tr>
      <w:tr w:rsidR="004A0EE8" w:rsidRPr="00181C2C" w14:paraId="7687FE44" w14:textId="77777777" w:rsidTr="00C0298A">
        <w:tc>
          <w:tcPr>
            <w:tcW w:w="553" w:type="pct"/>
            <w:shd w:val="clear" w:color="auto" w:fill="auto"/>
            <w:vAlign w:val="center"/>
          </w:tcPr>
          <w:p w14:paraId="17B8C4AC"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265DC62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Treatment Phase:</w:t>
            </w:r>
            <w:r w:rsidRPr="00181C2C">
              <w:rPr>
                <w:rFonts w:ascii="Arial Narrow" w:hAnsi="Arial Narrow"/>
                <w:sz w:val="20"/>
                <w:szCs w:val="20"/>
              </w:rPr>
              <w:t xml:space="preserve"> </w:t>
            </w:r>
            <w:r w:rsidRPr="00181C2C">
              <w:rPr>
                <w:rFonts w:ascii="Arial Narrow" w:hAnsi="Arial Narrow"/>
                <w:color w:val="333333"/>
                <w:sz w:val="20"/>
                <w:szCs w:val="20"/>
              </w:rPr>
              <w:t>Continuing treatment, Whole body or Continuing treatment, Face, hand, foot - balance of supply</w:t>
            </w:r>
          </w:p>
        </w:tc>
      </w:tr>
      <w:tr w:rsidR="004A0EE8" w:rsidRPr="00181C2C" w14:paraId="4A7D0AB8" w14:textId="77777777" w:rsidTr="00C0298A">
        <w:tc>
          <w:tcPr>
            <w:tcW w:w="553" w:type="pct"/>
            <w:shd w:val="clear" w:color="auto" w:fill="auto"/>
            <w:vAlign w:val="center"/>
          </w:tcPr>
          <w:p w14:paraId="5A325BB5"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58F502E6"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Nil changes to continuing balance of supply restriction</w:t>
            </w:r>
          </w:p>
        </w:tc>
      </w:tr>
      <w:tr w:rsidR="004A0EE8" w:rsidRPr="00181C2C" w14:paraId="1B78ACD6" w14:textId="77777777" w:rsidTr="00C0298A">
        <w:tc>
          <w:tcPr>
            <w:tcW w:w="553" w:type="pct"/>
            <w:shd w:val="clear" w:color="auto" w:fill="auto"/>
            <w:vAlign w:val="center"/>
          </w:tcPr>
          <w:p w14:paraId="3A111487"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3C4D5729" w14:textId="77777777" w:rsidR="004A0EE8" w:rsidRPr="00181C2C" w:rsidRDefault="004A0EE8" w:rsidP="00C0298A">
            <w:pPr>
              <w:rPr>
                <w:rFonts w:ascii="Arial Narrow" w:hAnsi="Arial Narrow"/>
                <w:bCs/>
                <w:color w:val="333333"/>
                <w:sz w:val="20"/>
                <w:szCs w:val="20"/>
              </w:rPr>
            </w:pPr>
            <w:r w:rsidRPr="00181C2C">
              <w:rPr>
                <w:rFonts w:ascii="Arial Narrow" w:hAnsi="Arial Narrow"/>
                <w:b/>
                <w:bCs/>
                <w:color w:val="333333"/>
                <w:sz w:val="20"/>
                <w:szCs w:val="20"/>
              </w:rPr>
              <w:t>Administrative Advice:</w:t>
            </w:r>
            <w:r w:rsidRPr="00181C2C">
              <w:rPr>
                <w:rFonts w:ascii="Arial Narrow" w:hAnsi="Arial Narrow"/>
                <w:bCs/>
                <w:color w:val="333333"/>
                <w:sz w:val="20"/>
                <w:szCs w:val="20"/>
              </w:rPr>
              <w:t xml:space="preserve"> </w:t>
            </w:r>
          </w:p>
          <w:p w14:paraId="7E158ABF" w14:textId="77777777" w:rsidR="004A0EE8" w:rsidRPr="00181C2C" w:rsidRDefault="004A0EE8" w:rsidP="00C0298A">
            <w:pPr>
              <w:rPr>
                <w:rFonts w:ascii="Arial Narrow" w:hAnsi="Arial Narrow"/>
                <w:b/>
                <w:bCs/>
                <w:color w:val="333333"/>
                <w:sz w:val="20"/>
                <w:szCs w:val="20"/>
              </w:rPr>
            </w:pPr>
            <w:r w:rsidRPr="00181C2C">
              <w:rPr>
                <w:rFonts w:ascii="Arial Narrow" w:hAnsi="Arial Narrow"/>
                <w:color w:val="333333"/>
                <w:sz w:val="20"/>
                <w:szCs w:val="20"/>
              </w:rPr>
              <w:t>25744 should apply.</w:t>
            </w:r>
          </w:p>
        </w:tc>
      </w:tr>
    </w:tbl>
    <w:p w14:paraId="7F8B537F" w14:textId="77777777" w:rsidR="004A0EE8" w:rsidRDefault="004A0EE8" w:rsidP="004A0EE8"/>
    <w:p w14:paraId="1F0F3376" w14:textId="77777777" w:rsidR="004A0EE8" w:rsidRPr="00585DBC" w:rsidRDefault="004A0EE8" w:rsidP="004A0EE8">
      <w:pPr>
        <w:rPr>
          <w:rFonts w:asciiTheme="minorHAnsi" w:hAnsiTheme="minorHAnsi" w:cstheme="minorHAnsi"/>
          <w:i/>
          <w:iCs/>
        </w:rPr>
      </w:pPr>
      <w:r w:rsidRPr="00585DBC">
        <w:rPr>
          <w:rFonts w:asciiTheme="minorHAnsi" w:hAnsiTheme="minorHAnsi" w:cstheme="minorHAnsi"/>
          <w:i/>
          <w:iCs/>
        </w:rPr>
        <w:t>Grandfather restriction: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75"/>
        <w:gridCol w:w="852"/>
        <w:gridCol w:w="850"/>
        <w:gridCol w:w="709"/>
        <w:gridCol w:w="1134"/>
        <w:gridCol w:w="1418"/>
      </w:tblGrid>
      <w:tr w:rsidR="004A0EE8" w:rsidRPr="00181C2C" w14:paraId="2A96B3C6" w14:textId="77777777" w:rsidTr="00C0298A">
        <w:trPr>
          <w:cantSplit/>
          <w:trHeight w:val="471"/>
        </w:trPr>
        <w:tc>
          <w:tcPr>
            <w:tcW w:w="1506" w:type="pct"/>
          </w:tcPr>
          <w:p w14:paraId="25360751"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t>Name, Restriction,</w:t>
            </w:r>
          </w:p>
          <w:p w14:paraId="24C372EA" w14:textId="77777777" w:rsidR="004A0EE8" w:rsidRPr="00181C2C" w:rsidRDefault="004A0EE8" w:rsidP="00C0298A">
            <w:pPr>
              <w:keepNext/>
              <w:ind w:left="-108"/>
              <w:rPr>
                <w:rFonts w:ascii="Arial Narrow" w:hAnsi="Arial Narrow"/>
                <w:b/>
                <w:sz w:val="20"/>
                <w:szCs w:val="20"/>
              </w:rPr>
            </w:pPr>
            <w:r w:rsidRPr="00181C2C">
              <w:rPr>
                <w:rFonts w:ascii="Arial Narrow" w:hAnsi="Arial Narrow"/>
                <w:b/>
                <w:sz w:val="20"/>
                <w:szCs w:val="20"/>
              </w:rPr>
              <w:t>Manner of administration and form</w:t>
            </w:r>
          </w:p>
        </w:tc>
        <w:tc>
          <w:tcPr>
            <w:tcW w:w="714" w:type="pct"/>
          </w:tcPr>
          <w:p w14:paraId="791C2F3B"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PBS item code</w:t>
            </w:r>
          </w:p>
        </w:tc>
        <w:tc>
          <w:tcPr>
            <w:tcW w:w="477" w:type="pct"/>
          </w:tcPr>
          <w:p w14:paraId="494CDB6D"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packs</w:t>
            </w:r>
          </w:p>
        </w:tc>
        <w:tc>
          <w:tcPr>
            <w:tcW w:w="476" w:type="pct"/>
          </w:tcPr>
          <w:p w14:paraId="248ABB24" w14:textId="77777777" w:rsidR="004A0EE8" w:rsidRPr="00181C2C" w:rsidRDefault="004A0EE8" w:rsidP="00C0298A">
            <w:pPr>
              <w:keepNext/>
              <w:ind w:left="-108"/>
              <w:jc w:val="center"/>
              <w:rPr>
                <w:rFonts w:ascii="Arial Narrow" w:hAnsi="Arial Narrow"/>
                <w:b/>
                <w:sz w:val="20"/>
                <w:szCs w:val="20"/>
              </w:rPr>
            </w:pPr>
            <w:r w:rsidRPr="00181C2C">
              <w:rPr>
                <w:rFonts w:ascii="Arial Narrow" w:hAnsi="Arial Narrow"/>
                <w:b/>
                <w:sz w:val="20"/>
                <w:szCs w:val="20"/>
              </w:rPr>
              <w:t>Max. qty units</w:t>
            </w:r>
          </w:p>
        </w:tc>
        <w:tc>
          <w:tcPr>
            <w:tcW w:w="397" w:type="pct"/>
          </w:tcPr>
          <w:p w14:paraId="793A260C" w14:textId="77777777" w:rsidR="004A0EE8" w:rsidRPr="00181C2C" w:rsidRDefault="004A0EE8" w:rsidP="00C0298A">
            <w:pPr>
              <w:keepNext/>
              <w:ind w:left="-108"/>
              <w:jc w:val="center"/>
              <w:rPr>
                <w:rFonts w:ascii="Arial Narrow" w:hAnsi="Arial Narrow"/>
                <w:b/>
                <w:sz w:val="20"/>
                <w:szCs w:val="20"/>
              </w:rPr>
            </w:pPr>
            <w:proofErr w:type="gramStart"/>
            <w:r w:rsidRPr="00181C2C">
              <w:rPr>
                <w:rFonts w:ascii="Arial Narrow" w:hAnsi="Arial Narrow"/>
                <w:b/>
                <w:sz w:val="20"/>
                <w:szCs w:val="20"/>
              </w:rPr>
              <w:t>№.of</w:t>
            </w:r>
            <w:proofErr w:type="gramEnd"/>
          </w:p>
          <w:p w14:paraId="46D28F9F" w14:textId="77777777" w:rsidR="004A0EE8" w:rsidRPr="00181C2C" w:rsidRDefault="004A0EE8" w:rsidP="00C0298A">
            <w:pPr>
              <w:keepNext/>
              <w:ind w:left="-108"/>
              <w:jc w:val="center"/>
              <w:rPr>
                <w:rFonts w:ascii="Arial Narrow" w:hAnsi="Arial Narrow"/>
                <w:b/>
                <w:sz w:val="20"/>
                <w:szCs w:val="20"/>
              </w:rPr>
            </w:pPr>
            <w:proofErr w:type="spellStart"/>
            <w:r w:rsidRPr="00181C2C">
              <w:rPr>
                <w:rFonts w:ascii="Arial Narrow" w:hAnsi="Arial Narrow"/>
                <w:b/>
                <w:sz w:val="20"/>
                <w:szCs w:val="20"/>
              </w:rPr>
              <w:t>Rpts</w:t>
            </w:r>
            <w:proofErr w:type="spellEnd"/>
          </w:p>
        </w:tc>
        <w:tc>
          <w:tcPr>
            <w:tcW w:w="1429" w:type="pct"/>
            <w:gridSpan w:val="2"/>
          </w:tcPr>
          <w:p w14:paraId="16DCAAF2" w14:textId="77777777" w:rsidR="004A0EE8" w:rsidRPr="00181C2C" w:rsidRDefault="004A0EE8" w:rsidP="00C0298A">
            <w:pPr>
              <w:keepNext/>
              <w:rPr>
                <w:rFonts w:ascii="Arial Narrow" w:hAnsi="Arial Narrow"/>
                <w:b/>
                <w:sz w:val="20"/>
                <w:szCs w:val="20"/>
                <w:lang w:val="fr-FR"/>
              </w:rPr>
            </w:pPr>
            <w:r w:rsidRPr="00181C2C">
              <w:rPr>
                <w:rFonts w:ascii="Arial Narrow" w:hAnsi="Arial Narrow"/>
                <w:b/>
                <w:sz w:val="20"/>
                <w:szCs w:val="20"/>
              </w:rPr>
              <w:t>Proprietary Name and Manufacturer</w:t>
            </w:r>
          </w:p>
        </w:tc>
      </w:tr>
      <w:tr w:rsidR="004A0EE8" w:rsidRPr="00181C2C" w14:paraId="1B9F9953" w14:textId="77777777" w:rsidTr="00C0298A">
        <w:trPr>
          <w:cantSplit/>
          <w:trHeight w:val="761"/>
        </w:trPr>
        <w:tc>
          <w:tcPr>
            <w:tcW w:w="1506" w:type="pct"/>
          </w:tcPr>
          <w:p w14:paraId="727B6CB2"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BIMEKIZUMAB</w:t>
            </w:r>
          </w:p>
          <w:p w14:paraId="0405EA98" w14:textId="77777777" w:rsidR="004A0EE8" w:rsidRPr="00181C2C" w:rsidRDefault="004A0EE8" w:rsidP="00C0298A">
            <w:pPr>
              <w:keepNext/>
              <w:ind w:left="-108"/>
              <w:rPr>
                <w:rFonts w:ascii="Arial Narrow" w:hAnsi="Arial Narrow"/>
                <w:sz w:val="20"/>
                <w:szCs w:val="20"/>
              </w:rPr>
            </w:pPr>
          </w:p>
          <w:p w14:paraId="72057B7E"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syringe</w:t>
            </w:r>
          </w:p>
        </w:tc>
        <w:tc>
          <w:tcPr>
            <w:tcW w:w="714" w:type="pct"/>
          </w:tcPr>
          <w:p w14:paraId="575F8C67" w14:textId="77777777" w:rsidR="004A0EE8" w:rsidRPr="00181C2C" w:rsidRDefault="004A0EE8" w:rsidP="00C0298A">
            <w:pPr>
              <w:keepNext/>
              <w:ind w:left="-108"/>
              <w:jc w:val="center"/>
              <w:rPr>
                <w:rFonts w:ascii="Arial Narrow" w:hAnsi="Arial Narrow"/>
                <w:sz w:val="20"/>
                <w:szCs w:val="20"/>
              </w:rPr>
            </w:pPr>
          </w:p>
          <w:p w14:paraId="079A4089" w14:textId="77777777" w:rsidR="004A0EE8" w:rsidRPr="00181C2C" w:rsidRDefault="004A0EE8" w:rsidP="00C0298A">
            <w:pPr>
              <w:keepNext/>
              <w:ind w:left="-108"/>
              <w:jc w:val="center"/>
              <w:rPr>
                <w:rFonts w:ascii="Arial Narrow" w:hAnsi="Arial Narrow"/>
                <w:sz w:val="20"/>
                <w:szCs w:val="20"/>
              </w:rPr>
            </w:pPr>
          </w:p>
          <w:p w14:paraId="43AA7793"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477" w:type="pct"/>
          </w:tcPr>
          <w:p w14:paraId="7DBA17E4" w14:textId="77777777" w:rsidR="004A0EE8" w:rsidRPr="00181C2C" w:rsidRDefault="004A0EE8" w:rsidP="00C0298A">
            <w:pPr>
              <w:keepNext/>
              <w:jc w:val="center"/>
              <w:rPr>
                <w:rFonts w:ascii="Arial Narrow" w:hAnsi="Arial Narrow"/>
                <w:sz w:val="20"/>
                <w:szCs w:val="20"/>
              </w:rPr>
            </w:pPr>
          </w:p>
          <w:p w14:paraId="67338FB2" w14:textId="77777777" w:rsidR="004A0EE8" w:rsidRPr="00181C2C" w:rsidRDefault="004A0EE8" w:rsidP="00C0298A">
            <w:pPr>
              <w:keepNext/>
              <w:ind w:left="-108"/>
              <w:jc w:val="center"/>
              <w:rPr>
                <w:rFonts w:ascii="Arial Narrow" w:hAnsi="Arial Narrow"/>
                <w:sz w:val="20"/>
                <w:szCs w:val="20"/>
              </w:rPr>
            </w:pPr>
          </w:p>
          <w:p w14:paraId="401C81E5"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476" w:type="pct"/>
          </w:tcPr>
          <w:p w14:paraId="20B00D0E" w14:textId="77777777" w:rsidR="004A0EE8" w:rsidRPr="00181C2C" w:rsidRDefault="004A0EE8" w:rsidP="00C0298A">
            <w:pPr>
              <w:keepNext/>
              <w:ind w:left="-108"/>
              <w:jc w:val="center"/>
              <w:rPr>
                <w:rFonts w:ascii="Arial Narrow" w:hAnsi="Arial Narrow"/>
                <w:sz w:val="20"/>
                <w:szCs w:val="20"/>
              </w:rPr>
            </w:pPr>
          </w:p>
          <w:p w14:paraId="1CF183EA" w14:textId="77777777" w:rsidR="004A0EE8" w:rsidRPr="00181C2C" w:rsidRDefault="004A0EE8" w:rsidP="00C0298A">
            <w:pPr>
              <w:keepNext/>
              <w:rPr>
                <w:rFonts w:ascii="Arial Narrow" w:hAnsi="Arial Narrow"/>
                <w:sz w:val="20"/>
                <w:szCs w:val="20"/>
              </w:rPr>
            </w:pPr>
          </w:p>
          <w:p w14:paraId="785E79D4"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397" w:type="pct"/>
          </w:tcPr>
          <w:p w14:paraId="5B74A157" w14:textId="77777777" w:rsidR="004A0EE8" w:rsidRPr="00181C2C" w:rsidRDefault="004A0EE8" w:rsidP="00C0298A">
            <w:pPr>
              <w:keepNext/>
              <w:ind w:left="-108"/>
              <w:jc w:val="center"/>
              <w:rPr>
                <w:rFonts w:ascii="Arial Narrow" w:hAnsi="Arial Narrow"/>
                <w:sz w:val="20"/>
                <w:szCs w:val="20"/>
              </w:rPr>
            </w:pPr>
          </w:p>
          <w:p w14:paraId="245E7307" w14:textId="77777777" w:rsidR="004A0EE8" w:rsidRPr="00181C2C" w:rsidRDefault="004A0EE8" w:rsidP="00C0298A">
            <w:pPr>
              <w:keepNext/>
              <w:ind w:left="-108"/>
              <w:jc w:val="center"/>
              <w:rPr>
                <w:rFonts w:ascii="Arial Narrow" w:hAnsi="Arial Narrow"/>
                <w:sz w:val="20"/>
                <w:szCs w:val="20"/>
              </w:rPr>
            </w:pPr>
          </w:p>
          <w:p w14:paraId="566FA703"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p w14:paraId="14670545" w14:textId="77777777" w:rsidR="004A0EE8" w:rsidRPr="00181C2C" w:rsidRDefault="004A0EE8" w:rsidP="00C0298A">
            <w:pPr>
              <w:keepNext/>
              <w:rPr>
                <w:rFonts w:ascii="Arial Narrow" w:hAnsi="Arial Narrow"/>
                <w:sz w:val="20"/>
                <w:szCs w:val="20"/>
              </w:rPr>
            </w:pPr>
          </w:p>
        </w:tc>
        <w:tc>
          <w:tcPr>
            <w:tcW w:w="635" w:type="pct"/>
            <w:vMerge w:val="restart"/>
          </w:tcPr>
          <w:p w14:paraId="4F41E01D" w14:textId="77777777" w:rsidR="004A0EE8" w:rsidRPr="00181C2C" w:rsidRDefault="004A0EE8" w:rsidP="00C0298A">
            <w:pPr>
              <w:keepNext/>
              <w:rPr>
                <w:rFonts w:ascii="Arial Narrow" w:hAnsi="Arial Narrow"/>
                <w:sz w:val="20"/>
                <w:szCs w:val="20"/>
              </w:rPr>
            </w:pPr>
          </w:p>
          <w:p w14:paraId="2D3F8D48" w14:textId="77777777" w:rsidR="004A0EE8" w:rsidRPr="00181C2C" w:rsidRDefault="004A0EE8" w:rsidP="00C0298A">
            <w:pPr>
              <w:keepNext/>
              <w:rPr>
                <w:rFonts w:ascii="Arial Narrow" w:hAnsi="Arial Narrow"/>
                <w:sz w:val="20"/>
                <w:szCs w:val="20"/>
              </w:rPr>
            </w:pPr>
          </w:p>
          <w:p w14:paraId="7A1BC756" w14:textId="77777777" w:rsidR="004A0EE8" w:rsidRPr="00181C2C" w:rsidRDefault="004A0EE8" w:rsidP="00C0298A">
            <w:pPr>
              <w:keepNext/>
              <w:rPr>
                <w:rFonts w:ascii="Arial Narrow" w:hAnsi="Arial Narrow"/>
                <w:sz w:val="20"/>
                <w:szCs w:val="20"/>
              </w:rPr>
            </w:pPr>
          </w:p>
          <w:p w14:paraId="16BB39B0" w14:textId="77777777" w:rsidR="004A0EE8" w:rsidRPr="00181C2C" w:rsidRDefault="004A0EE8" w:rsidP="00C0298A">
            <w:pPr>
              <w:keepNext/>
              <w:rPr>
                <w:rFonts w:ascii="Arial Narrow" w:hAnsi="Arial Narrow"/>
                <w:sz w:val="20"/>
                <w:szCs w:val="20"/>
              </w:rPr>
            </w:pPr>
            <w:proofErr w:type="spellStart"/>
            <w:r w:rsidRPr="00181C2C">
              <w:rPr>
                <w:rFonts w:ascii="Arial Narrow" w:hAnsi="Arial Narrow"/>
                <w:sz w:val="20"/>
                <w:szCs w:val="20"/>
              </w:rPr>
              <w:t>Bimelx</w:t>
            </w:r>
            <w:proofErr w:type="spellEnd"/>
            <w:r w:rsidRPr="00181C2C">
              <w:rPr>
                <w:rFonts w:ascii="Arial Narrow" w:hAnsi="Arial Narrow"/>
                <w:sz w:val="20"/>
                <w:szCs w:val="20"/>
                <w:vertAlign w:val="superscript"/>
              </w:rPr>
              <w:t>®</w:t>
            </w:r>
          </w:p>
        </w:tc>
        <w:tc>
          <w:tcPr>
            <w:tcW w:w="794" w:type="pct"/>
            <w:vMerge w:val="restart"/>
          </w:tcPr>
          <w:p w14:paraId="27A0C9C4" w14:textId="77777777" w:rsidR="004A0EE8" w:rsidRPr="00181C2C" w:rsidRDefault="004A0EE8" w:rsidP="00C0298A">
            <w:pPr>
              <w:keepNext/>
              <w:rPr>
                <w:rFonts w:ascii="Arial Narrow" w:hAnsi="Arial Narrow"/>
                <w:sz w:val="20"/>
                <w:szCs w:val="20"/>
              </w:rPr>
            </w:pPr>
          </w:p>
          <w:p w14:paraId="5E6919DA" w14:textId="77777777" w:rsidR="004A0EE8" w:rsidRPr="00181C2C" w:rsidRDefault="004A0EE8" w:rsidP="00C0298A">
            <w:pPr>
              <w:keepNext/>
              <w:rPr>
                <w:rFonts w:ascii="Arial Narrow" w:hAnsi="Arial Narrow"/>
                <w:sz w:val="20"/>
                <w:szCs w:val="20"/>
              </w:rPr>
            </w:pPr>
          </w:p>
          <w:p w14:paraId="01119C23" w14:textId="77777777" w:rsidR="004A0EE8" w:rsidRPr="00181C2C" w:rsidRDefault="004A0EE8" w:rsidP="00C0298A">
            <w:pPr>
              <w:keepNext/>
              <w:rPr>
                <w:rFonts w:ascii="Arial Narrow" w:hAnsi="Arial Narrow"/>
                <w:sz w:val="20"/>
                <w:szCs w:val="20"/>
              </w:rPr>
            </w:pPr>
            <w:r w:rsidRPr="00181C2C">
              <w:rPr>
                <w:rFonts w:ascii="Arial Narrow" w:hAnsi="Arial Narrow"/>
                <w:sz w:val="20"/>
                <w:szCs w:val="20"/>
              </w:rPr>
              <w:t>UCB Australia Proprietary Limited</w:t>
            </w:r>
          </w:p>
        </w:tc>
      </w:tr>
      <w:tr w:rsidR="004A0EE8" w:rsidRPr="00181C2C" w14:paraId="6563A6D7" w14:textId="77777777" w:rsidTr="00C0298A">
        <w:trPr>
          <w:cantSplit/>
          <w:trHeight w:val="347"/>
        </w:trPr>
        <w:tc>
          <w:tcPr>
            <w:tcW w:w="1506" w:type="pct"/>
          </w:tcPr>
          <w:p w14:paraId="54C9B7E1" w14:textId="77777777" w:rsidR="004A0EE8" w:rsidRPr="00181C2C" w:rsidRDefault="004A0EE8" w:rsidP="00C0298A">
            <w:pPr>
              <w:keepNext/>
              <w:ind w:left="-108"/>
              <w:rPr>
                <w:rFonts w:ascii="Arial Narrow" w:hAnsi="Arial Narrow"/>
                <w:sz w:val="20"/>
                <w:szCs w:val="20"/>
              </w:rPr>
            </w:pPr>
            <w:r w:rsidRPr="00181C2C">
              <w:rPr>
                <w:rFonts w:ascii="Arial Narrow" w:hAnsi="Arial Narrow"/>
                <w:sz w:val="20"/>
                <w:szCs w:val="20"/>
              </w:rPr>
              <w:t>160mg/mL injection, 2 x 1 mL pen device</w:t>
            </w:r>
          </w:p>
        </w:tc>
        <w:tc>
          <w:tcPr>
            <w:tcW w:w="714" w:type="pct"/>
          </w:tcPr>
          <w:p w14:paraId="59A016F4"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NEW</w:t>
            </w:r>
          </w:p>
        </w:tc>
        <w:tc>
          <w:tcPr>
            <w:tcW w:w="477" w:type="pct"/>
          </w:tcPr>
          <w:p w14:paraId="6D9D797C" w14:textId="77777777" w:rsidR="004A0EE8" w:rsidRPr="00181C2C" w:rsidRDefault="004A0EE8" w:rsidP="00C0298A">
            <w:pPr>
              <w:keepNext/>
              <w:jc w:val="center"/>
              <w:rPr>
                <w:rFonts w:ascii="Arial Narrow" w:hAnsi="Arial Narrow"/>
                <w:sz w:val="20"/>
                <w:szCs w:val="20"/>
              </w:rPr>
            </w:pPr>
            <w:r w:rsidRPr="00181C2C">
              <w:rPr>
                <w:rFonts w:ascii="Arial Narrow" w:hAnsi="Arial Narrow"/>
                <w:sz w:val="20"/>
                <w:szCs w:val="20"/>
              </w:rPr>
              <w:t>1</w:t>
            </w:r>
          </w:p>
        </w:tc>
        <w:tc>
          <w:tcPr>
            <w:tcW w:w="476" w:type="pct"/>
          </w:tcPr>
          <w:p w14:paraId="4D4A8AFF"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397" w:type="pct"/>
          </w:tcPr>
          <w:p w14:paraId="3FC349B4" w14:textId="77777777" w:rsidR="004A0EE8" w:rsidRPr="00181C2C" w:rsidRDefault="004A0EE8" w:rsidP="00C0298A">
            <w:pPr>
              <w:keepNext/>
              <w:ind w:left="-108"/>
              <w:jc w:val="center"/>
              <w:rPr>
                <w:rFonts w:ascii="Arial Narrow" w:hAnsi="Arial Narrow"/>
                <w:sz w:val="20"/>
                <w:szCs w:val="20"/>
              </w:rPr>
            </w:pPr>
            <w:r w:rsidRPr="00181C2C">
              <w:rPr>
                <w:rFonts w:ascii="Arial Narrow" w:hAnsi="Arial Narrow"/>
                <w:sz w:val="20"/>
                <w:szCs w:val="20"/>
              </w:rPr>
              <w:t>2</w:t>
            </w:r>
          </w:p>
        </w:tc>
        <w:tc>
          <w:tcPr>
            <w:tcW w:w="635" w:type="pct"/>
            <w:vMerge/>
          </w:tcPr>
          <w:p w14:paraId="41EF5BE7" w14:textId="77777777" w:rsidR="004A0EE8" w:rsidRPr="00181C2C" w:rsidRDefault="004A0EE8" w:rsidP="00C0298A">
            <w:pPr>
              <w:keepNext/>
              <w:rPr>
                <w:rFonts w:ascii="Arial Narrow" w:hAnsi="Arial Narrow"/>
                <w:sz w:val="20"/>
                <w:szCs w:val="20"/>
              </w:rPr>
            </w:pPr>
          </w:p>
        </w:tc>
        <w:tc>
          <w:tcPr>
            <w:tcW w:w="794" w:type="pct"/>
            <w:vMerge/>
          </w:tcPr>
          <w:p w14:paraId="16A57AC5" w14:textId="77777777" w:rsidR="004A0EE8" w:rsidRPr="00181C2C" w:rsidRDefault="004A0EE8" w:rsidP="00C0298A">
            <w:pPr>
              <w:keepNext/>
              <w:rPr>
                <w:rFonts w:ascii="Arial Narrow" w:hAnsi="Arial Narrow"/>
                <w:sz w:val="20"/>
                <w:szCs w:val="20"/>
              </w:rPr>
            </w:pPr>
          </w:p>
        </w:tc>
      </w:tr>
    </w:tbl>
    <w:p w14:paraId="3B0466B0" w14:textId="77777777" w:rsidR="004A0EE8" w:rsidRPr="00181C2C" w:rsidRDefault="004A0EE8" w:rsidP="004A0EE8">
      <w:pPr>
        <w:rPr>
          <w:rFonts w:ascii="Arial Narrow" w:hAnsi="Arial Narrow"/>
          <w:b/>
          <w:sz w:val="20"/>
          <w:szCs w:val="20"/>
          <w:lang w:val="en-GB"/>
        </w:rPr>
      </w:pPr>
      <w:r w:rsidRPr="00181C2C">
        <w:rPr>
          <w:rFonts w:ascii="Arial Narrow" w:hAnsi="Arial Narrow"/>
          <w:b/>
          <w:sz w:val="20"/>
          <w:szCs w:val="20"/>
          <w:lang w:val="en-GB"/>
        </w:rPr>
        <w:t>Notes on continuing restrictions under Benefit Type 49345 (Separate listing required due to difference in proposed repeats)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A0EE8" w:rsidRPr="00181C2C" w14:paraId="0D4CB8A2"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2E44CF3" w14:textId="7B84F9A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7B68C60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Category / Program:   </w:t>
            </w:r>
          </w:p>
          <w:p w14:paraId="7D825D92"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GENERAL – General Schedule (Code GE)</w:t>
            </w:r>
          </w:p>
        </w:tc>
      </w:tr>
      <w:tr w:rsidR="004A0EE8" w:rsidRPr="00181C2C" w14:paraId="1E498FA3"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353C570"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4FCA486E"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 xml:space="preserve">Prescriber type:  </w:t>
            </w:r>
            <w:r w:rsidRPr="00181C2C">
              <w:rPr>
                <w:rFonts w:ascii="Arial Narrow" w:hAnsi="Arial Narrow"/>
                <w:b/>
                <w:bCs/>
                <w:color w:val="333333"/>
                <w:sz w:val="20"/>
                <w:szCs w:val="20"/>
              </w:rPr>
              <w:fldChar w:fldCharType="begin">
                <w:ffData>
                  <w:name w:val=""/>
                  <w:enabled/>
                  <w:calcOnExit w:val="0"/>
                  <w:checkBox>
                    <w:sizeAuto/>
                    <w:default w:val="1"/>
                  </w:checkBox>
                </w:ffData>
              </w:fldChar>
            </w:r>
            <w:r w:rsidRPr="00181C2C">
              <w:rPr>
                <w:rFonts w:ascii="Arial Narrow" w:hAnsi="Arial Narrow"/>
                <w:b/>
                <w:bCs/>
                <w:color w:val="333333"/>
                <w:sz w:val="20"/>
                <w:szCs w:val="20"/>
              </w:rPr>
              <w:instrText xml:space="preserve"> FORMCHECKBOX </w:instrText>
            </w:r>
            <w:r w:rsidR="00751AC6" w:rsidRPr="00181C2C">
              <w:rPr>
                <w:rFonts w:ascii="Arial Narrow" w:hAnsi="Arial Narrow"/>
                <w:b/>
                <w:bCs/>
                <w:color w:val="333333"/>
                <w:sz w:val="20"/>
                <w:szCs w:val="20"/>
              </w:rPr>
            </w:r>
            <w:r w:rsidR="00751AC6" w:rsidRPr="00181C2C">
              <w:rPr>
                <w:rFonts w:ascii="Arial Narrow" w:hAnsi="Arial Narrow"/>
                <w:b/>
                <w:bCs/>
                <w:color w:val="333333"/>
                <w:sz w:val="20"/>
                <w:szCs w:val="20"/>
              </w:rPr>
              <w:fldChar w:fldCharType="separate"/>
            </w:r>
            <w:r w:rsidRPr="00181C2C">
              <w:rPr>
                <w:rFonts w:ascii="Arial Narrow" w:hAnsi="Arial Narrow"/>
                <w:b/>
                <w:bCs/>
                <w:color w:val="333333"/>
                <w:sz w:val="20"/>
                <w:szCs w:val="20"/>
              </w:rPr>
              <w:fldChar w:fldCharType="end"/>
            </w:r>
            <w:r w:rsidRPr="00181C2C">
              <w:rPr>
                <w:rFonts w:ascii="Arial Narrow" w:hAnsi="Arial Narrow"/>
                <w:color w:val="333333"/>
                <w:sz w:val="20"/>
                <w:szCs w:val="20"/>
              </w:rPr>
              <w:t>Medical Practitioners</w:t>
            </w:r>
            <w:r w:rsidRPr="00181C2C">
              <w:rPr>
                <w:rFonts w:ascii="Arial Narrow" w:hAnsi="Arial Narrow"/>
                <w:b/>
                <w:bCs/>
                <w:color w:val="333333"/>
                <w:sz w:val="20"/>
                <w:szCs w:val="20"/>
              </w:rPr>
              <w:t xml:space="preserve">  </w:t>
            </w:r>
          </w:p>
        </w:tc>
      </w:tr>
      <w:tr w:rsidR="004A0EE8" w:rsidRPr="00181C2C" w14:paraId="3D302B86"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1D21DCF"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4CE68DD"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Restriction Level / Method:</w:t>
            </w:r>
          </w:p>
          <w:p w14:paraId="6D99B7E1"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fldChar w:fldCharType="begin">
                <w:ffData>
                  <w:name w:val=""/>
                  <w:enabled/>
                  <w:calcOnExit w:val="0"/>
                  <w:checkBox>
                    <w:sizeAuto/>
                    <w:default w:val="1"/>
                  </w:checkBox>
                </w:ffData>
              </w:fldChar>
            </w:r>
            <w:r w:rsidRPr="00181C2C">
              <w:rPr>
                <w:rFonts w:ascii="Arial Narrow" w:hAnsi="Arial Narrow"/>
                <w:b/>
                <w:bCs/>
                <w:color w:val="333333"/>
                <w:sz w:val="20"/>
                <w:szCs w:val="20"/>
              </w:rPr>
              <w:instrText xml:space="preserve"> FORMCHECKBOX </w:instrText>
            </w:r>
            <w:r w:rsidR="00751AC6" w:rsidRPr="00181C2C">
              <w:rPr>
                <w:rFonts w:ascii="Arial Narrow" w:hAnsi="Arial Narrow"/>
                <w:b/>
                <w:bCs/>
                <w:color w:val="333333"/>
                <w:sz w:val="20"/>
                <w:szCs w:val="20"/>
              </w:rPr>
            </w:r>
            <w:r w:rsidR="00751AC6" w:rsidRPr="00181C2C">
              <w:rPr>
                <w:rFonts w:ascii="Arial Narrow" w:hAnsi="Arial Narrow"/>
                <w:b/>
                <w:bCs/>
                <w:color w:val="333333"/>
                <w:sz w:val="20"/>
                <w:szCs w:val="20"/>
              </w:rPr>
              <w:fldChar w:fldCharType="separate"/>
            </w:r>
            <w:r w:rsidRPr="00181C2C">
              <w:rPr>
                <w:rFonts w:ascii="Arial Narrow" w:hAnsi="Arial Narrow"/>
                <w:b/>
                <w:bCs/>
                <w:color w:val="333333"/>
                <w:sz w:val="20"/>
                <w:szCs w:val="20"/>
              </w:rPr>
              <w:fldChar w:fldCharType="end"/>
            </w:r>
            <w:r w:rsidRPr="00181C2C">
              <w:rPr>
                <w:rFonts w:ascii="Arial Narrow" w:hAnsi="Arial Narrow"/>
                <w:color w:val="333333"/>
                <w:sz w:val="20"/>
                <w:szCs w:val="20"/>
              </w:rPr>
              <w:t>Authority Required – In Writing</w:t>
            </w:r>
          </w:p>
        </w:tc>
      </w:tr>
      <w:tr w:rsidR="004A0EE8" w:rsidRPr="00181C2C" w14:paraId="579F52A9"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C028606" w14:textId="77777777" w:rsidR="004A0EE8" w:rsidRPr="00181C2C" w:rsidRDefault="004A0EE8" w:rsidP="00C0298A">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07DC85ED"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Administrative Advice:</w:t>
            </w:r>
          </w:p>
          <w:p w14:paraId="320A7E62"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color w:val="000000" w:themeColor="text1"/>
                <w:sz w:val="20"/>
                <w:szCs w:val="20"/>
              </w:rPr>
              <w:lastRenderedPageBreak/>
              <w:t xml:space="preserve">Advices 7606, 7607 and 7608 (standard ‘no </w:t>
            </w:r>
            <w:proofErr w:type="gramStart"/>
            <w:r w:rsidRPr="00181C2C">
              <w:rPr>
                <w:rFonts w:ascii="Arial Narrow" w:hAnsi="Arial Narrow"/>
                <w:color w:val="000000" w:themeColor="text1"/>
                <w:sz w:val="20"/>
                <w:szCs w:val="20"/>
              </w:rPr>
              <w:t>increases’</w:t>
            </w:r>
            <w:proofErr w:type="gramEnd"/>
            <w:r w:rsidRPr="00181C2C">
              <w:rPr>
                <w:rFonts w:ascii="Arial Narrow" w:hAnsi="Arial Narrow"/>
                <w:color w:val="000000" w:themeColor="text1"/>
                <w:sz w:val="20"/>
                <w:szCs w:val="20"/>
              </w:rPr>
              <w:t xml:space="preserve"> and special pricing arrangement) clauses should apply. Minor amendments to Administrative Advice 27644 should apply (noted at end) and flowed on to other </w:t>
            </w:r>
            <w:proofErr w:type="spellStart"/>
            <w:r w:rsidRPr="00181C2C">
              <w:rPr>
                <w:rFonts w:ascii="Arial Narrow" w:hAnsi="Arial Narrow"/>
                <w:color w:val="000000" w:themeColor="text1"/>
                <w:sz w:val="20"/>
                <w:szCs w:val="20"/>
              </w:rPr>
              <w:t>bDMARD</w:t>
            </w:r>
            <w:proofErr w:type="spellEnd"/>
            <w:r w:rsidRPr="00181C2C">
              <w:rPr>
                <w:rFonts w:ascii="Arial Narrow" w:hAnsi="Arial Narrow"/>
                <w:color w:val="000000" w:themeColor="text1"/>
                <w:sz w:val="20"/>
                <w:szCs w:val="20"/>
              </w:rPr>
              <w:t xml:space="preserve"> listings for severe chronic plaque psoriasis.</w:t>
            </w:r>
          </w:p>
        </w:tc>
      </w:tr>
      <w:tr w:rsidR="004A0EE8" w:rsidRPr="00181C2C" w14:paraId="564E8986"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6330E2A" w14:textId="77777777" w:rsidR="004A0EE8" w:rsidRPr="00181C2C" w:rsidRDefault="004A0EE8" w:rsidP="00C0298A">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FB322E5" w14:textId="77777777" w:rsidR="004A0EE8" w:rsidRPr="00181C2C" w:rsidRDefault="004A0EE8" w:rsidP="00C0298A">
            <w:pPr>
              <w:rPr>
                <w:rFonts w:ascii="Arial Narrow" w:hAnsi="Arial Narrow"/>
                <w:b/>
                <w:bCs/>
                <w:color w:val="000000" w:themeColor="text1"/>
                <w:sz w:val="20"/>
                <w:szCs w:val="20"/>
              </w:rPr>
            </w:pPr>
            <w:proofErr w:type="spellStart"/>
            <w:r w:rsidRPr="00181C2C">
              <w:rPr>
                <w:rFonts w:ascii="Arial Narrow" w:hAnsi="Arial Narrow"/>
                <w:b/>
                <w:bCs/>
                <w:color w:val="000000" w:themeColor="text1"/>
                <w:sz w:val="20"/>
                <w:szCs w:val="20"/>
              </w:rPr>
              <w:t>Episodicity</w:t>
            </w:r>
            <w:proofErr w:type="spellEnd"/>
            <w:r w:rsidRPr="00181C2C">
              <w:rPr>
                <w:rFonts w:ascii="Arial Narrow" w:hAnsi="Arial Narrow"/>
                <w:b/>
                <w:bCs/>
                <w:color w:val="000000" w:themeColor="text1"/>
                <w:sz w:val="20"/>
                <w:szCs w:val="20"/>
              </w:rPr>
              <w:t xml:space="preserve">: </w:t>
            </w:r>
          </w:p>
        </w:tc>
      </w:tr>
      <w:tr w:rsidR="004A0EE8" w:rsidRPr="00181C2C" w14:paraId="291EE0ED"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DFECDD2" w14:textId="77777777" w:rsidR="004A0EE8" w:rsidRPr="00181C2C" w:rsidRDefault="004A0EE8" w:rsidP="00C0298A">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532AB998"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 xml:space="preserve">Severity: </w:t>
            </w:r>
            <w:r w:rsidRPr="00181C2C">
              <w:rPr>
                <w:rFonts w:ascii="Arial Narrow" w:hAnsi="Arial Narrow"/>
                <w:color w:val="000000" w:themeColor="text1"/>
                <w:sz w:val="20"/>
                <w:szCs w:val="20"/>
              </w:rPr>
              <w:t>Severe</w:t>
            </w:r>
          </w:p>
        </w:tc>
      </w:tr>
      <w:tr w:rsidR="004A0EE8" w:rsidRPr="00181C2C" w14:paraId="3B998F4B" w14:textId="77777777" w:rsidTr="00C0298A">
        <w:trPr>
          <w:trHeight w:val="118"/>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0A79C5F" w14:textId="77777777" w:rsidR="004A0EE8" w:rsidRPr="00181C2C" w:rsidRDefault="004A0EE8" w:rsidP="00C0298A">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5926ABCC"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 xml:space="preserve">Condition: </w:t>
            </w:r>
            <w:r w:rsidRPr="00181C2C">
              <w:rPr>
                <w:rFonts w:ascii="Arial Narrow" w:hAnsi="Arial Narrow"/>
                <w:color w:val="000000" w:themeColor="text1"/>
                <w:sz w:val="20"/>
                <w:szCs w:val="20"/>
              </w:rPr>
              <w:t>Chronic plaque psoriasis</w:t>
            </w:r>
          </w:p>
        </w:tc>
      </w:tr>
      <w:tr w:rsidR="004A0EE8" w:rsidRPr="00181C2C" w14:paraId="1E4DF61C"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D1B1674" w14:textId="376A84CA" w:rsidR="004A0EE8" w:rsidRPr="00181C2C" w:rsidRDefault="004A0EE8" w:rsidP="00C0298A">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63390A53"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 xml:space="preserve">Indication: </w:t>
            </w:r>
            <w:r w:rsidRPr="00181C2C">
              <w:rPr>
                <w:rFonts w:ascii="Arial Narrow" w:hAnsi="Arial Narrow"/>
                <w:color w:val="000000" w:themeColor="text1"/>
                <w:sz w:val="20"/>
                <w:szCs w:val="20"/>
              </w:rPr>
              <w:t>Severe chronic plaque psoriasis</w:t>
            </w:r>
          </w:p>
        </w:tc>
      </w:tr>
      <w:tr w:rsidR="004A0EE8" w:rsidRPr="00181C2C" w14:paraId="75A992EE" w14:textId="77777777" w:rsidTr="00C0298A">
        <w:tc>
          <w:tcPr>
            <w:tcW w:w="553" w:type="pct"/>
            <w:shd w:val="clear" w:color="auto" w:fill="BFBFBF" w:themeFill="background1" w:themeFillShade="BF"/>
            <w:vAlign w:val="center"/>
          </w:tcPr>
          <w:p w14:paraId="2FE74F7D"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BFBFBF" w:themeFill="background1" w:themeFillShade="BF"/>
            <w:vAlign w:val="center"/>
          </w:tcPr>
          <w:p w14:paraId="57E1348B" w14:textId="38AD8709"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Same as RS/</w:t>
            </w:r>
            <w:proofErr w:type="spellStart"/>
            <w:r w:rsidRPr="00181C2C">
              <w:rPr>
                <w:rFonts w:ascii="Arial Narrow" w:hAnsi="Arial Narrow"/>
                <w:b/>
                <w:bCs/>
                <w:color w:val="000000" w:themeColor="text1"/>
                <w:sz w:val="20"/>
                <w:szCs w:val="20"/>
              </w:rPr>
              <w:t>ToC</w:t>
            </w:r>
            <w:proofErr w:type="spellEnd"/>
            <w:r w:rsidRPr="00181C2C">
              <w:rPr>
                <w:rFonts w:ascii="Arial Narrow" w:hAnsi="Arial Narrow"/>
                <w:b/>
                <w:bCs/>
                <w:color w:val="000000" w:themeColor="text1"/>
                <w:sz w:val="20"/>
                <w:szCs w:val="20"/>
              </w:rPr>
              <w:t xml:space="preserve">  </w:t>
            </w:r>
          </w:p>
        </w:tc>
      </w:tr>
      <w:tr w:rsidR="004A0EE8" w:rsidRPr="00181C2C" w14:paraId="5C1A88A4" w14:textId="77777777" w:rsidTr="00C0298A">
        <w:tc>
          <w:tcPr>
            <w:tcW w:w="553" w:type="pct"/>
            <w:shd w:val="clear" w:color="auto" w:fill="auto"/>
            <w:vAlign w:val="center"/>
          </w:tcPr>
          <w:p w14:paraId="0576BDE2"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375F3FAC"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Treatment Phase:</w:t>
            </w:r>
            <w:r w:rsidRPr="00181C2C">
              <w:rPr>
                <w:rFonts w:ascii="Arial Narrow" w:hAnsi="Arial Narrow"/>
                <w:color w:val="000000" w:themeColor="text1"/>
                <w:sz w:val="20"/>
                <w:szCs w:val="20"/>
              </w:rPr>
              <w:t xml:space="preserve"> Initial treatment, Whole body – Grandfather patients</w:t>
            </w:r>
          </w:p>
        </w:tc>
      </w:tr>
      <w:tr w:rsidR="004A0EE8" w:rsidRPr="00181C2C" w14:paraId="64DDE29E" w14:textId="77777777" w:rsidTr="00C0298A">
        <w:tc>
          <w:tcPr>
            <w:tcW w:w="553" w:type="pct"/>
            <w:shd w:val="clear" w:color="auto" w:fill="auto"/>
            <w:vAlign w:val="center"/>
          </w:tcPr>
          <w:p w14:paraId="00F8EFA5"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690E4E47"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1E12DF97" w14:textId="77777777" w:rsidTr="00C0298A">
        <w:tc>
          <w:tcPr>
            <w:tcW w:w="553" w:type="pct"/>
            <w:shd w:val="clear" w:color="auto" w:fill="auto"/>
            <w:vAlign w:val="center"/>
          </w:tcPr>
          <w:p w14:paraId="2F4BB120" w14:textId="0C74FC72"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05D6D76B" w14:textId="77777777" w:rsidR="004A0EE8" w:rsidRPr="00181C2C" w:rsidRDefault="004A0EE8" w:rsidP="00C0298A">
            <w:pPr>
              <w:rPr>
                <w:rFonts w:ascii="Arial Narrow" w:hAnsi="Arial Narrow"/>
                <w:color w:val="000000" w:themeColor="text1"/>
                <w:sz w:val="20"/>
                <w:szCs w:val="20"/>
              </w:rPr>
            </w:pPr>
            <w:r w:rsidRPr="00181C2C">
              <w:rPr>
                <w:rFonts w:ascii="Arial Narrow" w:eastAsia="Calibri" w:hAnsi="Arial Narrow"/>
                <w:color w:val="000000" w:themeColor="text1"/>
                <w:sz w:val="20"/>
                <w:szCs w:val="20"/>
              </w:rPr>
              <w:t xml:space="preserve">Patient must </w:t>
            </w:r>
            <w:proofErr w:type="gramStart"/>
            <w:r w:rsidRPr="00181C2C">
              <w:rPr>
                <w:rFonts w:ascii="Arial Narrow" w:eastAsia="Calibri" w:hAnsi="Arial Narrow"/>
                <w:color w:val="000000" w:themeColor="text1"/>
                <w:sz w:val="20"/>
                <w:szCs w:val="20"/>
              </w:rPr>
              <w:t xml:space="preserve">have  </w:t>
            </w:r>
            <w:r w:rsidRPr="00181C2C">
              <w:rPr>
                <w:rFonts w:ascii="Arial Narrow" w:eastAsia="Calibri" w:hAnsi="Arial Narrow"/>
                <w:i/>
                <w:iCs/>
                <w:color w:val="000000" w:themeColor="text1"/>
                <w:sz w:val="20"/>
                <w:szCs w:val="20"/>
              </w:rPr>
              <w:t>a</w:t>
            </w:r>
            <w:proofErr w:type="gramEnd"/>
            <w:r w:rsidRPr="00181C2C">
              <w:rPr>
                <w:rFonts w:ascii="Arial Narrow" w:eastAsia="Calibri" w:hAnsi="Arial Narrow"/>
                <w:i/>
                <w:iCs/>
                <w:color w:val="000000" w:themeColor="text1"/>
                <w:sz w:val="20"/>
                <w:szCs w:val="20"/>
              </w:rPr>
              <w:t xml:space="preserve"> documented </w:t>
            </w:r>
            <w:r w:rsidRPr="00181C2C">
              <w:rPr>
                <w:rFonts w:ascii="Arial Narrow" w:eastAsia="Calibri" w:hAnsi="Arial Narrow"/>
                <w:color w:val="000000" w:themeColor="text1"/>
                <w:sz w:val="20"/>
                <w:szCs w:val="20"/>
              </w:rPr>
              <w:t xml:space="preserve">severe chronic plaque psoriasis where lesions have been present for at least 6 months </w:t>
            </w:r>
            <w:r w:rsidRPr="00181C2C">
              <w:rPr>
                <w:rFonts w:ascii="Arial Narrow" w:eastAsia="Calibri" w:hAnsi="Arial Narrow"/>
                <w:strike/>
                <w:color w:val="000000" w:themeColor="text1"/>
                <w:sz w:val="20"/>
                <w:szCs w:val="20"/>
              </w:rPr>
              <w:t>from the time of initial diagnosis</w:t>
            </w:r>
            <w:r w:rsidRPr="00181C2C">
              <w:rPr>
                <w:rFonts w:ascii="Arial Narrow" w:eastAsia="Calibri" w:hAnsi="Arial Narrow"/>
                <w:color w:val="000000" w:themeColor="text1"/>
                <w:sz w:val="20"/>
                <w:szCs w:val="20"/>
              </w:rPr>
              <w:t xml:space="preserve"> </w:t>
            </w:r>
            <w:r w:rsidRPr="00181C2C">
              <w:rPr>
                <w:rFonts w:ascii="Arial Narrow" w:eastAsia="Calibri" w:hAnsi="Arial Narrow"/>
                <w:i/>
                <w:iCs/>
                <w:color w:val="000000" w:themeColor="text1"/>
                <w:sz w:val="20"/>
                <w:szCs w:val="20"/>
              </w:rPr>
              <w:t>prior to commencing non-PBS-subsidised treatment with this drug for this condition</w:t>
            </w:r>
          </w:p>
        </w:tc>
      </w:tr>
      <w:tr w:rsidR="004A0EE8" w:rsidRPr="00181C2C" w14:paraId="39EE6EA5" w14:textId="77777777" w:rsidTr="00C0298A">
        <w:tc>
          <w:tcPr>
            <w:tcW w:w="553" w:type="pct"/>
            <w:shd w:val="clear" w:color="auto" w:fill="auto"/>
            <w:vAlign w:val="center"/>
          </w:tcPr>
          <w:p w14:paraId="551874C7"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644D6BA"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1AC9F0EE" w14:textId="77777777" w:rsidTr="00C0298A">
        <w:tc>
          <w:tcPr>
            <w:tcW w:w="553" w:type="pct"/>
            <w:shd w:val="clear" w:color="auto" w:fill="auto"/>
            <w:vAlign w:val="center"/>
          </w:tcPr>
          <w:p w14:paraId="0B1777F3"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1E616E1C"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0A332F6E" w14:textId="77777777" w:rsidTr="00C0298A">
        <w:tc>
          <w:tcPr>
            <w:tcW w:w="553" w:type="pct"/>
            <w:shd w:val="clear" w:color="auto" w:fill="auto"/>
            <w:vAlign w:val="center"/>
          </w:tcPr>
          <w:p w14:paraId="502C9C3F"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5A730928"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color w:val="000000" w:themeColor="text1"/>
                <w:sz w:val="20"/>
                <w:szCs w:val="20"/>
              </w:rPr>
              <w:t>Patient must have received non-PBS subsidised therapy with this drug for this condition prior to [</w:t>
            </w:r>
            <w:r w:rsidRPr="00181C2C">
              <w:rPr>
                <w:rFonts w:ascii="Arial Narrow" w:eastAsia="Calibri" w:hAnsi="Arial Narrow"/>
                <w:i/>
                <w:iCs/>
                <w:color w:val="000000" w:themeColor="text1"/>
                <w:sz w:val="20"/>
                <w:szCs w:val="20"/>
              </w:rPr>
              <w:t>list date</w:t>
            </w:r>
            <w:r w:rsidRPr="00181C2C">
              <w:rPr>
                <w:rFonts w:ascii="Arial Narrow" w:eastAsia="Calibri" w:hAnsi="Arial Narrow"/>
                <w:color w:val="000000" w:themeColor="text1"/>
                <w:sz w:val="20"/>
                <w:szCs w:val="20"/>
              </w:rPr>
              <w:t>]</w:t>
            </w:r>
          </w:p>
        </w:tc>
      </w:tr>
      <w:tr w:rsidR="004A0EE8" w:rsidRPr="00181C2C" w14:paraId="3C438753" w14:textId="77777777" w:rsidTr="00C0298A">
        <w:tc>
          <w:tcPr>
            <w:tcW w:w="553" w:type="pct"/>
            <w:shd w:val="clear" w:color="auto" w:fill="auto"/>
            <w:vAlign w:val="center"/>
          </w:tcPr>
          <w:p w14:paraId="68AF5804"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9D06F1D"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0791FBC0" w14:textId="77777777" w:rsidTr="00C0298A">
        <w:tc>
          <w:tcPr>
            <w:tcW w:w="553" w:type="pct"/>
            <w:shd w:val="clear" w:color="auto" w:fill="auto"/>
            <w:vAlign w:val="center"/>
          </w:tcPr>
          <w:p w14:paraId="05AB4230"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1616E669"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6B0DFC8C" w14:textId="77777777" w:rsidTr="00C0298A">
        <w:tc>
          <w:tcPr>
            <w:tcW w:w="553" w:type="pct"/>
            <w:shd w:val="clear" w:color="auto" w:fill="auto"/>
            <w:vAlign w:val="center"/>
          </w:tcPr>
          <w:p w14:paraId="0673B1AC" w14:textId="7F056AB1"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1F73BA73"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Patient must have a documented failure to achieve an adequate response, as demonstrated by a Psoriasis Area and Severity Index (PASI) assessment, to at least 2 of the following 5 treatments prior to commencing non-PBS-subsidised treatment with this drug for this condition:</w:t>
            </w:r>
          </w:p>
          <w:p w14:paraId="35C492A3"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w:t>
            </w:r>
            <w:proofErr w:type="spellStart"/>
            <w:r w:rsidRPr="00181C2C">
              <w:rPr>
                <w:rFonts w:ascii="Arial Narrow" w:eastAsia="Calibri" w:hAnsi="Arial Narrow"/>
                <w:i/>
                <w:iCs/>
                <w:color w:val="000000" w:themeColor="text1"/>
                <w:sz w:val="20"/>
                <w:szCs w:val="20"/>
              </w:rPr>
              <w:t>i</w:t>
            </w:r>
            <w:proofErr w:type="spellEnd"/>
            <w:r w:rsidRPr="00181C2C">
              <w:rPr>
                <w:rFonts w:ascii="Arial Narrow" w:eastAsia="Calibri" w:hAnsi="Arial Narrow"/>
                <w:i/>
                <w:iCs/>
                <w:color w:val="000000" w:themeColor="text1"/>
                <w:sz w:val="20"/>
                <w:szCs w:val="20"/>
              </w:rPr>
              <w:t xml:space="preserve">) phototherapy (UVB or PUVA) for 3 treatments per week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513A4E48"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 xml:space="preserve">(ii) methotrexate at a dose of at least 10 mg weekly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44D9FC8B" w14:textId="77777777" w:rsidR="004A0EE8" w:rsidRPr="00181C2C" w:rsidRDefault="004A0EE8" w:rsidP="00C0298A">
            <w:pPr>
              <w:rPr>
                <w:rFonts w:ascii="Arial Narrow" w:eastAsia="Calibri" w:hAnsi="Arial Narrow"/>
                <w:i/>
                <w:iCs/>
                <w:color w:val="000000" w:themeColor="text1"/>
                <w:sz w:val="20"/>
                <w:szCs w:val="20"/>
              </w:rPr>
            </w:pPr>
            <w:r w:rsidRPr="00181C2C">
              <w:rPr>
                <w:rFonts w:ascii="Arial Narrow" w:eastAsia="Calibri" w:hAnsi="Arial Narrow"/>
                <w:i/>
                <w:iCs/>
                <w:color w:val="000000" w:themeColor="text1"/>
                <w:sz w:val="20"/>
                <w:szCs w:val="20"/>
              </w:rPr>
              <w:t xml:space="preserve">(iii) cyclosporin at a dose of at least 2 mg per kg per day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79BA38E9" w14:textId="77777777" w:rsidR="004A0EE8" w:rsidRPr="00181C2C" w:rsidRDefault="004A0EE8" w:rsidP="00C0298A">
            <w:pPr>
              <w:rPr>
                <w:rFonts w:ascii="Arial Narrow" w:eastAsia="Calibri" w:hAnsi="Arial Narrow"/>
                <w:i/>
                <w:iCs/>
                <w:color w:val="000000" w:themeColor="text1"/>
                <w:sz w:val="20"/>
                <w:szCs w:val="20"/>
              </w:rPr>
            </w:pPr>
            <w:r w:rsidRPr="00181C2C">
              <w:rPr>
                <w:rFonts w:ascii="Arial Narrow" w:eastAsia="Calibri" w:hAnsi="Arial Narrow"/>
                <w:i/>
                <w:iCs/>
                <w:color w:val="000000" w:themeColor="text1"/>
                <w:sz w:val="20"/>
                <w:szCs w:val="20"/>
              </w:rPr>
              <w:t xml:space="preserve">(iv) acitretin at a dose of at least 0.4 mg per kg per day for at least 6 weeks, </w:t>
            </w:r>
          </w:p>
          <w:p w14:paraId="7826295E" w14:textId="77777777" w:rsidR="004A0EE8" w:rsidRPr="00181C2C" w:rsidRDefault="004A0EE8" w:rsidP="00C0298A">
            <w:pPr>
              <w:rPr>
                <w:rFonts w:ascii="Arial Narrow" w:eastAsia="Calibri" w:hAnsi="Arial Narrow"/>
                <w:i/>
                <w:iCs/>
                <w:color w:val="000000" w:themeColor="text1"/>
                <w:sz w:val="20"/>
                <w:szCs w:val="20"/>
              </w:rPr>
            </w:pPr>
            <w:r w:rsidRPr="00181C2C">
              <w:rPr>
                <w:rFonts w:ascii="Arial Narrow" w:eastAsia="Calibri" w:hAnsi="Arial Narrow"/>
                <w:i/>
                <w:iCs/>
                <w:color w:val="000000" w:themeColor="text1"/>
                <w:sz w:val="20"/>
                <w:szCs w:val="20"/>
              </w:rPr>
              <w:t xml:space="preserve">(v) </w:t>
            </w:r>
            <w:proofErr w:type="spellStart"/>
            <w:r w:rsidRPr="00181C2C">
              <w:rPr>
                <w:rFonts w:ascii="Arial Narrow" w:eastAsia="Calibri" w:hAnsi="Arial Narrow"/>
                <w:i/>
                <w:iCs/>
                <w:color w:val="000000" w:themeColor="text1"/>
                <w:sz w:val="20"/>
                <w:szCs w:val="20"/>
              </w:rPr>
              <w:t>apremilast</w:t>
            </w:r>
            <w:proofErr w:type="spellEnd"/>
            <w:r w:rsidRPr="00181C2C">
              <w:rPr>
                <w:rFonts w:ascii="Arial Narrow" w:eastAsia="Calibri" w:hAnsi="Arial Narrow"/>
                <w:i/>
                <w:iCs/>
                <w:color w:val="000000" w:themeColor="text1"/>
                <w:sz w:val="20"/>
                <w:szCs w:val="20"/>
              </w:rPr>
              <w:t xml:space="preserve"> at a dose of 30 mg twice a day for at least 6 weeks</w:t>
            </w:r>
          </w:p>
        </w:tc>
      </w:tr>
      <w:tr w:rsidR="004A0EE8" w:rsidRPr="00181C2C" w14:paraId="600DC15D" w14:textId="77777777" w:rsidTr="00C0298A">
        <w:tc>
          <w:tcPr>
            <w:tcW w:w="553" w:type="pct"/>
            <w:shd w:val="clear" w:color="auto" w:fill="auto"/>
            <w:vAlign w:val="center"/>
          </w:tcPr>
          <w:p w14:paraId="129E7B60"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64EFD6BB"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4A7ED0C8" w14:textId="77777777" w:rsidTr="00C0298A">
        <w:tc>
          <w:tcPr>
            <w:tcW w:w="553" w:type="pct"/>
            <w:shd w:val="clear" w:color="auto" w:fill="auto"/>
            <w:vAlign w:val="center"/>
          </w:tcPr>
          <w:p w14:paraId="0ABFE92D"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7F611565"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2AFD43FE" w14:textId="77777777" w:rsidTr="00C0298A">
        <w:tc>
          <w:tcPr>
            <w:tcW w:w="553" w:type="pct"/>
            <w:shd w:val="clear" w:color="auto" w:fill="auto"/>
            <w:vAlign w:val="center"/>
          </w:tcPr>
          <w:p w14:paraId="7E1C63B1" w14:textId="0DDAFADF"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22971BE"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color w:val="000000" w:themeColor="text1"/>
                <w:sz w:val="20"/>
                <w:szCs w:val="20"/>
              </w:rPr>
              <w:t xml:space="preserve">Patient must have </w:t>
            </w:r>
            <w:r w:rsidRPr="00181C2C">
              <w:rPr>
                <w:rFonts w:ascii="Arial Narrow" w:eastAsia="Calibri" w:hAnsi="Arial Narrow"/>
                <w:i/>
                <w:iCs/>
                <w:color w:val="000000" w:themeColor="text1"/>
                <w:sz w:val="20"/>
                <w:szCs w:val="20"/>
              </w:rPr>
              <w:t xml:space="preserve">a documented </w:t>
            </w:r>
            <w:r w:rsidRPr="00181C2C">
              <w:rPr>
                <w:rFonts w:ascii="Arial Narrow" w:eastAsia="Calibri" w:hAnsi="Arial Narrow"/>
                <w:strike/>
                <w:color w:val="000000" w:themeColor="text1"/>
                <w:sz w:val="20"/>
                <w:szCs w:val="20"/>
              </w:rPr>
              <w:t>had a</w:t>
            </w:r>
            <w:r w:rsidRPr="00181C2C">
              <w:rPr>
                <w:rFonts w:ascii="Arial Narrow" w:eastAsia="Calibri" w:hAnsi="Arial Narrow"/>
                <w:color w:val="000000" w:themeColor="text1"/>
                <w:sz w:val="20"/>
                <w:szCs w:val="20"/>
              </w:rPr>
              <w:t xml:space="preserve"> Psoriasis Area and Severity Index (PASI) score of greater than 15 prior to commencing </w:t>
            </w:r>
            <w:r w:rsidRPr="00181C2C">
              <w:rPr>
                <w:rFonts w:ascii="Arial Narrow" w:eastAsia="Calibri" w:hAnsi="Arial Narrow"/>
                <w:i/>
                <w:iCs/>
                <w:color w:val="000000" w:themeColor="text1"/>
                <w:sz w:val="20"/>
                <w:szCs w:val="20"/>
              </w:rPr>
              <w:t>non-PBS subsidised</w:t>
            </w:r>
            <w:r w:rsidRPr="00181C2C">
              <w:rPr>
                <w:rFonts w:ascii="Arial Narrow" w:eastAsia="Calibri" w:hAnsi="Arial Narrow"/>
                <w:color w:val="000000" w:themeColor="text1"/>
                <w:sz w:val="20"/>
                <w:szCs w:val="20"/>
              </w:rPr>
              <w:t xml:space="preserve"> treatment with this drug for this condition</w:t>
            </w:r>
          </w:p>
        </w:tc>
      </w:tr>
      <w:tr w:rsidR="004A0EE8" w:rsidRPr="00181C2C" w14:paraId="3447377D" w14:textId="77777777" w:rsidTr="00C0298A">
        <w:tc>
          <w:tcPr>
            <w:tcW w:w="553" w:type="pct"/>
            <w:shd w:val="clear" w:color="auto" w:fill="auto"/>
            <w:vAlign w:val="center"/>
          </w:tcPr>
          <w:p w14:paraId="51262311"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3F1C1B11"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4C1EBB5F" w14:textId="77777777" w:rsidTr="00C0298A">
        <w:tc>
          <w:tcPr>
            <w:tcW w:w="553" w:type="pct"/>
            <w:shd w:val="clear" w:color="auto" w:fill="auto"/>
            <w:vAlign w:val="center"/>
          </w:tcPr>
          <w:p w14:paraId="2B2887DC" w14:textId="24D6E626"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4CF0C768"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3A9B3ABC" w14:textId="77777777" w:rsidTr="00C0298A">
        <w:tc>
          <w:tcPr>
            <w:tcW w:w="553" w:type="pct"/>
            <w:shd w:val="clear" w:color="auto" w:fill="auto"/>
            <w:vAlign w:val="center"/>
          </w:tcPr>
          <w:p w14:paraId="5206F624" w14:textId="63480EED"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701D999E"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color w:val="000000" w:themeColor="text1"/>
                <w:sz w:val="20"/>
                <w:szCs w:val="20"/>
              </w:rPr>
              <w:t>The treatment must be as systemic monotherapy (other than methotrexate)</w:t>
            </w:r>
          </w:p>
        </w:tc>
      </w:tr>
      <w:tr w:rsidR="004A0EE8" w:rsidRPr="00181C2C" w14:paraId="666BC73F" w14:textId="77777777" w:rsidTr="00C0298A">
        <w:tc>
          <w:tcPr>
            <w:tcW w:w="553" w:type="pct"/>
            <w:shd w:val="clear" w:color="auto" w:fill="auto"/>
            <w:vAlign w:val="center"/>
          </w:tcPr>
          <w:p w14:paraId="70290D58"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71F1DB02"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6744692C" w14:textId="77777777" w:rsidTr="00C0298A">
        <w:tc>
          <w:tcPr>
            <w:tcW w:w="553" w:type="pct"/>
            <w:shd w:val="clear" w:color="auto" w:fill="auto"/>
            <w:vAlign w:val="center"/>
          </w:tcPr>
          <w:p w14:paraId="4FC7AEE7" w14:textId="5E71931B"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3A8DA6CA"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4FB9FAC3" w14:textId="77777777" w:rsidTr="00C0298A">
        <w:tc>
          <w:tcPr>
            <w:tcW w:w="553" w:type="pct"/>
            <w:shd w:val="clear" w:color="auto" w:fill="auto"/>
            <w:vAlign w:val="center"/>
          </w:tcPr>
          <w:p w14:paraId="4683BC5D" w14:textId="46255A0F"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46DE0D88"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color w:val="000000" w:themeColor="text1"/>
                <w:sz w:val="20"/>
                <w:szCs w:val="20"/>
              </w:rPr>
              <w:t>Patient must not receive more than 24 weeks of treatment under this restriction</w:t>
            </w:r>
          </w:p>
        </w:tc>
      </w:tr>
      <w:tr w:rsidR="004A0EE8" w:rsidRPr="00181C2C" w14:paraId="0E7C7A7A" w14:textId="77777777" w:rsidTr="00C0298A">
        <w:tc>
          <w:tcPr>
            <w:tcW w:w="553" w:type="pct"/>
            <w:shd w:val="clear" w:color="auto" w:fill="auto"/>
            <w:vAlign w:val="center"/>
          </w:tcPr>
          <w:p w14:paraId="2CD5FB4F"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816D1D4"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78375FD5" w14:textId="77777777" w:rsidTr="00C0298A">
        <w:tc>
          <w:tcPr>
            <w:tcW w:w="553" w:type="pct"/>
            <w:shd w:val="clear" w:color="auto" w:fill="auto"/>
            <w:vAlign w:val="center"/>
          </w:tcPr>
          <w:p w14:paraId="5873403C" w14:textId="21FCD6D4"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58741430"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Population criteria:</w:t>
            </w:r>
          </w:p>
        </w:tc>
      </w:tr>
      <w:tr w:rsidR="004A0EE8" w:rsidRPr="00181C2C" w14:paraId="699A5CBE" w14:textId="77777777" w:rsidTr="00C0298A">
        <w:tc>
          <w:tcPr>
            <w:tcW w:w="553" w:type="pct"/>
            <w:shd w:val="clear" w:color="auto" w:fill="auto"/>
            <w:vAlign w:val="center"/>
          </w:tcPr>
          <w:p w14:paraId="7F646BE1" w14:textId="7BCA53A3"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4A8BA088"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color w:val="000000" w:themeColor="text1"/>
                <w:sz w:val="20"/>
                <w:szCs w:val="20"/>
              </w:rPr>
              <w:t>Patient must be aged 18 years or older</w:t>
            </w:r>
          </w:p>
        </w:tc>
      </w:tr>
      <w:tr w:rsidR="004A0EE8" w:rsidRPr="00181C2C" w14:paraId="52743651" w14:textId="77777777" w:rsidTr="00C0298A">
        <w:tc>
          <w:tcPr>
            <w:tcW w:w="553" w:type="pct"/>
            <w:shd w:val="clear" w:color="auto" w:fill="auto"/>
            <w:vAlign w:val="center"/>
          </w:tcPr>
          <w:p w14:paraId="61E4CEF8"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1E4FA27" w14:textId="77777777" w:rsidR="004A0EE8" w:rsidRPr="00181C2C" w:rsidRDefault="004A0EE8" w:rsidP="00C0298A">
            <w:pPr>
              <w:rPr>
                <w:rFonts w:ascii="Arial Narrow" w:hAnsi="Arial Narrow"/>
                <w:bCs/>
                <w:color w:val="000000" w:themeColor="text1"/>
                <w:sz w:val="20"/>
                <w:szCs w:val="20"/>
              </w:rPr>
            </w:pPr>
            <w:r w:rsidRPr="00181C2C">
              <w:rPr>
                <w:rFonts w:ascii="Arial Narrow" w:hAnsi="Arial Narrow"/>
                <w:b/>
                <w:bCs/>
                <w:color w:val="000000" w:themeColor="text1"/>
                <w:sz w:val="20"/>
                <w:szCs w:val="20"/>
              </w:rPr>
              <w:t xml:space="preserve">Prescribing Instructions: </w:t>
            </w:r>
          </w:p>
          <w:p w14:paraId="685D7FE2"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color w:val="000000" w:themeColor="text1"/>
                <w:sz w:val="20"/>
                <w:szCs w:val="20"/>
              </w:rPr>
              <w:t>Items 24057, 26389, 26394 should apply.</w:t>
            </w:r>
          </w:p>
          <w:p w14:paraId="65FFF982" w14:textId="77777777" w:rsidR="004A0EE8" w:rsidRPr="00181C2C" w:rsidRDefault="004A0EE8" w:rsidP="00C0298A">
            <w:pPr>
              <w:rPr>
                <w:rFonts w:ascii="Arial Narrow" w:hAnsi="Arial Narrow"/>
                <w:b/>
                <w:bCs/>
                <w:color w:val="000000" w:themeColor="text1"/>
                <w:sz w:val="20"/>
                <w:szCs w:val="20"/>
              </w:rPr>
            </w:pPr>
          </w:p>
          <w:p w14:paraId="2813EC76"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b/>
                <w:bCs/>
                <w:color w:val="000000" w:themeColor="text1"/>
                <w:sz w:val="20"/>
                <w:szCs w:val="20"/>
              </w:rPr>
              <w:t>Insert also:</w:t>
            </w:r>
          </w:p>
          <w:p w14:paraId="1F63247D"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color w:val="000000" w:themeColor="text1"/>
                <w:sz w:val="20"/>
                <w:szCs w:val="20"/>
              </w:rPr>
              <w:t>The most recent PASI assessment must be no more than 1 month old at the time of application.</w:t>
            </w:r>
          </w:p>
          <w:p w14:paraId="397B9D09" w14:textId="77777777" w:rsidR="004A0EE8" w:rsidRPr="00181C2C" w:rsidRDefault="004A0EE8" w:rsidP="00C0298A">
            <w:pPr>
              <w:rPr>
                <w:rFonts w:ascii="Arial Narrow" w:hAnsi="Arial Narrow"/>
                <w:color w:val="000000" w:themeColor="text1"/>
                <w:sz w:val="20"/>
                <w:szCs w:val="20"/>
              </w:rPr>
            </w:pPr>
          </w:p>
          <w:p w14:paraId="56444300"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color w:val="000000" w:themeColor="text1"/>
                <w:sz w:val="20"/>
                <w:szCs w:val="20"/>
              </w:rPr>
              <w:t>A Grandfather patient may qualify for PBS-subsidised treatment under this restriction once only.</w:t>
            </w:r>
          </w:p>
          <w:p w14:paraId="13CB43F3" w14:textId="77777777" w:rsidR="004A0EE8" w:rsidRPr="00181C2C" w:rsidRDefault="004A0EE8" w:rsidP="00C0298A">
            <w:pPr>
              <w:rPr>
                <w:rFonts w:ascii="Arial Narrow" w:hAnsi="Arial Narrow"/>
                <w:color w:val="000000" w:themeColor="text1"/>
                <w:sz w:val="20"/>
                <w:szCs w:val="20"/>
              </w:rPr>
            </w:pPr>
          </w:p>
          <w:p w14:paraId="77FA78CC"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color w:val="000000" w:themeColor="text1"/>
                <w:sz w:val="20"/>
                <w:szCs w:val="20"/>
              </w:rPr>
              <w:t>For continuing PBS-subsidised treatment, a Grandfathered patient must qualify under the Continuing treatment criteria.</w:t>
            </w:r>
          </w:p>
          <w:p w14:paraId="5EF91ACD" w14:textId="77777777" w:rsidR="004A0EE8" w:rsidRPr="00181C2C" w:rsidRDefault="004A0EE8" w:rsidP="00C0298A">
            <w:pPr>
              <w:rPr>
                <w:rFonts w:ascii="Arial Narrow" w:hAnsi="Arial Narrow"/>
                <w:color w:val="000000" w:themeColor="text1"/>
                <w:sz w:val="20"/>
                <w:szCs w:val="20"/>
              </w:rPr>
            </w:pPr>
          </w:p>
          <w:p w14:paraId="15860B82" w14:textId="77777777" w:rsidR="004A0EE8" w:rsidRPr="00181C2C" w:rsidRDefault="004A0EE8" w:rsidP="00C0298A">
            <w:pPr>
              <w:rPr>
                <w:rFonts w:ascii="Arial Narrow" w:hAnsi="Arial Narrow"/>
                <w:color w:val="000000" w:themeColor="text1"/>
                <w:sz w:val="20"/>
                <w:szCs w:val="20"/>
              </w:rPr>
            </w:pPr>
            <w:r w:rsidRPr="00181C2C">
              <w:rPr>
                <w:rFonts w:ascii="Arial Narrow" w:hAnsi="Arial Narrow"/>
                <w:i/>
                <w:iCs/>
                <w:color w:val="000000" w:themeColor="text1"/>
                <w:sz w:val="20"/>
                <w:szCs w:val="20"/>
              </w:rPr>
              <w:t>This restriction is only valid for 12 months following [list date]</w:t>
            </w:r>
            <w:r w:rsidRPr="00181C2C">
              <w:rPr>
                <w:rFonts w:ascii="Arial Narrow" w:hAnsi="Arial Narrow"/>
                <w:color w:val="000000" w:themeColor="text1"/>
                <w:sz w:val="20"/>
                <w:szCs w:val="20"/>
              </w:rPr>
              <w:t>.</w:t>
            </w:r>
          </w:p>
        </w:tc>
      </w:tr>
      <w:tr w:rsidR="004A0EE8" w:rsidRPr="00181C2C" w14:paraId="1A51CA2A" w14:textId="77777777" w:rsidTr="00C0298A">
        <w:tc>
          <w:tcPr>
            <w:tcW w:w="553" w:type="pct"/>
            <w:shd w:val="clear" w:color="auto" w:fill="auto"/>
            <w:vAlign w:val="center"/>
          </w:tcPr>
          <w:p w14:paraId="4F54B530"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7FB7E4A0" w14:textId="77777777" w:rsidR="004A0EE8" w:rsidRPr="00181C2C" w:rsidRDefault="004A0EE8" w:rsidP="00C0298A">
            <w:pPr>
              <w:rPr>
                <w:rFonts w:ascii="Arial Narrow" w:hAnsi="Arial Narrow"/>
                <w:bCs/>
                <w:color w:val="000000" w:themeColor="text1"/>
                <w:sz w:val="20"/>
                <w:szCs w:val="20"/>
              </w:rPr>
            </w:pPr>
            <w:r w:rsidRPr="00181C2C">
              <w:rPr>
                <w:rFonts w:ascii="Arial Narrow" w:hAnsi="Arial Narrow"/>
                <w:b/>
                <w:bCs/>
                <w:color w:val="000000" w:themeColor="text1"/>
                <w:sz w:val="20"/>
                <w:szCs w:val="20"/>
              </w:rPr>
              <w:t>Administrative Advice:</w:t>
            </w:r>
            <w:r w:rsidRPr="00181C2C">
              <w:rPr>
                <w:rFonts w:ascii="Arial Narrow" w:hAnsi="Arial Narrow"/>
                <w:bCs/>
                <w:color w:val="000000" w:themeColor="text1"/>
                <w:sz w:val="20"/>
                <w:szCs w:val="20"/>
              </w:rPr>
              <w:t xml:space="preserve"> </w:t>
            </w:r>
          </w:p>
          <w:p w14:paraId="4CCAC76F"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color w:val="000000" w:themeColor="text1"/>
                <w:sz w:val="20"/>
                <w:szCs w:val="20"/>
              </w:rPr>
              <w:t>25744 should apply.</w:t>
            </w:r>
          </w:p>
        </w:tc>
      </w:tr>
      <w:tr w:rsidR="004A0EE8" w:rsidRPr="00181C2C" w14:paraId="60E97788" w14:textId="77777777" w:rsidTr="00C0298A">
        <w:tc>
          <w:tcPr>
            <w:tcW w:w="553" w:type="pct"/>
            <w:shd w:val="clear" w:color="auto" w:fill="BFBFBF" w:themeFill="background1" w:themeFillShade="BF"/>
            <w:vAlign w:val="center"/>
          </w:tcPr>
          <w:p w14:paraId="4EC562C2"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BFBFBF" w:themeFill="background1" w:themeFillShade="BF"/>
            <w:vAlign w:val="center"/>
          </w:tcPr>
          <w:p w14:paraId="056A7A7B" w14:textId="0DB02153"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Same as RS /</w:t>
            </w:r>
            <w:proofErr w:type="spellStart"/>
            <w:r w:rsidRPr="00181C2C">
              <w:rPr>
                <w:rFonts w:ascii="Arial Narrow" w:hAnsi="Arial Narrow"/>
                <w:b/>
                <w:bCs/>
                <w:color w:val="000000" w:themeColor="text1"/>
                <w:sz w:val="20"/>
                <w:szCs w:val="20"/>
              </w:rPr>
              <w:t>ToC</w:t>
            </w:r>
            <w:proofErr w:type="spellEnd"/>
          </w:p>
        </w:tc>
      </w:tr>
      <w:tr w:rsidR="004A0EE8" w:rsidRPr="00181C2C" w14:paraId="5BB1A1AD" w14:textId="77777777" w:rsidTr="00C0298A">
        <w:tc>
          <w:tcPr>
            <w:tcW w:w="553" w:type="pct"/>
            <w:shd w:val="clear" w:color="auto" w:fill="auto"/>
            <w:vAlign w:val="center"/>
          </w:tcPr>
          <w:p w14:paraId="779B74BE"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21DAA326" w14:textId="2AC4A8CA"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Treatment Phase:</w:t>
            </w:r>
            <w:r w:rsidRPr="00181C2C">
              <w:rPr>
                <w:rFonts w:ascii="Arial Narrow" w:hAnsi="Arial Narrow"/>
                <w:color w:val="000000" w:themeColor="text1"/>
                <w:sz w:val="20"/>
                <w:szCs w:val="20"/>
              </w:rPr>
              <w:t xml:space="preserve"> Initial treatment, </w:t>
            </w:r>
            <w:r w:rsidR="006E6B9C" w:rsidRPr="00181C2C">
              <w:rPr>
                <w:rFonts w:ascii="Arial Narrow" w:hAnsi="Arial Narrow"/>
                <w:iCs/>
                <w:sz w:val="20"/>
                <w:szCs w:val="20"/>
              </w:rPr>
              <w:t xml:space="preserve">Face, hand, </w:t>
            </w:r>
            <w:proofErr w:type="gramStart"/>
            <w:r w:rsidR="006E6B9C" w:rsidRPr="00181C2C">
              <w:rPr>
                <w:rFonts w:ascii="Arial Narrow" w:hAnsi="Arial Narrow"/>
                <w:iCs/>
                <w:sz w:val="20"/>
                <w:szCs w:val="20"/>
              </w:rPr>
              <w:t>foot</w:t>
            </w:r>
            <w:r w:rsidR="006E6B9C" w:rsidRPr="00181C2C">
              <w:rPr>
                <w:rFonts w:ascii="Arial Narrow" w:hAnsi="Arial Narrow"/>
                <w:i/>
                <w:iCs/>
                <w:sz w:val="20"/>
                <w:szCs w:val="20"/>
              </w:rPr>
              <w:t xml:space="preserve"> </w:t>
            </w:r>
            <w:r w:rsidRPr="00181C2C">
              <w:rPr>
                <w:rFonts w:ascii="Arial Narrow" w:hAnsi="Arial Narrow"/>
                <w:sz w:val="20"/>
                <w:szCs w:val="20"/>
              </w:rPr>
              <w:t xml:space="preserve"> </w:t>
            </w:r>
            <w:r w:rsidRPr="00181C2C">
              <w:rPr>
                <w:rFonts w:ascii="Arial Narrow" w:hAnsi="Arial Narrow"/>
                <w:color w:val="000000" w:themeColor="text1"/>
                <w:sz w:val="20"/>
                <w:szCs w:val="20"/>
              </w:rPr>
              <w:t>–</w:t>
            </w:r>
            <w:proofErr w:type="gramEnd"/>
            <w:r w:rsidRPr="00181C2C">
              <w:rPr>
                <w:rFonts w:ascii="Arial Narrow" w:hAnsi="Arial Narrow"/>
                <w:color w:val="000000" w:themeColor="text1"/>
                <w:sz w:val="20"/>
                <w:szCs w:val="20"/>
              </w:rPr>
              <w:t xml:space="preserve"> Grandfather patients</w:t>
            </w:r>
          </w:p>
        </w:tc>
      </w:tr>
      <w:tr w:rsidR="004A0EE8" w:rsidRPr="00181C2C" w14:paraId="7F8C179A" w14:textId="77777777" w:rsidTr="00C0298A">
        <w:tc>
          <w:tcPr>
            <w:tcW w:w="553" w:type="pct"/>
            <w:shd w:val="clear" w:color="auto" w:fill="auto"/>
            <w:vAlign w:val="center"/>
          </w:tcPr>
          <w:p w14:paraId="48943E84"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7A2F3188"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1E66B645" w14:textId="77777777" w:rsidTr="00C0298A">
        <w:tc>
          <w:tcPr>
            <w:tcW w:w="553" w:type="pct"/>
            <w:shd w:val="clear" w:color="auto" w:fill="auto"/>
            <w:vAlign w:val="center"/>
          </w:tcPr>
          <w:p w14:paraId="3C72700C" w14:textId="1BF77F24"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0D415501" w14:textId="77777777" w:rsidR="004A0EE8" w:rsidRPr="00181C2C" w:rsidRDefault="004A0EE8" w:rsidP="00C0298A">
            <w:pPr>
              <w:rPr>
                <w:rFonts w:ascii="Arial Narrow" w:hAnsi="Arial Narrow"/>
                <w:b/>
                <w:bCs/>
                <w:color w:val="000000" w:themeColor="text1"/>
                <w:sz w:val="20"/>
                <w:szCs w:val="20"/>
              </w:rPr>
            </w:pPr>
            <w:r w:rsidRPr="00181C2C">
              <w:rPr>
                <w:rFonts w:ascii="Arial Narrow" w:eastAsia="Calibri" w:hAnsi="Arial Narrow"/>
                <w:color w:val="000000" w:themeColor="text1"/>
                <w:sz w:val="20"/>
                <w:szCs w:val="20"/>
              </w:rPr>
              <w:t xml:space="preserve">Patient must </w:t>
            </w:r>
            <w:proofErr w:type="gramStart"/>
            <w:r w:rsidRPr="00181C2C">
              <w:rPr>
                <w:rFonts w:ascii="Arial Narrow" w:eastAsia="Calibri" w:hAnsi="Arial Narrow"/>
                <w:color w:val="000000" w:themeColor="text1"/>
                <w:sz w:val="20"/>
                <w:szCs w:val="20"/>
              </w:rPr>
              <w:t xml:space="preserve">have  </w:t>
            </w:r>
            <w:r w:rsidRPr="00181C2C">
              <w:rPr>
                <w:rFonts w:ascii="Arial Narrow" w:eastAsia="Calibri" w:hAnsi="Arial Narrow"/>
                <w:i/>
                <w:iCs/>
                <w:color w:val="000000" w:themeColor="text1"/>
                <w:sz w:val="20"/>
                <w:szCs w:val="20"/>
              </w:rPr>
              <w:t>a</w:t>
            </w:r>
            <w:proofErr w:type="gramEnd"/>
            <w:r w:rsidRPr="00181C2C">
              <w:rPr>
                <w:rFonts w:ascii="Arial Narrow" w:eastAsia="Calibri" w:hAnsi="Arial Narrow"/>
                <w:i/>
                <w:iCs/>
                <w:color w:val="000000" w:themeColor="text1"/>
                <w:sz w:val="20"/>
                <w:szCs w:val="20"/>
              </w:rPr>
              <w:t xml:space="preserve"> documented </w:t>
            </w:r>
            <w:r w:rsidRPr="00181C2C">
              <w:rPr>
                <w:rFonts w:ascii="Arial Narrow" w:eastAsia="Calibri" w:hAnsi="Arial Narrow"/>
                <w:color w:val="000000" w:themeColor="text1"/>
                <w:sz w:val="20"/>
                <w:szCs w:val="20"/>
              </w:rPr>
              <w:t xml:space="preserve">severe chronic plaque psoriasis of the face, or palm of a hand or sole of a foot where lesions have been present for at least 6 months </w:t>
            </w:r>
            <w:r w:rsidRPr="00181C2C">
              <w:rPr>
                <w:rFonts w:ascii="Arial Narrow" w:eastAsia="Calibri" w:hAnsi="Arial Narrow"/>
                <w:strike/>
                <w:color w:val="000000" w:themeColor="text1"/>
                <w:sz w:val="20"/>
                <w:szCs w:val="20"/>
              </w:rPr>
              <w:t>from the time of initial diagnosis</w:t>
            </w:r>
            <w:r w:rsidRPr="00181C2C">
              <w:rPr>
                <w:rFonts w:ascii="Arial Narrow" w:eastAsia="Calibri" w:hAnsi="Arial Narrow"/>
                <w:color w:val="000000" w:themeColor="text1"/>
                <w:sz w:val="20"/>
                <w:szCs w:val="20"/>
              </w:rPr>
              <w:t xml:space="preserve"> </w:t>
            </w:r>
            <w:r w:rsidRPr="00181C2C">
              <w:rPr>
                <w:rFonts w:ascii="Arial Narrow" w:eastAsia="Calibri" w:hAnsi="Arial Narrow"/>
                <w:i/>
                <w:iCs/>
                <w:color w:val="000000" w:themeColor="text1"/>
                <w:sz w:val="20"/>
                <w:szCs w:val="20"/>
              </w:rPr>
              <w:t>prior to commencing non-PBS-subsidised treatment with this drug for this condition</w:t>
            </w:r>
          </w:p>
        </w:tc>
      </w:tr>
      <w:tr w:rsidR="004A0EE8" w:rsidRPr="00181C2C" w14:paraId="7A2CBD6D" w14:textId="77777777" w:rsidTr="00C0298A">
        <w:tc>
          <w:tcPr>
            <w:tcW w:w="553" w:type="pct"/>
            <w:shd w:val="clear" w:color="auto" w:fill="auto"/>
            <w:vAlign w:val="center"/>
          </w:tcPr>
          <w:p w14:paraId="656B43AA"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5F0FBF5A"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hAnsi="Arial Narrow"/>
                <w:b/>
                <w:bCs/>
                <w:color w:val="000000" w:themeColor="text1"/>
                <w:sz w:val="20"/>
                <w:szCs w:val="20"/>
              </w:rPr>
              <w:t>AND</w:t>
            </w:r>
          </w:p>
        </w:tc>
      </w:tr>
      <w:tr w:rsidR="004A0EE8" w:rsidRPr="00181C2C" w14:paraId="2D70ED90" w14:textId="77777777" w:rsidTr="00C0298A">
        <w:tc>
          <w:tcPr>
            <w:tcW w:w="553" w:type="pct"/>
            <w:shd w:val="clear" w:color="auto" w:fill="auto"/>
            <w:vAlign w:val="center"/>
          </w:tcPr>
          <w:p w14:paraId="216C07B8" w14:textId="77777777"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4870E0E8" w14:textId="77777777" w:rsidR="004A0EE8" w:rsidRPr="00181C2C" w:rsidRDefault="004A0EE8" w:rsidP="00C0298A">
            <w:pPr>
              <w:rPr>
                <w:rFonts w:ascii="Arial Narrow" w:hAnsi="Arial Narrow"/>
                <w:b/>
                <w:bCs/>
                <w:color w:val="000000" w:themeColor="text1"/>
                <w:sz w:val="20"/>
                <w:szCs w:val="20"/>
              </w:rPr>
            </w:pPr>
            <w:r w:rsidRPr="00181C2C">
              <w:rPr>
                <w:rFonts w:ascii="Arial Narrow" w:hAnsi="Arial Narrow"/>
                <w:b/>
                <w:bCs/>
                <w:color w:val="000000" w:themeColor="text1"/>
                <w:sz w:val="20"/>
                <w:szCs w:val="20"/>
              </w:rPr>
              <w:t>Clinical criteria:</w:t>
            </w:r>
          </w:p>
        </w:tc>
      </w:tr>
      <w:tr w:rsidR="004A0EE8" w:rsidRPr="00181C2C" w14:paraId="0E962D66" w14:textId="77777777" w:rsidTr="00C0298A">
        <w:tc>
          <w:tcPr>
            <w:tcW w:w="553" w:type="pct"/>
            <w:shd w:val="clear" w:color="auto" w:fill="auto"/>
            <w:vAlign w:val="center"/>
          </w:tcPr>
          <w:p w14:paraId="60567983"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70808C60" w14:textId="77777777" w:rsidR="004A0EE8" w:rsidRPr="00181C2C" w:rsidRDefault="004A0EE8" w:rsidP="00C0298A">
            <w:pPr>
              <w:rPr>
                <w:rFonts w:ascii="Arial Narrow" w:hAnsi="Arial Narrow"/>
                <w:b/>
                <w:bCs/>
                <w:color w:val="333333"/>
                <w:sz w:val="20"/>
                <w:szCs w:val="20"/>
              </w:rPr>
            </w:pPr>
            <w:r w:rsidRPr="00181C2C">
              <w:rPr>
                <w:rFonts w:ascii="Arial Narrow" w:eastAsia="Calibri" w:hAnsi="Arial Narrow"/>
                <w:sz w:val="20"/>
                <w:szCs w:val="20"/>
              </w:rPr>
              <w:t>Patient must have received non-PBS subsidised therapy with this drug for this condition prior to [</w:t>
            </w:r>
            <w:r w:rsidRPr="00181C2C">
              <w:rPr>
                <w:rFonts w:ascii="Arial Narrow" w:eastAsia="Calibri" w:hAnsi="Arial Narrow"/>
                <w:i/>
                <w:iCs/>
                <w:sz w:val="20"/>
                <w:szCs w:val="20"/>
              </w:rPr>
              <w:t>list date</w:t>
            </w:r>
            <w:r w:rsidRPr="00181C2C">
              <w:rPr>
                <w:rFonts w:ascii="Arial Narrow" w:eastAsia="Calibri" w:hAnsi="Arial Narrow"/>
                <w:sz w:val="20"/>
                <w:szCs w:val="20"/>
              </w:rPr>
              <w:t>]</w:t>
            </w:r>
          </w:p>
        </w:tc>
      </w:tr>
      <w:tr w:rsidR="004A0EE8" w:rsidRPr="00181C2C" w14:paraId="51CC9107" w14:textId="77777777" w:rsidTr="00C0298A">
        <w:tc>
          <w:tcPr>
            <w:tcW w:w="553" w:type="pct"/>
            <w:shd w:val="clear" w:color="auto" w:fill="auto"/>
            <w:vAlign w:val="center"/>
          </w:tcPr>
          <w:p w14:paraId="32585289"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01631941" w14:textId="77777777" w:rsidR="004A0EE8" w:rsidRPr="00181C2C" w:rsidRDefault="004A0EE8" w:rsidP="00C0298A">
            <w:pPr>
              <w:rPr>
                <w:rFonts w:ascii="Arial Narrow" w:eastAsia="Calibri" w:hAnsi="Arial Narrow"/>
                <w:sz w:val="20"/>
                <w:szCs w:val="20"/>
              </w:rPr>
            </w:pPr>
            <w:r w:rsidRPr="00181C2C">
              <w:rPr>
                <w:rFonts w:ascii="Arial Narrow" w:hAnsi="Arial Narrow"/>
                <w:b/>
                <w:bCs/>
                <w:color w:val="333333"/>
                <w:sz w:val="20"/>
                <w:szCs w:val="20"/>
              </w:rPr>
              <w:t>AND</w:t>
            </w:r>
          </w:p>
        </w:tc>
      </w:tr>
      <w:tr w:rsidR="004A0EE8" w:rsidRPr="00181C2C" w14:paraId="34205BDE" w14:textId="77777777" w:rsidTr="00C0298A">
        <w:tc>
          <w:tcPr>
            <w:tcW w:w="553" w:type="pct"/>
            <w:shd w:val="clear" w:color="auto" w:fill="auto"/>
            <w:vAlign w:val="center"/>
          </w:tcPr>
          <w:p w14:paraId="2FE49F26"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70BA3F6E"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3BAAA58C" w14:textId="77777777" w:rsidTr="00C0298A">
        <w:tc>
          <w:tcPr>
            <w:tcW w:w="553" w:type="pct"/>
            <w:shd w:val="clear" w:color="auto" w:fill="auto"/>
            <w:vAlign w:val="center"/>
          </w:tcPr>
          <w:p w14:paraId="587125B2" w14:textId="00D5435A" w:rsidR="004A0EE8" w:rsidRPr="00181C2C" w:rsidRDefault="004A0EE8" w:rsidP="00C0298A">
            <w:pPr>
              <w:jc w:val="center"/>
              <w:rPr>
                <w:rFonts w:ascii="Arial Narrow" w:hAnsi="Arial Narrow"/>
                <w:color w:val="000000" w:themeColor="text1"/>
                <w:sz w:val="20"/>
                <w:szCs w:val="20"/>
              </w:rPr>
            </w:pPr>
          </w:p>
        </w:tc>
        <w:tc>
          <w:tcPr>
            <w:tcW w:w="4447" w:type="pct"/>
            <w:shd w:val="clear" w:color="auto" w:fill="auto"/>
            <w:vAlign w:val="center"/>
          </w:tcPr>
          <w:p w14:paraId="07BFF389"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Patient must have a documented failure to achieve an adequate response, as demonstrated by a Psoriasis Area and Severity Index (PASI) assessment, to at least 2 of the following 5 treatments prior to commencing non-PBS-subsidised treatment with this drug for this condition:</w:t>
            </w:r>
          </w:p>
          <w:p w14:paraId="69EE8863"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w:t>
            </w:r>
            <w:proofErr w:type="spellStart"/>
            <w:r w:rsidRPr="00181C2C">
              <w:rPr>
                <w:rFonts w:ascii="Arial Narrow" w:eastAsia="Calibri" w:hAnsi="Arial Narrow"/>
                <w:i/>
                <w:iCs/>
                <w:color w:val="000000" w:themeColor="text1"/>
                <w:sz w:val="20"/>
                <w:szCs w:val="20"/>
              </w:rPr>
              <w:t>i</w:t>
            </w:r>
            <w:proofErr w:type="spellEnd"/>
            <w:r w:rsidRPr="00181C2C">
              <w:rPr>
                <w:rFonts w:ascii="Arial Narrow" w:eastAsia="Calibri" w:hAnsi="Arial Narrow"/>
                <w:i/>
                <w:iCs/>
                <w:color w:val="000000" w:themeColor="text1"/>
                <w:sz w:val="20"/>
                <w:szCs w:val="20"/>
              </w:rPr>
              <w:t xml:space="preserve">) phototherapy (UVB or PUVA) for 3 treatments per week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7EF331F3" w14:textId="77777777" w:rsidR="004A0EE8" w:rsidRPr="00181C2C" w:rsidRDefault="004A0EE8" w:rsidP="00C0298A">
            <w:pPr>
              <w:rPr>
                <w:rFonts w:ascii="Arial Narrow" w:eastAsia="Calibri" w:hAnsi="Arial Narrow"/>
                <w:color w:val="000000" w:themeColor="text1"/>
                <w:sz w:val="20"/>
                <w:szCs w:val="20"/>
              </w:rPr>
            </w:pPr>
            <w:r w:rsidRPr="00181C2C">
              <w:rPr>
                <w:rFonts w:ascii="Arial Narrow" w:eastAsia="Calibri" w:hAnsi="Arial Narrow"/>
                <w:i/>
                <w:iCs/>
                <w:color w:val="000000" w:themeColor="text1"/>
                <w:sz w:val="20"/>
                <w:szCs w:val="20"/>
              </w:rPr>
              <w:t xml:space="preserve">(ii) methotrexate at a dose of at least 10 mg weekly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52D03E5F" w14:textId="77777777" w:rsidR="004A0EE8" w:rsidRPr="00181C2C" w:rsidRDefault="004A0EE8" w:rsidP="00C0298A">
            <w:pPr>
              <w:rPr>
                <w:rFonts w:ascii="Arial Narrow" w:eastAsia="Calibri" w:hAnsi="Arial Narrow"/>
                <w:i/>
                <w:iCs/>
                <w:color w:val="000000" w:themeColor="text1"/>
                <w:sz w:val="20"/>
                <w:szCs w:val="20"/>
              </w:rPr>
            </w:pPr>
            <w:r w:rsidRPr="00181C2C">
              <w:rPr>
                <w:rFonts w:ascii="Arial Narrow" w:eastAsia="Calibri" w:hAnsi="Arial Narrow"/>
                <w:i/>
                <w:iCs/>
                <w:color w:val="000000" w:themeColor="text1"/>
                <w:sz w:val="20"/>
                <w:szCs w:val="20"/>
              </w:rPr>
              <w:t xml:space="preserve">(iii) cyclosporin at a dose of at least 2 mg per kg per day for at least 6 </w:t>
            </w:r>
            <w:proofErr w:type="gramStart"/>
            <w:r w:rsidRPr="00181C2C">
              <w:rPr>
                <w:rFonts w:ascii="Arial Narrow" w:eastAsia="Calibri" w:hAnsi="Arial Narrow"/>
                <w:i/>
                <w:iCs/>
                <w:color w:val="000000" w:themeColor="text1"/>
                <w:sz w:val="20"/>
                <w:szCs w:val="20"/>
              </w:rPr>
              <w:t>weeks;</w:t>
            </w:r>
            <w:proofErr w:type="gramEnd"/>
            <w:r w:rsidRPr="00181C2C">
              <w:rPr>
                <w:rFonts w:ascii="Arial Narrow" w:eastAsia="Calibri" w:hAnsi="Arial Narrow"/>
                <w:i/>
                <w:iCs/>
                <w:color w:val="000000" w:themeColor="text1"/>
                <w:sz w:val="20"/>
                <w:szCs w:val="20"/>
              </w:rPr>
              <w:t xml:space="preserve"> </w:t>
            </w:r>
          </w:p>
          <w:p w14:paraId="19F5AF89" w14:textId="77777777" w:rsidR="004A0EE8" w:rsidRPr="00181C2C" w:rsidRDefault="004A0EE8" w:rsidP="00C0298A">
            <w:pPr>
              <w:rPr>
                <w:rFonts w:ascii="Arial Narrow" w:eastAsia="Calibri" w:hAnsi="Arial Narrow"/>
                <w:i/>
                <w:iCs/>
                <w:color w:val="000000" w:themeColor="text1"/>
                <w:sz w:val="20"/>
                <w:szCs w:val="20"/>
              </w:rPr>
            </w:pPr>
            <w:r w:rsidRPr="00181C2C">
              <w:rPr>
                <w:rFonts w:ascii="Arial Narrow" w:eastAsia="Calibri" w:hAnsi="Arial Narrow"/>
                <w:i/>
                <w:iCs/>
                <w:color w:val="000000" w:themeColor="text1"/>
                <w:sz w:val="20"/>
                <w:szCs w:val="20"/>
              </w:rPr>
              <w:t xml:space="preserve">(iv) acitretin at a dose of at least 0.4 mg per kg per day for at least 6 weeks, </w:t>
            </w:r>
          </w:p>
          <w:p w14:paraId="015BD944" w14:textId="77777777" w:rsidR="004A0EE8" w:rsidRPr="00181C2C" w:rsidRDefault="004A0EE8" w:rsidP="00C0298A">
            <w:pPr>
              <w:rPr>
                <w:rFonts w:ascii="Arial Narrow" w:hAnsi="Arial Narrow"/>
                <w:b/>
                <w:bCs/>
                <w:color w:val="000000" w:themeColor="text1"/>
                <w:sz w:val="20"/>
                <w:szCs w:val="20"/>
              </w:rPr>
            </w:pPr>
            <w:r w:rsidRPr="00181C2C">
              <w:rPr>
                <w:rFonts w:ascii="Arial Narrow" w:eastAsia="Calibri" w:hAnsi="Arial Narrow"/>
                <w:i/>
                <w:iCs/>
                <w:color w:val="000000" w:themeColor="text1"/>
                <w:sz w:val="20"/>
                <w:szCs w:val="20"/>
              </w:rPr>
              <w:t xml:space="preserve">(v) </w:t>
            </w:r>
            <w:proofErr w:type="spellStart"/>
            <w:r w:rsidRPr="00181C2C">
              <w:rPr>
                <w:rFonts w:ascii="Arial Narrow" w:eastAsia="Calibri" w:hAnsi="Arial Narrow"/>
                <w:i/>
                <w:iCs/>
                <w:color w:val="000000" w:themeColor="text1"/>
                <w:sz w:val="20"/>
                <w:szCs w:val="20"/>
              </w:rPr>
              <w:t>apremilast</w:t>
            </w:r>
            <w:proofErr w:type="spellEnd"/>
            <w:r w:rsidRPr="00181C2C">
              <w:rPr>
                <w:rFonts w:ascii="Arial Narrow" w:eastAsia="Calibri" w:hAnsi="Arial Narrow"/>
                <w:i/>
                <w:iCs/>
                <w:color w:val="000000" w:themeColor="text1"/>
                <w:sz w:val="20"/>
                <w:szCs w:val="20"/>
              </w:rPr>
              <w:t xml:space="preserve"> at a dose of 30 mg twice a day for at least 6 weeks</w:t>
            </w:r>
          </w:p>
        </w:tc>
      </w:tr>
      <w:tr w:rsidR="004A0EE8" w:rsidRPr="00181C2C" w14:paraId="4BB68096" w14:textId="77777777" w:rsidTr="00C0298A">
        <w:tc>
          <w:tcPr>
            <w:tcW w:w="553" w:type="pct"/>
            <w:shd w:val="clear" w:color="auto" w:fill="auto"/>
            <w:vAlign w:val="center"/>
          </w:tcPr>
          <w:p w14:paraId="1C9DCD45"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6CD89419" w14:textId="77777777" w:rsidR="004A0EE8" w:rsidRPr="00181C2C" w:rsidRDefault="004A0EE8" w:rsidP="00C0298A">
            <w:pPr>
              <w:rPr>
                <w:rFonts w:ascii="Arial Narrow" w:eastAsia="Calibri" w:hAnsi="Arial Narrow"/>
                <w:sz w:val="20"/>
                <w:szCs w:val="20"/>
              </w:rPr>
            </w:pPr>
            <w:r w:rsidRPr="00181C2C">
              <w:rPr>
                <w:rFonts w:ascii="Arial Narrow" w:hAnsi="Arial Narrow"/>
                <w:b/>
                <w:bCs/>
                <w:color w:val="333333"/>
                <w:sz w:val="20"/>
                <w:szCs w:val="20"/>
              </w:rPr>
              <w:t>AND</w:t>
            </w:r>
          </w:p>
        </w:tc>
      </w:tr>
      <w:tr w:rsidR="004A0EE8" w:rsidRPr="00181C2C" w14:paraId="0004F69F" w14:textId="77777777" w:rsidTr="00C0298A">
        <w:tc>
          <w:tcPr>
            <w:tcW w:w="553" w:type="pct"/>
            <w:shd w:val="clear" w:color="auto" w:fill="auto"/>
            <w:vAlign w:val="center"/>
          </w:tcPr>
          <w:p w14:paraId="336FDDEC" w14:textId="10857AD0"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65A181FF"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35B97595" w14:textId="77777777" w:rsidTr="00C0298A">
        <w:tc>
          <w:tcPr>
            <w:tcW w:w="553" w:type="pct"/>
            <w:shd w:val="clear" w:color="auto" w:fill="auto"/>
            <w:vAlign w:val="center"/>
          </w:tcPr>
          <w:p w14:paraId="5975E337" w14:textId="6BC529FE"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1A9A8A54" w14:textId="77777777" w:rsidR="004A0EE8" w:rsidRPr="00181C2C" w:rsidRDefault="004A0EE8" w:rsidP="00C0298A">
            <w:pPr>
              <w:rPr>
                <w:rFonts w:ascii="Arial Narrow" w:hAnsi="Arial Narrow"/>
                <w:b/>
                <w:bCs/>
                <w:color w:val="333333"/>
                <w:sz w:val="20"/>
                <w:szCs w:val="20"/>
              </w:rPr>
            </w:pPr>
            <w:r w:rsidRPr="00181C2C">
              <w:rPr>
                <w:rFonts w:ascii="Arial Narrow" w:eastAsia="Calibri" w:hAnsi="Arial Narrow"/>
                <w:sz w:val="20"/>
                <w:szCs w:val="20"/>
              </w:rPr>
              <w:t>The treatment must be as systemic monotherapy (other than methotrexate)</w:t>
            </w:r>
          </w:p>
        </w:tc>
      </w:tr>
      <w:tr w:rsidR="004A0EE8" w:rsidRPr="00181C2C" w14:paraId="4FACE184" w14:textId="77777777" w:rsidTr="00C0298A">
        <w:tc>
          <w:tcPr>
            <w:tcW w:w="553" w:type="pct"/>
            <w:shd w:val="clear" w:color="auto" w:fill="auto"/>
            <w:vAlign w:val="center"/>
          </w:tcPr>
          <w:p w14:paraId="26E0B065"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14DBCF50" w14:textId="77777777" w:rsidR="004A0EE8" w:rsidRPr="00181C2C" w:rsidRDefault="004A0EE8" w:rsidP="00C0298A">
            <w:pPr>
              <w:rPr>
                <w:rFonts w:ascii="Arial Narrow" w:eastAsia="Calibri" w:hAnsi="Arial Narrow"/>
                <w:sz w:val="20"/>
                <w:szCs w:val="20"/>
              </w:rPr>
            </w:pPr>
            <w:r w:rsidRPr="00181C2C">
              <w:rPr>
                <w:rFonts w:ascii="Arial Narrow" w:hAnsi="Arial Narrow"/>
                <w:b/>
                <w:bCs/>
                <w:color w:val="333333"/>
                <w:sz w:val="20"/>
                <w:szCs w:val="20"/>
              </w:rPr>
              <w:t>AND</w:t>
            </w:r>
          </w:p>
        </w:tc>
      </w:tr>
      <w:tr w:rsidR="004A0EE8" w:rsidRPr="00181C2C" w14:paraId="200307D3" w14:textId="77777777" w:rsidTr="00C0298A">
        <w:tc>
          <w:tcPr>
            <w:tcW w:w="553" w:type="pct"/>
            <w:shd w:val="clear" w:color="auto" w:fill="auto"/>
            <w:vAlign w:val="center"/>
          </w:tcPr>
          <w:p w14:paraId="36545A4C" w14:textId="05E8F5F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5D18EB2D"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Clinical criteria:</w:t>
            </w:r>
          </w:p>
        </w:tc>
      </w:tr>
      <w:tr w:rsidR="004A0EE8" w:rsidRPr="00181C2C" w14:paraId="20171C8E" w14:textId="77777777" w:rsidTr="00C0298A">
        <w:tc>
          <w:tcPr>
            <w:tcW w:w="553" w:type="pct"/>
            <w:shd w:val="clear" w:color="auto" w:fill="auto"/>
            <w:vAlign w:val="center"/>
          </w:tcPr>
          <w:p w14:paraId="2F4FE166" w14:textId="5530CA30"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2686E54A" w14:textId="77777777" w:rsidR="004A0EE8" w:rsidRPr="00181C2C" w:rsidRDefault="004A0EE8" w:rsidP="00C0298A">
            <w:pPr>
              <w:rPr>
                <w:rFonts w:ascii="Arial Narrow" w:hAnsi="Arial Narrow"/>
                <w:b/>
                <w:bCs/>
                <w:color w:val="333333"/>
                <w:sz w:val="20"/>
                <w:szCs w:val="20"/>
              </w:rPr>
            </w:pPr>
            <w:r w:rsidRPr="00181C2C">
              <w:rPr>
                <w:rFonts w:ascii="Arial Narrow" w:eastAsia="Calibri" w:hAnsi="Arial Narrow"/>
                <w:sz w:val="20"/>
                <w:szCs w:val="20"/>
              </w:rPr>
              <w:t>Patient must not receive more than 24 weeks of treatment under this restriction</w:t>
            </w:r>
          </w:p>
        </w:tc>
      </w:tr>
      <w:tr w:rsidR="004A0EE8" w:rsidRPr="00181C2C" w14:paraId="1CE2CE3A" w14:textId="77777777" w:rsidTr="00C0298A">
        <w:tc>
          <w:tcPr>
            <w:tcW w:w="553" w:type="pct"/>
            <w:shd w:val="clear" w:color="auto" w:fill="auto"/>
            <w:vAlign w:val="center"/>
          </w:tcPr>
          <w:p w14:paraId="31AF30CE" w14:textId="77777777"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28F011AC" w14:textId="77777777" w:rsidR="004A0EE8" w:rsidRPr="00181C2C" w:rsidRDefault="004A0EE8" w:rsidP="00C0298A">
            <w:pPr>
              <w:rPr>
                <w:rFonts w:ascii="Arial Narrow" w:eastAsia="Calibri" w:hAnsi="Arial Narrow"/>
                <w:sz w:val="20"/>
                <w:szCs w:val="20"/>
              </w:rPr>
            </w:pPr>
            <w:r w:rsidRPr="00181C2C">
              <w:rPr>
                <w:rFonts w:ascii="Arial Narrow" w:hAnsi="Arial Narrow"/>
                <w:b/>
                <w:bCs/>
                <w:color w:val="333333"/>
                <w:sz w:val="20"/>
                <w:szCs w:val="20"/>
              </w:rPr>
              <w:t>AND</w:t>
            </w:r>
          </w:p>
        </w:tc>
      </w:tr>
      <w:tr w:rsidR="004A0EE8" w:rsidRPr="00181C2C" w14:paraId="5E00D8A7" w14:textId="77777777" w:rsidTr="00C0298A">
        <w:tc>
          <w:tcPr>
            <w:tcW w:w="553" w:type="pct"/>
            <w:shd w:val="clear" w:color="auto" w:fill="auto"/>
            <w:vAlign w:val="center"/>
          </w:tcPr>
          <w:p w14:paraId="440E3946" w14:textId="4BC97BE3"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70B800BA" w14:textId="77777777" w:rsidR="004A0EE8" w:rsidRPr="00181C2C" w:rsidRDefault="004A0EE8" w:rsidP="00C0298A">
            <w:pPr>
              <w:rPr>
                <w:rFonts w:ascii="Arial Narrow" w:hAnsi="Arial Narrow"/>
                <w:b/>
                <w:bCs/>
                <w:color w:val="333333"/>
                <w:sz w:val="20"/>
                <w:szCs w:val="20"/>
              </w:rPr>
            </w:pPr>
            <w:r w:rsidRPr="00181C2C">
              <w:rPr>
                <w:rFonts w:ascii="Arial Narrow" w:hAnsi="Arial Narrow"/>
                <w:b/>
                <w:bCs/>
                <w:color w:val="333333"/>
                <w:sz w:val="20"/>
                <w:szCs w:val="20"/>
              </w:rPr>
              <w:t>Population criteria:</w:t>
            </w:r>
          </w:p>
        </w:tc>
      </w:tr>
      <w:tr w:rsidR="004A0EE8" w:rsidRPr="00181C2C" w14:paraId="59E48734" w14:textId="77777777" w:rsidTr="00C0298A">
        <w:tc>
          <w:tcPr>
            <w:tcW w:w="553" w:type="pct"/>
            <w:shd w:val="clear" w:color="auto" w:fill="auto"/>
            <w:vAlign w:val="center"/>
          </w:tcPr>
          <w:p w14:paraId="61846CE3" w14:textId="0BA29540" w:rsidR="004A0EE8" w:rsidRPr="00181C2C" w:rsidRDefault="004A0EE8" w:rsidP="00C0298A">
            <w:pPr>
              <w:jc w:val="center"/>
              <w:rPr>
                <w:rFonts w:ascii="Arial Narrow" w:hAnsi="Arial Narrow"/>
                <w:color w:val="333333"/>
                <w:sz w:val="20"/>
                <w:szCs w:val="20"/>
              </w:rPr>
            </w:pPr>
          </w:p>
        </w:tc>
        <w:tc>
          <w:tcPr>
            <w:tcW w:w="4447" w:type="pct"/>
            <w:shd w:val="clear" w:color="auto" w:fill="auto"/>
            <w:vAlign w:val="center"/>
          </w:tcPr>
          <w:p w14:paraId="305221B9" w14:textId="77777777" w:rsidR="004A0EE8" w:rsidRPr="00181C2C" w:rsidRDefault="004A0EE8" w:rsidP="00C0298A">
            <w:pPr>
              <w:rPr>
                <w:rFonts w:ascii="Arial Narrow" w:hAnsi="Arial Narrow"/>
                <w:b/>
                <w:bCs/>
                <w:color w:val="333333"/>
                <w:sz w:val="20"/>
                <w:szCs w:val="20"/>
              </w:rPr>
            </w:pPr>
            <w:r w:rsidRPr="00181C2C">
              <w:rPr>
                <w:rFonts w:ascii="Arial Narrow" w:eastAsia="Calibri" w:hAnsi="Arial Narrow"/>
                <w:sz w:val="20"/>
                <w:szCs w:val="20"/>
              </w:rPr>
              <w:t>Patient must be aged 18 years or older</w:t>
            </w:r>
          </w:p>
        </w:tc>
      </w:tr>
      <w:tr w:rsidR="004A0EE8" w:rsidRPr="00181C2C" w14:paraId="606FD5BA"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23BD4B"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0921B333" w14:textId="77777777" w:rsidR="004A0EE8" w:rsidRPr="00181C2C" w:rsidRDefault="004A0EE8" w:rsidP="00C0298A">
            <w:pPr>
              <w:rPr>
                <w:rFonts w:ascii="Arial Narrow" w:eastAsia="Calibri" w:hAnsi="Arial Narrow"/>
                <w:b/>
                <w:bCs/>
                <w:sz w:val="20"/>
                <w:szCs w:val="20"/>
              </w:rPr>
            </w:pPr>
            <w:r w:rsidRPr="00181C2C">
              <w:rPr>
                <w:rFonts w:ascii="Arial Narrow" w:eastAsia="Calibri" w:hAnsi="Arial Narrow"/>
                <w:b/>
                <w:bCs/>
                <w:sz w:val="20"/>
                <w:szCs w:val="20"/>
              </w:rPr>
              <w:t xml:space="preserve">Prescribing Instructions: </w:t>
            </w:r>
          </w:p>
          <w:p w14:paraId="6CE473E8" w14:textId="77777777" w:rsidR="004A0EE8" w:rsidRPr="00181C2C" w:rsidRDefault="004A0EE8" w:rsidP="00C0298A">
            <w:pPr>
              <w:rPr>
                <w:rFonts w:ascii="Arial Narrow" w:eastAsia="Calibri" w:hAnsi="Arial Narrow"/>
                <w:sz w:val="20"/>
                <w:szCs w:val="20"/>
              </w:rPr>
            </w:pPr>
            <w:r w:rsidRPr="00181C2C">
              <w:rPr>
                <w:rFonts w:ascii="Arial Narrow" w:eastAsia="Calibri" w:hAnsi="Arial Narrow"/>
                <w:sz w:val="20"/>
                <w:szCs w:val="20"/>
              </w:rPr>
              <w:t xml:space="preserve">Items </w:t>
            </w:r>
            <w:r w:rsidRPr="00181C2C">
              <w:rPr>
                <w:rFonts w:ascii="Arial Narrow" w:hAnsi="Arial Narrow"/>
                <w:color w:val="333333"/>
                <w:sz w:val="20"/>
                <w:szCs w:val="20"/>
              </w:rPr>
              <w:t xml:space="preserve">24057, 26389, 26394 </w:t>
            </w:r>
            <w:r w:rsidRPr="00181C2C">
              <w:rPr>
                <w:rFonts w:ascii="Arial Narrow" w:eastAsia="Calibri" w:hAnsi="Arial Narrow"/>
                <w:sz w:val="20"/>
                <w:szCs w:val="20"/>
              </w:rPr>
              <w:t>should apply</w:t>
            </w:r>
          </w:p>
          <w:p w14:paraId="133F76F5" w14:textId="77777777" w:rsidR="004A0EE8" w:rsidRPr="00181C2C" w:rsidRDefault="004A0EE8" w:rsidP="00C0298A">
            <w:pPr>
              <w:rPr>
                <w:rFonts w:ascii="Arial Narrow" w:eastAsia="Calibri" w:hAnsi="Arial Narrow"/>
                <w:sz w:val="20"/>
                <w:szCs w:val="20"/>
              </w:rPr>
            </w:pPr>
          </w:p>
          <w:p w14:paraId="04C3493C"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The most recent PASI assessment must be no more than 1 month old at the time of application.</w:t>
            </w:r>
          </w:p>
          <w:p w14:paraId="52DD2710" w14:textId="77777777" w:rsidR="004A0EE8" w:rsidRPr="00181C2C" w:rsidRDefault="004A0EE8" w:rsidP="00C0298A">
            <w:pPr>
              <w:rPr>
                <w:rFonts w:ascii="Arial Narrow" w:hAnsi="Arial Narrow"/>
                <w:color w:val="333333"/>
                <w:sz w:val="20"/>
                <w:szCs w:val="20"/>
              </w:rPr>
            </w:pPr>
          </w:p>
          <w:p w14:paraId="0930675C"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A Grandfather patient may qualify for PBS-subsidised treatment under this restriction once only.</w:t>
            </w:r>
          </w:p>
          <w:p w14:paraId="20F9E008" w14:textId="77777777" w:rsidR="004A0EE8" w:rsidRPr="00181C2C" w:rsidRDefault="004A0EE8" w:rsidP="00C0298A">
            <w:pPr>
              <w:rPr>
                <w:rFonts w:ascii="Arial Narrow" w:hAnsi="Arial Narrow"/>
                <w:color w:val="333333"/>
                <w:sz w:val="20"/>
                <w:szCs w:val="20"/>
              </w:rPr>
            </w:pPr>
          </w:p>
          <w:p w14:paraId="2D1461CF"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For continuing PBS-subsidised treatment, a Grandfathered patient must qualify under the Continuing treatment criteria.</w:t>
            </w:r>
          </w:p>
          <w:p w14:paraId="01F8FFF2" w14:textId="77777777" w:rsidR="004A0EE8" w:rsidRPr="00181C2C" w:rsidRDefault="004A0EE8" w:rsidP="00C0298A">
            <w:pPr>
              <w:rPr>
                <w:rFonts w:ascii="Arial Narrow" w:hAnsi="Arial Narrow"/>
                <w:color w:val="333333"/>
                <w:sz w:val="20"/>
                <w:szCs w:val="20"/>
              </w:rPr>
            </w:pPr>
          </w:p>
          <w:p w14:paraId="487F8DCD" w14:textId="77777777" w:rsidR="004A0EE8" w:rsidRPr="00181C2C" w:rsidRDefault="004A0EE8" w:rsidP="00C0298A">
            <w:pPr>
              <w:rPr>
                <w:rFonts w:ascii="Arial Narrow" w:eastAsia="Calibri" w:hAnsi="Arial Narrow"/>
                <w:sz w:val="20"/>
                <w:szCs w:val="20"/>
              </w:rPr>
            </w:pPr>
            <w:r w:rsidRPr="00181C2C">
              <w:rPr>
                <w:rFonts w:ascii="Arial Narrow" w:hAnsi="Arial Narrow"/>
                <w:i/>
                <w:iCs/>
                <w:color w:val="333333"/>
                <w:sz w:val="20"/>
                <w:szCs w:val="20"/>
              </w:rPr>
              <w:t>This restriction is only valid for 12 months following [list date]</w:t>
            </w:r>
            <w:r w:rsidRPr="00181C2C">
              <w:rPr>
                <w:rFonts w:ascii="Arial Narrow" w:hAnsi="Arial Narrow"/>
                <w:color w:val="333333"/>
                <w:sz w:val="20"/>
                <w:szCs w:val="20"/>
              </w:rPr>
              <w:t>.</w:t>
            </w:r>
          </w:p>
        </w:tc>
      </w:tr>
      <w:tr w:rsidR="004A0EE8" w:rsidRPr="00181C2C" w14:paraId="763F998C" w14:textId="77777777" w:rsidTr="00C0298A">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D6732C3" w14:textId="77777777" w:rsidR="004A0EE8" w:rsidRPr="00181C2C" w:rsidRDefault="004A0EE8" w:rsidP="00C0298A">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B1335C9" w14:textId="77777777" w:rsidR="004A0EE8" w:rsidRPr="00181C2C" w:rsidRDefault="004A0EE8" w:rsidP="00C0298A">
            <w:pPr>
              <w:rPr>
                <w:rFonts w:ascii="Arial Narrow" w:eastAsia="Calibri" w:hAnsi="Arial Narrow"/>
                <w:b/>
                <w:bCs/>
                <w:sz w:val="20"/>
                <w:szCs w:val="20"/>
              </w:rPr>
            </w:pPr>
            <w:r w:rsidRPr="00181C2C">
              <w:rPr>
                <w:rFonts w:ascii="Arial Narrow" w:eastAsia="Calibri" w:hAnsi="Arial Narrow"/>
                <w:b/>
                <w:bCs/>
                <w:sz w:val="20"/>
                <w:szCs w:val="20"/>
              </w:rPr>
              <w:t xml:space="preserve">Administrative Advice: </w:t>
            </w:r>
          </w:p>
          <w:p w14:paraId="6B033CC7" w14:textId="77777777" w:rsidR="004A0EE8" w:rsidRPr="00181C2C" w:rsidRDefault="004A0EE8" w:rsidP="00C0298A">
            <w:pPr>
              <w:rPr>
                <w:rFonts w:ascii="Arial Narrow" w:eastAsia="Calibri" w:hAnsi="Arial Narrow"/>
                <w:sz w:val="20"/>
                <w:szCs w:val="20"/>
              </w:rPr>
            </w:pPr>
            <w:r w:rsidRPr="00181C2C">
              <w:rPr>
                <w:rFonts w:ascii="Arial Narrow" w:eastAsia="Calibri" w:hAnsi="Arial Narrow"/>
                <w:sz w:val="20"/>
                <w:szCs w:val="20"/>
              </w:rPr>
              <w:t>Items 25744 should apply.</w:t>
            </w:r>
          </w:p>
        </w:tc>
      </w:tr>
    </w:tbl>
    <w:p w14:paraId="00F2886C" w14:textId="77777777" w:rsidR="004A0EE8" w:rsidRPr="00181C2C" w:rsidRDefault="004A0EE8" w:rsidP="004A0EE8">
      <w:pPr>
        <w:rPr>
          <w:rFonts w:ascii="Arial Narrow" w:hAnsi="Arial Narrow"/>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A0EE8" w:rsidRPr="00181C2C" w14:paraId="2533ED68" w14:textId="77777777" w:rsidTr="00C0298A">
        <w:tc>
          <w:tcPr>
            <w:tcW w:w="553" w:type="pct"/>
            <w:vAlign w:val="center"/>
            <w:hideMark/>
          </w:tcPr>
          <w:p w14:paraId="736854BF" w14:textId="44402C30" w:rsidR="004A0EE8" w:rsidRPr="00181C2C" w:rsidRDefault="004A0EE8" w:rsidP="00C0298A">
            <w:pPr>
              <w:jc w:val="center"/>
              <w:rPr>
                <w:rFonts w:ascii="Arial Narrow" w:hAnsi="Arial Narrow"/>
                <w:color w:val="333333"/>
                <w:sz w:val="20"/>
                <w:szCs w:val="20"/>
              </w:rPr>
            </w:pPr>
            <w:r w:rsidRPr="00181C2C">
              <w:rPr>
                <w:rFonts w:ascii="Arial Narrow" w:hAnsi="Arial Narrow"/>
                <w:color w:val="333333"/>
                <w:sz w:val="20"/>
                <w:szCs w:val="20"/>
              </w:rPr>
              <w:t>.</w:t>
            </w:r>
          </w:p>
        </w:tc>
        <w:tc>
          <w:tcPr>
            <w:tcW w:w="4447" w:type="pct"/>
            <w:vAlign w:val="center"/>
            <w:hideMark/>
          </w:tcPr>
          <w:p w14:paraId="04882877" w14:textId="77777777" w:rsidR="004A0EE8" w:rsidRPr="00181C2C" w:rsidRDefault="004A0EE8" w:rsidP="00C0298A">
            <w:pPr>
              <w:rPr>
                <w:rFonts w:ascii="Arial Narrow" w:hAnsi="Arial Narrow"/>
                <w:color w:val="333333"/>
                <w:sz w:val="20"/>
                <w:szCs w:val="20"/>
              </w:rPr>
            </w:pPr>
            <w:r w:rsidRPr="00181C2C">
              <w:rPr>
                <w:rFonts w:ascii="Arial Narrow" w:hAnsi="Arial Narrow"/>
                <w:b/>
                <w:bCs/>
                <w:color w:val="333333"/>
                <w:sz w:val="20"/>
                <w:szCs w:val="20"/>
              </w:rPr>
              <w:t>Amend the following paragraphs as outlined</w:t>
            </w:r>
            <w:r w:rsidRPr="00181C2C">
              <w:rPr>
                <w:rFonts w:ascii="Arial Narrow" w:hAnsi="Arial Narrow"/>
                <w:color w:val="333333"/>
                <w:sz w:val="20"/>
                <w:szCs w:val="20"/>
              </w:rPr>
              <w:t>:</w:t>
            </w:r>
          </w:p>
          <w:p w14:paraId="76850CA8" w14:textId="77777777" w:rsidR="004A0EE8" w:rsidRPr="00181C2C" w:rsidRDefault="004A0EE8" w:rsidP="00C0298A">
            <w:pPr>
              <w:rPr>
                <w:rFonts w:ascii="Arial Narrow" w:hAnsi="Arial Narrow"/>
                <w:color w:val="333333"/>
                <w:sz w:val="20"/>
                <w:szCs w:val="20"/>
              </w:rPr>
            </w:pPr>
          </w:p>
          <w:p w14:paraId="69438868" w14:textId="77777777"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 xml:space="preserve">[Paragraph 1]: The following information applies to the prescribing under the Pharmaceutical Benefits Scheme (PBS) of the biological </w:t>
            </w:r>
            <w:proofErr w:type="gramStart"/>
            <w:r w:rsidRPr="00181C2C">
              <w:rPr>
                <w:rFonts w:ascii="Arial Narrow" w:hAnsi="Arial Narrow"/>
                <w:color w:val="333333"/>
                <w:sz w:val="20"/>
                <w:szCs w:val="20"/>
              </w:rPr>
              <w:t>medicines</w:t>
            </w:r>
            <w:proofErr w:type="gramEnd"/>
            <w:r w:rsidRPr="00181C2C">
              <w:rPr>
                <w:rFonts w:ascii="Arial Narrow" w:hAnsi="Arial Narrow"/>
                <w:color w:val="333333"/>
                <w:sz w:val="20"/>
                <w:szCs w:val="20"/>
              </w:rPr>
              <w:t xml:space="preserve"> adalimumab, </w:t>
            </w:r>
            <w:proofErr w:type="spellStart"/>
            <w:r w:rsidRPr="00181C2C">
              <w:rPr>
                <w:rFonts w:ascii="Arial Narrow" w:hAnsi="Arial Narrow"/>
                <w:i/>
                <w:iCs/>
                <w:color w:val="333333"/>
                <w:sz w:val="20"/>
                <w:szCs w:val="20"/>
              </w:rPr>
              <w:t>bimekizumab</w:t>
            </w:r>
            <w:proofErr w:type="spellEnd"/>
            <w:r w:rsidRPr="00181C2C">
              <w:rPr>
                <w:rFonts w:ascii="Arial Narrow" w:hAnsi="Arial Narrow"/>
                <w:i/>
                <w:iCs/>
                <w:color w:val="333333"/>
                <w:sz w:val="20"/>
                <w:szCs w:val="20"/>
              </w:rPr>
              <w:t>,</w:t>
            </w:r>
            <w:r w:rsidRPr="00181C2C">
              <w:rPr>
                <w:rFonts w:ascii="Arial Narrow" w:hAnsi="Arial Narrow"/>
                <w:color w:val="333333"/>
                <w:sz w:val="20"/>
                <w:szCs w:val="20"/>
              </w:rPr>
              <w:t xml:space="preserve"> etanercept, </w:t>
            </w:r>
            <w:proofErr w:type="spellStart"/>
            <w:r w:rsidRPr="00181C2C">
              <w:rPr>
                <w:rFonts w:ascii="Arial Narrow" w:hAnsi="Arial Narrow"/>
                <w:color w:val="333333"/>
                <w:sz w:val="20"/>
                <w:szCs w:val="20"/>
              </w:rPr>
              <w:t>guselkumab</w:t>
            </w:r>
            <w:proofErr w:type="spellEnd"/>
            <w:r w:rsidRPr="00181C2C">
              <w:rPr>
                <w:rFonts w:ascii="Arial Narrow" w:hAnsi="Arial Narrow"/>
                <w:color w:val="333333"/>
                <w:sz w:val="20"/>
                <w:szCs w:val="20"/>
              </w:rPr>
              <w:t xml:space="preserve">, infliximab, </w:t>
            </w:r>
            <w:proofErr w:type="spellStart"/>
            <w:r w:rsidRPr="00181C2C">
              <w:rPr>
                <w:rFonts w:ascii="Arial Narrow" w:hAnsi="Arial Narrow"/>
                <w:color w:val="333333"/>
                <w:sz w:val="20"/>
                <w:szCs w:val="20"/>
              </w:rPr>
              <w:t>ixekizumab</w:t>
            </w:r>
            <w:proofErr w:type="spellEnd"/>
            <w:r w:rsidRPr="00181C2C">
              <w:rPr>
                <w:rFonts w:ascii="Arial Narrow" w:hAnsi="Arial Narrow"/>
                <w:color w:val="333333"/>
                <w:sz w:val="20"/>
                <w:szCs w:val="20"/>
              </w:rPr>
              <w:t xml:space="preserve">, risankizumab, </w:t>
            </w:r>
            <w:proofErr w:type="spellStart"/>
            <w:r w:rsidRPr="00181C2C">
              <w:rPr>
                <w:rFonts w:ascii="Arial Narrow" w:hAnsi="Arial Narrow"/>
                <w:color w:val="333333"/>
                <w:sz w:val="20"/>
                <w:szCs w:val="20"/>
              </w:rPr>
              <w:t>secukinumab</w:t>
            </w:r>
            <w:proofErr w:type="spellEnd"/>
            <w:r w:rsidRPr="00181C2C">
              <w:rPr>
                <w:rFonts w:ascii="Arial Narrow" w:hAnsi="Arial Narrow"/>
                <w:color w:val="333333"/>
                <w:sz w:val="20"/>
                <w:szCs w:val="20"/>
              </w:rPr>
              <w:t xml:space="preserve">, tildrakizumab and </w:t>
            </w:r>
            <w:proofErr w:type="spellStart"/>
            <w:r w:rsidRPr="00181C2C">
              <w:rPr>
                <w:rFonts w:ascii="Arial Narrow" w:hAnsi="Arial Narrow"/>
                <w:color w:val="333333"/>
                <w:sz w:val="20"/>
                <w:szCs w:val="20"/>
              </w:rPr>
              <w:t>ustekinumab</w:t>
            </w:r>
            <w:proofErr w:type="spellEnd"/>
            <w:r w:rsidRPr="00181C2C">
              <w:rPr>
                <w:rFonts w:ascii="Arial Narrow" w:hAnsi="Arial Narrow"/>
                <w:color w:val="333333"/>
                <w:sz w:val="20"/>
                <w:szCs w:val="20"/>
              </w:rPr>
              <w:t xml:space="preserve"> for adult patients with severe chronic plaque psoriasis. Therefore, where the term 'biological medicines' appears in notes and restrictions, it refers to </w:t>
            </w:r>
            <w:r w:rsidRPr="00181C2C">
              <w:rPr>
                <w:rFonts w:ascii="Arial Narrow" w:hAnsi="Arial Narrow"/>
                <w:color w:val="333333"/>
                <w:sz w:val="20"/>
                <w:szCs w:val="20"/>
              </w:rPr>
              <w:lastRenderedPageBreak/>
              <w:t xml:space="preserve">adalimumab, </w:t>
            </w:r>
            <w:proofErr w:type="spellStart"/>
            <w:r w:rsidRPr="00181C2C">
              <w:rPr>
                <w:rFonts w:ascii="Arial Narrow" w:hAnsi="Arial Narrow"/>
                <w:color w:val="333333"/>
                <w:sz w:val="20"/>
                <w:szCs w:val="20"/>
              </w:rPr>
              <w:t>bimekizumab</w:t>
            </w:r>
            <w:proofErr w:type="spellEnd"/>
            <w:r w:rsidRPr="00181C2C">
              <w:rPr>
                <w:rFonts w:ascii="Arial Narrow" w:hAnsi="Arial Narrow"/>
                <w:color w:val="333333"/>
                <w:sz w:val="20"/>
                <w:szCs w:val="20"/>
              </w:rPr>
              <w:t xml:space="preserve">, etanercept, </w:t>
            </w:r>
            <w:proofErr w:type="spellStart"/>
            <w:r w:rsidRPr="00181C2C">
              <w:rPr>
                <w:rFonts w:ascii="Arial Narrow" w:hAnsi="Arial Narrow"/>
                <w:color w:val="333333"/>
                <w:sz w:val="20"/>
                <w:szCs w:val="20"/>
              </w:rPr>
              <w:t>guselkumab</w:t>
            </w:r>
            <w:proofErr w:type="spellEnd"/>
            <w:r w:rsidRPr="00181C2C">
              <w:rPr>
                <w:rFonts w:ascii="Arial Narrow" w:hAnsi="Arial Narrow"/>
                <w:color w:val="333333"/>
                <w:sz w:val="20"/>
                <w:szCs w:val="20"/>
              </w:rPr>
              <w:t xml:space="preserve">, infliximab, </w:t>
            </w:r>
            <w:proofErr w:type="spellStart"/>
            <w:r w:rsidRPr="00181C2C">
              <w:rPr>
                <w:rFonts w:ascii="Arial Narrow" w:hAnsi="Arial Narrow"/>
                <w:color w:val="333333"/>
                <w:sz w:val="20"/>
                <w:szCs w:val="20"/>
              </w:rPr>
              <w:t>ixekizumab</w:t>
            </w:r>
            <w:proofErr w:type="spellEnd"/>
            <w:r w:rsidRPr="00181C2C">
              <w:rPr>
                <w:rFonts w:ascii="Arial Narrow" w:hAnsi="Arial Narrow"/>
                <w:color w:val="333333"/>
                <w:sz w:val="20"/>
                <w:szCs w:val="20"/>
              </w:rPr>
              <w:t xml:space="preserve">, risankizumab, </w:t>
            </w:r>
            <w:proofErr w:type="spellStart"/>
            <w:r w:rsidRPr="00181C2C">
              <w:rPr>
                <w:rFonts w:ascii="Arial Narrow" w:hAnsi="Arial Narrow"/>
                <w:color w:val="333333"/>
                <w:sz w:val="20"/>
                <w:szCs w:val="20"/>
              </w:rPr>
              <w:t>secukinumab</w:t>
            </w:r>
            <w:proofErr w:type="spellEnd"/>
            <w:r w:rsidRPr="00181C2C">
              <w:rPr>
                <w:rFonts w:ascii="Arial Narrow" w:hAnsi="Arial Narrow"/>
                <w:color w:val="333333"/>
                <w:sz w:val="20"/>
                <w:szCs w:val="20"/>
              </w:rPr>
              <w:t xml:space="preserve">, tildrakizumab, and </w:t>
            </w:r>
            <w:proofErr w:type="spellStart"/>
            <w:r w:rsidRPr="00181C2C">
              <w:rPr>
                <w:rFonts w:ascii="Arial Narrow" w:hAnsi="Arial Narrow"/>
                <w:color w:val="333333"/>
                <w:sz w:val="20"/>
                <w:szCs w:val="20"/>
              </w:rPr>
              <w:t>ustekinumab</w:t>
            </w:r>
            <w:proofErr w:type="spellEnd"/>
            <w:r w:rsidRPr="00181C2C">
              <w:rPr>
                <w:rFonts w:ascii="Arial Narrow" w:hAnsi="Arial Narrow"/>
                <w:color w:val="333333"/>
                <w:sz w:val="20"/>
                <w:szCs w:val="20"/>
              </w:rPr>
              <w:t xml:space="preserve"> only.</w:t>
            </w:r>
          </w:p>
          <w:p w14:paraId="5ED4F5E4" w14:textId="77777777" w:rsidR="004A0EE8" w:rsidRPr="00181C2C" w:rsidRDefault="004A0EE8" w:rsidP="00C0298A">
            <w:pPr>
              <w:rPr>
                <w:rFonts w:ascii="Arial Narrow" w:hAnsi="Arial Narrow"/>
                <w:color w:val="333333"/>
                <w:sz w:val="20"/>
                <w:szCs w:val="20"/>
              </w:rPr>
            </w:pPr>
          </w:p>
          <w:p w14:paraId="2AEA0C30" w14:textId="6CEC1570"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 xml:space="preserve">[Paragraph 3]: A patient who received PBS-subsidised adalimumab, etanercept, </w:t>
            </w:r>
            <w:proofErr w:type="spellStart"/>
            <w:r w:rsidRPr="00181C2C">
              <w:rPr>
                <w:rFonts w:ascii="Arial Narrow" w:hAnsi="Arial Narrow"/>
                <w:color w:val="333333"/>
                <w:sz w:val="20"/>
                <w:szCs w:val="20"/>
              </w:rPr>
              <w:t>guselkumab</w:t>
            </w:r>
            <w:proofErr w:type="spellEnd"/>
            <w:r w:rsidRPr="00181C2C">
              <w:rPr>
                <w:rFonts w:ascii="Arial Narrow" w:hAnsi="Arial Narrow"/>
                <w:color w:val="333333"/>
                <w:sz w:val="20"/>
                <w:szCs w:val="20"/>
              </w:rPr>
              <w:t xml:space="preserve">, infliximab, </w:t>
            </w:r>
            <w:proofErr w:type="spellStart"/>
            <w:r w:rsidRPr="00181C2C">
              <w:rPr>
                <w:rFonts w:ascii="Arial Narrow" w:hAnsi="Arial Narrow"/>
                <w:color w:val="333333"/>
                <w:sz w:val="20"/>
                <w:szCs w:val="20"/>
              </w:rPr>
              <w:t>ixekizumab</w:t>
            </w:r>
            <w:proofErr w:type="spellEnd"/>
            <w:r w:rsidRPr="00181C2C">
              <w:rPr>
                <w:rFonts w:ascii="Arial Narrow" w:hAnsi="Arial Narrow"/>
                <w:color w:val="333333"/>
                <w:sz w:val="20"/>
                <w:szCs w:val="20"/>
              </w:rPr>
              <w:t xml:space="preserve">, risankizumab, </w:t>
            </w:r>
            <w:proofErr w:type="spellStart"/>
            <w:r w:rsidRPr="00181C2C">
              <w:rPr>
                <w:rFonts w:ascii="Arial Narrow" w:hAnsi="Arial Narrow"/>
                <w:color w:val="333333"/>
                <w:sz w:val="20"/>
                <w:szCs w:val="20"/>
              </w:rPr>
              <w:t>secukinumab</w:t>
            </w:r>
            <w:proofErr w:type="spellEnd"/>
            <w:r w:rsidRPr="00181C2C">
              <w:rPr>
                <w:rFonts w:ascii="Arial Narrow" w:hAnsi="Arial Narrow"/>
                <w:color w:val="333333"/>
                <w:sz w:val="20"/>
                <w:szCs w:val="20"/>
              </w:rPr>
              <w:t xml:space="preserve">, tildrakizumab, and </w:t>
            </w:r>
            <w:proofErr w:type="spellStart"/>
            <w:r w:rsidRPr="00181C2C">
              <w:rPr>
                <w:rFonts w:ascii="Arial Narrow" w:hAnsi="Arial Narrow"/>
                <w:color w:val="333333"/>
                <w:sz w:val="20"/>
                <w:szCs w:val="20"/>
              </w:rPr>
              <w:t>ustekinumab</w:t>
            </w:r>
            <w:proofErr w:type="spellEnd"/>
            <w:r w:rsidRPr="00181C2C">
              <w:rPr>
                <w:rFonts w:ascii="Arial Narrow" w:hAnsi="Arial Narrow"/>
                <w:color w:val="333333"/>
                <w:sz w:val="20"/>
                <w:szCs w:val="20"/>
              </w:rPr>
              <w:t xml:space="preserve"> treatment prior to 1 February 2019 is considered to start their first </w:t>
            </w:r>
            <w:proofErr w:type="spellStart"/>
            <w:r w:rsidRPr="00181C2C">
              <w:rPr>
                <w:rFonts w:ascii="Arial Narrow" w:hAnsi="Arial Narrow"/>
                <w:color w:val="333333"/>
                <w:sz w:val="20"/>
                <w:szCs w:val="20"/>
              </w:rPr>
              <w:t>cyle</w:t>
            </w:r>
            <w:proofErr w:type="spellEnd"/>
            <w:r w:rsidRPr="00181C2C">
              <w:rPr>
                <w:rFonts w:ascii="Arial Narrow" w:hAnsi="Arial Narrow"/>
                <w:color w:val="333333"/>
                <w:sz w:val="20"/>
                <w:szCs w:val="20"/>
              </w:rPr>
              <w:t xml:space="preserve"> as of 1 February 2019.</w:t>
            </w:r>
          </w:p>
          <w:p w14:paraId="6FE2578A" w14:textId="77777777" w:rsidR="004A0EE8" w:rsidRPr="00181C2C" w:rsidRDefault="004A0EE8" w:rsidP="00C0298A">
            <w:pPr>
              <w:rPr>
                <w:rFonts w:ascii="Arial Narrow" w:hAnsi="Arial Narrow"/>
                <w:color w:val="333333"/>
                <w:sz w:val="20"/>
                <w:szCs w:val="20"/>
              </w:rPr>
            </w:pPr>
          </w:p>
          <w:p w14:paraId="59453B9F" w14:textId="686A068C" w:rsidR="004A0EE8" w:rsidRPr="00181C2C" w:rsidRDefault="004A0EE8" w:rsidP="00C0298A">
            <w:pPr>
              <w:rPr>
                <w:rFonts w:ascii="Arial Narrow" w:hAnsi="Arial Narrow"/>
                <w:color w:val="333333"/>
                <w:sz w:val="20"/>
                <w:szCs w:val="20"/>
              </w:rPr>
            </w:pPr>
            <w:r w:rsidRPr="00181C2C">
              <w:rPr>
                <w:rFonts w:ascii="Arial Narrow" w:hAnsi="Arial Narrow"/>
                <w:color w:val="333333"/>
                <w:sz w:val="20"/>
                <w:szCs w:val="20"/>
              </w:rPr>
              <w:t xml:space="preserve">[Paragraph 16]: An application for initial treatment will be limited to provide for a maximum of 16 weeks of therapy for adalimumab, etanercept, </w:t>
            </w:r>
            <w:proofErr w:type="spellStart"/>
            <w:r w:rsidRPr="00181C2C">
              <w:rPr>
                <w:rFonts w:ascii="Arial Narrow" w:hAnsi="Arial Narrow"/>
                <w:color w:val="333333"/>
                <w:sz w:val="20"/>
                <w:szCs w:val="20"/>
              </w:rPr>
              <w:t>ixekizumab</w:t>
            </w:r>
            <w:proofErr w:type="spellEnd"/>
            <w:r w:rsidRPr="00181C2C">
              <w:rPr>
                <w:rFonts w:ascii="Arial Narrow" w:hAnsi="Arial Narrow"/>
                <w:color w:val="333333"/>
                <w:sz w:val="20"/>
                <w:szCs w:val="20"/>
              </w:rPr>
              <w:t xml:space="preserve">, and </w:t>
            </w:r>
            <w:proofErr w:type="spellStart"/>
            <w:r w:rsidRPr="00181C2C">
              <w:rPr>
                <w:rFonts w:ascii="Arial Narrow" w:hAnsi="Arial Narrow"/>
                <w:color w:val="333333"/>
                <w:sz w:val="20"/>
                <w:szCs w:val="20"/>
              </w:rPr>
              <w:t>secukinumab</w:t>
            </w:r>
            <w:proofErr w:type="spellEnd"/>
            <w:r w:rsidRPr="00181C2C">
              <w:rPr>
                <w:rFonts w:ascii="Arial Narrow" w:hAnsi="Arial Narrow"/>
                <w:color w:val="333333"/>
                <w:sz w:val="20"/>
                <w:szCs w:val="20"/>
              </w:rPr>
              <w:t xml:space="preserve">, 20 weeks of therapy for </w:t>
            </w:r>
            <w:proofErr w:type="spellStart"/>
            <w:r w:rsidRPr="00181C2C">
              <w:rPr>
                <w:rFonts w:ascii="Arial Narrow" w:hAnsi="Arial Narrow"/>
                <w:color w:val="333333"/>
                <w:sz w:val="20"/>
                <w:szCs w:val="20"/>
              </w:rPr>
              <w:t>guselkumab</w:t>
            </w:r>
            <w:proofErr w:type="spellEnd"/>
            <w:r w:rsidRPr="00181C2C">
              <w:rPr>
                <w:rFonts w:ascii="Arial Narrow" w:hAnsi="Arial Narrow"/>
                <w:color w:val="333333"/>
                <w:sz w:val="20"/>
                <w:szCs w:val="20"/>
              </w:rPr>
              <w:t>, 22 weeks of therapy for infliximab</w:t>
            </w:r>
            <w:r w:rsidRPr="00181C2C">
              <w:rPr>
                <w:rFonts w:ascii="Arial Narrow" w:hAnsi="Arial Narrow"/>
                <w:i/>
                <w:iCs/>
                <w:color w:val="333333"/>
                <w:sz w:val="20"/>
                <w:szCs w:val="20"/>
              </w:rPr>
              <w:t xml:space="preserve">, 24 weeks for </w:t>
            </w:r>
            <w:proofErr w:type="spellStart"/>
            <w:r w:rsidRPr="00181C2C">
              <w:rPr>
                <w:rFonts w:ascii="Arial Narrow" w:hAnsi="Arial Narrow"/>
                <w:i/>
                <w:iCs/>
                <w:color w:val="333333"/>
                <w:sz w:val="20"/>
                <w:szCs w:val="20"/>
              </w:rPr>
              <w:t>bimekizumab</w:t>
            </w:r>
            <w:proofErr w:type="spellEnd"/>
            <w:r w:rsidRPr="00181C2C">
              <w:rPr>
                <w:rFonts w:ascii="Arial Narrow" w:hAnsi="Arial Narrow"/>
                <w:color w:val="333333"/>
                <w:sz w:val="20"/>
                <w:szCs w:val="20"/>
              </w:rPr>
              <w:t xml:space="preserve"> and 28 weeks of therapy for risankizumab, tildrakizumab and </w:t>
            </w:r>
            <w:proofErr w:type="spellStart"/>
            <w:r w:rsidRPr="00181C2C">
              <w:rPr>
                <w:rFonts w:ascii="Arial Narrow" w:hAnsi="Arial Narrow"/>
                <w:color w:val="333333"/>
                <w:sz w:val="20"/>
                <w:szCs w:val="20"/>
              </w:rPr>
              <w:t>ustekinumab</w:t>
            </w:r>
            <w:proofErr w:type="spellEnd"/>
            <w:r w:rsidRPr="00181C2C">
              <w:rPr>
                <w:rFonts w:ascii="Arial Narrow" w:hAnsi="Arial Narrow"/>
                <w:color w:val="333333"/>
                <w:sz w:val="20"/>
                <w:szCs w:val="20"/>
              </w:rPr>
              <w:t>.</w:t>
            </w:r>
          </w:p>
          <w:p w14:paraId="468A14E8" w14:textId="3ACEB4DB" w:rsidR="006E6B9C" w:rsidRPr="00181C2C" w:rsidRDefault="006E6B9C" w:rsidP="00C0298A">
            <w:pPr>
              <w:rPr>
                <w:rFonts w:ascii="Arial Narrow" w:hAnsi="Arial Narrow"/>
                <w:color w:val="333333"/>
                <w:sz w:val="20"/>
                <w:szCs w:val="20"/>
              </w:rPr>
            </w:pPr>
          </w:p>
          <w:p w14:paraId="26FD1219" w14:textId="5A0485C2" w:rsidR="006E6B9C" w:rsidRPr="00181C2C" w:rsidRDefault="006E6B9C" w:rsidP="00C0298A">
            <w:pPr>
              <w:rPr>
                <w:rFonts w:ascii="Arial Narrow" w:hAnsi="Arial Narrow"/>
                <w:i/>
                <w:iCs/>
                <w:sz w:val="20"/>
                <w:szCs w:val="20"/>
              </w:rPr>
            </w:pPr>
            <w:r w:rsidRPr="00181C2C">
              <w:rPr>
                <w:rFonts w:ascii="Arial Narrow" w:hAnsi="Arial Narrow"/>
                <w:sz w:val="20"/>
                <w:szCs w:val="20"/>
              </w:rPr>
              <w:t>[Paragraph 17]: It is recommended that a patient is reviewed for response following a minimum of 12 weeks of therapy;</w:t>
            </w:r>
            <w:r w:rsidRPr="00181C2C">
              <w:rPr>
                <w:rFonts w:ascii="Arial Narrow" w:hAnsi="Arial Narrow"/>
                <w:color w:val="FF0000"/>
                <w:sz w:val="20"/>
                <w:szCs w:val="20"/>
              </w:rPr>
              <w:t xml:space="preserve"> </w:t>
            </w:r>
            <w:r w:rsidRPr="00181C2C">
              <w:rPr>
                <w:rFonts w:ascii="Arial Narrow" w:hAnsi="Arial Narrow"/>
                <w:i/>
                <w:iCs/>
                <w:sz w:val="20"/>
                <w:szCs w:val="20"/>
              </w:rPr>
              <w:t xml:space="preserve">or a minimum of 16 weeks for </w:t>
            </w:r>
            <w:proofErr w:type="spellStart"/>
            <w:r w:rsidRPr="00181C2C">
              <w:rPr>
                <w:rFonts w:ascii="Arial Narrow" w:hAnsi="Arial Narrow"/>
                <w:i/>
                <w:iCs/>
                <w:sz w:val="20"/>
                <w:szCs w:val="20"/>
              </w:rPr>
              <w:t>bimekizumab</w:t>
            </w:r>
            <w:proofErr w:type="spellEnd"/>
            <w:r w:rsidRPr="00181C2C">
              <w:rPr>
                <w:rFonts w:ascii="Arial Narrow" w:hAnsi="Arial Narrow"/>
                <w:i/>
                <w:iCs/>
                <w:sz w:val="20"/>
                <w:szCs w:val="20"/>
              </w:rPr>
              <w:t>.</w:t>
            </w:r>
          </w:p>
          <w:p w14:paraId="7A8C572A" w14:textId="60A9DE74" w:rsidR="006E6B9C" w:rsidRPr="00181C2C" w:rsidRDefault="006E6B9C" w:rsidP="00C0298A">
            <w:pPr>
              <w:rPr>
                <w:rFonts w:ascii="Arial Narrow" w:hAnsi="Arial Narrow"/>
                <w:i/>
                <w:iCs/>
                <w:sz w:val="20"/>
                <w:szCs w:val="20"/>
              </w:rPr>
            </w:pPr>
          </w:p>
          <w:p w14:paraId="6FC7F6F5" w14:textId="0016362C" w:rsidR="006E6B9C" w:rsidRPr="00181C2C" w:rsidRDefault="006E6B9C" w:rsidP="00C0298A">
            <w:pPr>
              <w:rPr>
                <w:rFonts w:ascii="Arial Narrow" w:hAnsi="Arial Narrow"/>
                <w:sz w:val="20"/>
                <w:szCs w:val="20"/>
              </w:rPr>
            </w:pPr>
            <w:r w:rsidRPr="00181C2C">
              <w:rPr>
                <w:rFonts w:ascii="Arial Narrow" w:hAnsi="Arial Narrow"/>
                <w:sz w:val="20"/>
                <w:szCs w:val="20"/>
              </w:rPr>
              <w:t>(4) Swapping therapy., Once initial treatment with the first PBS-subsidised biological medicine is approved, a patient may swap to an alternate biological medicine without having to requalify with respect to the indices of disease severity (</w:t>
            </w:r>
            <w:proofErr w:type="gramStart"/>
            <w:r w:rsidRPr="00181C2C">
              <w:rPr>
                <w:rFonts w:ascii="Arial Narrow" w:hAnsi="Arial Narrow"/>
                <w:sz w:val="20"/>
                <w:szCs w:val="20"/>
              </w:rPr>
              <w:t>i.e.</w:t>
            </w:r>
            <w:proofErr w:type="gramEnd"/>
            <w:r w:rsidRPr="00181C2C">
              <w:rPr>
                <w:rFonts w:ascii="Arial Narrow" w:hAnsi="Arial Narrow"/>
                <w:sz w:val="20"/>
                <w:szCs w:val="20"/>
              </w:rPr>
              <w:t xml:space="preserve"> a PASI score of greater than 15), or the prior non-biological therapy requirements, except if the patient has had a break in therapy of more than 5 years who would need to requalify with respect to the indices of disease severity. A patient who is not able to complete a minimum of 12 weeks, </w:t>
            </w:r>
            <w:r w:rsidRPr="00181C2C">
              <w:rPr>
                <w:rFonts w:ascii="Arial Narrow" w:hAnsi="Arial Narrow"/>
                <w:i/>
                <w:sz w:val="20"/>
                <w:szCs w:val="20"/>
              </w:rPr>
              <w:t xml:space="preserve">or a minimum of 16 weeks for </w:t>
            </w:r>
            <w:proofErr w:type="spellStart"/>
            <w:r w:rsidRPr="00181C2C">
              <w:rPr>
                <w:rFonts w:ascii="Arial Narrow" w:hAnsi="Arial Narrow"/>
                <w:i/>
                <w:sz w:val="20"/>
                <w:szCs w:val="20"/>
              </w:rPr>
              <w:t>bimekizumab</w:t>
            </w:r>
            <w:proofErr w:type="spellEnd"/>
            <w:r w:rsidRPr="00181C2C">
              <w:rPr>
                <w:rFonts w:ascii="Arial Narrow" w:hAnsi="Arial Narrow"/>
                <w:sz w:val="20"/>
                <w:szCs w:val="20"/>
              </w:rPr>
              <w:t>, of an initial treatment course will be deemed to have failed treatment with that biological medicine unless the patient has experienced a serious adverse reaction of a severity resulting in the necessity for permanent withdrawal of treatment…</w:t>
            </w:r>
          </w:p>
          <w:p w14:paraId="115F28D1" w14:textId="77777777" w:rsidR="006E6B9C" w:rsidRPr="00181C2C" w:rsidRDefault="006E6B9C" w:rsidP="00C0298A">
            <w:pPr>
              <w:rPr>
                <w:rFonts w:ascii="Arial Narrow" w:hAnsi="Arial Narrow"/>
                <w:color w:val="333333"/>
                <w:sz w:val="20"/>
                <w:szCs w:val="20"/>
              </w:rPr>
            </w:pPr>
          </w:p>
          <w:p w14:paraId="500D3194" w14:textId="77777777" w:rsidR="004A0EE8" w:rsidRPr="00181C2C" w:rsidRDefault="004A0EE8" w:rsidP="00C0298A">
            <w:pPr>
              <w:rPr>
                <w:rFonts w:ascii="Arial Narrow" w:hAnsi="Arial Narrow"/>
                <w:color w:val="333333"/>
                <w:sz w:val="20"/>
                <w:szCs w:val="20"/>
              </w:rPr>
            </w:pPr>
          </w:p>
        </w:tc>
      </w:tr>
    </w:tbl>
    <w:p w14:paraId="0B2CD363" w14:textId="77777777" w:rsidR="004A0EE8" w:rsidRPr="00EF7501" w:rsidRDefault="004A0EE8" w:rsidP="004A0EE8">
      <w:pPr>
        <w:rPr>
          <w:color w:val="000000" w:themeColor="text1"/>
        </w:rPr>
      </w:pPr>
    </w:p>
    <w:p w14:paraId="51B62DBE" w14:textId="33D25588" w:rsidR="004A0EE8" w:rsidRPr="00181C2C" w:rsidRDefault="0086570B" w:rsidP="00181C2C">
      <w:pPr>
        <w:tabs>
          <w:tab w:val="left" w:pos="5501"/>
        </w:tabs>
        <w:rPr>
          <w:b/>
          <w:sz w:val="4"/>
          <w:szCs w:val="4"/>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bookmarkEnd w:id="88"/>
    <w:p w14:paraId="16E8BA80" w14:textId="4C9EDB54" w:rsidR="005C2486" w:rsidRPr="005C2486" w:rsidRDefault="005C2486" w:rsidP="005C2486">
      <w:pPr>
        <w:pStyle w:val="2-SectionHeading"/>
      </w:pPr>
      <w:r w:rsidRPr="00C07617">
        <w:t>Context for Decision</w:t>
      </w:r>
    </w:p>
    <w:p w14:paraId="7947873B" w14:textId="77777777" w:rsidR="005C2486" w:rsidRPr="007129F2" w:rsidRDefault="005C2486" w:rsidP="005C2486">
      <w:pPr>
        <w:spacing w:after="120"/>
        <w:ind w:left="68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81BCE41" w14:textId="53D2C4C7" w:rsidR="005C2486" w:rsidRPr="005C2486" w:rsidRDefault="005C2486" w:rsidP="005C2486">
      <w:pPr>
        <w:pStyle w:val="2-SectionHeading"/>
      </w:pPr>
      <w:r>
        <w:t>Sponsor’s Comment</w:t>
      </w:r>
    </w:p>
    <w:p w14:paraId="25DB3377" w14:textId="77777777" w:rsidR="005C2486" w:rsidRPr="001179AC" w:rsidRDefault="005C2486" w:rsidP="005C2486">
      <w:pPr>
        <w:spacing w:after="120"/>
        <w:ind w:left="596" w:firstLine="84"/>
        <w:rPr>
          <w:rFonts w:asciiTheme="minorHAnsi" w:hAnsiTheme="minorHAnsi"/>
          <w:bCs/>
        </w:rPr>
      </w:pPr>
      <w:r w:rsidRPr="00C07617">
        <w:rPr>
          <w:rFonts w:asciiTheme="minorHAnsi" w:hAnsiTheme="minorHAnsi"/>
          <w:bCs/>
        </w:rPr>
        <w:t>The sponsor had no comment.</w:t>
      </w:r>
    </w:p>
    <w:p w14:paraId="57F45E0C" w14:textId="499DBDBB" w:rsidR="00A82318" w:rsidRDefault="00A82318" w:rsidP="00A82318">
      <w:pPr>
        <w:spacing w:after="120"/>
        <w:rPr>
          <w:rFonts w:asciiTheme="minorHAnsi" w:hAnsiTheme="minorHAnsi" w:cstheme="minorHAnsi"/>
        </w:rPr>
      </w:pPr>
    </w:p>
    <w:sectPr w:rsidR="00A82318" w:rsidSect="00A8231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3D1C7" w14:textId="77777777" w:rsidR="00C40585" w:rsidRDefault="00C40585" w:rsidP="00124A51">
      <w:r>
        <w:separator/>
      </w:r>
    </w:p>
    <w:p w14:paraId="6BA3899F" w14:textId="77777777" w:rsidR="00C40585" w:rsidRDefault="00C40585"/>
  </w:endnote>
  <w:endnote w:type="continuationSeparator" w:id="0">
    <w:p w14:paraId="60C44346" w14:textId="77777777" w:rsidR="00C40585" w:rsidRDefault="00C40585" w:rsidP="00124A51">
      <w:r>
        <w:continuationSeparator/>
      </w:r>
    </w:p>
    <w:p w14:paraId="6455CF3C" w14:textId="77777777" w:rsidR="00C40585" w:rsidRDefault="00C4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9B7EA" w14:textId="77777777" w:rsidR="00F26F1D" w:rsidRDefault="00F26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4868" w14:textId="77777777" w:rsidR="00C40585" w:rsidRPr="00D13A3E" w:rsidRDefault="00C40585" w:rsidP="00015886">
    <w:pPr>
      <w:ind w:right="360"/>
      <w:jc w:val="center"/>
      <w:rPr>
        <w:b/>
        <w:sz w:val="20"/>
      </w:rPr>
    </w:pPr>
  </w:p>
  <w:bookmarkStart w:id="92" w:name="_Hlk76375156"/>
  <w:p w14:paraId="37484CD3" w14:textId="4F690DD9" w:rsidR="00C40585" w:rsidRPr="00083065" w:rsidRDefault="00C40585" w:rsidP="0008306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41</w:t>
    </w:r>
    <w:r w:rsidRPr="00836F75">
      <w:rPr>
        <w:b/>
        <w:noProof/>
      </w:rPr>
      <w:fldChar w:fldCharType="end"/>
    </w:r>
    <w:r>
      <w:rPr>
        <w:b/>
        <w:noProof/>
      </w:rPr>
      <w:t xml:space="preserve"> </w:t>
    </w:r>
    <w:bookmarkEnd w:id="9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01B9" w14:textId="77777777" w:rsidR="00F26F1D" w:rsidRDefault="00F2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B5474" w14:textId="77777777" w:rsidR="00C40585" w:rsidRDefault="00C40585" w:rsidP="00124A51">
      <w:r>
        <w:separator/>
      </w:r>
    </w:p>
    <w:p w14:paraId="3193E18C" w14:textId="77777777" w:rsidR="00C40585" w:rsidRDefault="00C40585"/>
  </w:footnote>
  <w:footnote w:type="continuationSeparator" w:id="0">
    <w:p w14:paraId="7613C6D5" w14:textId="77777777" w:rsidR="00C40585" w:rsidRDefault="00C40585" w:rsidP="00124A51">
      <w:r>
        <w:continuationSeparator/>
      </w:r>
    </w:p>
    <w:p w14:paraId="6FBFD83B" w14:textId="77777777" w:rsidR="00C40585" w:rsidRDefault="00C40585"/>
  </w:footnote>
  <w:footnote w:id="1">
    <w:p w14:paraId="4A429F82" w14:textId="261B5495" w:rsidR="00C40585" w:rsidRDefault="00C40585" w:rsidP="008515F1">
      <w:pPr>
        <w:pStyle w:val="FootnoteText"/>
      </w:pPr>
      <w:r>
        <w:rPr>
          <w:rStyle w:val="FootnoteReference"/>
        </w:rPr>
        <w:footnoteRef/>
      </w:r>
      <w:r>
        <w:t xml:space="preserve"> </w:t>
      </w:r>
      <w:hyperlink r:id="rId1" w:history="1">
        <w:r w:rsidRPr="00653BF2">
          <w:rPr>
            <w:rStyle w:val="Hyperlink"/>
          </w:rPr>
          <w:t>https://www.cochranelibrary.com/cdsr/doi/10.1002/14651858.CD011535.pub4/full</w:t>
        </w:r>
      </w:hyperlink>
    </w:p>
  </w:footnote>
  <w:footnote w:id="2">
    <w:p w14:paraId="68FD28A6" w14:textId="53338701" w:rsidR="00C40585" w:rsidRDefault="00C40585">
      <w:pPr>
        <w:pStyle w:val="FootnoteText"/>
      </w:pPr>
      <w:r>
        <w:rPr>
          <w:rStyle w:val="FootnoteReference"/>
        </w:rPr>
        <w:footnoteRef/>
      </w:r>
      <w:r>
        <w:t xml:space="preserve"> </w:t>
      </w:r>
      <w:r w:rsidRPr="00385C42">
        <w:t>Michael Abrouk, M. Nakamura, T. H. Zhu, B. Farahnik, J. Koo &amp; T. Bhutani (2017) The impact of PASI 75 and PASI 90 on quality of life in moderate to severe psoriasis patients, Journal of Dermatological Treatment, 28:6, 488-491, DOI: 10.1080/09546634.2016.1278198</w:t>
      </w:r>
    </w:p>
  </w:footnote>
  <w:footnote w:id="3">
    <w:p w14:paraId="0696E815" w14:textId="66379975" w:rsidR="00C40585" w:rsidRDefault="00C40585">
      <w:pPr>
        <w:pStyle w:val="FootnoteText"/>
      </w:pPr>
      <w:r>
        <w:rPr>
          <w:rStyle w:val="FootnoteReference"/>
        </w:rPr>
        <w:footnoteRef/>
      </w:r>
      <w:r>
        <w:t xml:space="preserve"> </w:t>
      </w:r>
      <w:r w:rsidRPr="00D61FB4">
        <w:t>https://www.nice.org.uk/guidance/ta723/chapter/3-Committee-discussion</w:t>
      </w:r>
    </w:p>
  </w:footnote>
  <w:footnote w:id="4">
    <w:p w14:paraId="1648FA62" w14:textId="434EB1A9" w:rsidR="00C40585" w:rsidRDefault="00C40585">
      <w:pPr>
        <w:pStyle w:val="FootnoteText"/>
      </w:pPr>
      <w:r>
        <w:rPr>
          <w:rStyle w:val="FootnoteReference"/>
        </w:rPr>
        <w:footnoteRef/>
      </w:r>
      <w:r>
        <w:t xml:space="preserve"> </w:t>
      </w:r>
      <w:r w:rsidRPr="00D02DC5">
        <w:rPr>
          <w:iCs/>
        </w:rPr>
        <w:t>by correctly referencing the DPMQs</w:t>
      </w:r>
      <w:r>
        <w:rPr>
          <w:iCs/>
        </w:rPr>
        <w:t xml:space="preserve"> - </w:t>
      </w:r>
      <w:r w:rsidRPr="00D02DC5">
        <w:rPr>
          <w:iCs/>
        </w:rPr>
        <w:t>setting Row 57 of both ‘BKZ Model’ and ‘No BKZ Model’ worksheets to reference Row 80 of ‘Inputs AU Pricing’ Worksheet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0A1C" w14:textId="77777777" w:rsidR="00F26F1D" w:rsidRDefault="00F26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628B" w14:textId="1F87A9D4" w:rsidR="00C40585" w:rsidRPr="00056684" w:rsidRDefault="00C40585" w:rsidP="00083065">
    <w:pPr>
      <w:pStyle w:val="Header"/>
      <w:ind w:left="360"/>
      <w:rPr>
        <w:rFonts w:asciiTheme="minorHAnsi" w:hAnsiTheme="minorHAnsi"/>
        <w:i/>
        <w:color w:val="808080"/>
      </w:rPr>
    </w:pPr>
    <w:bookmarkStart w:id="91"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 xml:space="preserve">March 2022 </w:t>
    </w:r>
    <w:r w:rsidRPr="00056684">
      <w:rPr>
        <w:rFonts w:asciiTheme="minorHAnsi" w:hAnsiTheme="minorHAnsi"/>
        <w:i/>
        <w:color w:val="808080"/>
      </w:rPr>
      <w:t>PBAC Meeting</w:t>
    </w:r>
  </w:p>
  <w:bookmarkEnd w:id="91"/>
  <w:p w14:paraId="7B6091AF" w14:textId="77777777" w:rsidR="00C40585" w:rsidRPr="009A7F10" w:rsidRDefault="00C40585" w:rsidP="00F3619A">
    <w:pPr>
      <w:tabs>
        <w:tab w:val="left" w:pos="142"/>
        <w:tab w:val="right" w:pos="902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DE1F" w14:textId="77777777" w:rsidR="00F26F1D" w:rsidRDefault="00F26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14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E727E6"/>
    <w:multiLevelType w:val="hybridMultilevel"/>
    <w:tmpl w:val="D9C4ECCA"/>
    <w:lvl w:ilvl="0" w:tplc="FF2E40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33D00"/>
    <w:multiLevelType w:val="hybridMultilevel"/>
    <w:tmpl w:val="F1CA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440B6"/>
    <w:multiLevelType w:val="hybridMultilevel"/>
    <w:tmpl w:val="8D6E56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056AC"/>
    <w:multiLevelType w:val="multilevel"/>
    <w:tmpl w:val="A5F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3CE23310"/>
    <w:lvl w:ilvl="0" w:tplc="761EE636">
      <w:start w:val="1"/>
      <w:numFmt w:val="decimal"/>
      <w:lvlText w:val="%1."/>
      <w:lvlJc w:val="left"/>
      <w:pPr>
        <w:ind w:left="1778" w:hanging="360"/>
      </w:pPr>
      <w:rPr>
        <w:rFonts w:hint="default"/>
        <w:b w:val="0"/>
        <w:bCs/>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012F88"/>
    <w:multiLevelType w:val="hybridMultilevel"/>
    <w:tmpl w:val="90DCE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52C52"/>
    <w:multiLevelType w:val="hybridMultilevel"/>
    <w:tmpl w:val="FBC8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81177"/>
    <w:multiLevelType w:val="hybridMultilevel"/>
    <w:tmpl w:val="5898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19705F"/>
    <w:multiLevelType w:val="hybridMultilevel"/>
    <w:tmpl w:val="7046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8E10BF"/>
    <w:multiLevelType w:val="hybridMultilevel"/>
    <w:tmpl w:val="2E7A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C7501"/>
    <w:multiLevelType w:val="hybridMultilevel"/>
    <w:tmpl w:val="EC96C942"/>
    <w:lvl w:ilvl="0" w:tplc="A5D08C1E">
      <w:start w:val="7"/>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53650FCD"/>
    <w:multiLevelType w:val="multilevel"/>
    <w:tmpl w:val="C1EC25FA"/>
    <w:lvl w:ilvl="0">
      <w:start w:val="1"/>
      <w:numFmt w:val="bullet"/>
      <w:lvlText w:val=""/>
      <w:lvlJc w:val="left"/>
      <w:pPr>
        <w:ind w:left="2280" w:hanging="720"/>
      </w:pPr>
      <w:rPr>
        <w:rFonts w:ascii="Symbol" w:hAnsi="Symbol" w:hint="default"/>
        <w:b/>
      </w:rPr>
    </w:lvl>
    <w:lvl w:ilvl="1">
      <w:start w:val="1"/>
      <w:numFmt w:val="bullet"/>
      <w:lvlText w:val=""/>
      <w:lvlJc w:val="left"/>
      <w:pPr>
        <w:ind w:left="228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28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360" w:hanging="1800"/>
      </w:pPr>
      <w:rPr>
        <w:rFonts w:hint="default"/>
      </w:rPr>
    </w:lvl>
    <w:lvl w:ilvl="8">
      <w:start w:val="1"/>
      <w:numFmt w:val="decimal"/>
      <w:lvlText w:val="%1.%2.%3.%4.%5.%6.%7.%8.%9"/>
      <w:lvlJc w:val="left"/>
      <w:pPr>
        <w:ind w:left="3360" w:hanging="1800"/>
      </w:pPr>
      <w:rPr>
        <w:rFont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7"/>
  </w:num>
  <w:num w:numId="3">
    <w:abstractNumId w:val="19"/>
  </w:num>
  <w:num w:numId="4">
    <w:abstractNumId w:val="0"/>
  </w:num>
  <w:num w:numId="5">
    <w:abstractNumId w:val="6"/>
  </w:num>
  <w:num w:numId="6">
    <w:abstractNumId w:val="18"/>
  </w:num>
  <w:num w:numId="7">
    <w:abstractNumId w:val="3"/>
  </w:num>
  <w:num w:numId="8">
    <w:abstractNumId w:val="2"/>
  </w:num>
  <w:num w:numId="9">
    <w:abstractNumId w:val="20"/>
  </w:num>
  <w:num w:numId="10">
    <w:abstractNumId w:val="9"/>
  </w:num>
  <w:num w:numId="11">
    <w:abstractNumId w:val="14"/>
  </w:num>
  <w:num w:numId="12">
    <w:abstractNumId w:val="21"/>
  </w:num>
  <w:num w:numId="13">
    <w:abstractNumId w:val="22"/>
  </w:num>
  <w:num w:numId="14">
    <w:abstractNumId w:val="5"/>
  </w:num>
  <w:num w:numId="15">
    <w:abstractNumId w:val="1"/>
  </w:num>
  <w:num w:numId="16">
    <w:abstractNumId w:val="10"/>
  </w:num>
  <w:num w:numId="17">
    <w:abstractNumId w:val="12"/>
  </w:num>
  <w:num w:numId="18">
    <w:abstractNumId w:val="8"/>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4"/>
  </w:num>
  <w:num w:numId="23">
    <w:abstractNumId w:val="19"/>
  </w:num>
  <w:num w:numId="24">
    <w:abstractNumId w:val="19"/>
  </w:num>
  <w:num w:numId="25">
    <w:abstractNumId w:val="11"/>
  </w:num>
  <w:num w:numId="26">
    <w:abstractNumId w:val="13"/>
  </w:num>
  <w:num w:numId="27">
    <w:abstractNumId w:val="15"/>
  </w:num>
  <w:num w:numId="28">
    <w:abstractNumId w:val="16"/>
  </w:num>
  <w:num w:numId="29">
    <w:abstractNumId w:val="7"/>
  </w:num>
  <w:num w:numId="30">
    <w:abstractNumId w:val="25"/>
  </w:num>
  <w:num w:numId="31">
    <w:abstractNumId w:val="25"/>
  </w:num>
  <w:num w:numId="32">
    <w:abstractNumId w:val="25"/>
  </w:num>
  <w:num w:numId="33">
    <w:abstractNumId w:val="25"/>
  </w:num>
  <w:num w:numId="3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29"/>
    <w:rsid w:val="00000CD8"/>
    <w:rsid w:val="000010FB"/>
    <w:rsid w:val="0000110B"/>
    <w:rsid w:val="000019FA"/>
    <w:rsid w:val="000028B3"/>
    <w:rsid w:val="00003499"/>
    <w:rsid w:val="000039B7"/>
    <w:rsid w:val="000043B3"/>
    <w:rsid w:val="00005010"/>
    <w:rsid w:val="0000557B"/>
    <w:rsid w:val="000056E8"/>
    <w:rsid w:val="000057D0"/>
    <w:rsid w:val="0000639A"/>
    <w:rsid w:val="00006724"/>
    <w:rsid w:val="000076F6"/>
    <w:rsid w:val="00011551"/>
    <w:rsid w:val="000119BB"/>
    <w:rsid w:val="00012A44"/>
    <w:rsid w:val="00013247"/>
    <w:rsid w:val="000145AF"/>
    <w:rsid w:val="00015886"/>
    <w:rsid w:val="000162EF"/>
    <w:rsid w:val="00016A19"/>
    <w:rsid w:val="0001723E"/>
    <w:rsid w:val="000207C9"/>
    <w:rsid w:val="00021FE8"/>
    <w:rsid w:val="0002225F"/>
    <w:rsid w:val="00022AD3"/>
    <w:rsid w:val="00023763"/>
    <w:rsid w:val="00024651"/>
    <w:rsid w:val="00025E0E"/>
    <w:rsid w:val="0002675D"/>
    <w:rsid w:val="00026BBF"/>
    <w:rsid w:val="00026D94"/>
    <w:rsid w:val="000274B8"/>
    <w:rsid w:val="000322A0"/>
    <w:rsid w:val="00033616"/>
    <w:rsid w:val="00033863"/>
    <w:rsid w:val="00035DC0"/>
    <w:rsid w:val="00036829"/>
    <w:rsid w:val="0003757B"/>
    <w:rsid w:val="00040895"/>
    <w:rsid w:val="00040924"/>
    <w:rsid w:val="00042DCF"/>
    <w:rsid w:val="000435EE"/>
    <w:rsid w:val="00043C37"/>
    <w:rsid w:val="000449D1"/>
    <w:rsid w:val="00045017"/>
    <w:rsid w:val="00045A2B"/>
    <w:rsid w:val="000463EC"/>
    <w:rsid w:val="0004698F"/>
    <w:rsid w:val="0004730E"/>
    <w:rsid w:val="0005016C"/>
    <w:rsid w:val="0005083F"/>
    <w:rsid w:val="000518D9"/>
    <w:rsid w:val="000533A4"/>
    <w:rsid w:val="0005342D"/>
    <w:rsid w:val="00053660"/>
    <w:rsid w:val="00053773"/>
    <w:rsid w:val="000539D0"/>
    <w:rsid w:val="00054621"/>
    <w:rsid w:val="000546D7"/>
    <w:rsid w:val="000549D1"/>
    <w:rsid w:val="00055425"/>
    <w:rsid w:val="00056335"/>
    <w:rsid w:val="00056ECF"/>
    <w:rsid w:val="00057AF8"/>
    <w:rsid w:val="00057D0B"/>
    <w:rsid w:val="000604DF"/>
    <w:rsid w:val="0006068F"/>
    <w:rsid w:val="00061083"/>
    <w:rsid w:val="00061355"/>
    <w:rsid w:val="000625CF"/>
    <w:rsid w:val="000653B5"/>
    <w:rsid w:val="00066360"/>
    <w:rsid w:val="0006690C"/>
    <w:rsid w:val="0006697D"/>
    <w:rsid w:val="00066AF8"/>
    <w:rsid w:val="0007077F"/>
    <w:rsid w:val="00070ACB"/>
    <w:rsid w:val="00071248"/>
    <w:rsid w:val="000718B4"/>
    <w:rsid w:val="000720B9"/>
    <w:rsid w:val="000737F7"/>
    <w:rsid w:val="00074B7A"/>
    <w:rsid w:val="0007672F"/>
    <w:rsid w:val="00076B54"/>
    <w:rsid w:val="000774F0"/>
    <w:rsid w:val="0007783F"/>
    <w:rsid w:val="00077AF8"/>
    <w:rsid w:val="00080469"/>
    <w:rsid w:val="00080909"/>
    <w:rsid w:val="00080EA5"/>
    <w:rsid w:val="000812CA"/>
    <w:rsid w:val="00081A6C"/>
    <w:rsid w:val="00081E63"/>
    <w:rsid w:val="000824C8"/>
    <w:rsid w:val="0008258D"/>
    <w:rsid w:val="00083065"/>
    <w:rsid w:val="00083E99"/>
    <w:rsid w:val="00084FA8"/>
    <w:rsid w:val="00085483"/>
    <w:rsid w:val="000856C5"/>
    <w:rsid w:val="00085C31"/>
    <w:rsid w:val="00085D4F"/>
    <w:rsid w:val="00086634"/>
    <w:rsid w:val="0008729C"/>
    <w:rsid w:val="000902D9"/>
    <w:rsid w:val="00090ADD"/>
    <w:rsid w:val="00090C7E"/>
    <w:rsid w:val="0009172C"/>
    <w:rsid w:val="00091C1B"/>
    <w:rsid w:val="00092600"/>
    <w:rsid w:val="0009262B"/>
    <w:rsid w:val="00092688"/>
    <w:rsid w:val="00093310"/>
    <w:rsid w:val="0009445C"/>
    <w:rsid w:val="00094585"/>
    <w:rsid w:val="00094AD7"/>
    <w:rsid w:val="00095200"/>
    <w:rsid w:val="00095FE5"/>
    <w:rsid w:val="00096284"/>
    <w:rsid w:val="000A015C"/>
    <w:rsid w:val="000A0565"/>
    <w:rsid w:val="000A1BC0"/>
    <w:rsid w:val="000A2000"/>
    <w:rsid w:val="000A24A2"/>
    <w:rsid w:val="000A24FA"/>
    <w:rsid w:val="000A2B2C"/>
    <w:rsid w:val="000A3338"/>
    <w:rsid w:val="000A3EC0"/>
    <w:rsid w:val="000A4816"/>
    <w:rsid w:val="000A6039"/>
    <w:rsid w:val="000A695A"/>
    <w:rsid w:val="000A7453"/>
    <w:rsid w:val="000A7D08"/>
    <w:rsid w:val="000B0121"/>
    <w:rsid w:val="000B01DB"/>
    <w:rsid w:val="000B0670"/>
    <w:rsid w:val="000B0E75"/>
    <w:rsid w:val="000B174B"/>
    <w:rsid w:val="000B19E3"/>
    <w:rsid w:val="000B2BA1"/>
    <w:rsid w:val="000B2DCB"/>
    <w:rsid w:val="000B4AC7"/>
    <w:rsid w:val="000B4D99"/>
    <w:rsid w:val="000B5CE0"/>
    <w:rsid w:val="000B5D32"/>
    <w:rsid w:val="000B60B1"/>
    <w:rsid w:val="000B6CAC"/>
    <w:rsid w:val="000B7612"/>
    <w:rsid w:val="000B78AE"/>
    <w:rsid w:val="000C0648"/>
    <w:rsid w:val="000C14D8"/>
    <w:rsid w:val="000C35A0"/>
    <w:rsid w:val="000C3DF9"/>
    <w:rsid w:val="000C405E"/>
    <w:rsid w:val="000C549A"/>
    <w:rsid w:val="000C5878"/>
    <w:rsid w:val="000C6713"/>
    <w:rsid w:val="000C71C3"/>
    <w:rsid w:val="000D1BFC"/>
    <w:rsid w:val="000D1D5D"/>
    <w:rsid w:val="000D281A"/>
    <w:rsid w:val="000D2845"/>
    <w:rsid w:val="000D2848"/>
    <w:rsid w:val="000D326A"/>
    <w:rsid w:val="000D39E2"/>
    <w:rsid w:val="000D51FB"/>
    <w:rsid w:val="000D6466"/>
    <w:rsid w:val="000E042B"/>
    <w:rsid w:val="000E0640"/>
    <w:rsid w:val="000E135D"/>
    <w:rsid w:val="000E1865"/>
    <w:rsid w:val="000E2791"/>
    <w:rsid w:val="000E3BAB"/>
    <w:rsid w:val="000E4831"/>
    <w:rsid w:val="000E54B2"/>
    <w:rsid w:val="000E6C83"/>
    <w:rsid w:val="000E6F75"/>
    <w:rsid w:val="000E7794"/>
    <w:rsid w:val="000E7C3B"/>
    <w:rsid w:val="000F00BA"/>
    <w:rsid w:val="000F0C3C"/>
    <w:rsid w:val="000F2508"/>
    <w:rsid w:val="000F281D"/>
    <w:rsid w:val="000F2E01"/>
    <w:rsid w:val="000F316A"/>
    <w:rsid w:val="000F3C74"/>
    <w:rsid w:val="000F48DA"/>
    <w:rsid w:val="000F4BB8"/>
    <w:rsid w:val="000F4E72"/>
    <w:rsid w:val="000F4FA9"/>
    <w:rsid w:val="000F518E"/>
    <w:rsid w:val="000F53FB"/>
    <w:rsid w:val="000F582E"/>
    <w:rsid w:val="000F59E5"/>
    <w:rsid w:val="000F5EA4"/>
    <w:rsid w:val="000F62DF"/>
    <w:rsid w:val="000F66E8"/>
    <w:rsid w:val="000F7127"/>
    <w:rsid w:val="000F7B54"/>
    <w:rsid w:val="00100EC5"/>
    <w:rsid w:val="00100F8A"/>
    <w:rsid w:val="00101692"/>
    <w:rsid w:val="0010438F"/>
    <w:rsid w:val="0010452E"/>
    <w:rsid w:val="00104AE6"/>
    <w:rsid w:val="00104C2F"/>
    <w:rsid w:val="00105302"/>
    <w:rsid w:val="00105AE2"/>
    <w:rsid w:val="001060C6"/>
    <w:rsid w:val="00106B80"/>
    <w:rsid w:val="00106FC6"/>
    <w:rsid w:val="0011032E"/>
    <w:rsid w:val="00112F55"/>
    <w:rsid w:val="0011348B"/>
    <w:rsid w:val="00113EA4"/>
    <w:rsid w:val="00115982"/>
    <w:rsid w:val="00116B92"/>
    <w:rsid w:val="00116C53"/>
    <w:rsid w:val="001174BA"/>
    <w:rsid w:val="001176CA"/>
    <w:rsid w:val="00120070"/>
    <w:rsid w:val="00120352"/>
    <w:rsid w:val="00121799"/>
    <w:rsid w:val="001222FC"/>
    <w:rsid w:val="00123902"/>
    <w:rsid w:val="00123AF4"/>
    <w:rsid w:val="00124A51"/>
    <w:rsid w:val="00125D28"/>
    <w:rsid w:val="00126621"/>
    <w:rsid w:val="00126B1D"/>
    <w:rsid w:val="001301E9"/>
    <w:rsid w:val="001308CB"/>
    <w:rsid w:val="00131D82"/>
    <w:rsid w:val="00132B22"/>
    <w:rsid w:val="00133676"/>
    <w:rsid w:val="00133D36"/>
    <w:rsid w:val="0013421E"/>
    <w:rsid w:val="0013496A"/>
    <w:rsid w:val="001359DD"/>
    <w:rsid w:val="00135D41"/>
    <w:rsid w:val="00137645"/>
    <w:rsid w:val="0014015A"/>
    <w:rsid w:val="00140C78"/>
    <w:rsid w:val="00140E99"/>
    <w:rsid w:val="00141114"/>
    <w:rsid w:val="00142803"/>
    <w:rsid w:val="001439F5"/>
    <w:rsid w:val="00143F67"/>
    <w:rsid w:val="001446AC"/>
    <w:rsid w:val="00145540"/>
    <w:rsid w:val="001456B0"/>
    <w:rsid w:val="00145F38"/>
    <w:rsid w:val="0014728A"/>
    <w:rsid w:val="001475FC"/>
    <w:rsid w:val="00151502"/>
    <w:rsid w:val="0015164F"/>
    <w:rsid w:val="00152D1F"/>
    <w:rsid w:val="001532A3"/>
    <w:rsid w:val="001549BF"/>
    <w:rsid w:val="001549D6"/>
    <w:rsid w:val="00155499"/>
    <w:rsid w:val="00156F8F"/>
    <w:rsid w:val="00157130"/>
    <w:rsid w:val="001573B3"/>
    <w:rsid w:val="001576B1"/>
    <w:rsid w:val="0016047B"/>
    <w:rsid w:val="00160A4C"/>
    <w:rsid w:val="00160FB5"/>
    <w:rsid w:val="00161448"/>
    <w:rsid w:val="001625E7"/>
    <w:rsid w:val="00162913"/>
    <w:rsid w:val="00163857"/>
    <w:rsid w:val="00163EFF"/>
    <w:rsid w:val="00163F66"/>
    <w:rsid w:val="001648B1"/>
    <w:rsid w:val="001661FB"/>
    <w:rsid w:val="001671A0"/>
    <w:rsid w:val="0016745E"/>
    <w:rsid w:val="0016767F"/>
    <w:rsid w:val="001679DC"/>
    <w:rsid w:val="00172E90"/>
    <w:rsid w:val="00173565"/>
    <w:rsid w:val="00173B07"/>
    <w:rsid w:val="001740C5"/>
    <w:rsid w:val="001751FA"/>
    <w:rsid w:val="001777C1"/>
    <w:rsid w:val="001778E2"/>
    <w:rsid w:val="00181150"/>
    <w:rsid w:val="001816BA"/>
    <w:rsid w:val="00181C2C"/>
    <w:rsid w:val="00181D9C"/>
    <w:rsid w:val="00182678"/>
    <w:rsid w:val="00183285"/>
    <w:rsid w:val="001832DD"/>
    <w:rsid w:val="00184B0E"/>
    <w:rsid w:val="00185AE6"/>
    <w:rsid w:val="001860D9"/>
    <w:rsid w:val="0018752F"/>
    <w:rsid w:val="00191497"/>
    <w:rsid w:val="00191879"/>
    <w:rsid w:val="00192EA9"/>
    <w:rsid w:val="00193838"/>
    <w:rsid w:val="00194AD8"/>
    <w:rsid w:val="00195222"/>
    <w:rsid w:val="001952C5"/>
    <w:rsid w:val="00195D14"/>
    <w:rsid w:val="001975D8"/>
    <w:rsid w:val="0019780C"/>
    <w:rsid w:val="00197EAF"/>
    <w:rsid w:val="001A0406"/>
    <w:rsid w:val="001A178E"/>
    <w:rsid w:val="001A30D1"/>
    <w:rsid w:val="001A3B23"/>
    <w:rsid w:val="001A43FA"/>
    <w:rsid w:val="001A47C5"/>
    <w:rsid w:val="001A569B"/>
    <w:rsid w:val="001A59FB"/>
    <w:rsid w:val="001A5E9E"/>
    <w:rsid w:val="001A6354"/>
    <w:rsid w:val="001A6366"/>
    <w:rsid w:val="001A6B8F"/>
    <w:rsid w:val="001A6E5B"/>
    <w:rsid w:val="001A7AE8"/>
    <w:rsid w:val="001B204E"/>
    <w:rsid w:val="001B2372"/>
    <w:rsid w:val="001B3443"/>
    <w:rsid w:val="001B3C3C"/>
    <w:rsid w:val="001B4D20"/>
    <w:rsid w:val="001B52FA"/>
    <w:rsid w:val="001B5C06"/>
    <w:rsid w:val="001B65C1"/>
    <w:rsid w:val="001B6A5C"/>
    <w:rsid w:val="001B7C99"/>
    <w:rsid w:val="001C2A9B"/>
    <w:rsid w:val="001C3CA3"/>
    <w:rsid w:val="001C4299"/>
    <w:rsid w:val="001C438E"/>
    <w:rsid w:val="001C4874"/>
    <w:rsid w:val="001C5AB8"/>
    <w:rsid w:val="001C5F94"/>
    <w:rsid w:val="001C6E66"/>
    <w:rsid w:val="001D0ADB"/>
    <w:rsid w:val="001D0D74"/>
    <w:rsid w:val="001D1100"/>
    <w:rsid w:val="001D1391"/>
    <w:rsid w:val="001D16DE"/>
    <w:rsid w:val="001D25D7"/>
    <w:rsid w:val="001D26CB"/>
    <w:rsid w:val="001D2E66"/>
    <w:rsid w:val="001D3CBC"/>
    <w:rsid w:val="001D4825"/>
    <w:rsid w:val="001D50B2"/>
    <w:rsid w:val="001D7645"/>
    <w:rsid w:val="001D7F5F"/>
    <w:rsid w:val="001E020A"/>
    <w:rsid w:val="001E0E1B"/>
    <w:rsid w:val="001E1E86"/>
    <w:rsid w:val="001E238E"/>
    <w:rsid w:val="001E2483"/>
    <w:rsid w:val="001E2B1E"/>
    <w:rsid w:val="001E2CFF"/>
    <w:rsid w:val="001E2F24"/>
    <w:rsid w:val="001E30D4"/>
    <w:rsid w:val="001E34DF"/>
    <w:rsid w:val="001E3844"/>
    <w:rsid w:val="001E3FAB"/>
    <w:rsid w:val="001E52C9"/>
    <w:rsid w:val="001E52EB"/>
    <w:rsid w:val="001E56E4"/>
    <w:rsid w:val="001E61D2"/>
    <w:rsid w:val="001E63A7"/>
    <w:rsid w:val="001E740C"/>
    <w:rsid w:val="001E7D54"/>
    <w:rsid w:val="001F1235"/>
    <w:rsid w:val="001F1CB3"/>
    <w:rsid w:val="001F2A31"/>
    <w:rsid w:val="001F38B5"/>
    <w:rsid w:val="001F3BBA"/>
    <w:rsid w:val="001F3DF0"/>
    <w:rsid w:val="001F4081"/>
    <w:rsid w:val="001F7361"/>
    <w:rsid w:val="00200602"/>
    <w:rsid w:val="002006C5"/>
    <w:rsid w:val="002011B0"/>
    <w:rsid w:val="00202BC6"/>
    <w:rsid w:val="00202E18"/>
    <w:rsid w:val="00203181"/>
    <w:rsid w:val="002035F2"/>
    <w:rsid w:val="00203783"/>
    <w:rsid w:val="0020383A"/>
    <w:rsid w:val="0020385F"/>
    <w:rsid w:val="00203F66"/>
    <w:rsid w:val="00203FD6"/>
    <w:rsid w:val="00206078"/>
    <w:rsid w:val="002068A0"/>
    <w:rsid w:val="00206E15"/>
    <w:rsid w:val="00207021"/>
    <w:rsid w:val="0020732F"/>
    <w:rsid w:val="00207D00"/>
    <w:rsid w:val="002105C1"/>
    <w:rsid w:val="00213CE1"/>
    <w:rsid w:val="00213D73"/>
    <w:rsid w:val="00213EF5"/>
    <w:rsid w:val="00216BF5"/>
    <w:rsid w:val="0021767D"/>
    <w:rsid w:val="002178C3"/>
    <w:rsid w:val="00220B62"/>
    <w:rsid w:val="00221549"/>
    <w:rsid w:val="00223B49"/>
    <w:rsid w:val="00223D5A"/>
    <w:rsid w:val="0022438E"/>
    <w:rsid w:val="00224D44"/>
    <w:rsid w:val="00224DD4"/>
    <w:rsid w:val="00224F3C"/>
    <w:rsid w:val="0022650A"/>
    <w:rsid w:val="00226E5D"/>
    <w:rsid w:val="002278A0"/>
    <w:rsid w:val="00227AEE"/>
    <w:rsid w:val="0023034B"/>
    <w:rsid w:val="0023067B"/>
    <w:rsid w:val="002309CC"/>
    <w:rsid w:val="0023176B"/>
    <w:rsid w:val="002319DF"/>
    <w:rsid w:val="0023209F"/>
    <w:rsid w:val="002322FE"/>
    <w:rsid w:val="00233C01"/>
    <w:rsid w:val="0023413C"/>
    <w:rsid w:val="002346F0"/>
    <w:rsid w:val="002359A1"/>
    <w:rsid w:val="0023629D"/>
    <w:rsid w:val="00237255"/>
    <w:rsid w:val="002402AC"/>
    <w:rsid w:val="002403BF"/>
    <w:rsid w:val="00240865"/>
    <w:rsid w:val="00240CEC"/>
    <w:rsid w:val="00242362"/>
    <w:rsid w:val="002424AF"/>
    <w:rsid w:val="0024360C"/>
    <w:rsid w:val="002439DC"/>
    <w:rsid w:val="002441D2"/>
    <w:rsid w:val="0024467D"/>
    <w:rsid w:val="00244DC8"/>
    <w:rsid w:val="002458BA"/>
    <w:rsid w:val="00245CE9"/>
    <w:rsid w:val="00245CF8"/>
    <w:rsid w:val="0024636C"/>
    <w:rsid w:val="0024655E"/>
    <w:rsid w:val="0024698F"/>
    <w:rsid w:val="002470F9"/>
    <w:rsid w:val="00247925"/>
    <w:rsid w:val="002506CC"/>
    <w:rsid w:val="00251006"/>
    <w:rsid w:val="00251443"/>
    <w:rsid w:val="00251DF4"/>
    <w:rsid w:val="00251F51"/>
    <w:rsid w:val="0025236D"/>
    <w:rsid w:val="002523A6"/>
    <w:rsid w:val="002524D5"/>
    <w:rsid w:val="00253B1D"/>
    <w:rsid w:val="002548CE"/>
    <w:rsid w:val="00254DCF"/>
    <w:rsid w:val="0025534B"/>
    <w:rsid w:val="00255BB7"/>
    <w:rsid w:val="0025654F"/>
    <w:rsid w:val="00257541"/>
    <w:rsid w:val="002579B7"/>
    <w:rsid w:val="00257A39"/>
    <w:rsid w:val="00257AC4"/>
    <w:rsid w:val="00261EEF"/>
    <w:rsid w:val="00261F12"/>
    <w:rsid w:val="002625BC"/>
    <w:rsid w:val="00262A1A"/>
    <w:rsid w:val="00262A87"/>
    <w:rsid w:val="002637AF"/>
    <w:rsid w:val="0026444D"/>
    <w:rsid w:val="00264677"/>
    <w:rsid w:val="00264D26"/>
    <w:rsid w:val="00267642"/>
    <w:rsid w:val="00267AEA"/>
    <w:rsid w:val="002700E6"/>
    <w:rsid w:val="00270282"/>
    <w:rsid w:val="0027294B"/>
    <w:rsid w:val="00273EB4"/>
    <w:rsid w:val="002741CB"/>
    <w:rsid w:val="00274682"/>
    <w:rsid w:val="0027496C"/>
    <w:rsid w:val="00275C5A"/>
    <w:rsid w:val="002770E4"/>
    <w:rsid w:val="00280AB3"/>
    <w:rsid w:val="00281014"/>
    <w:rsid w:val="00281192"/>
    <w:rsid w:val="002812D0"/>
    <w:rsid w:val="002814D5"/>
    <w:rsid w:val="00284425"/>
    <w:rsid w:val="00285B18"/>
    <w:rsid w:val="0028665D"/>
    <w:rsid w:val="00286BA2"/>
    <w:rsid w:val="00287EA6"/>
    <w:rsid w:val="00291C7D"/>
    <w:rsid w:val="0029344F"/>
    <w:rsid w:val="00293D4C"/>
    <w:rsid w:val="00293EEB"/>
    <w:rsid w:val="00294BF5"/>
    <w:rsid w:val="00295679"/>
    <w:rsid w:val="002A14AB"/>
    <w:rsid w:val="002A2ADE"/>
    <w:rsid w:val="002A2F50"/>
    <w:rsid w:val="002A3289"/>
    <w:rsid w:val="002A5552"/>
    <w:rsid w:val="002A6CA7"/>
    <w:rsid w:val="002A718A"/>
    <w:rsid w:val="002A7B8B"/>
    <w:rsid w:val="002B05A1"/>
    <w:rsid w:val="002B09A4"/>
    <w:rsid w:val="002B186F"/>
    <w:rsid w:val="002B1C1F"/>
    <w:rsid w:val="002B1D92"/>
    <w:rsid w:val="002B3C7C"/>
    <w:rsid w:val="002B432F"/>
    <w:rsid w:val="002B5D55"/>
    <w:rsid w:val="002B5FC1"/>
    <w:rsid w:val="002B62B3"/>
    <w:rsid w:val="002B6754"/>
    <w:rsid w:val="002B6CCE"/>
    <w:rsid w:val="002C19D5"/>
    <w:rsid w:val="002C2510"/>
    <w:rsid w:val="002C2775"/>
    <w:rsid w:val="002C27C1"/>
    <w:rsid w:val="002C2953"/>
    <w:rsid w:val="002C2C0D"/>
    <w:rsid w:val="002C2E34"/>
    <w:rsid w:val="002C5099"/>
    <w:rsid w:val="002C5235"/>
    <w:rsid w:val="002C5889"/>
    <w:rsid w:val="002C71CE"/>
    <w:rsid w:val="002D0020"/>
    <w:rsid w:val="002D08F8"/>
    <w:rsid w:val="002D0A51"/>
    <w:rsid w:val="002D240A"/>
    <w:rsid w:val="002D2D9E"/>
    <w:rsid w:val="002D3105"/>
    <w:rsid w:val="002D34ED"/>
    <w:rsid w:val="002D577C"/>
    <w:rsid w:val="002D702E"/>
    <w:rsid w:val="002E035B"/>
    <w:rsid w:val="002E06DD"/>
    <w:rsid w:val="002E1071"/>
    <w:rsid w:val="002E15B9"/>
    <w:rsid w:val="002E2158"/>
    <w:rsid w:val="002E347D"/>
    <w:rsid w:val="002E4BB7"/>
    <w:rsid w:val="002E4F02"/>
    <w:rsid w:val="002E5624"/>
    <w:rsid w:val="002E612F"/>
    <w:rsid w:val="002E7722"/>
    <w:rsid w:val="002E7F60"/>
    <w:rsid w:val="002F077E"/>
    <w:rsid w:val="002F07BA"/>
    <w:rsid w:val="002F0A39"/>
    <w:rsid w:val="002F0DA9"/>
    <w:rsid w:val="002F0EF9"/>
    <w:rsid w:val="002F1014"/>
    <w:rsid w:val="002F1075"/>
    <w:rsid w:val="002F119F"/>
    <w:rsid w:val="002F222E"/>
    <w:rsid w:val="002F311B"/>
    <w:rsid w:val="002F643C"/>
    <w:rsid w:val="002F683C"/>
    <w:rsid w:val="002F71C0"/>
    <w:rsid w:val="002F74F1"/>
    <w:rsid w:val="002F7FB7"/>
    <w:rsid w:val="00300782"/>
    <w:rsid w:val="00300F14"/>
    <w:rsid w:val="00301017"/>
    <w:rsid w:val="0030104D"/>
    <w:rsid w:val="0030155F"/>
    <w:rsid w:val="00303E16"/>
    <w:rsid w:val="0030484B"/>
    <w:rsid w:val="0030587B"/>
    <w:rsid w:val="00305CBC"/>
    <w:rsid w:val="00306D98"/>
    <w:rsid w:val="0030786C"/>
    <w:rsid w:val="0031031A"/>
    <w:rsid w:val="00310981"/>
    <w:rsid w:val="003110E9"/>
    <w:rsid w:val="003114D5"/>
    <w:rsid w:val="003124D9"/>
    <w:rsid w:val="00312594"/>
    <w:rsid w:val="003125BB"/>
    <w:rsid w:val="003133D7"/>
    <w:rsid w:val="0031430A"/>
    <w:rsid w:val="00314441"/>
    <w:rsid w:val="00314F3B"/>
    <w:rsid w:val="00315498"/>
    <w:rsid w:val="00315A2A"/>
    <w:rsid w:val="0031601A"/>
    <w:rsid w:val="00316474"/>
    <w:rsid w:val="00316AFE"/>
    <w:rsid w:val="00321B38"/>
    <w:rsid w:val="00321D9E"/>
    <w:rsid w:val="00322107"/>
    <w:rsid w:val="00322355"/>
    <w:rsid w:val="00322846"/>
    <w:rsid w:val="00322D50"/>
    <w:rsid w:val="00323CE1"/>
    <w:rsid w:val="003241C0"/>
    <w:rsid w:val="00324BA6"/>
    <w:rsid w:val="00326AB2"/>
    <w:rsid w:val="00326DA7"/>
    <w:rsid w:val="003270E4"/>
    <w:rsid w:val="003275F0"/>
    <w:rsid w:val="00330DAA"/>
    <w:rsid w:val="00330F5C"/>
    <w:rsid w:val="00332187"/>
    <w:rsid w:val="0033257C"/>
    <w:rsid w:val="00332B07"/>
    <w:rsid w:val="0033341F"/>
    <w:rsid w:val="00334B59"/>
    <w:rsid w:val="003351A0"/>
    <w:rsid w:val="00335397"/>
    <w:rsid w:val="00335A91"/>
    <w:rsid w:val="003366C9"/>
    <w:rsid w:val="00336FC4"/>
    <w:rsid w:val="003371B0"/>
    <w:rsid w:val="003375D0"/>
    <w:rsid w:val="0034014E"/>
    <w:rsid w:val="00340DF1"/>
    <w:rsid w:val="00341B23"/>
    <w:rsid w:val="00342097"/>
    <w:rsid w:val="00342235"/>
    <w:rsid w:val="00342289"/>
    <w:rsid w:val="0034350B"/>
    <w:rsid w:val="00344C8B"/>
    <w:rsid w:val="00345720"/>
    <w:rsid w:val="00346EEC"/>
    <w:rsid w:val="00347B19"/>
    <w:rsid w:val="00350D89"/>
    <w:rsid w:val="003517F9"/>
    <w:rsid w:val="00351BA9"/>
    <w:rsid w:val="00351EAA"/>
    <w:rsid w:val="0035243D"/>
    <w:rsid w:val="003530AD"/>
    <w:rsid w:val="00354A13"/>
    <w:rsid w:val="00354F64"/>
    <w:rsid w:val="00355EEB"/>
    <w:rsid w:val="0035620E"/>
    <w:rsid w:val="00356492"/>
    <w:rsid w:val="003566BA"/>
    <w:rsid w:val="00360345"/>
    <w:rsid w:val="00361236"/>
    <w:rsid w:val="003612B6"/>
    <w:rsid w:val="00361A05"/>
    <w:rsid w:val="003624C4"/>
    <w:rsid w:val="003631B0"/>
    <w:rsid w:val="00363B00"/>
    <w:rsid w:val="00364B66"/>
    <w:rsid w:val="003654AC"/>
    <w:rsid w:val="00370669"/>
    <w:rsid w:val="003710CF"/>
    <w:rsid w:val="00371B83"/>
    <w:rsid w:val="0037358A"/>
    <w:rsid w:val="00373EBE"/>
    <w:rsid w:val="003750F6"/>
    <w:rsid w:val="003760FC"/>
    <w:rsid w:val="00381D15"/>
    <w:rsid w:val="0038365C"/>
    <w:rsid w:val="0038369B"/>
    <w:rsid w:val="00383B78"/>
    <w:rsid w:val="00384E94"/>
    <w:rsid w:val="003850BF"/>
    <w:rsid w:val="00385A9D"/>
    <w:rsid w:val="00385C42"/>
    <w:rsid w:val="00386060"/>
    <w:rsid w:val="00387479"/>
    <w:rsid w:val="00390000"/>
    <w:rsid w:val="00390037"/>
    <w:rsid w:val="003900E3"/>
    <w:rsid w:val="003902B1"/>
    <w:rsid w:val="0039179C"/>
    <w:rsid w:val="003919F9"/>
    <w:rsid w:val="00391B16"/>
    <w:rsid w:val="003921C5"/>
    <w:rsid w:val="00392566"/>
    <w:rsid w:val="0039275A"/>
    <w:rsid w:val="00393735"/>
    <w:rsid w:val="00393FA4"/>
    <w:rsid w:val="003954A4"/>
    <w:rsid w:val="00396085"/>
    <w:rsid w:val="00396896"/>
    <w:rsid w:val="00396B74"/>
    <w:rsid w:val="00396FD0"/>
    <w:rsid w:val="00397EDF"/>
    <w:rsid w:val="003A0EAA"/>
    <w:rsid w:val="003A1A7A"/>
    <w:rsid w:val="003A2392"/>
    <w:rsid w:val="003A2831"/>
    <w:rsid w:val="003A2F05"/>
    <w:rsid w:val="003A3137"/>
    <w:rsid w:val="003A31E3"/>
    <w:rsid w:val="003A3CB6"/>
    <w:rsid w:val="003A3ED1"/>
    <w:rsid w:val="003A3FA4"/>
    <w:rsid w:val="003A443D"/>
    <w:rsid w:val="003A44DB"/>
    <w:rsid w:val="003A474A"/>
    <w:rsid w:val="003A5832"/>
    <w:rsid w:val="003A6E41"/>
    <w:rsid w:val="003A72E3"/>
    <w:rsid w:val="003B0A79"/>
    <w:rsid w:val="003B1041"/>
    <w:rsid w:val="003B2AA6"/>
    <w:rsid w:val="003B34C1"/>
    <w:rsid w:val="003B362D"/>
    <w:rsid w:val="003B3971"/>
    <w:rsid w:val="003B3CB8"/>
    <w:rsid w:val="003B4437"/>
    <w:rsid w:val="003B46D1"/>
    <w:rsid w:val="003B4763"/>
    <w:rsid w:val="003B55D1"/>
    <w:rsid w:val="003B5B61"/>
    <w:rsid w:val="003B677F"/>
    <w:rsid w:val="003B6D74"/>
    <w:rsid w:val="003B7535"/>
    <w:rsid w:val="003C1654"/>
    <w:rsid w:val="003C2501"/>
    <w:rsid w:val="003C2613"/>
    <w:rsid w:val="003C4144"/>
    <w:rsid w:val="003C5542"/>
    <w:rsid w:val="003C6FB6"/>
    <w:rsid w:val="003C7D19"/>
    <w:rsid w:val="003C7D2F"/>
    <w:rsid w:val="003D1828"/>
    <w:rsid w:val="003D1DE4"/>
    <w:rsid w:val="003D1E9A"/>
    <w:rsid w:val="003D2312"/>
    <w:rsid w:val="003D2422"/>
    <w:rsid w:val="003D3321"/>
    <w:rsid w:val="003D39A1"/>
    <w:rsid w:val="003D3B03"/>
    <w:rsid w:val="003D3FBF"/>
    <w:rsid w:val="003D40AC"/>
    <w:rsid w:val="003D4A30"/>
    <w:rsid w:val="003D4C07"/>
    <w:rsid w:val="003D4D6C"/>
    <w:rsid w:val="003D55BA"/>
    <w:rsid w:val="003D568C"/>
    <w:rsid w:val="003D5C5C"/>
    <w:rsid w:val="003D660A"/>
    <w:rsid w:val="003D7391"/>
    <w:rsid w:val="003D7452"/>
    <w:rsid w:val="003D79BB"/>
    <w:rsid w:val="003D7C98"/>
    <w:rsid w:val="003D7D9D"/>
    <w:rsid w:val="003E0543"/>
    <w:rsid w:val="003E1ADD"/>
    <w:rsid w:val="003E3BCC"/>
    <w:rsid w:val="003E404E"/>
    <w:rsid w:val="003E41AE"/>
    <w:rsid w:val="003E5E8A"/>
    <w:rsid w:val="003E6D42"/>
    <w:rsid w:val="003E7043"/>
    <w:rsid w:val="003E749E"/>
    <w:rsid w:val="003F04A3"/>
    <w:rsid w:val="003F05CB"/>
    <w:rsid w:val="003F06E0"/>
    <w:rsid w:val="003F11C9"/>
    <w:rsid w:val="003F4156"/>
    <w:rsid w:val="003F5ADF"/>
    <w:rsid w:val="003F6DBA"/>
    <w:rsid w:val="003F74AA"/>
    <w:rsid w:val="00400B29"/>
    <w:rsid w:val="00400C35"/>
    <w:rsid w:val="0040161F"/>
    <w:rsid w:val="00401714"/>
    <w:rsid w:val="00401ABF"/>
    <w:rsid w:val="004040BA"/>
    <w:rsid w:val="0040504B"/>
    <w:rsid w:val="0040505D"/>
    <w:rsid w:val="004059F4"/>
    <w:rsid w:val="00407F2D"/>
    <w:rsid w:val="00407FE5"/>
    <w:rsid w:val="004101B0"/>
    <w:rsid w:val="00410326"/>
    <w:rsid w:val="00410708"/>
    <w:rsid w:val="00410EC7"/>
    <w:rsid w:val="00411B39"/>
    <w:rsid w:val="004120D6"/>
    <w:rsid w:val="004124E8"/>
    <w:rsid w:val="00412746"/>
    <w:rsid w:val="004127A7"/>
    <w:rsid w:val="00412C20"/>
    <w:rsid w:val="00413A1E"/>
    <w:rsid w:val="0041406B"/>
    <w:rsid w:val="00414476"/>
    <w:rsid w:val="004149E6"/>
    <w:rsid w:val="00414C2E"/>
    <w:rsid w:val="004151CF"/>
    <w:rsid w:val="00415439"/>
    <w:rsid w:val="00416364"/>
    <w:rsid w:val="0042047F"/>
    <w:rsid w:val="00420AA6"/>
    <w:rsid w:val="00420B9F"/>
    <w:rsid w:val="0042192C"/>
    <w:rsid w:val="00422260"/>
    <w:rsid w:val="00422283"/>
    <w:rsid w:val="0042261E"/>
    <w:rsid w:val="004233E5"/>
    <w:rsid w:val="00423523"/>
    <w:rsid w:val="0042413F"/>
    <w:rsid w:val="00425C1D"/>
    <w:rsid w:val="00425DDA"/>
    <w:rsid w:val="004264C6"/>
    <w:rsid w:val="0042684E"/>
    <w:rsid w:val="00426DE2"/>
    <w:rsid w:val="00426E6A"/>
    <w:rsid w:val="00427CBC"/>
    <w:rsid w:val="00427DAA"/>
    <w:rsid w:val="004304E1"/>
    <w:rsid w:val="00430588"/>
    <w:rsid w:val="0043097D"/>
    <w:rsid w:val="00430DD4"/>
    <w:rsid w:val="004312A6"/>
    <w:rsid w:val="004319F8"/>
    <w:rsid w:val="00431E55"/>
    <w:rsid w:val="004321F6"/>
    <w:rsid w:val="00433044"/>
    <w:rsid w:val="00434088"/>
    <w:rsid w:val="00434452"/>
    <w:rsid w:val="0043664A"/>
    <w:rsid w:val="004371BB"/>
    <w:rsid w:val="004375B9"/>
    <w:rsid w:val="0043771B"/>
    <w:rsid w:val="004416EC"/>
    <w:rsid w:val="004419B4"/>
    <w:rsid w:val="004420CE"/>
    <w:rsid w:val="004428D0"/>
    <w:rsid w:val="004431F7"/>
    <w:rsid w:val="00444185"/>
    <w:rsid w:val="004443A7"/>
    <w:rsid w:val="0044442C"/>
    <w:rsid w:val="00445867"/>
    <w:rsid w:val="00445941"/>
    <w:rsid w:val="004459A1"/>
    <w:rsid w:val="004464EB"/>
    <w:rsid w:val="00447D26"/>
    <w:rsid w:val="00447DFC"/>
    <w:rsid w:val="0045098E"/>
    <w:rsid w:val="00452964"/>
    <w:rsid w:val="004546E7"/>
    <w:rsid w:val="00455343"/>
    <w:rsid w:val="0045586C"/>
    <w:rsid w:val="00455D45"/>
    <w:rsid w:val="00461A87"/>
    <w:rsid w:val="00462451"/>
    <w:rsid w:val="004626EE"/>
    <w:rsid w:val="00464595"/>
    <w:rsid w:val="004658B5"/>
    <w:rsid w:val="00465C27"/>
    <w:rsid w:val="00470308"/>
    <w:rsid w:val="0047182E"/>
    <w:rsid w:val="00471D9A"/>
    <w:rsid w:val="00471EA5"/>
    <w:rsid w:val="0047237A"/>
    <w:rsid w:val="00472A79"/>
    <w:rsid w:val="00472B5E"/>
    <w:rsid w:val="00472C6E"/>
    <w:rsid w:val="004730B3"/>
    <w:rsid w:val="0047355B"/>
    <w:rsid w:val="00473F19"/>
    <w:rsid w:val="00474335"/>
    <w:rsid w:val="004745C9"/>
    <w:rsid w:val="00475E22"/>
    <w:rsid w:val="00476367"/>
    <w:rsid w:val="0047712A"/>
    <w:rsid w:val="0048088E"/>
    <w:rsid w:val="00480F2B"/>
    <w:rsid w:val="00481527"/>
    <w:rsid w:val="00481A16"/>
    <w:rsid w:val="00481D78"/>
    <w:rsid w:val="00481F64"/>
    <w:rsid w:val="00482720"/>
    <w:rsid w:val="00482A57"/>
    <w:rsid w:val="004835E7"/>
    <w:rsid w:val="004836B5"/>
    <w:rsid w:val="00483787"/>
    <w:rsid w:val="00484F39"/>
    <w:rsid w:val="0048527B"/>
    <w:rsid w:val="0048628E"/>
    <w:rsid w:val="004867E2"/>
    <w:rsid w:val="00487202"/>
    <w:rsid w:val="0048774F"/>
    <w:rsid w:val="00490797"/>
    <w:rsid w:val="00490B17"/>
    <w:rsid w:val="00491B3A"/>
    <w:rsid w:val="00492CFD"/>
    <w:rsid w:val="00494207"/>
    <w:rsid w:val="00494DD5"/>
    <w:rsid w:val="00494F62"/>
    <w:rsid w:val="00494FC7"/>
    <w:rsid w:val="004962D2"/>
    <w:rsid w:val="004A0DA1"/>
    <w:rsid w:val="004A0EE8"/>
    <w:rsid w:val="004A13D6"/>
    <w:rsid w:val="004A15CE"/>
    <w:rsid w:val="004A22A6"/>
    <w:rsid w:val="004A2687"/>
    <w:rsid w:val="004A32F0"/>
    <w:rsid w:val="004A394F"/>
    <w:rsid w:val="004A51AF"/>
    <w:rsid w:val="004A52E9"/>
    <w:rsid w:val="004A5A2B"/>
    <w:rsid w:val="004A6040"/>
    <w:rsid w:val="004A6597"/>
    <w:rsid w:val="004A7240"/>
    <w:rsid w:val="004A7848"/>
    <w:rsid w:val="004A7F9D"/>
    <w:rsid w:val="004B1CB4"/>
    <w:rsid w:val="004B2C9D"/>
    <w:rsid w:val="004B2F18"/>
    <w:rsid w:val="004B3DDB"/>
    <w:rsid w:val="004B44FD"/>
    <w:rsid w:val="004B49C2"/>
    <w:rsid w:val="004B4F20"/>
    <w:rsid w:val="004B5742"/>
    <w:rsid w:val="004B5CFC"/>
    <w:rsid w:val="004B5E02"/>
    <w:rsid w:val="004B6305"/>
    <w:rsid w:val="004B6F79"/>
    <w:rsid w:val="004B774D"/>
    <w:rsid w:val="004C131C"/>
    <w:rsid w:val="004C1CC9"/>
    <w:rsid w:val="004C29DB"/>
    <w:rsid w:val="004C34D9"/>
    <w:rsid w:val="004C4AED"/>
    <w:rsid w:val="004C4D99"/>
    <w:rsid w:val="004C5E1A"/>
    <w:rsid w:val="004C60E4"/>
    <w:rsid w:val="004C76DE"/>
    <w:rsid w:val="004D1BC1"/>
    <w:rsid w:val="004D2C2D"/>
    <w:rsid w:val="004D30D0"/>
    <w:rsid w:val="004D3CA3"/>
    <w:rsid w:val="004D3F1C"/>
    <w:rsid w:val="004D42B3"/>
    <w:rsid w:val="004D4EB8"/>
    <w:rsid w:val="004D5715"/>
    <w:rsid w:val="004D69B5"/>
    <w:rsid w:val="004D7227"/>
    <w:rsid w:val="004E0E7F"/>
    <w:rsid w:val="004E0EB8"/>
    <w:rsid w:val="004E18E9"/>
    <w:rsid w:val="004E2ADC"/>
    <w:rsid w:val="004E43B2"/>
    <w:rsid w:val="004E557F"/>
    <w:rsid w:val="004E5B4A"/>
    <w:rsid w:val="004E66D1"/>
    <w:rsid w:val="004F082F"/>
    <w:rsid w:val="004F151D"/>
    <w:rsid w:val="004F1D02"/>
    <w:rsid w:val="004F204E"/>
    <w:rsid w:val="004F2679"/>
    <w:rsid w:val="004F2F21"/>
    <w:rsid w:val="004F3DE5"/>
    <w:rsid w:val="004F3E2C"/>
    <w:rsid w:val="004F6913"/>
    <w:rsid w:val="004F7187"/>
    <w:rsid w:val="004F7865"/>
    <w:rsid w:val="00500E71"/>
    <w:rsid w:val="0050174E"/>
    <w:rsid w:val="00501854"/>
    <w:rsid w:val="005019A5"/>
    <w:rsid w:val="0050219B"/>
    <w:rsid w:val="005035B2"/>
    <w:rsid w:val="005037A3"/>
    <w:rsid w:val="00503F17"/>
    <w:rsid w:val="0050454A"/>
    <w:rsid w:val="005047AC"/>
    <w:rsid w:val="00505FA6"/>
    <w:rsid w:val="00506218"/>
    <w:rsid w:val="005063EB"/>
    <w:rsid w:val="00506928"/>
    <w:rsid w:val="00506D93"/>
    <w:rsid w:val="005077EF"/>
    <w:rsid w:val="0051050C"/>
    <w:rsid w:val="00510DB1"/>
    <w:rsid w:val="005110D3"/>
    <w:rsid w:val="00511AD5"/>
    <w:rsid w:val="00511DC7"/>
    <w:rsid w:val="005130A1"/>
    <w:rsid w:val="005142C5"/>
    <w:rsid w:val="0051501B"/>
    <w:rsid w:val="005152B5"/>
    <w:rsid w:val="00516DFB"/>
    <w:rsid w:val="0052123C"/>
    <w:rsid w:val="00521319"/>
    <w:rsid w:val="00522BC8"/>
    <w:rsid w:val="00523C28"/>
    <w:rsid w:val="005240E5"/>
    <w:rsid w:val="00526B73"/>
    <w:rsid w:val="00530DE4"/>
    <w:rsid w:val="0053176B"/>
    <w:rsid w:val="00531985"/>
    <w:rsid w:val="00532F20"/>
    <w:rsid w:val="00534B6D"/>
    <w:rsid w:val="00534BF6"/>
    <w:rsid w:val="00536F42"/>
    <w:rsid w:val="00537182"/>
    <w:rsid w:val="00537801"/>
    <w:rsid w:val="00541EDD"/>
    <w:rsid w:val="00542743"/>
    <w:rsid w:val="00542C2D"/>
    <w:rsid w:val="00542C79"/>
    <w:rsid w:val="005464AC"/>
    <w:rsid w:val="005468E2"/>
    <w:rsid w:val="005478A4"/>
    <w:rsid w:val="005478BD"/>
    <w:rsid w:val="005479E3"/>
    <w:rsid w:val="00547E6B"/>
    <w:rsid w:val="00550179"/>
    <w:rsid w:val="0055095E"/>
    <w:rsid w:val="00551985"/>
    <w:rsid w:val="00551C93"/>
    <w:rsid w:val="005520DB"/>
    <w:rsid w:val="00552BD3"/>
    <w:rsid w:val="005532A0"/>
    <w:rsid w:val="00555109"/>
    <w:rsid w:val="0055523B"/>
    <w:rsid w:val="00555594"/>
    <w:rsid w:val="00555D57"/>
    <w:rsid w:val="00555F8E"/>
    <w:rsid w:val="00556240"/>
    <w:rsid w:val="00556B35"/>
    <w:rsid w:val="0055741A"/>
    <w:rsid w:val="00560E76"/>
    <w:rsid w:val="005611B7"/>
    <w:rsid w:val="005618D4"/>
    <w:rsid w:val="00561E0C"/>
    <w:rsid w:val="00561E26"/>
    <w:rsid w:val="00562DFA"/>
    <w:rsid w:val="00565DF0"/>
    <w:rsid w:val="0056696F"/>
    <w:rsid w:val="00570FEC"/>
    <w:rsid w:val="0057199D"/>
    <w:rsid w:val="0057211E"/>
    <w:rsid w:val="00572269"/>
    <w:rsid w:val="0057244A"/>
    <w:rsid w:val="00572F26"/>
    <w:rsid w:val="00573417"/>
    <w:rsid w:val="00573A47"/>
    <w:rsid w:val="005750C5"/>
    <w:rsid w:val="005752DE"/>
    <w:rsid w:val="00575727"/>
    <w:rsid w:val="005757F3"/>
    <w:rsid w:val="00575D8D"/>
    <w:rsid w:val="00575F8A"/>
    <w:rsid w:val="00576972"/>
    <w:rsid w:val="00577C09"/>
    <w:rsid w:val="0058074E"/>
    <w:rsid w:val="00581093"/>
    <w:rsid w:val="005815F9"/>
    <w:rsid w:val="00581990"/>
    <w:rsid w:val="005824B5"/>
    <w:rsid w:val="005825B9"/>
    <w:rsid w:val="00582F51"/>
    <w:rsid w:val="00583699"/>
    <w:rsid w:val="00583762"/>
    <w:rsid w:val="00583BA9"/>
    <w:rsid w:val="00583D1A"/>
    <w:rsid w:val="00584EBF"/>
    <w:rsid w:val="00585CDD"/>
    <w:rsid w:val="00587058"/>
    <w:rsid w:val="005870AA"/>
    <w:rsid w:val="0059020D"/>
    <w:rsid w:val="00591957"/>
    <w:rsid w:val="00592654"/>
    <w:rsid w:val="00593BC1"/>
    <w:rsid w:val="00593D39"/>
    <w:rsid w:val="0059498B"/>
    <w:rsid w:val="00594D7F"/>
    <w:rsid w:val="00597BF9"/>
    <w:rsid w:val="005A2994"/>
    <w:rsid w:val="005A309A"/>
    <w:rsid w:val="005A352B"/>
    <w:rsid w:val="005A373D"/>
    <w:rsid w:val="005A4EC3"/>
    <w:rsid w:val="005A6C97"/>
    <w:rsid w:val="005A6F07"/>
    <w:rsid w:val="005A7174"/>
    <w:rsid w:val="005B0B58"/>
    <w:rsid w:val="005B0F2F"/>
    <w:rsid w:val="005B13D0"/>
    <w:rsid w:val="005B2259"/>
    <w:rsid w:val="005B27B0"/>
    <w:rsid w:val="005B3FD9"/>
    <w:rsid w:val="005B45B0"/>
    <w:rsid w:val="005B4E53"/>
    <w:rsid w:val="005B5306"/>
    <w:rsid w:val="005B5857"/>
    <w:rsid w:val="005B743F"/>
    <w:rsid w:val="005C0E31"/>
    <w:rsid w:val="005C1B83"/>
    <w:rsid w:val="005C2385"/>
    <w:rsid w:val="005C2486"/>
    <w:rsid w:val="005C25FF"/>
    <w:rsid w:val="005C2D55"/>
    <w:rsid w:val="005C3030"/>
    <w:rsid w:val="005C346B"/>
    <w:rsid w:val="005C52F5"/>
    <w:rsid w:val="005C54DE"/>
    <w:rsid w:val="005D044D"/>
    <w:rsid w:val="005D0ABD"/>
    <w:rsid w:val="005D18AD"/>
    <w:rsid w:val="005D1ACC"/>
    <w:rsid w:val="005D1C2C"/>
    <w:rsid w:val="005D26B4"/>
    <w:rsid w:val="005D287C"/>
    <w:rsid w:val="005D49F3"/>
    <w:rsid w:val="005E04A0"/>
    <w:rsid w:val="005E104C"/>
    <w:rsid w:val="005E1238"/>
    <w:rsid w:val="005E3EF6"/>
    <w:rsid w:val="005E6CBC"/>
    <w:rsid w:val="005E72FF"/>
    <w:rsid w:val="005E73C0"/>
    <w:rsid w:val="005E7617"/>
    <w:rsid w:val="005E76A4"/>
    <w:rsid w:val="005E7FEB"/>
    <w:rsid w:val="005F003F"/>
    <w:rsid w:val="005F01FA"/>
    <w:rsid w:val="005F0959"/>
    <w:rsid w:val="005F09B9"/>
    <w:rsid w:val="005F2706"/>
    <w:rsid w:val="005F4C04"/>
    <w:rsid w:val="005F6A8F"/>
    <w:rsid w:val="005F6BB7"/>
    <w:rsid w:val="005F6C09"/>
    <w:rsid w:val="005F70B4"/>
    <w:rsid w:val="005F7137"/>
    <w:rsid w:val="005F7588"/>
    <w:rsid w:val="00603DB9"/>
    <w:rsid w:val="00606FBA"/>
    <w:rsid w:val="00607669"/>
    <w:rsid w:val="006076F4"/>
    <w:rsid w:val="00607AFD"/>
    <w:rsid w:val="006110CC"/>
    <w:rsid w:val="0061264F"/>
    <w:rsid w:val="006128EF"/>
    <w:rsid w:val="00612F97"/>
    <w:rsid w:val="00612FEE"/>
    <w:rsid w:val="0061345D"/>
    <w:rsid w:val="0061549B"/>
    <w:rsid w:val="00616802"/>
    <w:rsid w:val="00617E12"/>
    <w:rsid w:val="006204D9"/>
    <w:rsid w:val="00620C25"/>
    <w:rsid w:val="00621477"/>
    <w:rsid w:val="00621ADA"/>
    <w:rsid w:val="006227B6"/>
    <w:rsid w:val="006235A0"/>
    <w:rsid w:val="00623DAF"/>
    <w:rsid w:val="00623F7B"/>
    <w:rsid w:val="0062444F"/>
    <w:rsid w:val="00625020"/>
    <w:rsid w:val="006258BD"/>
    <w:rsid w:val="006263B5"/>
    <w:rsid w:val="0063049F"/>
    <w:rsid w:val="0063158F"/>
    <w:rsid w:val="00631D6B"/>
    <w:rsid w:val="00632183"/>
    <w:rsid w:val="00632D35"/>
    <w:rsid w:val="00632E54"/>
    <w:rsid w:val="006330A1"/>
    <w:rsid w:val="006338D6"/>
    <w:rsid w:val="00633D9E"/>
    <w:rsid w:val="0063479F"/>
    <w:rsid w:val="0063483D"/>
    <w:rsid w:val="006353F0"/>
    <w:rsid w:val="006357B5"/>
    <w:rsid w:val="006364A1"/>
    <w:rsid w:val="0063678E"/>
    <w:rsid w:val="006367AF"/>
    <w:rsid w:val="00636E80"/>
    <w:rsid w:val="00637BFD"/>
    <w:rsid w:val="00640591"/>
    <w:rsid w:val="00640BA1"/>
    <w:rsid w:val="0064165C"/>
    <w:rsid w:val="006417F2"/>
    <w:rsid w:val="00641C4E"/>
    <w:rsid w:val="00641FB3"/>
    <w:rsid w:val="0064292A"/>
    <w:rsid w:val="00642B23"/>
    <w:rsid w:val="0064434C"/>
    <w:rsid w:val="0064463B"/>
    <w:rsid w:val="00645132"/>
    <w:rsid w:val="006453F5"/>
    <w:rsid w:val="006471CC"/>
    <w:rsid w:val="00647A29"/>
    <w:rsid w:val="0065079F"/>
    <w:rsid w:val="00650A51"/>
    <w:rsid w:val="00650E57"/>
    <w:rsid w:val="00651310"/>
    <w:rsid w:val="00651AA4"/>
    <w:rsid w:val="00652A28"/>
    <w:rsid w:val="006535EC"/>
    <w:rsid w:val="0065379F"/>
    <w:rsid w:val="00655E74"/>
    <w:rsid w:val="00656188"/>
    <w:rsid w:val="0065715A"/>
    <w:rsid w:val="00657264"/>
    <w:rsid w:val="0066108C"/>
    <w:rsid w:val="006610F1"/>
    <w:rsid w:val="00661C6B"/>
    <w:rsid w:val="00662108"/>
    <w:rsid w:val="0066330F"/>
    <w:rsid w:val="006649BD"/>
    <w:rsid w:val="00664AAB"/>
    <w:rsid w:val="00664F8B"/>
    <w:rsid w:val="00667AB2"/>
    <w:rsid w:val="00670623"/>
    <w:rsid w:val="00671004"/>
    <w:rsid w:val="00671863"/>
    <w:rsid w:val="00671DAE"/>
    <w:rsid w:val="00672646"/>
    <w:rsid w:val="006735DF"/>
    <w:rsid w:val="00674313"/>
    <w:rsid w:val="0067441E"/>
    <w:rsid w:val="00674E42"/>
    <w:rsid w:val="00677957"/>
    <w:rsid w:val="00677A9F"/>
    <w:rsid w:val="0068028E"/>
    <w:rsid w:val="006813F8"/>
    <w:rsid w:val="00682112"/>
    <w:rsid w:val="00682BA6"/>
    <w:rsid w:val="006854B9"/>
    <w:rsid w:val="0068648E"/>
    <w:rsid w:val="00686957"/>
    <w:rsid w:val="006872BA"/>
    <w:rsid w:val="006874AA"/>
    <w:rsid w:val="00687504"/>
    <w:rsid w:val="00690382"/>
    <w:rsid w:val="00690795"/>
    <w:rsid w:val="00691648"/>
    <w:rsid w:val="006917D7"/>
    <w:rsid w:val="00692AAE"/>
    <w:rsid w:val="006933DF"/>
    <w:rsid w:val="0069434C"/>
    <w:rsid w:val="00694521"/>
    <w:rsid w:val="00694F44"/>
    <w:rsid w:val="00694FD6"/>
    <w:rsid w:val="006951CE"/>
    <w:rsid w:val="00695250"/>
    <w:rsid w:val="00696F51"/>
    <w:rsid w:val="006979A5"/>
    <w:rsid w:val="006A53C8"/>
    <w:rsid w:val="006A570F"/>
    <w:rsid w:val="006A6B99"/>
    <w:rsid w:val="006A7E5F"/>
    <w:rsid w:val="006B0011"/>
    <w:rsid w:val="006B0633"/>
    <w:rsid w:val="006B10EC"/>
    <w:rsid w:val="006B1EED"/>
    <w:rsid w:val="006B261B"/>
    <w:rsid w:val="006B29A1"/>
    <w:rsid w:val="006B2C90"/>
    <w:rsid w:val="006B35E6"/>
    <w:rsid w:val="006B465A"/>
    <w:rsid w:val="006B6882"/>
    <w:rsid w:val="006B6DD0"/>
    <w:rsid w:val="006B6F54"/>
    <w:rsid w:val="006C0399"/>
    <w:rsid w:val="006C2A8E"/>
    <w:rsid w:val="006C3255"/>
    <w:rsid w:val="006C3C03"/>
    <w:rsid w:val="006C3F26"/>
    <w:rsid w:val="006C6CB3"/>
    <w:rsid w:val="006C715F"/>
    <w:rsid w:val="006C71ED"/>
    <w:rsid w:val="006D0D17"/>
    <w:rsid w:val="006D10D7"/>
    <w:rsid w:val="006D2538"/>
    <w:rsid w:val="006D32DF"/>
    <w:rsid w:val="006D35EC"/>
    <w:rsid w:val="006D3C7D"/>
    <w:rsid w:val="006D3CCA"/>
    <w:rsid w:val="006D4659"/>
    <w:rsid w:val="006D5D5F"/>
    <w:rsid w:val="006D61FA"/>
    <w:rsid w:val="006D68FB"/>
    <w:rsid w:val="006E0FF1"/>
    <w:rsid w:val="006E14DD"/>
    <w:rsid w:val="006E2868"/>
    <w:rsid w:val="006E4D06"/>
    <w:rsid w:val="006E6025"/>
    <w:rsid w:val="006E6B9C"/>
    <w:rsid w:val="006F10A2"/>
    <w:rsid w:val="006F15F4"/>
    <w:rsid w:val="006F17E6"/>
    <w:rsid w:val="006F2BEA"/>
    <w:rsid w:val="006F2E39"/>
    <w:rsid w:val="006F306C"/>
    <w:rsid w:val="006F451F"/>
    <w:rsid w:val="006F5F6D"/>
    <w:rsid w:val="006F63A5"/>
    <w:rsid w:val="006F6AB0"/>
    <w:rsid w:val="006F6E6B"/>
    <w:rsid w:val="006F7A4F"/>
    <w:rsid w:val="007005FB"/>
    <w:rsid w:val="00700956"/>
    <w:rsid w:val="007013AD"/>
    <w:rsid w:val="0070142B"/>
    <w:rsid w:val="00701C8A"/>
    <w:rsid w:val="00701C98"/>
    <w:rsid w:val="00702335"/>
    <w:rsid w:val="0070276E"/>
    <w:rsid w:val="00702F8F"/>
    <w:rsid w:val="0070395C"/>
    <w:rsid w:val="0070524C"/>
    <w:rsid w:val="00705AAF"/>
    <w:rsid w:val="007079FC"/>
    <w:rsid w:val="00711A36"/>
    <w:rsid w:val="00712854"/>
    <w:rsid w:val="00713D1D"/>
    <w:rsid w:val="00714C26"/>
    <w:rsid w:val="0071529C"/>
    <w:rsid w:val="00715A84"/>
    <w:rsid w:val="00715D61"/>
    <w:rsid w:val="00716DEB"/>
    <w:rsid w:val="007170DA"/>
    <w:rsid w:val="007172AD"/>
    <w:rsid w:val="00717FE2"/>
    <w:rsid w:val="00720801"/>
    <w:rsid w:val="00720D0F"/>
    <w:rsid w:val="007210EE"/>
    <w:rsid w:val="00721259"/>
    <w:rsid w:val="00722288"/>
    <w:rsid w:val="00722B1B"/>
    <w:rsid w:val="00722BC9"/>
    <w:rsid w:val="00723156"/>
    <w:rsid w:val="0072416F"/>
    <w:rsid w:val="0072503E"/>
    <w:rsid w:val="00725B7D"/>
    <w:rsid w:val="00725F11"/>
    <w:rsid w:val="007265E9"/>
    <w:rsid w:val="00726906"/>
    <w:rsid w:val="00727B12"/>
    <w:rsid w:val="00727C94"/>
    <w:rsid w:val="007304BB"/>
    <w:rsid w:val="007305C4"/>
    <w:rsid w:val="0073068D"/>
    <w:rsid w:val="00731A08"/>
    <w:rsid w:val="00731B0A"/>
    <w:rsid w:val="00731EAE"/>
    <w:rsid w:val="00733073"/>
    <w:rsid w:val="007344C0"/>
    <w:rsid w:val="00735033"/>
    <w:rsid w:val="00735328"/>
    <w:rsid w:val="00736284"/>
    <w:rsid w:val="0073685B"/>
    <w:rsid w:val="00742100"/>
    <w:rsid w:val="00743438"/>
    <w:rsid w:val="007449BF"/>
    <w:rsid w:val="00744B76"/>
    <w:rsid w:val="00746BC0"/>
    <w:rsid w:val="0074718B"/>
    <w:rsid w:val="007510B4"/>
    <w:rsid w:val="00751AC6"/>
    <w:rsid w:val="00752142"/>
    <w:rsid w:val="007523F9"/>
    <w:rsid w:val="00752CBC"/>
    <w:rsid w:val="007530AD"/>
    <w:rsid w:val="0075357E"/>
    <w:rsid w:val="00754EFB"/>
    <w:rsid w:val="00755999"/>
    <w:rsid w:val="007573E8"/>
    <w:rsid w:val="00760C4E"/>
    <w:rsid w:val="00760F9E"/>
    <w:rsid w:val="007619F7"/>
    <w:rsid w:val="00761B2C"/>
    <w:rsid w:val="007627BE"/>
    <w:rsid w:val="00763005"/>
    <w:rsid w:val="00764349"/>
    <w:rsid w:val="00764F03"/>
    <w:rsid w:val="00765B1A"/>
    <w:rsid w:val="00766836"/>
    <w:rsid w:val="00771672"/>
    <w:rsid w:val="00771DBB"/>
    <w:rsid w:val="00773C0F"/>
    <w:rsid w:val="0077507C"/>
    <w:rsid w:val="00776B01"/>
    <w:rsid w:val="00777335"/>
    <w:rsid w:val="00777863"/>
    <w:rsid w:val="00777CA6"/>
    <w:rsid w:val="00780A3B"/>
    <w:rsid w:val="007810F9"/>
    <w:rsid w:val="00782E17"/>
    <w:rsid w:val="00783F74"/>
    <w:rsid w:val="007843F2"/>
    <w:rsid w:val="00785A9F"/>
    <w:rsid w:val="007860E3"/>
    <w:rsid w:val="00786C4D"/>
    <w:rsid w:val="0078700C"/>
    <w:rsid w:val="00790274"/>
    <w:rsid w:val="007904CA"/>
    <w:rsid w:val="00790C5D"/>
    <w:rsid w:val="00791C45"/>
    <w:rsid w:val="0079249E"/>
    <w:rsid w:val="007925DF"/>
    <w:rsid w:val="007941F9"/>
    <w:rsid w:val="00797ED1"/>
    <w:rsid w:val="007A08AA"/>
    <w:rsid w:val="007A0A12"/>
    <w:rsid w:val="007A132D"/>
    <w:rsid w:val="007A1345"/>
    <w:rsid w:val="007A2B08"/>
    <w:rsid w:val="007A2CDF"/>
    <w:rsid w:val="007A2DDB"/>
    <w:rsid w:val="007A3195"/>
    <w:rsid w:val="007A42D4"/>
    <w:rsid w:val="007A592C"/>
    <w:rsid w:val="007A64CA"/>
    <w:rsid w:val="007A6B81"/>
    <w:rsid w:val="007A70BA"/>
    <w:rsid w:val="007B0D68"/>
    <w:rsid w:val="007B0FFA"/>
    <w:rsid w:val="007B154B"/>
    <w:rsid w:val="007B18FC"/>
    <w:rsid w:val="007B251D"/>
    <w:rsid w:val="007B3310"/>
    <w:rsid w:val="007B3631"/>
    <w:rsid w:val="007B4F58"/>
    <w:rsid w:val="007B528D"/>
    <w:rsid w:val="007B5953"/>
    <w:rsid w:val="007B63CA"/>
    <w:rsid w:val="007B7073"/>
    <w:rsid w:val="007B77D1"/>
    <w:rsid w:val="007C07C7"/>
    <w:rsid w:val="007C16DA"/>
    <w:rsid w:val="007C1CD9"/>
    <w:rsid w:val="007C32EF"/>
    <w:rsid w:val="007C361D"/>
    <w:rsid w:val="007C3ACD"/>
    <w:rsid w:val="007C4A44"/>
    <w:rsid w:val="007C4B84"/>
    <w:rsid w:val="007C5D8B"/>
    <w:rsid w:val="007C6406"/>
    <w:rsid w:val="007C70FF"/>
    <w:rsid w:val="007C7C25"/>
    <w:rsid w:val="007C7DD6"/>
    <w:rsid w:val="007D004F"/>
    <w:rsid w:val="007D0B38"/>
    <w:rsid w:val="007D1189"/>
    <w:rsid w:val="007D238F"/>
    <w:rsid w:val="007D23D1"/>
    <w:rsid w:val="007D3246"/>
    <w:rsid w:val="007D36A1"/>
    <w:rsid w:val="007D4C7F"/>
    <w:rsid w:val="007D5440"/>
    <w:rsid w:val="007D69EB"/>
    <w:rsid w:val="007D725E"/>
    <w:rsid w:val="007E046E"/>
    <w:rsid w:val="007E0B77"/>
    <w:rsid w:val="007E128F"/>
    <w:rsid w:val="007E2EF2"/>
    <w:rsid w:val="007E34AF"/>
    <w:rsid w:val="007E4860"/>
    <w:rsid w:val="007E49D7"/>
    <w:rsid w:val="007E4F56"/>
    <w:rsid w:val="007E50B3"/>
    <w:rsid w:val="007E61B1"/>
    <w:rsid w:val="007E661B"/>
    <w:rsid w:val="007E6DBE"/>
    <w:rsid w:val="007E6EC3"/>
    <w:rsid w:val="007E7287"/>
    <w:rsid w:val="007E7583"/>
    <w:rsid w:val="007E760F"/>
    <w:rsid w:val="007F1017"/>
    <w:rsid w:val="007F1221"/>
    <w:rsid w:val="007F1755"/>
    <w:rsid w:val="007F2004"/>
    <w:rsid w:val="007F2968"/>
    <w:rsid w:val="007F4A3F"/>
    <w:rsid w:val="007F4A61"/>
    <w:rsid w:val="007F5255"/>
    <w:rsid w:val="007F5369"/>
    <w:rsid w:val="007F56CC"/>
    <w:rsid w:val="007F61C2"/>
    <w:rsid w:val="007F727A"/>
    <w:rsid w:val="007F7ABB"/>
    <w:rsid w:val="00800B4D"/>
    <w:rsid w:val="00801683"/>
    <w:rsid w:val="00804178"/>
    <w:rsid w:val="00805142"/>
    <w:rsid w:val="00805FCE"/>
    <w:rsid w:val="008069CB"/>
    <w:rsid w:val="00807A8B"/>
    <w:rsid w:val="008100B0"/>
    <w:rsid w:val="00810D12"/>
    <w:rsid w:val="00811383"/>
    <w:rsid w:val="00812149"/>
    <w:rsid w:val="00812CAC"/>
    <w:rsid w:val="00812FC0"/>
    <w:rsid w:val="00814329"/>
    <w:rsid w:val="008147C6"/>
    <w:rsid w:val="00814ECC"/>
    <w:rsid w:val="00815ADF"/>
    <w:rsid w:val="00816361"/>
    <w:rsid w:val="008166EF"/>
    <w:rsid w:val="00816AC5"/>
    <w:rsid w:val="00816DEB"/>
    <w:rsid w:val="00816FEF"/>
    <w:rsid w:val="008178F7"/>
    <w:rsid w:val="00817F3A"/>
    <w:rsid w:val="00820A8C"/>
    <w:rsid w:val="008215FB"/>
    <w:rsid w:val="00823174"/>
    <w:rsid w:val="0082437E"/>
    <w:rsid w:val="00825751"/>
    <w:rsid w:val="0082581D"/>
    <w:rsid w:val="008258F1"/>
    <w:rsid w:val="008264EB"/>
    <w:rsid w:val="008266A0"/>
    <w:rsid w:val="008300E2"/>
    <w:rsid w:val="00832AD5"/>
    <w:rsid w:val="00833039"/>
    <w:rsid w:val="00833B05"/>
    <w:rsid w:val="00836017"/>
    <w:rsid w:val="008362B4"/>
    <w:rsid w:val="0083670F"/>
    <w:rsid w:val="00836E67"/>
    <w:rsid w:val="00837649"/>
    <w:rsid w:val="008401F5"/>
    <w:rsid w:val="00840634"/>
    <w:rsid w:val="00840A4D"/>
    <w:rsid w:val="00840CA2"/>
    <w:rsid w:val="00842964"/>
    <w:rsid w:val="0084374F"/>
    <w:rsid w:val="00844A22"/>
    <w:rsid w:val="008471D3"/>
    <w:rsid w:val="00847384"/>
    <w:rsid w:val="00847703"/>
    <w:rsid w:val="00847DF5"/>
    <w:rsid w:val="008507E5"/>
    <w:rsid w:val="00850DCA"/>
    <w:rsid w:val="00850E7F"/>
    <w:rsid w:val="008515F1"/>
    <w:rsid w:val="00851CBD"/>
    <w:rsid w:val="00852D37"/>
    <w:rsid w:val="0085309D"/>
    <w:rsid w:val="00855C3D"/>
    <w:rsid w:val="00856162"/>
    <w:rsid w:val="00856897"/>
    <w:rsid w:val="00856E9A"/>
    <w:rsid w:val="0086009B"/>
    <w:rsid w:val="00860336"/>
    <w:rsid w:val="0086075D"/>
    <w:rsid w:val="00860B84"/>
    <w:rsid w:val="00861735"/>
    <w:rsid w:val="00862502"/>
    <w:rsid w:val="00862CC1"/>
    <w:rsid w:val="008632AD"/>
    <w:rsid w:val="0086570B"/>
    <w:rsid w:val="00865AA4"/>
    <w:rsid w:val="008660D4"/>
    <w:rsid w:val="0086774A"/>
    <w:rsid w:val="00870280"/>
    <w:rsid w:val="00870E6B"/>
    <w:rsid w:val="00871FA9"/>
    <w:rsid w:val="008723DB"/>
    <w:rsid w:val="00872436"/>
    <w:rsid w:val="008728D0"/>
    <w:rsid w:val="008728E9"/>
    <w:rsid w:val="008733A7"/>
    <w:rsid w:val="00876ED0"/>
    <w:rsid w:val="008807C7"/>
    <w:rsid w:val="008810F4"/>
    <w:rsid w:val="00882667"/>
    <w:rsid w:val="00882874"/>
    <w:rsid w:val="00882E3C"/>
    <w:rsid w:val="00883787"/>
    <w:rsid w:val="008855E4"/>
    <w:rsid w:val="00886CD2"/>
    <w:rsid w:val="00887157"/>
    <w:rsid w:val="008871AF"/>
    <w:rsid w:val="00887691"/>
    <w:rsid w:val="00891E6F"/>
    <w:rsid w:val="00892192"/>
    <w:rsid w:val="0089275D"/>
    <w:rsid w:val="00892A36"/>
    <w:rsid w:val="00893239"/>
    <w:rsid w:val="00893352"/>
    <w:rsid w:val="008939F5"/>
    <w:rsid w:val="00894489"/>
    <w:rsid w:val="008947C7"/>
    <w:rsid w:val="00895C38"/>
    <w:rsid w:val="008963A5"/>
    <w:rsid w:val="008969BC"/>
    <w:rsid w:val="00896D5D"/>
    <w:rsid w:val="008A03D9"/>
    <w:rsid w:val="008A1DC4"/>
    <w:rsid w:val="008A3363"/>
    <w:rsid w:val="008A3371"/>
    <w:rsid w:val="008A3C3E"/>
    <w:rsid w:val="008A5885"/>
    <w:rsid w:val="008A5B1D"/>
    <w:rsid w:val="008A60C2"/>
    <w:rsid w:val="008A79DE"/>
    <w:rsid w:val="008B034B"/>
    <w:rsid w:val="008B034C"/>
    <w:rsid w:val="008B0544"/>
    <w:rsid w:val="008B1757"/>
    <w:rsid w:val="008B204F"/>
    <w:rsid w:val="008B26E0"/>
    <w:rsid w:val="008B4031"/>
    <w:rsid w:val="008B691B"/>
    <w:rsid w:val="008B7992"/>
    <w:rsid w:val="008B7A31"/>
    <w:rsid w:val="008B7D7E"/>
    <w:rsid w:val="008C00A1"/>
    <w:rsid w:val="008C02FD"/>
    <w:rsid w:val="008C0942"/>
    <w:rsid w:val="008C0C2E"/>
    <w:rsid w:val="008C23C7"/>
    <w:rsid w:val="008C49D5"/>
    <w:rsid w:val="008C5145"/>
    <w:rsid w:val="008C5291"/>
    <w:rsid w:val="008C5610"/>
    <w:rsid w:val="008C5739"/>
    <w:rsid w:val="008C5F86"/>
    <w:rsid w:val="008C62D7"/>
    <w:rsid w:val="008C73DD"/>
    <w:rsid w:val="008C7ECB"/>
    <w:rsid w:val="008D0F1C"/>
    <w:rsid w:val="008D12DA"/>
    <w:rsid w:val="008D1CAC"/>
    <w:rsid w:val="008D284E"/>
    <w:rsid w:val="008D2981"/>
    <w:rsid w:val="008D3879"/>
    <w:rsid w:val="008D3B86"/>
    <w:rsid w:val="008D4755"/>
    <w:rsid w:val="008D4C3D"/>
    <w:rsid w:val="008D6B26"/>
    <w:rsid w:val="008D743C"/>
    <w:rsid w:val="008E0D3C"/>
    <w:rsid w:val="008E1B9E"/>
    <w:rsid w:val="008E40A2"/>
    <w:rsid w:val="008E46FC"/>
    <w:rsid w:val="008E4953"/>
    <w:rsid w:val="008E54AE"/>
    <w:rsid w:val="008E55AB"/>
    <w:rsid w:val="008E5ADA"/>
    <w:rsid w:val="008E60ED"/>
    <w:rsid w:val="008E7136"/>
    <w:rsid w:val="008F03B7"/>
    <w:rsid w:val="008F120A"/>
    <w:rsid w:val="008F1DE9"/>
    <w:rsid w:val="008F27E0"/>
    <w:rsid w:val="008F48EB"/>
    <w:rsid w:val="008F4F0B"/>
    <w:rsid w:val="008F5836"/>
    <w:rsid w:val="008F7BFC"/>
    <w:rsid w:val="0090130B"/>
    <w:rsid w:val="0090379F"/>
    <w:rsid w:val="0090402D"/>
    <w:rsid w:val="009046C4"/>
    <w:rsid w:val="00905355"/>
    <w:rsid w:val="009062A5"/>
    <w:rsid w:val="009064A6"/>
    <w:rsid w:val="00906B68"/>
    <w:rsid w:val="00910FA7"/>
    <w:rsid w:val="00911272"/>
    <w:rsid w:val="00911817"/>
    <w:rsid w:val="00911CD6"/>
    <w:rsid w:val="00912F2D"/>
    <w:rsid w:val="00912FF4"/>
    <w:rsid w:val="009135D6"/>
    <w:rsid w:val="0091477D"/>
    <w:rsid w:val="00914C77"/>
    <w:rsid w:val="00916861"/>
    <w:rsid w:val="00917528"/>
    <w:rsid w:val="00920215"/>
    <w:rsid w:val="00920D3F"/>
    <w:rsid w:val="00921033"/>
    <w:rsid w:val="00921061"/>
    <w:rsid w:val="0092110D"/>
    <w:rsid w:val="009214D5"/>
    <w:rsid w:val="009214F7"/>
    <w:rsid w:val="00921ACB"/>
    <w:rsid w:val="00922F88"/>
    <w:rsid w:val="0092369B"/>
    <w:rsid w:val="0092377C"/>
    <w:rsid w:val="009240D4"/>
    <w:rsid w:val="00926A42"/>
    <w:rsid w:val="00926B05"/>
    <w:rsid w:val="009300D0"/>
    <w:rsid w:val="009317F8"/>
    <w:rsid w:val="00933742"/>
    <w:rsid w:val="00934988"/>
    <w:rsid w:val="00937089"/>
    <w:rsid w:val="00937A77"/>
    <w:rsid w:val="00941F85"/>
    <w:rsid w:val="00944F8A"/>
    <w:rsid w:val="00945150"/>
    <w:rsid w:val="00946606"/>
    <w:rsid w:val="00946F36"/>
    <w:rsid w:val="009501B3"/>
    <w:rsid w:val="009510A2"/>
    <w:rsid w:val="00953257"/>
    <w:rsid w:val="0095474C"/>
    <w:rsid w:val="0095619C"/>
    <w:rsid w:val="0095698A"/>
    <w:rsid w:val="009575F6"/>
    <w:rsid w:val="009576ED"/>
    <w:rsid w:val="009600D0"/>
    <w:rsid w:val="0096071E"/>
    <w:rsid w:val="00960DE0"/>
    <w:rsid w:val="00962CB9"/>
    <w:rsid w:val="00964312"/>
    <w:rsid w:val="009646F3"/>
    <w:rsid w:val="00965B8A"/>
    <w:rsid w:val="00967330"/>
    <w:rsid w:val="00967DA9"/>
    <w:rsid w:val="0097071F"/>
    <w:rsid w:val="009717AC"/>
    <w:rsid w:val="00972494"/>
    <w:rsid w:val="00974B81"/>
    <w:rsid w:val="009751C1"/>
    <w:rsid w:val="00975381"/>
    <w:rsid w:val="009758B1"/>
    <w:rsid w:val="00975CD2"/>
    <w:rsid w:val="00975DC9"/>
    <w:rsid w:val="0097743B"/>
    <w:rsid w:val="00977F5A"/>
    <w:rsid w:val="009811F1"/>
    <w:rsid w:val="00981DA1"/>
    <w:rsid w:val="00983E57"/>
    <w:rsid w:val="00985DE2"/>
    <w:rsid w:val="0098675D"/>
    <w:rsid w:val="009871DF"/>
    <w:rsid w:val="00990E4D"/>
    <w:rsid w:val="009921E5"/>
    <w:rsid w:val="009926E0"/>
    <w:rsid w:val="00993C05"/>
    <w:rsid w:val="0099451E"/>
    <w:rsid w:val="00994D3A"/>
    <w:rsid w:val="00996140"/>
    <w:rsid w:val="00996319"/>
    <w:rsid w:val="00996B1A"/>
    <w:rsid w:val="009A0BBA"/>
    <w:rsid w:val="009A1CC4"/>
    <w:rsid w:val="009A24F3"/>
    <w:rsid w:val="009A2CD2"/>
    <w:rsid w:val="009A2DCC"/>
    <w:rsid w:val="009A4EE8"/>
    <w:rsid w:val="009A5ABC"/>
    <w:rsid w:val="009A6B16"/>
    <w:rsid w:val="009A7639"/>
    <w:rsid w:val="009A7F10"/>
    <w:rsid w:val="009B03AE"/>
    <w:rsid w:val="009B2187"/>
    <w:rsid w:val="009B229C"/>
    <w:rsid w:val="009B331F"/>
    <w:rsid w:val="009B3455"/>
    <w:rsid w:val="009B3D73"/>
    <w:rsid w:val="009B3D74"/>
    <w:rsid w:val="009B3E26"/>
    <w:rsid w:val="009B4CF6"/>
    <w:rsid w:val="009B7947"/>
    <w:rsid w:val="009C05B4"/>
    <w:rsid w:val="009C1899"/>
    <w:rsid w:val="009C2168"/>
    <w:rsid w:val="009C3706"/>
    <w:rsid w:val="009C3A3A"/>
    <w:rsid w:val="009C47F5"/>
    <w:rsid w:val="009C5874"/>
    <w:rsid w:val="009C5E5A"/>
    <w:rsid w:val="009C6CEA"/>
    <w:rsid w:val="009C6E59"/>
    <w:rsid w:val="009C702C"/>
    <w:rsid w:val="009C7B85"/>
    <w:rsid w:val="009D0254"/>
    <w:rsid w:val="009D1658"/>
    <w:rsid w:val="009D1A64"/>
    <w:rsid w:val="009D5B91"/>
    <w:rsid w:val="009D7532"/>
    <w:rsid w:val="009D792E"/>
    <w:rsid w:val="009D7CC9"/>
    <w:rsid w:val="009E0DFE"/>
    <w:rsid w:val="009E1472"/>
    <w:rsid w:val="009E213E"/>
    <w:rsid w:val="009E22B6"/>
    <w:rsid w:val="009E31AE"/>
    <w:rsid w:val="009E31F6"/>
    <w:rsid w:val="009E394A"/>
    <w:rsid w:val="009E44D8"/>
    <w:rsid w:val="009E4C07"/>
    <w:rsid w:val="009E4EB9"/>
    <w:rsid w:val="009E752B"/>
    <w:rsid w:val="009F02CF"/>
    <w:rsid w:val="009F0AD9"/>
    <w:rsid w:val="009F2C10"/>
    <w:rsid w:val="009F2F4F"/>
    <w:rsid w:val="009F38FA"/>
    <w:rsid w:val="009F7785"/>
    <w:rsid w:val="009F78E1"/>
    <w:rsid w:val="00A00E99"/>
    <w:rsid w:val="00A01184"/>
    <w:rsid w:val="00A02487"/>
    <w:rsid w:val="00A02E3A"/>
    <w:rsid w:val="00A037C2"/>
    <w:rsid w:val="00A038E3"/>
    <w:rsid w:val="00A03D43"/>
    <w:rsid w:val="00A04380"/>
    <w:rsid w:val="00A04FD9"/>
    <w:rsid w:val="00A05472"/>
    <w:rsid w:val="00A05C32"/>
    <w:rsid w:val="00A0653F"/>
    <w:rsid w:val="00A06E8F"/>
    <w:rsid w:val="00A106A4"/>
    <w:rsid w:val="00A109BC"/>
    <w:rsid w:val="00A1164F"/>
    <w:rsid w:val="00A11CD0"/>
    <w:rsid w:val="00A12521"/>
    <w:rsid w:val="00A128AC"/>
    <w:rsid w:val="00A12E78"/>
    <w:rsid w:val="00A132C8"/>
    <w:rsid w:val="00A13948"/>
    <w:rsid w:val="00A1555B"/>
    <w:rsid w:val="00A155C5"/>
    <w:rsid w:val="00A16AD8"/>
    <w:rsid w:val="00A20AFD"/>
    <w:rsid w:val="00A21557"/>
    <w:rsid w:val="00A21964"/>
    <w:rsid w:val="00A21C95"/>
    <w:rsid w:val="00A21CF3"/>
    <w:rsid w:val="00A23243"/>
    <w:rsid w:val="00A24813"/>
    <w:rsid w:val="00A26367"/>
    <w:rsid w:val="00A2758C"/>
    <w:rsid w:val="00A2796B"/>
    <w:rsid w:val="00A27AEC"/>
    <w:rsid w:val="00A30133"/>
    <w:rsid w:val="00A30BE6"/>
    <w:rsid w:val="00A320DB"/>
    <w:rsid w:val="00A32B0D"/>
    <w:rsid w:val="00A33015"/>
    <w:rsid w:val="00A34784"/>
    <w:rsid w:val="00A35CD0"/>
    <w:rsid w:val="00A35D16"/>
    <w:rsid w:val="00A368DC"/>
    <w:rsid w:val="00A37104"/>
    <w:rsid w:val="00A37BCD"/>
    <w:rsid w:val="00A406D5"/>
    <w:rsid w:val="00A41689"/>
    <w:rsid w:val="00A41894"/>
    <w:rsid w:val="00A42592"/>
    <w:rsid w:val="00A43841"/>
    <w:rsid w:val="00A43C59"/>
    <w:rsid w:val="00A44948"/>
    <w:rsid w:val="00A45A2A"/>
    <w:rsid w:val="00A46CBC"/>
    <w:rsid w:val="00A47D8F"/>
    <w:rsid w:val="00A50ECD"/>
    <w:rsid w:val="00A518F3"/>
    <w:rsid w:val="00A52729"/>
    <w:rsid w:val="00A52DBD"/>
    <w:rsid w:val="00A53675"/>
    <w:rsid w:val="00A55676"/>
    <w:rsid w:val="00A55892"/>
    <w:rsid w:val="00A564D7"/>
    <w:rsid w:val="00A56B6A"/>
    <w:rsid w:val="00A578DC"/>
    <w:rsid w:val="00A57E59"/>
    <w:rsid w:val="00A608CC"/>
    <w:rsid w:val="00A60EA1"/>
    <w:rsid w:val="00A61CFD"/>
    <w:rsid w:val="00A62FB3"/>
    <w:rsid w:val="00A640E2"/>
    <w:rsid w:val="00A649CD"/>
    <w:rsid w:val="00A64A64"/>
    <w:rsid w:val="00A64D65"/>
    <w:rsid w:val="00A64FAB"/>
    <w:rsid w:val="00A651E5"/>
    <w:rsid w:val="00A659BE"/>
    <w:rsid w:val="00A6725B"/>
    <w:rsid w:val="00A6751D"/>
    <w:rsid w:val="00A70605"/>
    <w:rsid w:val="00A73134"/>
    <w:rsid w:val="00A7319D"/>
    <w:rsid w:val="00A75FE7"/>
    <w:rsid w:val="00A76001"/>
    <w:rsid w:val="00A76580"/>
    <w:rsid w:val="00A777B2"/>
    <w:rsid w:val="00A80B7E"/>
    <w:rsid w:val="00A81868"/>
    <w:rsid w:val="00A82318"/>
    <w:rsid w:val="00A825D4"/>
    <w:rsid w:val="00A82607"/>
    <w:rsid w:val="00A828F6"/>
    <w:rsid w:val="00A82933"/>
    <w:rsid w:val="00A82B73"/>
    <w:rsid w:val="00A8434C"/>
    <w:rsid w:val="00A85D34"/>
    <w:rsid w:val="00A85EA5"/>
    <w:rsid w:val="00A86326"/>
    <w:rsid w:val="00A86E7F"/>
    <w:rsid w:val="00A86E8B"/>
    <w:rsid w:val="00A87164"/>
    <w:rsid w:val="00A904B1"/>
    <w:rsid w:val="00A912C6"/>
    <w:rsid w:val="00A9286B"/>
    <w:rsid w:val="00A93072"/>
    <w:rsid w:val="00A938BD"/>
    <w:rsid w:val="00A93953"/>
    <w:rsid w:val="00A94250"/>
    <w:rsid w:val="00A94CEB"/>
    <w:rsid w:val="00A9535E"/>
    <w:rsid w:val="00A95970"/>
    <w:rsid w:val="00A959D8"/>
    <w:rsid w:val="00A961BB"/>
    <w:rsid w:val="00A97803"/>
    <w:rsid w:val="00AA113D"/>
    <w:rsid w:val="00AA207D"/>
    <w:rsid w:val="00AA3348"/>
    <w:rsid w:val="00AA53DB"/>
    <w:rsid w:val="00AA6624"/>
    <w:rsid w:val="00AA6AE2"/>
    <w:rsid w:val="00AA6BD5"/>
    <w:rsid w:val="00AA6BD8"/>
    <w:rsid w:val="00AA6C7D"/>
    <w:rsid w:val="00AA73BF"/>
    <w:rsid w:val="00AA7FD6"/>
    <w:rsid w:val="00AB042A"/>
    <w:rsid w:val="00AB19EF"/>
    <w:rsid w:val="00AB2D34"/>
    <w:rsid w:val="00AB30A1"/>
    <w:rsid w:val="00AB3362"/>
    <w:rsid w:val="00AB3430"/>
    <w:rsid w:val="00AB37B9"/>
    <w:rsid w:val="00AB38F6"/>
    <w:rsid w:val="00AB4AD1"/>
    <w:rsid w:val="00AB5142"/>
    <w:rsid w:val="00AB5E07"/>
    <w:rsid w:val="00AB7051"/>
    <w:rsid w:val="00AB7CFA"/>
    <w:rsid w:val="00AB7D5E"/>
    <w:rsid w:val="00AC0323"/>
    <w:rsid w:val="00AC254C"/>
    <w:rsid w:val="00AC444C"/>
    <w:rsid w:val="00AC55B4"/>
    <w:rsid w:val="00AC5B48"/>
    <w:rsid w:val="00AC5DBB"/>
    <w:rsid w:val="00AC5FC3"/>
    <w:rsid w:val="00AC7764"/>
    <w:rsid w:val="00AC7FD5"/>
    <w:rsid w:val="00AD0B19"/>
    <w:rsid w:val="00AD1337"/>
    <w:rsid w:val="00AD1450"/>
    <w:rsid w:val="00AD18D0"/>
    <w:rsid w:val="00AD21BA"/>
    <w:rsid w:val="00AD3884"/>
    <w:rsid w:val="00AD40B7"/>
    <w:rsid w:val="00AD5E1E"/>
    <w:rsid w:val="00AD6502"/>
    <w:rsid w:val="00AD66EB"/>
    <w:rsid w:val="00AD6F0E"/>
    <w:rsid w:val="00AE0695"/>
    <w:rsid w:val="00AE0A74"/>
    <w:rsid w:val="00AE359F"/>
    <w:rsid w:val="00AE3E7E"/>
    <w:rsid w:val="00AE763D"/>
    <w:rsid w:val="00AE7702"/>
    <w:rsid w:val="00AF1315"/>
    <w:rsid w:val="00AF19BF"/>
    <w:rsid w:val="00AF2DC3"/>
    <w:rsid w:val="00AF2FAB"/>
    <w:rsid w:val="00AF3272"/>
    <w:rsid w:val="00AF5DBD"/>
    <w:rsid w:val="00B004F1"/>
    <w:rsid w:val="00B00594"/>
    <w:rsid w:val="00B00C28"/>
    <w:rsid w:val="00B021D0"/>
    <w:rsid w:val="00B02CDA"/>
    <w:rsid w:val="00B033E5"/>
    <w:rsid w:val="00B035EB"/>
    <w:rsid w:val="00B03A63"/>
    <w:rsid w:val="00B051A8"/>
    <w:rsid w:val="00B061C7"/>
    <w:rsid w:val="00B06B1D"/>
    <w:rsid w:val="00B06E3E"/>
    <w:rsid w:val="00B112C1"/>
    <w:rsid w:val="00B11AB2"/>
    <w:rsid w:val="00B126DA"/>
    <w:rsid w:val="00B13721"/>
    <w:rsid w:val="00B13A21"/>
    <w:rsid w:val="00B157EA"/>
    <w:rsid w:val="00B177F9"/>
    <w:rsid w:val="00B201A4"/>
    <w:rsid w:val="00B201D1"/>
    <w:rsid w:val="00B213A6"/>
    <w:rsid w:val="00B22223"/>
    <w:rsid w:val="00B224CE"/>
    <w:rsid w:val="00B235B0"/>
    <w:rsid w:val="00B239D9"/>
    <w:rsid w:val="00B243D2"/>
    <w:rsid w:val="00B24DF6"/>
    <w:rsid w:val="00B26D00"/>
    <w:rsid w:val="00B27F50"/>
    <w:rsid w:val="00B3029D"/>
    <w:rsid w:val="00B32724"/>
    <w:rsid w:val="00B333F8"/>
    <w:rsid w:val="00B3442C"/>
    <w:rsid w:val="00B34FE2"/>
    <w:rsid w:val="00B35166"/>
    <w:rsid w:val="00B3530E"/>
    <w:rsid w:val="00B357D8"/>
    <w:rsid w:val="00B35D38"/>
    <w:rsid w:val="00B36038"/>
    <w:rsid w:val="00B360F4"/>
    <w:rsid w:val="00B36A00"/>
    <w:rsid w:val="00B37BFC"/>
    <w:rsid w:val="00B37CA1"/>
    <w:rsid w:val="00B40358"/>
    <w:rsid w:val="00B407CA"/>
    <w:rsid w:val="00B40DA7"/>
    <w:rsid w:val="00B41614"/>
    <w:rsid w:val="00B42851"/>
    <w:rsid w:val="00B42E97"/>
    <w:rsid w:val="00B42F80"/>
    <w:rsid w:val="00B435CB"/>
    <w:rsid w:val="00B441C6"/>
    <w:rsid w:val="00B44C60"/>
    <w:rsid w:val="00B45203"/>
    <w:rsid w:val="00B46785"/>
    <w:rsid w:val="00B46D1F"/>
    <w:rsid w:val="00B46DB6"/>
    <w:rsid w:val="00B4723F"/>
    <w:rsid w:val="00B472F5"/>
    <w:rsid w:val="00B47716"/>
    <w:rsid w:val="00B505C8"/>
    <w:rsid w:val="00B50DB8"/>
    <w:rsid w:val="00B50E97"/>
    <w:rsid w:val="00B53654"/>
    <w:rsid w:val="00B53905"/>
    <w:rsid w:val="00B54B5B"/>
    <w:rsid w:val="00B5562E"/>
    <w:rsid w:val="00B556A1"/>
    <w:rsid w:val="00B55BA4"/>
    <w:rsid w:val="00B55D65"/>
    <w:rsid w:val="00B55F90"/>
    <w:rsid w:val="00B56872"/>
    <w:rsid w:val="00B57000"/>
    <w:rsid w:val="00B57458"/>
    <w:rsid w:val="00B60065"/>
    <w:rsid w:val="00B60293"/>
    <w:rsid w:val="00B60939"/>
    <w:rsid w:val="00B60AFD"/>
    <w:rsid w:val="00B62071"/>
    <w:rsid w:val="00B62715"/>
    <w:rsid w:val="00B630FB"/>
    <w:rsid w:val="00B64FC6"/>
    <w:rsid w:val="00B65470"/>
    <w:rsid w:val="00B65611"/>
    <w:rsid w:val="00B70E8E"/>
    <w:rsid w:val="00B710DB"/>
    <w:rsid w:val="00B717AD"/>
    <w:rsid w:val="00B729B1"/>
    <w:rsid w:val="00B75110"/>
    <w:rsid w:val="00B75295"/>
    <w:rsid w:val="00B7546C"/>
    <w:rsid w:val="00B762DF"/>
    <w:rsid w:val="00B76C92"/>
    <w:rsid w:val="00B80D85"/>
    <w:rsid w:val="00B818A4"/>
    <w:rsid w:val="00B81A6B"/>
    <w:rsid w:val="00B82C31"/>
    <w:rsid w:val="00B82F68"/>
    <w:rsid w:val="00B82FDA"/>
    <w:rsid w:val="00B84117"/>
    <w:rsid w:val="00B858F0"/>
    <w:rsid w:val="00B85AA2"/>
    <w:rsid w:val="00B85F66"/>
    <w:rsid w:val="00B8649C"/>
    <w:rsid w:val="00B8695D"/>
    <w:rsid w:val="00B87F0A"/>
    <w:rsid w:val="00B90B16"/>
    <w:rsid w:val="00B9161E"/>
    <w:rsid w:val="00B91F88"/>
    <w:rsid w:val="00B92D0B"/>
    <w:rsid w:val="00B92DF2"/>
    <w:rsid w:val="00B939F3"/>
    <w:rsid w:val="00B93E3D"/>
    <w:rsid w:val="00B94945"/>
    <w:rsid w:val="00B94DD6"/>
    <w:rsid w:val="00BA322D"/>
    <w:rsid w:val="00BA4F8F"/>
    <w:rsid w:val="00BA531B"/>
    <w:rsid w:val="00BA57B0"/>
    <w:rsid w:val="00BA63FA"/>
    <w:rsid w:val="00BA7517"/>
    <w:rsid w:val="00BB00B3"/>
    <w:rsid w:val="00BB0182"/>
    <w:rsid w:val="00BB048C"/>
    <w:rsid w:val="00BB0BDD"/>
    <w:rsid w:val="00BB0CF0"/>
    <w:rsid w:val="00BB176C"/>
    <w:rsid w:val="00BB233E"/>
    <w:rsid w:val="00BB2A73"/>
    <w:rsid w:val="00BB2FEC"/>
    <w:rsid w:val="00BB3292"/>
    <w:rsid w:val="00BB3A45"/>
    <w:rsid w:val="00BB4ACC"/>
    <w:rsid w:val="00BB50F5"/>
    <w:rsid w:val="00BB519C"/>
    <w:rsid w:val="00BB703E"/>
    <w:rsid w:val="00BB732D"/>
    <w:rsid w:val="00BB7405"/>
    <w:rsid w:val="00BC05F0"/>
    <w:rsid w:val="00BC063F"/>
    <w:rsid w:val="00BC1417"/>
    <w:rsid w:val="00BC3631"/>
    <w:rsid w:val="00BC591F"/>
    <w:rsid w:val="00BC5EE2"/>
    <w:rsid w:val="00BC650C"/>
    <w:rsid w:val="00BC72BC"/>
    <w:rsid w:val="00BC7D6D"/>
    <w:rsid w:val="00BD0098"/>
    <w:rsid w:val="00BD08A7"/>
    <w:rsid w:val="00BD0EEC"/>
    <w:rsid w:val="00BD2108"/>
    <w:rsid w:val="00BD2BFF"/>
    <w:rsid w:val="00BD3C92"/>
    <w:rsid w:val="00BD40DD"/>
    <w:rsid w:val="00BD45A9"/>
    <w:rsid w:val="00BD5C07"/>
    <w:rsid w:val="00BD6611"/>
    <w:rsid w:val="00BD68A3"/>
    <w:rsid w:val="00BD6938"/>
    <w:rsid w:val="00BD6CF3"/>
    <w:rsid w:val="00BD7BF5"/>
    <w:rsid w:val="00BE0AF4"/>
    <w:rsid w:val="00BE0ECA"/>
    <w:rsid w:val="00BE2180"/>
    <w:rsid w:val="00BE21F2"/>
    <w:rsid w:val="00BE253B"/>
    <w:rsid w:val="00BE2BA6"/>
    <w:rsid w:val="00BE41A2"/>
    <w:rsid w:val="00BE4275"/>
    <w:rsid w:val="00BE5D82"/>
    <w:rsid w:val="00BE5E26"/>
    <w:rsid w:val="00BE7AC5"/>
    <w:rsid w:val="00BF06AE"/>
    <w:rsid w:val="00BF0F95"/>
    <w:rsid w:val="00BF1CB9"/>
    <w:rsid w:val="00BF2023"/>
    <w:rsid w:val="00BF2433"/>
    <w:rsid w:val="00BF2D48"/>
    <w:rsid w:val="00BF3F05"/>
    <w:rsid w:val="00BF4B48"/>
    <w:rsid w:val="00BF4E3F"/>
    <w:rsid w:val="00BF55FF"/>
    <w:rsid w:val="00BF61C9"/>
    <w:rsid w:val="00BF6463"/>
    <w:rsid w:val="00BF6C94"/>
    <w:rsid w:val="00C000A4"/>
    <w:rsid w:val="00C00424"/>
    <w:rsid w:val="00C0134A"/>
    <w:rsid w:val="00C02045"/>
    <w:rsid w:val="00C0298A"/>
    <w:rsid w:val="00C02D69"/>
    <w:rsid w:val="00C04934"/>
    <w:rsid w:val="00C05E65"/>
    <w:rsid w:val="00C05EFA"/>
    <w:rsid w:val="00C06196"/>
    <w:rsid w:val="00C07C8A"/>
    <w:rsid w:val="00C10244"/>
    <w:rsid w:val="00C10C37"/>
    <w:rsid w:val="00C11377"/>
    <w:rsid w:val="00C1179F"/>
    <w:rsid w:val="00C1268B"/>
    <w:rsid w:val="00C1282F"/>
    <w:rsid w:val="00C12C14"/>
    <w:rsid w:val="00C148B5"/>
    <w:rsid w:val="00C15F04"/>
    <w:rsid w:val="00C16244"/>
    <w:rsid w:val="00C16380"/>
    <w:rsid w:val="00C16581"/>
    <w:rsid w:val="00C16D64"/>
    <w:rsid w:val="00C17018"/>
    <w:rsid w:val="00C171EC"/>
    <w:rsid w:val="00C179B3"/>
    <w:rsid w:val="00C17E3F"/>
    <w:rsid w:val="00C200AA"/>
    <w:rsid w:val="00C2130E"/>
    <w:rsid w:val="00C2237F"/>
    <w:rsid w:val="00C22F7B"/>
    <w:rsid w:val="00C2318F"/>
    <w:rsid w:val="00C237ED"/>
    <w:rsid w:val="00C23AF4"/>
    <w:rsid w:val="00C2408A"/>
    <w:rsid w:val="00C24632"/>
    <w:rsid w:val="00C24ABE"/>
    <w:rsid w:val="00C25418"/>
    <w:rsid w:val="00C25D9C"/>
    <w:rsid w:val="00C2778B"/>
    <w:rsid w:val="00C30DB3"/>
    <w:rsid w:val="00C31649"/>
    <w:rsid w:val="00C33A74"/>
    <w:rsid w:val="00C3434C"/>
    <w:rsid w:val="00C35079"/>
    <w:rsid w:val="00C35147"/>
    <w:rsid w:val="00C36F9A"/>
    <w:rsid w:val="00C40385"/>
    <w:rsid w:val="00C40585"/>
    <w:rsid w:val="00C41768"/>
    <w:rsid w:val="00C463D7"/>
    <w:rsid w:val="00C475AA"/>
    <w:rsid w:val="00C5044F"/>
    <w:rsid w:val="00C50673"/>
    <w:rsid w:val="00C53C0D"/>
    <w:rsid w:val="00C53C98"/>
    <w:rsid w:val="00C5403F"/>
    <w:rsid w:val="00C56FCF"/>
    <w:rsid w:val="00C57064"/>
    <w:rsid w:val="00C571FB"/>
    <w:rsid w:val="00C57B6C"/>
    <w:rsid w:val="00C628A6"/>
    <w:rsid w:val="00C631CA"/>
    <w:rsid w:val="00C63982"/>
    <w:rsid w:val="00C63A04"/>
    <w:rsid w:val="00C63FE4"/>
    <w:rsid w:val="00C64344"/>
    <w:rsid w:val="00C65108"/>
    <w:rsid w:val="00C65576"/>
    <w:rsid w:val="00C66165"/>
    <w:rsid w:val="00C7060A"/>
    <w:rsid w:val="00C7151A"/>
    <w:rsid w:val="00C717E3"/>
    <w:rsid w:val="00C71F60"/>
    <w:rsid w:val="00C72241"/>
    <w:rsid w:val="00C72F3B"/>
    <w:rsid w:val="00C73111"/>
    <w:rsid w:val="00C748FA"/>
    <w:rsid w:val="00C74F74"/>
    <w:rsid w:val="00C750C8"/>
    <w:rsid w:val="00C7560F"/>
    <w:rsid w:val="00C75B42"/>
    <w:rsid w:val="00C766D2"/>
    <w:rsid w:val="00C76820"/>
    <w:rsid w:val="00C80706"/>
    <w:rsid w:val="00C80A0E"/>
    <w:rsid w:val="00C80FAC"/>
    <w:rsid w:val="00C814B9"/>
    <w:rsid w:val="00C81AC3"/>
    <w:rsid w:val="00C8213F"/>
    <w:rsid w:val="00C823F2"/>
    <w:rsid w:val="00C82412"/>
    <w:rsid w:val="00C84436"/>
    <w:rsid w:val="00C847E0"/>
    <w:rsid w:val="00C85154"/>
    <w:rsid w:val="00C85774"/>
    <w:rsid w:val="00C8797A"/>
    <w:rsid w:val="00C900B8"/>
    <w:rsid w:val="00C90361"/>
    <w:rsid w:val="00C90C71"/>
    <w:rsid w:val="00C91FD1"/>
    <w:rsid w:val="00C92C98"/>
    <w:rsid w:val="00C931CF"/>
    <w:rsid w:val="00C938CF"/>
    <w:rsid w:val="00C94053"/>
    <w:rsid w:val="00C958A1"/>
    <w:rsid w:val="00C9624D"/>
    <w:rsid w:val="00C969DA"/>
    <w:rsid w:val="00C9777E"/>
    <w:rsid w:val="00CA0980"/>
    <w:rsid w:val="00CA2458"/>
    <w:rsid w:val="00CA2565"/>
    <w:rsid w:val="00CA2C77"/>
    <w:rsid w:val="00CA3F88"/>
    <w:rsid w:val="00CA444F"/>
    <w:rsid w:val="00CA4549"/>
    <w:rsid w:val="00CA48A0"/>
    <w:rsid w:val="00CA5245"/>
    <w:rsid w:val="00CA5A05"/>
    <w:rsid w:val="00CA5E68"/>
    <w:rsid w:val="00CA71F4"/>
    <w:rsid w:val="00CA7B09"/>
    <w:rsid w:val="00CB022A"/>
    <w:rsid w:val="00CB08B1"/>
    <w:rsid w:val="00CB12A5"/>
    <w:rsid w:val="00CB1CAC"/>
    <w:rsid w:val="00CB206E"/>
    <w:rsid w:val="00CB2285"/>
    <w:rsid w:val="00CB2F2A"/>
    <w:rsid w:val="00CB3775"/>
    <w:rsid w:val="00CB3DA0"/>
    <w:rsid w:val="00CB5B1A"/>
    <w:rsid w:val="00CB6317"/>
    <w:rsid w:val="00CB6B22"/>
    <w:rsid w:val="00CB7004"/>
    <w:rsid w:val="00CB7F5F"/>
    <w:rsid w:val="00CC082E"/>
    <w:rsid w:val="00CC1B39"/>
    <w:rsid w:val="00CC241F"/>
    <w:rsid w:val="00CC35EA"/>
    <w:rsid w:val="00CC3848"/>
    <w:rsid w:val="00CC5EB5"/>
    <w:rsid w:val="00CD0867"/>
    <w:rsid w:val="00CD12DE"/>
    <w:rsid w:val="00CD3543"/>
    <w:rsid w:val="00CD3F77"/>
    <w:rsid w:val="00CD5D03"/>
    <w:rsid w:val="00CD66A4"/>
    <w:rsid w:val="00CD6ADC"/>
    <w:rsid w:val="00CD7193"/>
    <w:rsid w:val="00CD7FAE"/>
    <w:rsid w:val="00CE02B8"/>
    <w:rsid w:val="00CE1DF1"/>
    <w:rsid w:val="00CE25AC"/>
    <w:rsid w:val="00CE2D53"/>
    <w:rsid w:val="00CE2D62"/>
    <w:rsid w:val="00CE2D67"/>
    <w:rsid w:val="00CE38C8"/>
    <w:rsid w:val="00CE6274"/>
    <w:rsid w:val="00CE7564"/>
    <w:rsid w:val="00CE773E"/>
    <w:rsid w:val="00CE77B6"/>
    <w:rsid w:val="00CF005E"/>
    <w:rsid w:val="00CF06B0"/>
    <w:rsid w:val="00CF16FB"/>
    <w:rsid w:val="00CF2B8D"/>
    <w:rsid w:val="00CF33F3"/>
    <w:rsid w:val="00CF456B"/>
    <w:rsid w:val="00CF5A22"/>
    <w:rsid w:val="00D000B7"/>
    <w:rsid w:val="00D0262E"/>
    <w:rsid w:val="00D02DC5"/>
    <w:rsid w:val="00D02E7F"/>
    <w:rsid w:val="00D03BB8"/>
    <w:rsid w:val="00D045D7"/>
    <w:rsid w:val="00D05545"/>
    <w:rsid w:val="00D05E3D"/>
    <w:rsid w:val="00D06139"/>
    <w:rsid w:val="00D06BE7"/>
    <w:rsid w:val="00D06D73"/>
    <w:rsid w:val="00D10CCD"/>
    <w:rsid w:val="00D110BD"/>
    <w:rsid w:val="00D11314"/>
    <w:rsid w:val="00D117B7"/>
    <w:rsid w:val="00D13675"/>
    <w:rsid w:val="00D141E1"/>
    <w:rsid w:val="00D15314"/>
    <w:rsid w:val="00D157D1"/>
    <w:rsid w:val="00D15D3E"/>
    <w:rsid w:val="00D164D6"/>
    <w:rsid w:val="00D1677A"/>
    <w:rsid w:val="00D17A4B"/>
    <w:rsid w:val="00D17D6C"/>
    <w:rsid w:val="00D20337"/>
    <w:rsid w:val="00D2155B"/>
    <w:rsid w:val="00D23D11"/>
    <w:rsid w:val="00D244B6"/>
    <w:rsid w:val="00D24B3E"/>
    <w:rsid w:val="00D24B94"/>
    <w:rsid w:val="00D25446"/>
    <w:rsid w:val="00D25D0E"/>
    <w:rsid w:val="00D25D71"/>
    <w:rsid w:val="00D2754D"/>
    <w:rsid w:val="00D27B27"/>
    <w:rsid w:val="00D300FC"/>
    <w:rsid w:val="00D31AEF"/>
    <w:rsid w:val="00D3250A"/>
    <w:rsid w:val="00D3317C"/>
    <w:rsid w:val="00D33BE9"/>
    <w:rsid w:val="00D33F93"/>
    <w:rsid w:val="00D3488B"/>
    <w:rsid w:val="00D357FF"/>
    <w:rsid w:val="00D36639"/>
    <w:rsid w:val="00D36AB8"/>
    <w:rsid w:val="00D375A3"/>
    <w:rsid w:val="00D407DF"/>
    <w:rsid w:val="00D40D49"/>
    <w:rsid w:val="00D4135A"/>
    <w:rsid w:val="00D424C7"/>
    <w:rsid w:val="00D4296B"/>
    <w:rsid w:val="00D42D1F"/>
    <w:rsid w:val="00D43390"/>
    <w:rsid w:val="00D43B2A"/>
    <w:rsid w:val="00D43D83"/>
    <w:rsid w:val="00D442E5"/>
    <w:rsid w:val="00D4453D"/>
    <w:rsid w:val="00D45A89"/>
    <w:rsid w:val="00D47282"/>
    <w:rsid w:val="00D47575"/>
    <w:rsid w:val="00D50686"/>
    <w:rsid w:val="00D50BB9"/>
    <w:rsid w:val="00D516F7"/>
    <w:rsid w:val="00D5243B"/>
    <w:rsid w:val="00D533EC"/>
    <w:rsid w:val="00D53441"/>
    <w:rsid w:val="00D5417F"/>
    <w:rsid w:val="00D56A95"/>
    <w:rsid w:val="00D57510"/>
    <w:rsid w:val="00D577AB"/>
    <w:rsid w:val="00D61FB4"/>
    <w:rsid w:val="00D622AA"/>
    <w:rsid w:val="00D640A7"/>
    <w:rsid w:val="00D64F94"/>
    <w:rsid w:val="00D66E52"/>
    <w:rsid w:val="00D70F16"/>
    <w:rsid w:val="00D72F57"/>
    <w:rsid w:val="00D752BA"/>
    <w:rsid w:val="00D76A44"/>
    <w:rsid w:val="00D815EF"/>
    <w:rsid w:val="00D81F26"/>
    <w:rsid w:val="00D821A5"/>
    <w:rsid w:val="00D843EF"/>
    <w:rsid w:val="00D86231"/>
    <w:rsid w:val="00D864BD"/>
    <w:rsid w:val="00D86D37"/>
    <w:rsid w:val="00D87958"/>
    <w:rsid w:val="00D87988"/>
    <w:rsid w:val="00D9082F"/>
    <w:rsid w:val="00D917F4"/>
    <w:rsid w:val="00D91923"/>
    <w:rsid w:val="00D92AA5"/>
    <w:rsid w:val="00D93169"/>
    <w:rsid w:val="00D93753"/>
    <w:rsid w:val="00D941D3"/>
    <w:rsid w:val="00D943A6"/>
    <w:rsid w:val="00D95EAE"/>
    <w:rsid w:val="00D96785"/>
    <w:rsid w:val="00D968C8"/>
    <w:rsid w:val="00D974FA"/>
    <w:rsid w:val="00D9789E"/>
    <w:rsid w:val="00DA06A2"/>
    <w:rsid w:val="00DA078C"/>
    <w:rsid w:val="00DA28E4"/>
    <w:rsid w:val="00DA3167"/>
    <w:rsid w:val="00DA410D"/>
    <w:rsid w:val="00DA4B05"/>
    <w:rsid w:val="00DA4DC3"/>
    <w:rsid w:val="00DA4F31"/>
    <w:rsid w:val="00DA6DC8"/>
    <w:rsid w:val="00DA7453"/>
    <w:rsid w:val="00DA77A5"/>
    <w:rsid w:val="00DB009A"/>
    <w:rsid w:val="00DB14C9"/>
    <w:rsid w:val="00DB17AE"/>
    <w:rsid w:val="00DB1DBA"/>
    <w:rsid w:val="00DB2F2C"/>
    <w:rsid w:val="00DB3DBF"/>
    <w:rsid w:val="00DB484F"/>
    <w:rsid w:val="00DB5265"/>
    <w:rsid w:val="00DB540B"/>
    <w:rsid w:val="00DB6623"/>
    <w:rsid w:val="00DB727F"/>
    <w:rsid w:val="00DB79EE"/>
    <w:rsid w:val="00DC04F6"/>
    <w:rsid w:val="00DC0690"/>
    <w:rsid w:val="00DC1D65"/>
    <w:rsid w:val="00DC2208"/>
    <w:rsid w:val="00DC2707"/>
    <w:rsid w:val="00DC3001"/>
    <w:rsid w:val="00DC3651"/>
    <w:rsid w:val="00DC3C57"/>
    <w:rsid w:val="00DC5501"/>
    <w:rsid w:val="00DC6A71"/>
    <w:rsid w:val="00DC7154"/>
    <w:rsid w:val="00DC7E8A"/>
    <w:rsid w:val="00DD01FD"/>
    <w:rsid w:val="00DD0F78"/>
    <w:rsid w:val="00DD1758"/>
    <w:rsid w:val="00DD1B5C"/>
    <w:rsid w:val="00DD273C"/>
    <w:rsid w:val="00DD2831"/>
    <w:rsid w:val="00DD3D57"/>
    <w:rsid w:val="00DD3F28"/>
    <w:rsid w:val="00DD4537"/>
    <w:rsid w:val="00DD4E15"/>
    <w:rsid w:val="00DD5970"/>
    <w:rsid w:val="00DD5DFC"/>
    <w:rsid w:val="00DE005F"/>
    <w:rsid w:val="00DE0719"/>
    <w:rsid w:val="00DE2304"/>
    <w:rsid w:val="00DE3138"/>
    <w:rsid w:val="00DE365A"/>
    <w:rsid w:val="00DE37F8"/>
    <w:rsid w:val="00DE4FCB"/>
    <w:rsid w:val="00DE5D07"/>
    <w:rsid w:val="00DE6690"/>
    <w:rsid w:val="00DE670C"/>
    <w:rsid w:val="00DE72A7"/>
    <w:rsid w:val="00DE7832"/>
    <w:rsid w:val="00DF030B"/>
    <w:rsid w:val="00DF18FC"/>
    <w:rsid w:val="00DF25C0"/>
    <w:rsid w:val="00DF5D2B"/>
    <w:rsid w:val="00DF6B64"/>
    <w:rsid w:val="00DF7EB6"/>
    <w:rsid w:val="00E00E8E"/>
    <w:rsid w:val="00E046E2"/>
    <w:rsid w:val="00E05630"/>
    <w:rsid w:val="00E056D8"/>
    <w:rsid w:val="00E06DBB"/>
    <w:rsid w:val="00E07062"/>
    <w:rsid w:val="00E0749D"/>
    <w:rsid w:val="00E079C3"/>
    <w:rsid w:val="00E10149"/>
    <w:rsid w:val="00E10679"/>
    <w:rsid w:val="00E1077E"/>
    <w:rsid w:val="00E11340"/>
    <w:rsid w:val="00E122A1"/>
    <w:rsid w:val="00E13F4E"/>
    <w:rsid w:val="00E1576C"/>
    <w:rsid w:val="00E16372"/>
    <w:rsid w:val="00E166D5"/>
    <w:rsid w:val="00E16731"/>
    <w:rsid w:val="00E20E4D"/>
    <w:rsid w:val="00E20ED6"/>
    <w:rsid w:val="00E21358"/>
    <w:rsid w:val="00E21A14"/>
    <w:rsid w:val="00E2249B"/>
    <w:rsid w:val="00E22A0D"/>
    <w:rsid w:val="00E22B41"/>
    <w:rsid w:val="00E244F6"/>
    <w:rsid w:val="00E24AD4"/>
    <w:rsid w:val="00E25B0C"/>
    <w:rsid w:val="00E2771E"/>
    <w:rsid w:val="00E311EF"/>
    <w:rsid w:val="00E3141F"/>
    <w:rsid w:val="00E314A2"/>
    <w:rsid w:val="00E319A4"/>
    <w:rsid w:val="00E32180"/>
    <w:rsid w:val="00E34653"/>
    <w:rsid w:val="00E34948"/>
    <w:rsid w:val="00E3670A"/>
    <w:rsid w:val="00E36882"/>
    <w:rsid w:val="00E36C18"/>
    <w:rsid w:val="00E37569"/>
    <w:rsid w:val="00E379EE"/>
    <w:rsid w:val="00E37BFE"/>
    <w:rsid w:val="00E37D67"/>
    <w:rsid w:val="00E401B2"/>
    <w:rsid w:val="00E40339"/>
    <w:rsid w:val="00E40946"/>
    <w:rsid w:val="00E412C1"/>
    <w:rsid w:val="00E4138C"/>
    <w:rsid w:val="00E41E30"/>
    <w:rsid w:val="00E42193"/>
    <w:rsid w:val="00E42F73"/>
    <w:rsid w:val="00E43D70"/>
    <w:rsid w:val="00E466F3"/>
    <w:rsid w:val="00E469FC"/>
    <w:rsid w:val="00E47B2C"/>
    <w:rsid w:val="00E500E1"/>
    <w:rsid w:val="00E51560"/>
    <w:rsid w:val="00E52516"/>
    <w:rsid w:val="00E52545"/>
    <w:rsid w:val="00E53897"/>
    <w:rsid w:val="00E539CA"/>
    <w:rsid w:val="00E53FC8"/>
    <w:rsid w:val="00E54347"/>
    <w:rsid w:val="00E545D0"/>
    <w:rsid w:val="00E548A9"/>
    <w:rsid w:val="00E5508A"/>
    <w:rsid w:val="00E55424"/>
    <w:rsid w:val="00E556EB"/>
    <w:rsid w:val="00E55915"/>
    <w:rsid w:val="00E55BB5"/>
    <w:rsid w:val="00E603D1"/>
    <w:rsid w:val="00E60EC9"/>
    <w:rsid w:val="00E6111A"/>
    <w:rsid w:val="00E61608"/>
    <w:rsid w:val="00E62196"/>
    <w:rsid w:val="00E652A2"/>
    <w:rsid w:val="00E65E79"/>
    <w:rsid w:val="00E66BA2"/>
    <w:rsid w:val="00E67416"/>
    <w:rsid w:val="00E7021D"/>
    <w:rsid w:val="00E718B6"/>
    <w:rsid w:val="00E71FE6"/>
    <w:rsid w:val="00E723BA"/>
    <w:rsid w:val="00E734C7"/>
    <w:rsid w:val="00E73581"/>
    <w:rsid w:val="00E735E5"/>
    <w:rsid w:val="00E76549"/>
    <w:rsid w:val="00E81180"/>
    <w:rsid w:val="00E81B12"/>
    <w:rsid w:val="00E827C6"/>
    <w:rsid w:val="00E829B9"/>
    <w:rsid w:val="00E833F7"/>
    <w:rsid w:val="00E83BDF"/>
    <w:rsid w:val="00E83BFF"/>
    <w:rsid w:val="00E83D9D"/>
    <w:rsid w:val="00E85634"/>
    <w:rsid w:val="00E8596C"/>
    <w:rsid w:val="00E85F66"/>
    <w:rsid w:val="00E87A1D"/>
    <w:rsid w:val="00E9094A"/>
    <w:rsid w:val="00E91D35"/>
    <w:rsid w:val="00E91EFA"/>
    <w:rsid w:val="00E9208F"/>
    <w:rsid w:val="00E9257F"/>
    <w:rsid w:val="00E926A5"/>
    <w:rsid w:val="00E947C4"/>
    <w:rsid w:val="00E94FC5"/>
    <w:rsid w:val="00E9508E"/>
    <w:rsid w:val="00E9544A"/>
    <w:rsid w:val="00EA03CD"/>
    <w:rsid w:val="00EA0A3B"/>
    <w:rsid w:val="00EA11DE"/>
    <w:rsid w:val="00EA12B5"/>
    <w:rsid w:val="00EA17C3"/>
    <w:rsid w:val="00EA2991"/>
    <w:rsid w:val="00EA2CAA"/>
    <w:rsid w:val="00EA3864"/>
    <w:rsid w:val="00EA3C2A"/>
    <w:rsid w:val="00EA5589"/>
    <w:rsid w:val="00EA7F1C"/>
    <w:rsid w:val="00EB05A3"/>
    <w:rsid w:val="00EB08E9"/>
    <w:rsid w:val="00EB1524"/>
    <w:rsid w:val="00EB15B6"/>
    <w:rsid w:val="00EB3A90"/>
    <w:rsid w:val="00EB3D06"/>
    <w:rsid w:val="00EB3EA2"/>
    <w:rsid w:val="00EB4112"/>
    <w:rsid w:val="00EB4504"/>
    <w:rsid w:val="00EB481D"/>
    <w:rsid w:val="00EB4916"/>
    <w:rsid w:val="00EB656C"/>
    <w:rsid w:val="00EB7A8D"/>
    <w:rsid w:val="00EC00C9"/>
    <w:rsid w:val="00EC060B"/>
    <w:rsid w:val="00EC0DD9"/>
    <w:rsid w:val="00EC0FEB"/>
    <w:rsid w:val="00EC2649"/>
    <w:rsid w:val="00EC31ED"/>
    <w:rsid w:val="00EC3AD1"/>
    <w:rsid w:val="00EC3B19"/>
    <w:rsid w:val="00EC3C31"/>
    <w:rsid w:val="00EC5836"/>
    <w:rsid w:val="00EC5BEF"/>
    <w:rsid w:val="00EC64B8"/>
    <w:rsid w:val="00EC688C"/>
    <w:rsid w:val="00EC73B7"/>
    <w:rsid w:val="00EC794B"/>
    <w:rsid w:val="00ED017B"/>
    <w:rsid w:val="00ED0E56"/>
    <w:rsid w:val="00ED1919"/>
    <w:rsid w:val="00ED1ADC"/>
    <w:rsid w:val="00ED361D"/>
    <w:rsid w:val="00ED57EA"/>
    <w:rsid w:val="00ED5BD4"/>
    <w:rsid w:val="00EE04F5"/>
    <w:rsid w:val="00EE077D"/>
    <w:rsid w:val="00EE07D3"/>
    <w:rsid w:val="00EE0D92"/>
    <w:rsid w:val="00EE0F0F"/>
    <w:rsid w:val="00EE0F1F"/>
    <w:rsid w:val="00EE18B5"/>
    <w:rsid w:val="00EE1996"/>
    <w:rsid w:val="00EE1C01"/>
    <w:rsid w:val="00EE22AF"/>
    <w:rsid w:val="00EE4521"/>
    <w:rsid w:val="00EE507C"/>
    <w:rsid w:val="00EE5762"/>
    <w:rsid w:val="00EE598D"/>
    <w:rsid w:val="00EE6418"/>
    <w:rsid w:val="00EE79E4"/>
    <w:rsid w:val="00EF0171"/>
    <w:rsid w:val="00EF0D4D"/>
    <w:rsid w:val="00EF1B25"/>
    <w:rsid w:val="00EF1DA0"/>
    <w:rsid w:val="00EF1FD7"/>
    <w:rsid w:val="00EF36AD"/>
    <w:rsid w:val="00EF3949"/>
    <w:rsid w:val="00EF4747"/>
    <w:rsid w:val="00EF4BF8"/>
    <w:rsid w:val="00EF4C70"/>
    <w:rsid w:val="00EF6257"/>
    <w:rsid w:val="00EF689A"/>
    <w:rsid w:val="00EF7501"/>
    <w:rsid w:val="00EF7EB7"/>
    <w:rsid w:val="00F00234"/>
    <w:rsid w:val="00F00524"/>
    <w:rsid w:val="00F02253"/>
    <w:rsid w:val="00F03B0B"/>
    <w:rsid w:val="00F03C2E"/>
    <w:rsid w:val="00F04A66"/>
    <w:rsid w:val="00F04AD0"/>
    <w:rsid w:val="00F04B4B"/>
    <w:rsid w:val="00F0516C"/>
    <w:rsid w:val="00F067A2"/>
    <w:rsid w:val="00F07340"/>
    <w:rsid w:val="00F07B9E"/>
    <w:rsid w:val="00F106BD"/>
    <w:rsid w:val="00F10C06"/>
    <w:rsid w:val="00F10C64"/>
    <w:rsid w:val="00F10D1A"/>
    <w:rsid w:val="00F110A3"/>
    <w:rsid w:val="00F1116F"/>
    <w:rsid w:val="00F11BA1"/>
    <w:rsid w:val="00F1263A"/>
    <w:rsid w:val="00F12C3F"/>
    <w:rsid w:val="00F14B2C"/>
    <w:rsid w:val="00F15B77"/>
    <w:rsid w:val="00F16425"/>
    <w:rsid w:val="00F17735"/>
    <w:rsid w:val="00F20DB3"/>
    <w:rsid w:val="00F22601"/>
    <w:rsid w:val="00F22F54"/>
    <w:rsid w:val="00F23002"/>
    <w:rsid w:val="00F233A0"/>
    <w:rsid w:val="00F23CF0"/>
    <w:rsid w:val="00F24299"/>
    <w:rsid w:val="00F24837"/>
    <w:rsid w:val="00F24DC9"/>
    <w:rsid w:val="00F2516E"/>
    <w:rsid w:val="00F2575F"/>
    <w:rsid w:val="00F26F1D"/>
    <w:rsid w:val="00F2710F"/>
    <w:rsid w:val="00F27565"/>
    <w:rsid w:val="00F310D4"/>
    <w:rsid w:val="00F31D5A"/>
    <w:rsid w:val="00F325D9"/>
    <w:rsid w:val="00F3377A"/>
    <w:rsid w:val="00F33975"/>
    <w:rsid w:val="00F33DE9"/>
    <w:rsid w:val="00F33E90"/>
    <w:rsid w:val="00F35290"/>
    <w:rsid w:val="00F35E6D"/>
    <w:rsid w:val="00F3619A"/>
    <w:rsid w:val="00F36C3F"/>
    <w:rsid w:val="00F40AAA"/>
    <w:rsid w:val="00F40BA7"/>
    <w:rsid w:val="00F40F9D"/>
    <w:rsid w:val="00F41ACD"/>
    <w:rsid w:val="00F41D60"/>
    <w:rsid w:val="00F4287A"/>
    <w:rsid w:val="00F46CB6"/>
    <w:rsid w:val="00F4724F"/>
    <w:rsid w:val="00F4756D"/>
    <w:rsid w:val="00F47DE8"/>
    <w:rsid w:val="00F542C1"/>
    <w:rsid w:val="00F55515"/>
    <w:rsid w:val="00F55E73"/>
    <w:rsid w:val="00F55ECA"/>
    <w:rsid w:val="00F55EDA"/>
    <w:rsid w:val="00F56109"/>
    <w:rsid w:val="00F561DE"/>
    <w:rsid w:val="00F5676F"/>
    <w:rsid w:val="00F56C80"/>
    <w:rsid w:val="00F60092"/>
    <w:rsid w:val="00F61C18"/>
    <w:rsid w:val="00F637C2"/>
    <w:rsid w:val="00F64348"/>
    <w:rsid w:val="00F65632"/>
    <w:rsid w:val="00F65A06"/>
    <w:rsid w:val="00F65B51"/>
    <w:rsid w:val="00F65F4B"/>
    <w:rsid w:val="00F67A69"/>
    <w:rsid w:val="00F7026E"/>
    <w:rsid w:val="00F70BFF"/>
    <w:rsid w:val="00F70C9D"/>
    <w:rsid w:val="00F73576"/>
    <w:rsid w:val="00F73FB4"/>
    <w:rsid w:val="00F74C46"/>
    <w:rsid w:val="00F74CD9"/>
    <w:rsid w:val="00F75578"/>
    <w:rsid w:val="00F76E96"/>
    <w:rsid w:val="00F77366"/>
    <w:rsid w:val="00F8061A"/>
    <w:rsid w:val="00F80899"/>
    <w:rsid w:val="00F80A7B"/>
    <w:rsid w:val="00F80E5D"/>
    <w:rsid w:val="00F81E78"/>
    <w:rsid w:val="00F82BA5"/>
    <w:rsid w:val="00F83C9C"/>
    <w:rsid w:val="00F84710"/>
    <w:rsid w:val="00F851CE"/>
    <w:rsid w:val="00F857CA"/>
    <w:rsid w:val="00F85B2A"/>
    <w:rsid w:val="00F87035"/>
    <w:rsid w:val="00F878C8"/>
    <w:rsid w:val="00F91219"/>
    <w:rsid w:val="00F915DF"/>
    <w:rsid w:val="00F91BBF"/>
    <w:rsid w:val="00F92444"/>
    <w:rsid w:val="00F93302"/>
    <w:rsid w:val="00F9393E"/>
    <w:rsid w:val="00F93A64"/>
    <w:rsid w:val="00F943B3"/>
    <w:rsid w:val="00F95A5C"/>
    <w:rsid w:val="00F95AAE"/>
    <w:rsid w:val="00F95CD4"/>
    <w:rsid w:val="00F95E96"/>
    <w:rsid w:val="00F96FD0"/>
    <w:rsid w:val="00F97A78"/>
    <w:rsid w:val="00F97F97"/>
    <w:rsid w:val="00FA0B20"/>
    <w:rsid w:val="00FA1349"/>
    <w:rsid w:val="00FA2072"/>
    <w:rsid w:val="00FA24E7"/>
    <w:rsid w:val="00FA3FD2"/>
    <w:rsid w:val="00FA41CC"/>
    <w:rsid w:val="00FA48B1"/>
    <w:rsid w:val="00FA4C24"/>
    <w:rsid w:val="00FA5B0C"/>
    <w:rsid w:val="00FA5EE6"/>
    <w:rsid w:val="00FA62D8"/>
    <w:rsid w:val="00FA7956"/>
    <w:rsid w:val="00FB0A51"/>
    <w:rsid w:val="00FB25E2"/>
    <w:rsid w:val="00FB2712"/>
    <w:rsid w:val="00FB2FCB"/>
    <w:rsid w:val="00FB336B"/>
    <w:rsid w:val="00FB531E"/>
    <w:rsid w:val="00FB5FA0"/>
    <w:rsid w:val="00FB6C7A"/>
    <w:rsid w:val="00FB76C4"/>
    <w:rsid w:val="00FB7C55"/>
    <w:rsid w:val="00FB7FF7"/>
    <w:rsid w:val="00FC0246"/>
    <w:rsid w:val="00FC1074"/>
    <w:rsid w:val="00FC1884"/>
    <w:rsid w:val="00FC371D"/>
    <w:rsid w:val="00FC41A0"/>
    <w:rsid w:val="00FC4BF7"/>
    <w:rsid w:val="00FC5011"/>
    <w:rsid w:val="00FC5F0B"/>
    <w:rsid w:val="00FC79C6"/>
    <w:rsid w:val="00FC7A30"/>
    <w:rsid w:val="00FD091D"/>
    <w:rsid w:val="00FD2100"/>
    <w:rsid w:val="00FD331C"/>
    <w:rsid w:val="00FD436C"/>
    <w:rsid w:val="00FD446D"/>
    <w:rsid w:val="00FD4F2C"/>
    <w:rsid w:val="00FD61A6"/>
    <w:rsid w:val="00FD6394"/>
    <w:rsid w:val="00FD6911"/>
    <w:rsid w:val="00FD7855"/>
    <w:rsid w:val="00FE00B3"/>
    <w:rsid w:val="00FE0E6C"/>
    <w:rsid w:val="00FE1CDC"/>
    <w:rsid w:val="00FE345B"/>
    <w:rsid w:val="00FE3AFA"/>
    <w:rsid w:val="00FE4623"/>
    <w:rsid w:val="00FE4EF8"/>
    <w:rsid w:val="00FE69F0"/>
    <w:rsid w:val="00FE70C3"/>
    <w:rsid w:val="00FF0BC3"/>
    <w:rsid w:val="00FF1339"/>
    <w:rsid w:val="00FF2AD9"/>
    <w:rsid w:val="00FF359F"/>
    <w:rsid w:val="00FF3CA3"/>
    <w:rsid w:val="00FF3DCF"/>
    <w:rsid w:val="00FF3E55"/>
    <w:rsid w:val="00FF492C"/>
    <w:rsid w:val="00FF4A21"/>
    <w:rsid w:val="00FF51E8"/>
    <w:rsid w:val="00FF5AA3"/>
    <w:rsid w:val="00FF5AD8"/>
    <w:rsid w:val="00FF63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7E6EC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4343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2770E4"/>
    <w:rPr>
      <w:sz w:val="20"/>
      <w:szCs w:val="20"/>
    </w:rPr>
  </w:style>
  <w:style w:type="character" w:customStyle="1" w:styleId="FootnoteTextChar">
    <w:name w:val="Footnote Text Char"/>
    <w:basedOn w:val="DefaultParagraphFont"/>
    <w:link w:val="FootnoteText"/>
    <w:rsid w:val="002770E4"/>
    <w:rPr>
      <w:rFonts w:ascii="Calibri" w:hAnsi="Calibri" w:cs="Arial"/>
    </w:rPr>
  </w:style>
  <w:style w:type="character" w:styleId="FootnoteReference">
    <w:name w:val="footnote reference"/>
    <w:basedOn w:val="DefaultParagraphFont"/>
    <w:uiPriority w:val="99"/>
    <w:unhideWhenUsed/>
    <w:rsid w:val="002770E4"/>
    <w:rPr>
      <w:vertAlign w:val="superscript"/>
    </w:rPr>
  </w:style>
  <w:style w:type="paragraph" w:customStyle="1" w:styleId="TableLeft">
    <w:name w:val="Table Left"/>
    <w:basedOn w:val="Normal"/>
    <w:link w:val="TableLeftChar"/>
    <w:uiPriority w:val="99"/>
    <w:qFormat/>
    <w:rsid w:val="003114D5"/>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3114D5"/>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3114D5"/>
    <w:pPr>
      <w:numPr>
        <w:numId w:val="5"/>
      </w:numPr>
      <w:tabs>
        <w:tab w:val="num" w:pos="360"/>
      </w:tabs>
      <w:ind w:left="170" w:hanging="170"/>
    </w:pPr>
  </w:style>
  <w:style w:type="table" w:customStyle="1" w:styleId="CMATableTemplate4">
    <w:name w:val="CMA Table Template4"/>
    <w:basedOn w:val="TableNormal"/>
    <w:next w:val="TableGrid"/>
    <w:uiPriority w:val="39"/>
    <w:rsid w:val="0013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59020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59020D"/>
    <w:rPr>
      <w:rFonts w:asciiTheme="minorHAnsi" w:eastAsiaTheme="minorHAnsi" w:hAnsiTheme="minorHAnsi" w:cstheme="minorBidi"/>
      <w:color w:val="4BACC6" w:themeColor="accent5"/>
      <w:sz w:val="24"/>
      <w:szCs w:val="22"/>
      <w:lang w:eastAsia="en-US"/>
    </w:rPr>
  </w:style>
  <w:style w:type="table" w:customStyle="1" w:styleId="CMATableTemplate1">
    <w:name w:val="CMA Table Template1"/>
    <w:basedOn w:val="TableNormal"/>
    <w:next w:val="TableGrid"/>
    <w:uiPriority w:val="39"/>
    <w:rsid w:val="00DE6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D47282"/>
    <w:pPr>
      <w:keepNext/>
      <w:spacing w:after="60"/>
      <w:jc w:val="left"/>
    </w:pPr>
    <w:rPr>
      <w:rFonts w:ascii="Arial Narrow" w:eastAsiaTheme="minorHAnsi" w:hAnsi="Arial Narrow" w:cstheme="minorBidi"/>
      <w:b/>
      <w:sz w:val="20"/>
      <w:szCs w:val="22"/>
      <w:lang w:eastAsia="en-US"/>
    </w:rPr>
  </w:style>
  <w:style w:type="character" w:customStyle="1" w:styleId="UnresolvedMention1">
    <w:name w:val="Unresolved Mention1"/>
    <w:basedOn w:val="DefaultParagraphFont"/>
    <w:uiPriority w:val="99"/>
    <w:semiHidden/>
    <w:unhideWhenUsed/>
    <w:rsid w:val="00ED1ADC"/>
    <w:rPr>
      <w:color w:val="605E5C"/>
      <w:shd w:val="clear" w:color="auto" w:fill="E1DFDD"/>
    </w:rPr>
  </w:style>
  <w:style w:type="paragraph" w:customStyle="1" w:styleId="TableTextcentred">
    <w:name w:val="Table Text centred"/>
    <w:basedOn w:val="Normal"/>
    <w:link w:val="TableTextcentredChar"/>
    <w:qFormat/>
    <w:rsid w:val="0086009B"/>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86009B"/>
    <w:rPr>
      <w:rFonts w:ascii="Calibri" w:hAnsi="Calibri"/>
      <w:sz w:val="18"/>
      <w:szCs w:val="18"/>
      <w:lang w:eastAsia="en-US"/>
    </w:rPr>
  </w:style>
  <w:style w:type="character" w:customStyle="1" w:styleId="SmallBold">
    <w:name w:val="Small Bold"/>
    <w:basedOn w:val="DefaultParagraphFont"/>
    <w:uiPriority w:val="4"/>
    <w:qFormat/>
    <w:rsid w:val="0086009B"/>
    <w:rPr>
      <w:rFonts w:ascii="Calibri" w:hAnsi="Calibri"/>
      <w:b/>
      <w:sz w:val="20"/>
      <w:lang w:val="en-AU"/>
    </w:rPr>
  </w:style>
  <w:style w:type="character" w:customStyle="1" w:styleId="Small">
    <w:name w:val="Small"/>
    <w:basedOn w:val="DefaultParagraphFont"/>
    <w:uiPriority w:val="4"/>
    <w:qFormat/>
    <w:rsid w:val="0086009B"/>
    <w:rPr>
      <w:rFonts w:ascii="Calibri" w:hAnsi="Calibri"/>
      <w:sz w:val="20"/>
    </w:rPr>
  </w:style>
  <w:style w:type="table" w:customStyle="1" w:styleId="TableGrid1">
    <w:name w:val="Table Grid1"/>
    <w:basedOn w:val="TableNormal"/>
    <w:next w:val="TableGrid"/>
    <w:uiPriority w:val="59"/>
    <w:rsid w:val="0086009B"/>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09B"/>
    <w:pPr>
      <w:autoSpaceDE w:val="0"/>
      <w:autoSpaceDN w:val="0"/>
      <w:adjustRightInd w:val="0"/>
    </w:pPr>
    <w:rPr>
      <w:rFonts w:ascii="Lato" w:hAnsi="Lato" w:cs="Lato"/>
      <w:color w:val="000000"/>
      <w:sz w:val="24"/>
      <w:szCs w:val="24"/>
    </w:rPr>
  </w:style>
  <w:style w:type="character" w:customStyle="1" w:styleId="CaptionFootnoteChar">
    <w:name w:val="Caption Footnote Char"/>
    <w:basedOn w:val="DefaultParagraphFont"/>
    <w:link w:val="CaptionFootnote"/>
    <w:rsid w:val="0086009B"/>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86009B"/>
    <w:rPr>
      <w:rFonts w:asciiTheme="minorHAnsi" w:hAnsiTheme="minorHAnsi" w:cs="Times New Roman"/>
      <w:kern w:val="28"/>
      <w:sz w:val="16"/>
      <w:lang w:eastAsia="en-GB"/>
    </w:rPr>
  </w:style>
  <w:style w:type="paragraph" w:customStyle="1" w:styleId="TableBodyText-H54">
    <w:name w:val="Table Body Text - H54"/>
    <w:basedOn w:val="BodyText"/>
    <w:link w:val="TableBodyText-H54Char"/>
    <w:qFormat/>
    <w:rsid w:val="0086009B"/>
    <w:pPr>
      <w:keepLines/>
      <w:widowControl w:val="0"/>
    </w:pPr>
    <w:rPr>
      <w:rFonts w:ascii="Arial" w:hAnsi="Arial"/>
      <w:color w:val="262626"/>
      <w:sz w:val="18"/>
      <w:szCs w:val="20"/>
      <w:lang w:val="en-GB" w:eastAsia="en-GB"/>
    </w:rPr>
  </w:style>
  <w:style w:type="character" w:customStyle="1" w:styleId="TableBodyText-H54Char">
    <w:name w:val="Table Body Text - H54 Char"/>
    <w:basedOn w:val="DefaultParagraphFont"/>
    <w:link w:val="TableBodyText-H54"/>
    <w:rsid w:val="0086009B"/>
    <w:rPr>
      <w:rFonts w:ascii="Arial" w:hAnsi="Arial" w:cs="Arial"/>
      <w:color w:val="262626"/>
      <w:sz w:val="18"/>
      <w:lang w:val="en-GB" w:eastAsia="en-GB"/>
    </w:rPr>
  </w:style>
  <w:style w:type="table" w:customStyle="1" w:styleId="Eviera-2018">
    <w:name w:val="Eviera - 2018"/>
    <w:basedOn w:val="TableNormal"/>
    <w:uiPriority w:val="99"/>
    <w:qFormat/>
    <w:rsid w:val="0086009B"/>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table" w:customStyle="1" w:styleId="Submissionstandard">
    <w:name w:val="Submission standard"/>
    <w:basedOn w:val="TableNormal"/>
    <w:uiPriority w:val="99"/>
    <w:qFormat/>
    <w:rsid w:val="0086009B"/>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Verdana" w:hAnsi="Verdana"/>
        <w:b/>
        <w:sz w:val="20"/>
      </w:rPr>
      <w:tblPr/>
      <w:tcPr>
        <w:shd w:val="clear" w:color="auto" w:fill="BFBFBF" w:themeFill="background1" w:themeFillShade="BF"/>
      </w:tcPr>
    </w:tblStylePr>
  </w:style>
  <w:style w:type="character" w:customStyle="1" w:styleId="UnresolvedMention2">
    <w:name w:val="Unresolved Mention2"/>
    <w:basedOn w:val="DefaultParagraphFont"/>
    <w:uiPriority w:val="99"/>
    <w:semiHidden/>
    <w:unhideWhenUsed/>
    <w:rsid w:val="00721259"/>
    <w:rPr>
      <w:color w:val="605E5C"/>
      <w:shd w:val="clear" w:color="auto" w:fill="E1DFDD"/>
    </w:rPr>
  </w:style>
  <w:style w:type="paragraph" w:customStyle="1" w:styleId="3-SubsectionHeading">
    <w:name w:val="3-Subsection Heading"/>
    <w:basedOn w:val="Heading2"/>
    <w:next w:val="Normal"/>
    <w:link w:val="3-SubsectionHeadingChar"/>
    <w:qFormat/>
    <w:rsid w:val="0008306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8306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3761">
      <w:bodyDiv w:val="1"/>
      <w:marLeft w:val="0"/>
      <w:marRight w:val="0"/>
      <w:marTop w:val="0"/>
      <w:marBottom w:val="0"/>
      <w:divBdr>
        <w:top w:val="none" w:sz="0" w:space="0" w:color="auto"/>
        <w:left w:val="none" w:sz="0" w:space="0" w:color="auto"/>
        <w:bottom w:val="none" w:sz="0" w:space="0" w:color="auto"/>
        <w:right w:val="none" w:sz="0" w:space="0" w:color="auto"/>
      </w:divBdr>
    </w:div>
    <w:div w:id="56246373">
      <w:bodyDiv w:val="1"/>
      <w:marLeft w:val="0"/>
      <w:marRight w:val="0"/>
      <w:marTop w:val="0"/>
      <w:marBottom w:val="0"/>
      <w:divBdr>
        <w:top w:val="none" w:sz="0" w:space="0" w:color="auto"/>
        <w:left w:val="none" w:sz="0" w:space="0" w:color="auto"/>
        <w:bottom w:val="none" w:sz="0" w:space="0" w:color="auto"/>
        <w:right w:val="none" w:sz="0" w:space="0" w:color="auto"/>
      </w:divBdr>
      <w:divsChild>
        <w:div w:id="798379761">
          <w:marLeft w:val="1800"/>
          <w:marRight w:val="0"/>
          <w:marTop w:val="100"/>
          <w:marBottom w:val="0"/>
          <w:divBdr>
            <w:top w:val="none" w:sz="0" w:space="0" w:color="auto"/>
            <w:left w:val="none" w:sz="0" w:space="0" w:color="auto"/>
            <w:bottom w:val="none" w:sz="0" w:space="0" w:color="auto"/>
            <w:right w:val="none" w:sz="0" w:space="0" w:color="auto"/>
          </w:divBdr>
        </w:div>
      </w:divsChild>
    </w:div>
    <w:div w:id="8284075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965956">
      <w:bodyDiv w:val="1"/>
      <w:marLeft w:val="0"/>
      <w:marRight w:val="0"/>
      <w:marTop w:val="0"/>
      <w:marBottom w:val="0"/>
      <w:divBdr>
        <w:top w:val="none" w:sz="0" w:space="0" w:color="auto"/>
        <w:left w:val="none" w:sz="0" w:space="0" w:color="auto"/>
        <w:bottom w:val="none" w:sz="0" w:space="0" w:color="auto"/>
        <w:right w:val="none" w:sz="0" w:space="0" w:color="auto"/>
      </w:divBdr>
    </w:div>
    <w:div w:id="158159213">
      <w:bodyDiv w:val="1"/>
      <w:marLeft w:val="0"/>
      <w:marRight w:val="0"/>
      <w:marTop w:val="0"/>
      <w:marBottom w:val="0"/>
      <w:divBdr>
        <w:top w:val="none" w:sz="0" w:space="0" w:color="auto"/>
        <w:left w:val="none" w:sz="0" w:space="0" w:color="auto"/>
        <w:bottom w:val="none" w:sz="0" w:space="0" w:color="auto"/>
        <w:right w:val="none" w:sz="0" w:space="0" w:color="auto"/>
      </w:divBdr>
    </w:div>
    <w:div w:id="163670922">
      <w:bodyDiv w:val="1"/>
      <w:marLeft w:val="0"/>
      <w:marRight w:val="0"/>
      <w:marTop w:val="0"/>
      <w:marBottom w:val="0"/>
      <w:divBdr>
        <w:top w:val="none" w:sz="0" w:space="0" w:color="auto"/>
        <w:left w:val="none" w:sz="0" w:space="0" w:color="auto"/>
        <w:bottom w:val="none" w:sz="0" w:space="0" w:color="auto"/>
        <w:right w:val="none" w:sz="0" w:space="0" w:color="auto"/>
      </w:divBdr>
    </w:div>
    <w:div w:id="211774011">
      <w:bodyDiv w:val="1"/>
      <w:marLeft w:val="0"/>
      <w:marRight w:val="0"/>
      <w:marTop w:val="0"/>
      <w:marBottom w:val="0"/>
      <w:divBdr>
        <w:top w:val="none" w:sz="0" w:space="0" w:color="auto"/>
        <w:left w:val="none" w:sz="0" w:space="0" w:color="auto"/>
        <w:bottom w:val="none" w:sz="0" w:space="0" w:color="auto"/>
        <w:right w:val="none" w:sz="0" w:space="0" w:color="auto"/>
      </w:divBdr>
      <w:divsChild>
        <w:div w:id="1267812994">
          <w:marLeft w:val="1800"/>
          <w:marRight w:val="0"/>
          <w:marTop w:val="100"/>
          <w:marBottom w:val="0"/>
          <w:divBdr>
            <w:top w:val="none" w:sz="0" w:space="0" w:color="auto"/>
            <w:left w:val="none" w:sz="0" w:space="0" w:color="auto"/>
            <w:bottom w:val="none" w:sz="0" w:space="0" w:color="auto"/>
            <w:right w:val="none" w:sz="0" w:space="0" w:color="auto"/>
          </w:divBdr>
        </w:div>
      </w:divsChild>
    </w:div>
    <w:div w:id="22014122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77654445">
      <w:bodyDiv w:val="1"/>
      <w:marLeft w:val="0"/>
      <w:marRight w:val="0"/>
      <w:marTop w:val="0"/>
      <w:marBottom w:val="0"/>
      <w:divBdr>
        <w:top w:val="none" w:sz="0" w:space="0" w:color="auto"/>
        <w:left w:val="none" w:sz="0" w:space="0" w:color="auto"/>
        <w:bottom w:val="none" w:sz="0" w:space="0" w:color="auto"/>
        <w:right w:val="none" w:sz="0" w:space="0" w:color="auto"/>
      </w:divBdr>
    </w:div>
    <w:div w:id="515313019">
      <w:bodyDiv w:val="1"/>
      <w:marLeft w:val="0"/>
      <w:marRight w:val="0"/>
      <w:marTop w:val="0"/>
      <w:marBottom w:val="0"/>
      <w:divBdr>
        <w:top w:val="none" w:sz="0" w:space="0" w:color="auto"/>
        <w:left w:val="none" w:sz="0" w:space="0" w:color="auto"/>
        <w:bottom w:val="none" w:sz="0" w:space="0" w:color="auto"/>
        <w:right w:val="none" w:sz="0" w:space="0" w:color="auto"/>
      </w:divBdr>
    </w:div>
    <w:div w:id="591548859">
      <w:bodyDiv w:val="1"/>
      <w:marLeft w:val="0"/>
      <w:marRight w:val="0"/>
      <w:marTop w:val="0"/>
      <w:marBottom w:val="0"/>
      <w:divBdr>
        <w:top w:val="none" w:sz="0" w:space="0" w:color="auto"/>
        <w:left w:val="none" w:sz="0" w:space="0" w:color="auto"/>
        <w:bottom w:val="none" w:sz="0" w:space="0" w:color="auto"/>
        <w:right w:val="none" w:sz="0" w:space="0" w:color="auto"/>
      </w:divBdr>
    </w:div>
    <w:div w:id="840242183">
      <w:bodyDiv w:val="1"/>
      <w:marLeft w:val="0"/>
      <w:marRight w:val="0"/>
      <w:marTop w:val="0"/>
      <w:marBottom w:val="0"/>
      <w:divBdr>
        <w:top w:val="none" w:sz="0" w:space="0" w:color="auto"/>
        <w:left w:val="none" w:sz="0" w:space="0" w:color="auto"/>
        <w:bottom w:val="none" w:sz="0" w:space="0" w:color="auto"/>
        <w:right w:val="none" w:sz="0" w:space="0" w:color="auto"/>
      </w:divBdr>
      <w:divsChild>
        <w:div w:id="1370569750">
          <w:marLeft w:val="1800"/>
          <w:marRight w:val="0"/>
          <w:marTop w:val="100"/>
          <w:marBottom w:val="0"/>
          <w:divBdr>
            <w:top w:val="none" w:sz="0" w:space="0" w:color="auto"/>
            <w:left w:val="none" w:sz="0" w:space="0" w:color="auto"/>
            <w:bottom w:val="none" w:sz="0" w:space="0" w:color="auto"/>
            <w:right w:val="none" w:sz="0" w:space="0" w:color="auto"/>
          </w:divBdr>
        </w:div>
      </w:divsChild>
    </w:div>
    <w:div w:id="883442993">
      <w:bodyDiv w:val="1"/>
      <w:marLeft w:val="0"/>
      <w:marRight w:val="0"/>
      <w:marTop w:val="0"/>
      <w:marBottom w:val="0"/>
      <w:divBdr>
        <w:top w:val="none" w:sz="0" w:space="0" w:color="auto"/>
        <w:left w:val="none" w:sz="0" w:space="0" w:color="auto"/>
        <w:bottom w:val="none" w:sz="0" w:space="0" w:color="auto"/>
        <w:right w:val="none" w:sz="0" w:space="0" w:color="auto"/>
      </w:divBdr>
    </w:div>
    <w:div w:id="908416855">
      <w:bodyDiv w:val="1"/>
      <w:marLeft w:val="0"/>
      <w:marRight w:val="0"/>
      <w:marTop w:val="0"/>
      <w:marBottom w:val="0"/>
      <w:divBdr>
        <w:top w:val="none" w:sz="0" w:space="0" w:color="auto"/>
        <w:left w:val="none" w:sz="0" w:space="0" w:color="auto"/>
        <w:bottom w:val="none" w:sz="0" w:space="0" w:color="auto"/>
        <w:right w:val="none" w:sz="0" w:space="0" w:color="auto"/>
      </w:divBdr>
      <w:divsChild>
        <w:div w:id="1940285295">
          <w:marLeft w:val="0"/>
          <w:marRight w:val="0"/>
          <w:marTop w:val="0"/>
          <w:marBottom w:val="0"/>
          <w:divBdr>
            <w:top w:val="none" w:sz="0" w:space="0" w:color="auto"/>
            <w:left w:val="none" w:sz="0" w:space="0" w:color="auto"/>
            <w:bottom w:val="none" w:sz="0" w:space="0" w:color="auto"/>
            <w:right w:val="none" w:sz="0" w:space="0" w:color="auto"/>
          </w:divBdr>
          <w:divsChild>
            <w:div w:id="9645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195">
      <w:bodyDiv w:val="1"/>
      <w:marLeft w:val="0"/>
      <w:marRight w:val="0"/>
      <w:marTop w:val="0"/>
      <w:marBottom w:val="0"/>
      <w:divBdr>
        <w:top w:val="none" w:sz="0" w:space="0" w:color="auto"/>
        <w:left w:val="none" w:sz="0" w:space="0" w:color="auto"/>
        <w:bottom w:val="none" w:sz="0" w:space="0" w:color="auto"/>
        <w:right w:val="none" w:sz="0" w:space="0" w:color="auto"/>
      </w:divBdr>
      <w:divsChild>
        <w:div w:id="964427984">
          <w:marLeft w:val="180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6957">
      <w:bodyDiv w:val="1"/>
      <w:marLeft w:val="0"/>
      <w:marRight w:val="0"/>
      <w:marTop w:val="0"/>
      <w:marBottom w:val="0"/>
      <w:divBdr>
        <w:top w:val="none" w:sz="0" w:space="0" w:color="auto"/>
        <w:left w:val="none" w:sz="0" w:space="0" w:color="auto"/>
        <w:bottom w:val="none" w:sz="0" w:space="0" w:color="auto"/>
        <w:right w:val="none" w:sz="0" w:space="0" w:color="auto"/>
      </w:divBdr>
    </w:div>
    <w:div w:id="1287421279">
      <w:bodyDiv w:val="1"/>
      <w:marLeft w:val="0"/>
      <w:marRight w:val="0"/>
      <w:marTop w:val="0"/>
      <w:marBottom w:val="0"/>
      <w:divBdr>
        <w:top w:val="none" w:sz="0" w:space="0" w:color="auto"/>
        <w:left w:val="none" w:sz="0" w:space="0" w:color="auto"/>
        <w:bottom w:val="none" w:sz="0" w:space="0" w:color="auto"/>
        <w:right w:val="none" w:sz="0" w:space="0" w:color="auto"/>
      </w:divBdr>
    </w:div>
    <w:div w:id="1320184996">
      <w:bodyDiv w:val="1"/>
      <w:marLeft w:val="0"/>
      <w:marRight w:val="0"/>
      <w:marTop w:val="0"/>
      <w:marBottom w:val="0"/>
      <w:divBdr>
        <w:top w:val="none" w:sz="0" w:space="0" w:color="auto"/>
        <w:left w:val="none" w:sz="0" w:space="0" w:color="auto"/>
        <w:bottom w:val="none" w:sz="0" w:space="0" w:color="auto"/>
        <w:right w:val="none" w:sz="0" w:space="0" w:color="auto"/>
      </w:divBdr>
      <w:divsChild>
        <w:div w:id="480118836">
          <w:marLeft w:val="1800"/>
          <w:marRight w:val="0"/>
          <w:marTop w:val="100"/>
          <w:marBottom w:val="0"/>
          <w:divBdr>
            <w:top w:val="none" w:sz="0" w:space="0" w:color="auto"/>
            <w:left w:val="none" w:sz="0" w:space="0" w:color="auto"/>
            <w:bottom w:val="none" w:sz="0" w:space="0" w:color="auto"/>
            <w:right w:val="none" w:sz="0" w:space="0" w:color="auto"/>
          </w:divBdr>
        </w:div>
      </w:divsChild>
    </w:div>
    <w:div w:id="1386832351">
      <w:bodyDiv w:val="1"/>
      <w:marLeft w:val="0"/>
      <w:marRight w:val="0"/>
      <w:marTop w:val="0"/>
      <w:marBottom w:val="0"/>
      <w:divBdr>
        <w:top w:val="none" w:sz="0" w:space="0" w:color="auto"/>
        <w:left w:val="none" w:sz="0" w:space="0" w:color="auto"/>
        <w:bottom w:val="none" w:sz="0" w:space="0" w:color="auto"/>
        <w:right w:val="none" w:sz="0" w:space="0" w:color="auto"/>
      </w:divBdr>
    </w:div>
    <w:div w:id="1605770757">
      <w:bodyDiv w:val="1"/>
      <w:marLeft w:val="0"/>
      <w:marRight w:val="0"/>
      <w:marTop w:val="0"/>
      <w:marBottom w:val="0"/>
      <w:divBdr>
        <w:top w:val="none" w:sz="0" w:space="0" w:color="auto"/>
        <w:left w:val="none" w:sz="0" w:space="0" w:color="auto"/>
        <w:bottom w:val="none" w:sz="0" w:space="0" w:color="auto"/>
        <w:right w:val="none" w:sz="0" w:space="0" w:color="auto"/>
      </w:divBdr>
    </w:div>
    <w:div w:id="1726639820">
      <w:bodyDiv w:val="1"/>
      <w:marLeft w:val="0"/>
      <w:marRight w:val="0"/>
      <w:marTop w:val="0"/>
      <w:marBottom w:val="0"/>
      <w:divBdr>
        <w:top w:val="none" w:sz="0" w:space="0" w:color="auto"/>
        <w:left w:val="none" w:sz="0" w:space="0" w:color="auto"/>
        <w:bottom w:val="none" w:sz="0" w:space="0" w:color="auto"/>
        <w:right w:val="none" w:sz="0" w:space="0" w:color="auto"/>
      </w:divBdr>
    </w:div>
    <w:div w:id="1836845678">
      <w:bodyDiv w:val="1"/>
      <w:marLeft w:val="0"/>
      <w:marRight w:val="0"/>
      <w:marTop w:val="0"/>
      <w:marBottom w:val="0"/>
      <w:divBdr>
        <w:top w:val="none" w:sz="0" w:space="0" w:color="auto"/>
        <w:left w:val="none" w:sz="0" w:space="0" w:color="auto"/>
        <w:bottom w:val="none" w:sz="0" w:space="0" w:color="auto"/>
        <w:right w:val="none" w:sz="0" w:space="0" w:color="auto"/>
      </w:divBdr>
      <w:divsChild>
        <w:div w:id="915478436">
          <w:marLeft w:val="1800"/>
          <w:marRight w:val="0"/>
          <w:marTop w:val="100"/>
          <w:marBottom w:val="0"/>
          <w:divBdr>
            <w:top w:val="none" w:sz="0" w:space="0" w:color="auto"/>
            <w:left w:val="none" w:sz="0" w:space="0" w:color="auto"/>
            <w:bottom w:val="none" w:sz="0" w:space="0" w:color="auto"/>
            <w:right w:val="none" w:sz="0" w:space="0" w:color="auto"/>
          </w:divBdr>
        </w:div>
      </w:divsChild>
    </w:div>
    <w:div w:id="187676739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1445564">
      <w:bodyDiv w:val="1"/>
      <w:marLeft w:val="0"/>
      <w:marRight w:val="0"/>
      <w:marTop w:val="0"/>
      <w:marBottom w:val="0"/>
      <w:divBdr>
        <w:top w:val="none" w:sz="0" w:space="0" w:color="auto"/>
        <w:left w:val="none" w:sz="0" w:space="0" w:color="auto"/>
        <w:bottom w:val="none" w:sz="0" w:space="0" w:color="auto"/>
        <w:right w:val="none" w:sz="0" w:space="0" w:color="auto"/>
      </w:divBdr>
    </w:div>
    <w:div w:id="2116435965">
      <w:bodyDiv w:val="1"/>
      <w:marLeft w:val="0"/>
      <w:marRight w:val="0"/>
      <w:marTop w:val="0"/>
      <w:marBottom w:val="0"/>
      <w:divBdr>
        <w:top w:val="none" w:sz="0" w:space="0" w:color="auto"/>
        <w:left w:val="none" w:sz="0" w:space="0" w:color="auto"/>
        <w:bottom w:val="none" w:sz="0" w:space="0" w:color="auto"/>
        <w:right w:val="none" w:sz="0" w:space="0" w:color="auto"/>
      </w:divBdr>
      <w:divsChild>
        <w:div w:id="1627420146">
          <w:marLeft w:val="0"/>
          <w:marRight w:val="0"/>
          <w:marTop w:val="0"/>
          <w:marBottom w:val="0"/>
          <w:divBdr>
            <w:top w:val="none" w:sz="0" w:space="0" w:color="auto"/>
            <w:left w:val="none" w:sz="0" w:space="0" w:color="auto"/>
            <w:bottom w:val="none" w:sz="0" w:space="0" w:color="auto"/>
            <w:right w:val="none" w:sz="0" w:space="0" w:color="auto"/>
          </w:divBdr>
          <w:divsChild>
            <w:div w:id="2659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chranelibrary.com/cdsr/doi/10.1002/14651858.CD011535.pub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1064-7D33-4E42-A6E3-DDBA4421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16573</Words>
  <Characters>88080</Characters>
  <Application>Microsoft Office Word</Application>
  <DocSecurity>0</DocSecurity>
  <Lines>734</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2022-06-07T00:00:00Z</dcterms:created>
  <dcterms:modified xsi:type="dcterms:W3CDTF">2022-06-24T02:20:00Z</dcterms:modified>
</cp:coreProperties>
</file>