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B7A7" w14:textId="04C66520" w:rsidR="008849B5" w:rsidRDefault="006E115A" w:rsidP="008849B5">
      <w:pPr>
        <w:pStyle w:val="1-MainHeading"/>
      </w:pPr>
      <w:bookmarkStart w:id="0" w:name="_Toc90476395"/>
      <w:r>
        <w:t>7</w:t>
      </w:r>
      <w:r w:rsidR="008849B5" w:rsidRPr="00C12C14">
        <w:t>.</w:t>
      </w:r>
      <w:r>
        <w:t>04</w:t>
      </w:r>
      <w:r w:rsidR="008849B5">
        <w:tab/>
        <w:t>CEMIPLIMAB,</w:t>
      </w:r>
      <w:r w:rsidR="008849B5">
        <w:br/>
      </w:r>
      <w:r w:rsidRPr="0099778F">
        <w:t>Solution for IV infusion 350 mg in 7 mL</w:t>
      </w:r>
      <w:r w:rsidR="008849B5">
        <w:t>,</w:t>
      </w:r>
      <w:r w:rsidR="008849B5">
        <w:br/>
      </w:r>
      <w:r w:rsidR="008849B5" w:rsidRPr="000B6B44">
        <w:t>LIBTAYO®</w:t>
      </w:r>
      <w:r w:rsidR="008849B5">
        <w:t>,</w:t>
      </w:r>
      <w:r w:rsidR="008849B5" w:rsidRPr="004A6040">
        <w:br/>
      </w:r>
      <w:proofErr w:type="spellStart"/>
      <w:r w:rsidR="00B6066C">
        <w:t>Sanofi-a</w:t>
      </w:r>
      <w:r w:rsidR="008849B5" w:rsidRPr="000B6B44">
        <w:t>ventis</w:t>
      </w:r>
      <w:proofErr w:type="spellEnd"/>
      <w:r w:rsidR="008849B5" w:rsidRPr="000B6B44">
        <w:t xml:space="preserve"> Australia Pty Ltd.</w:t>
      </w:r>
      <w:bookmarkEnd w:id="0"/>
    </w:p>
    <w:p w14:paraId="7AE3A4AE" w14:textId="77777777" w:rsidR="008849B5" w:rsidRPr="00407F2D" w:rsidRDefault="008849B5" w:rsidP="008849B5">
      <w:pPr>
        <w:pStyle w:val="2-SectionHeading"/>
      </w:pPr>
      <w:bookmarkStart w:id="1" w:name="_Toc90476397"/>
      <w:r w:rsidRPr="00407F2D">
        <w:t xml:space="preserve">Purpose of </w:t>
      </w:r>
      <w:r>
        <w:t>submission</w:t>
      </w:r>
      <w:bookmarkEnd w:id="1"/>
    </w:p>
    <w:p w14:paraId="0A318F11" w14:textId="3B20461E" w:rsidR="008849B5" w:rsidRPr="00675960" w:rsidRDefault="008849B5" w:rsidP="008849B5">
      <w:pPr>
        <w:pStyle w:val="3-BodyText"/>
        <w:rPr>
          <w:iCs/>
        </w:rPr>
      </w:pPr>
      <w:r w:rsidRPr="004205EB">
        <w:t xml:space="preserve">The </w:t>
      </w:r>
      <w:r w:rsidR="00E32ECF">
        <w:t xml:space="preserve">standard re-entry </w:t>
      </w:r>
      <w:r>
        <w:t>re</w:t>
      </w:r>
      <w:r w:rsidRPr="004205EB">
        <w:t xml:space="preserve">submission requested a Section 100 (Efficient Funding of Chemotherapy) listing for </w:t>
      </w:r>
      <w:proofErr w:type="spellStart"/>
      <w:r w:rsidRPr="004205EB">
        <w:t>cemiplimab</w:t>
      </w:r>
      <w:proofErr w:type="spellEnd"/>
      <w:r w:rsidRPr="004205EB">
        <w:t xml:space="preserve"> for the treatment of patients with metastatic or locally advanced cutaneous squamous cell carcinoma (</w:t>
      </w:r>
      <w:proofErr w:type="spellStart"/>
      <w:r w:rsidRPr="004205EB">
        <w:t>mCSCC</w:t>
      </w:r>
      <w:proofErr w:type="spellEnd"/>
      <w:r w:rsidRPr="004205EB">
        <w:t xml:space="preserve"> or </w:t>
      </w:r>
      <w:proofErr w:type="spellStart"/>
      <w:r w:rsidRPr="004205EB">
        <w:t>laCSCC</w:t>
      </w:r>
      <w:proofErr w:type="spellEnd"/>
      <w:r w:rsidRPr="004205EB">
        <w:t>) who are not candidates for curative surgery or curative radiation.</w:t>
      </w:r>
      <w:r w:rsidRPr="004205EB" w:rsidDel="00F67A69">
        <w:t xml:space="preserve"> </w:t>
      </w:r>
      <w:r w:rsidRPr="00675960">
        <w:rPr>
          <w:iCs/>
        </w:rPr>
        <w:t xml:space="preserve">This </w:t>
      </w:r>
      <w:r w:rsidR="0096015A">
        <w:rPr>
          <w:iCs/>
        </w:rPr>
        <w:t>wa</w:t>
      </w:r>
      <w:r w:rsidRPr="00675960">
        <w:rPr>
          <w:iCs/>
        </w:rPr>
        <w:t>s unchanged from the previous submission considered by the PBAC in November 2020.</w:t>
      </w:r>
    </w:p>
    <w:p w14:paraId="2A4A295D" w14:textId="0820901A" w:rsidR="008849B5" w:rsidRPr="00675960" w:rsidRDefault="008849B5" w:rsidP="008849B5">
      <w:pPr>
        <w:pStyle w:val="3-BodyText"/>
        <w:rPr>
          <w:iCs/>
        </w:rPr>
      </w:pPr>
      <w:r w:rsidRPr="00675960">
        <w:rPr>
          <w:iCs/>
        </w:rPr>
        <w:t xml:space="preserve">Listing was requested on the basis of a cost-utility analysis versus best supportive care (BSC) with or without chemotherapy (CT). The key components of the clinical issues addressed by the resubmission are presented below. The key components of the clinical issue addressed by the resubmission </w:t>
      </w:r>
      <w:r w:rsidR="00E32ECF" w:rsidRPr="00675960">
        <w:rPr>
          <w:iCs/>
        </w:rPr>
        <w:t>are</w:t>
      </w:r>
      <w:r w:rsidRPr="00675960">
        <w:rPr>
          <w:iCs/>
        </w:rPr>
        <w:t xml:space="preserve"> unchanged from the previous submission.</w:t>
      </w:r>
    </w:p>
    <w:p w14:paraId="7A21925F" w14:textId="697C838D" w:rsidR="008849B5" w:rsidRDefault="008849B5" w:rsidP="008849B5">
      <w:pPr>
        <w:pStyle w:val="TableFigureHeading"/>
        <w:rPr>
          <w:rStyle w:val="CommentReference"/>
          <w:b/>
        </w:rPr>
      </w:pPr>
      <w:r>
        <w:t xml:space="preserve">Table </w:t>
      </w:r>
      <w:r w:rsidR="00C85A2E">
        <w:fldChar w:fldCharType="begin"/>
      </w:r>
      <w:r w:rsidR="00C85A2E">
        <w:instrText xml:space="preserve"> SEQ Table \* ARABIC </w:instrText>
      </w:r>
      <w:r w:rsidR="00C85A2E">
        <w:fldChar w:fldCharType="separate"/>
      </w:r>
      <w:r w:rsidR="00C85A2E">
        <w:rPr>
          <w:noProof/>
        </w:rPr>
        <w:t>1</w:t>
      </w:r>
      <w:r w:rsidR="00C85A2E">
        <w:rPr>
          <w:noProof/>
        </w:rPr>
        <w:fldChar w:fldCharType="end"/>
      </w:r>
      <w:r>
        <w:t xml:space="preserve">: </w:t>
      </w:r>
      <w:r w:rsidRPr="004A6040">
        <w:rPr>
          <w:rStyle w:val="CommentReference"/>
          <w:b/>
        </w:rPr>
        <w:t>Key components of the clinical i</w:t>
      </w:r>
      <w:r>
        <w:rPr>
          <w:rStyle w:val="CommentReference"/>
          <w:b/>
        </w:rPr>
        <w:t>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8849B5" w:rsidRPr="0099778F" w14:paraId="1BC3683B" w14:textId="77777777" w:rsidTr="00D31AB9">
        <w:tc>
          <w:tcPr>
            <w:tcW w:w="911" w:type="pct"/>
            <w:vAlign w:val="center"/>
          </w:tcPr>
          <w:p w14:paraId="74F9528D" w14:textId="77777777" w:rsidR="008849B5" w:rsidRPr="0099778F" w:rsidRDefault="008849B5" w:rsidP="00D31AB9">
            <w:pPr>
              <w:pStyle w:val="In-tableHeading"/>
              <w:rPr>
                <w:lang w:val="en-AU"/>
              </w:rPr>
            </w:pPr>
            <w:r w:rsidRPr="0099778F">
              <w:rPr>
                <w:lang w:val="en-AU"/>
              </w:rPr>
              <w:t>Component</w:t>
            </w:r>
          </w:p>
        </w:tc>
        <w:tc>
          <w:tcPr>
            <w:tcW w:w="4089" w:type="pct"/>
            <w:vAlign w:val="center"/>
          </w:tcPr>
          <w:p w14:paraId="1BE0D7CC" w14:textId="77777777" w:rsidR="008849B5" w:rsidRPr="0099778F" w:rsidRDefault="008849B5" w:rsidP="00D31AB9">
            <w:pPr>
              <w:pStyle w:val="In-tableHeading"/>
              <w:rPr>
                <w:lang w:val="en-AU"/>
              </w:rPr>
            </w:pPr>
            <w:r w:rsidRPr="0099778F">
              <w:rPr>
                <w:lang w:val="en-AU"/>
              </w:rPr>
              <w:t>Description</w:t>
            </w:r>
          </w:p>
        </w:tc>
      </w:tr>
      <w:tr w:rsidR="008849B5" w:rsidRPr="0099778F" w14:paraId="787D4335" w14:textId="77777777" w:rsidTr="00D31AB9">
        <w:tc>
          <w:tcPr>
            <w:tcW w:w="911" w:type="pct"/>
          </w:tcPr>
          <w:p w14:paraId="32825EF9" w14:textId="77777777" w:rsidR="008849B5" w:rsidRPr="0099778F" w:rsidRDefault="008849B5" w:rsidP="00D31AB9">
            <w:pPr>
              <w:pStyle w:val="TableText0"/>
            </w:pPr>
            <w:r w:rsidRPr="0099778F">
              <w:t>Population</w:t>
            </w:r>
          </w:p>
        </w:tc>
        <w:tc>
          <w:tcPr>
            <w:tcW w:w="4089" w:type="pct"/>
          </w:tcPr>
          <w:p w14:paraId="4E82517F" w14:textId="77777777" w:rsidR="008849B5" w:rsidRPr="0099778F" w:rsidRDefault="008849B5" w:rsidP="00D31AB9">
            <w:pPr>
              <w:pStyle w:val="TableText0"/>
            </w:pPr>
            <w:r w:rsidRPr="0099778F">
              <w:t xml:space="preserve">Patients with </w:t>
            </w:r>
            <w:proofErr w:type="spellStart"/>
            <w:r w:rsidRPr="0099778F">
              <w:t>mCSCC</w:t>
            </w:r>
            <w:proofErr w:type="spellEnd"/>
            <w:r w:rsidRPr="0099778F">
              <w:t xml:space="preserve"> or </w:t>
            </w:r>
            <w:proofErr w:type="spellStart"/>
            <w:r w:rsidRPr="0099778F">
              <w:t>laCSCC</w:t>
            </w:r>
            <w:proofErr w:type="spellEnd"/>
            <w:r w:rsidRPr="0099778F">
              <w:t xml:space="preserve"> who are not candidates for curative surgery or curative radiation</w:t>
            </w:r>
          </w:p>
        </w:tc>
      </w:tr>
      <w:tr w:rsidR="008849B5" w:rsidRPr="0099778F" w14:paraId="6096C698" w14:textId="77777777" w:rsidTr="00D31AB9">
        <w:tc>
          <w:tcPr>
            <w:tcW w:w="911" w:type="pct"/>
          </w:tcPr>
          <w:p w14:paraId="788852CB" w14:textId="77777777" w:rsidR="008849B5" w:rsidRPr="0099778F" w:rsidRDefault="008849B5" w:rsidP="00D31AB9">
            <w:pPr>
              <w:pStyle w:val="TableText0"/>
            </w:pPr>
            <w:r w:rsidRPr="0099778F">
              <w:t>Intervention</w:t>
            </w:r>
          </w:p>
        </w:tc>
        <w:tc>
          <w:tcPr>
            <w:tcW w:w="4089" w:type="pct"/>
          </w:tcPr>
          <w:p w14:paraId="20DD3068" w14:textId="77777777" w:rsidR="008849B5" w:rsidRPr="0099778F" w:rsidRDefault="008849B5" w:rsidP="00D31AB9">
            <w:pPr>
              <w:pStyle w:val="TableText0"/>
            </w:pPr>
            <w:proofErr w:type="spellStart"/>
            <w:r w:rsidRPr="0099778F">
              <w:t>Cemiplimab</w:t>
            </w:r>
            <w:proofErr w:type="spellEnd"/>
            <w:r w:rsidRPr="0099778F">
              <w:t xml:space="preserve"> (LIBTAYO®) 350 mg injection given as an IV infusion over 30 minutes Q3W</w:t>
            </w:r>
          </w:p>
        </w:tc>
      </w:tr>
      <w:tr w:rsidR="008849B5" w:rsidRPr="0099778F" w14:paraId="0E502DFC" w14:textId="77777777" w:rsidTr="00D31AB9">
        <w:tc>
          <w:tcPr>
            <w:tcW w:w="911" w:type="pct"/>
          </w:tcPr>
          <w:p w14:paraId="134D93A2" w14:textId="77777777" w:rsidR="008849B5" w:rsidRPr="0099778F" w:rsidRDefault="008849B5" w:rsidP="00D31AB9">
            <w:pPr>
              <w:pStyle w:val="TableText0"/>
            </w:pPr>
            <w:r w:rsidRPr="0099778F">
              <w:t>Comparator</w:t>
            </w:r>
          </w:p>
        </w:tc>
        <w:tc>
          <w:tcPr>
            <w:tcW w:w="4089" w:type="pct"/>
          </w:tcPr>
          <w:p w14:paraId="22255C3C" w14:textId="77777777" w:rsidR="008849B5" w:rsidRPr="0099778F" w:rsidRDefault="008849B5" w:rsidP="00D31AB9">
            <w:pPr>
              <w:pStyle w:val="TableText0"/>
            </w:pPr>
            <w:r w:rsidRPr="0099778F">
              <w:t>BSC ± CT</w:t>
            </w:r>
          </w:p>
        </w:tc>
      </w:tr>
      <w:tr w:rsidR="008849B5" w:rsidRPr="0099778F" w14:paraId="7CC85B2E" w14:textId="77777777" w:rsidTr="00D31AB9">
        <w:tc>
          <w:tcPr>
            <w:tcW w:w="911" w:type="pct"/>
          </w:tcPr>
          <w:p w14:paraId="3500DB43" w14:textId="77777777" w:rsidR="008849B5" w:rsidRPr="0099778F" w:rsidRDefault="008849B5" w:rsidP="00D31AB9">
            <w:pPr>
              <w:pStyle w:val="TableText0"/>
            </w:pPr>
            <w:r w:rsidRPr="0099778F">
              <w:t>Outcomes</w:t>
            </w:r>
          </w:p>
        </w:tc>
        <w:tc>
          <w:tcPr>
            <w:tcW w:w="4089" w:type="pct"/>
          </w:tcPr>
          <w:p w14:paraId="7CE87473" w14:textId="77777777" w:rsidR="008849B5" w:rsidRPr="0099778F" w:rsidRDefault="008849B5" w:rsidP="00D31AB9">
            <w:pPr>
              <w:pStyle w:val="TableText0"/>
            </w:pPr>
            <w:r w:rsidRPr="0099778F">
              <w:t>ORR, DOR, PFS, OS and CRR</w:t>
            </w:r>
          </w:p>
        </w:tc>
      </w:tr>
      <w:tr w:rsidR="008849B5" w:rsidRPr="0099778F" w14:paraId="714F91EF" w14:textId="77777777" w:rsidTr="00D31AB9">
        <w:tc>
          <w:tcPr>
            <w:tcW w:w="911" w:type="pct"/>
          </w:tcPr>
          <w:p w14:paraId="2D5EFA35" w14:textId="77777777" w:rsidR="008849B5" w:rsidRPr="0099778F" w:rsidRDefault="008849B5" w:rsidP="00D31AB9">
            <w:pPr>
              <w:pStyle w:val="TableText0"/>
            </w:pPr>
            <w:r w:rsidRPr="0099778F">
              <w:t>Clinical claim</w:t>
            </w:r>
          </w:p>
        </w:tc>
        <w:tc>
          <w:tcPr>
            <w:tcW w:w="4089" w:type="pct"/>
          </w:tcPr>
          <w:p w14:paraId="2FB19EE4" w14:textId="77777777" w:rsidR="008849B5" w:rsidRPr="0099778F" w:rsidRDefault="008849B5" w:rsidP="00D31AB9">
            <w:pPr>
              <w:pStyle w:val="TableText0"/>
              <w:rPr>
                <w:iCs/>
              </w:rPr>
            </w:pPr>
            <w:r w:rsidRPr="0099778F">
              <w:rPr>
                <w:iCs/>
              </w:rPr>
              <w:t xml:space="preserve">In patients with </w:t>
            </w:r>
            <w:proofErr w:type="spellStart"/>
            <w:r w:rsidRPr="0099778F">
              <w:rPr>
                <w:iCs/>
              </w:rPr>
              <w:t>mCSCC</w:t>
            </w:r>
            <w:proofErr w:type="spellEnd"/>
            <w:r w:rsidRPr="0099778F">
              <w:rPr>
                <w:iCs/>
              </w:rPr>
              <w:t xml:space="preserve"> or </w:t>
            </w:r>
            <w:proofErr w:type="spellStart"/>
            <w:r w:rsidRPr="0099778F">
              <w:rPr>
                <w:iCs/>
              </w:rPr>
              <w:t>laCSCC</w:t>
            </w:r>
            <w:proofErr w:type="spellEnd"/>
            <w:r w:rsidRPr="0099778F">
              <w:rPr>
                <w:iCs/>
              </w:rPr>
              <w:t xml:space="preserve"> who are not candidates for curative surgery or curative radiation:</w:t>
            </w:r>
          </w:p>
          <w:p w14:paraId="4C297049" w14:textId="77777777" w:rsidR="008849B5" w:rsidRPr="0099778F" w:rsidRDefault="008849B5" w:rsidP="00797425">
            <w:pPr>
              <w:pStyle w:val="TableText0"/>
              <w:numPr>
                <w:ilvl w:val="0"/>
                <w:numId w:val="5"/>
              </w:numPr>
              <w:rPr>
                <w:iCs/>
              </w:rPr>
            </w:pPr>
            <w:proofErr w:type="spellStart"/>
            <w:r w:rsidRPr="0099778F">
              <w:rPr>
                <w:iCs/>
              </w:rPr>
              <w:t>Cemiplimab</w:t>
            </w:r>
            <w:proofErr w:type="spellEnd"/>
            <w:r w:rsidRPr="0099778F">
              <w:rPr>
                <w:iCs/>
              </w:rPr>
              <w:t xml:space="preserve"> is superior in terms of effectiveness (improved OS and PFS) compared with BSC ± CT</w:t>
            </w:r>
          </w:p>
          <w:p w14:paraId="6CC58A17" w14:textId="77777777" w:rsidR="008849B5" w:rsidRPr="0099778F" w:rsidRDefault="008849B5" w:rsidP="00797425">
            <w:pPr>
              <w:pStyle w:val="TableText0"/>
              <w:numPr>
                <w:ilvl w:val="0"/>
                <w:numId w:val="5"/>
              </w:numPr>
              <w:rPr>
                <w:iCs/>
              </w:rPr>
            </w:pPr>
            <w:proofErr w:type="spellStart"/>
            <w:r w:rsidRPr="0099778F">
              <w:rPr>
                <w:iCs/>
              </w:rPr>
              <w:t>Cemiplimab</w:t>
            </w:r>
            <w:proofErr w:type="spellEnd"/>
            <w:r w:rsidRPr="0099778F">
              <w:rPr>
                <w:iCs/>
              </w:rPr>
              <w:t xml:space="preserve"> is non</w:t>
            </w:r>
            <w:r w:rsidRPr="0099778F">
              <w:rPr>
                <w:iCs/>
              </w:rPr>
              <w:noBreakHyphen/>
              <w:t>inferior in terms of safety compared with BSC ± CT</w:t>
            </w:r>
          </w:p>
        </w:tc>
      </w:tr>
    </w:tbl>
    <w:p w14:paraId="149E6827" w14:textId="77777777" w:rsidR="008849B5" w:rsidRPr="0099778F" w:rsidRDefault="008849B5" w:rsidP="008849B5">
      <w:pPr>
        <w:pStyle w:val="TableFigureFooter"/>
      </w:pPr>
      <w:r>
        <w:t xml:space="preserve">Source: </w:t>
      </w:r>
      <w:r w:rsidRPr="004A16E0">
        <w:t>Table 1.1.1, p</w:t>
      </w:r>
      <w:r>
        <w:t>15</w:t>
      </w:r>
      <w:r w:rsidRPr="004A16E0">
        <w:t xml:space="preserve"> of the </w:t>
      </w:r>
      <w:r>
        <w:t>re</w:t>
      </w:r>
      <w:r w:rsidRPr="004A16E0">
        <w:t>submission</w:t>
      </w:r>
    </w:p>
    <w:p w14:paraId="1C0E4A0E" w14:textId="77777777" w:rsidR="008849B5" w:rsidRDefault="008849B5" w:rsidP="008849B5">
      <w:pPr>
        <w:pStyle w:val="TableFigureFooter"/>
      </w:pPr>
      <w:r w:rsidRPr="0099778F">
        <w:t xml:space="preserve">BSC= best supportive care; CRR = complete response rate; CT=chemotherapy; DOR = duration of response; IV= intravenous; </w:t>
      </w:r>
      <w:proofErr w:type="spellStart"/>
      <w:r w:rsidRPr="0099778F">
        <w:t>laCSCC</w:t>
      </w:r>
      <w:proofErr w:type="spellEnd"/>
      <w:r w:rsidRPr="0099778F">
        <w:t xml:space="preserve"> = locally advanced cutaneous squamous cell carcinoma; </w:t>
      </w:r>
      <w:proofErr w:type="spellStart"/>
      <w:r w:rsidRPr="0099778F">
        <w:t>mCSCC</w:t>
      </w:r>
      <w:proofErr w:type="spellEnd"/>
      <w:r w:rsidRPr="0099778F">
        <w:t xml:space="preserve"> = metastatic cutaneous squamous cell carcinoma; ORR = objective response rate; OS = overall survival; PFS = progression free survival; Q3W = every three weeks</w:t>
      </w:r>
    </w:p>
    <w:p w14:paraId="6B3BC32A" w14:textId="77777777" w:rsidR="008849B5" w:rsidRPr="00407F2D" w:rsidRDefault="008849B5" w:rsidP="008849B5">
      <w:pPr>
        <w:pStyle w:val="2-SectionHeading"/>
      </w:pPr>
      <w:bookmarkStart w:id="2" w:name="_Toc90476398"/>
      <w:r w:rsidRPr="00407F2D">
        <w:t>Background</w:t>
      </w:r>
      <w:bookmarkEnd w:id="2"/>
    </w:p>
    <w:p w14:paraId="6EBB186B" w14:textId="77777777" w:rsidR="008849B5" w:rsidRPr="004151CF" w:rsidRDefault="008849B5" w:rsidP="008849B5">
      <w:pPr>
        <w:pStyle w:val="4-SubsectionHeading"/>
      </w:pPr>
      <w:bookmarkStart w:id="3" w:name="_Toc22897638"/>
      <w:bookmarkStart w:id="4" w:name="_Toc90476399"/>
      <w:r w:rsidRPr="004151CF">
        <w:t>Registration status</w:t>
      </w:r>
      <w:bookmarkEnd w:id="3"/>
      <w:bookmarkEnd w:id="4"/>
    </w:p>
    <w:p w14:paraId="1AA4ABF2" w14:textId="77777777" w:rsidR="008849B5" w:rsidRDefault="008849B5" w:rsidP="008849B5">
      <w:pPr>
        <w:pStyle w:val="3-BodyText"/>
      </w:pPr>
      <w:proofErr w:type="spellStart"/>
      <w:r w:rsidRPr="0099778F">
        <w:t>Cemiplimab</w:t>
      </w:r>
      <w:proofErr w:type="spellEnd"/>
      <w:r w:rsidRPr="0099778F">
        <w:t xml:space="preserve"> received provisional approval by the TGA on 2nd of July 2020 for the following indication:</w:t>
      </w:r>
    </w:p>
    <w:p w14:paraId="3A652C1F" w14:textId="77777777" w:rsidR="008849B5" w:rsidRPr="00C32F77" w:rsidRDefault="008849B5" w:rsidP="008849B5">
      <w:pPr>
        <w:pStyle w:val="3-BodyText"/>
        <w:numPr>
          <w:ilvl w:val="0"/>
          <w:numId w:val="0"/>
        </w:numPr>
        <w:ind w:left="720"/>
      </w:pPr>
      <w:r w:rsidRPr="0099778F">
        <w:t xml:space="preserve">Treatment of adult patients with metastatic or locally advanced cutaneous squamous cell </w:t>
      </w:r>
      <w:r w:rsidRPr="00017570">
        <w:t>carcinoma</w:t>
      </w:r>
      <w:r w:rsidRPr="0099778F">
        <w:t xml:space="preserve"> (</w:t>
      </w:r>
      <w:proofErr w:type="spellStart"/>
      <w:r w:rsidRPr="0099778F">
        <w:t>mCSCC</w:t>
      </w:r>
      <w:proofErr w:type="spellEnd"/>
      <w:r w:rsidRPr="0099778F">
        <w:t xml:space="preserve"> or </w:t>
      </w:r>
      <w:proofErr w:type="spellStart"/>
      <w:r w:rsidRPr="0099778F">
        <w:t>laCSCC</w:t>
      </w:r>
      <w:proofErr w:type="spellEnd"/>
      <w:r w:rsidRPr="0099778F">
        <w:t xml:space="preserve">) who are not candidates for curative surgery or </w:t>
      </w:r>
      <w:r w:rsidRPr="0099778F">
        <w:lastRenderedPageBreak/>
        <w:t>curative radiation. This indication was approved based on objective response rate (ORR) and duration of response from single arm clinical studies.</w:t>
      </w:r>
    </w:p>
    <w:p w14:paraId="565A667F" w14:textId="77777777" w:rsidR="008849B5" w:rsidRPr="00675960" w:rsidRDefault="008849B5" w:rsidP="008849B5">
      <w:pPr>
        <w:pStyle w:val="3-BodyText"/>
        <w:rPr>
          <w:iCs/>
        </w:rPr>
      </w:pPr>
      <w:r w:rsidRPr="00675960">
        <w:rPr>
          <w:iCs/>
        </w:rPr>
        <w:t xml:space="preserve">When considering the original submission in November 2020, the PBAC noted that the sponsor is required to submit further clinical data to confirm the clinical benefit of the medicine. This includes interim data from a single-arm study in the same population [study 1540 group 6], which will investigate whether programmed death ligand-1 (PD-L1) expression is predictive of efficacy. These results are due by 31 Mar 2023. In addition, the final study report for Groups 1-3 in the study 1540 is due by 31 Oct 2022 (para 2.1, </w:t>
      </w:r>
      <w:proofErr w:type="spellStart"/>
      <w:r w:rsidRPr="00675960">
        <w:rPr>
          <w:iCs/>
        </w:rPr>
        <w:t>cemiplimab</w:t>
      </w:r>
      <w:proofErr w:type="spellEnd"/>
      <w:r w:rsidRPr="00675960">
        <w:rPr>
          <w:iCs/>
        </w:rPr>
        <w:t xml:space="preserve"> public summary document (PSD), November 2020 PBAC meeting).</w:t>
      </w:r>
    </w:p>
    <w:p w14:paraId="651AE9AE" w14:textId="77777777" w:rsidR="008849B5" w:rsidRPr="00621ADA" w:rsidRDefault="008849B5" w:rsidP="008849B5">
      <w:pPr>
        <w:pStyle w:val="4-SubsectionHeading"/>
      </w:pPr>
      <w:bookmarkStart w:id="5" w:name="_Toc22897639"/>
      <w:bookmarkStart w:id="6" w:name="_Toc90476400"/>
      <w:r w:rsidRPr="00621ADA">
        <w:t>Previous PBAC consideration</w:t>
      </w:r>
      <w:bookmarkEnd w:id="5"/>
      <w:bookmarkEnd w:id="6"/>
    </w:p>
    <w:p w14:paraId="5483A65B" w14:textId="2916AF52" w:rsidR="008849B5" w:rsidRPr="00675960" w:rsidRDefault="008849B5" w:rsidP="008849B5">
      <w:pPr>
        <w:pStyle w:val="3-BodyText"/>
        <w:rPr>
          <w:iCs/>
        </w:rPr>
      </w:pPr>
      <w:r w:rsidRPr="00675960">
        <w:rPr>
          <w:iCs/>
          <w:snapToGrid/>
          <w:lang w:val="en-US"/>
        </w:rPr>
        <w:t xml:space="preserve">This is the second submission to PBAC for </w:t>
      </w:r>
      <w:proofErr w:type="spellStart"/>
      <w:r w:rsidRPr="00675960">
        <w:rPr>
          <w:iCs/>
          <w:snapToGrid/>
          <w:lang w:val="en-US"/>
        </w:rPr>
        <w:t>cemiplimab</w:t>
      </w:r>
      <w:proofErr w:type="spellEnd"/>
      <w:r w:rsidRPr="00675960">
        <w:rPr>
          <w:iCs/>
          <w:snapToGrid/>
          <w:lang w:val="en-US"/>
        </w:rPr>
        <w:t xml:space="preserve"> for the treatment of </w:t>
      </w:r>
      <w:proofErr w:type="spellStart"/>
      <w:r w:rsidRPr="00675960">
        <w:rPr>
          <w:iCs/>
          <w:snapToGrid/>
        </w:rPr>
        <w:t>mCSCC</w:t>
      </w:r>
      <w:proofErr w:type="spellEnd"/>
      <w:r w:rsidRPr="00675960">
        <w:rPr>
          <w:iCs/>
          <w:snapToGrid/>
        </w:rPr>
        <w:t xml:space="preserve"> or </w:t>
      </w:r>
      <w:proofErr w:type="spellStart"/>
      <w:r w:rsidRPr="00675960">
        <w:rPr>
          <w:iCs/>
          <w:snapToGrid/>
        </w:rPr>
        <w:t>laCSCC</w:t>
      </w:r>
      <w:proofErr w:type="spellEnd"/>
      <w:r w:rsidRPr="00675960">
        <w:rPr>
          <w:iCs/>
          <w:snapToGrid/>
        </w:rPr>
        <w:t xml:space="preserve"> who are not candidates for curative surgery or curative radiation. The first submission was considered by the PBAC in November 2020 and the key matters of concern raised by the PBAC are summarised below.</w:t>
      </w:r>
      <w:r w:rsidR="00E32741">
        <w:rPr>
          <w:iCs/>
          <w:snapToGrid/>
        </w:rPr>
        <w:t xml:space="preserve"> </w:t>
      </w:r>
    </w:p>
    <w:p w14:paraId="5991CB59" w14:textId="7CF3054D" w:rsidR="008849B5" w:rsidRPr="00367117" w:rsidRDefault="008849B5" w:rsidP="00742063">
      <w:pPr>
        <w:pStyle w:val="TableFigureHeading"/>
        <w:keepLines/>
        <w:widowControl w:val="0"/>
        <w:rPr>
          <w:rStyle w:val="CommentReference"/>
          <w:rFonts w:ascii="Calibri" w:hAnsi="Calibri"/>
          <w:b/>
          <w:sz w:val="18"/>
          <w:szCs w:val="18"/>
        </w:rPr>
      </w:pPr>
      <w:r w:rsidRPr="00367117">
        <w:t xml:space="preserve">Table </w:t>
      </w:r>
      <w:r w:rsidR="00C85A2E">
        <w:fldChar w:fldCharType="begin"/>
      </w:r>
      <w:r w:rsidR="00C85A2E">
        <w:instrText xml:space="preserve"> SEQ Table \* ARABIC </w:instrText>
      </w:r>
      <w:r w:rsidR="00C85A2E">
        <w:fldChar w:fldCharType="separate"/>
      </w:r>
      <w:r w:rsidR="00C85A2E">
        <w:rPr>
          <w:noProof/>
        </w:rPr>
        <w:t>2</w:t>
      </w:r>
      <w:r w:rsidR="00C85A2E">
        <w:rPr>
          <w:noProof/>
        </w:rPr>
        <w:fldChar w:fldCharType="end"/>
      </w:r>
      <w:r w:rsidRPr="00367117">
        <w:t xml:space="preserve">: </w:t>
      </w:r>
      <w:r w:rsidRPr="00367117">
        <w:rPr>
          <w:rStyle w:val="CommentReference"/>
          <w:b/>
        </w:rPr>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186"/>
        <w:gridCol w:w="3226"/>
      </w:tblGrid>
      <w:tr w:rsidR="00367117" w:rsidRPr="00367117" w14:paraId="70828AAF" w14:textId="77777777" w:rsidTr="00D31AB9">
        <w:trPr>
          <w:cantSplit/>
          <w:tblHeader/>
        </w:trPr>
        <w:tc>
          <w:tcPr>
            <w:tcW w:w="890" w:type="pct"/>
            <w:vAlign w:val="center"/>
          </w:tcPr>
          <w:p w14:paraId="4932EA73" w14:textId="77777777" w:rsidR="008849B5" w:rsidRPr="00367117" w:rsidRDefault="008849B5" w:rsidP="00742063">
            <w:pPr>
              <w:pStyle w:val="In-tableHeading"/>
              <w:keepNext w:val="0"/>
              <w:widowControl w:val="0"/>
            </w:pPr>
            <w:r w:rsidRPr="00367117">
              <w:t>Component</w:t>
            </w:r>
          </w:p>
        </w:tc>
        <w:tc>
          <w:tcPr>
            <w:tcW w:w="2321" w:type="pct"/>
            <w:vAlign w:val="center"/>
          </w:tcPr>
          <w:p w14:paraId="415924CE" w14:textId="77777777" w:rsidR="008849B5" w:rsidRPr="00367117" w:rsidRDefault="008849B5" w:rsidP="00742063">
            <w:pPr>
              <w:pStyle w:val="In-tableHeading"/>
              <w:keepNext w:val="0"/>
              <w:widowControl w:val="0"/>
            </w:pPr>
            <w:r w:rsidRPr="00367117">
              <w:t xml:space="preserve">Matter of concern </w:t>
            </w:r>
            <w:r w:rsidRPr="00656B51">
              <w:t>(</w:t>
            </w:r>
            <w:proofErr w:type="spellStart"/>
            <w:r w:rsidRPr="00656B51">
              <w:rPr>
                <w:lang w:val="en-AU"/>
              </w:rPr>
              <w:t>cemiplimab</w:t>
            </w:r>
            <w:proofErr w:type="spellEnd"/>
            <w:r w:rsidRPr="00656B51">
              <w:rPr>
                <w:lang w:val="en-AU"/>
              </w:rPr>
              <w:t xml:space="preserve"> PSD, November 2020 PBAC meeting)</w:t>
            </w:r>
          </w:p>
        </w:tc>
        <w:tc>
          <w:tcPr>
            <w:tcW w:w="1789" w:type="pct"/>
            <w:vAlign w:val="center"/>
          </w:tcPr>
          <w:p w14:paraId="13E5C350" w14:textId="77777777" w:rsidR="008849B5" w:rsidRPr="00367117" w:rsidRDefault="008849B5" w:rsidP="00742063">
            <w:pPr>
              <w:pStyle w:val="In-tableHeading"/>
              <w:keepNext w:val="0"/>
              <w:widowControl w:val="0"/>
            </w:pPr>
            <w:r w:rsidRPr="00367117">
              <w:t>How the resubmission addresses it</w:t>
            </w:r>
          </w:p>
        </w:tc>
      </w:tr>
      <w:tr w:rsidR="00367117" w:rsidRPr="00367117" w14:paraId="3C10D203" w14:textId="77777777" w:rsidTr="00D31AB9">
        <w:trPr>
          <w:cantSplit/>
          <w:trHeight w:val="382"/>
        </w:trPr>
        <w:tc>
          <w:tcPr>
            <w:tcW w:w="890" w:type="pct"/>
            <w:vMerge w:val="restart"/>
            <w:vAlign w:val="center"/>
          </w:tcPr>
          <w:p w14:paraId="5B0F455F" w14:textId="77777777" w:rsidR="008849B5" w:rsidRPr="00367117" w:rsidRDefault="008849B5" w:rsidP="00742063">
            <w:pPr>
              <w:pStyle w:val="TableText0"/>
              <w:keepNext w:val="0"/>
              <w:widowControl w:val="0"/>
              <w:rPr>
                <w:highlight w:val="cyan"/>
              </w:rPr>
            </w:pPr>
            <w:r w:rsidRPr="00367117">
              <w:t>Proposed restriction</w:t>
            </w:r>
          </w:p>
        </w:tc>
        <w:tc>
          <w:tcPr>
            <w:tcW w:w="2321" w:type="pct"/>
          </w:tcPr>
          <w:p w14:paraId="73E539A1" w14:textId="77777777" w:rsidR="008849B5" w:rsidRPr="00675960" w:rsidRDefault="008849B5" w:rsidP="00742063">
            <w:pPr>
              <w:pStyle w:val="TableText0"/>
              <w:keepNext w:val="0"/>
              <w:widowControl w:val="0"/>
              <w:rPr>
                <w:rFonts w:eastAsia="Times New Roman" w:cs="Arial"/>
                <w:bCs w:val="0"/>
                <w:iCs/>
                <w:snapToGrid w:val="0"/>
                <w:szCs w:val="20"/>
                <w:highlight w:val="cyan"/>
              </w:rPr>
            </w:pPr>
            <w:r w:rsidRPr="00675960">
              <w:rPr>
                <w:rFonts w:cstheme="minorHAnsi"/>
                <w:iCs/>
                <w:szCs w:val="20"/>
              </w:rPr>
              <w:t xml:space="preserve">The proposed restrictions were broader than the inclusion criteria in the key studies (1423 and 1540) in terms of PS and immunocompetence (para 3.3) </w:t>
            </w:r>
          </w:p>
        </w:tc>
        <w:tc>
          <w:tcPr>
            <w:tcW w:w="1789" w:type="pct"/>
          </w:tcPr>
          <w:p w14:paraId="3BE0D9D0" w14:textId="74F0E881" w:rsidR="008849B5" w:rsidRPr="005B5F9B" w:rsidRDefault="008849B5" w:rsidP="00742063">
            <w:pPr>
              <w:pStyle w:val="TableText0"/>
              <w:keepNext w:val="0"/>
              <w:widowControl w:val="0"/>
              <w:rPr>
                <w:rFonts w:eastAsia="Times New Roman" w:cs="Arial"/>
                <w:bCs w:val="0"/>
                <w:i/>
                <w:iCs/>
                <w:snapToGrid w:val="0"/>
                <w:szCs w:val="20"/>
                <w:highlight w:val="cyan"/>
              </w:rPr>
            </w:pPr>
            <w:r w:rsidRPr="00675960">
              <w:rPr>
                <w:rFonts w:eastAsia="Times New Roman" w:cs="Arial"/>
                <w:bCs w:val="0"/>
                <w:iCs/>
                <w:snapToGrid w:val="0"/>
                <w:szCs w:val="20"/>
              </w:rPr>
              <w:t>Remain unchanged</w:t>
            </w:r>
            <w:r w:rsidR="005B5F9B">
              <w:rPr>
                <w:rFonts w:eastAsia="Times New Roman" w:cs="Arial"/>
                <w:bCs w:val="0"/>
                <w:iCs/>
                <w:snapToGrid w:val="0"/>
                <w:szCs w:val="20"/>
              </w:rPr>
              <w:t xml:space="preserve">. </w:t>
            </w:r>
            <w:r w:rsidR="005B5F9B" w:rsidRPr="0021329F">
              <w:rPr>
                <w:rFonts w:eastAsia="Times New Roman" w:cs="Arial"/>
                <w:bCs w:val="0"/>
                <w:snapToGrid w:val="0"/>
                <w:szCs w:val="20"/>
              </w:rPr>
              <w:t>The PSCR proposed excluding patients with a PS of ≥2.</w:t>
            </w:r>
          </w:p>
        </w:tc>
      </w:tr>
      <w:tr w:rsidR="00367117" w:rsidRPr="00367117" w14:paraId="33FAB455" w14:textId="77777777" w:rsidTr="00D31AB9">
        <w:trPr>
          <w:cantSplit/>
          <w:trHeight w:val="382"/>
        </w:trPr>
        <w:tc>
          <w:tcPr>
            <w:tcW w:w="890" w:type="pct"/>
            <w:vMerge/>
            <w:vAlign w:val="center"/>
          </w:tcPr>
          <w:p w14:paraId="6C558192" w14:textId="77777777" w:rsidR="008849B5" w:rsidRPr="00367117" w:rsidRDefault="008849B5" w:rsidP="00742063">
            <w:pPr>
              <w:pStyle w:val="TableText0"/>
              <w:keepNext w:val="0"/>
              <w:widowControl w:val="0"/>
              <w:rPr>
                <w:highlight w:val="cyan"/>
              </w:rPr>
            </w:pPr>
          </w:p>
        </w:tc>
        <w:tc>
          <w:tcPr>
            <w:tcW w:w="2321" w:type="pct"/>
          </w:tcPr>
          <w:p w14:paraId="2758BEFE" w14:textId="77777777" w:rsidR="008849B5" w:rsidRPr="00675960" w:rsidRDefault="008849B5" w:rsidP="00742063">
            <w:pPr>
              <w:pStyle w:val="TableText0"/>
              <w:keepNext w:val="0"/>
              <w:widowControl w:val="0"/>
              <w:rPr>
                <w:iCs/>
                <w:snapToGrid w:val="0"/>
                <w:szCs w:val="20"/>
                <w:highlight w:val="cyan"/>
              </w:rPr>
            </w:pPr>
            <w:r w:rsidRPr="00675960">
              <w:rPr>
                <w:iCs/>
                <w:snapToGrid w:val="0"/>
                <w:szCs w:val="20"/>
              </w:rPr>
              <w:t>The ESC considered that the restriction should clarify if the decision regarding the eligibility for curative radiation or surgery could be made by an individual physician or required the consensus of a multidisciplinary team; the</w:t>
            </w:r>
            <w:r w:rsidRPr="00675960">
              <w:rPr>
                <w:rFonts w:eastAsia="Times New Roman" w:cs="Arial"/>
                <w:bCs w:val="0"/>
                <w:iCs/>
                <w:snapToGrid w:val="0"/>
                <w:szCs w:val="20"/>
              </w:rPr>
              <w:t xml:space="preserve"> ESC considered that the risk of use outside the intended PBS population was high given the lack of clarity in terms of eligibility for curative radiation or surgery criteria (para 3.5)</w:t>
            </w:r>
          </w:p>
        </w:tc>
        <w:tc>
          <w:tcPr>
            <w:tcW w:w="1789" w:type="pct"/>
          </w:tcPr>
          <w:p w14:paraId="12A3E0FB" w14:textId="2F05C160" w:rsidR="008849B5" w:rsidRPr="00675960" w:rsidRDefault="008849B5" w:rsidP="00742063">
            <w:pPr>
              <w:pStyle w:val="TableText0"/>
              <w:keepNext w:val="0"/>
              <w:widowControl w:val="0"/>
              <w:rPr>
                <w:rFonts w:eastAsia="Times New Roman" w:cs="Arial"/>
                <w:bCs w:val="0"/>
                <w:iCs/>
                <w:snapToGrid w:val="0"/>
                <w:szCs w:val="20"/>
                <w:highlight w:val="cyan"/>
              </w:rPr>
            </w:pPr>
            <w:r w:rsidRPr="00675960">
              <w:rPr>
                <w:rFonts w:eastAsia="Times New Roman" w:cs="Arial"/>
                <w:bCs w:val="0"/>
                <w:iCs/>
                <w:snapToGrid w:val="0"/>
                <w:szCs w:val="20"/>
              </w:rPr>
              <w:t xml:space="preserve">The resubmission included additional criteria in the restriction. </w:t>
            </w:r>
            <w:r w:rsidRPr="00675960">
              <w:rPr>
                <w:iCs/>
              </w:rPr>
              <w:t xml:space="preserve">The revised proposed restriction has sought to include the use of a multidisciplinary team for the decision whether a patient is eligible for radiation therapy. </w:t>
            </w:r>
          </w:p>
        </w:tc>
      </w:tr>
      <w:tr w:rsidR="00367117" w:rsidRPr="00367117" w14:paraId="737BC0D3" w14:textId="77777777" w:rsidTr="00D31AB9">
        <w:trPr>
          <w:cantSplit/>
          <w:trHeight w:val="94"/>
        </w:trPr>
        <w:tc>
          <w:tcPr>
            <w:tcW w:w="890" w:type="pct"/>
            <w:vMerge w:val="restart"/>
            <w:vAlign w:val="center"/>
          </w:tcPr>
          <w:p w14:paraId="33E4EEBB" w14:textId="77777777" w:rsidR="008849B5" w:rsidRPr="00367117" w:rsidRDefault="008849B5" w:rsidP="00742063">
            <w:pPr>
              <w:pStyle w:val="TableText0"/>
              <w:keepNext w:val="0"/>
              <w:widowControl w:val="0"/>
            </w:pPr>
            <w:r w:rsidRPr="00367117">
              <w:t>Clinical effectiveness</w:t>
            </w:r>
          </w:p>
        </w:tc>
        <w:tc>
          <w:tcPr>
            <w:tcW w:w="2321" w:type="pct"/>
          </w:tcPr>
          <w:p w14:paraId="70A74B35" w14:textId="77777777" w:rsidR="008849B5" w:rsidRPr="00675960" w:rsidRDefault="008849B5" w:rsidP="00742063">
            <w:pPr>
              <w:pStyle w:val="TableText0"/>
              <w:keepNext w:val="0"/>
              <w:widowControl w:val="0"/>
              <w:rPr>
                <w:rFonts w:eastAsia="Times New Roman" w:cs="Arial"/>
                <w:bCs w:val="0"/>
                <w:iCs/>
                <w:snapToGrid w:val="0"/>
                <w:szCs w:val="20"/>
              </w:rPr>
            </w:pPr>
            <w:proofErr w:type="spellStart"/>
            <w:r w:rsidRPr="00675960">
              <w:rPr>
                <w:rFonts w:eastAsia="Times New Roman" w:cs="Arial"/>
                <w:bCs w:val="0"/>
                <w:iCs/>
                <w:snapToGrid w:val="0"/>
                <w:szCs w:val="20"/>
              </w:rPr>
              <w:t>Cemiplimab</w:t>
            </w:r>
            <w:proofErr w:type="spellEnd"/>
            <w:r w:rsidRPr="00675960">
              <w:rPr>
                <w:rFonts w:eastAsia="Times New Roman" w:cs="Arial"/>
                <w:bCs w:val="0"/>
                <w:iCs/>
                <w:snapToGrid w:val="0"/>
                <w:szCs w:val="20"/>
              </w:rPr>
              <w:t xml:space="preserve"> results were limited by the single arm design of Study 1423 and Study 1540 and small sample sizes, OS data immature; a larger dataset would be required to confirm that PD-L1 expression is not predictive of efficacy (para 7.4)</w:t>
            </w:r>
          </w:p>
        </w:tc>
        <w:tc>
          <w:tcPr>
            <w:tcW w:w="1789" w:type="pct"/>
          </w:tcPr>
          <w:p w14:paraId="5CFD10D6" w14:textId="77777777" w:rsidR="008849B5" w:rsidRPr="00675960" w:rsidRDefault="008849B5" w:rsidP="00742063">
            <w:pPr>
              <w:pStyle w:val="TableText0"/>
              <w:keepNext w:val="0"/>
              <w:widowControl w:val="0"/>
              <w:rPr>
                <w:rFonts w:eastAsia="Times New Roman" w:cs="Arial"/>
                <w:bCs w:val="0"/>
                <w:iCs/>
                <w:snapToGrid w:val="0"/>
                <w:szCs w:val="20"/>
              </w:rPr>
            </w:pPr>
            <w:r w:rsidRPr="00675960">
              <w:rPr>
                <w:rFonts w:eastAsia="Times New Roman" w:cs="Arial"/>
                <w:bCs w:val="0"/>
                <w:iCs/>
                <w:snapToGrid w:val="0"/>
                <w:szCs w:val="20"/>
              </w:rPr>
              <w:t>Remain outstanding, despite the provision of updated data from Study 1540.</w:t>
            </w:r>
          </w:p>
        </w:tc>
      </w:tr>
      <w:tr w:rsidR="00367117" w:rsidRPr="00367117" w14:paraId="35EF2A0B" w14:textId="77777777" w:rsidTr="00D31AB9">
        <w:trPr>
          <w:cantSplit/>
          <w:trHeight w:val="94"/>
        </w:trPr>
        <w:tc>
          <w:tcPr>
            <w:tcW w:w="890" w:type="pct"/>
            <w:vMerge/>
            <w:vAlign w:val="center"/>
          </w:tcPr>
          <w:p w14:paraId="6DA14BBF" w14:textId="77777777" w:rsidR="008849B5" w:rsidRPr="00367117" w:rsidRDefault="008849B5" w:rsidP="00742063">
            <w:pPr>
              <w:pStyle w:val="TableText0"/>
              <w:keepNext w:val="0"/>
            </w:pPr>
          </w:p>
        </w:tc>
        <w:tc>
          <w:tcPr>
            <w:tcW w:w="2321" w:type="pct"/>
          </w:tcPr>
          <w:p w14:paraId="5FE3CA35"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 xml:space="preserve">The evidence for the comparator group was prone to significant bias; it was heterogeneous in its construction and not necessarily generalisable to the Australian population. The magnitude of the improvement in effectiveness of </w:t>
            </w:r>
            <w:proofErr w:type="spellStart"/>
            <w:r w:rsidRPr="00675960">
              <w:rPr>
                <w:rFonts w:eastAsia="Times New Roman" w:cs="Arial"/>
                <w:bCs w:val="0"/>
                <w:iCs/>
                <w:snapToGrid w:val="0"/>
                <w:szCs w:val="20"/>
              </w:rPr>
              <w:t>cemiplimab</w:t>
            </w:r>
            <w:proofErr w:type="spellEnd"/>
            <w:r w:rsidRPr="00675960">
              <w:rPr>
                <w:rFonts w:eastAsia="Times New Roman" w:cs="Arial"/>
                <w:bCs w:val="0"/>
                <w:iCs/>
                <w:snapToGrid w:val="0"/>
                <w:szCs w:val="20"/>
              </w:rPr>
              <w:t xml:space="preserve"> vs BSC ± CT could not be determined (para 7.5)</w:t>
            </w:r>
          </w:p>
        </w:tc>
        <w:tc>
          <w:tcPr>
            <w:tcW w:w="1789" w:type="pct"/>
          </w:tcPr>
          <w:p w14:paraId="40D13BC7" w14:textId="0414BAE3"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Remain outstanding</w:t>
            </w:r>
            <w:r w:rsidR="00AA5AE1" w:rsidRPr="00675960">
              <w:rPr>
                <w:rFonts w:eastAsia="Times New Roman" w:cs="Arial"/>
                <w:bCs w:val="0"/>
                <w:iCs/>
                <w:snapToGrid w:val="0"/>
                <w:szCs w:val="20"/>
              </w:rPr>
              <w:t>, despite the addition of three new chemotherapy studies for the comparator group</w:t>
            </w:r>
          </w:p>
        </w:tc>
      </w:tr>
      <w:tr w:rsidR="00367117" w:rsidRPr="00367117" w14:paraId="28BB8DE3" w14:textId="77777777" w:rsidTr="00D31AB9">
        <w:trPr>
          <w:cantSplit/>
        </w:trPr>
        <w:tc>
          <w:tcPr>
            <w:tcW w:w="890" w:type="pct"/>
            <w:vAlign w:val="center"/>
          </w:tcPr>
          <w:p w14:paraId="332CBF4A" w14:textId="77777777" w:rsidR="008849B5" w:rsidRPr="00367117" w:rsidRDefault="008849B5" w:rsidP="00742063">
            <w:pPr>
              <w:pStyle w:val="TableText0"/>
              <w:keepNext w:val="0"/>
            </w:pPr>
            <w:r w:rsidRPr="00367117">
              <w:t>Clinical safety</w:t>
            </w:r>
          </w:p>
        </w:tc>
        <w:tc>
          <w:tcPr>
            <w:tcW w:w="2321" w:type="pct"/>
          </w:tcPr>
          <w:p w14:paraId="56B344CF"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Comparative safety was unclear as none of the BSC studies reported AEs and limited data were available from chemotherapy studies (para 7.6)</w:t>
            </w:r>
          </w:p>
        </w:tc>
        <w:tc>
          <w:tcPr>
            <w:tcW w:w="1789" w:type="pct"/>
          </w:tcPr>
          <w:p w14:paraId="3663AB9E"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Remain outstanding</w:t>
            </w:r>
          </w:p>
        </w:tc>
      </w:tr>
      <w:tr w:rsidR="00367117" w:rsidRPr="00367117" w14:paraId="15582694" w14:textId="77777777" w:rsidTr="00D31AB9">
        <w:trPr>
          <w:cantSplit/>
        </w:trPr>
        <w:tc>
          <w:tcPr>
            <w:tcW w:w="890" w:type="pct"/>
            <w:vAlign w:val="center"/>
          </w:tcPr>
          <w:p w14:paraId="3E3F0DDD" w14:textId="77777777" w:rsidR="008849B5" w:rsidRPr="00367117" w:rsidRDefault="008849B5" w:rsidP="00742063">
            <w:pPr>
              <w:pStyle w:val="TableText0"/>
              <w:keepNext w:val="0"/>
            </w:pPr>
            <w:r w:rsidRPr="00367117">
              <w:lastRenderedPageBreak/>
              <w:t>Source of evidence</w:t>
            </w:r>
          </w:p>
        </w:tc>
        <w:tc>
          <w:tcPr>
            <w:tcW w:w="2321" w:type="pct"/>
          </w:tcPr>
          <w:p w14:paraId="1403AD4E"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A larger data set would be required to evaluate the clinical parameters of comparative effectiveness and safety (para 7.8)</w:t>
            </w:r>
          </w:p>
        </w:tc>
        <w:tc>
          <w:tcPr>
            <w:tcW w:w="1789" w:type="pct"/>
          </w:tcPr>
          <w:p w14:paraId="6C1C50E4"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Remain outstanding</w:t>
            </w:r>
          </w:p>
        </w:tc>
      </w:tr>
      <w:tr w:rsidR="00367117" w:rsidRPr="00367117" w14:paraId="27356CA4" w14:textId="77777777" w:rsidTr="00D31AB9">
        <w:trPr>
          <w:cantSplit/>
        </w:trPr>
        <w:tc>
          <w:tcPr>
            <w:tcW w:w="890" w:type="pct"/>
            <w:vAlign w:val="center"/>
          </w:tcPr>
          <w:p w14:paraId="71CCB708" w14:textId="77777777" w:rsidR="008849B5" w:rsidRPr="00367117" w:rsidRDefault="008849B5" w:rsidP="00742063">
            <w:pPr>
              <w:pStyle w:val="TableText0"/>
              <w:keepNext w:val="0"/>
            </w:pPr>
            <w:r w:rsidRPr="00367117">
              <w:t>Economic evaluation</w:t>
            </w:r>
          </w:p>
        </w:tc>
        <w:tc>
          <w:tcPr>
            <w:tcW w:w="2321" w:type="pct"/>
          </w:tcPr>
          <w:p w14:paraId="5596A1BF"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 xml:space="preserve">The economic model was unreliable due to the uncertainties in the clinical data of </w:t>
            </w:r>
            <w:proofErr w:type="spellStart"/>
            <w:r w:rsidRPr="00675960">
              <w:rPr>
                <w:rFonts w:eastAsia="Times New Roman" w:cs="Arial"/>
                <w:bCs w:val="0"/>
                <w:iCs/>
                <w:snapToGrid w:val="0"/>
                <w:szCs w:val="20"/>
              </w:rPr>
              <w:t>cemiplimab</w:t>
            </w:r>
            <w:proofErr w:type="spellEnd"/>
            <w:r w:rsidRPr="00675960">
              <w:rPr>
                <w:rFonts w:eastAsia="Times New Roman" w:cs="Arial"/>
                <w:bCs w:val="0"/>
                <w:iCs/>
                <w:snapToGrid w:val="0"/>
                <w:szCs w:val="20"/>
              </w:rPr>
              <w:t xml:space="preserve"> and concerns regarding the validity of the indirect comparisons. Convergence of the </w:t>
            </w:r>
            <w:proofErr w:type="spellStart"/>
            <w:r w:rsidRPr="00675960">
              <w:rPr>
                <w:rFonts w:eastAsia="Times New Roman" w:cs="Arial"/>
                <w:bCs w:val="0"/>
                <w:iCs/>
                <w:snapToGrid w:val="0"/>
                <w:szCs w:val="20"/>
              </w:rPr>
              <w:t>cemiplimab</w:t>
            </w:r>
            <w:proofErr w:type="spellEnd"/>
            <w:r w:rsidRPr="00675960">
              <w:rPr>
                <w:rFonts w:eastAsia="Times New Roman" w:cs="Arial"/>
                <w:bCs w:val="0"/>
                <w:iCs/>
                <w:snapToGrid w:val="0"/>
                <w:szCs w:val="20"/>
              </w:rPr>
              <w:t xml:space="preserve"> and BSC ± CT curves at 10 years would be required given the significant uncertainty associated with the clinical data (para 7.9)</w:t>
            </w:r>
          </w:p>
        </w:tc>
        <w:tc>
          <w:tcPr>
            <w:tcW w:w="1789" w:type="pct"/>
          </w:tcPr>
          <w:p w14:paraId="0EC7EF56"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 xml:space="preserve">Uncertainties regarding the clinical data of </w:t>
            </w:r>
            <w:proofErr w:type="spellStart"/>
            <w:r w:rsidRPr="00675960">
              <w:rPr>
                <w:rFonts w:eastAsia="Times New Roman" w:cs="Arial"/>
                <w:bCs w:val="0"/>
                <w:iCs/>
                <w:snapToGrid w:val="0"/>
                <w:szCs w:val="20"/>
              </w:rPr>
              <w:t>cemiplimab</w:t>
            </w:r>
            <w:proofErr w:type="spellEnd"/>
            <w:r w:rsidRPr="00675960">
              <w:rPr>
                <w:rFonts w:eastAsia="Times New Roman" w:cs="Arial"/>
                <w:bCs w:val="0"/>
                <w:iCs/>
                <w:snapToGrid w:val="0"/>
                <w:szCs w:val="20"/>
              </w:rPr>
              <w:t xml:space="preserve"> and the indirect comparison remain outstanding. The resubmission implemented linear convergences of PFS and OS for </w:t>
            </w:r>
            <w:proofErr w:type="spellStart"/>
            <w:r w:rsidRPr="00675960">
              <w:rPr>
                <w:rFonts w:eastAsia="Times New Roman" w:cs="Arial"/>
                <w:bCs w:val="0"/>
                <w:iCs/>
                <w:snapToGrid w:val="0"/>
                <w:szCs w:val="20"/>
              </w:rPr>
              <w:t>cemiplimab</w:t>
            </w:r>
            <w:proofErr w:type="spellEnd"/>
            <w:r w:rsidRPr="00675960">
              <w:rPr>
                <w:rFonts w:eastAsia="Times New Roman" w:cs="Arial"/>
                <w:bCs w:val="0"/>
                <w:iCs/>
                <w:snapToGrid w:val="0"/>
                <w:szCs w:val="20"/>
              </w:rPr>
              <w:t xml:space="preserve"> from 42 months and 52 months respectively, to reach convergence with BSC ± CT at 10 years.</w:t>
            </w:r>
          </w:p>
        </w:tc>
      </w:tr>
      <w:tr w:rsidR="00367117" w:rsidRPr="00367117" w14:paraId="5057D972" w14:textId="77777777" w:rsidTr="00D31AB9">
        <w:trPr>
          <w:cantSplit/>
        </w:trPr>
        <w:tc>
          <w:tcPr>
            <w:tcW w:w="890" w:type="pct"/>
            <w:vAlign w:val="center"/>
          </w:tcPr>
          <w:p w14:paraId="4795A479" w14:textId="77777777" w:rsidR="008849B5" w:rsidRPr="00367117" w:rsidRDefault="008849B5" w:rsidP="00742063">
            <w:pPr>
              <w:pStyle w:val="TableText0"/>
              <w:keepNext w:val="0"/>
            </w:pPr>
            <w:r w:rsidRPr="00367117">
              <w:t>Financial estimates</w:t>
            </w:r>
          </w:p>
        </w:tc>
        <w:tc>
          <w:tcPr>
            <w:tcW w:w="2321" w:type="pct"/>
          </w:tcPr>
          <w:p w14:paraId="52D38814"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 xml:space="preserve">The number of patients treated was likely underestimated as the data source used to determine the proportion of patients with advanced CSCC did not include </w:t>
            </w:r>
            <w:proofErr w:type="spellStart"/>
            <w:r w:rsidRPr="00675960">
              <w:rPr>
                <w:rFonts w:eastAsia="Times New Roman" w:cs="Arial"/>
                <w:bCs w:val="0"/>
                <w:iCs/>
                <w:snapToGrid w:val="0"/>
                <w:szCs w:val="20"/>
              </w:rPr>
              <w:t>laCSCC</w:t>
            </w:r>
            <w:proofErr w:type="spellEnd"/>
            <w:r w:rsidRPr="00675960">
              <w:rPr>
                <w:rFonts w:eastAsia="Times New Roman" w:cs="Arial"/>
                <w:bCs w:val="0"/>
                <w:iCs/>
                <w:snapToGrid w:val="0"/>
                <w:szCs w:val="20"/>
              </w:rPr>
              <w:t>, patients progressing from earlier stages of disease were not fully considered in the estimates, and uptake rates would likely be higher.</w:t>
            </w:r>
          </w:p>
          <w:p w14:paraId="1818441B"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 xml:space="preserve">For patients with a PS of 2 or more, BSC rather than </w:t>
            </w:r>
            <w:proofErr w:type="spellStart"/>
            <w:r w:rsidRPr="00675960">
              <w:rPr>
                <w:rFonts w:eastAsia="Times New Roman" w:cs="Arial"/>
                <w:bCs w:val="0"/>
                <w:iCs/>
                <w:snapToGrid w:val="0"/>
                <w:szCs w:val="20"/>
              </w:rPr>
              <w:t>cemiplimab</w:t>
            </w:r>
            <w:proofErr w:type="spellEnd"/>
            <w:r w:rsidRPr="00675960">
              <w:rPr>
                <w:rFonts w:eastAsia="Times New Roman" w:cs="Arial"/>
                <w:bCs w:val="0"/>
                <w:iCs/>
                <w:snapToGrid w:val="0"/>
                <w:szCs w:val="20"/>
              </w:rPr>
              <w:t xml:space="preserve"> was the appropriate approach to management, but these patients were not excluded from the financial estimates </w:t>
            </w:r>
          </w:p>
        </w:tc>
        <w:tc>
          <w:tcPr>
            <w:tcW w:w="1789" w:type="pct"/>
          </w:tcPr>
          <w:p w14:paraId="75F9754E" w14:textId="0AD853CC" w:rsidR="008849B5" w:rsidRPr="000F1370" w:rsidRDefault="008849B5" w:rsidP="00742063">
            <w:pPr>
              <w:pStyle w:val="TableText0"/>
              <w:keepNext w:val="0"/>
              <w:rPr>
                <w:rFonts w:eastAsia="Times New Roman" w:cs="Arial"/>
                <w:bCs w:val="0"/>
                <w:i/>
                <w:iCs/>
                <w:snapToGrid w:val="0"/>
                <w:szCs w:val="20"/>
              </w:rPr>
            </w:pPr>
            <w:r w:rsidRPr="00675960">
              <w:rPr>
                <w:rFonts w:eastAsia="Times New Roman" w:cs="Arial"/>
                <w:bCs w:val="0"/>
                <w:iCs/>
                <w:snapToGrid w:val="0"/>
                <w:szCs w:val="20"/>
              </w:rPr>
              <w:t>The data source and the inclusion of patients with PS≥2 were unchanged from the previous submission.</w:t>
            </w:r>
            <w:r w:rsidR="000F1370">
              <w:rPr>
                <w:rFonts w:eastAsia="Times New Roman" w:cs="Arial"/>
                <w:bCs w:val="0"/>
                <w:iCs/>
                <w:snapToGrid w:val="0"/>
                <w:szCs w:val="20"/>
              </w:rPr>
              <w:t xml:space="preserve"> </w:t>
            </w:r>
          </w:p>
          <w:p w14:paraId="7E1625B2" w14:textId="76B26DF6"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 xml:space="preserve">The resubmission included the estimates of patients who progress to advanced stage from earlier stages. However, the same data source of Venables 2019, which did not include </w:t>
            </w:r>
            <w:proofErr w:type="spellStart"/>
            <w:r w:rsidRPr="00675960">
              <w:rPr>
                <w:rFonts w:eastAsia="Times New Roman" w:cs="Arial"/>
                <w:bCs w:val="0"/>
                <w:iCs/>
                <w:snapToGrid w:val="0"/>
                <w:szCs w:val="20"/>
              </w:rPr>
              <w:t>laCSCC</w:t>
            </w:r>
            <w:proofErr w:type="spellEnd"/>
            <w:r w:rsidR="00BE2A8B" w:rsidRPr="00675960">
              <w:rPr>
                <w:rFonts w:eastAsia="Times New Roman" w:cs="Arial"/>
                <w:bCs w:val="0"/>
                <w:iCs/>
                <w:snapToGrid w:val="0"/>
                <w:szCs w:val="20"/>
              </w:rPr>
              <w:t xml:space="preserve"> and may not be applicable to Australian population</w:t>
            </w:r>
            <w:r w:rsidR="00A508CB" w:rsidRPr="00675960">
              <w:rPr>
                <w:rFonts w:eastAsia="Times New Roman" w:cs="Arial"/>
                <w:bCs w:val="0"/>
                <w:iCs/>
                <w:snapToGrid w:val="0"/>
                <w:szCs w:val="20"/>
              </w:rPr>
              <w:t>,</w:t>
            </w:r>
            <w:r w:rsidRPr="00675960">
              <w:rPr>
                <w:rFonts w:eastAsia="Times New Roman" w:cs="Arial"/>
                <w:bCs w:val="0"/>
                <w:iCs/>
                <w:snapToGrid w:val="0"/>
                <w:szCs w:val="20"/>
              </w:rPr>
              <w:t xml:space="preserve"> was used. </w:t>
            </w:r>
          </w:p>
          <w:p w14:paraId="32B12150" w14:textId="77777777" w:rsidR="008849B5" w:rsidRPr="00675960" w:rsidRDefault="008849B5" w:rsidP="00742063">
            <w:pPr>
              <w:pStyle w:val="TableText0"/>
              <w:keepNext w:val="0"/>
              <w:rPr>
                <w:rFonts w:eastAsia="Times New Roman" w:cs="Arial"/>
                <w:bCs w:val="0"/>
                <w:iCs/>
                <w:snapToGrid w:val="0"/>
                <w:szCs w:val="20"/>
              </w:rPr>
            </w:pPr>
            <w:r w:rsidRPr="00675960">
              <w:rPr>
                <w:rFonts w:eastAsia="Times New Roman" w:cs="Arial"/>
                <w:bCs w:val="0"/>
                <w:iCs/>
                <w:snapToGrid w:val="0"/>
                <w:szCs w:val="20"/>
              </w:rPr>
              <w:t>The resubmission increased the uptake rate in the first two years from 60% and 75% in the previous submission to 70% and 80% respectively.</w:t>
            </w:r>
          </w:p>
        </w:tc>
      </w:tr>
    </w:tbl>
    <w:p w14:paraId="553DCD05" w14:textId="77777777" w:rsidR="008849B5" w:rsidRPr="00367117" w:rsidRDefault="008849B5" w:rsidP="008849B5">
      <w:pPr>
        <w:pStyle w:val="TableFigureFooter"/>
      </w:pPr>
      <w:r w:rsidRPr="00367117">
        <w:t>Source: Compiled during the evaluation.</w:t>
      </w:r>
    </w:p>
    <w:p w14:paraId="3EEF1428" w14:textId="66509E93" w:rsidR="008849B5" w:rsidRDefault="00AA5AE1" w:rsidP="008849B5">
      <w:pPr>
        <w:pStyle w:val="TableFigureFooter"/>
      </w:pPr>
      <w:r>
        <w:t xml:space="preserve">AEs= adverse events, </w:t>
      </w:r>
      <w:r w:rsidR="008849B5" w:rsidRPr="00367117">
        <w:t>PS = performance status; PSD = public summary document; PFS = progression free survival; OS= overall survival; PD-L1 = programmed death ligand 1; BSC ± CT = best supportive care with or without chemotherapy.</w:t>
      </w:r>
    </w:p>
    <w:p w14:paraId="3DE059AD" w14:textId="62DD0761" w:rsidR="00E32741" w:rsidRDefault="00E32741" w:rsidP="008849B5">
      <w:pPr>
        <w:pStyle w:val="TableFigureFooter"/>
      </w:pPr>
    </w:p>
    <w:p w14:paraId="547103A8" w14:textId="60B94031" w:rsidR="00E32741" w:rsidRDefault="00E32741" w:rsidP="00E32741">
      <w:pPr>
        <w:pStyle w:val="ListParagraph"/>
        <w:numPr>
          <w:ilvl w:val="1"/>
          <w:numId w:val="1"/>
        </w:numPr>
        <w:rPr>
          <w:rFonts w:cs="Calibri"/>
          <w:bCs/>
          <w:iCs/>
        </w:rPr>
      </w:pPr>
      <w:r w:rsidRPr="00EC5549">
        <w:rPr>
          <w:rFonts w:cs="Calibri"/>
          <w:bCs/>
          <w:iCs/>
        </w:rPr>
        <w:t>The ESC noted that a number of key matters of concern were raised with the November 2020 submission and that many of these remain outstanding in the resubmission.</w:t>
      </w:r>
    </w:p>
    <w:p w14:paraId="3DE08CFD" w14:textId="5BEEA29D" w:rsidR="00EC5549" w:rsidRPr="00EC5549" w:rsidRDefault="00EC5549" w:rsidP="0021329F">
      <w:pPr>
        <w:pStyle w:val="ListParagraph"/>
        <w:numPr>
          <w:ilvl w:val="0"/>
          <w:numId w:val="0"/>
        </w:numPr>
        <w:ind w:left="720"/>
      </w:pPr>
      <w:bookmarkStart w:id="7" w:name="_Hlk76375324"/>
      <w:r w:rsidRPr="00EC5549">
        <w:rPr>
          <w:rFonts w:cs="Calibri"/>
          <w:bCs/>
          <w:i/>
        </w:rPr>
        <w:t>For more detail on PBAC’s view, see section 7 PBAC outcome.</w:t>
      </w:r>
      <w:bookmarkEnd w:id="7"/>
    </w:p>
    <w:p w14:paraId="74E5061D" w14:textId="5A7174AE" w:rsidR="008849B5" w:rsidRDefault="008849B5" w:rsidP="008849B5">
      <w:pPr>
        <w:pStyle w:val="2-SectionHeading"/>
      </w:pPr>
      <w:bookmarkStart w:id="8" w:name="_Toc90476401"/>
      <w:r w:rsidRPr="00407F2D">
        <w:t>Requested listing</w:t>
      </w:r>
      <w:bookmarkEnd w:id="8"/>
    </w:p>
    <w:p w14:paraId="4D962EA5" w14:textId="2DAB7832" w:rsidR="00592217" w:rsidRDefault="0039496D" w:rsidP="002C56C0">
      <w:pPr>
        <w:pStyle w:val="ListParagraph"/>
        <w:numPr>
          <w:ilvl w:val="1"/>
          <w:numId w:val="1"/>
        </w:numPr>
        <w:rPr>
          <w:rFonts w:cs="Calibri"/>
          <w:bCs/>
          <w:iCs/>
        </w:rPr>
      </w:pPr>
      <w:r w:rsidRPr="002C56C0">
        <w:rPr>
          <w:rFonts w:cs="Calibri"/>
          <w:bCs/>
          <w:iCs/>
        </w:rPr>
        <w:t>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18"/>
        <w:gridCol w:w="1275"/>
        <w:gridCol w:w="1134"/>
        <w:gridCol w:w="2268"/>
      </w:tblGrid>
      <w:tr w:rsidR="002C56C0" w:rsidRPr="00507253" w14:paraId="1484131F" w14:textId="77777777" w:rsidTr="006551EE">
        <w:trPr>
          <w:cantSplit/>
          <w:trHeight w:val="471"/>
        </w:trPr>
        <w:tc>
          <w:tcPr>
            <w:tcW w:w="2972" w:type="dxa"/>
          </w:tcPr>
          <w:p w14:paraId="67AFCC26" w14:textId="77777777" w:rsidR="002C56C0" w:rsidRDefault="002C56C0" w:rsidP="00CC4A60">
            <w:pPr>
              <w:keepNext/>
              <w:spacing w:after="0"/>
              <w:ind w:left="-108"/>
              <w:rPr>
                <w:rFonts w:ascii="Arial Narrow" w:hAnsi="Arial Narrow"/>
                <w:b/>
                <w:sz w:val="18"/>
                <w:szCs w:val="18"/>
              </w:rPr>
            </w:pPr>
            <w:r>
              <w:rPr>
                <w:rFonts w:ascii="Arial Narrow" w:hAnsi="Arial Narrow"/>
                <w:b/>
                <w:sz w:val="18"/>
                <w:szCs w:val="18"/>
              </w:rPr>
              <w:lastRenderedPageBreak/>
              <w:t>MEDICINAL PRODUCT</w:t>
            </w:r>
          </w:p>
          <w:p w14:paraId="5E37CA8F" w14:textId="77777777" w:rsidR="002C56C0" w:rsidRPr="00120A12" w:rsidRDefault="002C56C0" w:rsidP="00CC4A60">
            <w:pPr>
              <w:keepNext/>
              <w:spacing w:after="0"/>
              <w:ind w:left="-108"/>
              <w:rPr>
                <w:rFonts w:ascii="Arial Narrow" w:hAnsi="Arial Narrow"/>
                <w:b/>
                <w:sz w:val="18"/>
                <w:szCs w:val="18"/>
              </w:rPr>
            </w:pPr>
            <w:r>
              <w:rPr>
                <w:rFonts w:ascii="Arial Narrow" w:hAnsi="Arial Narrow"/>
                <w:b/>
                <w:sz w:val="18"/>
                <w:szCs w:val="18"/>
              </w:rPr>
              <w:t>Medicinal Product Pack</w:t>
            </w:r>
          </w:p>
        </w:tc>
        <w:tc>
          <w:tcPr>
            <w:tcW w:w="1418" w:type="dxa"/>
          </w:tcPr>
          <w:p w14:paraId="1D62BA5A" w14:textId="77777777" w:rsidR="002C56C0" w:rsidRPr="00507253" w:rsidRDefault="002C56C0" w:rsidP="00CC4A60">
            <w:pPr>
              <w:keepNext/>
              <w:spacing w:after="0"/>
              <w:ind w:left="-108"/>
              <w:jc w:val="center"/>
              <w:rPr>
                <w:rFonts w:ascii="Arial Narrow" w:hAnsi="Arial Narrow"/>
                <w:b/>
                <w:sz w:val="18"/>
                <w:szCs w:val="18"/>
              </w:rPr>
            </w:pPr>
            <w:r w:rsidRPr="00507253">
              <w:rPr>
                <w:rFonts w:ascii="Arial Narrow" w:hAnsi="Arial Narrow"/>
                <w:b/>
                <w:sz w:val="18"/>
                <w:szCs w:val="18"/>
              </w:rPr>
              <w:t>PBS item code</w:t>
            </w:r>
          </w:p>
        </w:tc>
        <w:tc>
          <w:tcPr>
            <w:tcW w:w="1275" w:type="dxa"/>
          </w:tcPr>
          <w:p w14:paraId="6F93BF79" w14:textId="77777777" w:rsidR="002C56C0" w:rsidRPr="00120A12" w:rsidRDefault="002C56C0" w:rsidP="00CC4A60">
            <w:pPr>
              <w:keepNext/>
              <w:spacing w:after="0"/>
              <w:ind w:left="-108"/>
              <w:jc w:val="center"/>
              <w:rPr>
                <w:rFonts w:ascii="Arial Narrow" w:hAnsi="Arial Narrow"/>
                <w:b/>
                <w:sz w:val="18"/>
                <w:szCs w:val="18"/>
              </w:rPr>
            </w:pPr>
            <w:r w:rsidRPr="00120A12">
              <w:rPr>
                <w:rFonts w:ascii="Arial Narrow" w:hAnsi="Arial Narrow"/>
                <w:b/>
                <w:sz w:val="18"/>
                <w:szCs w:val="18"/>
              </w:rPr>
              <w:t>Max.</w:t>
            </w:r>
          </w:p>
          <w:p w14:paraId="12256851" w14:textId="77777777" w:rsidR="002C56C0" w:rsidRPr="00120A12" w:rsidRDefault="002C56C0" w:rsidP="00CC4A60">
            <w:pPr>
              <w:keepNext/>
              <w:spacing w:after="0"/>
              <w:ind w:left="-108"/>
              <w:jc w:val="center"/>
              <w:rPr>
                <w:rFonts w:ascii="Arial Narrow" w:hAnsi="Arial Narrow"/>
                <w:b/>
                <w:sz w:val="18"/>
                <w:szCs w:val="18"/>
              </w:rPr>
            </w:pPr>
            <w:r w:rsidRPr="00120A12">
              <w:rPr>
                <w:rFonts w:ascii="Arial Narrow" w:hAnsi="Arial Narrow"/>
                <w:b/>
                <w:sz w:val="18"/>
                <w:szCs w:val="18"/>
              </w:rPr>
              <w:t>Amount</w:t>
            </w:r>
          </w:p>
        </w:tc>
        <w:tc>
          <w:tcPr>
            <w:tcW w:w="1134" w:type="dxa"/>
          </w:tcPr>
          <w:p w14:paraId="663ED66E" w14:textId="015DBE6B" w:rsidR="002C56C0" w:rsidRPr="00120A12" w:rsidRDefault="002C56C0" w:rsidP="00CC4A60">
            <w:pPr>
              <w:keepNext/>
              <w:spacing w:after="0"/>
              <w:ind w:left="-108"/>
              <w:jc w:val="center"/>
              <w:rPr>
                <w:rFonts w:ascii="Arial Narrow" w:hAnsi="Arial Narrow"/>
                <w:b/>
                <w:sz w:val="18"/>
                <w:szCs w:val="18"/>
              </w:rPr>
            </w:pPr>
            <w:r w:rsidRPr="00120A12">
              <w:rPr>
                <w:rFonts w:ascii="Arial Narrow" w:hAnsi="Arial Narrow"/>
                <w:b/>
                <w:sz w:val="18"/>
                <w:szCs w:val="18"/>
              </w:rPr>
              <w:t>№.of</w:t>
            </w:r>
            <w:r w:rsidR="006551EE">
              <w:rPr>
                <w:rFonts w:ascii="Arial Narrow" w:hAnsi="Arial Narrow"/>
                <w:b/>
                <w:sz w:val="18"/>
                <w:szCs w:val="18"/>
              </w:rPr>
              <w:t xml:space="preserve"> </w:t>
            </w:r>
            <w:proofErr w:type="spellStart"/>
            <w:r w:rsidR="006551EE">
              <w:rPr>
                <w:rFonts w:ascii="Arial Narrow" w:hAnsi="Arial Narrow"/>
                <w:b/>
                <w:sz w:val="18"/>
                <w:szCs w:val="18"/>
              </w:rPr>
              <w:t>Rpts</w:t>
            </w:r>
            <w:proofErr w:type="spellEnd"/>
          </w:p>
        </w:tc>
        <w:tc>
          <w:tcPr>
            <w:tcW w:w="2268" w:type="dxa"/>
          </w:tcPr>
          <w:p w14:paraId="1750DEE7" w14:textId="43AEF90F" w:rsidR="002C56C0" w:rsidRPr="00120A12" w:rsidRDefault="006551EE" w:rsidP="00CC4A60">
            <w:pPr>
              <w:keepNext/>
              <w:spacing w:after="0"/>
              <w:ind w:left="-108"/>
              <w:jc w:val="center"/>
              <w:rPr>
                <w:rFonts w:ascii="Arial Narrow" w:hAnsi="Arial Narrow"/>
                <w:b/>
                <w:sz w:val="18"/>
                <w:szCs w:val="18"/>
                <w:lang w:val="fr-FR"/>
              </w:rPr>
            </w:pPr>
            <w:r w:rsidRPr="006551EE">
              <w:rPr>
                <w:rFonts w:ascii="Arial Narrow" w:hAnsi="Arial Narrow"/>
                <w:b/>
                <w:sz w:val="18"/>
                <w:szCs w:val="18"/>
              </w:rPr>
              <w:t xml:space="preserve">Dispensed Price for </w:t>
            </w:r>
            <w:r>
              <w:rPr>
                <w:rFonts w:ascii="Arial Narrow" w:hAnsi="Arial Narrow"/>
                <w:b/>
                <w:sz w:val="18"/>
                <w:szCs w:val="18"/>
              </w:rPr>
              <w:br/>
            </w:r>
            <w:r w:rsidRPr="006551EE">
              <w:rPr>
                <w:rFonts w:ascii="Arial Narrow" w:hAnsi="Arial Narrow"/>
                <w:b/>
                <w:sz w:val="18"/>
                <w:szCs w:val="18"/>
              </w:rPr>
              <w:t>Max. Amt</w:t>
            </w:r>
          </w:p>
        </w:tc>
      </w:tr>
      <w:tr w:rsidR="002C56C0" w:rsidRPr="00507253" w14:paraId="0B36A0E6" w14:textId="77777777" w:rsidTr="006551EE">
        <w:trPr>
          <w:cantSplit/>
          <w:trHeight w:val="848"/>
        </w:trPr>
        <w:tc>
          <w:tcPr>
            <w:tcW w:w="2972" w:type="dxa"/>
          </w:tcPr>
          <w:p w14:paraId="29DE3F84" w14:textId="77777777" w:rsidR="002C56C0" w:rsidRDefault="002C56C0" w:rsidP="00CC4A60">
            <w:pPr>
              <w:keepNext/>
              <w:spacing w:after="0"/>
              <w:rPr>
                <w:rFonts w:ascii="Arial Narrow" w:hAnsi="Arial Narrow"/>
                <w:sz w:val="18"/>
                <w:szCs w:val="18"/>
              </w:rPr>
            </w:pPr>
            <w:r>
              <w:rPr>
                <w:rFonts w:ascii="Arial Narrow" w:hAnsi="Arial Narrow"/>
                <w:sz w:val="18"/>
                <w:szCs w:val="18"/>
              </w:rPr>
              <w:t>CEMIPLIMAB</w:t>
            </w:r>
          </w:p>
          <w:p w14:paraId="4E3767B8" w14:textId="77777777" w:rsidR="002C56C0" w:rsidRPr="00120A12" w:rsidRDefault="002C56C0" w:rsidP="00CC4A60">
            <w:pPr>
              <w:keepNext/>
              <w:spacing w:after="0"/>
              <w:ind w:left="-108"/>
              <w:rPr>
                <w:rFonts w:ascii="Arial Narrow" w:hAnsi="Arial Narrow"/>
                <w:sz w:val="18"/>
                <w:szCs w:val="18"/>
              </w:rPr>
            </w:pPr>
            <w:r>
              <w:rPr>
                <w:rFonts w:ascii="Arial Narrow" w:hAnsi="Arial Narrow"/>
                <w:sz w:val="18"/>
                <w:szCs w:val="18"/>
              </w:rPr>
              <w:t xml:space="preserve">   </w:t>
            </w:r>
            <w:proofErr w:type="spellStart"/>
            <w:r w:rsidRPr="000F6D57">
              <w:rPr>
                <w:rFonts w:ascii="Arial Narrow" w:hAnsi="Arial Narrow"/>
                <w:sz w:val="18"/>
                <w:szCs w:val="18"/>
              </w:rPr>
              <w:t>cemiplimab</w:t>
            </w:r>
            <w:proofErr w:type="spellEnd"/>
            <w:r w:rsidRPr="000F6D57">
              <w:rPr>
                <w:rFonts w:ascii="Arial Narrow" w:hAnsi="Arial Narrow"/>
                <w:sz w:val="18"/>
                <w:szCs w:val="18"/>
              </w:rPr>
              <w:t xml:space="preserve"> 350 mg/7 mL, 10 mL vial</w:t>
            </w:r>
          </w:p>
        </w:tc>
        <w:tc>
          <w:tcPr>
            <w:tcW w:w="1418" w:type="dxa"/>
          </w:tcPr>
          <w:p w14:paraId="3E92E399" w14:textId="77777777" w:rsidR="002C56C0" w:rsidRPr="00507253" w:rsidRDefault="002C56C0" w:rsidP="00CC4A60">
            <w:pPr>
              <w:keepNext/>
              <w:spacing w:after="0"/>
              <w:jc w:val="center"/>
              <w:rPr>
                <w:rFonts w:ascii="Arial Narrow" w:hAnsi="Arial Narrow"/>
                <w:sz w:val="18"/>
                <w:szCs w:val="18"/>
              </w:rPr>
            </w:pPr>
            <w:r w:rsidRPr="00507253">
              <w:rPr>
                <w:rFonts w:ascii="Arial Narrow" w:hAnsi="Arial Narrow"/>
                <w:sz w:val="18"/>
                <w:szCs w:val="18"/>
              </w:rPr>
              <w:t>NEW (Public)</w:t>
            </w:r>
          </w:p>
          <w:p w14:paraId="243231AF" w14:textId="77777777" w:rsidR="002C56C0" w:rsidRPr="00507253" w:rsidRDefault="002C56C0" w:rsidP="00CC4A60">
            <w:pPr>
              <w:keepNext/>
              <w:spacing w:after="0"/>
              <w:ind w:left="-108"/>
              <w:jc w:val="center"/>
              <w:rPr>
                <w:rFonts w:ascii="Arial Narrow" w:hAnsi="Arial Narrow"/>
                <w:sz w:val="18"/>
                <w:szCs w:val="18"/>
              </w:rPr>
            </w:pPr>
            <w:r w:rsidRPr="00507253">
              <w:rPr>
                <w:rFonts w:ascii="Arial Narrow" w:hAnsi="Arial Narrow"/>
                <w:sz w:val="18"/>
                <w:szCs w:val="18"/>
              </w:rPr>
              <w:t>NEW (Private)</w:t>
            </w:r>
          </w:p>
        </w:tc>
        <w:tc>
          <w:tcPr>
            <w:tcW w:w="1275" w:type="dxa"/>
          </w:tcPr>
          <w:p w14:paraId="34A8DCE5" w14:textId="77777777" w:rsidR="002C56C0" w:rsidRDefault="002C56C0" w:rsidP="00CC4A60">
            <w:pPr>
              <w:keepNext/>
              <w:spacing w:after="0"/>
              <w:ind w:left="-108"/>
              <w:jc w:val="center"/>
              <w:rPr>
                <w:rFonts w:ascii="Arial Narrow" w:hAnsi="Arial Narrow"/>
                <w:sz w:val="18"/>
                <w:szCs w:val="18"/>
              </w:rPr>
            </w:pPr>
          </w:p>
          <w:p w14:paraId="4D2EFA42" w14:textId="77777777" w:rsidR="002C56C0" w:rsidRPr="000F6D57" w:rsidRDefault="002C56C0" w:rsidP="00CC4A60">
            <w:pPr>
              <w:keepNext/>
              <w:spacing w:after="0"/>
              <w:ind w:left="-108"/>
              <w:jc w:val="center"/>
              <w:rPr>
                <w:rFonts w:ascii="Arial Narrow" w:hAnsi="Arial Narrow"/>
                <w:sz w:val="18"/>
                <w:szCs w:val="18"/>
              </w:rPr>
            </w:pPr>
            <w:r>
              <w:rPr>
                <w:rFonts w:ascii="Arial Narrow" w:hAnsi="Arial Narrow"/>
                <w:sz w:val="18"/>
                <w:szCs w:val="18"/>
              </w:rPr>
              <w:t>350 mg</w:t>
            </w:r>
          </w:p>
        </w:tc>
        <w:tc>
          <w:tcPr>
            <w:tcW w:w="1134" w:type="dxa"/>
          </w:tcPr>
          <w:p w14:paraId="0B1CE914" w14:textId="77777777" w:rsidR="006551EE" w:rsidRDefault="006551EE" w:rsidP="00CC4A60">
            <w:pPr>
              <w:keepNext/>
              <w:spacing w:after="0"/>
              <w:ind w:left="-108"/>
              <w:jc w:val="center"/>
              <w:rPr>
                <w:rFonts w:ascii="Arial Narrow" w:hAnsi="Arial Narrow"/>
                <w:iCs/>
                <w:sz w:val="18"/>
                <w:szCs w:val="18"/>
              </w:rPr>
            </w:pPr>
          </w:p>
          <w:p w14:paraId="4C6AB4E1" w14:textId="715CAB1A" w:rsidR="002C56C0" w:rsidRPr="002C56C0" w:rsidRDefault="002C56C0" w:rsidP="00CC4A60">
            <w:pPr>
              <w:keepNext/>
              <w:spacing w:after="0"/>
              <w:ind w:left="-108"/>
              <w:jc w:val="center"/>
              <w:rPr>
                <w:rFonts w:ascii="Arial Narrow" w:hAnsi="Arial Narrow"/>
                <w:iCs/>
                <w:sz w:val="18"/>
                <w:szCs w:val="18"/>
              </w:rPr>
            </w:pPr>
            <w:r>
              <w:rPr>
                <w:rFonts w:ascii="Arial Narrow" w:hAnsi="Arial Narrow"/>
                <w:iCs/>
                <w:sz w:val="18"/>
                <w:szCs w:val="18"/>
              </w:rPr>
              <w:t>2</w:t>
            </w:r>
          </w:p>
        </w:tc>
        <w:tc>
          <w:tcPr>
            <w:tcW w:w="2268" w:type="dxa"/>
          </w:tcPr>
          <w:p w14:paraId="183336A6" w14:textId="77777777" w:rsidR="006551EE" w:rsidRPr="004B068C" w:rsidRDefault="006551EE" w:rsidP="006551EE">
            <w:pPr>
              <w:pStyle w:val="TableText0"/>
              <w:rPr>
                <w:sz w:val="18"/>
                <w:szCs w:val="18"/>
              </w:rPr>
            </w:pPr>
            <w:r w:rsidRPr="004B068C">
              <w:rPr>
                <w:sz w:val="18"/>
                <w:szCs w:val="18"/>
              </w:rPr>
              <w:t>Published Price</w:t>
            </w:r>
          </w:p>
          <w:p w14:paraId="7FC43021" w14:textId="5CF5D409" w:rsidR="006551EE" w:rsidRPr="004B068C" w:rsidRDefault="006551EE" w:rsidP="006551EE">
            <w:pPr>
              <w:pStyle w:val="TableText0"/>
              <w:rPr>
                <w:sz w:val="18"/>
                <w:szCs w:val="18"/>
              </w:rPr>
            </w:pPr>
            <w:r w:rsidRPr="004B068C">
              <w:rPr>
                <w:sz w:val="18"/>
                <w:szCs w:val="18"/>
              </w:rPr>
              <w:t>$</w:t>
            </w:r>
            <w:r w:rsidR="005C4CCE" w:rsidRPr="005C4CCE">
              <w:rPr>
                <w:color w:val="000000"/>
                <w:spacing w:val="220"/>
                <w:sz w:val="18"/>
                <w:szCs w:val="18"/>
                <w:shd w:val="solid" w:color="000000" w:fill="000000"/>
                <w:fitText w:val="300" w:id="-1505040128"/>
                <w14:textFill>
                  <w14:solidFill>
                    <w14:srgbClr w14:val="000000">
                      <w14:alpha w14:val="100000"/>
                    </w14:srgbClr>
                  </w14:solidFill>
                </w14:textFill>
              </w:rPr>
              <w:t>|</w:t>
            </w:r>
            <w:r w:rsidR="005C4CCE" w:rsidRPr="005C4CCE">
              <w:rPr>
                <w:color w:val="000000"/>
                <w:sz w:val="18"/>
                <w:szCs w:val="18"/>
                <w:shd w:val="solid" w:color="000000" w:fill="000000"/>
                <w:fitText w:val="300" w:id="-1505040128"/>
                <w14:textFill>
                  <w14:solidFill>
                    <w14:srgbClr w14:val="000000">
                      <w14:alpha w14:val="100000"/>
                    </w14:srgbClr>
                  </w14:solidFill>
                </w14:textFill>
              </w:rPr>
              <w:t>|</w:t>
            </w:r>
            <w:r w:rsidRPr="004B068C">
              <w:rPr>
                <w:sz w:val="18"/>
                <w:szCs w:val="18"/>
              </w:rPr>
              <w:t xml:space="preserve"> (Public hospital)</w:t>
            </w:r>
          </w:p>
          <w:p w14:paraId="24775A2D" w14:textId="5644FB1A" w:rsidR="006551EE" w:rsidRPr="004B068C" w:rsidRDefault="006551EE" w:rsidP="006551EE">
            <w:pPr>
              <w:pStyle w:val="TableText0"/>
              <w:rPr>
                <w:sz w:val="18"/>
                <w:szCs w:val="18"/>
              </w:rPr>
            </w:pPr>
            <w:r w:rsidRPr="004B068C">
              <w:rPr>
                <w:sz w:val="18"/>
                <w:szCs w:val="18"/>
              </w:rPr>
              <w:t>$</w:t>
            </w:r>
            <w:r w:rsidR="005C4CCE" w:rsidRPr="005C4CCE">
              <w:rPr>
                <w:color w:val="000000"/>
                <w:spacing w:val="220"/>
                <w:sz w:val="18"/>
                <w:szCs w:val="18"/>
                <w:shd w:val="solid" w:color="000000" w:fill="000000"/>
                <w:fitText w:val="300" w:id="-1505040127"/>
                <w14:textFill>
                  <w14:solidFill>
                    <w14:srgbClr w14:val="000000">
                      <w14:alpha w14:val="100000"/>
                    </w14:srgbClr>
                  </w14:solidFill>
                </w14:textFill>
              </w:rPr>
              <w:t>|</w:t>
            </w:r>
            <w:r w:rsidR="005C4CCE" w:rsidRPr="005C4CCE">
              <w:rPr>
                <w:color w:val="000000"/>
                <w:sz w:val="18"/>
                <w:szCs w:val="18"/>
                <w:shd w:val="solid" w:color="000000" w:fill="000000"/>
                <w:fitText w:val="300" w:id="-1505040127"/>
                <w14:textFill>
                  <w14:solidFill>
                    <w14:srgbClr w14:val="000000">
                      <w14:alpha w14:val="100000"/>
                    </w14:srgbClr>
                  </w14:solidFill>
                </w14:textFill>
              </w:rPr>
              <w:t>|</w:t>
            </w:r>
            <w:r w:rsidRPr="004B068C">
              <w:rPr>
                <w:sz w:val="18"/>
                <w:szCs w:val="18"/>
              </w:rPr>
              <w:t xml:space="preserve"> (Private hospital)</w:t>
            </w:r>
          </w:p>
          <w:p w14:paraId="11CB3150" w14:textId="77777777" w:rsidR="006551EE" w:rsidRPr="004B068C" w:rsidRDefault="006551EE" w:rsidP="006551EE">
            <w:pPr>
              <w:pStyle w:val="TableText0"/>
              <w:rPr>
                <w:sz w:val="18"/>
                <w:szCs w:val="18"/>
              </w:rPr>
            </w:pPr>
            <w:r w:rsidRPr="004B068C">
              <w:rPr>
                <w:sz w:val="18"/>
                <w:szCs w:val="18"/>
              </w:rPr>
              <w:t>Effective Price</w:t>
            </w:r>
          </w:p>
          <w:p w14:paraId="3B2F900C" w14:textId="456AF9F9" w:rsidR="006551EE" w:rsidRPr="004B068C" w:rsidRDefault="006551EE" w:rsidP="006551EE">
            <w:pPr>
              <w:pStyle w:val="TableText0"/>
              <w:rPr>
                <w:sz w:val="18"/>
                <w:szCs w:val="18"/>
              </w:rPr>
            </w:pPr>
            <w:r w:rsidRPr="004B068C">
              <w:rPr>
                <w:sz w:val="18"/>
                <w:szCs w:val="18"/>
              </w:rPr>
              <w:t>$</w:t>
            </w:r>
            <w:r w:rsidR="005C4CCE" w:rsidRPr="005C4CCE">
              <w:rPr>
                <w:color w:val="000000"/>
                <w:spacing w:val="220"/>
                <w:sz w:val="18"/>
                <w:szCs w:val="18"/>
                <w:shd w:val="solid" w:color="000000" w:fill="000000"/>
                <w:fitText w:val="300" w:id="-1505040126"/>
                <w14:textFill>
                  <w14:solidFill>
                    <w14:srgbClr w14:val="000000">
                      <w14:alpha w14:val="100000"/>
                    </w14:srgbClr>
                  </w14:solidFill>
                </w14:textFill>
              </w:rPr>
              <w:t>|</w:t>
            </w:r>
            <w:r w:rsidR="005C4CCE" w:rsidRPr="005C4CCE">
              <w:rPr>
                <w:color w:val="000000"/>
                <w:sz w:val="18"/>
                <w:szCs w:val="18"/>
                <w:shd w:val="solid" w:color="000000" w:fill="000000"/>
                <w:fitText w:val="300" w:id="-1505040126"/>
                <w14:textFill>
                  <w14:solidFill>
                    <w14:srgbClr w14:val="000000">
                      <w14:alpha w14:val="100000"/>
                    </w14:srgbClr>
                  </w14:solidFill>
                </w14:textFill>
              </w:rPr>
              <w:t>|</w:t>
            </w:r>
            <w:r w:rsidRPr="004B068C">
              <w:rPr>
                <w:sz w:val="18"/>
                <w:szCs w:val="18"/>
              </w:rPr>
              <w:t xml:space="preserve"> (Public hospital)</w:t>
            </w:r>
          </w:p>
          <w:p w14:paraId="2127B425" w14:textId="252CB905" w:rsidR="002C56C0" w:rsidRPr="006551EE" w:rsidRDefault="006551EE" w:rsidP="006551EE">
            <w:pPr>
              <w:pStyle w:val="TableText0"/>
              <w:rPr>
                <w:bCs w:val="0"/>
              </w:rPr>
            </w:pPr>
            <w:r w:rsidRPr="004B068C">
              <w:rPr>
                <w:sz w:val="18"/>
                <w:szCs w:val="18"/>
              </w:rPr>
              <w:t>$</w:t>
            </w:r>
            <w:r w:rsidR="005C4CCE" w:rsidRPr="005C4CCE">
              <w:rPr>
                <w:color w:val="000000"/>
                <w:spacing w:val="220"/>
                <w:sz w:val="18"/>
                <w:szCs w:val="18"/>
                <w:shd w:val="solid" w:color="000000" w:fill="000000"/>
                <w:fitText w:val="300" w:id="-1505040125"/>
                <w14:textFill>
                  <w14:solidFill>
                    <w14:srgbClr w14:val="000000">
                      <w14:alpha w14:val="100000"/>
                    </w14:srgbClr>
                  </w14:solidFill>
                </w14:textFill>
              </w:rPr>
              <w:t>|</w:t>
            </w:r>
            <w:r w:rsidR="005C4CCE" w:rsidRPr="005C4CCE">
              <w:rPr>
                <w:color w:val="000000"/>
                <w:sz w:val="18"/>
                <w:szCs w:val="18"/>
                <w:shd w:val="solid" w:color="000000" w:fill="000000"/>
                <w:fitText w:val="300" w:id="-1505040125"/>
                <w14:textFill>
                  <w14:solidFill>
                    <w14:srgbClr w14:val="000000">
                      <w14:alpha w14:val="100000"/>
                    </w14:srgbClr>
                  </w14:solidFill>
                </w14:textFill>
              </w:rPr>
              <w:t>|</w:t>
            </w:r>
            <w:r w:rsidRPr="004B068C">
              <w:rPr>
                <w:bCs w:val="0"/>
                <w:sz w:val="18"/>
                <w:szCs w:val="18"/>
              </w:rPr>
              <w:t xml:space="preserve"> (Private hospital)</w:t>
            </w:r>
          </w:p>
        </w:tc>
      </w:tr>
      <w:tr w:rsidR="002C56C0" w:rsidRPr="00507253" w14:paraId="7CE9CB56" w14:textId="77777777" w:rsidTr="00CC4A60">
        <w:trPr>
          <w:cantSplit/>
          <w:trHeight w:val="225"/>
        </w:trPr>
        <w:tc>
          <w:tcPr>
            <w:tcW w:w="9067" w:type="dxa"/>
            <w:gridSpan w:val="5"/>
          </w:tcPr>
          <w:p w14:paraId="49C74689" w14:textId="77777777" w:rsidR="002C56C0" w:rsidRPr="009A610D" w:rsidRDefault="002C56C0" w:rsidP="00CC4A60">
            <w:pPr>
              <w:keepNext/>
              <w:spacing w:after="0"/>
              <w:rPr>
                <w:rFonts w:ascii="Arial Narrow" w:hAnsi="Arial Narrow"/>
                <w:b/>
                <w:sz w:val="18"/>
                <w:szCs w:val="18"/>
              </w:rPr>
            </w:pPr>
            <w:r w:rsidRPr="009A610D">
              <w:rPr>
                <w:rFonts w:ascii="Arial Narrow" w:hAnsi="Arial Narrow"/>
                <w:b/>
                <w:sz w:val="18"/>
                <w:szCs w:val="18"/>
              </w:rPr>
              <w:t>Available brands</w:t>
            </w:r>
          </w:p>
        </w:tc>
      </w:tr>
      <w:tr w:rsidR="002C56C0" w:rsidRPr="00507253" w14:paraId="22892DF6" w14:textId="77777777" w:rsidTr="00CC4A60">
        <w:trPr>
          <w:cantSplit/>
          <w:trHeight w:val="360"/>
        </w:trPr>
        <w:tc>
          <w:tcPr>
            <w:tcW w:w="9067" w:type="dxa"/>
            <w:gridSpan w:val="5"/>
          </w:tcPr>
          <w:p w14:paraId="302A8CB7" w14:textId="77777777" w:rsidR="002C56C0" w:rsidRDefault="002C56C0" w:rsidP="00CC4A60">
            <w:pPr>
              <w:spacing w:after="0"/>
              <w:rPr>
                <w:rFonts w:ascii="Arial Narrow" w:hAnsi="Arial Narrow"/>
                <w:sz w:val="18"/>
                <w:szCs w:val="18"/>
              </w:rPr>
            </w:pPr>
            <w:proofErr w:type="spellStart"/>
            <w:r>
              <w:rPr>
                <w:rFonts w:ascii="Arial Narrow" w:hAnsi="Arial Narrow"/>
                <w:sz w:val="18"/>
                <w:szCs w:val="18"/>
              </w:rPr>
              <w:t>Libtayo</w:t>
            </w:r>
            <w:proofErr w:type="spellEnd"/>
          </w:p>
          <w:p w14:paraId="6B6526AA" w14:textId="77777777" w:rsidR="002C56C0" w:rsidRPr="00120A12" w:rsidRDefault="002C56C0" w:rsidP="00CC4A60">
            <w:pPr>
              <w:spacing w:after="0"/>
              <w:rPr>
                <w:rFonts w:ascii="Arial Narrow" w:hAnsi="Arial Narrow"/>
                <w:sz w:val="18"/>
                <w:szCs w:val="18"/>
              </w:rPr>
            </w:pPr>
            <w:proofErr w:type="spellStart"/>
            <w:r w:rsidRPr="00AB0CE9">
              <w:rPr>
                <w:rFonts w:ascii="Arial Narrow" w:hAnsi="Arial Narrow"/>
                <w:sz w:val="18"/>
                <w:szCs w:val="18"/>
              </w:rPr>
              <w:t>cemiplimab</w:t>
            </w:r>
            <w:proofErr w:type="spellEnd"/>
            <w:r w:rsidRPr="00AB0CE9">
              <w:rPr>
                <w:rFonts w:ascii="Arial Narrow" w:hAnsi="Arial Narrow"/>
                <w:sz w:val="18"/>
                <w:szCs w:val="18"/>
              </w:rPr>
              <w:t xml:space="preserve"> 350 mg/7 mL, 10 mL vial</w:t>
            </w:r>
          </w:p>
        </w:tc>
      </w:tr>
    </w:tbl>
    <w:p w14:paraId="03B506EB" w14:textId="63D72E7D" w:rsidR="002C56C0" w:rsidRPr="00507253" w:rsidRDefault="002C56C0" w:rsidP="002C56C0">
      <w:pPr>
        <w:spacing w:after="0"/>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E72754" w:rsidRPr="00120A12" w14:paraId="63E38B36" w14:textId="77777777" w:rsidTr="00E72754">
        <w:tc>
          <w:tcPr>
            <w:tcW w:w="5000" w:type="pct"/>
            <w:tcBorders>
              <w:top w:val="single" w:sz="4" w:space="0" w:color="auto"/>
              <w:left w:val="single" w:sz="4" w:space="0" w:color="auto"/>
              <w:bottom w:val="single" w:sz="4" w:space="0" w:color="auto"/>
              <w:right w:val="single" w:sz="4" w:space="0" w:color="auto"/>
            </w:tcBorders>
          </w:tcPr>
          <w:p w14:paraId="1C181B7F" w14:textId="77777777" w:rsidR="00E72754" w:rsidRPr="00120A12" w:rsidRDefault="00E72754" w:rsidP="00CC4A60">
            <w:pPr>
              <w:spacing w:after="0"/>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Section 100 – Efficient Funding of Chemotherapy </w:t>
            </w:r>
            <w:r>
              <w:rPr>
                <w:rFonts w:ascii="Arial Narrow" w:hAnsi="Arial Narrow"/>
                <w:sz w:val="18"/>
                <w:szCs w:val="18"/>
              </w:rPr>
              <w:t>Public/Private hospitals</w:t>
            </w:r>
          </w:p>
        </w:tc>
      </w:tr>
      <w:tr w:rsidR="00E72754" w:rsidRPr="00120A12" w14:paraId="43B31A4A" w14:textId="77777777" w:rsidTr="00E72754">
        <w:trPr>
          <w:trHeight w:val="240"/>
        </w:trPr>
        <w:tc>
          <w:tcPr>
            <w:tcW w:w="5000" w:type="pct"/>
            <w:tcBorders>
              <w:top w:val="single" w:sz="4" w:space="0" w:color="auto"/>
              <w:left w:val="single" w:sz="4" w:space="0" w:color="auto"/>
              <w:bottom w:val="single" w:sz="4" w:space="0" w:color="auto"/>
              <w:right w:val="single" w:sz="4" w:space="0" w:color="auto"/>
            </w:tcBorders>
          </w:tcPr>
          <w:p w14:paraId="2F289A45" w14:textId="77777777" w:rsidR="00E72754" w:rsidRPr="00772067" w:rsidRDefault="00E72754" w:rsidP="00CC4A60">
            <w:pPr>
              <w:spacing w:after="0"/>
              <w:rPr>
                <w:rFonts w:ascii="Arial Narrow" w:hAnsi="Arial Narrow"/>
                <w:b/>
                <w:sz w:val="18"/>
                <w:szCs w:val="18"/>
              </w:rPr>
            </w:pPr>
            <w:r w:rsidRPr="00120A12">
              <w:rPr>
                <w:rFonts w:ascii="Arial Narrow" w:hAnsi="Arial Narrow"/>
                <w:b/>
                <w:sz w:val="18"/>
                <w:szCs w:val="18"/>
              </w:rPr>
              <w:t>Prescriber type:</w:t>
            </w:r>
            <w:r w:rsidRPr="00120A12">
              <w:rPr>
                <w:rFonts w:ascii="Arial Narrow" w:hAnsi="Arial Narrow"/>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C85A2E">
              <w:rPr>
                <w:rFonts w:ascii="Arial Narrow" w:hAnsi="Arial Narrow"/>
                <w:sz w:val="18"/>
                <w:szCs w:val="18"/>
              </w:rPr>
            </w:r>
            <w:r w:rsidR="00C85A2E">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r>
              <w:rPr>
                <w:rFonts w:ascii="Arial Narrow" w:hAnsi="Arial Narrow"/>
                <w:sz w:val="18"/>
                <w:szCs w:val="18"/>
              </w:rPr>
              <w:t xml:space="preserve">  </w:t>
            </w:r>
            <w:r w:rsidRPr="00120A12">
              <w:rPr>
                <w:rFonts w:ascii="Arial Narrow" w:hAnsi="Arial Narrow"/>
                <w:sz w:val="18"/>
                <w:szCs w:val="18"/>
              </w:rPr>
              <w:t xml:space="preserve">  </w:t>
            </w:r>
          </w:p>
        </w:tc>
      </w:tr>
      <w:tr w:rsidR="00E72754" w:rsidRPr="00120A12" w14:paraId="45E222D0" w14:textId="77777777" w:rsidTr="00E72754">
        <w:tc>
          <w:tcPr>
            <w:tcW w:w="5000" w:type="pct"/>
            <w:tcBorders>
              <w:top w:val="single" w:sz="4" w:space="0" w:color="auto"/>
              <w:left w:val="single" w:sz="4" w:space="0" w:color="auto"/>
              <w:bottom w:val="single" w:sz="4" w:space="0" w:color="auto"/>
              <w:right w:val="single" w:sz="4" w:space="0" w:color="auto"/>
            </w:tcBorders>
          </w:tcPr>
          <w:p w14:paraId="47B6AB9B" w14:textId="77777777" w:rsidR="00E72754" w:rsidRPr="003C76C2" w:rsidRDefault="00E72754" w:rsidP="00CC4A60">
            <w:pPr>
              <w:spacing w:after="0"/>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r>
              <w:rPr>
                <w:rFonts w:ascii="Arial Narrow" w:eastAsia="Calibri" w:hAnsi="Arial Narrow"/>
                <w:sz w:val="18"/>
                <w:szCs w:val="18"/>
              </w:rPr>
              <w:fldChar w:fldCharType="begin">
                <w:ffData>
                  <w:name w:val=""/>
                  <w:enabled w:val="0"/>
                  <w:calcOnExit w:val="0"/>
                  <w:checkBox>
                    <w:sizeAuto/>
                    <w:default w:val="1"/>
                  </w:checkBox>
                </w:ffData>
              </w:fldChar>
            </w:r>
            <w:r>
              <w:rPr>
                <w:rFonts w:ascii="Arial Narrow" w:eastAsia="Calibri" w:hAnsi="Arial Narrow"/>
                <w:sz w:val="18"/>
                <w:szCs w:val="18"/>
              </w:rPr>
              <w:instrText xml:space="preserve"> FORMCHECKBOX </w:instrText>
            </w:r>
            <w:r w:rsidR="00C85A2E">
              <w:rPr>
                <w:rFonts w:ascii="Arial Narrow" w:eastAsia="Calibri" w:hAnsi="Arial Narrow"/>
                <w:sz w:val="18"/>
                <w:szCs w:val="18"/>
              </w:rPr>
            </w:r>
            <w:r w:rsidR="00C85A2E">
              <w:rPr>
                <w:rFonts w:ascii="Arial Narrow" w:eastAsia="Calibri" w:hAnsi="Arial Narrow"/>
                <w:sz w:val="18"/>
                <w:szCs w:val="18"/>
              </w:rPr>
              <w:fldChar w:fldCharType="separate"/>
            </w:r>
            <w:r>
              <w:rPr>
                <w:rFonts w:ascii="Arial Narrow" w:eastAsia="Calibri" w:hAnsi="Arial Narrow"/>
                <w:sz w:val="18"/>
                <w:szCs w:val="18"/>
              </w:rPr>
              <w:fldChar w:fldCharType="end"/>
            </w:r>
            <w:r w:rsidRPr="00F86065">
              <w:rPr>
                <w:rFonts w:ascii="Arial Narrow" w:eastAsia="Calibri" w:hAnsi="Arial Narrow"/>
                <w:sz w:val="18"/>
                <w:szCs w:val="18"/>
              </w:rPr>
              <w:t>Authority Required –</w:t>
            </w:r>
            <w:r>
              <w:rPr>
                <w:rFonts w:ascii="Arial Narrow" w:eastAsia="Calibri" w:hAnsi="Arial Narrow"/>
                <w:sz w:val="18"/>
                <w:szCs w:val="18"/>
              </w:rPr>
              <w:t xml:space="preserve"> </w:t>
            </w:r>
            <w:r w:rsidRPr="00907011">
              <w:rPr>
                <w:rFonts w:ascii="Arial Narrow" w:eastAsia="Calibri" w:hAnsi="Arial Narrow"/>
                <w:sz w:val="18"/>
                <w:szCs w:val="18"/>
              </w:rPr>
              <w:t>Streamlined [new/existing code]</w:t>
            </w:r>
            <w:r w:rsidRPr="00F86065">
              <w:rPr>
                <w:rFonts w:ascii="Arial Narrow" w:eastAsia="Calibri" w:hAnsi="Arial Narrow"/>
                <w:sz w:val="18"/>
                <w:szCs w:val="18"/>
              </w:rPr>
              <w:t xml:space="preserve"> </w:t>
            </w:r>
          </w:p>
        </w:tc>
      </w:tr>
      <w:tr w:rsidR="00E72754" w:rsidRPr="00120A12" w14:paraId="0CE39F25" w14:textId="77777777" w:rsidTr="00E72754">
        <w:tc>
          <w:tcPr>
            <w:tcW w:w="5000" w:type="pct"/>
            <w:vAlign w:val="center"/>
          </w:tcPr>
          <w:p w14:paraId="3395978C" w14:textId="77777777" w:rsidR="00E72754" w:rsidRPr="003C76C2" w:rsidRDefault="00E72754" w:rsidP="00CC4A60">
            <w:pPr>
              <w:spacing w:after="0"/>
              <w:rPr>
                <w:rFonts w:ascii="Arial Narrow" w:hAnsi="Arial Narrow"/>
                <w:b/>
                <w:bCs/>
                <w:color w:val="333333"/>
                <w:sz w:val="18"/>
                <w:szCs w:val="18"/>
              </w:rPr>
            </w:pPr>
            <w:r>
              <w:rPr>
                <w:rFonts w:ascii="Arial Narrow" w:hAnsi="Arial Narrow"/>
                <w:b/>
                <w:bCs/>
                <w:color w:val="333333"/>
                <w:sz w:val="18"/>
                <w:szCs w:val="18"/>
              </w:rPr>
              <w:t xml:space="preserve">Administrative Advice: </w:t>
            </w:r>
            <w:r w:rsidRPr="00D06D0A">
              <w:rPr>
                <w:rFonts w:ascii="Arial Narrow" w:hAnsi="Arial Narrow"/>
                <w:bCs/>
                <w:color w:val="333333"/>
                <w:sz w:val="18"/>
                <w:szCs w:val="18"/>
              </w:rPr>
              <w:t>No increase in the maximum number of repeats may be authorised.</w:t>
            </w:r>
          </w:p>
        </w:tc>
      </w:tr>
      <w:tr w:rsidR="00E72754" w:rsidRPr="00120A12" w14:paraId="538B4549" w14:textId="77777777" w:rsidTr="00E72754">
        <w:tc>
          <w:tcPr>
            <w:tcW w:w="5000" w:type="pct"/>
            <w:vAlign w:val="center"/>
          </w:tcPr>
          <w:p w14:paraId="70143D94" w14:textId="77777777" w:rsidR="00E72754" w:rsidRPr="00AB0CE9" w:rsidRDefault="00E72754" w:rsidP="00CC4A60">
            <w:pPr>
              <w:spacing w:after="0"/>
              <w:rPr>
                <w:rFonts w:ascii="Arial Narrow" w:hAnsi="Arial Narrow"/>
                <w:b/>
                <w:bCs/>
                <w:color w:val="333333"/>
                <w:sz w:val="18"/>
                <w:szCs w:val="18"/>
              </w:rPr>
            </w:pPr>
            <w:r>
              <w:rPr>
                <w:rFonts w:ascii="Arial Narrow" w:hAnsi="Arial Narrow"/>
                <w:b/>
                <w:bCs/>
                <w:color w:val="333333"/>
                <w:sz w:val="18"/>
                <w:szCs w:val="18"/>
              </w:rPr>
              <w:t xml:space="preserve">Administrative Advice: </w:t>
            </w:r>
            <w:r w:rsidRPr="00051CBB">
              <w:rPr>
                <w:rFonts w:ascii="Arial Narrow" w:hAnsi="Arial Narrow"/>
                <w:bCs/>
                <w:color w:val="333333"/>
                <w:sz w:val="18"/>
                <w:szCs w:val="18"/>
              </w:rPr>
              <w:t>Special Pricing Arrangements apply.</w:t>
            </w:r>
          </w:p>
        </w:tc>
      </w:tr>
      <w:tr w:rsidR="00E72754" w:rsidRPr="00120A12" w14:paraId="6719DC49" w14:textId="77777777" w:rsidTr="00E72754">
        <w:tc>
          <w:tcPr>
            <w:tcW w:w="5000" w:type="pct"/>
            <w:vAlign w:val="center"/>
          </w:tcPr>
          <w:p w14:paraId="5F922F44" w14:textId="77777777" w:rsidR="00E72754" w:rsidRPr="00051CBB" w:rsidRDefault="00E72754" w:rsidP="00CC4A60">
            <w:pPr>
              <w:spacing w:after="0"/>
              <w:rPr>
                <w:rFonts w:ascii="Arial Narrow" w:hAnsi="Arial Narrow"/>
                <w:b/>
                <w:bCs/>
                <w:strike/>
                <w:color w:val="333333"/>
                <w:sz w:val="18"/>
                <w:szCs w:val="18"/>
              </w:rPr>
            </w:pPr>
            <w:r w:rsidRPr="00051CBB">
              <w:rPr>
                <w:rFonts w:ascii="Arial Narrow" w:hAnsi="Arial Narrow"/>
                <w:b/>
                <w:bCs/>
                <w:strike/>
                <w:color w:val="333333"/>
                <w:sz w:val="18"/>
                <w:szCs w:val="18"/>
              </w:rPr>
              <w:t>Administrative Advice:</w:t>
            </w:r>
          </w:p>
          <w:p w14:paraId="062C287C" w14:textId="77777777" w:rsidR="00E72754" w:rsidRPr="00051CBB" w:rsidRDefault="00E72754" w:rsidP="00CC4A60">
            <w:pPr>
              <w:spacing w:after="0"/>
              <w:rPr>
                <w:rFonts w:ascii="Arial Narrow" w:hAnsi="Arial Narrow"/>
                <w:bCs/>
                <w:strike/>
                <w:color w:val="333333"/>
                <w:sz w:val="18"/>
                <w:szCs w:val="18"/>
              </w:rPr>
            </w:pPr>
            <w:r w:rsidRPr="00051CBB">
              <w:rPr>
                <w:rFonts w:ascii="Arial Narrow" w:hAnsi="Arial Narrow"/>
                <w:bCs/>
                <w:strike/>
                <w:color w:val="333333"/>
                <w:sz w:val="18"/>
                <w:szCs w:val="18"/>
              </w:rPr>
              <w:t xml:space="preserve">Patient should be treated with the recommended dose of </w:t>
            </w:r>
            <w:proofErr w:type="spellStart"/>
            <w:r w:rsidRPr="00051CBB">
              <w:rPr>
                <w:rFonts w:ascii="Arial Narrow" w:hAnsi="Arial Narrow"/>
                <w:bCs/>
                <w:strike/>
                <w:color w:val="333333"/>
                <w:sz w:val="18"/>
                <w:szCs w:val="18"/>
              </w:rPr>
              <w:t>cemiplimab</w:t>
            </w:r>
            <w:proofErr w:type="spellEnd"/>
            <w:r w:rsidRPr="00051CBB">
              <w:rPr>
                <w:rFonts w:ascii="Arial Narrow" w:hAnsi="Arial Narrow"/>
                <w:bCs/>
                <w:strike/>
                <w:color w:val="333333"/>
                <w:sz w:val="18"/>
                <w:szCs w:val="18"/>
              </w:rPr>
              <w:t xml:space="preserve"> according to the TGA-approved Product Information.</w:t>
            </w:r>
          </w:p>
        </w:tc>
      </w:tr>
      <w:tr w:rsidR="00E72754" w:rsidRPr="00120A12" w14:paraId="30D62E0E" w14:textId="77777777" w:rsidTr="00E72754">
        <w:tc>
          <w:tcPr>
            <w:tcW w:w="5000" w:type="pct"/>
            <w:vAlign w:val="center"/>
          </w:tcPr>
          <w:p w14:paraId="2B3524EC" w14:textId="77777777" w:rsidR="00E72754" w:rsidRPr="00120A12" w:rsidRDefault="00E72754" w:rsidP="00CC4A60">
            <w:pPr>
              <w:spacing w:after="0"/>
              <w:rPr>
                <w:rFonts w:ascii="Arial Narrow" w:hAnsi="Arial Narrow"/>
                <w:b/>
                <w:bCs/>
                <w:color w:val="333333"/>
                <w:sz w:val="18"/>
                <w:szCs w:val="18"/>
              </w:rPr>
            </w:pPr>
            <w:r>
              <w:rPr>
                <w:rFonts w:ascii="Arial Narrow" w:hAnsi="Arial Narrow"/>
                <w:b/>
                <w:bCs/>
                <w:color w:val="333333"/>
                <w:sz w:val="18"/>
                <w:szCs w:val="18"/>
              </w:rPr>
              <w:t xml:space="preserve">Condition: </w:t>
            </w:r>
            <w:r w:rsidRPr="00052AF2">
              <w:rPr>
                <w:rFonts w:ascii="Arial Narrow" w:hAnsi="Arial Narrow"/>
                <w:strike/>
                <w:sz w:val="18"/>
                <w:szCs w:val="18"/>
              </w:rPr>
              <w:t>Cutaneous squamous cell carcinoma</w:t>
            </w:r>
            <w:r>
              <w:rPr>
                <w:rFonts w:ascii="Arial Narrow" w:hAnsi="Arial Narrow"/>
                <w:sz w:val="20"/>
                <w:szCs w:val="20"/>
              </w:rPr>
              <w:t xml:space="preserve"> </w:t>
            </w:r>
            <w:r w:rsidRPr="009321B9">
              <w:rPr>
                <w:rFonts w:ascii="Arial Narrow" w:hAnsi="Arial Narrow"/>
                <w:strike/>
                <w:color w:val="333333"/>
                <w:sz w:val="18"/>
                <w:szCs w:val="18"/>
              </w:rPr>
              <w:t>(CSCC)</w:t>
            </w:r>
            <w:r w:rsidRPr="00654EA1">
              <w:rPr>
                <w:rFonts w:ascii="Arial Narrow" w:hAnsi="Arial Narrow"/>
                <w:i/>
                <w:iCs/>
                <w:color w:val="333333"/>
                <w:sz w:val="18"/>
                <w:szCs w:val="18"/>
              </w:rPr>
              <w:t xml:space="preserve"> </w:t>
            </w:r>
            <w:r>
              <w:rPr>
                <w:rFonts w:ascii="Arial Narrow" w:hAnsi="Arial Narrow"/>
                <w:i/>
                <w:iCs/>
                <w:color w:val="333333"/>
                <w:sz w:val="18"/>
                <w:szCs w:val="18"/>
              </w:rPr>
              <w:t>M</w:t>
            </w:r>
            <w:r w:rsidRPr="00654EA1">
              <w:rPr>
                <w:rFonts w:ascii="Arial Narrow" w:hAnsi="Arial Narrow"/>
                <w:i/>
                <w:iCs/>
                <w:color w:val="333333"/>
                <w:sz w:val="18"/>
                <w:szCs w:val="18"/>
              </w:rPr>
              <w:t>etastatic or locally advance</w:t>
            </w:r>
            <w:r>
              <w:rPr>
                <w:rFonts w:ascii="Arial Narrow" w:hAnsi="Arial Narrow"/>
                <w:i/>
                <w:iCs/>
                <w:color w:val="333333"/>
                <w:sz w:val="18"/>
                <w:szCs w:val="18"/>
              </w:rPr>
              <w:t>d</w:t>
            </w:r>
            <w:r w:rsidRPr="00654EA1">
              <w:rPr>
                <w:rFonts w:ascii="Arial Narrow" w:hAnsi="Arial Narrow"/>
                <w:i/>
                <w:iCs/>
                <w:color w:val="333333"/>
                <w:sz w:val="18"/>
                <w:szCs w:val="18"/>
              </w:rPr>
              <w:t xml:space="preserve"> cutaneous squamous cell carcinoma</w:t>
            </w:r>
            <w:r>
              <w:rPr>
                <w:rFonts w:ascii="Arial Narrow" w:hAnsi="Arial Narrow"/>
                <w:i/>
                <w:iCs/>
                <w:color w:val="333333"/>
                <w:sz w:val="18"/>
                <w:szCs w:val="18"/>
              </w:rPr>
              <w:t xml:space="preserve"> (CSCC)</w:t>
            </w:r>
          </w:p>
        </w:tc>
      </w:tr>
      <w:tr w:rsidR="00E72754" w:rsidRPr="00120A12" w14:paraId="501D1D95" w14:textId="77777777" w:rsidTr="00E72754">
        <w:tc>
          <w:tcPr>
            <w:tcW w:w="5000" w:type="pct"/>
            <w:vAlign w:val="center"/>
            <w:hideMark/>
          </w:tcPr>
          <w:p w14:paraId="6D2F715E" w14:textId="77777777" w:rsidR="00E72754" w:rsidRPr="00120A12" w:rsidRDefault="00E72754" w:rsidP="00CC4A60">
            <w:pPr>
              <w:spacing w:after="0"/>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w:t>
            </w:r>
            <w:r>
              <w:rPr>
                <w:rFonts w:ascii="Arial Narrow" w:hAnsi="Arial Narrow"/>
                <w:b/>
                <w:bCs/>
                <w:color w:val="333333"/>
                <w:sz w:val="18"/>
                <w:szCs w:val="18"/>
              </w:rPr>
              <w:t xml:space="preserve">: </w:t>
            </w:r>
            <w:r w:rsidRPr="00052AF2">
              <w:rPr>
                <w:rFonts w:ascii="Arial Narrow" w:hAnsi="Arial Narrow"/>
                <w:strike/>
                <w:sz w:val="18"/>
                <w:szCs w:val="18"/>
              </w:rPr>
              <w:t>Cutaneous squamous cell carcinoma</w:t>
            </w:r>
            <w:r>
              <w:rPr>
                <w:rFonts w:ascii="Arial Narrow" w:hAnsi="Arial Narrow"/>
                <w:sz w:val="20"/>
                <w:szCs w:val="20"/>
              </w:rPr>
              <w:t xml:space="preserve"> </w:t>
            </w:r>
            <w:r w:rsidRPr="009321B9">
              <w:rPr>
                <w:rFonts w:ascii="Arial Narrow" w:hAnsi="Arial Narrow"/>
                <w:strike/>
                <w:color w:val="333333"/>
                <w:sz w:val="18"/>
                <w:szCs w:val="18"/>
              </w:rPr>
              <w:t>(CSCC</w:t>
            </w:r>
            <w:r>
              <w:rPr>
                <w:rFonts w:ascii="Arial Narrow" w:hAnsi="Arial Narrow"/>
                <w:strike/>
                <w:color w:val="333333"/>
                <w:sz w:val="18"/>
                <w:szCs w:val="18"/>
              </w:rPr>
              <w:t>)</w:t>
            </w:r>
            <w:r>
              <w:rPr>
                <w:rFonts w:ascii="Arial Narrow" w:hAnsi="Arial Narrow"/>
                <w:color w:val="333333"/>
                <w:sz w:val="18"/>
                <w:szCs w:val="18"/>
              </w:rPr>
              <w:t xml:space="preserve"> </w:t>
            </w:r>
            <w:r>
              <w:rPr>
                <w:rFonts w:ascii="Arial Narrow" w:hAnsi="Arial Narrow"/>
                <w:i/>
                <w:iCs/>
                <w:color w:val="333333"/>
                <w:sz w:val="18"/>
                <w:szCs w:val="18"/>
              </w:rPr>
              <w:t>M</w:t>
            </w:r>
            <w:r w:rsidRPr="00141A56">
              <w:rPr>
                <w:rFonts w:ascii="Arial Narrow" w:hAnsi="Arial Narrow"/>
                <w:i/>
                <w:iCs/>
                <w:color w:val="333333"/>
                <w:sz w:val="18"/>
                <w:szCs w:val="18"/>
              </w:rPr>
              <w:t>etastatic or locally advance</w:t>
            </w:r>
            <w:r>
              <w:rPr>
                <w:rFonts w:ascii="Arial Narrow" w:hAnsi="Arial Narrow"/>
                <w:i/>
                <w:iCs/>
                <w:color w:val="333333"/>
                <w:sz w:val="18"/>
                <w:szCs w:val="18"/>
              </w:rPr>
              <w:t>d</w:t>
            </w:r>
            <w:r w:rsidRPr="00141A56">
              <w:rPr>
                <w:rFonts w:ascii="Arial Narrow" w:hAnsi="Arial Narrow"/>
                <w:i/>
                <w:iCs/>
                <w:color w:val="333333"/>
                <w:sz w:val="18"/>
                <w:szCs w:val="18"/>
              </w:rPr>
              <w:t xml:space="preserve"> cutaneous squamous cell carcinoma</w:t>
            </w:r>
            <w:r>
              <w:rPr>
                <w:rFonts w:ascii="Arial Narrow" w:hAnsi="Arial Narrow"/>
                <w:i/>
                <w:iCs/>
                <w:color w:val="333333"/>
                <w:sz w:val="18"/>
                <w:szCs w:val="18"/>
              </w:rPr>
              <w:t xml:space="preserve"> (CSCC)</w:t>
            </w:r>
          </w:p>
        </w:tc>
      </w:tr>
      <w:tr w:rsidR="00E72754" w:rsidRPr="00120A12" w14:paraId="6423F086" w14:textId="77777777" w:rsidTr="00E72754">
        <w:tc>
          <w:tcPr>
            <w:tcW w:w="5000" w:type="pct"/>
            <w:vAlign w:val="center"/>
            <w:hideMark/>
          </w:tcPr>
          <w:p w14:paraId="36CCA6B3" w14:textId="77777777" w:rsidR="00E72754" w:rsidRPr="00120A12" w:rsidRDefault="00E72754" w:rsidP="00CC4A60">
            <w:pPr>
              <w:spacing w:after="0"/>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Initial </w:t>
            </w:r>
            <w:r w:rsidRPr="00F34C2B">
              <w:rPr>
                <w:rFonts w:ascii="Arial Narrow" w:hAnsi="Arial Narrow"/>
                <w:color w:val="333333"/>
                <w:sz w:val="18"/>
                <w:szCs w:val="18"/>
              </w:rPr>
              <w:t>treatment – 3-weekly treatment regimen</w:t>
            </w:r>
          </w:p>
        </w:tc>
      </w:tr>
      <w:tr w:rsidR="00E72754" w:rsidRPr="00120A12" w14:paraId="4CB555F4" w14:textId="77777777" w:rsidTr="00E72754">
        <w:tc>
          <w:tcPr>
            <w:tcW w:w="5000" w:type="pct"/>
            <w:vAlign w:val="center"/>
            <w:hideMark/>
          </w:tcPr>
          <w:p w14:paraId="15F75645" w14:textId="77777777" w:rsidR="00E72754" w:rsidRPr="00120A12" w:rsidRDefault="00E72754" w:rsidP="00CC4A60">
            <w:pPr>
              <w:spacing w:after="0"/>
              <w:rPr>
                <w:rFonts w:ascii="Arial Narrow" w:hAnsi="Arial Narrow"/>
                <w:color w:val="333333"/>
                <w:sz w:val="18"/>
                <w:szCs w:val="18"/>
              </w:rPr>
            </w:pPr>
            <w:r w:rsidRPr="00120A12">
              <w:rPr>
                <w:rFonts w:ascii="Arial Narrow" w:hAnsi="Arial Narrow"/>
                <w:b/>
                <w:bCs/>
                <w:color w:val="333333"/>
                <w:sz w:val="18"/>
                <w:szCs w:val="18"/>
              </w:rPr>
              <w:t>Clinical criteria:</w:t>
            </w:r>
          </w:p>
        </w:tc>
      </w:tr>
      <w:tr w:rsidR="00E72754" w:rsidRPr="00120A12" w14:paraId="1351529D" w14:textId="77777777" w:rsidTr="00E72754">
        <w:tc>
          <w:tcPr>
            <w:tcW w:w="5000" w:type="pct"/>
            <w:vAlign w:val="center"/>
            <w:hideMark/>
          </w:tcPr>
          <w:p w14:paraId="58AA2B70" w14:textId="05435E4B" w:rsidR="00E72754" w:rsidRPr="00F34C2B" w:rsidRDefault="00E72754" w:rsidP="00CC4A60">
            <w:pPr>
              <w:spacing w:after="0" w:line="276" w:lineRule="auto"/>
              <w:rPr>
                <w:rFonts w:ascii="Arial Narrow" w:hAnsi="Arial Narrow"/>
                <w:color w:val="333333"/>
                <w:sz w:val="18"/>
                <w:szCs w:val="18"/>
              </w:rPr>
            </w:pPr>
            <w:r w:rsidRPr="009321B9">
              <w:rPr>
                <w:rFonts w:ascii="Arial Narrow" w:hAnsi="Arial Narrow"/>
                <w:color w:val="333333"/>
                <w:sz w:val="18"/>
                <w:szCs w:val="18"/>
              </w:rPr>
              <w:t xml:space="preserve">The condition must be histologically </w:t>
            </w:r>
            <w:r w:rsidRPr="006551EE">
              <w:rPr>
                <w:rFonts w:ascii="Arial Narrow" w:hAnsi="Arial Narrow"/>
                <w:color w:val="333333"/>
                <w:sz w:val="18"/>
                <w:szCs w:val="18"/>
              </w:rPr>
              <w:t>confirmed</w:t>
            </w:r>
            <w:r w:rsidRPr="006551EE">
              <w:rPr>
                <w:rFonts w:ascii="Arial Narrow" w:hAnsi="Arial Narrow"/>
                <w:strike/>
                <w:color w:val="333333"/>
                <w:sz w:val="18"/>
                <w:szCs w:val="18"/>
              </w:rPr>
              <w:t xml:space="preserve"> as cutaneous squamous cell carcinoma</w:t>
            </w:r>
            <w:r w:rsidRPr="009321B9">
              <w:rPr>
                <w:rFonts w:ascii="Arial Narrow" w:hAnsi="Arial Narrow"/>
                <w:color w:val="333333"/>
                <w:sz w:val="18"/>
                <w:szCs w:val="18"/>
              </w:rPr>
              <w:t xml:space="preserve"> </w:t>
            </w:r>
          </w:p>
        </w:tc>
      </w:tr>
      <w:tr w:rsidR="00E72754" w:rsidRPr="00120A12" w14:paraId="78316977" w14:textId="77777777" w:rsidTr="00E72754">
        <w:tc>
          <w:tcPr>
            <w:tcW w:w="5000" w:type="pct"/>
            <w:vAlign w:val="center"/>
          </w:tcPr>
          <w:p w14:paraId="3B70F9F1" w14:textId="77777777" w:rsidR="00E72754" w:rsidRPr="004B068C" w:rsidRDefault="00E72754" w:rsidP="00CC4A60">
            <w:pPr>
              <w:spacing w:after="0" w:line="276" w:lineRule="auto"/>
              <w:rPr>
                <w:rFonts w:ascii="Arial Narrow" w:hAnsi="Arial Narrow"/>
                <w:iCs/>
                <w:strike/>
                <w:color w:val="333333"/>
                <w:sz w:val="18"/>
                <w:szCs w:val="18"/>
              </w:rPr>
            </w:pPr>
            <w:r w:rsidRPr="004B068C">
              <w:rPr>
                <w:rFonts w:ascii="Arial Narrow" w:hAnsi="Arial Narrow"/>
                <w:b/>
                <w:bCs/>
                <w:iCs/>
                <w:color w:val="333333"/>
                <w:sz w:val="18"/>
                <w:szCs w:val="18"/>
              </w:rPr>
              <w:t>AND</w:t>
            </w:r>
          </w:p>
        </w:tc>
      </w:tr>
      <w:tr w:rsidR="00E72754" w:rsidRPr="00120A12" w14:paraId="51A12184" w14:textId="77777777" w:rsidTr="00E72754">
        <w:tc>
          <w:tcPr>
            <w:tcW w:w="5000" w:type="pct"/>
            <w:vAlign w:val="center"/>
          </w:tcPr>
          <w:p w14:paraId="378A59BB" w14:textId="77777777" w:rsidR="00E72754" w:rsidRPr="002E078B" w:rsidRDefault="00E72754" w:rsidP="00CC4A60">
            <w:pPr>
              <w:spacing w:after="0" w:line="276" w:lineRule="auto"/>
              <w:rPr>
                <w:rFonts w:ascii="Arial Narrow" w:hAnsi="Arial Narrow"/>
                <w:b/>
                <w:bCs/>
                <w:i/>
                <w:color w:val="333333"/>
                <w:sz w:val="18"/>
                <w:szCs w:val="18"/>
              </w:rPr>
            </w:pPr>
            <w:r w:rsidRPr="002E078B">
              <w:rPr>
                <w:rFonts w:ascii="Arial Narrow" w:hAnsi="Arial Narrow"/>
                <w:b/>
                <w:bCs/>
                <w:i/>
                <w:color w:val="333333"/>
                <w:sz w:val="18"/>
                <w:szCs w:val="18"/>
              </w:rPr>
              <w:t>Clinical criteria:</w:t>
            </w:r>
          </w:p>
        </w:tc>
      </w:tr>
      <w:tr w:rsidR="00E72754" w:rsidRPr="00120A12" w14:paraId="11D7D029" w14:textId="77777777" w:rsidTr="00E72754">
        <w:tc>
          <w:tcPr>
            <w:tcW w:w="5000" w:type="pct"/>
            <w:vAlign w:val="center"/>
          </w:tcPr>
          <w:p w14:paraId="50C87397" w14:textId="77777777" w:rsidR="00E72754" w:rsidRDefault="00E72754" w:rsidP="00CC4A60">
            <w:pPr>
              <w:spacing w:after="0" w:line="276" w:lineRule="auto"/>
              <w:rPr>
                <w:rFonts w:ascii="Arial Narrow" w:hAnsi="Arial Narrow"/>
                <w:iCs/>
                <w:strike/>
                <w:color w:val="333333"/>
                <w:sz w:val="18"/>
                <w:szCs w:val="18"/>
              </w:rPr>
            </w:pPr>
            <w:r w:rsidRPr="004B068C">
              <w:rPr>
                <w:rFonts w:ascii="Arial Narrow" w:hAnsi="Arial Narrow"/>
                <w:iCs/>
                <w:strike/>
                <w:color w:val="333333"/>
                <w:sz w:val="18"/>
                <w:szCs w:val="18"/>
              </w:rPr>
              <w:t xml:space="preserve">The condition must be </w:t>
            </w:r>
            <w:proofErr w:type="spellStart"/>
            <w:r w:rsidRPr="004B068C">
              <w:rPr>
                <w:rFonts w:ascii="Arial Narrow" w:hAnsi="Arial Narrow"/>
                <w:iCs/>
                <w:strike/>
                <w:color w:val="333333"/>
                <w:sz w:val="18"/>
                <w:szCs w:val="18"/>
              </w:rPr>
              <w:t>metastatic</w:t>
            </w:r>
            <w:r>
              <w:rPr>
                <w:rFonts w:ascii="Arial Narrow" w:hAnsi="Arial Narrow"/>
                <w:iCs/>
                <w:strike/>
                <w:color w:val="333333"/>
                <w:sz w:val="18"/>
                <w:szCs w:val="18"/>
              </w:rPr>
              <w:t>;OR</w:t>
            </w:r>
            <w:proofErr w:type="spellEnd"/>
          </w:p>
          <w:p w14:paraId="1EAA99B7" w14:textId="5621E755" w:rsidR="00E72754" w:rsidRPr="004B068C" w:rsidRDefault="00E72754" w:rsidP="00CC4A60">
            <w:pPr>
              <w:spacing w:after="0" w:line="276" w:lineRule="auto"/>
              <w:rPr>
                <w:rFonts w:ascii="Arial Narrow" w:hAnsi="Arial Narrow"/>
                <w:iCs/>
                <w:strike/>
                <w:color w:val="333333"/>
                <w:sz w:val="18"/>
                <w:szCs w:val="18"/>
              </w:rPr>
            </w:pPr>
            <w:r>
              <w:rPr>
                <w:rFonts w:ascii="Arial Narrow" w:hAnsi="Arial Narrow"/>
                <w:iCs/>
                <w:strike/>
                <w:color w:val="333333"/>
                <w:sz w:val="18"/>
                <w:szCs w:val="18"/>
              </w:rPr>
              <w:t>The condition must be locally advanced and not be amenable to curative treatment with surgery or radiation</w:t>
            </w:r>
          </w:p>
        </w:tc>
      </w:tr>
      <w:tr w:rsidR="00E72754" w:rsidRPr="00120A12" w14:paraId="57236F5B" w14:textId="77777777" w:rsidTr="00E72754">
        <w:tc>
          <w:tcPr>
            <w:tcW w:w="5000" w:type="pct"/>
            <w:vAlign w:val="center"/>
          </w:tcPr>
          <w:p w14:paraId="7A66DC6E" w14:textId="77777777" w:rsidR="00E72754" w:rsidRPr="00CC27F5" w:rsidRDefault="00E72754" w:rsidP="00CC4A60">
            <w:pPr>
              <w:spacing w:after="0" w:line="276" w:lineRule="auto"/>
              <w:rPr>
                <w:rFonts w:ascii="Arial Narrow" w:hAnsi="Arial Narrow"/>
                <w:b/>
                <w:bCs/>
                <w:i/>
                <w:iCs/>
                <w:color w:val="333333"/>
                <w:sz w:val="18"/>
                <w:szCs w:val="18"/>
              </w:rPr>
            </w:pPr>
            <w:r w:rsidRPr="00CC27F5">
              <w:rPr>
                <w:rFonts w:ascii="Arial Narrow" w:hAnsi="Arial Narrow"/>
                <w:i/>
                <w:iCs/>
                <w:color w:val="333333"/>
                <w:sz w:val="18"/>
                <w:szCs w:val="18"/>
              </w:rPr>
              <w:t>The condition must not be amenable to curative treatment with surgery</w:t>
            </w:r>
            <w:r>
              <w:rPr>
                <w:rFonts w:ascii="Arial Narrow" w:hAnsi="Arial Narrow"/>
                <w:i/>
                <w:iCs/>
                <w:color w:val="333333"/>
                <w:sz w:val="18"/>
                <w:szCs w:val="18"/>
              </w:rPr>
              <w:t xml:space="preserve"> </w:t>
            </w:r>
          </w:p>
        </w:tc>
      </w:tr>
      <w:tr w:rsidR="00E72754" w:rsidRPr="00120A12" w14:paraId="30C191C7" w14:textId="77777777" w:rsidTr="00E72754">
        <w:tc>
          <w:tcPr>
            <w:tcW w:w="5000" w:type="pct"/>
            <w:vAlign w:val="center"/>
          </w:tcPr>
          <w:p w14:paraId="4848ED39" w14:textId="77777777" w:rsidR="00E72754" w:rsidRPr="002E078B" w:rsidRDefault="00E72754" w:rsidP="00CC4A60">
            <w:pPr>
              <w:spacing w:after="0" w:line="276" w:lineRule="auto"/>
              <w:rPr>
                <w:rFonts w:ascii="Arial Narrow" w:hAnsi="Arial Narrow"/>
                <w:b/>
                <w:bCs/>
                <w:i/>
                <w:color w:val="333333"/>
                <w:sz w:val="18"/>
                <w:szCs w:val="18"/>
              </w:rPr>
            </w:pPr>
            <w:r w:rsidRPr="002E078B">
              <w:rPr>
                <w:rFonts w:ascii="Arial Narrow" w:hAnsi="Arial Narrow"/>
                <w:b/>
                <w:bCs/>
                <w:i/>
                <w:color w:val="333333"/>
                <w:sz w:val="18"/>
                <w:szCs w:val="18"/>
              </w:rPr>
              <w:t>AND</w:t>
            </w:r>
          </w:p>
        </w:tc>
      </w:tr>
      <w:tr w:rsidR="00E72754" w:rsidRPr="00120A12" w14:paraId="78EAA614" w14:textId="77777777" w:rsidTr="00E72754">
        <w:tc>
          <w:tcPr>
            <w:tcW w:w="5000" w:type="pct"/>
            <w:vAlign w:val="center"/>
          </w:tcPr>
          <w:p w14:paraId="2D282A47" w14:textId="77777777" w:rsidR="00E72754" w:rsidRPr="002E078B" w:rsidRDefault="00E72754" w:rsidP="00CC4A60">
            <w:pPr>
              <w:spacing w:after="0" w:line="276" w:lineRule="auto"/>
              <w:rPr>
                <w:rFonts w:ascii="Arial Narrow" w:hAnsi="Arial Narrow"/>
                <w:b/>
                <w:bCs/>
                <w:i/>
                <w:color w:val="333333"/>
                <w:sz w:val="18"/>
                <w:szCs w:val="18"/>
              </w:rPr>
            </w:pPr>
            <w:r w:rsidRPr="002E078B">
              <w:rPr>
                <w:rFonts w:ascii="Arial Narrow" w:hAnsi="Arial Narrow"/>
                <w:b/>
                <w:bCs/>
                <w:i/>
                <w:color w:val="333333"/>
                <w:sz w:val="18"/>
                <w:szCs w:val="18"/>
              </w:rPr>
              <w:t>Clinical criteria:</w:t>
            </w:r>
          </w:p>
        </w:tc>
      </w:tr>
      <w:tr w:rsidR="00E72754" w:rsidRPr="00120A12" w14:paraId="3E5B947E" w14:textId="77777777" w:rsidTr="00E72754">
        <w:tc>
          <w:tcPr>
            <w:tcW w:w="5000" w:type="pct"/>
            <w:vAlign w:val="center"/>
          </w:tcPr>
          <w:p w14:paraId="55B2906D" w14:textId="77777777" w:rsidR="00E72754" w:rsidRPr="00CC27F5" w:rsidRDefault="00E72754" w:rsidP="00CC4A60">
            <w:pPr>
              <w:spacing w:after="0" w:line="276" w:lineRule="auto"/>
              <w:rPr>
                <w:rFonts w:ascii="Arial Narrow" w:hAnsi="Arial Narrow"/>
                <w:b/>
                <w:bCs/>
                <w:i/>
                <w:iCs/>
                <w:color w:val="333333"/>
                <w:sz w:val="18"/>
                <w:szCs w:val="18"/>
              </w:rPr>
            </w:pPr>
            <w:r w:rsidRPr="00CC27F5">
              <w:rPr>
                <w:rFonts w:ascii="Arial Narrow" w:hAnsi="Arial Narrow"/>
                <w:i/>
                <w:iCs/>
                <w:color w:val="333333"/>
                <w:sz w:val="18"/>
                <w:szCs w:val="18"/>
              </w:rPr>
              <w:t>The condition must not be amenable to curative treatment with radiation therapy as assess</w:t>
            </w:r>
            <w:r>
              <w:rPr>
                <w:rFonts w:ascii="Arial Narrow" w:hAnsi="Arial Narrow"/>
                <w:i/>
                <w:iCs/>
                <w:color w:val="333333"/>
                <w:sz w:val="18"/>
                <w:szCs w:val="18"/>
              </w:rPr>
              <w:t>ed</w:t>
            </w:r>
            <w:r w:rsidRPr="00CC27F5">
              <w:rPr>
                <w:rFonts w:ascii="Arial Narrow" w:hAnsi="Arial Narrow"/>
                <w:i/>
                <w:iCs/>
                <w:color w:val="333333"/>
                <w:sz w:val="18"/>
                <w:szCs w:val="18"/>
              </w:rPr>
              <w:t xml:space="preserve"> by either (</w:t>
            </w:r>
            <w:proofErr w:type="spellStart"/>
            <w:r w:rsidRPr="00CC27F5">
              <w:rPr>
                <w:rFonts w:ascii="Arial Narrow" w:hAnsi="Arial Narrow"/>
                <w:i/>
                <w:iCs/>
                <w:color w:val="333333"/>
                <w:sz w:val="18"/>
                <w:szCs w:val="18"/>
              </w:rPr>
              <w:t>i</w:t>
            </w:r>
            <w:proofErr w:type="spellEnd"/>
            <w:r w:rsidRPr="00CC27F5">
              <w:rPr>
                <w:rFonts w:ascii="Arial Narrow" w:hAnsi="Arial Narrow"/>
                <w:i/>
                <w:iCs/>
                <w:color w:val="333333"/>
                <w:sz w:val="18"/>
                <w:szCs w:val="18"/>
              </w:rPr>
              <w:t>) a radiation oncologist (ii) a multidisciplinary oncology team</w:t>
            </w:r>
          </w:p>
        </w:tc>
      </w:tr>
      <w:tr w:rsidR="00E72754" w:rsidRPr="00120A12" w14:paraId="719A41C3" w14:textId="77777777" w:rsidTr="00E72754">
        <w:tc>
          <w:tcPr>
            <w:tcW w:w="5000" w:type="pct"/>
            <w:vAlign w:val="center"/>
          </w:tcPr>
          <w:p w14:paraId="289B8717" w14:textId="77777777" w:rsidR="00E72754" w:rsidRPr="002E078B" w:rsidRDefault="00E72754" w:rsidP="00CC4A60">
            <w:pPr>
              <w:spacing w:after="0" w:line="276" w:lineRule="auto"/>
              <w:rPr>
                <w:rFonts w:ascii="Arial Narrow" w:hAnsi="Arial Narrow"/>
                <w:b/>
                <w:bCs/>
                <w:i/>
                <w:color w:val="333333"/>
                <w:sz w:val="18"/>
                <w:szCs w:val="18"/>
              </w:rPr>
            </w:pPr>
            <w:r>
              <w:rPr>
                <w:rFonts w:ascii="Arial Narrow" w:hAnsi="Arial Narrow"/>
                <w:b/>
                <w:bCs/>
                <w:i/>
                <w:color w:val="333333"/>
                <w:sz w:val="18"/>
                <w:szCs w:val="18"/>
              </w:rPr>
              <w:t>AND</w:t>
            </w:r>
          </w:p>
        </w:tc>
      </w:tr>
      <w:tr w:rsidR="00E72754" w:rsidRPr="00120A12" w14:paraId="29446596" w14:textId="77777777" w:rsidTr="00E72754">
        <w:tc>
          <w:tcPr>
            <w:tcW w:w="5000" w:type="pct"/>
            <w:vAlign w:val="center"/>
          </w:tcPr>
          <w:p w14:paraId="5006A067" w14:textId="77777777" w:rsidR="00E72754" w:rsidRPr="002E078B" w:rsidRDefault="00E72754" w:rsidP="00CC4A60">
            <w:pPr>
              <w:spacing w:after="0" w:line="276" w:lineRule="auto"/>
              <w:rPr>
                <w:rFonts w:ascii="Arial Narrow" w:hAnsi="Arial Narrow"/>
                <w:i/>
                <w:color w:val="333333"/>
                <w:sz w:val="18"/>
                <w:szCs w:val="18"/>
              </w:rPr>
            </w:pPr>
            <w:r w:rsidRPr="002E078B">
              <w:rPr>
                <w:rFonts w:ascii="Arial Narrow" w:hAnsi="Arial Narrow"/>
                <w:b/>
                <w:bCs/>
                <w:i/>
                <w:color w:val="333333"/>
                <w:sz w:val="18"/>
                <w:szCs w:val="18"/>
              </w:rPr>
              <w:t>Clinical criteria:</w:t>
            </w:r>
          </w:p>
        </w:tc>
      </w:tr>
      <w:tr w:rsidR="00E72754" w:rsidRPr="00120A12" w14:paraId="4E897FF4" w14:textId="77777777" w:rsidTr="00E72754">
        <w:tc>
          <w:tcPr>
            <w:tcW w:w="5000" w:type="pct"/>
            <w:vAlign w:val="center"/>
          </w:tcPr>
          <w:p w14:paraId="7504A70C" w14:textId="77777777" w:rsidR="00E72754" w:rsidRPr="002E078B" w:rsidRDefault="00E72754" w:rsidP="00CC4A60">
            <w:pPr>
              <w:spacing w:after="0" w:line="276" w:lineRule="auto"/>
              <w:rPr>
                <w:rFonts w:ascii="Arial Narrow" w:hAnsi="Arial Narrow"/>
                <w:i/>
                <w:color w:val="333333"/>
                <w:sz w:val="18"/>
                <w:szCs w:val="18"/>
              </w:rPr>
            </w:pPr>
            <w:r>
              <w:rPr>
                <w:rFonts w:ascii="Arial Narrow" w:hAnsi="Arial Narrow"/>
                <w:i/>
                <w:color w:val="333333"/>
                <w:sz w:val="18"/>
                <w:szCs w:val="18"/>
              </w:rPr>
              <w:lastRenderedPageBreak/>
              <w:t>Patient must have a WHO performance status of 0 or 1.</w:t>
            </w:r>
          </w:p>
        </w:tc>
      </w:tr>
      <w:tr w:rsidR="00E72754" w:rsidRPr="00120A12" w14:paraId="6F9E9203" w14:textId="77777777" w:rsidTr="00E72754">
        <w:tc>
          <w:tcPr>
            <w:tcW w:w="5000" w:type="pct"/>
            <w:vAlign w:val="center"/>
          </w:tcPr>
          <w:p w14:paraId="4049F090" w14:textId="77777777" w:rsidR="00E72754" w:rsidRPr="001C341B" w:rsidRDefault="00E72754" w:rsidP="00CC4A60">
            <w:pPr>
              <w:spacing w:after="0" w:line="276" w:lineRule="auto"/>
              <w:rPr>
                <w:rFonts w:ascii="Arial Narrow" w:hAnsi="Arial Narrow"/>
                <w:strike/>
                <w:color w:val="333333"/>
                <w:sz w:val="18"/>
                <w:szCs w:val="18"/>
              </w:rPr>
            </w:pPr>
            <w:r w:rsidRPr="00120A12">
              <w:rPr>
                <w:rFonts w:ascii="Arial Narrow" w:hAnsi="Arial Narrow"/>
                <w:b/>
                <w:bCs/>
                <w:color w:val="333333"/>
                <w:sz w:val="18"/>
                <w:szCs w:val="18"/>
              </w:rPr>
              <w:t>AND</w:t>
            </w:r>
          </w:p>
        </w:tc>
      </w:tr>
      <w:tr w:rsidR="00E72754" w:rsidRPr="00120A12" w14:paraId="07AF0984" w14:textId="77777777" w:rsidTr="00E72754">
        <w:tc>
          <w:tcPr>
            <w:tcW w:w="5000" w:type="pct"/>
            <w:vAlign w:val="center"/>
          </w:tcPr>
          <w:p w14:paraId="0DAB8236" w14:textId="77777777" w:rsidR="00E72754" w:rsidRPr="00120A12" w:rsidRDefault="00E72754" w:rsidP="00CC4A60">
            <w:pPr>
              <w:spacing w:after="0"/>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E72754" w:rsidRPr="00120A12" w14:paraId="4DF19108" w14:textId="77777777" w:rsidTr="00E72754">
        <w:tc>
          <w:tcPr>
            <w:tcW w:w="5000" w:type="pct"/>
            <w:vAlign w:val="center"/>
          </w:tcPr>
          <w:p w14:paraId="4424AC44" w14:textId="77777777" w:rsidR="00E72754" w:rsidRPr="00516975" w:rsidRDefault="00E72754" w:rsidP="00CC4A60">
            <w:pPr>
              <w:spacing w:after="0" w:line="276" w:lineRule="auto"/>
              <w:rPr>
                <w:rFonts w:ascii="Arial Narrow" w:hAnsi="Arial Narrow"/>
                <w:color w:val="333333"/>
                <w:sz w:val="18"/>
                <w:szCs w:val="18"/>
              </w:rPr>
            </w:pPr>
            <w:r w:rsidRPr="00516975">
              <w:rPr>
                <w:rFonts w:ascii="Arial Narrow" w:hAnsi="Arial Narrow"/>
                <w:color w:val="333333"/>
                <w:sz w:val="18"/>
                <w:szCs w:val="18"/>
              </w:rPr>
              <w:t xml:space="preserve">Patient must not receive more than </w:t>
            </w:r>
            <w:r w:rsidRPr="009321B9">
              <w:rPr>
                <w:rFonts w:ascii="Arial Narrow" w:hAnsi="Arial Narrow"/>
                <w:color w:val="333333"/>
                <w:sz w:val="18"/>
                <w:szCs w:val="18"/>
              </w:rPr>
              <w:t>9</w:t>
            </w:r>
            <w:r w:rsidRPr="00516975">
              <w:rPr>
                <w:rFonts w:ascii="Arial Narrow" w:hAnsi="Arial Narrow"/>
                <w:color w:val="333333"/>
                <w:sz w:val="18"/>
                <w:szCs w:val="18"/>
              </w:rPr>
              <w:t xml:space="preserve"> weeks of t</w:t>
            </w:r>
            <w:r>
              <w:rPr>
                <w:rFonts w:ascii="Arial Narrow" w:hAnsi="Arial Narrow"/>
                <w:color w:val="333333"/>
                <w:sz w:val="18"/>
                <w:szCs w:val="18"/>
              </w:rPr>
              <w:t>reatment under this restriction.</w:t>
            </w:r>
          </w:p>
        </w:tc>
      </w:tr>
      <w:tr w:rsidR="00E72754" w:rsidRPr="00120A12" w14:paraId="434E50B4" w14:textId="77777777" w:rsidTr="00E72754">
        <w:tc>
          <w:tcPr>
            <w:tcW w:w="5000" w:type="pct"/>
            <w:vAlign w:val="center"/>
          </w:tcPr>
          <w:p w14:paraId="4002B7B4" w14:textId="77777777" w:rsidR="00E72754" w:rsidRPr="00516975" w:rsidRDefault="00E72754" w:rsidP="00CC4A60">
            <w:pPr>
              <w:spacing w:after="0" w:line="276" w:lineRule="auto"/>
              <w:rPr>
                <w:rFonts w:ascii="Arial Narrow" w:hAnsi="Arial Narrow"/>
                <w:color w:val="333333"/>
                <w:sz w:val="18"/>
                <w:szCs w:val="18"/>
              </w:rPr>
            </w:pPr>
            <w:r w:rsidRPr="00120A12">
              <w:rPr>
                <w:rFonts w:ascii="Arial Narrow" w:hAnsi="Arial Narrow"/>
                <w:b/>
                <w:bCs/>
                <w:color w:val="333333"/>
                <w:sz w:val="18"/>
                <w:szCs w:val="18"/>
              </w:rPr>
              <w:t>AND</w:t>
            </w:r>
          </w:p>
        </w:tc>
      </w:tr>
      <w:tr w:rsidR="00E72754" w:rsidRPr="00120A12" w14:paraId="7F4A3171" w14:textId="77777777" w:rsidTr="00E72754">
        <w:tc>
          <w:tcPr>
            <w:tcW w:w="5000" w:type="pct"/>
            <w:vAlign w:val="center"/>
          </w:tcPr>
          <w:p w14:paraId="3A2A2E97" w14:textId="77777777" w:rsidR="00E72754" w:rsidRPr="004B5CD9" w:rsidRDefault="00E72754" w:rsidP="00CC4A60">
            <w:pPr>
              <w:spacing w:after="0"/>
              <w:rPr>
                <w:rFonts w:asciiTheme="minorHAnsi" w:hAnsiTheme="minorHAnsi"/>
                <w:sz w:val="20"/>
                <w:szCs w:val="20"/>
              </w:rPr>
            </w:pPr>
            <w:r w:rsidRPr="00120A12">
              <w:rPr>
                <w:rFonts w:ascii="Arial Narrow" w:hAnsi="Arial Narrow"/>
                <w:b/>
                <w:bCs/>
                <w:color w:val="333333"/>
                <w:sz w:val="18"/>
                <w:szCs w:val="18"/>
              </w:rPr>
              <w:t>Clinical criteria:</w:t>
            </w:r>
          </w:p>
        </w:tc>
      </w:tr>
      <w:tr w:rsidR="00E72754" w:rsidRPr="00120A12" w14:paraId="645C611A" w14:textId="77777777" w:rsidTr="00E72754">
        <w:tc>
          <w:tcPr>
            <w:tcW w:w="5000" w:type="pct"/>
            <w:vAlign w:val="center"/>
            <w:hideMark/>
          </w:tcPr>
          <w:p w14:paraId="2A96558A" w14:textId="77777777" w:rsidR="00E72754" w:rsidRPr="00120A12" w:rsidRDefault="00E72754" w:rsidP="00CC4A60">
            <w:pPr>
              <w:spacing w:after="0" w:line="276" w:lineRule="auto"/>
              <w:rPr>
                <w:rFonts w:ascii="Arial Narrow" w:hAnsi="Arial Narrow"/>
                <w:color w:val="333333"/>
                <w:sz w:val="18"/>
                <w:szCs w:val="18"/>
              </w:rPr>
            </w:pPr>
            <w:r w:rsidRPr="00516975">
              <w:rPr>
                <w:rFonts w:ascii="Arial Narrow" w:hAnsi="Arial Narrow"/>
                <w:color w:val="333333"/>
                <w:sz w:val="18"/>
                <w:szCs w:val="18"/>
              </w:rPr>
              <w:t>The treatment must be the sole PBS</w:t>
            </w:r>
            <w:r w:rsidRPr="00516975">
              <w:rPr>
                <w:rFonts w:ascii="Arial Narrow" w:hAnsi="Arial Narrow"/>
                <w:color w:val="333333"/>
                <w:sz w:val="18"/>
                <w:szCs w:val="18"/>
              </w:rPr>
              <w:noBreakHyphen/>
              <w:t>subsidised therapy for this condition</w:t>
            </w:r>
            <w:r>
              <w:rPr>
                <w:rFonts w:ascii="Arial Narrow" w:hAnsi="Arial Narrow"/>
                <w:color w:val="333333"/>
                <w:sz w:val="18"/>
                <w:szCs w:val="18"/>
              </w:rPr>
              <w:t>.</w:t>
            </w:r>
          </w:p>
        </w:tc>
      </w:tr>
      <w:tr w:rsidR="00E72754" w:rsidRPr="00120A12" w14:paraId="3FBF46C9" w14:textId="77777777" w:rsidTr="00E72754">
        <w:tc>
          <w:tcPr>
            <w:tcW w:w="5000" w:type="pct"/>
            <w:vAlign w:val="center"/>
            <w:hideMark/>
          </w:tcPr>
          <w:p w14:paraId="54EBEB2C" w14:textId="77777777" w:rsidR="00E72754" w:rsidRPr="00CC27F5" w:rsidRDefault="00E72754" w:rsidP="00CC4A60">
            <w:pPr>
              <w:spacing w:after="0"/>
              <w:rPr>
                <w:rFonts w:ascii="Arial Narrow" w:hAnsi="Arial Narrow"/>
                <w:b/>
                <w:bCs/>
                <w:i/>
                <w:sz w:val="18"/>
                <w:szCs w:val="18"/>
              </w:rPr>
            </w:pPr>
            <w:r>
              <w:rPr>
                <w:rFonts w:ascii="Arial Narrow" w:hAnsi="Arial Narrow"/>
                <w:b/>
                <w:bCs/>
                <w:i/>
                <w:sz w:val="18"/>
                <w:szCs w:val="18"/>
              </w:rPr>
              <w:t>Prescribing Instruction</w:t>
            </w:r>
          </w:p>
          <w:p w14:paraId="79A9DB3C" w14:textId="77777777" w:rsidR="00E72754" w:rsidRPr="00576886" w:rsidRDefault="00E72754" w:rsidP="00CC4A60">
            <w:pPr>
              <w:spacing w:after="0"/>
              <w:rPr>
                <w:rFonts w:ascii="Arial Narrow" w:hAnsi="Arial Narrow"/>
                <w:i/>
                <w:sz w:val="18"/>
                <w:szCs w:val="18"/>
              </w:rPr>
            </w:pPr>
            <w:r w:rsidRPr="00576886">
              <w:rPr>
                <w:rFonts w:ascii="Arial Narrow" w:hAnsi="Arial Narrow"/>
                <w:i/>
                <w:sz w:val="18"/>
                <w:szCs w:val="18"/>
              </w:rPr>
              <w:t xml:space="preserve">The condition must not be  amendable to curative treatment with surgery defined as: </w:t>
            </w:r>
          </w:p>
          <w:p w14:paraId="044C8E5A" w14:textId="77777777" w:rsidR="00E72754" w:rsidRPr="001A468F" w:rsidRDefault="00E72754" w:rsidP="00797425">
            <w:pPr>
              <w:pStyle w:val="ListParagraph"/>
              <w:numPr>
                <w:ilvl w:val="0"/>
                <w:numId w:val="10"/>
              </w:numPr>
              <w:spacing w:after="0"/>
              <w:ind w:left="318" w:hanging="141"/>
              <w:jc w:val="left"/>
              <w:rPr>
                <w:rFonts w:ascii="Arial Narrow" w:hAnsi="Arial Narrow"/>
                <w:sz w:val="18"/>
                <w:szCs w:val="18"/>
              </w:rPr>
            </w:pPr>
            <w:r w:rsidRPr="00576886">
              <w:rPr>
                <w:rFonts w:ascii="Arial Narrow" w:hAnsi="Arial Narrow"/>
                <w:sz w:val="18"/>
                <w:szCs w:val="18"/>
              </w:rPr>
              <w:t xml:space="preserve">Curative resection is unlikely, such as where CSCC has recurred in the same location after two or more surgical </w:t>
            </w:r>
            <w:r w:rsidRPr="001A468F">
              <w:rPr>
                <w:rFonts w:ascii="Arial Narrow" w:hAnsi="Arial Narrow"/>
                <w:sz w:val="18"/>
                <w:szCs w:val="18"/>
              </w:rPr>
              <w:t>procedures; OR</w:t>
            </w:r>
          </w:p>
          <w:p w14:paraId="07FDC86C" w14:textId="77777777" w:rsidR="00E72754" w:rsidRPr="001A468F" w:rsidRDefault="00E72754" w:rsidP="00797425">
            <w:pPr>
              <w:pStyle w:val="ListParagraph"/>
              <w:numPr>
                <w:ilvl w:val="0"/>
                <w:numId w:val="10"/>
              </w:numPr>
              <w:spacing w:after="0"/>
              <w:ind w:left="318" w:hanging="141"/>
              <w:jc w:val="left"/>
              <w:rPr>
                <w:rFonts w:ascii="Arial Narrow" w:hAnsi="Arial Narrow"/>
                <w:sz w:val="18"/>
                <w:szCs w:val="18"/>
              </w:rPr>
            </w:pPr>
            <w:r w:rsidRPr="001A468F">
              <w:rPr>
                <w:rFonts w:ascii="Arial Narrow" w:hAnsi="Arial Narrow"/>
                <w:sz w:val="18"/>
                <w:szCs w:val="18"/>
              </w:rPr>
              <w:t>Anticipated substantial morbidity or deformity from surgery or requiring complicated reconstructive surgery (e.g. removal of all or part of a facial structure, such as nose, ear, eyelid, eye; or requirement for limb amputation or free tissue transfer); OR</w:t>
            </w:r>
          </w:p>
          <w:p w14:paraId="2DFE93C7" w14:textId="77777777" w:rsidR="00E72754" w:rsidRPr="001A468F" w:rsidRDefault="00E72754" w:rsidP="00797425">
            <w:pPr>
              <w:pStyle w:val="ListParagraph"/>
              <w:numPr>
                <w:ilvl w:val="0"/>
                <w:numId w:val="10"/>
              </w:numPr>
              <w:spacing w:after="0"/>
              <w:ind w:left="318" w:hanging="141"/>
              <w:jc w:val="left"/>
              <w:rPr>
                <w:rFonts w:ascii="Arial Narrow" w:hAnsi="Arial Narrow"/>
                <w:sz w:val="18"/>
                <w:szCs w:val="18"/>
              </w:rPr>
            </w:pPr>
            <w:r w:rsidRPr="001A468F">
              <w:rPr>
                <w:rFonts w:ascii="Arial Narrow" w:hAnsi="Arial Narrow"/>
                <w:sz w:val="18"/>
                <w:szCs w:val="18"/>
              </w:rPr>
              <w:t>Medical contraindication to surgery; OR</w:t>
            </w:r>
          </w:p>
          <w:p w14:paraId="1A780A25" w14:textId="77777777" w:rsidR="00E72754" w:rsidRPr="001A468F" w:rsidRDefault="00E72754" w:rsidP="00CC4A60">
            <w:pPr>
              <w:spacing w:after="0"/>
              <w:rPr>
                <w:rFonts w:ascii="Arial Narrow" w:hAnsi="Arial Narrow"/>
                <w:i/>
                <w:sz w:val="18"/>
                <w:szCs w:val="18"/>
              </w:rPr>
            </w:pPr>
            <w:r w:rsidRPr="001A468F">
              <w:rPr>
                <w:rFonts w:ascii="Arial Narrow" w:hAnsi="Arial Narrow"/>
                <w:i/>
                <w:sz w:val="18"/>
                <w:szCs w:val="18"/>
              </w:rPr>
              <w:t xml:space="preserve">The </w:t>
            </w:r>
            <w:r>
              <w:rPr>
                <w:rFonts w:ascii="Arial Narrow" w:hAnsi="Arial Narrow"/>
                <w:i/>
                <w:sz w:val="18"/>
                <w:szCs w:val="18"/>
              </w:rPr>
              <w:t>condition must not be</w:t>
            </w:r>
            <w:r w:rsidRPr="001A468F">
              <w:rPr>
                <w:rFonts w:ascii="Arial Narrow" w:hAnsi="Arial Narrow"/>
                <w:i/>
                <w:sz w:val="18"/>
                <w:szCs w:val="18"/>
              </w:rPr>
              <w:t xml:space="preserve"> amendable to curative treatment with radiation defined as: </w:t>
            </w:r>
          </w:p>
          <w:p w14:paraId="0A29E08C" w14:textId="77777777" w:rsidR="00E72754" w:rsidRPr="001A468F" w:rsidRDefault="00E72754" w:rsidP="00797425">
            <w:pPr>
              <w:pStyle w:val="ListParagraph"/>
              <w:numPr>
                <w:ilvl w:val="0"/>
                <w:numId w:val="9"/>
              </w:numPr>
              <w:spacing w:after="0"/>
              <w:ind w:left="318" w:hanging="141"/>
              <w:jc w:val="left"/>
              <w:rPr>
                <w:rFonts w:ascii="Arial Narrow" w:hAnsi="Arial Narrow"/>
                <w:sz w:val="18"/>
                <w:szCs w:val="18"/>
              </w:rPr>
            </w:pPr>
            <w:r w:rsidRPr="001A468F">
              <w:rPr>
                <w:rFonts w:ascii="Arial Narrow" w:hAnsi="Arial Narrow"/>
                <w:sz w:val="18"/>
                <w:szCs w:val="18"/>
              </w:rPr>
              <w:t>Limitations due to location of tumour; OR</w:t>
            </w:r>
          </w:p>
          <w:p w14:paraId="039809B2" w14:textId="77777777" w:rsidR="00E72754" w:rsidRPr="001A468F" w:rsidRDefault="00E72754" w:rsidP="00797425">
            <w:pPr>
              <w:pStyle w:val="ListParagraph"/>
              <w:numPr>
                <w:ilvl w:val="0"/>
                <w:numId w:val="9"/>
              </w:numPr>
              <w:spacing w:after="0"/>
              <w:ind w:left="318" w:hanging="141"/>
              <w:jc w:val="left"/>
              <w:rPr>
                <w:rFonts w:ascii="Arial Narrow" w:hAnsi="Arial Narrow"/>
                <w:sz w:val="18"/>
                <w:szCs w:val="18"/>
              </w:rPr>
            </w:pPr>
            <w:r w:rsidRPr="001A468F">
              <w:rPr>
                <w:rFonts w:ascii="Arial Narrow" w:hAnsi="Arial Narrow"/>
                <w:sz w:val="18"/>
                <w:szCs w:val="18"/>
              </w:rPr>
              <w:t>Limitations due to cumulative prior radiotherapy dose; OR</w:t>
            </w:r>
          </w:p>
          <w:p w14:paraId="7AB892EE" w14:textId="77777777" w:rsidR="00E72754" w:rsidRPr="001A468F" w:rsidRDefault="00E72754" w:rsidP="00797425">
            <w:pPr>
              <w:pStyle w:val="ListParagraph"/>
              <w:numPr>
                <w:ilvl w:val="0"/>
                <w:numId w:val="9"/>
              </w:numPr>
              <w:spacing w:after="0"/>
              <w:ind w:left="318" w:hanging="141"/>
              <w:jc w:val="left"/>
              <w:rPr>
                <w:rFonts w:ascii="Arial Narrow" w:hAnsi="Arial Narrow"/>
                <w:sz w:val="18"/>
                <w:szCs w:val="18"/>
              </w:rPr>
            </w:pPr>
            <w:r w:rsidRPr="001A468F">
              <w:rPr>
                <w:rFonts w:ascii="Arial Narrow" w:hAnsi="Arial Narrow"/>
                <w:sz w:val="18"/>
                <w:szCs w:val="18"/>
              </w:rPr>
              <w:t xml:space="preserve">Judgment of radiation oncologist that such tumour was unlikely to respond to therapy; OR </w:t>
            </w:r>
          </w:p>
          <w:p w14:paraId="15E9A72E" w14:textId="77777777" w:rsidR="00E72754" w:rsidRPr="009321B9" w:rsidRDefault="00E72754" w:rsidP="00797425">
            <w:pPr>
              <w:pStyle w:val="ListParagraph"/>
              <w:numPr>
                <w:ilvl w:val="0"/>
                <w:numId w:val="9"/>
              </w:numPr>
              <w:spacing w:after="0"/>
              <w:ind w:left="318" w:hanging="141"/>
              <w:jc w:val="left"/>
              <w:rPr>
                <w:rFonts w:ascii="Arial Narrow" w:hAnsi="Arial Narrow"/>
                <w:sz w:val="20"/>
                <w:szCs w:val="20"/>
              </w:rPr>
            </w:pPr>
            <w:r w:rsidRPr="001A468F">
              <w:rPr>
                <w:rFonts w:ascii="Arial Narrow" w:hAnsi="Arial Narrow"/>
                <w:sz w:val="18"/>
                <w:szCs w:val="18"/>
              </w:rPr>
              <w:t>Radiation therapy was deemed to be contraindicated based</w:t>
            </w:r>
            <w:r w:rsidRPr="00576886">
              <w:rPr>
                <w:rFonts w:ascii="Arial Narrow" w:hAnsi="Arial Narrow"/>
                <w:sz w:val="18"/>
                <w:szCs w:val="18"/>
              </w:rPr>
              <w:t xml:space="preserve"> on an individualised benefit: risk assessment performed by a multidisciplinary team. </w:t>
            </w:r>
          </w:p>
        </w:tc>
      </w:tr>
      <w:tr w:rsidR="00E72754" w:rsidRPr="00120A12" w14:paraId="4490F3F4" w14:textId="77777777" w:rsidTr="00E72754">
        <w:tc>
          <w:tcPr>
            <w:tcW w:w="5000" w:type="pct"/>
            <w:tcBorders>
              <w:top w:val="single" w:sz="4" w:space="0" w:color="auto"/>
              <w:left w:val="single" w:sz="4" w:space="0" w:color="auto"/>
              <w:bottom w:val="single" w:sz="4" w:space="0" w:color="auto"/>
              <w:right w:val="single" w:sz="4" w:space="0" w:color="auto"/>
            </w:tcBorders>
            <w:vAlign w:val="center"/>
            <w:hideMark/>
          </w:tcPr>
          <w:p w14:paraId="40461545" w14:textId="77777777" w:rsidR="00E72754" w:rsidRPr="008C5DC1" w:rsidRDefault="00E72754" w:rsidP="00CC4A60">
            <w:pPr>
              <w:spacing w:after="0"/>
              <w:rPr>
                <w:rFonts w:ascii="Arial Narrow" w:hAnsi="Arial Narrow"/>
                <w:bCs/>
                <w:color w:val="333333"/>
                <w:sz w:val="18"/>
                <w:szCs w:val="18"/>
              </w:rPr>
            </w:pPr>
            <w:r w:rsidRPr="008C5DC1">
              <w:rPr>
                <w:rFonts w:ascii="Arial Narrow" w:hAnsi="Arial Narrow"/>
                <w:bCs/>
                <w:color w:val="333333"/>
                <w:sz w:val="18"/>
                <w:szCs w:val="18"/>
              </w:rPr>
              <w:t>NOTE:</w:t>
            </w:r>
          </w:p>
          <w:p w14:paraId="5BAADA99" w14:textId="77777777" w:rsidR="00E72754" w:rsidRPr="008C5DC1" w:rsidRDefault="00E72754" w:rsidP="00CC4A60">
            <w:pPr>
              <w:spacing w:after="0"/>
              <w:rPr>
                <w:rFonts w:ascii="Arial Narrow" w:hAnsi="Arial Narrow"/>
                <w:b/>
                <w:bCs/>
                <w:strike/>
                <w:color w:val="333333"/>
                <w:sz w:val="18"/>
                <w:szCs w:val="18"/>
              </w:rPr>
            </w:pPr>
            <w:r w:rsidRPr="008C5DC1">
              <w:rPr>
                <w:rFonts w:ascii="Arial Narrow" w:hAnsi="Arial Narrow"/>
                <w:bC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07EB9F5A" w14:textId="77777777" w:rsidR="002C56C0" w:rsidRDefault="002C56C0" w:rsidP="002C56C0">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276"/>
        <w:gridCol w:w="1134"/>
        <w:gridCol w:w="1134"/>
        <w:gridCol w:w="2551"/>
      </w:tblGrid>
      <w:tr w:rsidR="004B068C" w:rsidRPr="00507253" w14:paraId="205D329D" w14:textId="77777777" w:rsidTr="00E72754">
        <w:trPr>
          <w:cantSplit/>
          <w:trHeight w:val="471"/>
        </w:trPr>
        <w:tc>
          <w:tcPr>
            <w:tcW w:w="2972" w:type="dxa"/>
          </w:tcPr>
          <w:p w14:paraId="754CECA6" w14:textId="77777777" w:rsidR="004B068C" w:rsidRDefault="004B068C" w:rsidP="00CC4A60">
            <w:pPr>
              <w:keepNext/>
              <w:spacing w:after="0"/>
              <w:ind w:left="-108"/>
              <w:rPr>
                <w:rFonts w:ascii="Arial Narrow" w:hAnsi="Arial Narrow"/>
                <w:b/>
                <w:sz w:val="18"/>
                <w:szCs w:val="18"/>
              </w:rPr>
            </w:pPr>
            <w:r>
              <w:rPr>
                <w:rFonts w:ascii="Arial Narrow" w:hAnsi="Arial Narrow"/>
                <w:b/>
                <w:sz w:val="18"/>
                <w:szCs w:val="18"/>
              </w:rPr>
              <w:t>MEDICINAL PRODUCT</w:t>
            </w:r>
          </w:p>
          <w:p w14:paraId="231F9BE9" w14:textId="77777777" w:rsidR="004B068C" w:rsidRPr="00120A12" w:rsidRDefault="004B068C" w:rsidP="00CC4A60">
            <w:pPr>
              <w:keepNext/>
              <w:spacing w:after="0"/>
              <w:ind w:left="-108"/>
              <w:rPr>
                <w:rFonts w:ascii="Arial Narrow" w:hAnsi="Arial Narrow"/>
                <w:b/>
                <w:sz w:val="18"/>
                <w:szCs w:val="18"/>
              </w:rPr>
            </w:pPr>
            <w:r>
              <w:rPr>
                <w:rFonts w:ascii="Arial Narrow" w:hAnsi="Arial Narrow"/>
                <w:b/>
                <w:sz w:val="18"/>
                <w:szCs w:val="18"/>
              </w:rPr>
              <w:t>Medicinal Product Pack</w:t>
            </w:r>
          </w:p>
        </w:tc>
        <w:tc>
          <w:tcPr>
            <w:tcW w:w="1276" w:type="dxa"/>
          </w:tcPr>
          <w:p w14:paraId="0EACFA03" w14:textId="77777777" w:rsidR="004B068C" w:rsidRPr="00507253" w:rsidRDefault="004B068C" w:rsidP="00CC4A60">
            <w:pPr>
              <w:keepNext/>
              <w:spacing w:after="0"/>
              <w:ind w:left="-108"/>
              <w:jc w:val="center"/>
              <w:rPr>
                <w:rFonts w:ascii="Arial Narrow" w:hAnsi="Arial Narrow"/>
                <w:b/>
                <w:sz w:val="18"/>
                <w:szCs w:val="18"/>
              </w:rPr>
            </w:pPr>
            <w:r w:rsidRPr="00507253">
              <w:rPr>
                <w:rFonts w:ascii="Arial Narrow" w:hAnsi="Arial Narrow"/>
                <w:b/>
                <w:sz w:val="18"/>
                <w:szCs w:val="18"/>
              </w:rPr>
              <w:t>PBS item code</w:t>
            </w:r>
          </w:p>
        </w:tc>
        <w:tc>
          <w:tcPr>
            <w:tcW w:w="1134" w:type="dxa"/>
          </w:tcPr>
          <w:p w14:paraId="1CFFF9B1" w14:textId="77777777" w:rsidR="004B068C" w:rsidRPr="00120A12" w:rsidRDefault="004B068C" w:rsidP="00CC4A60">
            <w:pPr>
              <w:keepNext/>
              <w:spacing w:after="0"/>
              <w:ind w:left="-108"/>
              <w:jc w:val="center"/>
              <w:rPr>
                <w:rFonts w:ascii="Arial Narrow" w:hAnsi="Arial Narrow"/>
                <w:b/>
                <w:sz w:val="18"/>
                <w:szCs w:val="18"/>
              </w:rPr>
            </w:pPr>
            <w:r w:rsidRPr="00120A12">
              <w:rPr>
                <w:rFonts w:ascii="Arial Narrow" w:hAnsi="Arial Narrow"/>
                <w:b/>
                <w:sz w:val="18"/>
                <w:szCs w:val="18"/>
              </w:rPr>
              <w:t>Max.</w:t>
            </w:r>
          </w:p>
          <w:p w14:paraId="231AC269" w14:textId="77777777" w:rsidR="004B068C" w:rsidRPr="00120A12" w:rsidRDefault="004B068C" w:rsidP="00CC4A60">
            <w:pPr>
              <w:keepNext/>
              <w:spacing w:after="0"/>
              <w:ind w:left="-108"/>
              <w:jc w:val="center"/>
              <w:rPr>
                <w:rFonts w:ascii="Arial Narrow" w:hAnsi="Arial Narrow"/>
                <w:b/>
                <w:sz w:val="18"/>
                <w:szCs w:val="18"/>
              </w:rPr>
            </w:pPr>
            <w:r w:rsidRPr="00120A12">
              <w:rPr>
                <w:rFonts w:ascii="Arial Narrow" w:hAnsi="Arial Narrow"/>
                <w:b/>
                <w:sz w:val="18"/>
                <w:szCs w:val="18"/>
              </w:rPr>
              <w:t>Amount</w:t>
            </w:r>
          </w:p>
        </w:tc>
        <w:tc>
          <w:tcPr>
            <w:tcW w:w="1134" w:type="dxa"/>
          </w:tcPr>
          <w:p w14:paraId="41336C34" w14:textId="3912537B" w:rsidR="004B068C" w:rsidRPr="00120A12" w:rsidRDefault="004B068C" w:rsidP="00CC4A60">
            <w:pPr>
              <w:keepNext/>
              <w:spacing w:after="0"/>
              <w:ind w:left="-108"/>
              <w:jc w:val="center"/>
              <w:rPr>
                <w:rFonts w:ascii="Arial Narrow" w:hAnsi="Arial Narrow"/>
                <w:b/>
                <w:sz w:val="18"/>
                <w:szCs w:val="18"/>
              </w:rPr>
            </w:pPr>
            <w:r w:rsidRPr="00120A12">
              <w:rPr>
                <w:rFonts w:ascii="Arial Narrow" w:hAnsi="Arial Narrow"/>
                <w:b/>
                <w:sz w:val="18"/>
                <w:szCs w:val="18"/>
              </w:rPr>
              <w:t>№.of</w:t>
            </w:r>
            <w:r>
              <w:rPr>
                <w:rFonts w:ascii="Arial Narrow" w:hAnsi="Arial Narrow"/>
                <w:b/>
                <w:sz w:val="18"/>
                <w:szCs w:val="18"/>
              </w:rPr>
              <w:t xml:space="preserve"> </w:t>
            </w:r>
            <w:proofErr w:type="spellStart"/>
            <w:r>
              <w:rPr>
                <w:rFonts w:ascii="Arial Narrow" w:hAnsi="Arial Narrow"/>
                <w:b/>
                <w:sz w:val="18"/>
                <w:szCs w:val="18"/>
              </w:rPr>
              <w:t>Rpts</w:t>
            </w:r>
            <w:proofErr w:type="spellEnd"/>
          </w:p>
        </w:tc>
        <w:tc>
          <w:tcPr>
            <w:tcW w:w="2551" w:type="dxa"/>
          </w:tcPr>
          <w:p w14:paraId="3E5A1179" w14:textId="516A8ECF" w:rsidR="004B068C" w:rsidRPr="00120A12" w:rsidRDefault="004B068C" w:rsidP="00CC4A60">
            <w:pPr>
              <w:keepNext/>
              <w:spacing w:after="0"/>
              <w:ind w:left="-108"/>
              <w:jc w:val="center"/>
              <w:rPr>
                <w:rFonts w:ascii="Arial Narrow" w:hAnsi="Arial Narrow"/>
                <w:b/>
                <w:sz w:val="18"/>
                <w:szCs w:val="18"/>
                <w:lang w:val="fr-FR"/>
              </w:rPr>
            </w:pPr>
            <w:r w:rsidRPr="006551EE">
              <w:rPr>
                <w:rFonts w:ascii="Arial Narrow" w:hAnsi="Arial Narrow"/>
                <w:b/>
                <w:sz w:val="18"/>
                <w:szCs w:val="18"/>
              </w:rPr>
              <w:t xml:space="preserve">Dispensed Price for </w:t>
            </w:r>
            <w:r>
              <w:rPr>
                <w:rFonts w:ascii="Arial Narrow" w:hAnsi="Arial Narrow"/>
                <w:b/>
                <w:sz w:val="18"/>
                <w:szCs w:val="18"/>
              </w:rPr>
              <w:br/>
            </w:r>
            <w:r w:rsidRPr="006551EE">
              <w:rPr>
                <w:rFonts w:ascii="Arial Narrow" w:hAnsi="Arial Narrow"/>
                <w:b/>
                <w:sz w:val="18"/>
                <w:szCs w:val="18"/>
              </w:rPr>
              <w:t>Max. Amt</w:t>
            </w:r>
          </w:p>
        </w:tc>
      </w:tr>
      <w:tr w:rsidR="004B068C" w:rsidRPr="00507253" w14:paraId="6B120290" w14:textId="77777777" w:rsidTr="00E72754">
        <w:trPr>
          <w:cantSplit/>
          <w:trHeight w:val="577"/>
        </w:trPr>
        <w:tc>
          <w:tcPr>
            <w:tcW w:w="2972" w:type="dxa"/>
          </w:tcPr>
          <w:p w14:paraId="326B7AD7" w14:textId="77777777" w:rsidR="004B068C" w:rsidRDefault="004B068C" w:rsidP="00CC4A60">
            <w:pPr>
              <w:keepNext/>
              <w:spacing w:after="0"/>
              <w:rPr>
                <w:rFonts w:ascii="Arial Narrow" w:hAnsi="Arial Narrow"/>
                <w:sz w:val="18"/>
                <w:szCs w:val="18"/>
              </w:rPr>
            </w:pPr>
            <w:r>
              <w:rPr>
                <w:rFonts w:ascii="Arial Narrow" w:hAnsi="Arial Narrow"/>
                <w:sz w:val="18"/>
                <w:szCs w:val="18"/>
              </w:rPr>
              <w:t>CEMIPLIMAB</w:t>
            </w:r>
          </w:p>
          <w:p w14:paraId="605460B9" w14:textId="77777777" w:rsidR="004B068C" w:rsidRPr="00120A12" w:rsidRDefault="004B068C" w:rsidP="00CC4A60">
            <w:pPr>
              <w:keepNext/>
              <w:spacing w:after="0"/>
              <w:ind w:left="-108"/>
              <w:rPr>
                <w:rFonts w:ascii="Arial Narrow" w:hAnsi="Arial Narrow"/>
                <w:sz w:val="18"/>
                <w:szCs w:val="18"/>
              </w:rPr>
            </w:pPr>
            <w:r>
              <w:rPr>
                <w:rFonts w:ascii="Arial Narrow" w:hAnsi="Arial Narrow"/>
                <w:sz w:val="18"/>
                <w:szCs w:val="18"/>
              </w:rPr>
              <w:t xml:space="preserve">   </w:t>
            </w:r>
            <w:proofErr w:type="spellStart"/>
            <w:r w:rsidRPr="000F6D57">
              <w:rPr>
                <w:rFonts w:ascii="Arial Narrow" w:hAnsi="Arial Narrow"/>
                <w:sz w:val="18"/>
                <w:szCs w:val="18"/>
              </w:rPr>
              <w:t>cemiplimab</w:t>
            </w:r>
            <w:proofErr w:type="spellEnd"/>
            <w:r w:rsidRPr="000F6D57">
              <w:rPr>
                <w:rFonts w:ascii="Arial Narrow" w:hAnsi="Arial Narrow"/>
                <w:sz w:val="18"/>
                <w:szCs w:val="18"/>
              </w:rPr>
              <w:t xml:space="preserve"> 350 mg/7 mL, 10 mL vial</w:t>
            </w:r>
          </w:p>
        </w:tc>
        <w:tc>
          <w:tcPr>
            <w:tcW w:w="1276" w:type="dxa"/>
          </w:tcPr>
          <w:p w14:paraId="200F7226" w14:textId="77777777" w:rsidR="004B068C" w:rsidRPr="00507253" w:rsidRDefault="004B068C" w:rsidP="00CC4A60">
            <w:pPr>
              <w:keepNext/>
              <w:spacing w:after="0"/>
              <w:jc w:val="center"/>
              <w:rPr>
                <w:rFonts w:ascii="Arial Narrow" w:hAnsi="Arial Narrow"/>
                <w:sz w:val="18"/>
                <w:szCs w:val="18"/>
              </w:rPr>
            </w:pPr>
            <w:r w:rsidRPr="00507253">
              <w:rPr>
                <w:rFonts w:ascii="Arial Narrow" w:hAnsi="Arial Narrow"/>
                <w:sz w:val="18"/>
                <w:szCs w:val="18"/>
              </w:rPr>
              <w:t>NEW (Public)</w:t>
            </w:r>
          </w:p>
          <w:p w14:paraId="0B9AE696" w14:textId="77777777" w:rsidR="004B068C" w:rsidRPr="00507253" w:rsidRDefault="004B068C" w:rsidP="00CC4A60">
            <w:pPr>
              <w:keepNext/>
              <w:spacing w:after="0"/>
              <w:ind w:left="-108"/>
              <w:jc w:val="center"/>
              <w:rPr>
                <w:rFonts w:ascii="Arial Narrow" w:hAnsi="Arial Narrow"/>
                <w:sz w:val="18"/>
                <w:szCs w:val="18"/>
              </w:rPr>
            </w:pPr>
            <w:r w:rsidRPr="00507253">
              <w:rPr>
                <w:rFonts w:ascii="Arial Narrow" w:hAnsi="Arial Narrow"/>
                <w:sz w:val="18"/>
                <w:szCs w:val="18"/>
              </w:rPr>
              <w:t>NEW (Private)</w:t>
            </w:r>
          </w:p>
        </w:tc>
        <w:tc>
          <w:tcPr>
            <w:tcW w:w="1134" w:type="dxa"/>
          </w:tcPr>
          <w:p w14:paraId="508CC69B" w14:textId="77777777" w:rsidR="004B068C" w:rsidRDefault="004B068C" w:rsidP="00CC4A60">
            <w:pPr>
              <w:keepNext/>
              <w:spacing w:after="0"/>
              <w:ind w:left="-108"/>
              <w:jc w:val="center"/>
              <w:rPr>
                <w:rFonts w:ascii="Arial Narrow" w:hAnsi="Arial Narrow"/>
                <w:sz w:val="18"/>
                <w:szCs w:val="18"/>
              </w:rPr>
            </w:pPr>
          </w:p>
          <w:p w14:paraId="43AC1867" w14:textId="77777777" w:rsidR="004B068C" w:rsidRPr="000F6D57" w:rsidRDefault="004B068C" w:rsidP="00CC4A60">
            <w:pPr>
              <w:keepNext/>
              <w:spacing w:after="0"/>
              <w:ind w:left="-108"/>
              <w:jc w:val="center"/>
              <w:rPr>
                <w:rFonts w:ascii="Arial Narrow" w:hAnsi="Arial Narrow"/>
                <w:sz w:val="18"/>
                <w:szCs w:val="18"/>
              </w:rPr>
            </w:pPr>
            <w:r>
              <w:rPr>
                <w:rFonts w:ascii="Arial Narrow" w:hAnsi="Arial Narrow"/>
                <w:sz w:val="18"/>
                <w:szCs w:val="18"/>
              </w:rPr>
              <w:t>350 mg</w:t>
            </w:r>
          </w:p>
        </w:tc>
        <w:tc>
          <w:tcPr>
            <w:tcW w:w="1134" w:type="dxa"/>
          </w:tcPr>
          <w:p w14:paraId="59525FE8" w14:textId="77777777" w:rsidR="00601AC0" w:rsidRDefault="00601AC0" w:rsidP="00CC4A60">
            <w:pPr>
              <w:keepNext/>
              <w:spacing w:after="0"/>
              <w:ind w:left="-108"/>
              <w:jc w:val="center"/>
              <w:rPr>
                <w:rFonts w:ascii="Arial Narrow" w:hAnsi="Arial Narrow"/>
                <w:iCs/>
                <w:sz w:val="18"/>
                <w:szCs w:val="18"/>
              </w:rPr>
            </w:pPr>
          </w:p>
          <w:p w14:paraId="43980088" w14:textId="64097174" w:rsidR="004B068C" w:rsidRPr="004B068C" w:rsidRDefault="004B068C" w:rsidP="00CC4A60">
            <w:pPr>
              <w:keepNext/>
              <w:spacing w:after="0"/>
              <w:ind w:left="-108"/>
              <w:jc w:val="center"/>
              <w:rPr>
                <w:rFonts w:ascii="Arial Narrow" w:hAnsi="Arial Narrow"/>
                <w:iCs/>
                <w:sz w:val="18"/>
                <w:szCs w:val="18"/>
              </w:rPr>
            </w:pPr>
            <w:r w:rsidRPr="004B068C">
              <w:rPr>
                <w:rFonts w:ascii="Arial Narrow" w:hAnsi="Arial Narrow"/>
                <w:iCs/>
                <w:sz w:val="18"/>
                <w:szCs w:val="18"/>
              </w:rPr>
              <w:t>7</w:t>
            </w:r>
          </w:p>
        </w:tc>
        <w:tc>
          <w:tcPr>
            <w:tcW w:w="2551" w:type="dxa"/>
          </w:tcPr>
          <w:p w14:paraId="34D6CB00" w14:textId="77777777" w:rsidR="004B068C" w:rsidRPr="004B068C" w:rsidRDefault="004B068C" w:rsidP="004B068C">
            <w:pPr>
              <w:pStyle w:val="TableText0"/>
              <w:rPr>
                <w:sz w:val="18"/>
                <w:szCs w:val="18"/>
              </w:rPr>
            </w:pPr>
            <w:r w:rsidRPr="004B068C">
              <w:rPr>
                <w:sz w:val="18"/>
                <w:szCs w:val="18"/>
              </w:rPr>
              <w:t>Published Price</w:t>
            </w:r>
          </w:p>
          <w:p w14:paraId="2F3682F6" w14:textId="0ACCB2DD" w:rsidR="004B068C" w:rsidRPr="004B068C" w:rsidRDefault="004B068C" w:rsidP="004B068C">
            <w:pPr>
              <w:pStyle w:val="TableText0"/>
              <w:rPr>
                <w:sz w:val="18"/>
                <w:szCs w:val="18"/>
              </w:rPr>
            </w:pPr>
            <w:r w:rsidRPr="004B068C">
              <w:rPr>
                <w:sz w:val="18"/>
                <w:szCs w:val="18"/>
              </w:rPr>
              <w:t>$</w:t>
            </w:r>
            <w:r w:rsidR="005C4CCE" w:rsidRPr="005C4CCE">
              <w:rPr>
                <w:color w:val="000000"/>
                <w:spacing w:val="223"/>
                <w:sz w:val="18"/>
                <w:szCs w:val="18"/>
                <w:shd w:val="solid" w:color="000000" w:fill="000000"/>
                <w:fitText w:val="300" w:id="-1505040124"/>
                <w14:textFill>
                  <w14:solidFill>
                    <w14:srgbClr w14:val="000000">
                      <w14:alpha w14:val="100000"/>
                    </w14:srgbClr>
                  </w14:solidFill>
                </w14:textFill>
              </w:rPr>
              <w:t>|</w:t>
            </w:r>
            <w:r w:rsidR="005C4CCE" w:rsidRPr="005C4CCE">
              <w:rPr>
                <w:color w:val="000000"/>
                <w:spacing w:val="1"/>
                <w:sz w:val="18"/>
                <w:szCs w:val="18"/>
                <w:shd w:val="solid" w:color="000000" w:fill="000000"/>
                <w:fitText w:val="300" w:id="-1505040124"/>
                <w14:textFill>
                  <w14:solidFill>
                    <w14:srgbClr w14:val="000000">
                      <w14:alpha w14:val="100000"/>
                    </w14:srgbClr>
                  </w14:solidFill>
                </w14:textFill>
              </w:rPr>
              <w:t>|</w:t>
            </w:r>
            <w:r w:rsidRPr="004B068C">
              <w:rPr>
                <w:sz w:val="18"/>
                <w:szCs w:val="18"/>
              </w:rPr>
              <w:t xml:space="preserve"> (Public hospital)</w:t>
            </w:r>
          </w:p>
          <w:p w14:paraId="594AE78A" w14:textId="4ED71324" w:rsidR="004B068C" w:rsidRPr="004B068C" w:rsidRDefault="004B068C" w:rsidP="004B068C">
            <w:pPr>
              <w:pStyle w:val="TableText0"/>
              <w:rPr>
                <w:sz w:val="18"/>
                <w:szCs w:val="18"/>
              </w:rPr>
            </w:pPr>
            <w:r w:rsidRPr="004B068C">
              <w:rPr>
                <w:sz w:val="18"/>
                <w:szCs w:val="18"/>
              </w:rPr>
              <w:t>$</w:t>
            </w:r>
            <w:r w:rsidR="005C4CCE" w:rsidRPr="005C4CCE">
              <w:rPr>
                <w:color w:val="000000"/>
                <w:spacing w:val="223"/>
                <w:sz w:val="18"/>
                <w:szCs w:val="18"/>
                <w:shd w:val="solid" w:color="000000" w:fill="000000"/>
                <w:fitText w:val="300" w:id="-1505040123"/>
                <w14:textFill>
                  <w14:solidFill>
                    <w14:srgbClr w14:val="000000">
                      <w14:alpha w14:val="100000"/>
                    </w14:srgbClr>
                  </w14:solidFill>
                </w14:textFill>
              </w:rPr>
              <w:t>|</w:t>
            </w:r>
            <w:r w:rsidR="005C4CCE" w:rsidRPr="005C4CCE">
              <w:rPr>
                <w:color w:val="000000"/>
                <w:spacing w:val="1"/>
                <w:sz w:val="18"/>
                <w:szCs w:val="18"/>
                <w:shd w:val="solid" w:color="000000" w:fill="000000"/>
                <w:fitText w:val="300" w:id="-1505040123"/>
                <w14:textFill>
                  <w14:solidFill>
                    <w14:srgbClr w14:val="000000">
                      <w14:alpha w14:val="100000"/>
                    </w14:srgbClr>
                  </w14:solidFill>
                </w14:textFill>
              </w:rPr>
              <w:t>|</w:t>
            </w:r>
            <w:r w:rsidRPr="004B068C">
              <w:rPr>
                <w:sz w:val="18"/>
                <w:szCs w:val="18"/>
              </w:rPr>
              <w:t xml:space="preserve"> (Private hospital)</w:t>
            </w:r>
          </w:p>
          <w:p w14:paraId="29A1809C" w14:textId="77777777" w:rsidR="004B068C" w:rsidRPr="004B068C" w:rsidRDefault="004B068C" w:rsidP="004B068C">
            <w:pPr>
              <w:pStyle w:val="TableText0"/>
              <w:rPr>
                <w:sz w:val="18"/>
                <w:szCs w:val="18"/>
              </w:rPr>
            </w:pPr>
            <w:r w:rsidRPr="004B068C">
              <w:rPr>
                <w:sz w:val="18"/>
                <w:szCs w:val="18"/>
              </w:rPr>
              <w:t>Effective Price</w:t>
            </w:r>
          </w:p>
          <w:p w14:paraId="3D83243D" w14:textId="0C1C1C96" w:rsidR="004B068C" w:rsidRPr="00120A12" w:rsidRDefault="004B068C" w:rsidP="004B068C">
            <w:pPr>
              <w:pStyle w:val="TableText0"/>
              <w:rPr>
                <w:sz w:val="18"/>
                <w:szCs w:val="18"/>
              </w:rPr>
            </w:pPr>
            <w:r w:rsidRPr="004B068C">
              <w:rPr>
                <w:sz w:val="18"/>
                <w:szCs w:val="18"/>
              </w:rPr>
              <w:t>$</w:t>
            </w:r>
            <w:r w:rsidR="005C4CCE" w:rsidRPr="005C4CCE">
              <w:rPr>
                <w:color w:val="000000"/>
                <w:spacing w:val="223"/>
                <w:sz w:val="18"/>
                <w:szCs w:val="18"/>
                <w:shd w:val="solid" w:color="000000" w:fill="000000"/>
                <w:fitText w:val="300" w:id="-1505040122"/>
                <w14:textFill>
                  <w14:solidFill>
                    <w14:srgbClr w14:val="000000">
                      <w14:alpha w14:val="100000"/>
                    </w14:srgbClr>
                  </w14:solidFill>
                </w14:textFill>
              </w:rPr>
              <w:t>|</w:t>
            </w:r>
            <w:r w:rsidR="005C4CCE" w:rsidRPr="005C4CCE">
              <w:rPr>
                <w:color w:val="000000"/>
                <w:spacing w:val="1"/>
                <w:sz w:val="18"/>
                <w:szCs w:val="18"/>
                <w:shd w:val="solid" w:color="000000" w:fill="000000"/>
                <w:fitText w:val="300" w:id="-1505040122"/>
                <w14:textFill>
                  <w14:solidFill>
                    <w14:srgbClr w14:val="000000">
                      <w14:alpha w14:val="100000"/>
                    </w14:srgbClr>
                  </w14:solidFill>
                </w14:textFill>
              </w:rPr>
              <w:t>|</w:t>
            </w:r>
            <w:r w:rsidRPr="004B068C">
              <w:rPr>
                <w:sz w:val="18"/>
                <w:szCs w:val="18"/>
              </w:rPr>
              <w:t xml:space="preserve"> (Public hospital)</w:t>
            </w:r>
            <w:r>
              <w:rPr>
                <w:sz w:val="18"/>
                <w:szCs w:val="18"/>
              </w:rPr>
              <w:br/>
            </w:r>
            <w:r w:rsidRPr="004B068C">
              <w:rPr>
                <w:sz w:val="18"/>
                <w:szCs w:val="18"/>
              </w:rPr>
              <w:t>$</w:t>
            </w:r>
            <w:r w:rsidR="005C4CCE" w:rsidRPr="005C4CCE">
              <w:rPr>
                <w:color w:val="000000"/>
                <w:spacing w:val="223"/>
                <w:sz w:val="18"/>
                <w:szCs w:val="18"/>
                <w:shd w:val="solid" w:color="000000" w:fill="000000"/>
                <w:fitText w:val="300" w:id="-1505040121"/>
                <w14:textFill>
                  <w14:solidFill>
                    <w14:srgbClr w14:val="000000">
                      <w14:alpha w14:val="100000"/>
                    </w14:srgbClr>
                  </w14:solidFill>
                </w14:textFill>
              </w:rPr>
              <w:t>|</w:t>
            </w:r>
            <w:r w:rsidR="005C4CCE" w:rsidRPr="005C4CCE">
              <w:rPr>
                <w:color w:val="000000"/>
                <w:spacing w:val="1"/>
                <w:sz w:val="18"/>
                <w:szCs w:val="18"/>
                <w:shd w:val="solid" w:color="000000" w:fill="000000"/>
                <w:fitText w:val="300" w:id="-1505040121"/>
                <w14:textFill>
                  <w14:solidFill>
                    <w14:srgbClr w14:val="000000">
                      <w14:alpha w14:val="100000"/>
                    </w14:srgbClr>
                  </w14:solidFill>
                </w14:textFill>
              </w:rPr>
              <w:t>|</w:t>
            </w:r>
            <w:r w:rsidRPr="004B068C">
              <w:rPr>
                <w:bCs w:val="0"/>
                <w:sz w:val="18"/>
                <w:szCs w:val="18"/>
              </w:rPr>
              <w:t xml:space="preserve"> (Private hospital)</w:t>
            </w:r>
          </w:p>
        </w:tc>
      </w:tr>
      <w:tr w:rsidR="002C56C0" w:rsidRPr="00507253" w14:paraId="6FA57965" w14:textId="77777777" w:rsidTr="00CC4A60">
        <w:trPr>
          <w:cantSplit/>
          <w:trHeight w:val="225"/>
        </w:trPr>
        <w:tc>
          <w:tcPr>
            <w:tcW w:w="9067" w:type="dxa"/>
            <w:gridSpan w:val="5"/>
          </w:tcPr>
          <w:p w14:paraId="2CF93651" w14:textId="77777777" w:rsidR="002C56C0" w:rsidRPr="009A610D" w:rsidRDefault="002C56C0" w:rsidP="00CC4A60">
            <w:pPr>
              <w:keepNext/>
              <w:spacing w:after="0"/>
              <w:rPr>
                <w:rFonts w:ascii="Arial Narrow" w:hAnsi="Arial Narrow"/>
                <w:b/>
                <w:sz w:val="18"/>
                <w:szCs w:val="18"/>
              </w:rPr>
            </w:pPr>
            <w:r w:rsidRPr="009A610D">
              <w:rPr>
                <w:rFonts w:ascii="Arial Narrow" w:hAnsi="Arial Narrow"/>
                <w:b/>
                <w:sz w:val="18"/>
                <w:szCs w:val="18"/>
              </w:rPr>
              <w:t>Available brands</w:t>
            </w:r>
          </w:p>
        </w:tc>
      </w:tr>
      <w:tr w:rsidR="002C56C0" w:rsidRPr="00507253" w14:paraId="3C0A8805" w14:textId="77777777" w:rsidTr="00CC4A60">
        <w:trPr>
          <w:cantSplit/>
          <w:trHeight w:val="360"/>
        </w:trPr>
        <w:tc>
          <w:tcPr>
            <w:tcW w:w="9067" w:type="dxa"/>
            <w:gridSpan w:val="5"/>
          </w:tcPr>
          <w:p w14:paraId="3A2F0BD5" w14:textId="77777777" w:rsidR="002C56C0" w:rsidRDefault="002C56C0" w:rsidP="00CC4A60">
            <w:pPr>
              <w:spacing w:after="0"/>
              <w:rPr>
                <w:rFonts w:ascii="Arial Narrow" w:hAnsi="Arial Narrow"/>
                <w:sz w:val="18"/>
                <w:szCs w:val="18"/>
              </w:rPr>
            </w:pPr>
            <w:proofErr w:type="spellStart"/>
            <w:r>
              <w:rPr>
                <w:rFonts w:ascii="Arial Narrow" w:hAnsi="Arial Narrow"/>
                <w:sz w:val="18"/>
                <w:szCs w:val="18"/>
              </w:rPr>
              <w:t>Libtayo</w:t>
            </w:r>
            <w:proofErr w:type="spellEnd"/>
          </w:p>
          <w:p w14:paraId="39E5B2D6" w14:textId="77777777" w:rsidR="002C56C0" w:rsidRPr="00120A12" w:rsidRDefault="002C56C0" w:rsidP="00CC4A60">
            <w:pPr>
              <w:spacing w:after="0"/>
              <w:rPr>
                <w:rFonts w:ascii="Arial Narrow" w:hAnsi="Arial Narrow"/>
                <w:sz w:val="18"/>
                <w:szCs w:val="18"/>
              </w:rPr>
            </w:pPr>
            <w:proofErr w:type="spellStart"/>
            <w:r w:rsidRPr="00AB0CE9">
              <w:rPr>
                <w:rFonts w:ascii="Arial Narrow" w:hAnsi="Arial Narrow"/>
                <w:sz w:val="18"/>
                <w:szCs w:val="18"/>
              </w:rPr>
              <w:t>cemiplimab</w:t>
            </w:r>
            <w:proofErr w:type="spellEnd"/>
            <w:r w:rsidRPr="00AB0CE9">
              <w:rPr>
                <w:rFonts w:ascii="Arial Narrow" w:hAnsi="Arial Narrow"/>
                <w:sz w:val="18"/>
                <w:szCs w:val="18"/>
              </w:rPr>
              <w:t xml:space="preserve"> 350 mg/7 mL, 10 mL vial</w:t>
            </w:r>
          </w:p>
        </w:tc>
      </w:tr>
    </w:tbl>
    <w:p w14:paraId="7B10FE35" w14:textId="6EADA3B3" w:rsidR="002C56C0" w:rsidRPr="00507253" w:rsidRDefault="002C56C0" w:rsidP="002C56C0">
      <w:pPr>
        <w:spacing w:after="0"/>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866B09" w:rsidRPr="00120A12" w14:paraId="0F21D7D8" w14:textId="77777777" w:rsidTr="00866B09">
        <w:tc>
          <w:tcPr>
            <w:tcW w:w="5000" w:type="pct"/>
            <w:tcBorders>
              <w:top w:val="single" w:sz="4" w:space="0" w:color="auto"/>
              <w:left w:val="single" w:sz="4" w:space="0" w:color="auto"/>
              <w:bottom w:val="single" w:sz="4" w:space="0" w:color="auto"/>
              <w:right w:val="single" w:sz="4" w:space="0" w:color="auto"/>
            </w:tcBorders>
          </w:tcPr>
          <w:p w14:paraId="08FA8DE2" w14:textId="77777777" w:rsidR="00866B09" w:rsidRPr="00120A12" w:rsidRDefault="00866B09" w:rsidP="00CC4A60">
            <w:pPr>
              <w:spacing w:after="0"/>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Section 100 – Efficient Funding of Chemotherapy </w:t>
            </w:r>
            <w:r>
              <w:rPr>
                <w:rFonts w:ascii="Arial Narrow" w:hAnsi="Arial Narrow"/>
                <w:sz w:val="18"/>
                <w:szCs w:val="18"/>
              </w:rPr>
              <w:t>Public/Private hospitals</w:t>
            </w:r>
          </w:p>
        </w:tc>
      </w:tr>
      <w:tr w:rsidR="00866B09" w:rsidRPr="00120A12" w14:paraId="37D94462" w14:textId="77777777" w:rsidTr="00866B09">
        <w:trPr>
          <w:trHeight w:val="240"/>
        </w:trPr>
        <w:tc>
          <w:tcPr>
            <w:tcW w:w="5000" w:type="pct"/>
            <w:tcBorders>
              <w:top w:val="single" w:sz="4" w:space="0" w:color="auto"/>
              <w:left w:val="single" w:sz="4" w:space="0" w:color="auto"/>
              <w:bottom w:val="single" w:sz="4" w:space="0" w:color="auto"/>
              <w:right w:val="single" w:sz="4" w:space="0" w:color="auto"/>
            </w:tcBorders>
          </w:tcPr>
          <w:p w14:paraId="710715B9" w14:textId="77777777" w:rsidR="00866B09" w:rsidRPr="00772067" w:rsidRDefault="00866B09" w:rsidP="00CC4A60">
            <w:pPr>
              <w:spacing w:after="0"/>
              <w:rPr>
                <w:rFonts w:ascii="Arial Narrow" w:hAnsi="Arial Narrow"/>
                <w:b/>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C85A2E">
              <w:rPr>
                <w:rFonts w:ascii="Arial Narrow" w:hAnsi="Arial Narrow"/>
                <w:sz w:val="18"/>
                <w:szCs w:val="18"/>
              </w:rPr>
            </w:r>
            <w:r w:rsidR="00C85A2E">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r>
              <w:rPr>
                <w:rFonts w:ascii="Arial Narrow" w:hAnsi="Arial Narrow"/>
                <w:sz w:val="18"/>
                <w:szCs w:val="18"/>
              </w:rPr>
              <w:t xml:space="preserve">  </w:t>
            </w:r>
            <w:r w:rsidRPr="00120A12">
              <w:rPr>
                <w:rFonts w:ascii="Arial Narrow" w:hAnsi="Arial Narrow"/>
                <w:sz w:val="18"/>
                <w:szCs w:val="18"/>
              </w:rPr>
              <w:t xml:space="preserve">  </w:t>
            </w:r>
          </w:p>
        </w:tc>
      </w:tr>
      <w:tr w:rsidR="00866B09" w:rsidRPr="00120A12" w14:paraId="513B55ED" w14:textId="77777777" w:rsidTr="00866B09">
        <w:tc>
          <w:tcPr>
            <w:tcW w:w="5000" w:type="pct"/>
            <w:tcBorders>
              <w:top w:val="single" w:sz="4" w:space="0" w:color="auto"/>
              <w:left w:val="single" w:sz="4" w:space="0" w:color="auto"/>
              <w:bottom w:val="single" w:sz="4" w:space="0" w:color="auto"/>
              <w:right w:val="single" w:sz="4" w:space="0" w:color="auto"/>
            </w:tcBorders>
          </w:tcPr>
          <w:p w14:paraId="03B85256" w14:textId="77777777" w:rsidR="00866B09" w:rsidRPr="00822D2E" w:rsidRDefault="00866B09" w:rsidP="00CC4A60">
            <w:pPr>
              <w:spacing w:after="0"/>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r>
              <w:rPr>
                <w:rFonts w:ascii="Arial Narrow" w:eastAsia="Calibri" w:hAnsi="Arial Narrow"/>
                <w:sz w:val="18"/>
                <w:szCs w:val="18"/>
              </w:rPr>
              <w:fldChar w:fldCharType="begin">
                <w:ffData>
                  <w:name w:val=""/>
                  <w:enabled w:val="0"/>
                  <w:calcOnExit w:val="0"/>
                  <w:checkBox>
                    <w:sizeAuto/>
                    <w:default w:val="1"/>
                  </w:checkBox>
                </w:ffData>
              </w:fldChar>
            </w:r>
            <w:r>
              <w:rPr>
                <w:rFonts w:ascii="Arial Narrow" w:eastAsia="Calibri" w:hAnsi="Arial Narrow"/>
                <w:sz w:val="18"/>
                <w:szCs w:val="18"/>
              </w:rPr>
              <w:instrText xml:space="preserve"> FORMCHECKBOX </w:instrText>
            </w:r>
            <w:r w:rsidR="00C85A2E">
              <w:rPr>
                <w:rFonts w:ascii="Arial Narrow" w:eastAsia="Calibri" w:hAnsi="Arial Narrow"/>
                <w:sz w:val="18"/>
                <w:szCs w:val="18"/>
              </w:rPr>
            </w:r>
            <w:r w:rsidR="00C85A2E">
              <w:rPr>
                <w:rFonts w:ascii="Arial Narrow" w:eastAsia="Calibri" w:hAnsi="Arial Narrow"/>
                <w:sz w:val="18"/>
                <w:szCs w:val="18"/>
              </w:rPr>
              <w:fldChar w:fldCharType="separate"/>
            </w:r>
            <w:r>
              <w:rPr>
                <w:rFonts w:ascii="Arial Narrow" w:eastAsia="Calibri" w:hAnsi="Arial Narrow"/>
                <w:sz w:val="18"/>
                <w:szCs w:val="18"/>
              </w:rPr>
              <w:fldChar w:fldCharType="end"/>
            </w:r>
            <w:r w:rsidRPr="00F86065">
              <w:rPr>
                <w:rFonts w:ascii="Arial Narrow" w:eastAsia="Calibri" w:hAnsi="Arial Narrow"/>
                <w:sz w:val="18"/>
                <w:szCs w:val="18"/>
              </w:rPr>
              <w:t>Authority Required –</w:t>
            </w:r>
            <w:r>
              <w:rPr>
                <w:rFonts w:ascii="Arial Narrow" w:eastAsia="Calibri" w:hAnsi="Arial Narrow"/>
                <w:sz w:val="18"/>
                <w:szCs w:val="18"/>
              </w:rPr>
              <w:t xml:space="preserve"> </w:t>
            </w:r>
            <w:r w:rsidRPr="00907011">
              <w:rPr>
                <w:rFonts w:ascii="Arial Narrow" w:eastAsia="Calibri" w:hAnsi="Arial Narrow"/>
                <w:sz w:val="18"/>
                <w:szCs w:val="18"/>
              </w:rPr>
              <w:t>Streamlined [new/existing code</w:t>
            </w:r>
            <w:r w:rsidRPr="006D03A5">
              <w:rPr>
                <w:rFonts w:ascii="Arial Narrow" w:eastAsia="Calibri" w:hAnsi="Arial Narrow"/>
                <w:strike/>
                <w:sz w:val="18"/>
                <w:szCs w:val="18"/>
              </w:rPr>
              <w:t>]</w:t>
            </w:r>
            <w:r w:rsidRPr="00F86065">
              <w:rPr>
                <w:rFonts w:ascii="Arial Narrow" w:eastAsia="Calibri" w:hAnsi="Arial Narrow"/>
                <w:sz w:val="18"/>
                <w:szCs w:val="18"/>
              </w:rPr>
              <w:t xml:space="preserve"> </w:t>
            </w:r>
          </w:p>
        </w:tc>
      </w:tr>
      <w:tr w:rsidR="00866B09" w:rsidRPr="00120A12" w14:paraId="4CA0C212" w14:textId="77777777" w:rsidTr="00866B09">
        <w:tc>
          <w:tcPr>
            <w:tcW w:w="5000" w:type="pct"/>
            <w:vAlign w:val="center"/>
          </w:tcPr>
          <w:p w14:paraId="2D87C517" w14:textId="77777777" w:rsidR="00866B09" w:rsidRPr="00822D2E" w:rsidRDefault="00866B09" w:rsidP="00CC4A60">
            <w:pPr>
              <w:spacing w:after="0"/>
              <w:rPr>
                <w:rFonts w:ascii="Arial Narrow" w:hAnsi="Arial Narrow"/>
                <w:b/>
                <w:bCs/>
                <w:color w:val="333333"/>
                <w:sz w:val="18"/>
                <w:szCs w:val="18"/>
              </w:rPr>
            </w:pPr>
            <w:r>
              <w:rPr>
                <w:rFonts w:ascii="Arial Narrow" w:hAnsi="Arial Narrow"/>
                <w:b/>
                <w:bCs/>
                <w:color w:val="333333"/>
                <w:sz w:val="18"/>
                <w:szCs w:val="18"/>
              </w:rPr>
              <w:t xml:space="preserve">Administrative Advice: </w:t>
            </w:r>
            <w:r w:rsidRPr="008D420A">
              <w:rPr>
                <w:rFonts w:ascii="Arial Narrow" w:hAnsi="Arial Narrow"/>
                <w:bCs/>
                <w:color w:val="333333"/>
                <w:sz w:val="18"/>
                <w:szCs w:val="18"/>
              </w:rPr>
              <w:t>No increase in the maximum number of repeats may be authorised.</w:t>
            </w:r>
          </w:p>
        </w:tc>
      </w:tr>
      <w:tr w:rsidR="00866B09" w:rsidRPr="00120A12" w14:paraId="006D342E" w14:textId="77777777" w:rsidTr="00866B09">
        <w:tc>
          <w:tcPr>
            <w:tcW w:w="5000" w:type="pct"/>
            <w:vAlign w:val="center"/>
          </w:tcPr>
          <w:p w14:paraId="562C66B6" w14:textId="77777777" w:rsidR="00866B09" w:rsidRPr="00AB0CE9" w:rsidRDefault="00866B09" w:rsidP="00CC4A60">
            <w:pPr>
              <w:spacing w:after="0"/>
              <w:rPr>
                <w:rFonts w:ascii="Arial Narrow" w:hAnsi="Arial Narrow"/>
                <w:b/>
                <w:bCs/>
                <w:color w:val="333333"/>
                <w:sz w:val="18"/>
                <w:szCs w:val="18"/>
              </w:rPr>
            </w:pPr>
            <w:r>
              <w:rPr>
                <w:rFonts w:ascii="Arial Narrow" w:hAnsi="Arial Narrow"/>
                <w:b/>
                <w:bCs/>
                <w:color w:val="333333"/>
                <w:sz w:val="18"/>
                <w:szCs w:val="18"/>
              </w:rPr>
              <w:lastRenderedPageBreak/>
              <w:t xml:space="preserve">Administrative Advice: </w:t>
            </w:r>
            <w:r w:rsidRPr="00051CBB">
              <w:rPr>
                <w:rFonts w:ascii="Arial Narrow" w:hAnsi="Arial Narrow"/>
                <w:bCs/>
                <w:color w:val="333333"/>
                <w:sz w:val="18"/>
                <w:szCs w:val="18"/>
              </w:rPr>
              <w:t>Special Pricing Arrangements apply.</w:t>
            </w:r>
          </w:p>
        </w:tc>
      </w:tr>
      <w:tr w:rsidR="00866B09" w:rsidRPr="00120A12" w14:paraId="3FF4E66E" w14:textId="77777777" w:rsidTr="00866B09">
        <w:tc>
          <w:tcPr>
            <w:tcW w:w="5000" w:type="pct"/>
            <w:vAlign w:val="center"/>
          </w:tcPr>
          <w:p w14:paraId="1A1AD82A" w14:textId="77777777" w:rsidR="00866B09" w:rsidRPr="00307520" w:rsidRDefault="00866B09" w:rsidP="00CC4A60">
            <w:pPr>
              <w:spacing w:after="0"/>
              <w:rPr>
                <w:rFonts w:ascii="Arial Narrow" w:hAnsi="Arial Narrow"/>
                <w:b/>
                <w:bCs/>
                <w:strike/>
                <w:color w:val="333333"/>
                <w:sz w:val="18"/>
                <w:szCs w:val="18"/>
              </w:rPr>
            </w:pPr>
            <w:r w:rsidRPr="00307520">
              <w:rPr>
                <w:rFonts w:ascii="Arial Narrow" w:hAnsi="Arial Narrow"/>
                <w:b/>
                <w:bCs/>
                <w:strike/>
                <w:color w:val="333333"/>
                <w:sz w:val="18"/>
                <w:szCs w:val="18"/>
              </w:rPr>
              <w:t>Administrative Advice:</w:t>
            </w:r>
          </w:p>
          <w:p w14:paraId="12E395C2" w14:textId="77777777" w:rsidR="00866B09" w:rsidRPr="00051CBB" w:rsidRDefault="00866B09" w:rsidP="00CC4A60">
            <w:pPr>
              <w:spacing w:after="0"/>
              <w:rPr>
                <w:rFonts w:ascii="Arial Narrow" w:hAnsi="Arial Narrow"/>
                <w:bCs/>
                <w:strike/>
                <w:color w:val="333333"/>
                <w:sz w:val="18"/>
                <w:szCs w:val="18"/>
              </w:rPr>
            </w:pPr>
            <w:r w:rsidRPr="00307520">
              <w:rPr>
                <w:rFonts w:ascii="Arial Narrow" w:hAnsi="Arial Narrow"/>
                <w:bCs/>
                <w:strike/>
                <w:color w:val="333333"/>
                <w:sz w:val="18"/>
                <w:szCs w:val="18"/>
              </w:rPr>
              <w:t xml:space="preserve">Patient should be treated with the recommended dose of </w:t>
            </w:r>
            <w:proofErr w:type="spellStart"/>
            <w:r w:rsidRPr="00307520">
              <w:rPr>
                <w:rFonts w:ascii="Arial Narrow" w:hAnsi="Arial Narrow"/>
                <w:bCs/>
                <w:strike/>
                <w:color w:val="333333"/>
                <w:sz w:val="18"/>
                <w:szCs w:val="18"/>
              </w:rPr>
              <w:t>cemiplimab</w:t>
            </w:r>
            <w:proofErr w:type="spellEnd"/>
            <w:r w:rsidRPr="00307520">
              <w:rPr>
                <w:rFonts w:ascii="Arial Narrow" w:hAnsi="Arial Narrow"/>
                <w:bCs/>
                <w:strike/>
                <w:color w:val="333333"/>
                <w:sz w:val="18"/>
                <w:szCs w:val="18"/>
              </w:rPr>
              <w:t xml:space="preserve"> according to the TGA-approved Product Information.</w:t>
            </w:r>
          </w:p>
        </w:tc>
      </w:tr>
      <w:tr w:rsidR="00866B09" w:rsidRPr="00120A12" w14:paraId="1E6A2CF3" w14:textId="77777777" w:rsidTr="00866B09">
        <w:tc>
          <w:tcPr>
            <w:tcW w:w="5000" w:type="pct"/>
            <w:vAlign w:val="center"/>
            <w:hideMark/>
          </w:tcPr>
          <w:p w14:paraId="6BBF2137" w14:textId="77777777" w:rsidR="00866B09" w:rsidRPr="00120A12" w:rsidRDefault="00866B09" w:rsidP="00CC4A60">
            <w:pPr>
              <w:spacing w:after="0"/>
              <w:rPr>
                <w:rFonts w:ascii="Arial Narrow" w:hAnsi="Arial Narrow"/>
                <w:color w:val="333333"/>
                <w:sz w:val="18"/>
                <w:szCs w:val="18"/>
              </w:rPr>
            </w:pPr>
            <w:r>
              <w:rPr>
                <w:rFonts w:ascii="Arial Narrow" w:hAnsi="Arial Narrow"/>
                <w:b/>
                <w:bCs/>
                <w:color w:val="333333"/>
                <w:sz w:val="18"/>
                <w:szCs w:val="18"/>
              </w:rPr>
              <w:t xml:space="preserve">Condition: </w:t>
            </w:r>
            <w:r w:rsidRPr="00052AF2">
              <w:rPr>
                <w:rFonts w:ascii="Arial Narrow" w:hAnsi="Arial Narrow"/>
                <w:strike/>
                <w:sz w:val="18"/>
                <w:szCs w:val="18"/>
              </w:rPr>
              <w:t>Cutaneous squamous cell carcinoma</w:t>
            </w:r>
            <w:r>
              <w:rPr>
                <w:rFonts w:ascii="Arial Narrow" w:hAnsi="Arial Narrow"/>
                <w:sz w:val="20"/>
                <w:szCs w:val="20"/>
              </w:rPr>
              <w:t xml:space="preserve"> </w:t>
            </w:r>
            <w:r w:rsidRPr="009321B9">
              <w:rPr>
                <w:rFonts w:ascii="Arial Narrow" w:hAnsi="Arial Narrow"/>
                <w:strike/>
                <w:color w:val="333333"/>
                <w:sz w:val="18"/>
                <w:szCs w:val="18"/>
              </w:rPr>
              <w:t>(CSCC)</w:t>
            </w:r>
            <w:r w:rsidRPr="00654EA1">
              <w:rPr>
                <w:rFonts w:ascii="Arial Narrow" w:hAnsi="Arial Narrow"/>
                <w:i/>
                <w:iCs/>
                <w:color w:val="333333"/>
                <w:sz w:val="18"/>
                <w:szCs w:val="18"/>
              </w:rPr>
              <w:t xml:space="preserve"> </w:t>
            </w:r>
            <w:r>
              <w:rPr>
                <w:rFonts w:ascii="Arial Narrow" w:hAnsi="Arial Narrow"/>
                <w:i/>
                <w:iCs/>
                <w:color w:val="333333"/>
                <w:sz w:val="18"/>
                <w:szCs w:val="18"/>
              </w:rPr>
              <w:t>M</w:t>
            </w:r>
            <w:r w:rsidRPr="00654EA1">
              <w:rPr>
                <w:rFonts w:ascii="Arial Narrow" w:hAnsi="Arial Narrow"/>
                <w:i/>
                <w:iCs/>
                <w:color w:val="333333"/>
                <w:sz w:val="18"/>
                <w:szCs w:val="18"/>
              </w:rPr>
              <w:t>etastatic or locally advance</w:t>
            </w:r>
            <w:r>
              <w:rPr>
                <w:rFonts w:ascii="Arial Narrow" w:hAnsi="Arial Narrow"/>
                <w:i/>
                <w:iCs/>
                <w:color w:val="333333"/>
                <w:sz w:val="18"/>
                <w:szCs w:val="18"/>
              </w:rPr>
              <w:t>d</w:t>
            </w:r>
            <w:r w:rsidRPr="00654EA1">
              <w:rPr>
                <w:rFonts w:ascii="Arial Narrow" w:hAnsi="Arial Narrow"/>
                <w:i/>
                <w:iCs/>
                <w:color w:val="333333"/>
                <w:sz w:val="18"/>
                <w:szCs w:val="18"/>
              </w:rPr>
              <w:t xml:space="preserve"> cutaneous squamous cell carcinoma</w:t>
            </w:r>
            <w:r>
              <w:rPr>
                <w:rFonts w:ascii="Arial Narrow" w:hAnsi="Arial Narrow"/>
                <w:i/>
                <w:iCs/>
                <w:color w:val="333333"/>
                <w:sz w:val="18"/>
                <w:szCs w:val="18"/>
              </w:rPr>
              <w:t xml:space="preserve"> (CSCC)</w:t>
            </w:r>
          </w:p>
        </w:tc>
      </w:tr>
      <w:tr w:rsidR="00866B09" w:rsidRPr="00120A12" w14:paraId="63DCFEE2" w14:textId="77777777" w:rsidTr="00866B09">
        <w:tc>
          <w:tcPr>
            <w:tcW w:w="5000" w:type="pct"/>
            <w:vAlign w:val="center"/>
            <w:hideMark/>
          </w:tcPr>
          <w:p w14:paraId="5FC0006B" w14:textId="77777777" w:rsidR="00866B09" w:rsidRPr="00120A12" w:rsidRDefault="00866B09" w:rsidP="00CC4A60">
            <w:pPr>
              <w:spacing w:after="0"/>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w:t>
            </w:r>
            <w:r w:rsidRPr="00052AF2">
              <w:rPr>
                <w:rFonts w:ascii="Arial Narrow" w:hAnsi="Arial Narrow"/>
                <w:strike/>
                <w:sz w:val="18"/>
                <w:szCs w:val="18"/>
              </w:rPr>
              <w:t>Cutaneous squamous cell carcinoma</w:t>
            </w:r>
            <w:r>
              <w:rPr>
                <w:rFonts w:ascii="Arial Narrow" w:hAnsi="Arial Narrow"/>
                <w:sz w:val="20"/>
                <w:szCs w:val="20"/>
              </w:rPr>
              <w:t xml:space="preserve"> </w:t>
            </w:r>
            <w:r w:rsidRPr="009321B9">
              <w:rPr>
                <w:rFonts w:ascii="Arial Narrow" w:hAnsi="Arial Narrow"/>
                <w:strike/>
                <w:color w:val="333333"/>
                <w:sz w:val="18"/>
                <w:szCs w:val="18"/>
              </w:rPr>
              <w:t>(CSCC)</w:t>
            </w:r>
            <w:r w:rsidRPr="00654EA1">
              <w:rPr>
                <w:rFonts w:ascii="Arial Narrow" w:hAnsi="Arial Narrow"/>
                <w:i/>
                <w:iCs/>
                <w:color w:val="333333"/>
                <w:sz w:val="18"/>
                <w:szCs w:val="18"/>
              </w:rPr>
              <w:t xml:space="preserve"> </w:t>
            </w:r>
            <w:r>
              <w:rPr>
                <w:rFonts w:ascii="Arial Narrow" w:hAnsi="Arial Narrow"/>
                <w:i/>
                <w:iCs/>
                <w:color w:val="333333"/>
                <w:sz w:val="18"/>
                <w:szCs w:val="18"/>
              </w:rPr>
              <w:t>M</w:t>
            </w:r>
            <w:r w:rsidRPr="00654EA1">
              <w:rPr>
                <w:rFonts w:ascii="Arial Narrow" w:hAnsi="Arial Narrow"/>
                <w:i/>
                <w:iCs/>
                <w:color w:val="333333"/>
                <w:sz w:val="18"/>
                <w:szCs w:val="18"/>
              </w:rPr>
              <w:t>etastatic or locally advance</w:t>
            </w:r>
            <w:r>
              <w:rPr>
                <w:rFonts w:ascii="Arial Narrow" w:hAnsi="Arial Narrow"/>
                <w:i/>
                <w:iCs/>
                <w:color w:val="333333"/>
                <w:sz w:val="18"/>
                <w:szCs w:val="18"/>
              </w:rPr>
              <w:t>d</w:t>
            </w:r>
            <w:r w:rsidRPr="00654EA1">
              <w:rPr>
                <w:rFonts w:ascii="Arial Narrow" w:hAnsi="Arial Narrow"/>
                <w:i/>
                <w:iCs/>
                <w:color w:val="333333"/>
                <w:sz w:val="18"/>
                <w:szCs w:val="18"/>
              </w:rPr>
              <w:t xml:space="preserve"> cutaneous squamous cell carcinoma</w:t>
            </w:r>
            <w:r>
              <w:rPr>
                <w:rFonts w:ascii="Arial Narrow" w:hAnsi="Arial Narrow"/>
                <w:i/>
                <w:iCs/>
                <w:color w:val="333333"/>
                <w:sz w:val="18"/>
                <w:szCs w:val="18"/>
              </w:rPr>
              <w:t xml:space="preserve"> (CSCC)</w:t>
            </w:r>
          </w:p>
        </w:tc>
      </w:tr>
      <w:tr w:rsidR="00866B09" w:rsidRPr="00120A12" w14:paraId="16B3A566" w14:textId="77777777" w:rsidTr="00866B09">
        <w:tc>
          <w:tcPr>
            <w:tcW w:w="5000" w:type="pct"/>
            <w:vAlign w:val="center"/>
          </w:tcPr>
          <w:p w14:paraId="7CD872A9" w14:textId="77777777" w:rsidR="00866B09" w:rsidRPr="009A6F4C" w:rsidRDefault="00866B09" w:rsidP="00CC4A60">
            <w:pPr>
              <w:spacing w:after="0"/>
              <w:rPr>
                <w:rFonts w:ascii="Arial Narrow" w:hAnsi="Arial Narrow"/>
                <w:bCs/>
                <w:color w:val="333333"/>
                <w:sz w:val="18"/>
                <w:szCs w:val="18"/>
              </w:rPr>
            </w:pPr>
            <w:r>
              <w:rPr>
                <w:rFonts w:ascii="Arial Narrow" w:hAnsi="Arial Narrow"/>
                <w:b/>
                <w:bCs/>
                <w:color w:val="333333"/>
                <w:sz w:val="18"/>
                <w:szCs w:val="18"/>
              </w:rPr>
              <w:t xml:space="preserve">Treatment phase: </w:t>
            </w:r>
            <w:r>
              <w:rPr>
                <w:rFonts w:ascii="Arial Narrow" w:hAnsi="Arial Narrow"/>
                <w:bCs/>
                <w:color w:val="333333"/>
                <w:sz w:val="18"/>
                <w:szCs w:val="18"/>
              </w:rPr>
              <w:t xml:space="preserve">Continuing </w:t>
            </w:r>
          </w:p>
        </w:tc>
      </w:tr>
      <w:tr w:rsidR="00866B09" w:rsidRPr="00120A12" w14:paraId="7BA14617" w14:textId="77777777" w:rsidTr="00866B09">
        <w:tc>
          <w:tcPr>
            <w:tcW w:w="5000" w:type="pct"/>
            <w:vAlign w:val="center"/>
          </w:tcPr>
          <w:p w14:paraId="2B3DC452" w14:textId="77777777" w:rsidR="00866B09" w:rsidRPr="00120A12" w:rsidRDefault="00866B09" w:rsidP="00CC4A60">
            <w:pPr>
              <w:spacing w:after="0"/>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866B09" w:rsidRPr="00120A12" w14:paraId="4C03D3FA" w14:textId="77777777" w:rsidTr="00866B09">
        <w:tc>
          <w:tcPr>
            <w:tcW w:w="5000" w:type="pct"/>
            <w:vAlign w:val="center"/>
          </w:tcPr>
          <w:p w14:paraId="3EF66CDF" w14:textId="77777777" w:rsidR="00866B09" w:rsidRPr="00F34C2B" w:rsidRDefault="00866B09" w:rsidP="00CC4A60">
            <w:pPr>
              <w:spacing w:after="0" w:line="276" w:lineRule="auto"/>
              <w:rPr>
                <w:rFonts w:ascii="Arial Narrow" w:hAnsi="Arial Narrow"/>
                <w:strike/>
                <w:color w:val="333333"/>
                <w:sz w:val="18"/>
                <w:szCs w:val="18"/>
              </w:rPr>
            </w:pPr>
            <w:r w:rsidRPr="00F34C2B">
              <w:rPr>
                <w:rFonts w:ascii="Arial Narrow" w:hAnsi="Arial Narrow"/>
                <w:strike/>
                <w:color w:val="333333"/>
                <w:sz w:val="18"/>
                <w:szCs w:val="18"/>
              </w:rPr>
              <w:t xml:space="preserve">The condition must be histologically confirmed as cutaneous squamous cell carcinoma. </w:t>
            </w:r>
          </w:p>
          <w:p w14:paraId="0EBB6A60" w14:textId="77777777" w:rsidR="00866B09" w:rsidRPr="00F34C2B" w:rsidRDefault="00866B09" w:rsidP="00CC4A60">
            <w:pPr>
              <w:spacing w:after="0" w:line="276" w:lineRule="auto"/>
              <w:rPr>
                <w:rFonts w:ascii="Arial Narrow" w:hAnsi="Arial Narrow"/>
                <w:strike/>
                <w:color w:val="333333"/>
                <w:sz w:val="18"/>
                <w:szCs w:val="18"/>
              </w:rPr>
            </w:pPr>
            <w:r w:rsidRPr="00F34C2B">
              <w:rPr>
                <w:rFonts w:ascii="Arial Narrow" w:hAnsi="Arial Narrow"/>
                <w:strike/>
                <w:color w:val="333333"/>
                <w:sz w:val="18"/>
                <w:szCs w:val="18"/>
              </w:rPr>
              <w:t xml:space="preserve">AND </w:t>
            </w:r>
          </w:p>
          <w:p w14:paraId="46ECA3AA" w14:textId="77777777" w:rsidR="00866B09" w:rsidRPr="00F34C2B" w:rsidRDefault="00866B09" w:rsidP="00CC4A60">
            <w:pPr>
              <w:spacing w:after="0" w:line="276" w:lineRule="auto"/>
              <w:rPr>
                <w:rFonts w:ascii="Arial Narrow" w:hAnsi="Arial Narrow"/>
                <w:strike/>
                <w:color w:val="333333"/>
                <w:sz w:val="18"/>
                <w:szCs w:val="18"/>
              </w:rPr>
            </w:pPr>
            <w:r w:rsidRPr="00F34C2B">
              <w:rPr>
                <w:rFonts w:ascii="Arial Narrow" w:hAnsi="Arial Narrow"/>
                <w:strike/>
                <w:color w:val="333333"/>
                <w:sz w:val="18"/>
                <w:szCs w:val="18"/>
              </w:rPr>
              <w:t>T</w:t>
            </w:r>
            <w:r>
              <w:rPr>
                <w:rFonts w:ascii="Arial Narrow" w:hAnsi="Arial Narrow"/>
                <w:strike/>
                <w:color w:val="333333"/>
                <w:sz w:val="18"/>
                <w:szCs w:val="18"/>
              </w:rPr>
              <w:t>he condition must be metastatic</w:t>
            </w:r>
            <w:r w:rsidRPr="00F34C2B">
              <w:rPr>
                <w:rFonts w:ascii="Arial Narrow" w:hAnsi="Arial Narrow"/>
                <w:strike/>
                <w:color w:val="333333"/>
                <w:sz w:val="18"/>
                <w:szCs w:val="18"/>
              </w:rPr>
              <w:t xml:space="preserve">. </w:t>
            </w:r>
          </w:p>
          <w:p w14:paraId="7F4F92D6" w14:textId="77777777" w:rsidR="00866B09" w:rsidRPr="00F34C2B" w:rsidRDefault="00866B09" w:rsidP="00CC4A60">
            <w:pPr>
              <w:spacing w:after="0" w:line="276" w:lineRule="auto"/>
              <w:rPr>
                <w:rFonts w:ascii="Arial Narrow" w:hAnsi="Arial Narrow"/>
                <w:strike/>
                <w:color w:val="333333"/>
                <w:sz w:val="18"/>
                <w:szCs w:val="18"/>
              </w:rPr>
            </w:pPr>
            <w:r w:rsidRPr="00F34C2B">
              <w:rPr>
                <w:rFonts w:ascii="Arial Narrow" w:hAnsi="Arial Narrow"/>
                <w:strike/>
                <w:color w:val="333333"/>
                <w:sz w:val="18"/>
                <w:szCs w:val="18"/>
              </w:rPr>
              <w:t>OR</w:t>
            </w:r>
          </w:p>
          <w:p w14:paraId="2AC11308" w14:textId="77777777" w:rsidR="00866B09" w:rsidRPr="00A525A6" w:rsidRDefault="00866B09" w:rsidP="00CC4A60">
            <w:pPr>
              <w:spacing w:after="0"/>
              <w:rPr>
                <w:rFonts w:ascii="Arial Narrow" w:hAnsi="Arial Narrow"/>
                <w:i/>
                <w:color w:val="333333"/>
                <w:sz w:val="18"/>
                <w:szCs w:val="18"/>
              </w:rPr>
            </w:pPr>
            <w:r w:rsidRPr="00F34C2B">
              <w:rPr>
                <w:rFonts w:ascii="Arial Narrow" w:hAnsi="Arial Narrow"/>
                <w:strike/>
                <w:color w:val="333333"/>
                <w:sz w:val="18"/>
                <w:szCs w:val="18"/>
              </w:rPr>
              <w:t>The condition must be locally advanced and not be amendable to curative treatment with surgery or radiation.</w:t>
            </w:r>
          </w:p>
        </w:tc>
      </w:tr>
      <w:tr w:rsidR="00866B09" w:rsidRPr="00120A12" w14:paraId="4CB6605B" w14:textId="77777777" w:rsidTr="00866B09">
        <w:tc>
          <w:tcPr>
            <w:tcW w:w="5000" w:type="pct"/>
            <w:vAlign w:val="center"/>
          </w:tcPr>
          <w:p w14:paraId="61C48F32" w14:textId="77777777" w:rsidR="00866B09" w:rsidRPr="00A525A6" w:rsidRDefault="00866B09" w:rsidP="00CC4A60">
            <w:pPr>
              <w:spacing w:after="0"/>
              <w:rPr>
                <w:rFonts w:ascii="Arial Narrow" w:hAnsi="Arial Narrow"/>
                <w:b/>
                <w:color w:val="333333"/>
                <w:sz w:val="18"/>
                <w:szCs w:val="18"/>
              </w:rPr>
            </w:pPr>
            <w:r w:rsidRPr="00A525A6">
              <w:rPr>
                <w:rFonts w:ascii="Arial Narrow" w:hAnsi="Arial Narrow"/>
                <w:b/>
                <w:color w:val="333333"/>
                <w:sz w:val="18"/>
                <w:szCs w:val="18"/>
              </w:rPr>
              <w:t>AND</w:t>
            </w:r>
          </w:p>
        </w:tc>
      </w:tr>
      <w:tr w:rsidR="00866B09" w:rsidRPr="00120A12" w14:paraId="4A1DC468" w14:textId="77777777" w:rsidTr="00866B09">
        <w:tc>
          <w:tcPr>
            <w:tcW w:w="5000" w:type="pct"/>
            <w:vAlign w:val="center"/>
          </w:tcPr>
          <w:p w14:paraId="6578107F" w14:textId="77777777" w:rsidR="00866B09" w:rsidRPr="00A525A6" w:rsidRDefault="00866B09" w:rsidP="00CC4A60">
            <w:pPr>
              <w:spacing w:after="0"/>
              <w:rPr>
                <w:rFonts w:ascii="Arial Narrow" w:hAnsi="Arial Narrow"/>
                <w:b/>
                <w:color w:val="333333"/>
                <w:sz w:val="18"/>
                <w:szCs w:val="18"/>
              </w:rPr>
            </w:pPr>
            <w:r w:rsidRPr="00120A12">
              <w:rPr>
                <w:rFonts w:ascii="Arial Narrow" w:hAnsi="Arial Narrow"/>
                <w:b/>
                <w:bCs/>
                <w:color w:val="333333"/>
                <w:sz w:val="18"/>
                <w:szCs w:val="18"/>
              </w:rPr>
              <w:t>Clinical criteria:</w:t>
            </w:r>
          </w:p>
        </w:tc>
      </w:tr>
      <w:tr w:rsidR="00866B09" w:rsidRPr="00120A12" w14:paraId="10301771" w14:textId="77777777" w:rsidTr="00866B09">
        <w:tc>
          <w:tcPr>
            <w:tcW w:w="5000" w:type="pct"/>
            <w:vAlign w:val="center"/>
          </w:tcPr>
          <w:p w14:paraId="16BA9D45" w14:textId="77777777" w:rsidR="00866B09" w:rsidRPr="00A525A6" w:rsidRDefault="00866B09" w:rsidP="00CC4A60">
            <w:pPr>
              <w:spacing w:after="0"/>
              <w:rPr>
                <w:rFonts w:ascii="Arial Narrow" w:hAnsi="Arial Narrow"/>
                <w:b/>
                <w:color w:val="333333"/>
                <w:sz w:val="18"/>
                <w:szCs w:val="18"/>
              </w:rPr>
            </w:pPr>
            <w:r w:rsidRPr="00516975">
              <w:rPr>
                <w:rFonts w:ascii="Arial Narrow" w:hAnsi="Arial Narrow"/>
                <w:color w:val="333333"/>
                <w:sz w:val="18"/>
                <w:szCs w:val="18"/>
              </w:rPr>
              <w:t>The treatment must be the sole PBS</w:t>
            </w:r>
            <w:r w:rsidRPr="00516975">
              <w:rPr>
                <w:rFonts w:ascii="Arial Narrow" w:hAnsi="Arial Narrow"/>
                <w:color w:val="333333"/>
                <w:sz w:val="18"/>
                <w:szCs w:val="18"/>
              </w:rPr>
              <w:noBreakHyphen/>
              <w:t>subsidised therapy for this condition</w:t>
            </w:r>
            <w:r>
              <w:rPr>
                <w:rFonts w:ascii="Arial Narrow" w:hAnsi="Arial Narrow"/>
                <w:color w:val="333333"/>
                <w:sz w:val="18"/>
                <w:szCs w:val="18"/>
              </w:rPr>
              <w:t>.</w:t>
            </w:r>
          </w:p>
        </w:tc>
      </w:tr>
      <w:tr w:rsidR="00866B09" w:rsidRPr="00120A12" w14:paraId="01737FDD" w14:textId="77777777" w:rsidTr="00866B09">
        <w:tc>
          <w:tcPr>
            <w:tcW w:w="5000" w:type="pct"/>
            <w:vAlign w:val="center"/>
          </w:tcPr>
          <w:p w14:paraId="3C040653" w14:textId="77777777" w:rsidR="00866B09" w:rsidRDefault="00866B09" w:rsidP="00CC4A60">
            <w:pPr>
              <w:spacing w:after="0"/>
              <w:rPr>
                <w:rFonts w:ascii="Arial Narrow" w:hAnsi="Arial Narrow"/>
                <w:color w:val="333333"/>
                <w:sz w:val="18"/>
                <w:szCs w:val="18"/>
              </w:rPr>
            </w:pPr>
            <w:r w:rsidRPr="00A525A6">
              <w:rPr>
                <w:rFonts w:ascii="Arial Narrow" w:hAnsi="Arial Narrow"/>
                <w:b/>
                <w:color w:val="333333"/>
                <w:sz w:val="18"/>
                <w:szCs w:val="18"/>
              </w:rPr>
              <w:t>AND</w:t>
            </w:r>
          </w:p>
        </w:tc>
      </w:tr>
      <w:tr w:rsidR="00866B09" w:rsidRPr="00120A12" w14:paraId="3BD3F451" w14:textId="77777777" w:rsidTr="00866B09">
        <w:tc>
          <w:tcPr>
            <w:tcW w:w="5000" w:type="pct"/>
            <w:vAlign w:val="center"/>
          </w:tcPr>
          <w:p w14:paraId="7077B7D2" w14:textId="77777777" w:rsidR="00866B09" w:rsidRDefault="00866B09" w:rsidP="00CC4A60">
            <w:pPr>
              <w:spacing w:after="0"/>
              <w:rPr>
                <w:rFonts w:ascii="Arial Narrow" w:hAnsi="Arial Narrow"/>
                <w:color w:val="333333"/>
                <w:sz w:val="18"/>
                <w:szCs w:val="18"/>
              </w:rPr>
            </w:pPr>
            <w:r w:rsidRPr="00120A12">
              <w:rPr>
                <w:rFonts w:ascii="Arial Narrow" w:hAnsi="Arial Narrow"/>
                <w:b/>
                <w:bCs/>
                <w:color w:val="333333"/>
                <w:sz w:val="18"/>
                <w:szCs w:val="18"/>
              </w:rPr>
              <w:t>Clinical criteria:</w:t>
            </w:r>
          </w:p>
        </w:tc>
      </w:tr>
      <w:tr w:rsidR="00866B09" w:rsidRPr="00120A12" w14:paraId="3139B313" w14:textId="77777777" w:rsidTr="00866B09">
        <w:tc>
          <w:tcPr>
            <w:tcW w:w="5000" w:type="pct"/>
            <w:vAlign w:val="center"/>
          </w:tcPr>
          <w:p w14:paraId="28110D58" w14:textId="77777777" w:rsidR="00866B09" w:rsidRDefault="00866B09" w:rsidP="00CC4A60">
            <w:pPr>
              <w:spacing w:after="0"/>
              <w:rPr>
                <w:rFonts w:ascii="Arial Narrow" w:hAnsi="Arial Narrow"/>
                <w:color w:val="333333"/>
                <w:sz w:val="18"/>
                <w:szCs w:val="18"/>
              </w:rPr>
            </w:pPr>
            <w:r w:rsidRPr="00A525A6">
              <w:rPr>
                <w:rFonts w:ascii="Arial Narrow" w:hAnsi="Arial Narrow"/>
                <w:color w:val="333333"/>
                <w:sz w:val="18"/>
                <w:szCs w:val="18"/>
              </w:rPr>
              <w:t>Patient must have previously received PBS-subsidised therapy with this drug for this condition.</w:t>
            </w:r>
          </w:p>
        </w:tc>
      </w:tr>
      <w:tr w:rsidR="00866B09" w:rsidRPr="00120A12" w14:paraId="7C82F70F" w14:textId="77777777" w:rsidTr="00866B09">
        <w:tc>
          <w:tcPr>
            <w:tcW w:w="5000" w:type="pct"/>
            <w:vAlign w:val="center"/>
          </w:tcPr>
          <w:p w14:paraId="0EAF775E" w14:textId="77777777" w:rsidR="00866B09" w:rsidRPr="00A525A6" w:rsidRDefault="00866B09" w:rsidP="00CC4A60">
            <w:pPr>
              <w:spacing w:after="0"/>
              <w:rPr>
                <w:rFonts w:ascii="Arial Narrow" w:hAnsi="Arial Narrow"/>
                <w:b/>
                <w:color w:val="333333"/>
                <w:sz w:val="18"/>
                <w:szCs w:val="18"/>
              </w:rPr>
            </w:pPr>
            <w:r w:rsidRPr="00A525A6">
              <w:rPr>
                <w:rFonts w:ascii="Arial Narrow" w:hAnsi="Arial Narrow"/>
                <w:b/>
                <w:color w:val="333333"/>
                <w:sz w:val="18"/>
                <w:szCs w:val="18"/>
              </w:rPr>
              <w:t>AND</w:t>
            </w:r>
          </w:p>
        </w:tc>
      </w:tr>
      <w:tr w:rsidR="00866B09" w:rsidRPr="00120A12" w14:paraId="1B477DE6" w14:textId="77777777" w:rsidTr="00866B09">
        <w:tc>
          <w:tcPr>
            <w:tcW w:w="5000" w:type="pct"/>
            <w:vAlign w:val="center"/>
          </w:tcPr>
          <w:p w14:paraId="6EB4705C" w14:textId="77777777" w:rsidR="00866B09" w:rsidRDefault="00866B09" w:rsidP="00CC4A60">
            <w:pPr>
              <w:spacing w:after="0"/>
              <w:rPr>
                <w:rFonts w:ascii="Arial Narrow" w:hAnsi="Arial Narrow"/>
                <w:color w:val="333333"/>
                <w:sz w:val="18"/>
                <w:szCs w:val="18"/>
              </w:rPr>
            </w:pPr>
            <w:r w:rsidRPr="00120A12">
              <w:rPr>
                <w:rFonts w:ascii="Arial Narrow" w:hAnsi="Arial Narrow"/>
                <w:b/>
                <w:bCs/>
                <w:color w:val="333333"/>
                <w:sz w:val="18"/>
                <w:szCs w:val="18"/>
              </w:rPr>
              <w:t>Clinical criteria:</w:t>
            </w:r>
          </w:p>
        </w:tc>
      </w:tr>
      <w:tr w:rsidR="00866B09" w:rsidRPr="00120A12" w14:paraId="30757749" w14:textId="77777777" w:rsidTr="00866B09">
        <w:tc>
          <w:tcPr>
            <w:tcW w:w="5000" w:type="pct"/>
            <w:vAlign w:val="center"/>
          </w:tcPr>
          <w:p w14:paraId="71CBBF44" w14:textId="77777777" w:rsidR="00866B09" w:rsidRPr="00120A12" w:rsidRDefault="00866B09" w:rsidP="00CC4A60">
            <w:pPr>
              <w:spacing w:after="0"/>
              <w:rPr>
                <w:rFonts w:ascii="Arial Narrow" w:hAnsi="Arial Narrow"/>
                <w:b/>
                <w:bCs/>
                <w:color w:val="333333"/>
                <w:sz w:val="18"/>
                <w:szCs w:val="18"/>
              </w:rPr>
            </w:pPr>
            <w:r w:rsidRPr="00A525A6">
              <w:rPr>
                <w:rFonts w:ascii="Arial Narrow" w:hAnsi="Arial Narrow"/>
                <w:color w:val="333333"/>
                <w:sz w:val="18"/>
                <w:szCs w:val="18"/>
              </w:rPr>
              <w:t>Patient must not develop disease progression while receiving PBS-subsidised treatment with this drug for this condition.</w:t>
            </w:r>
          </w:p>
        </w:tc>
      </w:tr>
      <w:tr w:rsidR="00866B09" w:rsidRPr="00120A12" w14:paraId="6EA51B90" w14:textId="77777777" w:rsidTr="00866B09">
        <w:tc>
          <w:tcPr>
            <w:tcW w:w="5000" w:type="pct"/>
            <w:vAlign w:val="center"/>
          </w:tcPr>
          <w:p w14:paraId="0560D3AC" w14:textId="77777777" w:rsidR="00866B09" w:rsidRPr="00120A12" w:rsidRDefault="00866B09" w:rsidP="00CC4A60">
            <w:pPr>
              <w:spacing w:after="0"/>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866B09" w:rsidRPr="00120A12" w14:paraId="0E7772C0" w14:textId="77777777" w:rsidTr="00866B09">
        <w:tc>
          <w:tcPr>
            <w:tcW w:w="5000" w:type="pct"/>
            <w:vAlign w:val="center"/>
          </w:tcPr>
          <w:p w14:paraId="008D440C" w14:textId="77777777" w:rsidR="00866B09" w:rsidRPr="009A6F4C" w:rsidRDefault="00866B09" w:rsidP="00CC4A60">
            <w:pPr>
              <w:spacing w:after="0" w:line="276" w:lineRule="auto"/>
              <w:rPr>
                <w:rFonts w:ascii="Arial Narrow" w:hAnsi="Arial Narrow" w:cstheme="minorHAnsi"/>
                <w:bCs/>
                <w:strike/>
                <w:sz w:val="18"/>
                <w:szCs w:val="18"/>
              </w:rPr>
            </w:pPr>
            <w:r>
              <w:rPr>
                <w:rFonts w:ascii="Arial Narrow" w:hAnsi="Arial Narrow" w:cstheme="minorHAnsi"/>
                <w:bCs/>
                <w:strike/>
                <w:sz w:val="18"/>
                <w:szCs w:val="18"/>
              </w:rPr>
              <w:t>Patient must not exceed 96 weeks of therapy under this restriction</w:t>
            </w:r>
          </w:p>
          <w:p w14:paraId="4678418C" w14:textId="77777777" w:rsidR="00866B09" w:rsidRPr="009A6F4C" w:rsidRDefault="00866B09" w:rsidP="00CC4A60">
            <w:pPr>
              <w:spacing w:after="0" w:line="276" w:lineRule="auto"/>
              <w:rPr>
                <w:rFonts w:ascii="Arial Narrow" w:hAnsi="Arial Narrow"/>
                <w:i/>
                <w:strike/>
                <w:color w:val="333333"/>
                <w:sz w:val="18"/>
                <w:szCs w:val="18"/>
              </w:rPr>
            </w:pPr>
            <w:r w:rsidRPr="009A6F4C">
              <w:rPr>
                <w:rFonts w:ascii="Arial Narrow" w:hAnsi="Arial Narrow" w:cstheme="minorHAnsi"/>
                <w:bCs/>
                <w:i/>
                <w:sz w:val="18"/>
                <w:szCs w:val="18"/>
              </w:rPr>
              <w:t>The treatment must not exceed a lifetime maximum of 96 weeks of therapy.</w:t>
            </w:r>
          </w:p>
        </w:tc>
      </w:tr>
      <w:tr w:rsidR="00866B09" w:rsidRPr="00120A12" w14:paraId="1FD20BDE" w14:textId="77777777" w:rsidTr="00866B09">
        <w:tc>
          <w:tcPr>
            <w:tcW w:w="5000" w:type="pct"/>
            <w:vAlign w:val="center"/>
            <w:hideMark/>
          </w:tcPr>
          <w:p w14:paraId="2020F835" w14:textId="77777777" w:rsidR="00866B09" w:rsidRDefault="00866B09" w:rsidP="00CC4A60">
            <w:pPr>
              <w:spacing w:after="0"/>
              <w:rPr>
                <w:rFonts w:ascii="Arial Narrow" w:hAnsi="Arial Narrow"/>
                <w:b/>
                <w:bCs/>
                <w:color w:val="333333"/>
                <w:sz w:val="18"/>
                <w:szCs w:val="18"/>
              </w:rPr>
            </w:pPr>
            <w:r>
              <w:rPr>
                <w:rFonts w:ascii="Arial Narrow" w:hAnsi="Arial Narrow"/>
                <w:b/>
                <w:bCs/>
                <w:color w:val="333333"/>
                <w:sz w:val="18"/>
                <w:szCs w:val="18"/>
              </w:rPr>
              <w:t>NOTE:</w:t>
            </w:r>
          </w:p>
          <w:p w14:paraId="2BDEDD06" w14:textId="77777777" w:rsidR="00866B09" w:rsidRPr="009A6F4C" w:rsidRDefault="00866B09" w:rsidP="00CC4A60">
            <w:pPr>
              <w:spacing w:after="0" w:line="276" w:lineRule="auto"/>
              <w:rPr>
                <w:rFonts w:ascii="Arial Narrow" w:hAnsi="Arial Narrow"/>
                <w:color w:val="333333"/>
                <w:sz w:val="18"/>
                <w:szCs w:val="18"/>
              </w:rPr>
            </w:pPr>
            <w:r w:rsidRPr="009A6F4C">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14950AA6" w14:textId="165D4D41" w:rsidR="002C56C0" w:rsidRPr="00507253" w:rsidRDefault="002C56C0" w:rsidP="002C56C0">
      <w:pPr>
        <w:spacing w:after="0"/>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866B09" w:rsidRPr="00120A12" w14:paraId="3AC720E5" w14:textId="77777777" w:rsidTr="00866B09">
        <w:tc>
          <w:tcPr>
            <w:tcW w:w="5000" w:type="pct"/>
            <w:tcBorders>
              <w:top w:val="single" w:sz="4" w:space="0" w:color="auto"/>
              <w:left w:val="single" w:sz="4" w:space="0" w:color="auto"/>
              <w:bottom w:val="single" w:sz="4" w:space="0" w:color="auto"/>
              <w:right w:val="single" w:sz="4" w:space="0" w:color="auto"/>
            </w:tcBorders>
          </w:tcPr>
          <w:p w14:paraId="5F577F9A" w14:textId="77777777" w:rsidR="00866B09" w:rsidRPr="00120A12" w:rsidRDefault="00866B09" w:rsidP="00CC4A60">
            <w:pPr>
              <w:spacing w:after="0"/>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Section 100 – Efficient Funding of Chemotherapy </w:t>
            </w:r>
            <w:r>
              <w:rPr>
                <w:rFonts w:ascii="Arial Narrow" w:hAnsi="Arial Narrow"/>
                <w:sz w:val="18"/>
                <w:szCs w:val="18"/>
              </w:rPr>
              <w:t>Public/Private hospitals</w:t>
            </w:r>
          </w:p>
        </w:tc>
      </w:tr>
      <w:tr w:rsidR="00866B09" w:rsidRPr="00120A12" w14:paraId="07EFF320" w14:textId="77777777" w:rsidTr="00866B09">
        <w:trPr>
          <w:trHeight w:val="240"/>
        </w:trPr>
        <w:tc>
          <w:tcPr>
            <w:tcW w:w="5000" w:type="pct"/>
            <w:tcBorders>
              <w:top w:val="single" w:sz="4" w:space="0" w:color="auto"/>
              <w:left w:val="single" w:sz="4" w:space="0" w:color="auto"/>
              <w:bottom w:val="single" w:sz="4" w:space="0" w:color="auto"/>
              <w:right w:val="single" w:sz="4" w:space="0" w:color="auto"/>
            </w:tcBorders>
          </w:tcPr>
          <w:p w14:paraId="039F0E30" w14:textId="77777777" w:rsidR="00866B09" w:rsidRPr="00772067" w:rsidRDefault="00866B09" w:rsidP="00CC4A60">
            <w:pPr>
              <w:spacing w:after="0"/>
              <w:rPr>
                <w:rFonts w:ascii="Arial Narrow" w:hAnsi="Arial Narrow"/>
                <w:b/>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C85A2E">
              <w:rPr>
                <w:rFonts w:ascii="Arial Narrow" w:hAnsi="Arial Narrow"/>
                <w:sz w:val="18"/>
                <w:szCs w:val="18"/>
              </w:rPr>
            </w:r>
            <w:r w:rsidR="00C85A2E">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r>
              <w:rPr>
                <w:rFonts w:ascii="Arial Narrow" w:hAnsi="Arial Narrow"/>
                <w:sz w:val="18"/>
                <w:szCs w:val="18"/>
              </w:rPr>
              <w:t xml:space="preserve"> </w:t>
            </w:r>
          </w:p>
        </w:tc>
      </w:tr>
      <w:tr w:rsidR="00866B09" w:rsidRPr="00120A12" w14:paraId="69C15D15" w14:textId="77777777" w:rsidTr="00866B09">
        <w:tc>
          <w:tcPr>
            <w:tcW w:w="5000" w:type="pct"/>
            <w:tcBorders>
              <w:top w:val="single" w:sz="4" w:space="0" w:color="auto"/>
              <w:left w:val="single" w:sz="4" w:space="0" w:color="auto"/>
              <w:bottom w:val="single" w:sz="4" w:space="0" w:color="auto"/>
              <w:right w:val="single" w:sz="4" w:space="0" w:color="auto"/>
            </w:tcBorders>
          </w:tcPr>
          <w:p w14:paraId="377A4BF9" w14:textId="77777777" w:rsidR="00866B09" w:rsidRPr="00822D2E" w:rsidRDefault="00866B09" w:rsidP="00CC4A60">
            <w:pPr>
              <w:spacing w:after="0"/>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r>
              <w:rPr>
                <w:rFonts w:ascii="Arial Narrow" w:eastAsia="Calibri" w:hAnsi="Arial Narrow"/>
                <w:sz w:val="18"/>
                <w:szCs w:val="18"/>
              </w:rPr>
              <w:fldChar w:fldCharType="begin">
                <w:ffData>
                  <w:name w:val=""/>
                  <w:enabled w:val="0"/>
                  <w:calcOnExit w:val="0"/>
                  <w:checkBox>
                    <w:sizeAuto/>
                    <w:default w:val="1"/>
                  </w:checkBox>
                </w:ffData>
              </w:fldChar>
            </w:r>
            <w:r>
              <w:rPr>
                <w:rFonts w:ascii="Arial Narrow" w:eastAsia="Calibri" w:hAnsi="Arial Narrow"/>
                <w:sz w:val="18"/>
                <w:szCs w:val="18"/>
              </w:rPr>
              <w:instrText xml:space="preserve"> FORMCHECKBOX </w:instrText>
            </w:r>
            <w:r w:rsidR="00C85A2E">
              <w:rPr>
                <w:rFonts w:ascii="Arial Narrow" w:eastAsia="Calibri" w:hAnsi="Arial Narrow"/>
                <w:sz w:val="18"/>
                <w:szCs w:val="18"/>
              </w:rPr>
            </w:r>
            <w:r w:rsidR="00C85A2E">
              <w:rPr>
                <w:rFonts w:ascii="Arial Narrow" w:eastAsia="Calibri" w:hAnsi="Arial Narrow"/>
                <w:sz w:val="18"/>
                <w:szCs w:val="18"/>
              </w:rPr>
              <w:fldChar w:fldCharType="separate"/>
            </w:r>
            <w:r>
              <w:rPr>
                <w:rFonts w:ascii="Arial Narrow" w:eastAsia="Calibri" w:hAnsi="Arial Narrow"/>
                <w:sz w:val="18"/>
                <w:szCs w:val="18"/>
              </w:rPr>
              <w:fldChar w:fldCharType="end"/>
            </w:r>
            <w:r w:rsidRPr="00F86065">
              <w:rPr>
                <w:rFonts w:ascii="Arial Narrow" w:eastAsia="Calibri" w:hAnsi="Arial Narrow"/>
                <w:sz w:val="18"/>
                <w:szCs w:val="18"/>
              </w:rPr>
              <w:t>Authority Required –</w:t>
            </w:r>
            <w:r>
              <w:rPr>
                <w:rFonts w:ascii="Arial Narrow" w:eastAsia="Calibri" w:hAnsi="Arial Narrow"/>
                <w:sz w:val="18"/>
                <w:szCs w:val="18"/>
              </w:rPr>
              <w:t xml:space="preserve"> </w:t>
            </w:r>
            <w:r w:rsidRPr="00907011">
              <w:rPr>
                <w:rFonts w:ascii="Arial Narrow" w:eastAsia="Calibri" w:hAnsi="Arial Narrow"/>
                <w:sz w:val="18"/>
                <w:szCs w:val="18"/>
              </w:rPr>
              <w:t>Streamlined [new/existing code]</w:t>
            </w:r>
            <w:r w:rsidRPr="00F86065">
              <w:rPr>
                <w:rFonts w:ascii="Arial Narrow" w:eastAsia="Calibri" w:hAnsi="Arial Narrow"/>
                <w:sz w:val="18"/>
                <w:szCs w:val="18"/>
              </w:rPr>
              <w:t xml:space="preserve"> </w:t>
            </w:r>
          </w:p>
        </w:tc>
      </w:tr>
      <w:tr w:rsidR="00866B09" w:rsidRPr="00120A12" w14:paraId="41449909" w14:textId="77777777" w:rsidTr="00866B09">
        <w:tc>
          <w:tcPr>
            <w:tcW w:w="5000" w:type="pct"/>
            <w:vAlign w:val="center"/>
          </w:tcPr>
          <w:p w14:paraId="7E4BE95D" w14:textId="77777777" w:rsidR="00866B09" w:rsidRPr="00822D2E" w:rsidRDefault="00866B09" w:rsidP="00CC4A60">
            <w:pPr>
              <w:spacing w:after="0"/>
              <w:rPr>
                <w:rFonts w:ascii="Arial Narrow" w:hAnsi="Arial Narrow"/>
                <w:b/>
                <w:bCs/>
                <w:color w:val="333333"/>
                <w:sz w:val="18"/>
                <w:szCs w:val="18"/>
              </w:rPr>
            </w:pPr>
            <w:r>
              <w:rPr>
                <w:rFonts w:ascii="Arial Narrow" w:hAnsi="Arial Narrow"/>
                <w:b/>
                <w:bCs/>
                <w:color w:val="333333"/>
                <w:sz w:val="18"/>
                <w:szCs w:val="18"/>
              </w:rPr>
              <w:t xml:space="preserve">Administrative Advice: </w:t>
            </w:r>
            <w:r w:rsidRPr="00E72583">
              <w:rPr>
                <w:rFonts w:ascii="Arial Narrow" w:hAnsi="Arial Narrow"/>
                <w:bCs/>
                <w:color w:val="333333"/>
                <w:sz w:val="18"/>
                <w:szCs w:val="18"/>
              </w:rPr>
              <w:t>No increase in the maximum number of repeats may be authorised.</w:t>
            </w:r>
          </w:p>
        </w:tc>
      </w:tr>
      <w:tr w:rsidR="00866B09" w:rsidRPr="00120A12" w14:paraId="79D02161" w14:textId="77777777" w:rsidTr="00866B09">
        <w:tc>
          <w:tcPr>
            <w:tcW w:w="5000" w:type="pct"/>
            <w:vAlign w:val="center"/>
          </w:tcPr>
          <w:p w14:paraId="134C867D" w14:textId="77777777" w:rsidR="00866B09" w:rsidRPr="00AB0CE9" w:rsidRDefault="00866B09" w:rsidP="00CC4A60">
            <w:pPr>
              <w:spacing w:after="0"/>
              <w:rPr>
                <w:rFonts w:ascii="Arial Narrow" w:hAnsi="Arial Narrow"/>
                <w:b/>
                <w:bCs/>
                <w:color w:val="333333"/>
                <w:sz w:val="18"/>
                <w:szCs w:val="18"/>
              </w:rPr>
            </w:pPr>
            <w:r>
              <w:rPr>
                <w:rFonts w:ascii="Arial Narrow" w:hAnsi="Arial Narrow"/>
                <w:b/>
                <w:bCs/>
                <w:color w:val="333333"/>
                <w:sz w:val="18"/>
                <w:szCs w:val="18"/>
              </w:rPr>
              <w:t xml:space="preserve">Administrative Advice: </w:t>
            </w:r>
            <w:r w:rsidRPr="00051CBB">
              <w:rPr>
                <w:rFonts w:ascii="Arial Narrow" w:hAnsi="Arial Narrow"/>
                <w:bCs/>
                <w:color w:val="333333"/>
                <w:sz w:val="18"/>
                <w:szCs w:val="18"/>
              </w:rPr>
              <w:t>Special Pricing Arrangements apply.</w:t>
            </w:r>
          </w:p>
        </w:tc>
      </w:tr>
      <w:tr w:rsidR="00866B09" w:rsidRPr="00120A12" w14:paraId="0EFA8719" w14:textId="77777777" w:rsidTr="00866B09">
        <w:tc>
          <w:tcPr>
            <w:tcW w:w="5000" w:type="pct"/>
            <w:vAlign w:val="center"/>
          </w:tcPr>
          <w:p w14:paraId="746CA3B1" w14:textId="77777777" w:rsidR="00866B09" w:rsidRPr="00C2330E" w:rsidRDefault="00866B09" w:rsidP="00CC4A60">
            <w:pPr>
              <w:spacing w:after="0"/>
              <w:rPr>
                <w:rFonts w:ascii="Arial Narrow" w:hAnsi="Arial Narrow"/>
                <w:b/>
                <w:bCs/>
                <w:strike/>
                <w:color w:val="333333"/>
                <w:sz w:val="18"/>
                <w:szCs w:val="18"/>
              </w:rPr>
            </w:pPr>
            <w:r w:rsidRPr="00C2330E">
              <w:rPr>
                <w:rFonts w:ascii="Arial Narrow" w:hAnsi="Arial Narrow"/>
                <w:b/>
                <w:bCs/>
                <w:strike/>
                <w:color w:val="333333"/>
                <w:sz w:val="18"/>
                <w:szCs w:val="18"/>
              </w:rPr>
              <w:lastRenderedPageBreak/>
              <w:t>Administrative Advice:</w:t>
            </w:r>
          </w:p>
          <w:p w14:paraId="06D0AFF2" w14:textId="77777777" w:rsidR="00866B09" w:rsidRPr="00C2330E" w:rsidRDefault="00866B09" w:rsidP="00CC4A60">
            <w:pPr>
              <w:spacing w:after="0"/>
              <w:rPr>
                <w:rFonts w:ascii="Arial Narrow" w:hAnsi="Arial Narrow"/>
                <w:bCs/>
                <w:strike/>
                <w:color w:val="333333"/>
                <w:sz w:val="18"/>
                <w:szCs w:val="18"/>
              </w:rPr>
            </w:pPr>
            <w:r w:rsidRPr="00C2330E">
              <w:rPr>
                <w:rFonts w:ascii="Arial Narrow" w:hAnsi="Arial Narrow"/>
                <w:bCs/>
                <w:strike/>
                <w:color w:val="333333"/>
                <w:sz w:val="18"/>
                <w:szCs w:val="18"/>
              </w:rPr>
              <w:t xml:space="preserve">Patient should be treated with the recommended dose of </w:t>
            </w:r>
            <w:proofErr w:type="spellStart"/>
            <w:r w:rsidRPr="00C2330E">
              <w:rPr>
                <w:rFonts w:ascii="Arial Narrow" w:hAnsi="Arial Narrow"/>
                <w:bCs/>
                <w:strike/>
                <w:color w:val="333333"/>
                <w:sz w:val="18"/>
                <w:szCs w:val="18"/>
              </w:rPr>
              <w:t>cemiplimab</w:t>
            </w:r>
            <w:proofErr w:type="spellEnd"/>
            <w:r w:rsidRPr="00C2330E">
              <w:rPr>
                <w:rFonts w:ascii="Arial Narrow" w:hAnsi="Arial Narrow"/>
                <w:bCs/>
                <w:strike/>
                <w:color w:val="333333"/>
                <w:sz w:val="18"/>
                <w:szCs w:val="18"/>
              </w:rPr>
              <w:t xml:space="preserve"> according to the TGA-approved Product Information.</w:t>
            </w:r>
          </w:p>
        </w:tc>
      </w:tr>
      <w:tr w:rsidR="00866B09" w:rsidRPr="00120A12" w14:paraId="0C7E46A3" w14:textId="77777777" w:rsidTr="00866B09">
        <w:tc>
          <w:tcPr>
            <w:tcW w:w="5000" w:type="pct"/>
            <w:vAlign w:val="center"/>
            <w:hideMark/>
          </w:tcPr>
          <w:p w14:paraId="5138D633" w14:textId="77777777" w:rsidR="00866B09" w:rsidRPr="00120A12" w:rsidRDefault="00866B09" w:rsidP="00CC4A60">
            <w:pPr>
              <w:spacing w:after="0"/>
              <w:rPr>
                <w:rFonts w:ascii="Arial Narrow" w:hAnsi="Arial Narrow"/>
                <w:color w:val="333333"/>
                <w:sz w:val="18"/>
                <w:szCs w:val="18"/>
              </w:rPr>
            </w:pPr>
            <w:r>
              <w:rPr>
                <w:rFonts w:ascii="Arial Narrow" w:hAnsi="Arial Narrow"/>
                <w:b/>
                <w:bCs/>
                <w:color w:val="333333"/>
                <w:sz w:val="18"/>
                <w:szCs w:val="18"/>
              </w:rPr>
              <w:t xml:space="preserve">Condition: </w:t>
            </w:r>
            <w:r w:rsidRPr="00052AF2">
              <w:rPr>
                <w:rFonts w:ascii="Arial Narrow" w:hAnsi="Arial Narrow"/>
                <w:strike/>
                <w:sz w:val="18"/>
                <w:szCs w:val="18"/>
              </w:rPr>
              <w:t>Cutaneous squamous cell carcinoma</w:t>
            </w:r>
            <w:r>
              <w:rPr>
                <w:rFonts w:ascii="Arial Narrow" w:hAnsi="Arial Narrow"/>
                <w:sz w:val="20"/>
                <w:szCs w:val="20"/>
              </w:rPr>
              <w:t xml:space="preserve"> </w:t>
            </w:r>
            <w:r w:rsidRPr="009321B9">
              <w:rPr>
                <w:rFonts w:ascii="Arial Narrow" w:hAnsi="Arial Narrow"/>
                <w:strike/>
                <w:color w:val="333333"/>
                <w:sz w:val="18"/>
                <w:szCs w:val="18"/>
              </w:rPr>
              <w:t>(CSCC)</w:t>
            </w:r>
            <w:r w:rsidRPr="00654EA1">
              <w:rPr>
                <w:rFonts w:ascii="Arial Narrow" w:hAnsi="Arial Narrow"/>
                <w:i/>
                <w:iCs/>
                <w:color w:val="333333"/>
                <w:sz w:val="18"/>
                <w:szCs w:val="18"/>
              </w:rPr>
              <w:t xml:space="preserve"> </w:t>
            </w:r>
            <w:r>
              <w:rPr>
                <w:rFonts w:ascii="Arial Narrow" w:hAnsi="Arial Narrow"/>
                <w:i/>
                <w:iCs/>
                <w:color w:val="333333"/>
                <w:sz w:val="18"/>
                <w:szCs w:val="18"/>
              </w:rPr>
              <w:t>M</w:t>
            </w:r>
            <w:r w:rsidRPr="00654EA1">
              <w:rPr>
                <w:rFonts w:ascii="Arial Narrow" w:hAnsi="Arial Narrow"/>
                <w:i/>
                <w:iCs/>
                <w:color w:val="333333"/>
                <w:sz w:val="18"/>
                <w:szCs w:val="18"/>
              </w:rPr>
              <w:t>etastatic or locally advance</w:t>
            </w:r>
            <w:r>
              <w:rPr>
                <w:rFonts w:ascii="Arial Narrow" w:hAnsi="Arial Narrow"/>
                <w:i/>
                <w:iCs/>
                <w:color w:val="333333"/>
                <w:sz w:val="18"/>
                <w:szCs w:val="18"/>
              </w:rPr>
              <w:t>d</w:t>
            </w:r>
            <w:r w:rsidRPr="00654EA1">
              <w:rPr>
                <w:rFonts w:ascii="Arial Narrow" w:hAnsi="Arial Narrow"/>
                <w:i/>
                <w:iCs/>
                <w:color w:val="333333"/>
                <w:sz w:val="18"/>
                <w:szCs w:val="18"/>
              </w:rPr>
              <w:t xml:space="preserve"> cutaneous squamous cell carcinoma</w:t>
            </w:r>
            <w:r>
              <w:rPr>
                <w:rFonts w:ascii="Arial Narrow" w:hAnsi="Arial Narrow"/>
                <w:i/>
                <w:iCs/>
                <w:color w:val="333333"/>
                <w:sz w:val="18"/>
                <w:szCs w:val="18"/>
              </w:rPr>
              <w:t xml:space="preserve"> (CSCC)</w:t>
            </w:r>
          </w:p>
        </w:tc>
      </w:tr>
      <w:tr w:rsidR="00866B09" w:rsidRPr="00120A12" w14:paraId="211EC538" w14:textId="77777777" w:rsidTr="00866B09">
        <w:tc>
          <w:tcPr>
            <w:tcW w:w="5000" w:type="pct"/>
            <w:vAlign w:val="center"/>
            <w:hideMark/>
          </w:tcPr>
          <w:p w14:paraId="3B5403B3" w14:textId="77777777" w:rsidR="00866B09" w:rsidRPr="00120A12" w:rsidRDefault="00866B09" w:rsidP="00CC4A60">
            <w:pPr>
              <w:spacing w:after="0"/>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w:t>
            </w:r>
            <w:r w:rsidRPr="00052AF2">
              <w:rPr>
                <w:rFonts w:ascii="Arial Narrow" w:hAnsi="Arial Narrow"/>
                <w:strike/>
                <w:sz w:val="18"/>
                <w:szCs w:val="18"/>
              </w:rPr>
              <w:t>Cutaneous squamous cell carcinoma</w:t>
            </w:r>
            <w:r>
              <w:rPr>
                <w:rFonts w:ascii="Arial Narrow" w:hAnsi="Arial Narrow"/>
                <w:sz w:val="20"/>
                <w:szCs w:val="20"/>
              </w:rPr>
              <w:t xml:space="preserve"> </w:t>
            </w:r>
            <w:r w:rsidRPr="009321B9">
              <w:rPr>
                <w:rFonts w:ascii="Arial Narrow" w:hAnsi="Arial Narrow"/>
                <w:strike/>
                <w:color w:val="333333"/>
                <w:sz w:val="18"/>
                <w:szCs w:val="18"/>
              </w:rPr>
              <w:t>(CSCC)</w:t>
            </w:r>
            <w:r w:rsidRPr="00654EA1">
              <w:rPr>
                <w:rFonts w:ascii="Arial Narrow" w:hAnsi="Arial Narrow"/>
                <w:i/>
                <w:iCs/>
                <w:color w:val="333333"/>
                <w:sz w:val="18"/>
                <w:szCs w:val="18"/>
              </w:rPr>
              <w:t xml:space="preserve"> </w:t>
            </w:r>
            <w:r>
              <w:rPr>
                <w:rFonts w:ascii="Arial Narrow" w:hAnsi="Arial Narrow"/>
                <w:i/>
                <w:iCs/>
                <w:color w:val="333333"/>
                <w:sz w:val="18"/>
                <w:szCs w:val="18"/>
              </w:rPr>
              <w:t>M</w:t>
            </w:r>
            <w:r w:rsidRPr="00654EA1">
              <w:rPr>
                <w:rFonts w:ascii="Arial Narrow" w:hAnsi="Arial Narrow"/>
                <w:i/>
                <w:iCs/>
                <w:color w:val="333333"/>
                <w:sz w:val="18"/>
                <w:szCs w:val="18"/>
              </w:rPr>
              <w:t>etastatic or locally advance</w:t>
            </w:r>
            <w:r>
              <w:rPr>
                <w:rFonts w:ascii="Arial Narrow" w:hAnsi="Arial Narrow"/>
                <w:i/>
                <w:iCs/>
                <w:color w:val="333333"/>
                <w:sz w:val="18"/>
                <w:szCs w:val="18"/>
              </w:rPr>
              <w:t>d</w:t>
            </w:r>
            <w:r w:rsidRPr="00654EA1">
              <w:rPr>
                <w:rFonts w:ascii="Arial Narrow" w:hAnsi="Arial Narrow"/>
                <w:i/>
                <w:iCs/>
                <w:color w:val="333333"/>
                <w:sz w:val="18"/>
                <w:szCs w:val="18"/>
              </w:rPr>
              <w:t xml:space="preserve"> cutaneous squamous cell carcinoma</w:t>
            </w:r>
            <w:r>
              <w:rPr>
                <w:rFonts w:ascii="Arial Narrow" w:hAnsi="Arial Narrow"/>
                <w:i/>
                <w:iCs/>
                <w:color w:val="333333"/>
                <w:sz w:val="18"/>
                <w:szCs w:val="18"/>
              </w:rPr>
              <w:t xml:space="preserve"> (CSCC)</w:t>
            </w:r>
          </w:p>
        </w:tc>
      </w:tr>
      <w:tr w:rsidR="00866B09" w:rsidRPr="00120A12" w14:paraId="18242297" w14:textId="77777777" w:rsidTr="00866B09">
        <w:tc>
          <w:tcPr>
            <w:tcW w:w="5000" w:type="pct"/>
            <w:vAlign w:val="center"/>
            <w:hideMark/>
          </w:tcPr>
          <w:p w14:paraId="472CAE36" w14:textId="77777777" w:rsidR="00866B09" w:rsidRPr="00120A12" w:rsidRDefault="00866B09" w:rsidP="00CC4A60">
            <w:pPr>
              <w:spacing w:after="0"/>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w:t>
            </w:r>
            <w:r w:rsidRPr="00F34C2B">
              <w:rPr>
                <w:rFonts w:ascii="Arial Narrow" w:hAnsi="Arial Narrow"/>
                <w:strike/>
                <w:color w:val="333333"/>
                <w:sz w:val="18"/>
                <w:szCs w:val="18"/>
              </w:rPr>
              <w:t>Grandfathered</w:t>
            </w:r>
            <w:r w:rsidRPr="00C55A7E">
              <w:rPr>
                <w:rFonts w:ascii="Arial Narrow" w:hAnsi="Arial Narrow"/>
                <w:color w:val="333333"/>
                <w:sz w:val="18"/>
                <w:szCs w:val="18"/>
              </w:rPr>
              <w:t xml:space="preserve"> </w:t>
            </w:r>
            <w:r w:rsidRPr="00AF4DB4">
              <w:rPr>
                <w:rFonts w:ascii="Arial Narrow" w:hAnsi="Arial Narrow"/>
                <w:i/>
                <w:iCs/>
                <w:color w:val="333333"/>
                <w:sz w:val="18"/>
                <w:szCs w:val="18"/>
              </w:rPr>
              <w:t>Transitioning from non-PBS to PBS-subsidised supply - Grandfather arrangements</w:t>
            </w:r>
          </w:p>
        </w:tc>
      </w:tr>
      <w:tr w:rsidR="00866B09" w:rsidRPr="00120A12" w14:paraId="5401E93B" w14:textId="77777777" w:rsidTr="00866B09">
        <w:tc>
          <w:tcPr>
            <w:tcW w:w="5000" w:type="pct"/>
            <w:vAlign w:val="center"/>
            <w:hideMark/>
          </w:tcPr>
          <w:p w14:paraId="38C40BB5" w14:textId="77777777" w:rsidR="00866B09" w:rsidRPr="00120A12" w:rsidRDefault="00866B09" w:rsidP="00CC4A60">
            <w:pPr>
              <w:spacing w:after="0"/>
              <w:rPr>
                <w:rFonts w:ascii="Arial Narrow" w:hAnsi="Arial Narrow"/>
                <w:color w:val="333333"/>
                <w:sz w:val="18"/>
                <w:szCs w:val="18"/>
              </w:rPr>
            </w:pPr>
            <w:r w:rsidRPr="00120A12">
              <w:rPr>
                <w:rFonts w:ascii="Arial Narrow" w:hAnsi="Arial Narrow"/>
                <w:b/>
                <w:bCs/>
                <w:color w:val="333333"/>
                <w:sz w:val="18"/>
                <w:szCs w:val="18"/>
              </w:rPr>
              <w:t>Clinical criteria:</w:t>
            </w:r>
          </w:p>
        </w:tc>
      </w:tr>
      <w:tr w:rsidR="00866B09" w:rsidRPr="00120A12" w14:paraId="65999D00" w14:textId="77777777" w:rsidTr="00866B09">
        <w:tc>
          <w:tcPr>
            <w:tcW w:w="5000" w:type="pct"/>
            <w:vAlign w:val="center"/>
            <w:hideMark/>
          </w:tcPr>
          <w:p w14:paraId="62EE28A1" w14:textId="77777777" w:rsidR="00866B09" w:rsidRPr="007747C4" w:rsidRDefault="00866B09" w:rsidP="00CC4A60">
            <w:pPr>
              <w:spacing w:after="0" w:line="276" w:lineRule="auto"/>
              <w:rPr>
                <w:rFonts w:ascii="Arial Narrow" w:hAnsi="Arial Narrow"/>
                <w:color w:val="333333"/>
                <w:sz w:val="18"/>
                <w:szCs w:val="18"/>
              </w:rPr>
            </w:pPr>
            <w:r w:rsidRPr="007747C4">
              <w:rPr>
                <w:rFonts w:ascii="Arial Narrow" w:hAnsi="Arial Narrow"/>
                <w:color w:val="333333"/>
                <w:sz w:val="18"/>
                <w:szCs w:val="18"/>
              </w:rPr>
              <w:t>Patient must have received non</w:t>
            </w:r>
            <w:r w:rsidRPr="009A6F4C">
              <w:rPr>
                <w:rFonts w:ascii="Arial Narrow" w:hAnsi="Arial Narrow"/>
                <w:i/>
                <w:color w:val="333333"/>
                <w:sz w:val="18"/>
                <w:szCs w:val="18"/>
              </w:rPr>
              <w:noBreakHyphen/>
              <w:t>PBS</w:t>
            </w:r>
            <w:r w:rsidRPr="007747C4">
              <w:rPr>
                <w:rFonts w:ascii="Arial Narrow" w:hAnsi="Arial Narrow"/>
                <w:color w:val="333333"/>
                <w:sz w:val="18"/>
                <w:szCs w:val="18"/>
              </w:rPr>
              <w:t xml:space="preserve"> subsidised therapy with this drug for this condition prior to [</w:t>
            </w:r>
            <w:r w:rsidRPr="007747C4">
              <w:rPr>
                <w:rFonts w:ascii="Arial Narrow" w:hAnsi="Arial Narrow"/>
                <w:i/>
                <w:color w:val="333333"/>
                <w:sz w:val="18"/>
                <w:szCs w:val="18"/>
              </w:rPr>
              <w:t>insert date of listing</w:t>
            </w:r>
            <w:r w:rsidRPr="007747C4">
              <w:rPr>
                <w:rFonts w:ascii="Arial Narrow" w:hAnsi="Arial Narrow"/>
                <w:color w:val="333333"/>
                <w:sz w:val="18"/>
                <w:szCs w:val="18"/>
              </w:rPr>
              <w:t>]</w:t>
            </w:r>
          </w:p>
        </w:tc>
      </w:tr>
      <w:tr w:rsidR="00866B09" w:rsidRPr="00120A12" w14:paraId="14D0AC29" w14:textId="77777777" w:rsidTr="00866B09">
        <w:tc>
          <w:tcPr>
            <w:tcW w:w="5000" w:type="pct"/>
            <w:vAlign w:val="center"/>
          </w:tcPr>
          <w:p w14:paraId="51571515" w14:textId="2106FD94" w:rsidR="00866B09" w:rsidRPr="004B068C" w:rsidRDefault="00866B09" w:rsidP="00CC4A60">
            <w:pPr>
              <w:spacing w:after="0" w:line="276" w:lineRule="auto"/>
              <w:rPr>
                <w:rFonts w:ascii="Arial Narrow" w:hAnsi="Arial Narrow"/>
                <w:b/>
                <w:bCs/>
                <w:color w:val="333333"/>
                <w:sz w:val="18"/>
                <w:szCs w:val="18"/>
              </w:rPr>
            </w:pPr>
            <w:r w:rsidRPr="004B068C">
              <w:rPr>
                <w:rFonts w:ascii="Arial Narrow" w:hAnsi="Arial Narrow"/>
                <w:b/>
                <w:bCs/>
                <w:color w:val="333333"/>
                <w:sz w:val="18"/>
                <w:szCs w:val="18"/>
              </w:rPr>
              <w:t>AND</w:t>
            </w:r>
          </w:p>
        </w:tc>
      </w:tr>
      <w:tr w:rsidR="00866B09" w:rsidRPr="00120A12" w14:paraId="3159EF6D" w14:textId="77777777" w:rsidTr="00866B09">
        <w:tc>
          <w:tcPr>
            <w:tcW w:w="5000" w:type="pct"/>
            <w:vAlign w:val="center"/>
            <w:hideMark/>
          </w:tcPr>
          <w:p w14:paraId="2B2B25E8" w14:textId="77777777" w:rsidR="00866B09" w:rsidRPr="009A6F4C" w:rsidRDefault="00866B09" w:rsidP="00CC4A60">
            <w:pPr>
              <w:spacing w:after="0"/>
              <w:rPr>
                <w:rFonts w:ascii="Arial Narrow" w:hAnsi="Arial Narrow"/>
                <w:color w:val="333333"/>
                <w:sz w:val="18"/>
                <w:szCs w:val="18"/>
              </w:rPr>
            </w:pPr>
            <w:r w:rsidRPr="009A6F4C">
              <w:rPr>
                <w:rFonts w:ascii="Arial Narrow" w:hAnsi="Arial Narrow"/>
                <w:b/>
                <w:bCs/>
                <w:color w:val="333333"/>
                <w:sz w:val="18"/>
                <w:szCs w:val="18"/>
              </w:rPr>
              <w:t>Clinical criteria:</w:t>
            </w:r>
          </w:p>
        </w:tc>
      </w:tr>
      <w:tr w:rsidR="00866B09" w:rsidRPr="00500D11" w14:paraId="3097417A" w14:textId="77777777" w:rsidTr="00866B09">
        <w:tc>
          <w:tcPr>
            <w:tcW w:w="5000" w:type="pct"/>
            <w:vAlign w:val="center"/>
            <w:hideMark/>
          </w:tcPr>
          <w:p w14:paraId="3F7C5777" w14:textId="77777777" w:rsidR="00866B09" w:rsidRDefault="00866B09" w:rsidP="00CC4A60">
            <w:pPr>
              <w:spacing w:after="0" w:line="276" w:lineRule="auto"/>
              <w:rPr>
                <w:rFonts w:ascii="Arial Narrow" w:hAnsi="Arial Narrow"/>
                <w:strike/>
                <w:color w:val="333333"/>
                <w:sz w:val="18"/>
                <w:szCs w:val="18"/>
              </w:rPr>
            </w:pPr>
            <w:r w:rsidRPr="009A6F4C">
              <w:rPr>
                <w:rFonts w:ascii="Arial Narrow" w:hAnsi="Arial Narrow"/>
                <w:color w:val="333333"/>
                <w:sz w:val="18"/>
                <w:szCs w:val="18"/>
              </w:rPr>
              <w:t>The condition must</w:t>
            </w:r>
            <w:r>
              <w:rPr>
                <w:rFonts w:ascii="Arial Narrow" w:hAnsi="Arial Narrow"/>
                <w:color w:val="333333"/>
                <w:sz w:val="18"/>
                <w:szCs w:val="18"/>
              </w:rPr>
              <w:t xml:space="preserve"> have</w:t>
            </w:r>
            <w:r w:rsidRPr="009A6F4C">
              <w:rPr>
                <w:rFonts w:ascii="Arial Narrow" w:hAnsi="Arial Narrow"/>
                <w:color w:val="333333"/>
                <w:sz w:val="18"/>
                <w:szCs w:val="18"/>
              </w:rPr>
              <w:t xml:space="preserve"> be</w:t>
            </w:r>
            <w:r>
              <w:rPr>
                <w:rFonts w:ascii="Arial Narrow" w:hAnsi="Arial Narrow"/>
                <w:color w:val="333333"/>
                <w:sz w:val="18"/>
                <w:szCs w:val="18"/>
              </w:rPr>
              <w:t xml:space="preserve">en histologically confirmed </w:t>
            </w:r>
            <w:r w:rsidRPr="00822D2E">
              <w:rPr>
                <w:rFonts w:ascii="Arial Narrow" w:hAnsi="Arial Narrow"/>
                <w:strike/>
                <w:color w:val="333333"/>
                <w:sz w:val="18"/>
                <w:szCs w:val="18"/>
              </w:rPr>
              <w:t>as cutaneous squamous cell carcinoma</w:t>
            </w:r>
          </w:p>
          <w:p w14:paraId="20343970" w14:textId="77777777" w:rsidR="00866B09" w:rsidRPr="00F34C2B" w:rsidRDefault="00866B09" w:rsidP="00CC4A60">
            <w:pPr>
              <w:spacing w:after="0" w:line="276" w:lineRule="auto"/>
              <w:rPr>
                <w:rFonts w:ascii="Arial Narrow" w:hAnsi="Arial Narrow"/>
                <w:strike/>
                <w:color w:val="333333"/>
                <w:sz w:val="18"/>
                <w:szCs w:val="18"/>
              </w:rPr>
            </w:pPr>
            <w:r w:rsidRPr="00F34C2B">
              <w:rPr>
                <w:rFonts w:ascii="Arial Narrow" w:hAnsi="Arial Narrow"/>
                <w:strike/>
                <w:color w:val="333333"/>
                <w:sz w:val="18"/>
                <w:szCs w:val="18"/>
              </w:rPr>
              <w:t xml:space="preserve">AND </w:t>
            </w:r>
          </w:p>
          <w:p w14:paraId="0E8C42ED" w14:textId="77777777" w:rsidR="00866B09" w:rsidRPr="00F34C2B" w:rsidRDefault="00866B09" w:rsidP="00CC4A60">
            <w:pPr>
              <w:spacing w:after="0" w:line="276" w:lineRule="auto"/>
              <w:rPr>
                <w:rFonts w:ascii="Arial Narrow" w:hAnsi="Arial Narrow"/>
                <w:strike/>
                <w:color w:val="333333"/>
                <w:sz w:val="18"/>
                <w:szCs w:val="18"/>
              </w:rPr>
            </w:pPr>
            <w:r w:rsidRPr="00F34C2B">
              <w:rPr>
                <w:rFonts w:ascii="Arial Narrow" w:hAnsi="Arial Narrow"/>
                <w:strike/>
                <w:color w:val="333333"/>
                <w:sz w:val="18"/>
                <w:szCs w:val="18"/>
              </w:rPr>
              <w:t>T</w:t>
            </w:r>
            <w:r>
              <w:rPr>
                <w:rFonts w:ascii="Arial Narrow" w:hAnsi="Arial Narrow"/>
                <w:strike/>
                <w:color w:val="333333"/>
                <w:sz w:val="18"/>
                <w:szCs w:val="18"/>
              </w:rPr>
              <w:t>he condition must be metastatic</w:t>
            </w:r>
            <w:r w:rsidRPr="00F34C2B">
              <w:rPr>
                <w:rFonts w:ascii="Arial Narrow" w:hAnsi="Arial Narrow"/>
                <w:strike/>
                <w:color w:val="333333"/>
                <w:sz w:val="18"/>
                <w:szCs w:val="18"/>
              </w:rPr>
              <w:t xml:space="preserve">. </w:t>
            </w:r>
          </w:p>
          <w:p w14:paraId="35F02B48" w14:textId="77777777" w:rsidR="00866B09" w:rsidRPr="00F34C2B" w:rsidRDefault="00866B09" w:rsidP="00CC4A60">
            <w:pPr>
              <w:spacing w:after="0" w:line="276" w:lineRule="auto"/>
              <w:rPr>
                <w:rFonts w:ascii="Arial Narrow" w:hAnsi="Arial Narrow"/>
                <w:strike/>
                <w:color w:val="333333"/>
                <w:sz w:val="18"/>
                <w:szCs w:val="18"/>
              </w:rPr>
            </w:pPr>
            <w:r w:rsidRPr="00F34C2B">
              <w:rPr>
                <w:rFonts w:ascii="Arial Narrow" w:hAnsi="Arial Narrow"/>
                <w:strike/>
                <w:color w:val="333333"/>
                <w:sz w:val="18"/>
                <w:szCs w:val="18"/>
              </w:rPr>
              <w:t>OR</w:t>
            </w:r>
          </w:p>
          <w:p w14:paraId="59B930F0" w14:textId="77777777" w:rsidR="00866B09" w:rsidRPr="005806D4" w:rsidRDefault="00866B09" w:rsidP="00CC4A60">
            <w:pPr>
              <w:spacing w:after="0" w:line="276" w:lineRule="auto"/>
              <w:rPr>
                <w:rFonts w:ascii="Arial Narrow" w:hAnsi="Arial Narrow"/>
                <w:color w:val="333333"/>
                <w:sz w:val="18"/>
                <w:szCs w:val="18"/>
              </w:rPr>
            </w:pPr>
            <w:r w:rsidRPr="00F34C2B">
              <w:rPr>
                <w:rFonts w:ascii="Arial Narrow" w:hAnsi="Arial Narrow"/>
                <w:strike/>
                <w:color w:val="333333"/>
                <w:sz w:val="18"/>
                <w:szCs w:val="18"/>
              </w:rPr>
              <w:t>The condition must be locally advanced and not be amendable to curative treatment with surgery or radiation.</w:t>
            </w:r>
          </w:p>
        </w:tc>
      </w:tr>
      <w:tr w:rsidR="00866B09" w:rsidRPr="002E078B" w14:paraId="747DD9F3" w14:textId="77777777" w:rsidTr="00866B09">
        <w:tc>
          <w:tcPr>
            <w:tcW w:w="5000" w:type="pct"/>
            <w:vAlign w:val="center"/>
          </w:tcPr>
          <w:p w14:paraId="647841B6" w14:textId="77777777" w:rsidR="00866B09" w:rsidRPr="002E078B" w:rsidRDefault="00866B09" w:rsidP="00CC4A60">
            <w:pPr>
              <w:spacing w:after="0" w:line="276" w:lineRule="auto"/>
              <w:rPr>
                <w:rFonts w:ascii="Arial Narrow" w:hAnsi="Arial Narrow"/>
                <w:i/>
                <w:strike/>
                <w:color w:val="333333"/>
                <w:sz w:val="18"/>
                <w:szCs w:val="18"/>
              </w:rPr>
            </w:pPr>
            <w:r w:rsidRPr="002E078B">
              <w:rPr>
                <w:rFonts w:ascii="Arial Narrow" w:hAnsi="Arial Narrow"/>
                <w:b/>
                <w:bCs/>
                <w:i/>
                <w:color w:val="333333"/>
                <w:sz w:val="18"/>
                <w:szCs w:val="18"/>
              </w:rPr>
              <w:t>AND</w:t>
            </w:r>
          </w:p>
        </w:tc>
      </w:tr>
      <w:tr w:rsidR="00866B09" w:rsidRPr="002E078B" w14:paraId="0E9072BB" w14:textId="77777777" w:rsidTr="00866B09">
        <w:tc>
          <w:tcPr>
            <w:tcW w:w="5000" w:type="pct"/>
            <w:vAlign w:val="center"/>
          </w:tcPr>
          <w:p w14:paraId="194BDE00" w14:textId="77777777" w:rsidR="00866B09" w:rsidRPr="002E078B" w:rsidRDefault="00866B09" w:rsidP="00CC4A60">
            <w:pPr>
              <w:spacing w:after="0" w:line="276" w:lineRule="auto"/>
              <w:rPr>
                <w:rFonts w:ascii="Arial Narrow" w:hAnsi="Arial Narrow"/>
                <w:b/>
                <w:bCs/>
                <w:i/>
                <w:color w:val="333333"/>
                <w:sz w:val="18"/>
                <w:szCs w:val="18"/>
              </w:rPr>
            </w:pPr>
            <w:r w:rsidRPr="002E078B">
              <w:rPr>
                <w:rFonts w:ascii="Arial Narrow" w:hAnsi="Arial Narrow"/>
                <w:b/>
                <w:bCs/>
                <w:i/>
                <w:color w:val="333333"/>
                <w:sz w:val="18"/>
                <w:szCs w:val="18"/>
              </w:rPr>
              <w:t>Clinical criteria:</w:t>
            </w:r>
          </w:p>
        </w:tc>
      </w:tr>
      <w:tr w:rsidR="00866B09" w:rsidRPr="002E078B" w14:paraId="33E9DF51" w14:textId="77777777" w:rsidTr="00866B09">
        <w:tc>
          <w:tcPr>
            <w:tcW w:w="5000" w:type="pct"/>
            <w:vAlign w:val="center"/>
          </w:tcPr>
          <w:p w14:paraId="25F144D1" w14:textId="77777777" w:rsidR="00866B09" w:rsidRPr="002E078B" w:rsidRDefault="00866B09" w:rsidP="00CC4A60">
            <w:pPr>
              <w:spacing w:after="0" w:line="276" w:lineRule="auto"/>
              <w:rPr>
                <w:rFonts w:ascii="Arial Narrow" w:hAnsi="Arial Narrow"/>
                <w:b/>
                <w:bCs/>
                <w:i/>
                <w:color w:val="333333"/>
                <w:sz w:val="18"/>
                <w:szCs w:val="18"/>
              </w:rPr>
            </w:pPr>
            <w:r w:rsidRPr="00CC27F5">
              <w:rPr>
                <w:rFonts w:ascii="Arial Narrow" w:hAnsi="Arial Narrow"/>
                <w:i/>
                <w:iCs/>
                <w:color w:val="333333"/>
                <w:sz w:val="18"/>
                <w:szCs w:val="18"/>
              </w:rPr>
              <w:t xml:space="preserve">The condition must </w:t>
            </w:r>
            <w:r>
              <w:rPr>
                <w:rFonts w:ascii="Arial Narrow" w:hAnsi="Arial Narrow"/>
                <w:i/>
                <w:iCs/>
                <w:color w:val="333333"/>
                <w:sz w:val="18"/>
                <w:szCs w:val="18"/>
              </w:rPr>
              <w:t xml:space="preserve">have </w:t>
            </w:r>
            <w:r w:rsidRPr="00CC27F5">
              <w:rPr>
                <w:rFonts w:ascii="Arial Narrow" w:hAnsi="Arial Narrow"/>
                <w:i/>
                <w:iCs/>
                <w:color w:val="333333"/>
                <w:sz w:val="18"/>
                <w:szCs w:val="18"/>
              </w:rPr>
              <w:t>not be</w:t>
            </w:r>
            <w:r>
              <w:rPr>
                <w:rFonts w:ascii="Arial Narrow" w:hAnsi="Arial Narrow"/>
                <w:i/>
                <w:iCs/>
                <w:color w:val="333333"/>
                <w:sz w:val="18"/>
                <w:szCs w:val="18"/>
              </w:rPr>
              <w:t>en</w:t>
            </w:r>
            <w:r w:rsidRPr="00CC27F5">
              <w:rPr>
                <w:rFonts w:ascii="Arial Narrow" w:hAnsi="Arial Narrow"/>
                <w:i/>
                <w:iCs/>
                <w:color w:val="333333"/>
                <w:sz w:val="18"/>
                <w:szCs w:val="18"/>
              </w:rPr>
              <w:t xml:space="preserve"> amenable to </w:t>
            </w:r>
            <w:r>
              <w:rPr>
                <w:rFonts w:ascii="Arial Narrow" w:hAnsi="Arial Narrow"/>
                <w:i/>
                <w:iCs/>
                <w:color w:val="333333"/>
                <w:sz w:val="18"/>
                <w:szCs w:val="18"/>
              </w:rPr>
              <w:t xml:space="preserve">curative treatment with surgery </w:t>
            </w:r>
          </w:p>
        </w:tc>
      </w:tr>
      <w:tr w:rsidR="00866B09" w:rsidRPr="002E078B" w14:paraId="1B51D937" w14:textId="77777777" w:rsidTr="00866B09">
        <w:tc>
          <w:tcPr>
            <w:tcW w:w="5000" w:type="pct"/>
            <w:vAlign w:val="center"/>
          </w:tcPr>
          <w:p w14:paraId="743E766B" w14:textId="77777777" w:rsidR="00866B09" w:rsidRPr="002E078B" w:rsidRDefault="00866B09" w:rsidP="00CC4A60">
            <w:pPr>
              <w:spacing w:after="0" w:line="276" w:lineRule="auto"/>
              <w:rPr>
                <w:rFonts w:ascii="Arial Narrow" w:hAnsi="Arial Narrow"/>
                <w:b/>
                <w:bCs/>
                <w:i/>
                <w:color w:val="333333"/>
                <w:sz w:val="18"/>
                <w:szCs w:val="18"/>
              </w:rPr>
            </w:pPr>
            <w:r w:rsidRPr="002E078B">
              <w:rPr>
                <w:rFonts w:ascii="Arial Narrow" w:hAnsi="Arial Narrow"/>
                <w:b/>
                <w:bCs/>
                <w:i/>
                <w:color w:val="333333"/>
                <w:sz w:val="18"/>
                <w:szCs w:val="18"/>
              </w:rPr>
              <w:t>AND</w:t>
            </w:r>
          </w:p>
        </w:tc>
      </w:tr>
      <w:tr w:rsidR="00866B09" w:rsidRPr="002E078B" w14:paraId="2E5D753E" w14:textId="77777777" w:rsidTr="00866B09">
        <w:tc>
          <w:tcPr>
            <w:tcW w:w="5000" w:type="pct"/>
            <w:vAlign w:val="center"/>
          </w:tcPr>
          <w:p w14:paraId="560C3BC2" w14:textId="77777777" w:rsidR="00866B09" w:rsidRPr="002E078B" w:rsidRDefault="00866B09" w:rsidP="00CC4A60">
            <w:pPr>
              <w:spacing w:after="0" w:line="276" w:lineRule="auto"/>
              <w:rPr>
                <w:rFonts w:ascii="Arial Narrow" w:hAnsi="Arial Narrow"/>
                <w:b/>
                <w:bCs/>
                <w:i/>
                <w:color w:val="333333"/>
                <w:sz w:val="18"/>
                <w:szCs w:val="18"/>
              </w:rPr>
            </w:pPr>
            <w:r w:rsidRPr="002E078B">
              <w:rPr>
                <w:rFonts w:ascii="Arial Narrow" w:hAnsi="Arial Narrow"/>
                <w:b/>
                <w:bCs/>
                <w:i/>
                <w:color w:val="333333"/>
                <w:sz w:val="18"/>
                <w:szCs w:val="18"/>
              </w:rPr>
              <w:t>Clinical criteria:</w:t>
            </w:r>
          </w:p>
        </w:tc>
      </w:tr>
      <w:tr w:rsidR="00866B09" w:rsidRPr="002E078B" w14:paraId="323EB257" w14:textId="77777777" w:rsidTr="00866B09">
        <w:tc>
          <w:tcPr>
            <w:tcW w:w="5000" w:type="pct"/>
            <w:vAlign w:val="center"/>
          </w:tcPr>
          <w:p w14:paraId="6B262AA3" w14:textId="77777777" w:rsidR="00866B09" w:rsidRPr="002E078B" w:rsidRDefault="00866B09" w:rsidP="00CC4A60">
            <w:pPr>
              <w:spacing w:after="0" w:line="276" w:lineRule="auto"/>
              <w:rPr>
                <w:rFonts w:ascii="Arial Narrow" w:hAnsi="Arial Narrow"/>
                <w:b/>
                <w:bCs/>
                <w:i/>
                <w:color w:val="333333"/>
                <w:sz w:val="18"/>
                <w:szCs w:val="18"/>
              </w:rPr>
            </w:pPr>
            <w:r w:rsidRPr="00CC27F5">
              <w:rPr>
                <w:rFonts w:ascii="Arial Narrow" w:hAnsi="Arial Narrow"/>
                <w:i/>
                <w:iCs/>
                <w:color w:val="333333"/>
                <w:sz w:val="18"/>
                <w:szCs w:val="18"/>
              </w:rPr>
              <w:t xml:space="preserve">The condition must </w:t>
            </w:r>
            <w:r>
              <w:rPr>
                <w:rFonts w:ascii="Arial Narrow" w:hAnsi="Arial Narrow"/>
                <w:i/>
                <w:iCs/>
                <w:color w:val="333333"/>
                <w:sz w:val="18"/>
                <w:szCs w:val="18"/>
              </w:rPr>
              <w:t xml:space="preserve">have </w:t>
            </w:r>
            <w:r w:rsidRPr="00CC27F5">
              <w:rPr>
                <w:rFonts w:ascii="Arial Narrow" w:hAnsi="Arial Narrow"/>
                <w:i/>
                <w:iCs/>
                <w:color w:val="333333"/>
                <w:sz w:val="18"/>
                <w:szCs w:val="18"/>
              </w:rPr>
              <w:t>not be</w:t>
            </w:r>
            <w:r>
              <w:rPr>
                <w:rFonts w:ascii="Arial Narrow" w:hAnsi="Arial Narrow"/>
                <w:i/>
                <w:iCs/>
                <w:color w:val="333333"/>
                <w:sz w:val="18"/>
                <w:szCs w:val="18"/>
              </w:rPr>
              <w:t xml:space="preserve">en </w:t>
            </w:r>
            <w:r w:rsidRPr="00CC27F5">
              <w:rPr>
                <w:rFonts w:ascii="Arial Narrow" w:hAnsi="Arial Narrow"/>
                <w:i/>
                <w:iCs/>
                <w:color w:val="333333"/>
                <w:sz w:val="18"/>
                <w:szCs w:val="18"/>
              </w:rPr>
              <w:t>amenable to curative treatment with radiation therapy as assess</w:t>
            </w:r>
            <w:r>
              <w:rPr>
                <w:rFonts w:ascii="Arial Narrow" w:hAnsi="Arial Narrow"/>
                <w:i/>
                <w:iCs/>
                <w:color w:val="333333"/>
                <w:sz w:val="18"/>
                <w:szCs w:val="18"/>
              </w:rPr>
              <w:t>ed</w:t>
            </w:r>
            <w:r w:rsidRPr="00CC27F5">
              <w:rPr>
                <w:rFonts w:ascii="Arial Narrow" w:hAnsi="Arial Narrow"/>
                <w:i/>
                <w:iCs/>
                <w:color w:val="333333"/>
                <w:sz w:val="18"/>
                <w:szCs w:val="18"/>
              </w:rPr>
              <w:t xml:space="preserve"> by either (</w:t>
            </w:r>
            <w:proofErr w:type="spellStart"/>
            <w:r w:rsidRPr="00CC27F5">
              <w:rPr>
                <w:rFonts w:ascii="Arial Narrow" w:hAnsi="Arial Narrow"/>
                <w:i/>
                <w:iCs/>
                <w:color w:val="333333"/>
                <w:sz w:val="18"/>
                <w:szCs w:val="18"/>
              </w:rPr>
              <w:t>i</w:t>
            </w:r>
            <w:proofErr w:type="spellEnd"/>
            <w:r w:rsidRPr="00CC27F5">
              <w:rPr>
                <w:rFonts w:ascii="Arial Narrow" w:hAnsi="Arial Narrow"/>
                <w:i/>
                <w:iCs/>
                <w:color w:val="333333"/>
                <w:sz w:val="18"/>
                <w:szCs w:val="18"/>
              </w:rPr>
              <w:t>) a radiation oncologist (ii) a multidisciplinary oncology team</w:t>
            </w:r>
            <w:r>
              <w:rPr>
                <w:rFonts w:ascii="Arial Narrow" w:hAnsi="Arial Narrow"/>
                <w:i/>
                <w:iCs/>
                <w:color w:val="333333"/>
                <w:sz w:val="18"/>
                <w:szCs w:val="18"/>
              </w:rPr>
              <w:t>.</w:t>
            </w:r>
          </w:p>
        </w:tc>
      </w:tr>
      <w:tr w:rsidR="00866B09" w:rsidRPr="002E078B" w14:paraId="40D04C61" w14:textId="77777777" w:rsidTr="00866B09">
        <w:tc>
          <w:tcPr>
            <w:tcW w:w="5000" w:type="pct"/>
            <w:vAlign w:val="center"/>
          </w:tcPr>
          <w:p w14:paraId="5523285D" w14:textId="77777777" w:rsidR="00866B09" w:rsidRPr="002E078B" w:rsidRDefault="00866B09" w:rsidP="00CC4A60">
            <w:pPr>
              <w:spacing w:after="0" w:line="276" w:lineRule="auto"/>
              <w:rPr>
                <w:rFonts w:ascii="Arial Narrow" w:hAnsi="Arial Narrow"/>
                <w:b/>
                <w:bCs/>
                <w:i/>
                <w:color w:val="333333"/>
                <w:sz w:val="18"/>
                <w:szCs w:val="18"/>
              </w:rPr>
            </w:pPr>
            <w:r w:rsidRPr="002E078B">
              <w:rPr>
                <w:rFonts w:ascii="Arial Narrow" w:hAnsi="Arial Narrow"/>
                <w:b/>
                <w:bCs/>
                <w:i/>
                <w:color w:val="333333"/>
                <w:sz w:val="18"/>
                <w:szCs w:val="18"/>
              </w:rPr>
              <w:t>AND</w:t>
            </w:r>
          </w:p>
        </w:tc>
      </w:tr>
      <w:tr w:rsidR="00866B09" w:rsidRPr="002E078B" w14:paraId="3A05E588" w14:textId="77777777" w:rsidTr="00866B09">
        <w:tc>
          <w:tcPr>
            <w:tcW w:w="5000" w:type="pct"/>
            <w:vAlign w:val="center"/>
          </w:tcPr>
          <w:p w14:paraId="64C6CF27" w14:textId="77777777" w:rsidR="00866B09" w:rsidRPr="002E078B" w:rsidRDefault="00866B09" w:rsidP="00CC4A60">
            <w:pPr>
              <w:spacing w:after="0" w:line="276" w:lineRule="auto"/>
              <w:rPr>
                <w:rFonts w:ascii="Arial Narrow" w:hAnsi="Arial Narrow"/>
                <w:i/>
                <w:color w:val="333333"/>
                <w:sz w:val="18"/>
                <w:szCs w:val="18"/>
              </w:rPr>
            </w:pPr>
            <w:r w:rsidRPr="002E078B">
              <w:rPr>
                <w:rFonts w:ascii="Arial Narrow" w:hAnsi="Arial Narrow"/>
                <w:b/>
                <w:bCs/>
                <w:i/>
                <w:color w:val="333333"/>
                <w:sz w:val="18"/>
                <w:szCs w:val="18"/>
              </w:rPr>
              <w:t>Clinical criteria:</w:t>
            </w:r>
          </w:p>
        </w:tc>
      </w:tr>
      <w:tr w:rsidR="00866B09" w:rsidRPr="002E078B" w14:paraId="02F07610" w14:textId="77777777" w:rsidTr="00866B09">
        <w:tc>
          <w:tcPr>
            <w:tcW w:w="5000" w:type="pct"/>
            <w:vAlign w:val="center"/>
          </w:tcPr>
          <w:p w14:paraId="28F2BAAE" w14:textId="77777777" w:rsidR="00866B09" w:rsidRPr="002E078B" w:rsidRDefault="00866B09" w:rsidP="00CC4A60">
            <w:pPr>
              <w:spacing w:after="0" w:line="276" w:lineRule="auto"/>
              <w:rPr>
                <w:rFonts w:ascii="Arial Narrow" w:hAnsi="Arial Narrow"/>
                <w:i/>
                <w:color w:val="333333"/>
                <w:sz w:val="18"/>
                <w:szCs w:val="18"/>
              </w:rPr>
            </w:pPr>
            <w:r>
              <w:rPr>
                <w:rFonts w:ascii="Arial Narrow" w:hAnsi="Arial Narrow"/>
                <w:i/>
                <w:color w:val="333333"/>
                <w:sz w:val="18"/>
                <w:szCs w:val="18"/>
              </w:rPr>
              <w:t>Patient must have had a WHO performance status of 0 or 1 prior to initiation of non-PBS-subsidised treatment with this drug for this condition.</w:t>
            </w:r>
          </w:p>
        </w:tc>
      </w:tr>
      <w:tr w:rsidR="00866B09" w:rsidRPr="00120A12" w14:paraId="10135D87" w14:textId="77777777" w:rsidTr="00866B09">
        <w:tc>
          <w:tcPr>
            <w:tcW w:w="5000" w:type="pct"/>
            <w:vAlign w:val="center"/>
          </w:tcPr>
          <w:p w14:paraId="0D264435" w14:textId="77777777" w:rsidR="00866B09" w:rsidRPr="00B007F5" w:rsidRDefault="00866B09" w:rsidP="00CC4A60">
            <w:pPr>
              <w:spacing w:after="0" w:line="276" w:lineRule="auto"/>
              <w:rPr>
                <w:rFonts w:ascii="Arial Narrow" w:hAnsi="Arial Narrow"/>
                <w:b/>
                <w:color w:val="333333"/>
                <w:sz w:val="18"/>
                <w:szCs w:val="18"/>
              </w:rPr>
            </w:pPr>
            <w:r w:rsidRPr="00B007F5">
              <w:rPr>
                <w:rFonts w:ascii="Arial Narrow" w:hAnsi="Arial Narrow"/>
                <w:b/>
                <w:color w:val="333333"/>
                <w:sz w:val="18"/>
                <w:szCs w:val="18"/>
              </w:rPr>
              <w:t>AND</w:t>
            </w:r>
          </w:p>
        </w:tc>
      </w:tr>
      <w:tr w:rsidR="00866B09" w:rsidRPr="00120A12" w14:paraId="7D151C3A" w14:textId="77777777" w:rsidTr="00866B09">
        <w:tc>
          <w:tcPr>
            <w:tcW w:w="5000" w:type="pct"/>
            <w:tcBorders>
              <w:top w:val="single" w:sz="4" w:space="0" w:color="auto"/>
              <w:left w:val="single" w:sz="4" w:space="0" w:color="auto"/>
              <w:bottom w:val="single" w:sz="4" w:space="0" w:color="auto"/>
              <w:right w:val="single" w:sz="4" w:space="0" w:color="auto"/>
            </w:tcBorders>
            <w:vAlign w:val="center"/>
          </w:tcPr>
          <w:p w14:paraId="29A6BFB4" w14:textId="77777777" w:rsidR="00866B09" w:rsidRPr="00B007F5" w:rsidRDefault="00866B09" w:rsidP="00CC4A60">
            <w:pPr>
              <w:spacing w:after="0" w:line="276" w:lineRule="auto"/>
              <w:rPr>
                <w:rFonts w:ascii="Arial Narrow" w:hAnsi="Arial Narrow"/>
                <w:b/>
                <w:color w:val="333333"/>
                <w:sz w:val="18"/>
                <w:szCs w:val="18"/>
              </w:rPr>
            </w:pPr>
            <w:r w:rsidRPr="00B007F5">
              <w:rPr>
                <w:rFonts w:ascii="Arial Narrow" w:hAnsi="Arial Narrow"/>
                <w:b/>
                <w:color w:val="333333"/>
                <w:sz w:val="18"/>
                <w:szCs w:val="18"/>
              </w:rPr>
              <w:t>Clinical criteria:</w:t>
            </w:r>
          </w:p>
        </w:tc>
      </w:tr>
      <w:tr w:rsidR="00866B09" w:rsidRPr="00516975" w14:paraId="58288C43" w14:textId="77777777" w:rsidTr="00866B09">
        <w:tc>
          <w:tcPr>
            <w:tcW w:w="5000" w:type="pct"/>
            <w:tcBorders>
              <w:top w:val="single" w:sz="4" w:space="0" w:color="auto"/>
              <w:left w:val="single" w:sz="4" w:space="0" w:color="auto"/>
              <w:bottom w:val="single" w:sz="4" w:space="0" w:color="auto"/>
              <w:right w:val="single" w:sz="4" w:space="0" w:color="auto"/>
            </w:tcBorders>
            <w:vAlign w:val="center"/>
          </w:tcPr>
          <w:p w14:paraId="58192836" w14:textId="77777777" w:rsidR="00866B09" w:rsidRPr="009A6F4C" w:rsidRDefault="00866B09" w:rsidP="00CC4A60">
            <w:pPr>
              <w:spacing w:after="0" w:line="276" w:lineRule="auto"/>
              <w:rPr>
                <w:rFonts w:ascii="Arial Narrow" w:hAnsi="Arial Narrow"/>
                <w:color w:val="333333"/>
                <w:sz w:val="18"/>
                <w:szCs w:val="18"/>
              </w:rPr>
            </w:pPr>
            <w:r w:rsidRPr="009A6F4C">
              <w:rPr>
                <w:rFonts w:ascii="Arial Narrow" w:hAnsi="Arial Narrow"/>
                <w:color w:val="333333"/>
                <w:sz w:val="18"/>
                <w:szCs w:val="18"/>
              </w:rPr>
              <w:t>Patient must not receive more than 24 weeks of treatment under this restriction.</w:t>
            </w:r>
          </w:p>
        </w:tc>
      </w:tr>
      <w:tr w:rsidR="00866B09" w:rsidRPr="00516975" w14:paraId="011CA5C9" w14:textId="77777777" w:rsidTr="00866B09">
        <w:tc>
          <w:tcPr>
            <w:tcW w:w="5000" w:type="pct"/>
            <w:tcBorders>
              <w:top w:val="single" w:sz="4" w:space="0" w:color="auto"/>
              <w:left w:val="single" w:sz="4" w:space="0" w:color="auto"/>
              <w:bottom w:val="single" w:sz="4" w:space="0" w:color="auto"/>
              <w:right w:val="single" w:sz="4" w:space="0" w:color="auto"/>
            </w:tcBorders>
            <w:vAlign w:val="center"/>
          </w:tcPr>
          <w:p w14:paraId="759C1D4A" w14:textId="77777777" w:rsidR="00866B09" w:rsidRPr="009A6F4C" w:rsidRDefault="00866B09" w:rsidP="00CC4A60">
            <w:pPr>
              <w:spacing w:after="0" w:line="276" w:lineRule="auto"/>
              <w:rPr>
                <w:rFonts w:ascii="Arial Narrow" w:hAnsi="Arial Narrow"/>
                <w:b/>
                <w:color w:val="333333"/>
                <w:sz w:val="18"/>
                <w:szCs w:val="18"/>
              </w:rPr>
            </w:pPr>
            <w:r w:rsidRPr="009A6F4C">
              <w:rPr>
                <w:rFonts w:ascii="Arial Narrow" w:hAnsi="Arial Narrow"/>
                <w:b/>
                <w:color w:val="333333"/>
                <w:sz w:val="18"/>
                <w:szCs w:val="18"/>
              </w:rPr>
              <w:t>AND</w:t>
            </w:r>
          </w:p>
        </w:tc>
      </w:tr>
      <w:tr w:rsidR="00866B09" w:rsidRPr="004B5CD9" w14:paraId="1BDDD0CC" w14:textId="77777777" w:rsidTr="00866B09">
        <w:tc>
          <w:tcPr>
            <w:tcW w:w="5000" w:type="pct"/>
            <w:tcBorders>
              <w:top w:val="single" w:sz="4" w:space="0" w:color="auto"/>
              <w:left w:val="single" w:sz="4" w:space="0" w:color="auto"/>
              <w:bottom w:val="single" w:sz="4" w:space="0" w:color="auto"/>
              <w:right w:val="single" w:sz="4" w:space="0" w:color="auto"/>
            </w:tcBorders>
            <w:vAlign w:val="center"/>
          </w:tcPr>
          <w:p w14:paraId="72D2CBB5" w14:textId="77777777" w:rsidR="00866B09" w:rsidRPr="00B007F5" w:rsidRDefault="00866B09" w:rsidP="00CC4A60">
            <w:pPr>
              <w:spacing w:after="0" w:line="276" w:lineRule="auto"/>
              <w:rPr>
                <w:rFonts w:ascii="Arial Narrow" w:hAnsi="Arial Narrow"/>
                <w:b/>
                <w:color w:val="333333"/>
                <w:sz w:val="18"/>
                <w:szCs w:val="18"/>
              </w:rPr>
            </w:pPr>
            <w:r w:rsidRPr="00B007F5">
              <w:rPr>
                <w:rFonts w:ascii="Arial Narrow" w:hAnsi="Arial Narrow"/>
                <w:b/>
                <w:color w:val="333333"/>
                <w:sz w:val="18"/>
                <w:szCs w:val="18"/>
              </w:rPr>
              <w:t>Clinical criteria:</w:t>
            </w:r>
          </w:p>
        </w:tc>
      </w:tr>
      <w:tr w:rsidR="00866B09" w:rsidRPr="00120A12" w14:paraId="64D69BD8" w14:textId="77777777" w:rsidTr="00866B09">
        <w:tc>
          <w:tcPr>
            <w:tcW w:w="5000" w:type="pct"/>
            <w:tcBorders>
              <w:top w:val="single" w:sz="4" w:space="0" w:color="auto"/>
              <w:left w:val="single" w:sz="4" w:space="0" w:color="auto"/>
              <w:bottom w:val="single" w:sz="4" w:space="0" w:color="auto"/>
              <w:right w:val="single" w:sz="4" w:space="0" w:color="auto"/>
            </w:tcBorders>
            <w:vAlign w:val="center"/>
          </w:tcPr>
          <w:p w14:paraId="3C780EA5" w14:textId="77777777" w:rsidR="00866B09" w:rsidRPr="009A6F4C" w:rsidRDefault="00866B09" w:rsidP="00CC4A60">
            <w:pPr>
              <w:spacing w:after="0" w:line="276" w:lineRule="auto"/>
              <w:rPr>
                <w:rFonts w:ascii="Arial Narrow" w:hAnsi="Arial Narrow"/>
                <w:color w:val="333333"/>
                <w:sz w:val="18"/>
                <w:szCs w:val="18"/>
              </w:rPr>
            </w:pPr>
            <w:r w:rsidRPr="009A6F4C">
              <w:rPr>
                <w:rFonts w:ascii="Arial Narrow" w:hAnsi="Arial Narrow"/>
                <w:color w:val="333333"/>
                <w:sz w:val="18"/>
                <w:szCs w:val="18"/>
              </w:rPr>
              <w:t>The treatment must be the sole PBS</w:t>
            </w:r>
            <w:r w:rsidRPr="009A6F4C">
              <w:rPr>
                <w:rFonts w:ascii="Arial Narrow" w:hAnsi="Arial Narrow"/>
                <w:color w:val="333333"/>
                <w:sz w:val="18"/>
                <w:szCs w:val="18"/>
              </w:rPr>
              <w:noBreakHyphen/>
              <w:t>subsidised therapy for this condition.</w:t>
            </w:r>
          </w:p>
        </w:tc>
      </w:tr>
      <w:tr w:rsidR="00866B09" w:rsidRPr="00120A12" w14:paraId="6D6886CA" w14:textId="77777777" w:rsidTr="00866B09">
        <w:tc>
          <w:tcPr>
            <w:tcW w:w="5000" w:type="pct"/>
            <w:tcBorders>
              <w:top w:val="single" w:sz="4" w:space="0" w:color="auto"/>
              <w:left w:val="single" w:sz="4" w:space="0" w:color="auto"/>
              <w:bottom w:val="single" w:sz="4" w:space="0" w:color="auto"/>
              <w:right w:val="single" w:sz="4" w:space="0" w:color="auto"/>
            </w:tcBorders>
            <w:vAlign w:val="center"/>
          </w:tcPr>
          <w:p w14:paraId="72C7933D" w14:textId="77777777" w:rsidR="00866B09" w:rsidRPr="009A6F4C" w:rsidRDefault="00866B09" w:rsidP="00CC4A60">
            <w:pPr>
              <w:spacing w:after="0" w:line="276" w:lineRule="auto"/>
              <w:rPr>
                <w:rFonts w:ascii="Arial Narrow" w:hAnsi="Arial Narrow"/>
                <w:b/>
                <w:color w:val="333333"/>
                <w:sz w:val="18"/>
                <w:szCs w:val="18"/>
              </w:rPr>
            </w:pPr>
            <w:r w:rsidRPr="009A6F4C">
              <w:rPr>
                <w:rFonts w:ascii="Arial Narrow" w:hAnsi="Arial Narrow"/>
                <w:b/>
                <w:color w:val="333333"/>
                <w:sz w:val="18"/>
                <w:szCs w:val="18"/>
              </w:rPr>
              <w:t>AND</w:t>
            </w:r>
          </w:p>
        </w:tc>
      </w:tr>
      <w:tr w:rsidR="00866B09" w:rsidRPr="00120A12" w14:paraId="732033B2" w14:textId="77777777" w:rsidTr="00866B09">
        <w:tc>
          <w:tcPr>
            <w:tcW w:w="5000" w:type="pct"/>
            <w:tcBorders>
              <w:top w:val="single" w:sz="4" w:space="0" w:color="auto"/>
              <w:left w:val="single" w:sz="4" w:space="0" w:color="auto"/>
              <w:bottom w:val="single" w:sz="4" w:space="0" w:color="auto"/>
              <w:right w:val="single" w:sz="4" w:space="0" w:color="auto"/>
            </w:tcBorders>
            <w:vAlign w:val="center"/>
          </w:tcPr>
          <w:p w14:paraId="706F2660" w14:textId="77777777" w:rsidR="00866B09" w:rsidRPr="00822D2E" w:rsidRDefault="00866B09" w:rsidP="00CC4A60">
            <w:pPr>
              <w:spacing w:after="0" w:line="276" w:lineRule="auto"/>
              <w:rPr>
                <w:rFonts w:ascii="Arial Narrow" w:hAnsi="Arial Narrow"/>
                <w:b/>
                <w:color w:val="333333"/>
                <w:sz w:val="18"/>
                <w:szCs w:val="18"/>
              </w:rPr>
            </w:pPr>
            <w:r>
              <w:rPr>
                <w:rFonts w:ascii="Arial Narrow" w:hAnsi="Arial Narrow"/>
                <w:b/>
                <w:color w:val="333333"/>
                <w:sz w:val="18"/>
                <w:szCs w:val="18"/>
              </w:rPr>
              <w:lastRenderedPageBreak/>
              <w:t xml:space="preserve">Administrative advice: </w:t>
            </w:r>
            <w:r w:rsidRPr="009A6F4C">
              <w:rPr>
                <w:rFonts w:ascii="Arial Narrow" w:hAnsi="Arial Narrow"/>
                <w:color w:val="333333"/>
                <w:sz w:val="18"/>
                <w:szCs w:val="18"/>
              </w:rPr>
              <w:t xml:space="preserve">Patients may qualify for PBS-subsidised treatment under this restriction once only. For continuing PBS-subsidised treatment, a 'Grandfathered' patient must qualify under the 'Continuing treatment' criteria. This grandfather restriction will cease to operate from 12 months after the date specified in the clinical criteria. </w:t>
            </w:r>
          </w:p>
        </w:tc>
      </w:tr>
    </w:tbl>
    <w:p w14:paraId="708A4567" w14:textId="77777777" w:rsidR="008849B5" w:rsidRDefault="008849B5" w:rsidP="008849B5"/>
    <w:p w14:paraId="3505C978" w14:textId="52C5DD37" w:rsidR="005A1324" w:rsidRPr="00675960" w:rsidRDefault="009D62B0" w:rsidP="008849B5">
      <w:pPr>
        <w:pStyle w:val="3-BodyText"/>
        <w:rPr>
          <w:iCs/>
        </w:rPr>
      </w:pPr>
      <w:r w:rsidRPr="00675960">
        <w:rPr>
          <w:iCs/>
        </w:rPr>
        <w:t xml:space="preserve">Prior to the November 2020 PBAC meeting, the sponsor offered a </w:t>
      </w:r>
      <w:r w:rsidR="005C4CCE" w:rsidRPr="009F25A0">
        <w:rPr>
          <w:iCs/>
          <w:color w:val="000000"/>
          <w:w w:val="60"/>
          <w:shd w:val="solid" w:color="000000" w:fill="000000"/>
          <w:fitText w:val="470" w:id="-1505040120"/>
          <w14:textFill>
            <w14:solidFill>
              <w14:srgbClr w14:val="000000">
                <w14:alpha w14:val="100000"/>
              </w14:srgbClr>
            </w14:solidFill>
          </w14:textFill>
        </w:rPr>
        <w:t>|||  ||</w:t>
      </w:r>
      <w:r w:rsidR="005C4CCE" w:rsidRPr="009F25A0">
        <w:rPr>
          <w:iCs/>
          <w:color w:val="000000"/>
          <w:spacing w:val="6"/>
          <w:w w:val="60"/>
          <w:shd w:val="solid" w:color="000000" w:fill="000000"/>
          <w:fitText w:val="470" w:id="-1505040120"/>
          <w14:textFill>
            <w14:solidFill>
              <w14:srgbClr w14:val="000000">
                <w14:alpha w14:val="100000"/>
              </w14:srgbClr>
            </w14:solidFill>
          </w14:textFill>
        </w:rPr>
        <w:t>|</w:t>
      </w:r>
      <w:r w:rsidRPr="00675960">
        <w:rPr>
          <w:iCs/>
        </w:rPr>
        <w:t>% price reduction on the proposed effective approved ex-manufacturer price (AEMP) of $</w:t>
      </w:r>
      <w:r w:rsidR="005C4CCE" w:rsidRPr="00C85A2E">
        <w:rPr>
          <w:iCs/>
          <w:color w:val="000000"/>
          <w:w w:val="15"/>
          <w:shd w:val="solid" w:color="000000" w:fill="000000"/>
          <w:fitText w:val="-20" w:id="-1505040119"/>
          <w14:textFill>
            <w14:solidFill>
              <w14:srgbClr w14:val="000000">
                <w14:alpha w14:val="100000"/>
              </w14:srgbClr>
            </w14:solidFill>
          </w14:textFill>
        </w:rPr>
        <w:t xml:space="preserve">|  </w:t>
      </w:r>
      <w:r w:rsidR="005C4CCE" w:rsidRPr="00C85A2E">
        <w:rPr>
          <w:iCs/>
          <w:color w:val="000000"/>
          <w:spacing w:val="-69"/>
          <w:w w:val="15"/>
          <w:shd w:val="solid" w:color="000000" w:fill="000000"/>
          <w:fitText w:val="-20" w:id="-1505040119"/>
          <w14:textFill>
            <w14:solidFill>
              <w14:srgbClr w14:val="000000">
                <w14:alpha w14:val="100000"/>
              </w14:srgbClr>
            </w14:solidFill>
          </w14:textFill>
        </w:rPr>
        <w:t>|</w:t>
      </w:r>
      <w:r w:rsidRPr="00675960">
        <w:rPr>
          <w:iCs/>
        </w:rPr>
        <w:t xml:space="preserve">. The PBAC considered that the proposed price reduction did not address the uncertainties in the clinical data or the concerns with the economic model (paragraph 7.09, </w:t>
      </w:r>
      <w:proofErr w:type="spellStart"/>
      <w:r w:rsidRPr="00675960">
        <w:rPr>
          <w:iCs/>
        </w:rPr>
        <w:t>Cemiplimab</w:t>
      </w:r>
      <w:proofErr w:type="spellEnd"/>
      <w:r w:rsidRPr="00675960">
        <w:rPr>
          <w:iCs/>
        </w:rPr>
        <w:t xml:space="preserve"> PSD, November 2020 PBAC meeting). </w:t>
      </w:r>
    </w:p>
    <w:p w14:paraId="03956739" w14:textId="1A117EA6" w:rsidR="008849B5" w:rsidRPr="00813535" w:rsidRDefault="008849B5" w:rsidP="008849B5">
      <w:pPr>
        <w:pStyle w:val="3-BodyText"/>
        <w:rPr>
          <w:color w:val="0066FF"/>
        </w:rPr>
      </w:pPr>
      <w:r w:rsidRPr="00860D29">
        <w:t xml:space="preserve">The resubmission proposed a Special Pricing Arrangement </w:t>
      </w:r>
      <w:r w:rsidRPr="004D0E03">
        <w:t>(SPA</w:t>
      </w:r>
      <w:r>
        <w:t xml:space="preserve">), with an effective AEMP of </w:t>
      </w:r>
      <w:r>
        <w:rPr>
          <w:shd w:val="clear" w:color="auto" w:fill="FFFFFF"/>
        </w:rPr>
        <w:t>$</w:t>
      </w:r>
      <w:r w:rsidR="005C4CCE" w:rsidRPr="00C85A2E">
        <w:rPr>
          <w:color w:val="000000"/>
          <w:w w:val="15"/>
          <w:shd w:val="solid" w:color="000000" w:fill="000000"/>
          <w:fitText w:val="-20" w:id="-1505040118"/>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18"/>
          <w14:textFill>
            <w14:solidFill>
              <w14:srgbClr w14:val="000000">
                <w14:alpha w14:val="100000"/>
              </w14:srgbClr>
            </w14:solidFill>
          </w14:textFill>
        </w:rPr>
        <w:t>|</w:t>
      </w:r>
      <w:r>
        <w:rPr>
          <w:shd w:val="clear" w:color="auto" w:fill="FFFFFF"/>
        </w:rPr>
        <w:t xml:space="preserve"> </w:t>
      </w:r>
      <w:r>
        <w:t xml:space="preserve">per vial and a published AEMP of </w:t>
      </w:r>
      <w:r>
        <w:rPr>
          <w:shd w:val="clear" w:color="auto" w:fill="FFFFFF"/>
        </w:rPr>
        <w:t>$</w:t>
      </w:r>
      <w:r w:rsidR="005C4CCE" w:rsidRPr="00C85A2E">
        <w:rPr>
          <w:color w:val="000000"/>
          <w:w w:val="15"/>
          <w:shd w:val="solid" w:color="000000" w:fill="000000"/>
          <w:fitText w:val="-20" w:id="-1505040117"/>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17"/>
          <w14:textFill>
            <w14:solidFill>
              <w14:srgbClr w14:val="000000">
                <w14:alpha w14:val="100000"/>
              </w14:srgbClr>
            </w14:solidFill>
          </w14:textFill>
        </w:rPr>
        <w:t>|</w:t>
      </w:r>
      <w:r>
        <w:t>per vial</w:t>
      </w:r>
      <w:r w:rsidRPr="004D0E03">
        <w:t>.</w:t>
      </w:r>
      <w:r w:rsidRPr="002E4F02">
        <w:rPr>
          <w:color w:val="0066FF"/>
        </w:rPr>
        <w:t xml:space="preserve"> </w:t>
      </w:r>
      <w:r w:rsidRPr="00CB7224">
        <w:t>Th</w:t>
      </w:r>
      <w:r w:rsidR="009D62B0">
        <w:t xml:space="preserve">is represents a </w:t>
      </w:r>
      <w:r w:rsidR="005C4CCE" w:rsidRPr="00C85A2E">
        <w:rPr>
          <w:color w:val="000000"/>
          <w:w w:val="15"/>
          <w:shd w:val="solid" w:color="000000" w:fill="000000"/>
          <w:fitText w:val="-20" w:id="-1505040116"/>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16"/>
          <w14:textFill>
            <w14:solidFill>
              <w14:srgbClr w14:val="000000">
                <w14:alpha w14:val="100000"/>
              </w14:srgbClr>
            </w14:solidFill>
          </w14:textFill>
        </w:rPr>
        <w:t>|</w:t>
      </w:r>
      <w:r w:rsidR="009D62B0">
        <w:t>% reduction in the effective AEMP</w:t>
      </w:r>
      <w:r w:rsidR="00DD003C">
        <w:t xml:space="preserve"> proposed in the previous submission (excluding the </w:t>
      </w:r>
      <w:r w:rsidR="005C4CCE" w:rsidRPr="00C85A2E">
        <w:rPr>
          <w:color w:val="000000"/>
          <w:w w:val="15"/>
          <w:shd w:val="solid" w:color="000000" w:fill="000000"/>
          <w:fitText w:val="-20" w:id="-1505040115"/>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15"/>
          <w14:textFill>
            <w14:solidFill>
              <w14:srgbClr w14:val="000000">
                <w14:alpha w14:val="100000"/>
              </w14:srgbClr>
            </w14:solidFill>
          </w14:textFill>
        </w:rPr>
        <w:t>|</w:t>
      </w:r>
      <w:r w:rsidR="00DD003C">
        <w:t>% reduction proposed in the Pre-PBAC response).</w:t>
      </w:r>
      <w:r>
        <w:t xml:space="preserve"> </w:t>
      </w:r>
    </w:p>
    <w:p w14:paraId="70F26393" w14:textId="4C98B427" w:rsidR="00813535" w:rsidRPr="00FF6AAE" w:rsidRDefault="00813535" w:rsidP="00FF6AAE">
      <w:pPr>
        <w:pStyle w:val="3-BodyText"/>
        <w:rPr>
          <w:iCs/>
        </w:rPr>
      </w:pPr>
      <w:r w:rsidRPr="00813535">
        <w:rPr>
          <w:iCs/>
        </w:rPr>
        <w:t>The resubmission requested an Authority Required (Streamlined) listing. However, as this would be the first listing for this indication the PBAC consider</w:t>
      </w:r>
      <w:r>
        <w:rPr>
          <w:iCs/>
        </w:rPr>
        <w:t>ed</w:t>
      </w:r>
      <w:r w:rsidRPr="00813535">
        <w:rPr>
          <w:iCs/>
        </w:rPr>
        <w:t xml:space="preserve"> an Authority Required (Telephone</w:t>
      </w:r>
      <w:r w:rsidR="00601AC0">
        <w:rPr>
          <w:snapToGrid/>
          <w:lang w:val="en-GB"/>
        </w:rPr>
        <w:t>/</w:t>
      </w:r>
      <w:r w:rsidR="00601AC0" w:rsidRPr="009632AA">
        <w:rPr>
          <w:snapToGrid/>
          <w:lang w:val="en-GB"/>
        </w:rPr>
        <w:t>online PBS Authorities system</w:t>
      </w:r>
      <w:r w:rsidRPr="00813535">
        <w:rPr>
          <w:iCs/>
        </w:rPr>
        <w:t>) listing appropriate</w:t>
      </w:r>
      <w:r>
        <w:rPr>
          <w:iCs/>
        </w:rPr>
        <w:t xml:space="preserve"> to </w:t>
      </w:r>
      <w:r w:rsidRPr="00813535">
        <w:rPr>
          <w:iCs/>
        </w:rPr>
        <w:t xml:space="preserve">assist with ensuring compliance with </w:t>
      </w:r>
      <w:r w:rsidR="00F334A2">
        <w:rPr>
          <w:iCs/>
        </w:rPr>
        <w:t xml:space="preserve">ECOG </w:t>
      </w:r>
      <w:r w:rsidRPr="00675960">
        <w:rPr>
          <w:iCs/>
        </w:rPr>
        <w:t>performance status (PS)</w:t>
      </w:r>
      <w:r>
        <w:rPr>
          <w:iCs/>
        </w:rPr>
        <w:t xml:space="preserve"> </w:t>
      </w:r>
      <w:r w:rsidR="00FF6AAE">
        <w:rPr>
          <w:iCs/>
        </w:rPr>
        <w:t xml:space="preserve">requirements (see paragraph </w:t>
      </w:r>
      <w:r w:rsidR="00FF6AAE">
        <w:rPr>
          <w:iCs/>
        </w:rPr>
        <w:fldChar w:fldCharType="begin"/>
      </w:r>
      <w:r w:rsidR="00FF6AAE">
        <w:rPr>
          <w:iCs/>
        </w:rPr>
        <w:instrText xml:space="preserve"> REF _Ref98167512 \r \h </w:instrText>
      </w:r>
      <w:r w:rsidR="00FF6AAE">
        <w:rPr>
          <w:iCs/>
        </w:rPr>
      </w:r>
      <w:r w:rsidR="00FF6AAE">
        <w:rPr>
          <w:iCs/>
        </w:rPr>
        <w:fldChar w:fldCharType="separate"/>
      </w:r>
      <w:r w:rsidR="00C85A2E">
        <w:rPr>
          <w:iCs/>
        </w:rPr>
        <w:t>3.7</w:t>
      </w:r>
      <w:r w:rsidR="00FF6AAE">
        <w:rPr>
          <w:iCs/>
        </w:rPr>
        <w:fldChar w:fldCharType="end"/>
      </w:r>
      <w:r w:rsidR="00FF6AAE">
        <w:rPr>
          <w:iCs/>
        </w:rPr>
        <w:t xml:space="preserve">) and the proposed </w:t>
      </w:r>
      <w:r w:rsidR="00AB4563">
        <w:rPr>
          <w:iCs/>
        </w:rPr>
        <w:t xml:space="preserve">24 month </w:t>
      </w:r>
      <w:r w:rsidR="00FF6AAE">
        <w:rPr>
          <w:iCs/>
        </w:rPr>
        <w:t xml:space="preserve">lifetime maximum of </w:t>
      </w:r>
      <w:r w:rsidR="00AB4563">
        <w:rPr>
          <w:iCs/>
        </w:rPr>
        <w:t>duration</w:t>
      </w:r>
      <w:r w:rsidR="00FF6AAE">
        <w:rPr>
          <w:iCs/>
        </w:rPr>
        <w:t xml:space="preserve"> of therapy</w:t>
      </w:r>
      <w:r w:rsidRPr="00813535">
        <w:rPr>
          <w:iCs/>
        </w:rPr>
        <w:t xml:space="preserve">. </w:t>
      </w:r>
    </w:p>
    <w:p w14:paraId="15A5B147" w14:textId="77777777" w:rsidR="008849B5" w:rsidRPr="00675960" w:rsidRDefault="008849B5" w:rsidP="008849B5">
      <w:pPr>
        <w:pStyle w:val="3-BodyText"/>
        <w:rPr>
          <w:iCs/>
        </w:rPr>
      </w:pPr>
      <w:r w:rsidRPr="00675960">
        <w:rPr>
          <w:iCs/>
        </w:rPr>
        <w:t>The number of repeats permitted for initial treatment in the resubmission was reduced to two (from four in the previous submission), to better align with the median time for response (complete or partial response) observed in Study 1423 and Study 1540.</w:t>
      </w:r>
    </w:p>
    <w:p w14:paraId="55089B72" w14:textId="0EBD6B33" w:rsidR="004711E4" w:rsidRPr="004711E4" w:rsidRDefault="008849B5" w:rsidP="008849B5">
      <w:pPr>
        <w:pStyle w:val="3-BodyText"/>
        <w:rPr>
          <w:i/>
        </w:rPr>
      </w:pPr>
      <w:r w:rsidRPr="00675960">
        <w:rPr>
          <w:iCs/>
        </w:rPr>
        <w:t xml:space="preserve">The ESC previously noted that the proposed restrictions were consistent with the TGA indication but were broader than the population included in the key studies (1423 and 1540) in terms of PS and immunocompromised patients (paragraph 3.3, </w:t>
      </w:r>
      <w:proofErr w:type="spellStart"/>
      <w:r w:rsidRPr="00675960">
        <w:rPr>
          <w:iCs/>
        </w:rPr>
        <w:t>Cemiplimab</w:t>
      </w:r>
      <w:proofErr w:type="spellEnd"/>
      <w:r w:rsidRPr="00675960">
        <w:rPr>
          <w:iCs/>
        </w:rPr>
        <w:t xml:space="preserve"> PSD, November 2020 PBAC meeting). The key studies did not enrol patients with PS≥2 or patients who were immunocompromised.</w:t>
      </w:r>
      <w:r>
        <w:rPr>
          <w:i/>
        </w:rPr>
        <w:t xml:space="preserve"> </w:t>
      </w:r>
      <w:r>
        <w:t xml:space="preserve">The resubmission did not revise the restrictions in terms of </w:t>
      </w:r>
      <w:r w:rsidR="00613A2D">
        <w:t xml:space="preserve">ECOG </w:t>
      </w:r>
      <w:r>
        <w:t xml:space="preserve">PS and immunocompetence. </w:t>
      </w:r>
      <w:r w:rsidRPr="00DD003C">
        <w:t>The resubmission noted that patients with PS&gt;1 are frequently excluded from clinical trials, and that PS restrictions are not applied for other PBS subsidised PD-(L)</w:t>
      </w:r>
      <w:r w:rsidR="00B73FF2">
        <w:t xml:space="preserve"> </w:t>
      </w:r>
      <w:r w:rsidRPr="00DD003C">
        <w:t xml:space="preserve">1 medicines, but did not offer a substantive argument to remain silent on PS in the restriction for the current indication. The resubmission stated that a consensus statement from an Australian advisory board was that the use of </w:t>
      </w:r>
      <w:proofErr w:type="spellStart"/>
      <w:r w:rsidRPr="00DD003C">
        <w:t>cemiplimab</w:t>
      </w:r>
      <w:proofErr w:type="spellEnd"/>
      <w:r w:rsidRPr="00DD003C">
        <w:t xml:space="preserve"> in immunocompromised patients should be made on an individual benefit-risk assessment.</w:t>
      </w:r>
      <w:r w:rsidR="00656B51">
        <w:t xml:space="preserve"> </w:t>
      </w:r>
    </w:p>
    <w:p w14:paraId="44864348" w14:textId="57E85FDF" w:rsidR="004711E4" w:rsidRPr="00EC5549" w:rsidRDefault="006E537D" w:rsidP="008849B5">
      <w:pPr>
        <w:pStyle w:val="3-BodyText"/>
      </w:pPr>
      <w:bookmarkStart w:id="9" w:name="_Ref98167512"/>
      <w:r w:rsidRPr="00EC5549">
        <w:t xml:space="preserve">The Pre-Sub-Committee Response (PSCR) stated that </w:t>
      </w:r>
      <w:proofErr w:type="spellStart"/>
      <w:r w:rsidRPr="00EC5549">
        <w:t>Hober</w:t>
      </w:r>
      <w:proofErr w:type="spellEnd"/>
      <w:r w:rsidRPr="00EC5549">
        <w:t xml:space="preserve"> et al provides valuable information regarding ECOG PS </w:t>
      </w:r>
      <w:r w:rsidRPr="00EC5549">
        <w:rPr>
          <w:rFonts w:cstheme="minorHAnsi"/>
        </w:rPr>
        <w:t>≥</w:t>
      </w:r>
      <w:r w:rsidRPr="00EC5549">
        <w:t xml:space="preserve">2 as a treatment effect modifier versus ECOG PS 0-1 (see paragraph </w:t>
      </w:r>
      <w:r w:rsidR="00924AAC" w:rsidRPr="00EC5549">
        <w:rPr>
          <w:highlight w:val="yellow"/>
        </w:rPr>
        <w:fldChar w:fldCharType="begin"/>
      </w:r>
      <w:r w:rsidR="00924AAC" w:rsidRPr="00EC5549">
        <w:instrText xml:space="preserve"> REF _Ref95377467 \r \h </w:instrText>
      </w:r>
      <w:r w:rsidR="00EC5549">
        <w:rPr>
          <w:highlight w:val="yellow"/>
        </w:rPr>
        <w:instrText xml:space="preserve"> \* MERGEFORMAT </w:instrText>
      </w:r>
      <w:r w:rsidR="00924AAC" w:rsidRPr="00EC5549">
        <w:rPr>
          <w:highlight w:val="yellow"/>
        </w:rPr>
      </w:r>
      <w:r w:rsidR="00924AAC" w:rsidRPr="00EC5549">
        <w:rPr>
          <w:highlight w:val="yellow"/>
        </w:rPr>
        <w:fldChar w:fldCharType="separate"/>
      </w:r>
      <w:r w:rsidR="00C85A2E">
        <w:t>6.31</w:t>
      </w:r>
      <w:r w:rsidR="00924AAC" w:rsidRPr="00EC5549">
        <w:rPr>
          <w:highlight w:val="yellow"/>
        </w:rPr>
        <w:fldChar w:fldCharType="end"/>
      </w:r>
      <w:r w:rsidRPr="00EC5549">
        <w:t xml:space="preserve">). As such, the PSCR </w:t>
      </w:r>
      <w:r w:rsidR="001C30AB" w:rsidRPr="00EC5549">
        <w:lastRenderedPageBreak/>
        <w:t xml:space="preserve">argued </w:t>
      </w:r>
      <w:r w:rsidRPr="00EC5549">
        <w:t xml:space="preserve">the proposed restriction be revised to exclude patients with an </w:t>
      </w:r>
      <w:bookmarkStart w:id="10" w:name="_Hlk98166313"/>
      <w:r w:rsidRPr="00EC5549">
        <w:t xml:space="preserve">ECOG PS </w:t>
      </w:r>
      <w:r w:rsidRPr="00EC5549">
        <w:rPr>
          <w:rFonts w:cstheme="minorHAnsi"/>
        </w:rPr>
        <w:t>≥</w:t>
      </w:r>
      <w:r w:rsidRPr="00EC5549">
        <w:t>2</w:t>
      </w:r>
      <w:bookmarkEnd w:id="10"/>
      <w:r w:rsidRPr="00EC5549">
        <w:t>.</w:t>
      </w:r>
      <w:r w:rsidR="000F1370" w:rsidRPr="00EC5549">
        <w:t xml:space="preserve"> </w:t>
      </w:r>
      <w:r w:rsidR="0002458F">
        <w:t xml:space="preserve">The PBAC agreed with the PSCR that the restriction should exclude patients with an </w:t>
      </w:r>
      <w:r w:rsidR="0002458F" w:rsidRPr="00EC5549">
        <w:t xml:space="preserve">ECOG PS </w:t>
      </w:r>
      <w:r w:rsidR="0002458F" w:rsidRPr="00EC5549">
        <w:rPr>
          <w:rFonts w:cstheme="minorHAnsi"/>
        </w:rPr>
        <w:t>≥</w:t>
      </w:r>
      <w:r w:rsidR="0002458F" w:rsidRPr="00EC5549">
        <w:t>2</w:t>
      </w:r>
      <w:r w:rsidR="0002458F">
        <w:t xml:space="preserve"> noting the reduced efficacy of </w:t>
      </w:r>
      <w:proofErr w:type="spellStart"/>
      <w:r w:rsidR="0002458F">
        <w:t>cemiplimab</w:t>
      </w:r>
      <w:proofErr w:type="spellEnd"/>
      <w:r w:rsidR="0002458F">
        <w:t xml:space="preserve"> in these patients.</w:t>
      </w:r>
      <w:bookmarkEnd w:id="9"/>
      <w:r w:rsidR="0002458F">
        <w:t xml:space="preserve"> </w:t>
      </w:r>
    </w:p>
    <w:p w14:paraId="108EB3C8" w14:textId="3875AC98" w:rsidR="008849B5" w:rsidRPr="00EC5549" w:rsidRDefault="006E537D" w:rsidP="008849B5">
      <w:pPr>
        <w:pStyle w:val="3-BodyText"/>
      </w:pPr>
      <w:r w:rsidRPr="00EC5549">
        <w:t xml:space="preserve">The PSCR argued that immune status was not identified as a treatment effect modifier in </w:t>
      </w:r>
      <w:proofErr w:type="spellStart"/>
      <w:r w:rsidRPr="00EC5549">
        <w:t>Hober</w:t>
      </w:r>
      <w:proofErr w:type="spellEnd"/>
      <w:r w:rsidRPr="00EC5549">
        <w:t xml:space="preserve"> et al (see paragraph </w:t>
      </w:r>
      <w:r w:rsidR="00924AAC" w:rsidRPr="00EC5549">
        <w:fldChar w:fldCharType="begin"/>
      </w:r>
      <w:r w:rsidR="00924AAC" w:rsidRPr="00EC5549">
        <w:instrText xml:space="preserve"> REF _Ref95377496 \r \h </w:instrText>
      </w:r>
      <w:r w:rsidR="00EC5549">
        <w:instrText xml:space="preserve"> \* MERGEFORMAT </w:instrText>
      </w:r>
      <w:r w:rsidR="00924AAC" w:rsidRPr="00EC5549">
        <w:fldChar w:fldCharType="separate"/>
      </w:r>
      <w:r w:rsidR="00C85A2E">
        <w:t>6.30</w:t>
      </w:r>
      <w:r w:rsidR="00924AAC" w:rsidRPr="00EC5549">
        <w:fldChar w:fldCharType="end"/>
      </w:r>
      <w:r w:rsidRPr="00EC5549">
        <w:t xml:space="preserve">) and proposed the restriction allow immunocompromised patients to receive treatment with </w:t>
      </w:r>
      <w:proofErr w:type="spellStart"/>
      <w:r w:rsidRPr="00EC5549">
        <w:t>cemiplimab</w:t>
      </w:r>
      <w:proofErr w:type="spellEnd"/>
      <w:r w:rsidRPr="00EC5549">
        <w:t xml:space="preserve">.  </w:t>
      </w:r>
      <w:r w:rsidR="00C70ADF" w:rsidRPr="00EC5549">
        <w:t xml:space="preserve">The ESC reiterated that PBS subsidisation of </w:t>
      </w:r>
      <w:proofErr w:type="spellStart"/>
      <w:r w:rsidR="00C70ADF" w:rsidRPr="00EC5549">
        <w:t>cemiplimab</w:t>
      </w:r>
      <w:proofErr w:type="spellEnd"/>
      <w:r w:rsidR="00C70ADF" w:rsidRPr="00EC5549">
        <w:t xml:space="preserve"> for immunocompromised patients may be more appropriate once evidence from current trials recruiting such patients are available</w:t>
      </w:r>
      <w:r w:rsidR="00D65926" w:rsidRPr="00EC5549">
        <w:t xml:space="preserve"> (para 3.3, </w:t>
      </w:r>
      <w:proofErr w:type="spellStart"/>
      <w:r w:rsidR="00D65926" w:rsidRPr="00EC5549">
        <w:t>cemiplimab</w:t>
      </w:r>
      <w:proofErr w:type="spellEnd"/>
      <w:r w:rsidR="00D65926" w:rsidRPr="00EC5549">
        <w:t xml:space="preserve"> PSD, November 2020 PBAC meeting)</w:t>
      </w:r>
      <w:r w:rsidR="00C70ADF" w:rsidRPr="00EC5549">
        <w:t>.</w:t>
      </w:r>
      <w:r w:rsidR="00C70ADF" w:rsidRPr="00EC5549">
        <w:rPr>
          <w:vertAlign w:val="superscript"/>
        </w:rPr>
        <w:footnoteReference w:id="2"/>
      </w:r>
    </w:p>
    <w:p w14:paraId="3885176B" w14:textId="55661A57" w:rsidR="008849B5" w:rsidRPr="00675960" w:rsidRDefault="008849B5" w:rsidP="008849B5">
      <w:pPr>
        <w:pStyle w:val="3-BodyText"/>
        <w:rPr>
          <w:iCs/>
        </w:rPr>
      </w:pPr>
      <w:r w:rsidRPr="00675960">
        <w:rPr>
          <w:iCs/>
        </w:rPr>
        <w:t xml:space="preserve">The ESC </w:t>
      </w:r>
      <w:r w:rsidR="00BF6684" w:rsidRPr="00675960">
        <w:rPr>
          <w:iCs/>
        </w:rPr>
        <w:t xml:space="preserve">previously </w:t>
      </w:r>
      <w:r w:rsidRPr="00675960">
        <w:rPr>
          <w:iCs/>
        </w:rPr>
        <w:t xml:space="preserve">considered that the restriction should clarify if the decision regarding whether a patient is a candidate for curative radiation or curative surgery should be provided by an individual physician or a multidisciplinary team (para 3.5, </w:t>
      </w:r>
      <w:proofErr w:type="spellStart"/>
      <w:r w:rsidRPr="00675960">
        <w:rPr>
          <w:iCs/>
        </w:rPr>
        <w:t>cemiplimab</w:t>
      </w:r>
      <w:proofErr w:type="spellEnd"/>
      <w:r w:rsidRPr="00675960">
        <w:rPr>
          <w:iCs/>
        </w:rPr>
        <w:t xml:space="preserve"> PSD, November 2020 PBAC meeting). The proposed restriction in the resubmission has sought to include the use of a multidisciplinary team for the decision whether a patient is eligible for radiation therapy.</w:t>
      </w:r>
      <w:r w:rsidR="003C3A78">
        <w:rPr>
          <w:iCs/>
        </w:rPr>
        <w:t xml:space="preserve"> </w:t>
      </w:r>
    </w:p>
    <w:p w14:paraId="64E032EB" w14:textId="72C8C054" w:rsidR="008849B5" w:rsidRPr="00EC5549" w:rsidRDefault="008849B5" w:rsidP="008849B5">
      <w:pPr>
        <w:pStyle w:val="3-BodyText"/>
        <w:rPr>
          <w:iCs/>
        </w:rPr>
      </w:pPr>
      <w:r w:rsidRPr="00675960">
        <w:rPr>
          <w:iCs/>
        </w:rPr>
        <w:t xml:space="preserve">The resubmission included a “definition” section in the proposed listing to define eligibility for </w:t>
      </w:r>
      <w:proofErr w:type="spellStart"/>
      <w:r w:rsidRPr="00675960">
        <w:rPr>
          <w:iCs/>
        </w:rPr>
        <w:t>cemiplimab</w:t>
      </w:r>
      <w:proofErr w:type="spellEnd"/>
      <w:r w:rsidRPr="00675960">
        <w:rPr>
          <w:iCs/>
        </w:rPr>
        <w:t>. The definition section of the listing is complex and may be difficult to navigate. The listing should be careful not to preclude the use of palliative radiation or palliative surgery.</w:t>
      </w:r>
      <w:r w:rsidR="00E32741">
        <w:rPr>
          <w:iCs/>
        </w:rPr>
        <w:t xml:space="preserve"> </w:t>
      </w:r>
      <w:r w:rsidR="00E32741" w:rsidRPr="00EC5549">
        <w:rPr>
          <w:iCs/>
        </w:rPr>
        <w:t>The ESC agreed with the evaluation that the definition section of the listing is complex and considered i</w:t>
      </w:r>
      <w:r w:rsidR="008310D9" w:rsidRPr="00EC5549">
        <w:rPr>
          <w:iCs/>
        </w:rPr>
        <w:t>t could be replaced with a clinical criteri</w:t>
      </w:r>
      <w:r w:rsidR="0080223B">
        <w:rPr>
          <w:iCs/>
        </w:rPr>
        <w:t>on</w:t>
      </w:r>
      <w:r w:rsidR="008310D9" w:rsidRPr="00EC5549">
        <w:rPr>
          <w:iCs/>
        </w:rPr>
        <w:t xml:space="preserve"> </w:t>
      </w:r>
      <w:r w:rsidR="003D23C0" w:rsidRPr="00EC5549">
        <w:rPr>
          <w:iCs/>
        </w:rPr>
        <w:t>that states ‘The condition must not be amenable to curative treatment with surgery or radiation as determined by a multidisciplinary team’.</w:t>
      </w:r>
      <w:r w:rsidR="003D23C0">
        <w:rPr>
          <w:i/>
        </w:rPr>
        <w:t xml:space="preserve"> </w:t>
      </w:r>
      <w:r w:rsidR="003C3A78">
        <w:rPr>
          <w:iCs/>
        </w:rPr>
        <w:t xml:space="preserve">The PBAC agreed with the ESC that the definition section of the listing </w:t>
      </w:r>
      <w:r w:rsidR="0080223B">
        <w:rPr>
          <w:iCs/>
        </w:rPr>
        <w:t>wa</w:t>
      </w:r>
      <w:r w:rsidR="003C3A78">
        <w:rPr>
          <w:iCs/>
        </w:rPr>
        <w:t xml:space="preserve">s complex </w:t>
      </w:r>
      <w:r w:rsidR="0080223B">
        <w:rPr>
          <w:iCs/>
        </w:rPr>
        <w:t xml:space="preserve">and that it could be replaced by the clinical criteria proposed by its Sub Committee. However, the PBAC considered that reference to a multidisciplinary team as part of this criterion was not required. </w:t>
      </w:r>
      <w:r w:rsidR="00620C21">
        <w:rPr>
          <w:iCs/>
        </w:rPr>
        <w:t>In addition, the PBAC considered the criterion stating the condition must be histologically confirmed could be removed from the restriction</w:t>
      </w:r>
      <w:r w:rsidR="005639AF">
        <w:rPr>
          <w:iCs/>
        </w:rPr>
        <w:t xml:space="preserve"> as this is </w:t>
      </w:r>
      <w:r w:rsidR="00331E5C">
        <w:rPr>
          <w:iCs/>
        </w:rPr>
        <w:t>already stated in the condition and indication</w:t>
      </w:r>
      <w:r w:rsidR="00620C21">
        <w:rPr>
          <w:iCs/>
        </w:rPr>
        <w:t xml:space="preserve">. </w:t>
      </w:r>
      <w:r w:rsidR="0080223B">
        <w:rPr>
          <w:iCs/>
        </w:rPr>
        <w:t xml:space="preserve">  </w:t>
      </w:r>
    </w:p>
    <w:p w14:paraId="318B5B17" w14:textId="55B4B579" w:rsidR="00EC5549" w:rsidRPr="00DB283F" w:rsidRDefault="00EC5549" w:rsidP="00DB283F">
      <w:pPr>
        <w:pStyle w:val="3-BodyText"/>
        <w:numPr>
          <w:ilvl w:val="0"/>
          <w:numId w:val="0"/>
        </w:numPr>
        <w:ind w:left="720"/>
        <w:rPr>
          <w:i/>
        </w:rPr>
      </w:pPr>
      <w:r w:rsidRPr="00DB283F">
        <w:rPr>
          <w:i/>
        </w:rPr>
        <w:t>For more detail on PBAC’s view, see section 7 PBAC outcome.</w:t>
      </w:r>
    </w:p>
    <w:p w14:paraId="28A2CE85" w14:textId="1243B1FA" w:rsidR="008849B5" w:rsidRPr="00407F2D" w:rsidRDefault="008849B5" w:rsidP="008849B5">
      <w:pPr>
        <w:pStyle w:val="2-SectionHeading"/>
      </w:pPr>
      <w:bookmarkStart w:id="11" w:name="_Toc90476402"/>
      <w:r>
        <w:lastRenderedPageBreak/>
        <w:t>Population and disease</w:t>
      </w:r>
      <w:bookmarkEnd w:id="11"/>
    </w:p>
    <w:p w14:paraId="08D982F6" w14:textId="4DBD1BEC" w:rsidR="008849B5" w:rsidRPr="00EC5549" w:rsidRDefault="008849B5" w:rsidP="008849B5">
      <w:pPr>
        <w:pStyle w:val="3-BodyText"/>
        <w:rPr>
          <w:iCs/>
        </w:rPr>
      </w:pPr>
      <w:r w:rsidRPr="00675960">
        <w:rPr>
          <w:iCs/>
        </w:rPr>
        <w:t>The population and disease described in the resubmission were unchanged from the previous submission. CSCC</w:t>
      </w:r>
      <w:r w:rsidRPr="00367117">
        <w:t xml:space="preserve"> accounts for approximately 20</w:t>
      </w:r>
      <w:r w:rsidRPr="00367117">
        <w:noBreakHyphen/>
        <w:t>30% of non-melanoma skin cancer. In less than 5% of patients with CSCC, the condition can progress to an advanced stage, either by not being eligible for curative surgery or radiation treatment (</w:t>
      </w:r>
      <w:proofErr w:type="spellStart"/>
      <w:r w:rsidRPr="00367117">
        <w:t>laCSCC</w:t>
      </w:r>
      <w:proofErr w:type="spellEnd"/>
      <w:r w:rsidRPr="00367117">
        <w:t>) or by having metastatic disease (</w:t>
      </w:r>
      <w:proofErr w:type="spellStart"/>
      <w:r w:rsidRPr="00367117">
        <w:t>mCSCC</w:t>
      </w:r>
      <w:proofErr w:type="spellEnd"/>
      <w:r w:rsidRPr="00367117">
        <w:t>). Advanced stage CSCC is associated with reduced overall survival and with large and wide spread lesions that can interfere with essential functions and may have a disfiguring effect, which cumulatively reduces the patients’ quality of life (QoL).</w:t>
      </w:r>
      <w:r w:rsidR="00610774">
        <w:t xml:space="preserve"> </w:t>
      </w:r>
      <w:r w:rsidR="00610774" w:rsidRPr="00EC5549">
        <w:rPr>
          <w:iCs/>
        </w:rPr>
        <w:t>The</w:t>
      </w:r>
      <w:r w:rsidR="002727E1" w:rsidRPr="00EC5549">
        <w:rPr>
          <w:iCs/>
        </w:rPr>
        <w:t xml:space="preserve"> ESC considered the</w:t>
      </w:r>
      <w:r w:rsidR="00610774" w:rsidRPr="00EC5549">
        <w:rPr>
          <w:iCs/>
        </w:rPr>
        <w:t xml:space="preserve"> </w:t>
      </w:r>
      <w:r w:rsidR="0004386C" w:rsidRPr="00EC5549">
        <w:rPr>
          <w:iCs/>
        </w:rPr>
        <w:t>Q</w:t>
      </w:r>
      <w:r w:rsidR="0004386C">
        <w:rPr>
          <w:iCs/>
        </w:rPr>
        <w:t>o</w:t>
      </w:r>
      <w:r w:rsidR="0004386C" w:rsidRPr="00EC5549">
        <w:rPr>
          <w:iCs/>
        </w:rPr>
        <w:t xml:space="preserve">L </w:t>
      </w:r>
      <w:r w:rsidR="00610774" w:rsidRPr="00EC5549">
        <w:rPr>
          <w:iCs/>
        </w:rPr>
        <w:t>impact</w:t>
      </w:r>
      <w:r w:rsidR="002727E1" w:rsidRPr="00EC5549">
        <w:rPr>
          <w:iCs/>
        </w:rPr>
        <w:t>s</w:t>
      </w:r>
      <w:r w:rsidR="00610774" w:rsidRPr="00EC5549">
        <w:rPr>
          <w:iCs/>
        </w:rPr>
        <w:t xml:space="preserve"> of the lesions</w:t>
      </w:r>
      <w:r w:rsidR="002727E1" w:rsidRPr="00EC5549">
        <w:rPr>
          <w:iCs/>
        </w:rPr>
        <w:t xml:space="preserve"> to be the key patient outcome, noting the comments</w:t>
      </w:r>
      <w:r w:rsidR="00610774" w:rsidRPr="00EC5549">
        <w:rPr>
          <w:iCs/>
        </w:rPr>
        <w:t xml:space="preserve"> in the NICE evaluation of </w:t>
      </w:r>
      <w:proofErr w:type="spellStart"/>
      <w:r w:rsidR="00610774" w:rsidRPr="00EC5549">
        <w:rPr>
          <w:iCs/>
        </w:rPr>
        <w:t>cemiplimab</w:t>
      </w:r>
      <w:proofErr w:type="spellEnd"/>
      <w:r w:rsidR="00610774" w:rsidRPr="00EC5549">
        <w:rPr>
          <w:iCs/>
        </w:rPr>
        <w:t xml:space="preserve">: ‘The skin lesions may grow quite </w:t>
      </w:r>
      <w:r w:rsidR="00EE663B" w:rsidRPr="00EC5549">
        <w:rPr>
          <w:iCs/>
        </w:rPr>
        <w:t>large,</w:t>
      </w:r>
      <w:r w:rsidR="00610774" w:rsidRPr="00EC5549">
        <w:rPr>
          <w:iCs/>
        </w:rPr>
        <w:t xml:space="preserve"> and the disease can spread to different parts of the body. Because of the link with ultraviolet exposure, the lesions often develop on parts of the body that are visible. The patient experts explained that advanced CSCC can be extremely debilitating because it can result in unpleasant foul-smelling wounds that need daily dressings. Depending on the location and extent of the disease it can also cause pain. Living with advanced unresectable CSCC is challenging and, because of the visibility of the disease, it often results in people avoiding social interaction. The patient experts also noted that caring for a person with CSCC can be physically and emotionally draining. The committee concluded that living with advanced unresectable CSCC is physically and emotionally challenging for both patients and carers.’</w:t>
      </w:r>
      <w:r w:rsidR="00610774" w:rsidRPr="00EC5549">
        <w:rPr>
          <w:iCs/>
          <w:vertAlign w:val="superscript"/>
        </w:rPr>
        <w:footnoteReference w:id="3"/>
      </w:r>
      <w:r w:rsidR="002465E8" w:rsidRPr="00EC5549">
        <w:rPr>
          <w:iCs/>
        </w:rPr>
        <w:t xml:space="preserve"> The ESC </w:t>
      </w:r>
      <w:r w:rsidR="00CC4A60">
        <w:rPr>
          <w:iCs/>
        </w:rPr>
        <w:t>considered</w:t>
      </w:r>
      <w:r w:rsidR="002465E8" w:rsidRPr="00EC5549">
        <w:rPr>
          <w:iCs/>
        </w:rPr>
        <w:t xml:space="preserve"> that the debilitating aspect of advanced unresectable CSCC should be considered in decision-making. </w:t>
      </w:r>
    </w:p>
    <w:p w14:paraId="1B81C527" w14:textId="1AF5D151" w:rsidR="008849B5" w:rsidRPr="00EC5549" w:rsidRDefault="008849B5" w:rsidP="008849B5">
      <w:pPr>
        <w:pStyle w:val="3-BodyText"/>
      </w:pPr>
      <w:r w:rsidRPr="00367117">
        <w:t xml:space="preserve">The population proposed for treatment with </w:t>
      </w:r>
      <w:proofErr w:type="spellStart"/>
      <w:r w:rsidRPr="00367117">
        <w:t>cemiplimab</w:t>
      </w:r>
      <w:proofErr w:type="spellEnd"/>
      <w:r w:rsidRPr="00367117">
        <w:t xml:space="preserve"> is patients with </w:t>
      </w:r>
      <w:proofErr w:type="spellStart"/>
      <w:r w:rsidRPr="00367117">
        <w:t>mCSCC</w:t>
      </w:r>
      <w:proofErr w:type="spellEnd"/>
      <w:r w:rsidRPr="00367117">
        <w:t xml:space="preserve"> or </w:t>
      </w:r>
      <w:proofErr w:type="spellStart"/>
      <w:r w:rsidRPr="00367117">
        <w:t>laCSCC</w:t>
      </w:r>
      <w:proofErr w:type="spellEnd"/>
      <w:r w:rsidRPr="00367117">
        <w:t xml:space="preserve"> who are not candidates for curative surgery or curative radiation. The </w:t>
      </w:r>
      <w:r w:rsidR="00DD003C">
        <w:t>PBAC</w:t>
      </w:r>
      <w:r w:rsidRPr="00367117">
        <w:t xml:space="preserve"> considered there to be a high unmet clinical need in this population</w:t>
      </w:r>
      <w:r w:rsidR="00DD003C">
        <w:t xml:space="preserve"> (paragraph 7.2, </w:t>
      </w:r>
      <w:proofErr w:type="spellStart"/>
      <w:r w:rsidR="00DD003C">
        <w:t>Cemiplimab</w:t>
      </w:r>
      <w:proofErr w:type="spellEnd"/>
      <w:r w:rsidR="00DD003C">
        <w:t xml:space="preserve"> PSD, November 2020 PBAC meeting)</w:t>
      </w:r>
      <w:r w:rsidRPr="00367117">
        <w:t>.</w:t>
      </w:r>
      <w:r w:rsidR="00F90D84">
        <w:t xml:space="preserve"> </w:t>
      </w:r>
      <w:r w:rsidR="00F90D84" w:rsidRPr="00EC5549">
        <w:t xml:space="preserve">The ESC considered the proposed place in therapy was reasonable. </w:t>
      </w:r>
    </w:p>
    <w:p w14:paraId="5C751BF8" w14:textId="77777777" w:rsidR="008849B5" w:rsidRDefault="008849B5" w:rsidP="008849B5">
      <w:pPr>
        <w:pStyle w:val="3-BodyText"/>
      </w:pPr>
      <w:proofErr w:type="spellStart"/>
      <w:r w:rsidRPr="00267661">
        <w:t>Cemiplimab</w:t>
      </w:r>
      <w:proofErr w:type="spellEnd"/>
      <w:r w:rsidRPr="00267661">
        <w:t xml:space="preserve"> is a fully recombinant human immunoglobulin G4 monoclonal antibody that targets the programmed death 1 (PD-1) receptor and is part of the pharmacologic class of PD-1 blocking antibodies. </w:t>
      </w:r>
      <w:proofErr w:type="spellStart"/>
      <w:r w:rsidRPr="00267661">
        <w:t>Cemiplimab</w:t>
      </w:r>
      <w:proofErr w:type="spellEnd"/>
      <w:r w:rsidRPr="00267661">
        <w:t xml:space="preserve"> blocks the interaction of PD-1 with its ligands PD-L1 and PD-L2 which potentiates T-cell responses, including anti-tumour responses.</w:t>
      </w:r>
    </w:p>
    <w:p w14:paraId="13BED8C8" w14:textId="6ABFE00C" w:rsidR="008849B5" w:rsidRDefault="008849B5" w:rsidP="008849B5">
      <w:pPr>
        <w:pStyle w:val="3-BodyText"/>
      </w:pPr>
      <w:r w:rsidRPr="00267661">
        <w:lastRenderedPageBreak/>
        <w:t xml:space="preserve">The recommended dose of </w:t>
      </w:r>
      <w:proofErr w:type="spellStart"/>
      <w:r w:rsidRPr="00267661">
        <w:t>cemiplimab</w:t>
      </w:r>
      <w:proofErr w:type="spellEnd"/>
      <w:r w:rsidRPr="00267661">
        <w:t xml:space="preserve"> is 350</w:t>
      </w:r>
      <w:r w:rsidR="001F0AE0">
        <w:t xml:space="preserve"> </w:t>
      </w:r>
      <w:r w:rsidRPr="00267661">
        <w:t xml:space="preserve">mg administered as an intravenous infusion over 30 minutes </w:t>
      </w:r>
      <w:r>
        <w:t>every three weeks (</w:t>
      </w:r>
      <w:r w:rsidRPr="00267661">
        <w:t>Q3W</w:t>
      </w:r>
      <w:r>
        <w:t>)</w:t>
      </w:r>
      <w:r w:rsidRPr="00267661">
        <w:t xml:space="preserve"> until symptomatic disease progression or unacceptable toxicity.</w:t>
      </w:r>
    </w:p>
    <w:p w14:paraId="47914D1B" w14:textId="26C7CBAF" w:rsidR="00DB283F" w:rsidRPr="00DB283F" w:rsidRDefault="00DB283F" w:rsidP="00DB283F">
      <w:pPr>
        <w:pStyle w:val="3-BodyText"/>
        <w:numPr>
          <w:ilvl w:val="0"/>
          <w:numId w:val="0"/>
        </w:numPr>
        <w:ind w:left="720"/>
        <w:rPr>
          <w:i/>
          <w:iCs/>
        </w:rPr>
      </w:pPr>
      <w:r w:rsidRPr="00DB283F">
        <w:rPr>
          <w:i/>
          <w:iCs/>
        </w:rPr>
        <w:t>For more detail on PBAC’s view, see section 7 PBAC outcome.</w:t>
      </w:r>
    </w:p>
    <w:p w14:paraId="1B8F2269" w14:textId="77777777" w:rsidR="008849B5" w:rsidRPr="00407F2D" w:rsidRDefault="008849B5" w:rsidP="008849B5">
      <w:pPr>
        <w:pStyle w:val="2-SectionHeading"/>
      </w:pPr>
      <w:bookmarkStart w:id="12" w:name="_Toc90476403"/>
      <w:r w:rsidRPr="00407F2D">
        <w:t>Comparator</w:t>
      </w:r>
      <w:bookmarkEnd w:id="12"/>
    </w:p>
    <w:p w14:paraId="5D27E0FF" w14:textId="59DDBF4E" w:rsidR="008849B5" w:rsidRPr="00DB283F" w:rsidRDefault="008849B5" w:rsidP="008849B5">
      <w:pPr>
        <w:pStyle w:val="3-BodyText"/>
        <w:rPr>
          <w:iCs/>
          <w:snapToGrid/>
          <w:lang w:val="en-US"/>
        </w:rPr>
      </w:pPr>
      <w:r w:rsidRPr="00DB1572">
        <w:rPr>
          <w:snapToGrid/>
        </w:rPr>
        <w:t xml:space="preserve">The </w:t>
      </w:r>
      <w:r>
        <w:rPr>
          <w:snapToGrid/>
        </w:rPr>
        <w:t>re</w:t>
      </w:r>
      <w:r w:rsidRPr="00DB1572">
        <w:rPr>
          <w:snapToGrid/>
        </w:rPr>
        <w:t>submission nominated BSC</w:t>
      </w:r>
      <w:r>
        <w:rPr>
          <w:snapToGrid/>
        </w:rPr>
        <w:t xml:space="preserve"> ± CT</w:t>
      </w:r>
      <w:r w:rsidRPr="00DB1572">
        <w:rPr>
          <w:snapToGrid/>
        </w:rPr>
        <w:t>, as the main comparator.</w:t>
      </w:r>
      <w:r>
        <w:rPr>
          <w:snapToGrid/>
        </w:rPr>
        <w:t xml:space="preserve"> </w:t>
      </w:r>
      <w:r w:rsidRPr="00675960">
        <w:rPr>
          <w:iCs/>
          <w:snapToGrid/>
        </w:rPr>
        <w:t xml:space="preserve">This was unchanged from the previous submission. </w:t>
      </w:r>
      <w:r w:rsidRPr="00675960">
        <w:rPr>
          <w:bCs/>
          <w:iCs/>
          <w:snapToGrid/>
        </w:rPr>
        <w:t xml:space="preserve">The PBAC considered the nominated comparator of BSC </w:t>
      </w:r>
      <w:r w:rsidRPr="00675960">
        <w:rPr>
          <w:iCs/>
          <w:snapToGrid/>
        </w:rPr>
        <w:t>± CT</w:t>
      </w:r>
      <w:r w:rsidRPr="00675960">
        <w:rPr>
          <w:bCs/>
          <w:iCs/>
          <w:snapToGrid/>
        </w:rPr>
        <w:t xml:space="preserve"> was reasonable due to the lack of a standard of care in this setting (para 7.3, </w:t>
      </w:r>
      <w:proofErr w:type="spellStart"/>
      <w:r w:rsidRPr="00675960">
        <w:rPr>
          <w:bCs/>
          <w:iCs/>
          <w:snapToGrid/>
        </w:rPr>
        <w:t>cemiplimab</w:t>
      </w:r>
      <w:proofErr w:type="spellEnd"/>
      <w:r w:rsidRPr="00675960">
        <w:rPr>
          <w:bCs/>
          <w:iCs/>
          <w:snapToGrid/>
        </w:rPr>
        <w:t xml:space="preserve"> PSD, November 2020 PBAC meeting).</w:t>
      </w:r>
    </w:p>
    <w:p w14:paraId="2B00FF29" w14:textId="674CD4F1" w:rsidR="00DB283F" w:rsidRPr="00DB283F" w:rsidRDefault="00DB283F" w:rsidP="00DB283F">
      <w:pPr>
        <w:pStyle w:val="3-BodyText"/>
        <w:numPr>
          <w:ilvl w:val="0"/>
          <w:numId w:val="0"/>
        </w:numPr>
        <w:ind w:left="720"/>
        <w:rPr>
          <w:i/>
          <w:iCs/>
        </w:rPr>
      </w:pPr>
      <w:r w:rsidRPr="00DB283F">
        <w:rPr>
          <w:i/>
          <w:iCs/>
        </w:rPr>
        <w:t>For more detail on PBAC’s view, see section 7 PBAC outcome.</w:t>
      </w:r>
    </w:p>
    <w:p w14:paraId="5DEF8215" w14:textId="588F251D" w:rsidR="008849B5" w:rsidRDefault="008849B5" w:rsidP="008849B5">
      <w:pPr>
        <w:pStyle w:val="2-SectionHeading"/>
      </w:pPr>
      <w:bookmarkStart w:id="13" w:name="_Toc90476404"/>
      <w:bookmarkStart w:id="14" w:name="_Toc22897640"/>
      <w:r>
        <w:t>C</w:t>
      </w:r>
      <w:r w:rsidRPr="00407F2D">
        <w:t>onsideration of the evidence</w:t>
      </w:r>
      <w:bookmarkEnd w:id="13"/>
    </w:p>
    <w:p w14:paraId="23DF17FB" w14:textId="77777777" w:rsidR="00DB283F" w:rsidRPr="006E1229" w:rsidRDefault="00DB283F" w:rsidP="00DB283F">
      <w:pPr>
        <w:pStyle w:val="4-SubsectionHeading"/>
      </w:pPr>
      <w:bookmarkStart w:id="15" w:name="_Hlk76375935"/>
      <w:r w:rsidRPr="006E1229">
        <w:t>Sponsor hearing</w:t>
      </w:r>
    </w:p>
    <w:p w14:paraId="40A7C30A" w14:textId="78E83E50" w:rsidR="00DB283F" w:rsidRPr="00511E66" w:rsidRDefault="00DB283F" w:rsidP="00DB283F">
      <w:pPr>
        <w:widowControl w:val="0"/>
        <w:numPr>
          <w:ilvl w:val="1"/>
          <w:numId w:val="1"/>
        </w:numPr>
        <w:spacing w:before="0" w:after="120"/>
        <w:rPr>
          <w:rFonts w:asciiTheme="minorHAnsi" w:hAnsiTheme="minorHAnsi"/>
          <w:bCs/>
          <w:snapToGrid w:val="0"/>
        </w:rPr>
      </w:pPr>
      <w:bookmarkStart w:id="16" w:name="_Hlk76382586"/>
      <w:r w:rsidRPr="00511E66">
        <w:rPr>
          <w:rFonts w:asciiTheme="minorHAnsi" w:hAnsiTheme="minorHAnsi"/>
          <w:bCs/>
          <w:snapToGrid w:val="0"/>
        </w:rPr>
        <w:t>The sponsor requested a hearing for this item.  The clinician</w:t>
      </w:r>
      <w:r w:rsidR="00EB1231" w:rsidRPr="00511E66">
        <w:rPr>
          <w:rFonts w:asciiTheme="minorHAnsi" w:hAnsiTheme="minorHAnsi"/>
          <w:bCs/>
          <w:snapToGrid w:val="0"/>
        </w:rPr>
        <w:t>s</w:t>
      </w:r>
      <w:r w:rsidRPr="00511E66">
        <w:rPr>
          <w:rFonts w:asciiTheme="minorHAnsi" w:hAnsiTheme="minorHAnsi"/>
          <w:bCs/>
          <w:snapToGrid w:val="0"/>
        </w:rPr>
        <w:t xml:space="preserve"> presented clinical case studies and discussed the natural history of the disease, </w:t>
      </w:r>
      <w:r w:rsidR="00EB1231" w:rsidRPr="00511E66">
        <w:rPr>
          <w:rFonts w:asciiTheme="minorHAnsi" w:hAnsiTheme="minorHAnsi"/>
          <w:bCs/>
          <w:snapToGrid w:val="0"/>
        </w:rPr>
        <w:t xml:space="preserve">in particular highlighting the impact on </w:t>
      </w:r>
      <w:r w:rsidR="00761F08">
        <w:rPr>
          <w:rFonts w:asciiTheme="minorHAnsi" w:hAnsiTheme="minorHAnsi"/>
          <w:bCs/>
          <w:snapToGrid w:val="0"/>
        </w:rPr>
        <w:t>QoL</w:t>
      </w:r>
      <w:r w:rsidR="00EB1231" w:rsidRPr="00511E66">
        <w:rPr>
          <w:rFonts w:asciiTheme="minorHAnsi" w:hAnsiTheme="minorHAnsi"/>
          <w:bCs/>
          <w:snapToGrid w:val="0"/>
        </w:rPr>
        <w:t xml:space="preserve"> due to the social isolation and depression often experienced by patients as a result of the development of large foul-smelling lesions on parts of the body that are visible. The clinicians also drew attention to the fact that the lesions are </w:t>
      </w:r>
      <w:r w:rsidR="00764216">
        <w:rPr>
          <w:rFonts w:asciiTheme="minorHAnsi" w:hAnsiTheme="minorHAnsi"/>
          <w:bCs/>
          <w:snapToGrid w:val="0"/>
        </w:rPr>
        <w:t xml:space="preserve">often </w:t>
      </w:r>
      <w:r w:rsidR="00EB1231" w:rsidRPr="00511E66">
        <w:rPr>
          <w:rFonts w:asciiTheme="minorHAnsi" w:hAnsiTheme="minorHAnsi"/>
          <w:bCs/>
          <w:snapToGrid w:val="0"/>
        </w:rPr>
        <w:t xml:space="preserve">painful. The clinicians described </w:t>
      </w:r>
      <w:r w:rsidRPr="00511E66">
        <w:rPr>
          <w:rFonts w:asciiTheme="minorHAnsi" w:hAnsiTheme="minorHAnsi"/>
          <w:bCs/>
          <w:snapToGrid w:val="0"/>
        </w:rPr>
        <w:t>how the drug would be used in practice</w:t>
      </w:r>
      <w:r w:rsidR="008C22A4" w:rsidRPr="00511E66">
        <w:rPr>
          <w:rFonts w:asciiTheme="minorHAnsi" w:hAnsiTheme="minorHAnsi"/>
          <w:bCs/>
          <w:snapToGrid w:val="0"/>
        </w:rPr>
        <w:t xml:space="preserve"> a</w:t>
      </w:r>
      <w:r w:rsidR="00DC763D" w:rsidRPr="00511E66">
        <w:rPr>
          <w:rFonts w:asciiTheme="minorHAnsi" w:hAnsiTheme="minorHAnsi"/>
          <w:bCs/>
          <w:snapToGrid w:val="0"/>
        </w:rPr>
        <w:t xml:space="preserve">nd indicated treatment was often associated with minimal adverse events. </w:t>
      </w:r>
      <w:r w:rsidRPr="00511E66">
        <w:rPr>
          <w:rFonts w:asciiTheme="minorHAnsi" w:hAnsiTheme="minorHAnsi"/>
          <w:bCs/>
          <w:snapToGrid w:val="0"/>
        </w:rPr>
        <w:t xml:space="preserve"> The PBAC considered that the hearing was informative as it provided a clinical perspective on treating </w:t>
      </w:r>
      <w:r w:rsidR="00620E2A">
        <w:rPr>
          <w:rFonts w:asciiTheme="minorHAnsi" w:hAnsiTheme="minorHAnsi"/>
          <w:bCs/>
          <w:snapToGrid w:val="0"/>
        </w:rPr>
        <w:t>CSCC</w:t>
      </w:r>
      <w:r w:rsidRPr="00511E66">
        <w:rPr>
          <w:rFonts w:asciiTheme="minorHAnsi" w:hAnsiTheme="minorHAnsi"/>
          <w:bCs/>
          <w:snapToGrid w:val="0"/>
        </w:rPr>
        <w:t>.</w:t>
      </w:r>
    </w:p>
    <w:bookmarkEnd w:id="16"/>
    <w:p w14:paraId="04DC5D3E" w14:textId="77777777" w:rsidR="00DB283F" w:rsidRPr="006E1229" w:rsidRDefault="00DB283F" w:rsidP="00DB283F">
      <w:pPr>
        <w:pStyle w:val="4-SubsectionHeading"/>
      </w:pPr>
      <w:r w:rsidRPr="00511E66">
        <w:t>Consumer comments</w:t>
      </w:r>
    </w:p>
    <w:p w14:paraId="14F1CDAC" w14:textId="0CC1AC61" w:rsidR="00DB283F" w:rsidRDefault="00DB283F" w:rsidP="00DB283F">
      <w:pPr>
        <w:widowControl w:val="0"/>
        <w:numPr>
          <w:ilvl w:val="1"/>
          <w:numId w:val="1"/>
        </w:numPr>
        <w:spacing w:before="0" w:after="120"/>
        <w:rPr>
          <w:rFonts w:asciiTheme="minorHAnsi" w:hAnsiTheme="minorHAnsi"/>
          <w:bCs/>
          <w:snapToGrid w:val="0"/>
        </w:rPr>
      </w:pPr>
      <w:bookmarkStart w:id="17" w:name="_Hlk76382618"/>
      <w:r w:rsidRPr="00836F75">
        <w:rPr>
          <w:rFonts w:asciiTheme="minorHAnsi" w:hAnsiTheme="minorHAnsi"/>
          <w:bCs/>
          <w:snapToGrid w:val="0"/>
        </w:rPr>
        <w:t>The PBAC noted and welcomed the input from individuals (</w:t>
      </w:r>
      <w:r w:rsidR="00CB33D0">
        <w:rPr>
          <w:rFonts w:asciiTheme="minorHAnsi" w:hAnsiTheme="minorHAnsi"/>
          <w:bCs/>
          <w:snapToGrid w:val="0"/>
        </w:rPr>
        <w:t>33</w:t>
      </w:r>
      <w:r w:rsidRPr="00836F75">
        <w:rPr>
          <w:rFonts w:asciiTheme="minorHAnsi" w:hAnsiTheme="minorHAnsi"/>
          <w:bCs/>
          <w:snapToGrid w:val="0"/>
        </w:rPr>
        <w:t>), health care professionals (</w:t>
      </w:r>
      <w:r w:rsidR="00CB33D0">
        <w:rPr>
          <w:rFonts w:asciiTheme="minorHAnsi" w:hAnsiTheme="minorHAnsi"/>
          <w:bCs/>
          <w:snapToGrid w:val="0"/>
        </w:rPr>
        <w:t>21</w:t>
      </w:r>
      <w:r w:rsidRPr="00836F75">
        <w:rPr>
          <w:rFonts w:asciiTheme="minorHAnsi" w:hAnsiTheme="minorHAnsi"/>
          <w:bCs/>
          <w:snapToGrid w:val="0"/>
        </w:rPr>
        <w:t>) and organisations (</w:t>
      </w:r>
      <w:r w:rsidR="00870700">
        <w:rPr>
          <w:rFonts w:asciiTheme="minorHAnsi" w:hAnsiTheme="minorHAnsi"/>
          <w:bCs/>
          <w:snapToGrid w:val="0"/>
        </w:rPr>
        <w:t>8</w:t>
      </w:r>
      <w:r w:rsidRPr="00836F75">
        <w:rPr>
          <w:rFonts w:asciiTheme="minorHAnsi" w:hAnsiTheme="minorHAnsi"/>
          <w:bCs/>
          <w:snapToGrid w:val="0"/>
        </w:rPr>
        <w:t xml:space="preserve">) via the Consumer Comments facility on the PBS website.  The comments </w:t>
      </w:r>
      <w:r w:rsidR="00CB33D0">
        <w:rPr>
          <w:rFonts w:asciiTheme="minorHAnsi" w:hAnsiTheme="minorHAnsi"/>
          <w:bCs/>
          <w:snapToGrid w:val="0"/>
        </w:rPr>
        <w:t xml:space="preserve">from </w:t>
      </w:r>
      <w:r w:rsidR="00EE663B">
        <w:rPr>
          <w:rFonts w:asciiTheme="minorHAnsi" w:hAnsiTheme="minorHAnsi"/>
          <w:bCs/>
          <w:snapToGrid w:val="0"/>
        </w:rPr>
        <w:t>individuals</w:t>
      </w:r>
      <w:r w:rsidR="00CB33D0">
        <w:rPr>
          <w:rFonts w:asciiTheme="minorHAnsi" w:hAnsiTheme="minorHAnsi"/>
          <w:bCs/>
          <w:snapToGrid w:val="0"/>
        </w:rPr>
        <w:t xml:space="preserve"> who have used this medicine </w:t>
      </w:r>
      <w:r w:rsidRPr="00836F75">
        <w:rPr>
          <w:rFonts w:asciiTheme="minorHAnsi" w:hAnsiTheme="minorHAnsi"/>
          <w:bCs/>
          <w:snapToGrid w:val="0"/>
        </w:rPr>
        <w:t xml:space="preserve">described a range of benefits of treatment with </w:t>
      </w:r>
      <w:proofErr w:type="spellStart"/>
      <w:r w:rsidR="00CB33D0">
        <w:rPr>
          <w:rFonts w:asciiTheme="minorHAnsi" w:hAnsiTheme="minorHAnsi"/>
          <w:bCs/>
          <w:snapToGrid w:val="0"/>
        </w:rPr>
        <w:t>cemiplimab</w:t>
      </w:r>
      <w:proofErr w:type="spellEnd"/>
      <w:r w:rsidRPr="00836F75">
        <w:rPr>
          <w:rFonts w:asciiTheme="minorHAnsi" w:hAnsiTheme="minorHAnsi"/>
          <w:bCs/>
          <w:snapToGrid w:val="0"/>
        </w:rPr>
        <w:t xml:space="preserve"> including</w:t>
      </w:r>
      <w:r w:rsidR="00CB33D0">
        <w:rPr>
          <w:rFonts w:asciiTheme="minorHAnsi" w:hAnsiTheme="minorHAnsi"/>
          <w:bCs/>
          <w:snapToGrid w:val="0"/>
        </w:rPr>
        <w:t xml:space="preserve"> reductions in tumour size and associated pain. These individuals also described skin reactions (e.g. rash or dry itchy skin) and fatigue </w:t>
      </w:r>
      <w:r w:rsidR="00620E2A">
        <w:rPr>
          <w:rFonts w:asciiTheme="minorHAnsi" w:hAnsiTheme="minorHAnsi"/>
          <w:bCs/>
          <w:snapToGrid w:val="0"/>
        </w:rPr>
        <w:t xml:space="preserve">associated with </w:t>
      </w:r>
      <w:proofErr w:type="spellStart"/>
      <w:r w:rsidR="00620E2A">
        <w:rPr>
          <w:rFonts w:asciiTheme="minorHAnsi" w:hAnsiTheme="minorHAnsi"/>
          <w:bCs/>
          <w:snapToGrid w:val="0"/>
        </w:rPr>
        <w:t>cemiplimab</w:t>
      </w:r>
      <w:proofErr w:type="spellEnd"/>
      <w:r w:rsidR="00620E2A">
        <w:rPr>
          <w:rFonts w:asciiTheme="minorHAnsi" w:hAnsiTheme="minorHAnsi"/>
          <w:bCs/>
          <w:snapToGrid w:val="0"/>
        </w:rPr>
        <w:t xml:space="preserve"> </w:t>
      </w:r>
      <w:r w:rsidR="00CB33D0">
        <w:rPr>
          <w:rFonts w:asciiTheme="minorHAnsi" w:hAnsiTheme="minorHAnsi"/>
          <w:bCs/>
          <w:snapToGrid w:val="0"/>
        </w:rPr>
        <w:t xml:space="preserve">as generally mild in nature. Comments were also received from individuals </w:t>
      </w:r>
      <w:r w:rsidR="00870700">
        <w:rPr>
          <w:rFonts w:asciiTheme="minorHAnsi" w:hAnsiTheme="minorHAnsi"/>
          <w:bCs/>
          <w:snapToGrid w:val="0"/>
        </w:rPr>
        <w:t xml:space="preserve">with CSCC </w:t>
      </w:r>
      <w:r w:rsidR="00CB33D0">
        <w:rPr>
          <w:rFonts w:asciiTheme="minorHAnsi" w:hAnsiTheme="minorHAnsi"/>
          <w:bCs/>
          <w:snapToGrid w:val="0"/>
        </w:rPr>
        <w:t xml:space="preserve">who would like access or interested individuals with a family member with </w:t>
      </w:r>
      <w:r w:rsidR="00870700">
        <w:rPr>
          <w:rFonts w:asciiTheme="minorHAnsi" w:hAnsiTheme="minorHAnsi"/>
          <w:bCs/>
          <w:snapToGrid w:val="0"/>
        </w:rPr>
        <w:t>the condition</w:t>
      </w:r>
      <w:r w:rsidR="00CB33D0">
        <w:rPr>
          <w:rFonts w:asciiTheme="minorHAnsi" w:hAnsiTheme="minorHAnsi"/>
          <w:bCs/>
          <w:snapToGrid w:val="0"/>
        </w:rPr>
        <w:t xml:space="preserve">. </w:t>
      </w:r>
      <w:r w:rsidR="00870700">
        <w:rPr>
          <w:rFonts w:asciiTheme="minorHAnsi" w:hAnsiTheme="minorHAnsi"/>
          <w:bCs/>
          <w:snapToGrid w:val="0"/>
        </w:rPr>
        <w:t xml:space="preserve">Comments from Skin Cancer Tasmania, Australian Skin Cancer Foundation, Rare Cancers Australia, the Melanoma and Skin Cancer Advocacy Network and Melanoma Patients Australia also described a high unmet need for such treatments due to the potential for a poor prognosis, disease recurrence and poor </w:t>
      </w:r>
      <w:r w:rsidR="00761F08">
        <w:rPr>
          <w:rFonts w:asciiTheme="minorHAnsi" w:hAnsiTheme="minorHAnsi"/>
          <w:bCs/>
          <w:snapToGrid w:val="0"/>
        </w:rPr>
        <w:t>QoL</w:t>
      </w:r>
      <w:r w:rsidR="00870700">
        <w:rPr>
          <w:rFonts w:asciiTheme="minorHAnsi" w:hAnsiTheme="minorHAnsi"/>
          <w:bCs/>
          <w:snapToGrid w:val="0"/>
        </w:rPr>
        <w:t xml:space="preserve"> due to the disfiguring complications of the disease. The comments from health care professionals described the response </w:t>
      </w:r>
      <w:r w:rsidR="00870700">
        <w:rPr>
          <w:rFonts w:asciiTheme="minorHAnsi" w:hAnsiTheme="minorHAnsi"/>
          <w:bCs/>
          <w:snapToGrid w:val="0"/>
        </w:rPr>
        <w:lastRenderedPageBreak/>
        <w:t xml:space="preserve">rates observed, the impact on </w:t>
      </w:r>
      <w:r w:rsidR="00761F08">
        <w:rPr>
          <w:rFonts w:asciiTheme="minorHAnsi" w:hAnsiTheme="minorHAnsi"/>
          <w:bCs/>
          <w:snapToGrid w:val="0"/>
        </w:rPr>
        <w:t>QoL</w:t>
      </w:r>
      <w:r w:rsidR="00870700">
        <w:rPr>
          <w:rFonts w:asciiTheme="minorHAnsi" w:hAnsiTheme="minorHAnsi"/>
          <w:bCs/>
          <w:snapToGrid w:val="0"/>
        </w:rPr>
        <w:t xml:space="preserve"> of reduction in tumour size and the generally manageable adverse effect profile of </w:t>
      </w:r>
      <w:proofErr w:type="spellStart"/>
      <w:r w:rsidR="00870700">
        <w:rPr>
          <w:rFonts w:asciiTheme="minorHAnsi" w:hAnsiTheme="minorHAnsi"/>
          <w:bCs/>
          <w:snapToGrid w:val="0"/>
        </w:rPr>
        <w:t>cemiplimab</w:t>
      </w:r>
      <w:proofErr w:type="spellEnd"/>
      <w:r w:rsidR="00870700">
        <w:rPr>
          <w:rFonts w:asciiTheme="minorHAnsi" w:hAnsiTheme="minorHAnsi"/>
          <w:bCs/>
          <w:snapToGrid w:val="0"/>
        </w:rPr>
        <w:t xml:space="preserve">.  </w:t>
      </w:r>
    </w:p>
    <w:p w14:paraId="1B6BF12A" w14:textId="1C4134BE" w:rsidR="00DB283F" w:rsidRPr="008C2958" w:rsidRDefault="008C2958" w:rsidP="008C2958">
      <w:pPr>
        <w:pStyle w:val="3-BodyText"/>
      </w:pPr>
      <w:r>
        <w:t xml:space="preserve">The PBAC noted the advice received from the Australian College of Dermatologists clarifying the likely use of </w:t>
      </w:r>
      <w:proofErr w:type="spellStart"/>
      <w:r>
        <w:t>cemiplimab</w:t>
      </w:r>
      <w:proofErr w:type="spellEnd"/>
      <w:r>
        <w:t xml:space="preserve"> in clinical practice and suggesting that use may reduce the need for hospitalisations and other less expensive therapies if disease recurrence was reduced.</w:t>
      </w:r>
    </w:p>
    <w:bookmarkEnd w:id="15"/>
    <w:bookmarkEnd w:id="17"/>
    <w:p w14:paraId="3CE272AE" w14:textId="650121EF" w:rsidR="00DB283F" w:rsidRPr="00525B39" w:rsidRDefault="00DB283F" w:rsidP="00DC763D">
      <w:pPr>
        <w:widowControl w:val="0"/>
        <w:numPr>
          <w:ilvl w:val="1"/>
          <w:numId w:val="1"/>
        </w:numPr>
        <w:spacing w:before="0" w:after="120"/>
        <w:rPr>
          <w:rFonts w:asciiTheme="minorHAnsi" w:hAnsiTheme="minorHAnsi"/>
          <w:bCs/>
          <w:snapToGrid w:val="0"/>
        </w:rPr>
      </w:pPr>
      <w:r w:rsidRPr="00A74363">
        <w:rPr>
          <w:rFonts w:asciiTheme="minorHAnsi" w:hAnsiTheme="minorHAnsi"/>
          <w:bCs/>
          <w:snapToGrid w:val="0"/>
        </w:rPr>
        <w:t xml:space="preserve">The Medical Oncology Group of Australia (MOGA) also expressed its strong support for the </w:t>
      </w:r>
      <w:proofErr w:type="spellStart"/>
      <w:r w:rsidR="00DC763D">
        <w:rPr>
          <w:rFonts w:asciiTheme="minorHAnsi" w:hAnsiTheme="minorHAnsi"/>
          <w:bCs/>
          <w:snapToGrid w:val="0"/>
        </w:rPr>
        <w:t>cemiplimab</w:t>
      </w:r>
      <w:proofErr w:type="spellEnd"/>
      <w:r w:rsidR="00DC763D">
        <w:rPr>
          <w:rFonts w:asciiTheme="minorHAnsi" w:hAnsiTheme="minorHAnsi"/>
          <w:bCs/>
          <w:snapToGrid w:val="0"/>
        </w:rPr>
        <w:t xml:space="preserve"> </w:t>
      </w:r>
      <w:r w:rsidRPr="00A74363">
        <w:rPr>
          <w:rFonts w:asciiTheme="minorHAnsi" w:hAnsiTheme="minorHAnsi"/>
          <w:bCs/>
          <w:snapToGrid w:val="0"/>
        </w:rPr>
        <w:t>submission, categorising it as one of the therapies of “highest priority for PBS listing” on the basis of t</w:t>
      </w:r>
      <w:r w:rsidR="00DC763D">
        <w:rPr>
          <w:rFonts w:asciiTheme="minorHAnsi" w:hAnsiTheme="minorHAnsi"/>
          <w:bCs/>
          <w:snapToGrid w:val="0"/>
        </w:rPr>
        <w:t>he Study 1540</w:t>
      </w:r>
      <w:r w:rsidRPr="00A74363">
        <w:rPr>
          <w:rFonts w:asciiTheme="minorHAnsi" w:hAnsiTheme="minorHAnsi"/>
          <w:bCs/>
          <w:snapToGrid w:val="0"/>
        </w:rPr>
        <w:t xml:space="preserve"> trial. The PBAC noted that the MOGA presented a European Society for Medical Oncology Magnitude of Clinical Benefit Scale (ESMO-MCBS) </w:t>
      </w:r>
      <w:r w:rsidRPr="00525B39">
        <w:rPr>
          <w:rFonts w:asciiTheme="minorHAnsi" w:hAnsiTheme="minorHAnsi"/>
          <w:bCs/>
          <w:snapToGrid w:val="0"/>
        </w:rPr>
        <w:t xml:space="preserve">for </w:t>
      </w:r>
      <w:proofErr w:type="spellStart"/>
      <w:r w:rsidR="00DC763D">
        <w:rPr>
          <w:rFonts w:asciiTheme="minorHAnsi" w:hAnsiTheme="minorHAnsi"/>
          <w:bCs/>
          <w:snapToGrid w:val="0"/>
        </w:rPr>
        <w:t>cemiplimab</w:t>
      </w:r>
      <w:proofErr w:type="spellEnd"/>
      <w:r w:rsidRPr="00525B39">
        <w:rPr>
          <w:rFonts w:asciiTheme="minorHAnsi" w:hAnsiTheme="minorHAnsi"/>
          <w:bCs/>
          <w:snapToGrid w:val="0"/>
        </w:rPr>
        <w:t xml:space="preserve">, which was limited to </w:t>
      </w:r>
      <w:r w:rsidR="00DC763D">
        <w:rPr>
          <w:rFonts w:asciiTheme="minorHAnsi" w:hAnsiTheme="minorHAnsi"/>
          <w:bCs/>
          <w:snapToGrid w:val="0"/>
        </w:rPr>
        <w:t>3</w:t>
      </w:r>
      <w:r w:rsidRPr="00525B39">
        <w:rPr>
          <w:rFonts w:asciiTheme="minorHAnsi" w:hAnsiTheme="minorHAnsi"/>
          <w:bCs/>
          <w:snapToGrid w:val="0"/>
        </w:rPr>
        <w:t xml:space="preserve"> (out of a maximum of 5, where 5 and 4 represent the grades with substantial improvement)</w:t>
      </w:r>
      <w:r w:rsidR="00DC763D">
        <w:rPr>
          <w:rStyle w:val="FootnoteReference"/>
          <w:rFonts w:asciiTheme="minorHAnsi" w:hAnsiTheme="minorHAnsi"/>
          <w:bCs/>
          <w:snapToGrid w:val="0"/>
        </w:rPr>
        <w:footnoteReference w:id="4"/>
      </w:r>
      <w:r w:rsidRPr="00525B39">
        <w:rPr>
          <w:rFonts w:asciiTheme="minorHAnsi" w:hAnsiTheme="minorHAnsi"/>
          <w:bCs/>
          <w:snapToGrid w:val="0"/>
        </w:rPr>
        <w:t xml:space="preserve">, based on </w:t>
      </w:r>
      <w:r w:rsidR="006D5249" w:rsidRPr="000B4F2C">
        <w:rPr>
          <w:rFonts w:asciiTheme="minorHAnsi" w:hAnsiTheme="minorHAnsi"/>
          <w:bCs/>
          <w:snapToGrid w:val="0"/>
        </w:rPr>
        <w:t xml:space="preserve">no comparison in the trial and </w:t>
      </w:r>
      <w:r w:rsidRPr="000B4F2C">
        <w:rPr>
          <w:rFonts w:asciiTheme="minorHAnsi" w:hAnsiTheme="minorHAnsi"/>
          <w:bCs/>
          <w:snapToGrid w:val="0"/>
        </w:rPr>
        <w:t xml:space="preserve">a comparison with </w:t>
      </w:r>
      <w:r w:rsidR="006D5249" w:rsidRPr="000B4F2C">
        <w:rPr>
          <w:rFonts w:asciiTheme="minorHAnsi" w:hAnsiTheme="minorHAnsi"/>
          <w:bCs/>
          <w:snapToGrid w:val="0"/>
        </w:rPr>
        <w:t>chemotherapy on the PBS</w:t>
      </w:r>
      <w:r w:rsidRPr="00525B39">
        <w:rPr>
          <w:rFonts w:asciiTheme="minorHAnsi" w:hAnsiTheme="minorHAnsi"/>
          <w:bCs/>
          <w:snapToGrid w:val="0"/>
        </w:rPr>
        <w:t xml:space="preserve">.  </w:t>
      </w:r>
    </w:p>
    <w:p w14:paraId="485E4B9A" w14:textId="77777777" w:rsidR="008849B5" w:rsidRPr="00C9624D" w:rsidRDefault="008849B5" w:rsidP="008849B5">
      <w:pPr>
        <w:pStyle w:val="4-SubsectionHeading"/>
      </w:pPr>
      <w:bookmarkStart w:id="18" w:name="_Toc90476405"/>
      <w:r w:rsidRPr="00C9624D">
        <w:t xml:space="preserve">Clinical </w:t>
      </w:r>
      <w:r>
        <w:t>studies</w:t>
      </w:r>
      <w:bookmarkEnd w:id="14"/>
      <w:bookmarkEnd w:id="18"/>
    </w:p>
    <w:p w14:paraId="648722F8" w14:textId="77777777" w:rsidR="008849B5" w:rsidRDefault="008849B5" w:rsidP="008849B5">
      <w:pPr>
        <w:numPr>
          <w:ilvl w:val="1"/>
          <w:numId w:val="1"/>
        </w:numPr>
        <w:spacing w:before="0" w:after="120"/>
        <w:ind w:left="862"/>
        <w:rPr>
          <w:rFonts w:asciiTheme="minorHAnsi" w:hAnsiTheme="minorHAnsi"/>
          <w:snapToGrid w:val="0"/>
        </w:rPr>
      </w:pPr>
      <w:r w:rsidRPr="0041390E">
        <w:rPr>
          <w:rFonts w:asciiTheme="minorHAnsi" w:hAnsiTheme="minorHAnsi"/>
          <w:snapToGrid w:val="0"/>
        </w:rPr>
        <w:t xml:space="preserve">The </w:t>
      </w:r>
      <w:r>
        <w:rPr>
          <w:rFonts w:asciiTheme="minorHAnsi" w:hAnsiTheme="minorHAnsi"/>
          <w:snapToGrid w:val="0"/>
        </w:rPr>
        <w:t>re</w:t>
      </w:r>
      <w:r w:rsidRPr="0041390E">
        <w:rPr>
          <w:rFonts w:asciiTheme="minorHAnsi" w:hAnsiTheme="minorHAnsi"/>
          <w:snapToGrid w:val="0"/>
        </w:rPr>
        <w:t>submission was based on a</w:t>
      </w:r>
      <w:r>
        <w:rPr>
          <w:rFonts w:asciiTheme="minorHAnsi" w:hAnsiTheme="minorHAnsi"/>
          <w:snapToGrid w:val="0"/>
        </w:rPr>
        <w:t>n</w:t>
      </w:r>
      <w:r w:rsidRPr="00410DCD">
        <w:t xml:space="preserve"> </w:t>
      </w:r>
      <w:r w:rsidRPr="00410DCD">
        <w:rPr>
          <w:rFonts w:asciiTheme="minorHAnsi" w:hAnsiTheme="minorHAnsi"/>
          <w:snapToGrid w:val="0"/>
        </w:rPr>
        <w:t>unadjusted</w:t>
      </w:r>
      <w:r w:rsidRPr="0041390E">
        <w:rPr>
          <w:rFonts w:asciiTheme="minorHAnsi" w:hAnsiTheme="minorHAnsi"/>
          <w:snapToGrid w:val="0"/>
        </w:rPr>
        <w:t xml:space="preserve"> naïve indirect comparison between the key studies that represent the use of </w:t>
      </w:r>
      <w:proofErr w:type="spellStart"/>
      <w:r w:rsidRPr="0041390E">
        <w:rPr>
          <w:rFonts w:asciiTheme="minorHAnsi" w:hAnsiTheme="minorHAnsi"/>
          <w:snapToGrid w:val="0"/>
        </w:rPr>
        <w:t>cemiplimab</w:t>
      </w:r>
      <w:proofErr w:type="spellEnd"/>
      <w:r w:rsidRPr="0041390E">
        <w:rPr>
          <w:rFonts w:asciiTheme="minorHAnsi" w:hAnsiTheme="minorHAnsi"/>
          <w:snapToGrid w:val="0"/>
        </w:rPr>
        <w:t xml:space="preserve"> in </w:t>
      </w:r>
      <w:proofErr w:type="spellStart"/>
      <w:r w:rsidRPr="0041390E">
        <w:rPr>
          <w:rFonts w:asciiTheme="minorHAnsi" w:hAnsiTheme="minorHAnsi"/>
          <w:snapToGrid w:val="0"/>
        </w:rPr>
        <w:t>laCSCC</w:t>
      </w:r>
      <w:proofErr w:type="spellEnd"/>
      <w:r w:rsidRPr="0041390E">
        <w:rPr>
          <w:rFonts w:asciiTheme="minorHAnsi" w:hAnsiTheme="minorHAnsi"/>
          <w:snapToGrid w:val="0"/>
        </w:rPr>
        <w:t xml:space="preserve"> and/or </w:t>
      </w:r>
      <w:proofErr w:type="spellStart"/>
      <w:r w:rsidRPr="0041390E">
        <w:rPr>
          <w:rFonts w:asciiTheme="minorHAnsi" w:hAnsiTheme="minorHAnsi"/>
          <w:snapToGrid w:val="0"/>
        </w:rPr>
        <w:t>mCSCC</w:t>
      </w:r>
      <w:proofErr w:type="spellEnd"/>
      <w:r w:rsidRPr="0041390E">
        <w:rPr>
          <w:rFonts w:asciiTheme="minorHAnsi" w:hAnsiTheme="minorHAnsi"/>
          <w:snapToGrid w:val="0"/>
        </w:rPr>
        <w:t xml:space="preserve"> (study 1423 and study 1540) and a total of </w:t>
      </w:r>
      <w:r>
        <w:rPr>
          <w:rFonts w:asciiTheme="minorHAnsi" w:hAnsiTheme="minorHAnsi"/>
          <w:snapToGrid w:val="0"/>
        </w:rPr>
        <w:t>ten</w:t>
      </w:r>
      <w:r w:rsidRPr="0041390E">
        <w:rPr>
          <w:rFonts w:asciiTheme="minorHAnsi" w:hAnsiTheme="minorHAnsi"/>
          <w:snapToGrid w:val="0"/>
        </w:rPr>
        <w:t xml:space="preserve"> retrospective cohort studies that represent current clinical management of </w:t>
      </w:r>
      <w:proofErr w:type="spellStart"/>
      <w:r w:rsidRPr="0041390E">
        <w:rPr>
          <w:rFonts w:asciiTheme="minorHAnsi" w:hAnsiTheme="minorHAnsi"/>
          <w:snapToGrid w:val="0"/>
        </w:rPr>
        <w:t>laCSCC</w:t>
      </w:r>
      <w:proofErr w:type="spellEnd"/>
      <w:r w:rsidRPr="0041390E">
        <w:rPr>
          <w:rFonts w:asciiTheme="minorHAnsi" w:hAnsiTheme="minorHAnsi"/>
          <w:snapToGrid w:val="0"/>
        </w:rPr>
        <w:t xml:space="preserve"> and </w:t>
      </w:r>
      <w:proofErr w:type="spellStart"/>
      <w:r w:rsidRPr="0041390E">
        <w:rPr>
          <w:rFonts w:asciiTheme="minorHAnsi" w:hAnsiTheme="minorHAnsi"/>
          <w:snapToGrid w:val="0"/>
        </w:rPr>
        <w:t>mCSCC</w:t>
      </w:r>
      <w:proofErr w:type="spellEnd"/>
      <w:r w:rsidRPr="0041390E">
        <w:rPr>
          <w:rFonts w:asciiTheme="minorHAnsi" w:hAnsiTheme="minorHAnsi"/>
          <w:snapToGrid w:val="0"/>
        </w:rPr>
        <w:t xml:space="preserve">: </w:t>
      </w:r>
    </w:p>
    <w:p w14:paraId="2F555DA2" w14:textId="77777777" w:rsidR="008849B5" w:rsidRPr="00E52F30" w:rsidRDefault="008849B5" w:rsidP="00797425">
      <w:pPr>
        <w:pStyle w:val="ListParagraph"/>
        <w:numPr>
          <w:ilvl w:val="0"/>
          <w:numId w:val="6"/>
        </w:numPr>
        <w:ind w:left="1418" w:hanging="550"/>
      </w:pPr>
      <w:r w:rsidRPr="00E52F30">
        <w:t xml:space="preserve">Sun </w:t>
      </w:r>
      <w:r w:rsidRPr="00410DCD">
        <w:rPr>
          <w:i/>
        </w:rPr>
        <w:t>et al</w:t>
      </w:r>
      <w:r w:rsidRPr="00E52F30">
        <w:t xml:space="preserve"> and Amaral </w:t>
      </w:r>
      <w:r w:rsidRPr="00410DCD">
        <w:rPr>
          <w:i/>
        </w:rPr>
        <w:t>et al</w:t>
      </w:r>
      <w:r w:rsidRPr="00E52F30">
        <w:t xml:space="preserve"> representing BSC;</w:t>
      </w:r>
    </w:p>
    <w:p w14:paraId="78F5EC03" w14:textId="77777777" w:rsidR="008849B5" w:rsidRPr="00E52F30" w:rsidRDefault="008849B5" w:rsidP="00797425">
      <w:pPr>
        <w:pStyle w:val="ListParagraph"/>
        <w:numPr>
          <w:ilvl w:val="0"/>
          <w:numId w:val="6"/>
        </w:numPr>
        <w:ind w:left="1418" w:hanging="550"/>
      </w:pPr>
      <w:proofErr w:type="spellStart"/>
      <w:r w:rsidRPr="00E52F30">
        <w:t>Jarkowski</w:t>
      </w:r>
      <w:proofErr w:type="spellEnd"/>
      <w:r w:rsidRPr="00E52F30">
        <w:t xml:space="preserve"> </w:t>
      </w:r>
      <w:r w:rsidRPr="00E52F30">
        <w:rPr>
          <w:i/>
        </w:rPr>
        <w:t>et al</w:t>
      </w:r>
      <w:r w:rsidRPr="00E52F30">
        <w:t xml:space="preserve">, </w:t>
      </w:r>
      <w:proofErr w:type="spellStart"/>
      <w:r w:rsidRPr="00E52F30">
        <w:t>Chapalain</w:t>
      </w:r>
      <w:proofErr w:type="spellEnd"/>
      <w:r w:rsidRPr="00E52F30">
        <w:t xml:space="preserve"> </w:t>
      </w:r>
      <w:r w:rsidRPr="00E52F30">
        <w:rPr>
          <w:i/>
        </w:rPr>
        <w:t>et al</w:t>
      </w:r>
      <w:r w:rsidRPr="00E52F30">
        <w:t xml:space="preserve">, Ogata </w:t>
      </w:r>
      <w:r w:rsidRPr="00E52F30">
        <w:rPr>
          <w:i/>
        </w:rPr>
        <w:t>et al</w:t>
      </w:r>
      <w:r w:rsidRPr="00E52F30">
        <w:t xml:space="preserve">, </w:t>
      </w:r>
      <w:proofErr w:type="spellStart"/>
      <w:r w:rsidRPr="00E52F30">
        <w:t>Cowey</w:t>
      </w:r>
      <w:proofErr w:type="spellEnd"/>
      <w:r w:rsidRPr="00E52F30">
        <w:t xml:space="preserve"> et al, Tam </w:t>
      </w:r>
      <w:r w:rsidRPr="00E52F30">
        <w:rPr>
          <w:i/>
        </w:rPr>
        <w:t>et a</w:t>
      </w:r>
      <w:r w:rsidRPr="00E52F30">
        <w:t xml:space="preserve">l and </w:t>
      </w:r>
      <w:proofErr w:type="spellStart"/>
      <w:r w:rsidRPr="00E52F30">
        <w:t>Galbiati</w:t>
      </w:r>
      <w:proofErr w:type="spellEnd"/>
      <w:r w:rsidRPr="00E52F30">
        <w:t xml:space="preserve"> </w:t>
      </w:r>
      <w:r w:rsidRPr="00E52F30">
        <w:rPr>
          <w:i/>
          <w:iCs/>
        </w:rPr>
        <w:t>et al</w:t>
      </w:r>
      <w:r w:rsidRPr="00E52F30">
        <w:t xml:space="preserve"> representing chemotherapy;</w:t>
      </w:r>
    </w:p>
    <w:p w14:paraId="0D6C18F8" w14:textId="77777777" w:rsidR="008849B5" w:rsidRPr="00E52F30" w:rsidRDefault="008849B5" w:rsidP="00797425">
      <w:pPr>
        <w:pStyle w:val="ListParagraph"/>
        <w:numPr>
          <w:ilvl w:val="0"/>
          <w:numId w:val="6"/>
        </w:numPr>
        <w:ind w:left="1418" w:hanging="550"/>
      </w:pPr>
      <w:r>
        <w:t>Two</w:t>
      </w:r>
      <w:r w:rsidRPr="0099778F">
        <w:rPr>
          <w:snapToGrid/>
        </w:rPr>
        <w:t xml:space="preserve"> studies </w:t>
      </w:r>
      <w:r>
        <w:rPr>
          <w:snapToGrid/>
        </w:rPr>
        <w:t xml:space="preserve">were </w:t>
      </w:r>
      <w:r w:rsidRPr="0099778F">
        <w:rPr>
          <w:snapToGrid/>
        </w:rPr>
        <w:t xml:space="preserve">included </w:t>
      </w:r>
      <w:r>
        <w:rPr>
          <w:snapToGrid/>
        </w:rPr>
        <w:t>in a</w:t>
      </w:r>
      <w:r w:rsidRPr="0099778F">
        <w:rPr>
          <w:snapToGrid/>
        </w:rPr>
        <w:t xml:space="preserve"> sensitivity analysis </w:t>
      </w:r>
      <w:r>
        <w:t>(Zhu and Chang</w:t>
      </w:r>
      <w:r w:rsidRPr="0099778F">
        <w:rPr>
          <w:snapToGrid/>
        </w:rPr>
        <w:t>) and descriptive analysis (</w:t>
      </w:r>
      <w:proofErr w:type="spellStart"/>
      <w:r w:rsidRPr="0099778F">
        <w:rPr>
          <w:snapToGrid/>
        </w:rPr>
        <w:t>Hillen</w:t>
      </w:r>
      <w:proofErr w:type="spellEnd"/>
      <w:r w:rsidRPr="0099778F">
        <w:rPr>
          <w:snapToGrid/>
        </w:rPr>
        <w:t xml:space="preserve"> </w:t>
      </w:r>
      <w:r w:rsidRPr="00410DCD">
        <w:rPr>
          <w:i/>
          <w:snapToGrid/>
        </w:rPr>
        <w:t>et al</w:t>
      </w:r>
      <w:r w:rsidRPr="0099778F">
        <w:rPr>
          <w:snapToGrid/>
        </w:rPr>
        <w:t>).</w:t>
      </w:r>
      <w:r>
        <w:t xml:space="preserve"> </w:t>
      </w:r>
    </w:p>
    <w:p w14:paraId="3936928A" w14:textId="77777777" w:rsidR="00E25142" w:rsidRPr="00675960" w:rsidRDefault="008849B5" w:rsidP="008849B5">
      <w:pPr>
        <w:pStyle w:val="3-BodyText"/>
        <w:rPr>
          <w:iCs/>
        </w:rPr>
      </w:pPr>
      <w:r w:rsidRPr="00675960">
        <w:rPr>
          <w:iCs/>
        </w:rPr>
        <w:t xml:space="preserve">The relevant studies of </w:t>
      </w:r>
      <w:proofErr w:type="spellStart"/>
      <w:r w:rsidRPr="00675960">
        <w:rPr>
          <w:iCs/>
        </w:rPr>
        <w:t>cemiplimab</w:t>
      </w:r>
      <w:proofErr w:type="spellEnd"/>
      <w:r w:rsidRPr="00675960">
        <w:rPr>
          <w:iCs/>
        </w:rPr>
        <w:t xml:space="preserve"> and BSC remain unchanged from the previous submission, with updated data (data cut-off date October 2020) from study 1540 being presented in the resubmission. Three additional chemotherapy studies (</w:t>
      </w:r>
      <w:proofErr w:type="spellStart"/>
      <w:r w:rsidRPr="00675960">
        <w:rPr>
          <w:iCs/>
        </w:rPr>
        <w:t>Cowey</w:t>
      </w:r>
      <w:proofErr w:type="spellEnd"/>
      <w:r w:rsidRPr="00675960">
        <w:rPr>
          <w:iCs/>
        </w:rPr>
        <w:t xml:space="preserve"> et al, Tam et al and </w:t>
      </w:r>
      <w:proofErr w:type="spellStart"/>
      <w:r w:rsidRPr="00675960">
        <w:rPr>
          <w:iCs/>
        </w:rPr>
        <w:t>Galbiati</w:t>
      </w:r>
      <w:proofErr w:type="spellEnd"/>
      <w:r w:rsidRPr="00675960">
        <w:rPr>
          <w:iCs/>
        </w:rPr>
        <w:t xml:space="preserve"> et al) were included in the resubmission.</w:t>
      </w:r>
    </w:p>
    <w:p w14:paraId="20B0AA37" w14:textId="7B58E7F0" w:rsidR="008849B5" w:rsidRPr="00675960" w:rsidRDefault="008849B5" w:rsidP="008849B5">
      <w:pPr>
        <w:pStyle w:val="3-BodyText"/>
        <w:rPr>
          <w:iCs/>
        </w:rPr>
      </w:pPr>
      <w:r w:rsidRPr="00675960">
        <w:rPr>
          <w:iCs/>
        </w:rPr>
        <w:t xml:space="preserve">An additional observational study of </w:t>
      </w:r>
      <w:proofErr w:type="spellStart"/>
      <w:r w:rsidRPr="00675960">
        <w:rPr>
          <w:iCs/>
        </w:rPr>
        <w:t>cemiplimab</w:t>
      </w:r>
      <w:proofErr w:type="spellEnd"/>
      <w:r w:rsidRPr="00675960">
        <w:rPr>
          <w:iCs/>
        </w:rPr>
        <w:t xml:space="preserve"> in 240 patients with </w:t>
      </w:r>
      <w:proofErr w:type="spellStart"/>
      <w:r w:rsidRPr="00675960">
        <w:rPr>
          <w:iCs/>
        </w:rPr>
        <w:t>laCSCC</w:t>
      </w:r>
      <w:proofErr w:type="spellEnd"/>
      <w:r w:rsidRPr="00675960">
        <w:rPr>
          <w:iCs/>
        </w:rPr>
        <w:t xml:space="preserve"> and </w:t>
      </w:r>
      <w:proofErr w:type="spellStart"/>
      <w:r w:rsidRPr="00675960">
        <w:rPr>
          <w:iCs/>
        </w:rPr>
        <w:t>mCSCC</w:t>
      </w:r>
      <w:proofErr w:type="spellEnd"/>
      <w:r w:rsidRPr="00675960">
        <w:rPr>
          <w:iCs/>
        </w:rPr>
        <w:t xml:space="preserve"> was identified during the evaluation (</w:t>
      </w:r>
      <w:proofErr w:type="spellStart"/>
      <w:r w:rsidRPr="00675960">
        <w:rPr>
          <w:iCs/>
        </w:rPr>
        <w:t>Hober</w:t>
      </w:r>
      <w:proofErr w:type="spellEnd"/>
      <w:r w:rsidRPr="00675960">
        <w:rPr>
          <w:iCs/>
        </w:rPr>
        <w:t xml:space="preserve"> et al)</w:t>
      </w:r>
      <w:r w:rsidR="00367117" w:rsidRPr="00675960">
        <w:rPr>
          <w:rStyle w:val="FootnoteReference"/>
          <w:iCs/>
        </w:rPr>
        <w:footnoteReference w:id="5"/>
      </w:r>
      <w:r w:rsidRPr="00675960">
        <w:rPr>
          <w:iCs/>
        </w:rPr>
        <w:t xml:space="preserve">. </w:t>
      </w:r>
    </w:p>
    <w:p w14:paraId="347ECD88" w14:textId="54427EC5" w:rsidR="008849B5" w:rsidRPr="006C1063" w:rsidRDefault="008849B5" w:rsidP="008849B5">
      <w:pPr>
        <w:pStyle w:val="3-BodyText"/>
      </w:pPr>
      <w:r w:rsidRPr="00367117">
        <w:rPr>
          <w:snapToGrid/>
          <w:lang w:val="en-US"/>
        </w:rPr>
        <w:lastRenderedPageBreak/>
        <w:t>Details of the studies presented in the resubmission are provided in the table below.</w:t>
      </w:r>
    </w:p>
    <w:p w14:paraId="1606315C" w14:textId="06A053DE" w:rsidR="006C1063" w:rsidRDefault="006C1063" w:rsidP="006C1063">
      <w:pPr>
        <w:pStyle w:val="3-BodyText"/>
        <w:numPr>
          <w:ilvl w:val="0"/>
          <w:numId w:val="0"/>
        </w:numPr>
        <w:ind w:left="720"/>
        <w:rPr>
          <w:snapToGrid/>
          <w:lang w:val="en-US"/>
        </w:rPr>
      </w:pPr>
    </w:p>
    <w:p w14:paraId="4FBE1D07" w14:textId="77777777" w:rsidR="006C1063" w:rsidRPr="00367117" w:rsidRDefault="006C1063" w:rsidP="006C1063">
      <w:pPr>
        <w:pStyle w:val="3-BodyText"/>
        <w:numPr>
          <w:ilvl w:val="0"/>
          <w:numId w:val="0"/>
        </w:numPr>
        <w:ind w:left="720"/>
      </w:pPr>
    </w:p>
    <w:p w14:paraId="7F9FB42B" w14:textId="4D047B3E" w:rsidR="008849B5" w:rsidRPr="00094570" w:rsidRDefault="008849B5" w:rsidP="008849B5">
      <w:pPr>
        <w:pStyle w:val="TableFigureHeading"/>
        <w:rPr>
          <w:rStyle w:val="CommentReference"/>
          <w:b/>
        </w:rPr>
      </w:pPr>
      <w:r w:rsidRPr="00094570">
        <w:rPr>
          <w:rStyle w:val="CommentReference"/>
          <w:b/>
        </w:rPr>
        <w:t xml:space="preserve">Table </w:t>
      </w:r>
      <w:r w:rsidR="00671145">
        <w:rPr>
          <w:rStyle w:val="CommentReference"/>
          <w:b/>
        </w:rPr>
        <w:fldChar w:fldCharType="begin"/>
      </w:r>
      <w:r w:rsidR="00671145">
        <w:rPr>
          <w:rStyle w:val="CommentReference"/>
          <w:b/>
        </w:rPr>
        <w:instrText xml:space="preserve"> SEQ Table \* ARABIC </w:instrText>
      </w:r>
      <w:r w:rsidR="00671145">
        <w:rPr>
          <w:rStyle w:val="CommentReference"/>
          <w:b/>
        </w:rPr>
        <w:fldChar w:fldCharType="separate"/>
      </w:r>
      <w:r w:rsidR="00C85A2E">
        <w:rPr>
          <w:rStyle w:val="CommentReference"/>
          <w:b/>
          <w:noProof/>
        </w:rPr>
        <w:t>3</w:t>
      </w:r>
      <w:r w:rsidR="00671145">
        <w:rPr>
          <w:rStyle w:val="CommentReference"/>
          <w:b/>
        </w:rPr>
        <w:fldChar w:fldCharType="end"/>
      </w:r>
      <w:r w:rsidRPr="00094570">
        <w:rPr>
          <w:rStyle w:val="CommentReference"/>
          <w:b/>
        </w:rPr>
        <w:t xml:space="preserve">: </w:t>
      </w:r>
      <w:r>
        <w:t xml:space="preserve">Studies </w:t>
      </w:r>
      <w:r w:rsidRPr="00094570">
        <w:t>and associated repo</w:t>
      </w:r>
      <w:r>
        <w:t>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4"/>
        <w:gridCol w:w="5340"/>
        <w:gridCol w:w="2123"/>
      </w:tblGrid>
      <w:tr w:rsidR="008849B5" w:rsidRPr="006916F9" w14:paraId="0A4161A8" w14:textId="77777777" w:rsidTr="00D31AB9">
        <w:trPr>
          <w:tblHeader/>
        </w:trPr>
        <w:tc>
          <w:tcPr>
            <w:tcW w:w="862" w:type="pct"/>
            <w:vAlign w:val="center"/>
          </w:tcPr>
          <w:p w14:paraId="2CCFC6B0" w14:textId="77777777" w:rsidR="008849B5" w:rsidRPr="00FB526F" w:rsidRDefault="008849B5" w:rsidP="00D31AB9">
            <w:pPr>
              <w:pStyle w:val="In-tableHeading"/>
              <w:keepNext w:val="0"/>
            </w:pPr>
            <w:r>
              <w:t>Study</w:t>
            </w:r>
            <w:r w:rsidRPr="00FB526F">
              <w:t xml:space="preserve"> ID</w:t>
            </w:r>
          </w:p>
        </w:tc>
        <w:tc>
          <w:tcPr>
            <w:tcW w:w="2961" w:type="pct"/>
            <w:vAlign w:val="center"/>
          </w:tcPr>
          <w:p w14:paraId="3A062B86" w14:textId="77777777" w:rsidR="008849B5" w:rsidRPr="00FB526F" w:rsidRDefault="008849B5" w:rsidP="00D31AB9">
            <w:pPr>
              <w:pStyle w:val="In-tableHeading"/>
              <w:keepNext w:val="0"/>
            </w:pPr>
            <w:r w:rsidRPr="00FB526F">
              <w:t>Protocol title/ Publication title</w:t>
            </w:r>
          </w:p>
        </w:tc>
        <w:tc>
          <w:tcPr>
            <w:tcW w:w="1177" w:type="pct"/>
            <w:vAlign w:val="center"/>
          </w:tcPr>
          <w:p w14:paraId="19C08880" w14:textId="77777777" w:rsidR="008849B5" w:rsidRPr="00FB526F" w:rsidRDefault="008849B5" w:rsidP="00D31AB9">
            <w:pPr>
              <w:pStyle w:val="In-tableHeading"/>
              <w:keepNext w:val="0"/>
            </w:pPr>
            <w:r w:rsidRPr="00FB526F">
              <w:t>Publication citation</w:t>
            </w:r>
          </w:p>
        </w:tc>
      </w:tr>
      <w:tr w:rsidR="008849B5" w:rsidRPr="006916F9" w14:paraId="4925E99D" w14:textId="77777777" w:rsidTr="00D31AB9">
        <w:tc>
          <w:tcPr>
            <w:tcW w:w="5000" w:type="pct"/>
            <w:gridSpan w:val="3"/>
            <w:tcBorders>
              <w:top w:val="single" w:sz="4" w:space="0" w:color="auto"/>
              <w:bottom w:val="single" w:sz="4" w:space="0" w:color="auto"/>
            </w:tcBorders>
            <w:vAlign w:val="center"/>
          </w:tcPr>
          <w:p w14:paraId="094C24A1" w14:textId="77777777" w:rsidR="008849B5" w:rsidRPr="00AF5803" w:rsidRDefault="008849B5" w:rsidP="00D31AB9">
            <w:pPr>
              <w:pStyle w:val="TableText0"/>
              <w:keepNext w:val="0"/>
              <w:rPr>
                <w:i/>
              </w:rPr>
            </w:pPr>
            <w:proofErr w:type="spellStart"/>
            <w:r w:rsidRPr="00AF5803">
              <w:rPr>
                <w:b/>
              </w:rPr>
              <w:t>Cemiplimab</w:t>
            </w:r>
            <w:proofErr w:type="spellEnd"/>
            <w:r>
              <w:rPr>
                <w:b/>
              </w:rPr>
              <w:t xml:space="preserve"> studies</w:t>
            </w:r>
          </w:p>
        </w:tc>
      </w:tr>
      <w:tr w:rsidR="008849B5" w:rsidRPr="006916F9" w14:paraId="0578D8B1" w14:textId="77777777" w:rsidTr="00D31AB9">
        <w:tc>
          <w:tcPr>
            <w:tcW w:w="862" w:type="pct"/>
            <w:tcBorders>
              <w:top w:val="single" w:sz="4" w:space="0" w:color="auto"/>
              <w:bottom w:val="nil"/>
            </w:tcBorders>
            <w:shd w:val="clear" w:color="auto" w:fill="B8CCE4" w:themeFill="accent1" w:themeFillTint="66"/>
            <w:vAlign w:val="center"/>
          </w:tcPr>
          <w:p w14:paraId="4E7FFD8E" w14:textId="77777777" w:rsidR="008849B5" w:rsidRPr="00FB526F" w:rsidRDefault="008849B5" w:rsidP="00D31AB9">
            <w:pPr>
              <w:pStyle w:val="TableText0"/>
              <w:keepNext w:val="0"/>
            </w:pPr>
            <w:r w:rsidRPr="00FB526F">
              <w:t>Study 1423</w:t>
            </w:r>
          </w:p>
        </w:tc>
        <w:tc>
          <w:tcPr>
            <w:tcW w:w="2961" w:type="pct"/>
            <w:tcBorders>
              <w:top w:val="single" w:sz="4" w:space="0" w:color="auto"/>
              <w:bottom w:val="nil"/>
            </w:tcBorders>
            <w:shd w:val="clear" w:color="auto" w:fill="B8CCE4" w:themeFill="accent1" w:themeFillTint="66"/>
            <w:vAlign w:val="center"/>
          </w:tcPr>
          <w:p w14:paraId="1F2F2268" w14:textId="77777777" w:rsidR="008849B5" w:rsidRPr="00FB526F" w:rsidRDefault="008849B5" w:rsidP="00D31AB9">
            <w:pPr>
              <w:pStyle w:val="TableText0"/>
              <w:keepNext w:val="0"/>
            </w:pPr>
            <w:r w:rsidRPr="00FB526F">
              <w:t>A First</w:t>
            </w:r>
            <w:r w:rsidRPr="00FB526F">
              <w:noBreakHyphen/>
              <w:t>in</w:t>
            </w:r>
            <w:r w:rsidRPr="00FB526F">
              <w:noBreakHyphen/>
              <w:t>Human Study of Repeat Dosing with REGN2810, a Monoclonal, Fully Human Antibody to Programmed Death – 1 (PD</w:t>
            </w:r>
            <w:r w:rsidRPr="00FB526F">
              <w:noBreakHyphen/>
              <w:t>1), as Single Therapy and in Combination with Other Anti</w:t>
            </w:r>
            <w:r w:rsidRPr="00FB526F">
              <w:noBreakHyphen/>
              <w:t>Cancer Therapies, in Patients with Advanced Malignancies. Data cut</w:t>
            </w:r>
            <w:r w:rsidRPr="00FB526F">
              <w:noBreakHyphen/>
              <w:t>off for CSCC 2 October 2017</w:t>
            </w:r>
          </w:p>
          <w:p w14:paraId="6E479FE2" w14:textId="77777777" w:rsidR="008849B5" w:rsidRPr="00FB526F" w:rsidRDefault="008849B5" w:rsidP="00D31AB9">
            <w:pPr>
              <w:pStyle w:val="TableText0"/>
              <w:keepNext w:val="0"/>
            </w:pPr>
          </w:p>
        </w:tc>
        <w:tc>
          <w:tcPr>
            <w:tcW w:w="1177" w:type="pct"/>
            <w:tcBorders>
              <w:top w:val="single" w:sz="4" w:space="0" w:color="auto"/>
              <w:bottom w:val="nil"/>
            </w:tcBorders>
            <w:shd w:val="clear" w:color="auto" w:fill="B8CCE4" w:themeFill="accent1" w:themeFillTint="66"/>
            <w:vAlign w:val="center"/>
          </w:tcPr>
          <w:p w14:paraId="4CCD9278" w14:textId="77777777" w:rsidR="008849B5" w:rsidRPr="00AF5803" w:rsidRDefault="008849B5" w:rsidP="00D31AB9">
            <w:pPr>
              <w:pStyle w:val="TableText0"/>
              <w:keepNext w:val="0"/>
              <w:rPr>
                <w:i/>
              </w:rPr>
            </w:pPr>
            <w:r w:rsidRPr="00AF5803">
              <w:rPr>
                <w:i/>
              </w:rPr>
              <w:t>April 2019</w:t>
            </w:r>
          </w:p>
        </w:tc>
      </w:tr>
      <w:tr w:rsidR="008849B5" w:rsidRPr="006916F9" w14:paraId="72BCAA42" w14:textId="77777777" w:rsidTr="00D31AB9">
        <w:tc>
          <w:tcPr>
            <w:tcW w:w="862" w:type="pct"/>
            <w:tcBorders>
              <w:top w:val="nil"/>
              <w:bottom w:val="single" w:sz="4" w:space="0" w:color="auto"/>
            </w:tcBorders>
            <w:shd w:val="clear" w:color="auto" w:fill="B8CCE4" w:themeFill="accent1" w:themeFillTint="66"/>
            <w:vAlign w:val="center"/>
          </w:tcPr>
          <w:p w14:paraId="081DC2A4" w14:textId="77777777" w:rsidR="008849B5" w:rsidRPr="00FB526F" w:rsidRDefault="008849B5" w:rsidP="00D31AB9">
            <w:pPr>
              <w:pStyle w:val="TableText0"/>
              <w:keepNext w:val="0"/>
            </w:pPr>
          </w:p>
        </w:tc>
        <w:tc>
          <w:tcPr>
            <w:tcW w:w="2961" w:type="pct"/>
            <w:tcBorders>
              <w:top w:val="nil"/>
              <w:bottom w:val="single" w:sz="4" w:space="0" w:color="auto"/>
            </w:tcBorders>
            <w:shd w:val="clear" w:color="auto" w:fill="B8CCE4" w:themeFill="accent1" w:themeFillTint="66"/>
            <w:vAlign w:val="center"/>
          </w:tcPr>
          <w:p w14:paraId="78C0B3DD" w14:textId="77777777" w:rsidR="008849B5" w:rsidRPr="00FB526F" w:rsidRDefault="008849B5" w:rsidP="00D31AB9">
            <w:pPr>
              <w:pStyle w:val="TableText0"/>
              <w:keepNext w:val="0"/>
            </w:pPr>
            <w:proofErr w:type="spellStart"/>
            <w:r w:rsidRPr="009F5D64">
              <w:t>Migden</w:t>
            </w:r>
            <w:proofErr w:type="spellEnd"/>
            <w:r w:rsidRPr="009F5D64">
              <w:t xml:space="preserve"> MR, </w:t>
            </w:r>
            <w:proofErr w:type="spellStart"/>
            <w:r w:rsidRPr="009F5D64">
              <w:t>Rischin</w:t>
            </w:r>
            <w:proofErr w:type="spellEnd"/>
            <w:r w:rsidRPr="009F5D64">
              <w:t xml:space="preserve"> D, </w:t>
            </w:r>
            <w:r w:rsidRPr="00B5582B">
              <w:rPr>
                <w:i/>
              </w:rPr>
              <w:t>et al.</w:t>
            </w:r>
            <w:r w:rsidRPr="009F5D64">
              <w:t xml:space="preserve"> </w:t>
            </w:r>
            <w:r w:rsidRPr="00FB526F">
              <w:t>PD</w:t>
            </w:r>
            <w:r w:rsidRPr="00FB526F">
              <w:noBreakHyphen/>
              <w:t xml:space="preserve">1 blockade with </w:t>
            </w:r>
            <w:proofErr w:type="spellStart"/>
            <w:r w:rsidRPr="00FB526F">
              <w:t>cemiplimab</w:t>
            </w:r>
            <w:proofErr w:type="spellEnd"/>
            <w:r w:rsidRPr="00FB526F">
              <w:t xml:space="preserve"> in advanced cutaneous squamous</w:t>
            </w:r>
            <w:r w:rsidRPr="00FB526F">
              <w:noBreakHyphen/>
              <w:t>cell carcinoma.</w:t>
            </w:r>
          </w:p>
        </w:tc>
        <w:tc>
          <w:tcPr>
            <w:tcW w:w="1177" w:type="pct"/>
            <w:tcBorders>
              <w:top w:val="nil"/>
              <w:bottom w:val="single" w:sz="4" w:space="0" w:color="auto"/>
            </w:tcBorders>
            <w:shd w:val="clear" w:color="auto" w:fill="B8CCE4" w:themeFill="accent1" w:themeFillTint="66"/>
            <w:vAlign w:val="center"/>
          </w:tcPr>
          <w:p w14:paraId="13C11E86" w14:textId="21200C7F" w:rsidR="008849B5" w:rsidRPr="00AF5803" w:rsidRDefault="008849B5" w:rsidP="00D31AB9">
            <w:pPr>
              <w:pStyle w:val="TableText0"/>
              <w:keepNext w:val="0"/>
              <w:rPr>
                <w:i/>
              </w:rPr>
            </w:pPr>
            <w:r w:rsidRPr="00AF5803">
              <w:rPr>
                <w:i/>
              </w:rPr>
              <w:t xml:space="preserve">New England Journal of Medicine </w:t>
            </w:r>
            <w:r w:rsidR="00EE7DDA">
              <w:rPr>
                <w:i/>
              </w:rPr>
              <w:t xml:space="preserve">2018 </w:t>
            </w:r>
            <w:r w:rsidRPr="00AF5803">
              <w:rPr>
                <w:i/>
              </w:rPr>
              <w:t>37(4): 341</w:t>
            </w:r>
            <w:r w:rsidRPr="00AF5803">
              <w:rPr>
                <w:i/>
              </w:rPr>
              <w:noBreakHyphen/>
              <w:t>351.</w:t>
            </w:r>
          </w:p>
        </w:tc>
      </w:tr>
      <w:tr w:rsidR="008849B5" w:rsidRPr="006916F9" w14:paraId="4AC63493" w14:textId="77777777" w:rsidTr="00D31AB9">
        <w:tc>
          <w:tcPr>
            <w:tcW w:w="862" w:type="pct"/>
            <w:tcBorders>
              <w:top w:val="single" w:sz="4" w:space="0" w:color="auto"/>
              <w:bottom w:val="nil"/>
            </w:tcBorders>
            <w:shd w:val="clear" w:color="auto" w:fill="B8CCE4" w:themeFill="accent1" w:themeFillTint="66"/>
            <w:vAlign w:val="center"/>
          </w:tcPr>
          <w:p w14:paraId="4ADC8CED" w14:textId="77777777" w:rsidR="008849B5" w:rsidRPr="00FB526F" w:rsidRDefault="008849B5" w:rsidP="00D31AB9">
            <w:pPr>
              <w:pStyle w:val="TableText0"/>
              <w:keepNext w:val="0"/>
            </w:pPr>
            <w:r w:rsidRPr="00FB526F">
              <w:t>Study 1540</w:t>
            </w:r>
          </w:p>
        </w:tc>
        <w:tc>
          <w:tcPr>
            <w:tcW w:w="2961" w:type="pct"/>
            <w:tcBorders>
              <w:top w:val="single" w:sz="4" w:space="0" w:color="auto"/>
              <w:bottom w:val="nil"/>
            </w:tcBorders>
            <w:vAlign w:val="center"/>
          </w:tcPr>
          <w:p w14:paraId="0A17501E" w14:textId="77777777" w:rsidR="008849B5" w:rsidRPr="00FB526F" w:rsidRDefault="008849B5" w:rsidP="00D31AB9">
            <w:pPr>
              <w:pStyle w:val="TableText0"/>
              <w:keepNext w:val="0"/>
              <w:shd w:val="clear" w:color="auto" w:fill="B8CCE4" w:themeFill="accent1" w:themeFillTint="66"/>
            </w:pPr>
            <w:r w:rsidRPr="00FB526F">
              <w:t>A Phase 2 Study of REGN2810, a fully human monoclonal antibody to Programmed Death</w:t>
            </w:r>
            <w:r w:rsidRPr="00FB526F">
              <w:noBreakHyphen/>
              <w:t>1 (PD</w:t>
            </w:r>
            <w:r w:rsidRPr="00FB526F">
              <w:noBreakHyphen/>
              <w:t>1), in patients with advanced cutaneous squamous cell carcinoma. Data cut</w:t>
            </w:r>
            <w:r w:rsidRPr="00FB526F">
              <w:noBreakHyphen/>
              <w:t>off for Groups 1 and 3 was 20 September 2018 and for Group 2 was 10 October 2018.</w:t>
            </w:r>
          </w:p>
          <w:p w14:paraId="3B695794" w14:textId="77777777" w:rsidR="008849B5" w:rsidRPr="00233A11" w:rsidRDefault="008849B5" w:rsidP="00D31AB9">
            <w:pPr>
              <w:pStyle w:val="TableText0"/>
              <w:keepNext w:val="0"/>
            </w:pPr>
          </w:p>
          <w:p w14:paraId="5351A9F2" w14:textId="77777777" w:rsidR="008849B5" w:rsidRPr="00675960" w:rsidRDefault="008849B5" w:rsidP="00D31AB9">
            <w:pPr>
              <w:pStyle w:val="TableText0"/>
              <w:keepNext w:val="0"/>
              <w:rPr>
                <w:b/>
                <w:bCs w:val="0"/>
              </w:rPr>
            </w:pPr>
            <w:r w:rsidRPr="00675960">
              <w:rPr>
                <w:bCs w:val="0"/>
              </w:rPr>
              <w:t>Safety and Efficacy cut-off date updated in the resubmission to 11 October 2020. No new CSR can be located in the dossier, however updated tables and figures have been provided</w:t>
            </w:r>
            <w:r w:rsidRPr="00675960">
              <w:rPr>
                <w:b/>
                <w:bCs w:val="0"/>
              </w:rPr>
              <w:t>.</w:t>
            </w:r>
          </w:p>
          <w:p w14:paraId="7EF1994E" w14:textId="77777777" w:rsidR="008849B5" w:rsidRPr="00FB526F" w:rsidRDefault="008849B5" w:rsidP="00D31AB9">
            <w:pPr>
              <w:pStyle w:val="TableText0"/>
              <w:keepNext w:val="0"/>
            </w:pPr>
          </w:p>
        </w:tc>
        <w:tc>
          <w:tcPr>
            <w:tcW w:w="1177" w:type="pct"/>
            <w:tcBorders>
              <w:top w:val="single" w:sz="4" w:space="0" w:color="auto"/>
              <w:bottom w:val="nil"/>
            </w:tcBorders>
            <w:shd w:val="clear" w:color="auto" w:fill="B8CCE4" w:themeFill="accent1" w:themeFillTint="66"/>
            <w:vAlign w:val="center"/>
          </w:tcPr>
          <w:p w14:paraId="159330DC" w14:textId="77777777" w:rsidR="008849B5" w:rsidRPr="00AF5803" w:rsidRDefault="008849B5" w:rsidP="00D31AB9">
            <w:pPr>
              <w:pStyle w:val="TableText0"/>
              <w:keepNext w:val="0"/>
              <w:rPr>
                <w:i/>
              </w:rPr>
            </w:pPr>
            <w:r w:rsidRPr="00AF5803">
              <w:rPr>
                <w:i/>
              </w:rPr>
              <w:t>October 2019</w:t>
            </w:r>
          </w:p>
        </w:tc>
      </w:tr>
      <w:tr w:rsidR="008849B5" w:rsidRPr="006916F9" w14:paraId="7EA8C91A" w14:textId="77777777" w:rsidTr="00D31AB9">
        <w:tc>
          <w:tcPr>
            <w:tcW w:w="862" w:type="pct"/>
            <w:tcBorders>
              <w:top w:val="nil"/>
              <w:bottom w:val="nil"/>
            </w:tcBorders>
            <w:shd w:val="clear" w:color="auto" w:fill="B8CCE4" w:themeFill="accent1" w:themeFillTint="66"/>
            <w:vAlign w:val="center"/>
          </w:tcPr>
          <w:p w14:paraId="30DBBE46" w14:textId="77777777" w:rsidR="008849B5" w:rsidRPr="00FB526F" w:rsidRDefault="008849B5" w:rsidP="00D31AB9">
            <w:pPr>
              <w:pStyle w:val="TableText0"/>
              <w:keepNext w:val="0"/>
            </w:pPr>
          </w:p>
        </w:tc>
        <w:tc>
          <w:tcPr>
            <w:tcW w:w="2961" w:type="pct"/>
            <w:tcBorders>
              <w:top w:val="nil"/>
              <w:bottom w:val="nil"/>
            </w:tcBorders>
            <w:shd w:val="clear" w:color="auto" w:fill="B8CCE4" w:themeFill="accent1" w:themeFillTint="66"/>
            <w:vAlign w:val="center"/>
          </w:tcPr>
          <w:p w14:paraId="791F5938" w14:textId="77777777" w:rsidR="008849B5" w:rsidRPr="00FB526F" w:rsidRDefault="008849B5" w:rsidP="00D31AB9">
            <w:pPr>
              <w:pStyle w:val="TableText0"/>
              <w:keepNext w:val="0"/>
            </w:pPr>
            <w:proofErr w:type="spellStart"/>
            <w:r w:rsidRPr="009F5D64">
              <w:t>Migden</w:t>
            </w:r>
            <w:proofErr w:type="spellEnd"/>
            <w:r w:rsidRPr="009F5D64">
              <w:t xml:space="preserve"> MR, </w:t>
            </w:r>
            <w:proofErr w:type="spellStart"/>
            <w:r w:rsidRPr="009F5D64">
              <w:t>Rischin</w:t>
            </w:r>
            <w:proofErr w:type="spellEnd"/>
            <w:r w:rsidRPr="009F5D64">
              <w:t xml:space="preserve"> D, </w:t>
            </w:r>
            <w:r w:rsidRPr="00B5582B">
              <w:rPr>
                <w:i/>
              </w:rPr>
              <w:t>et al.</w:t>
            </w:r>
            <w:r w:rsidRPr="009F5D64">
              <w:t xml:space="preserve">. </w:t>
            </w:r>
            <w:r w:rsidRPr="00FB526F">
              <w:t>PD</w:t>
            </w:r>
            <w:r w:rsidRPr="00FB526F">
              <w:noBreakHyphen/>
              <w:t xml:space="preserve">1 blockade with </w:t>
            </w:r>
            <w:proofErr w:type="spellStart"/>
            <w:r w:rsidRPr="00FB526F">
              <w:t>cemiplimab</w:t>
            </w:r>
            <w:proofErr w:type="spellEnd"/>
            <w:r w:rsidRPr="00FB526F">
              <w:t xml:space="preserve"> in advanced cutaneous squamous cell carcinoma.</w:t>
            </w:r>
          </w:p>
          <w:p w14:paraId="42AEB8B9" w14:textId="77777777" w:rsidR="008849B5" w:rsidRPr="00FB526F" w:rsidRDefault="008849B5" w:rsidP="00D31AB9">
            <w:pPr>
              <w:pStyle w:val="TableText0"/>
              <w:keepNext w:val="0"/>
            </w:pPr>
          </w:p>
        </w:tc>
        <w:tc>
          <w:tcPr>
            <w:tcW w:w="1177" w:type="pct"/>
            <w:tcBorders>
              <w:top w:val="nil"/>
              <w:bottom w:val="nil"/>
            </w:tcBorders>
            <w:shd w:val="clear" w:color="auto" w:fill="B8CCE4" w:themeFill="accent1" w:themeFillTint="66"/>
            <w:vAlign w:val="center"/>
          </w:tcPr>
          <w:p w14:paraId="43F162F4" w14:textId="13D1A3F0" w:rsidR="008849B5" w:rsidRDefault="008849B5" w:rsidP="00D31AB9">
            <w:pPr>
              <w:pStyle w:val="TableText0"/>
              <w:keepNext w:val="0"/>
              <w:rPr>
                <w:i/>
              </w:rPr>
            </w:pPr>
            <w:r w:rsidRPr="00AF5803">
              <w:rPr>
                <w:i/>
              </w:rPr>
              <w:t xml:space="preserve">New England Journal of Medicine </w:t>
            </w:r>
            <w:r w:rsidR="00330E58">
              <w:rPr>
                <w:i/>
              </w:rPr>
              <w:t xml:space="preserve">2018 </w:t>
            </w:r>
            <w:r w:rsidRPr="00AF5803">
              <w:rPr>
                <w:i/>
              </w:rPr>
              <w:t>37(4): 341</w:t>
            </w:r>
            <w:r w:rsidRPr="00AF5803">
              <w:rPr>
                <w:i/>
              </w:rPr>
              <w:noBreakHyphen/>
              <w:t>351</w:t>
            </w:r>
          </w:p>
          <w:p w14:paraId="1E6E0B00" w14:textId="77777777" w:rsidR="008849B5" w:rsidRPr="00AF5803" w:rsidRDefault="008849B5" w:rsidP="00D31AB9">
            <w:pPr>
              <w:pStyle w:val="TableText0"/>
              <w:keepNext w:val="0"/>
              <w:rPr>
                <w:i/>
              </w:rPr>
            </w:pPr>
          </w:p>
        </w:tc>
      </w:tr>
      <w:tr w:rsidR="008849B5" w:rsidRPr="006916F9" w14:paraId="342F7570" w14:textId="77777777" w:rsidTr="00D31AB9">
        <w:tc>
          <w:tcPr>
            <w:tcW w:w="862" w:type="pct"/>
            <w:tcBorders>
              <w:top w:val="nil"/>
              <w:bottom w:val="nil"/>
            </w:tcBorders>
            <w:shd w:val="clear" w:color="auto" w:fill="B8CCE4" w:themeFill="accent1" w:themeFillTint="66"/>
            <w:vAlign w:val="center"/>
          </w:tcPr>
          <w:p w14:paraId="2C37DCF0" w14:textId="77777777" w:rsidR="008849B5" w:rsidRPr="00FB526F" w:rsidRDefault="008849B5" w:rsidP="00D31AB9">
            <w:pPr>
              <w:pStyle w:val="TableText0"/>
              <w:keepNext w:val="0"/>
            </w:pPr>
          </w:p>
        </w:tc>
        <w:tc>
          <w:tcPr>
            <w:tcW w:w="2961" w:type="pct"/>
            <w:tcBorders>
              <w:top w:val="nil"/>
              <w:bottom w:val="nil"/>
            </w:tcBorders>
            <w:shd w:val="clear" w:color="auto" w:fill="B8CCE4" w:themeFill="accent1" w:themeFillTint="66"/>
            <w:vAlign w:val="center"/>
          </w:tcPr>
          <w:p w14:paraId="7623ABA4" w14:textId="77777777" w:rsidR="008849B5" w:rsidRPr="00FB526F" w:rsidRDefault="008849B5" w:rsidP="00D31AB9">
            <w:pPr>
              <w:pStyle w:val="TableText0"/>
              <w:keepNext w:val="0"/>
            </w:pPr>
            <w:proofErr w:type="spellStart"/>
            <w:r w:rsidRPr="009F5D64">
              <w:t>Migden</w:t>
            </w:r>
            <w:proofErr w:type="spellEnd"/>
            <w:r w:rsidRPr="009F5D64">
              <w:t xml:space="preserve"> MR, </w:t>
            </w:r>
            <w:proofErr w:type="spellStart"/>
            <w:r w:rsidRPr="009F5D64">
              <w:t>Khushalani</w:t>
            </w:r>
            <w:proofErr w:type="spellEnd"/>
            <w:r w:rsidRPr="009F5D64">
              <w:t xml:space="preserve"> NI, </w:t>
            </w:r>
            <w:r w:rsidRPr="00B5582B">
              <w:rPr>
                <w:i/>
              </w:rPr>
              <w:t>et al.</w:t>
            </w:r>
            <w:r w:rsidRPr="009F5D64">
              <w:t xml:space="preserve"> </w:t>
            </w:r>
            <w:proofErr w:type="spellStart"/>
            <w:r w:rsidRPr="009F5D64">
              <w:t>Cemiplimab</w:t>
            </w:r>
            <w:proofErr w:type="spellEnd"/>
            <w:r w:rsidRPr="009F5D64">
              <w:t xml:space="preserve"> in locally advanced cutaneous squamous cell carcinoma: results from an open-label, phase 2, single-arm trial.</w:t>
            </w:r>
          </w:p>
        </w:tc>
        <w:tc>
          <w:tcPr>
            <w:tcW w:w="1177" w:type="pct"/>
            <w:tcBorders>
              <w:top w:val="nil"/>
              <w:bottom w:val="nil"/>
            </w:tcBorders>
            <w:shd w:val="clear" w:color="auto" w:fill="B8CCE4" w:themeFill="accent1" w:themeFillTint="66"/>
            <w:vAlign w:val="center"/>
          </w:tcPr>
          <w:p w14:paraId="517CA538" w14:textId="77777777" w:rsidR="008849B5" w:rsidRDefault="008849B5" w:rsidP="00D31AB9">
            <w:pPr>
              <w:pStyle w:val="TableText0"/>
              <w:keepNext w:val="0"/>
              <w:rPr>
                <w:i/>
              </w:rPr>
            </w:pPr>
            <w:r w:rsidRPr="00AF5803">
              <w:rPr>
                <w:i/>
              </w:rPr>
              <w:t>Lancet Oncology 2020 Feb;21(</w:t>
            </w:r>
            <w:r w:rsidRPr="00AF5803">
              <w:rPr>
                <w:rStyle w:val="highlight"/>
                <w:i/>
              </w:rPr>
              <w:t>2</w:t>
            </w:r>
            <w:r w:rsidRPr="00AF5803">
              <w:rPr>
                <w:i/>
              </w:rPr>
              <w:t>):294</w:t>
            </w:r>
            <w:r w:rsidRPr="00AF5803">
              <w:rPr>
                <w:i/>
              </w:rPr>
              <w:noBreakHyphen/>
              <w:t>305</w:t>
            </w:r>
          </w:p>
          <w:p w14:paraId="35DB2BE3" w14:textId="77777777" w:rsidR="008849B5" w:rsidRPr="00AF5803" w:rsidRDefault="008849B5" w:rsidP="00D31AB9">
            <w:pPr>
              <w:pStyle w:val="TableText0"/>
              <w:keepNext w:val="0"/>
              <w:rPr>
                <w:i/>
              </w:rPr>
            </w:pPr>
          </w:p>
        </w:tc>
      </w:tr>
      <w:tr w:rsidR="008849B5" w:rsidRPr="006916F9" w14:paraId="26F11699" w14:textId="77777777" w:rsidTr="00D31AB9">
        <w:tc>
          <w:tcPr>
            <w:tcW w:w="5000" w:type="pct"/>
            <w:gridSpan w:val="3"/>
            <w:tcBorders>
              <w:top w:val="single" w:sz="4" w:space="0" w:color="auto"/>
              <w:bottom w:val="single" w:sz="4" w:space="0" w:color="auto"/>
            </w:tcBorders>
            <w:vAlign w:val="center"/>
          </w:tcPr>
          <w:p w14:paraId="1BB91897" w14:textId="77777777" w:rsidR="008849B5" w:rsidRPr="00FB526F" w:rsidRDefault="008849B5" w:rsidP="00D31AB9">
            <w:pPr>
              <w:pStyle w:val="TableText0"/>
              <w:keepNext w:val="0"/>
              <w:rPr>
                <w:b/>
              </w:rPr>
            </w:pPr>
            <w:r w:rsidRPr="00FB526F">
              <w:rPr>
                <w:b/>
              </w:rPr>
              <w:t xml:space="preserve">Best supportive care studies </w:t>
            </w:r>
          </w:p>
        </w:tc>
      </w:tr>
      <w:tr w:rsidR="008849B5" w:rsidRPr="006916F9" w14:paraId="251299E1" w14:textId="77777777" w:rsidTr="00D31AB9">
        <w:tc>
          <w:tcPr>
            <w:tcW w:w="862" w:type="pct"/>
            <w:tcBorders>
              <w:top w:val="single" w:sz="4" w:space="0" w:color="auto"/>
              <w:bottom w:val="single" w:sz="4" w:space="0" w:color="auto"/>
            </w:tcBorders>
            <w:shd w:val="clear" w:color="auto" w:fill="B8CCE4" w:themeFill="accent1" w:themeFillTint="66"/>
            <w:vAlign w:val="center"/>
          </w:tcPr>
          <w:p w14:paraId="09FCB8D6" w14:textId="77777777" w:rsidR="008849B5" w:rsidRPr="00FB526F" w:rsidRDefault="008849B5" w:rsidP="00D31AB9">
            <w:pPr>
              <w:pStyle w:val="TableText0"/>
              <w:keepNext w:val="0"/>
            </w:pPr>
            <w:r>
              <w:t>Sun</w:t>
            </w:r>
            <w:r w:rsidRPr="00586EE4">
              <w:rPr>
                <w:i/>
              </w:rPr>
              <w:t xml:space="preserve"> et al</w:t>
            </w:r>
            <w:r>
              <w:rPr>
                <w:i/>
              </w:rPr>
              <w:t xml:space="preserve"> (2019)</w:t>
            </w:r>
          </w:p>
        </w:tc>
        <w:tc>
          <w:tcPr>
            <w:tcW w:w="2961" w:type="pct"/>
            <w:tcBorders>
              <w:top w:val="single" w:sz="4" w:space="0" w:color="auto"/>
              <w:bottom w:val="single" w:sz="4" w:space="0" w:color="auto"/>
            </w:tcBorders>
            <w:shd w:val="clear" w:color="auto" w:fill="B8CCE4" w:themeFill="accent1" w:themeFillTint="66"/>
            <w:vAlign w:val="center"/>
          </w:tcPr>
          <w:p w14:paraId="3F4BA7A2" w14:textId="77777777" w:rsidR="008849B5" w:rsidRPr="00FB526F" w:rsidRDefault="008849B5" w:rsidP="00D31AB9">
            <w:pPr>
              <w:pStyle w:val="TableText0"/>
              <w:keepNext w:val="0"/>
            </w:pPr>
            <w:r w:rsidRPr="009F5D64">
              <w:t xml:space="preserve">Sun L, Chin RI, </w:t>
            </w:r>
            <w:r>
              <w:rPr>
                <w:i/>
              </w:rPr>
              <w:t>et al</w:t>
            </w:r>
            <w:r w:rsidRPr="009F5D64">
              <w:t xml:space="preserve">. </w:t>
            </w:r>
            <w:r>
              <w:t>A</w:t>
            </w:r>
            <w:r w:rsidRPr="009F5D64">
              <w:t xml:space="preserve">ssociation of disease recurrence with survival outcomes in patients with cutaneous squamous cell carcinoma of the head and neck treated with multimodality therapy. </w:t>
            </w:r>
          </w:p>
        </w:tc>
        <w:tc>
          <w:tcPr>
            <w:tcW w:w="1177" w:type="pct"/>
            <w:tcBorders>
              <w:top w:val="single" w:sz="4" w:space="0" w:color="auto"/>
              <w:bottom w:val="single" w:sz="4" w:space="0" w:color="auto"/>
            </w:tcBorders>
            <w:shd w:val="clear" w:color="auto" w:fill="B8CCE4" w:themeFill="accent1" w:themeFillTint="66"/>
            <w:vAlign w:val="center"/>
          </w:tcPr>
          <w:p w14:paraId="546ACD0A" w14:textId="77777777" w:rsidR="008849B5" w:rsidRDefault="008849B5" w:rsidP="00D31AB9">
            <w:pPr>
              <w:pStyle w:val="TableText0"/>
              <w:keepNext w:val="0"/>
              <w:rPr>
                <w:i/>
              </w:rPr>
            </w:pPr>
            <w:r w:rsidRPr="00AF5803">
              <w:rPr>
                <w:i/>
              </w:rPr>
              <w:t>JAMA Dermatology 2019; 155(4):442</w:t>
            </w:r>
            <w:r w:rsidRPr="00AF5803">
              <w:rPr>
                <w:i/>
              </w:rPr>
              <w:noBreakHyphen/>
              <w:t>447.</w:t>
            </w:r>
          </w:p>
          <w:p w14:paraId="2048D4A6" w14:textId="77777777" w:rsidR="008849B5" w:rsidRPr="00AF5803" w:rsidRDefault="008849B5" w:rsidP="00D31AB9">
            <w:pPr>
              <w:pStyle w:val="TableText0"/>
              <w:keepNext w:val="0"/>
              <w:rPr>
                <w:i/>
              </w:rPr>
            </w:pPr>
          </w:p>
        </w:tc>
      </w:tr>
      <w:tr w:rsidR="008849B5" w:rsidRPr="006916F9" w14:paraId="362B3F50" w14:textId="77777777" w:rsidTr="00D31AB9">
        <w:tc>
          <w:tcPr>
            <w:tcW w:w="862" w:type="pct"/>
            <w:tcBorders>
              <w:top w:val="single" w:sz="4" w:space="0" w:color="auto"/>
              <w:bottom w:val="single" w:sz="4" w:space="0" w:color="auto"/>
            </w:tcBorders>
            <w:shd w:val="clear" w:color="auto" w:fill="B8CCE4" w:themeFill="accent1" w:themeFillTint="66"/>
            <w:vAlign w:val="center"/>
          </w:tcPr>
          <w:p w14:paraId="55A621B5" w14:textId="77777777" w:rsidR="008849B5" w:rsidRPr="00FB526F" w:rsidRDefault="008849B5" w:rsidP="00D31AB9">
            <w:pPr>
              <w:pStyle w:val="TableText0"/>
              <w:keepNext w:val="0"/>
            </w:pPr>
            <w:r>
              <w:t>Amaral</w:t>
            </w:r>
            <w:r w:rsidRPr="00586EE4">
              <w:rPr>
                <w:i/>
              </w:rPr>
              <w:t xml:space="preserve"> et al</w:t>
            </w:r>
            <w:r>
              <w:rPr>
                <w:i/>
              </w:rPr>
              <w:t xml:space="preserve"> (2019)</w:t>
            </w:r>
          </w:p>
        </w:tc>
        <w:tc>
          <w:tcPr>
            <w:tcW w:w="2961" w:type="pct"/>
            <w:tcBorders>
              <w:top w:val="single" w:sz="4" w:space="0" w:color="auto"/>
              <w:bottom w:val="single" w:sz="4" w:space="0" w:color="auto"/>
            </w:tcBorders>
            <w:shd w:val="clear" w:color="auto" w:fill="B8CCE4" w:themeFill="accent1" w:themeFillTint="66"/>
            <w:vAlign w:val="center"/>
          </w:tcPr>
          <w:p w14:paraId="6167F5D8" w14:textId="77777777" w:rsidR="008849B5" w:rsidRPr="00FB526F" w:rsidRDefault="008849B5" w:rsidP="00D31AB9">
            <w:pPr>
              <w:pStyle w:val="TableText0"/>
              <w:keepNext w:val="0"/>
            </w:pPr>
            <w:r w:rsidRPr="00816F2F">
              <w:t xml:space="preserve">Amaral T, </w:t>
            </w:r>
            <w:proofErr w:type="spellStart"/>
            <w:r w:rsidRPr="00816F2F">
              <w:t>Osewold</w:t>
            </w:r>
            <w:proofErr w:type="spellEnd"/>
            <w:r w:rsidRPr="00816F2F">
              <w:t xml:space="preserve"> M, </w:t>
            </w:r>
            <w:r>
              <w:rPr>
                <w:i/>
              </w:rPr>
              <w:t>et al</w:t>
            </w:r>
            <w:r>
              <w:t xml:space="preserve">. </w:t>
            </w:r>
            <w:r w:rsidRPr="00FB526F">
              <w:t xml:space="preserve">Advanced cutaneous squamous cell carcinoma: real world data of patient profiles and treatment patterns. </w:t>
            </w:r>
          </w:p>
        </w:tc>
        <w:tc>
          <w:tcPr>
            <w:tcW w:w="1177" w:type="pct"/>
            <w:tcBorders>
              <w:top w:val="single" w:sz="4" w:space="0" w:color="auto"/>
              <w:bottom w:val="single" w:sz="4" w:space="0" w:color="auto"/>
            </w:tcBorders>
            <w:shd w:val="clear" w:color="auto" w:fill="B8CCE4" w:themeFill="accent1" w:themeFillTint="66"/>
            <w:vAlign w:val="center"/>
          </w:tcPr>
          <w:p w14:paraId="6C4F382E" w14:textId="77777777" w:rsidR="008849B5" w:rsidRPr="00AF5803" w:rsidRDefault="008849B5" w:rsidP="00D31AB9">
            <w:pPr>
              <w:pStyle w:val="TableText0"/>
              <w:keepNext w:val="0"/>
              <w:rPr>
                <w:i/>
              </w:rPr>
            </w:pPr>
            <w:r w:rsidRPr="00AF5803">
              <w:rPr>
                <w:i/>
              </w:rPr>
              <w:t>Journal of the European Academy of Dermatology and Venereology 2019; 33(S8):44</w:t>
            </w:r>
            <w:r w:rsidRPr="00AF5803">
              <w:rPr>
                <w:i/>
              </w:rPr>
              <w:noBreakHyphen/>
              <w:t>51.</w:t>
            </w:r>
          </w:p>
        </w:tc>
      </w:tr>
      <w:tr w:rsidR="008849B5" w:rsidRPr="006916F9" w14:paraId="18CA6BC0" w14:textId="77777777" w:rsidTr="00D31AB9">
        <w:tc>
          <w:tcPr>
            <w:tcW w:w="862" w:type="pct"/>
            <w:tcBorders>
              <w:top w:val="single" w:sz="4" w:space="0" w:color="auto"/>
              <w:bottom w:val="single" w:sz="4" w:space="0" w:color="auto"/>
            </w:tcBorders>
            <w:shd w:val="clear" w:color="auto" w:fill="B8CCE4" w:themeFill="accent1" w:themeFillTint="66"/>
            <w:vAlign w:val="center"/>
          </w:tcPr>
          <w:p w14:paraId="3428AA9E" w14:textId="77777777" w:rsidR="008849B5" w:rsidRPr="00FB526F" w:rsidRDefault="008849B5" w:rsidP="00D31AB9">
            <w:pPr>
              <w:pStyle w:val="TableText0"/>
              <w:keepNext w:val="0"/>
            </w:pPr>
            <w:r>
              <w:t>Zhu and Chang (2015)</w:t>
            </w:r>
          </w:p>
        </w:tc>
        <w:tc>
          <w:tcPr>
            <w:tcW w:w="2961" w:type="pct"/>
            <w:tcBorders>
              <w:top w:val="single" w:sz="4" w:space="0" w:color="auto"/>
              <w:bottom w:val="single" w:sz="4" w:space="0" w:color="auto"/>
            </w:tcBorders>
            <w:shd w:val="clear" w:color="auto" w:fill="B8CCE4" w:themeFill="accent1" w:themeFillTint="66"/>
          </w:tcPr>
          <w:p w14:paraId="17263EFA" w14:textId="77777777" w:rsidR="008849B5" w:rsidRPr="00FB526F" w:rsidRDefault="008849B5" w:rsidP="00D31AB9">
            <w:pPr>
              <w:pStyle w:val="TableText0"/>
              <w:keepNext w:val="0"/>
            </w:pPr>
            <w:r>
              <w:t xml:space="preserve">Zhu GA and Chang ALS. </w:t>
            </w:r>
            <w:r w:rsidRPr="00FB526F">
              <w:t>Overall and progression</w:t>
            </w:r>
            <w:r w:rsidRPr="00FB526F">
              <w:noBreakHyphen/>
              <w:t>free survival of stage 4 cutaneous squamous cell carcinoma at a single large referral centre</w:t>
            </w:r>
          </w:p>
        </w:tc>
        <w:tc>
          <w:tcPr>
            <w:tcW w:w="1177" w:type="pct"/>
            <w:tcBorders>
              <w:top w:val="single" w:sz="4" w:space="0" w:color="auto"/>
              <w:bottom w:val="single" w:sz="4" w:space="0" w:color="auto"/>
            </w:tcBorders>
            <w:shd w:val="clear" w:color="auto" w:fill="B8CCE4" w:themeFill="accent1" w:themeFillTint="66"/>
            <w:vAlign w:val="center"/>
          </w:tcPr>
          <w:p w14:paraId="314AAC8D" w14:textId="77777777" w:rsidR="008849B5" w:rsidRPr="00AF5803" w:rsidRDefault="008849B5" w:rsidP="00D31AB9">
            <w:pPr>
              <w:pStyle w:val="TableText0"/>
              <w:keepNext w:val="0"/>
              <w:rPr>
                <w:i/>
              </w:rPr>
            </w:pPr>
            <w:r w:rsidRPr="00AF5803">
              <w:rPr>
                <w:i/>
              </w:rPr>
              <w:t>Journal of the American Academy of Dermatology 2015; 73(1):165</w:t>
            </w:r>
            <w:r w:rsidRPr="00AF5803">
              <w:rPr>
                <w:i/>
              </w:rPr>
              <w:noBreakHyphen/>
              <w:t>166.</w:t>
            </w:r>
          </w:p>
        </w:tc>
      </w:tr>
      <w:tr w:rsidR="008849B5" w:rsidRPr="006916F9" w14:paraId="54A7EA0B" w14:textId="77777777" w:rsidTr="00D31AB9">
        <w:tc>
          <w:tcPr>
            <w:tcW w:w="862" w:type="pct"/>
            <w:tcBorders>
              <w:top w:val="single" w:sz="4" w:space="0" w:color="auto"/>
              <w:bottom w:val="single" w:sz="4" w:space="0" w:color="auto"/>
            </w:tcBorders>
            <w:shd w:val="clear" w:color="auto" w:fill="B8CCE4" w:themeFill="accent1" w:themeFillTint="66"/>
          </w:tcPr>
          <w:p w14:paraId="28946604" w14:textId="50CE3CD0" w:rsidR="008849B5" w:rsidRPr="00FB526F" w:rsidRDefault="00C85A2E" w:rsidP="00D31AB9">
            <w:pPr>
              <w:pStyle w:val="TableText0"/>
              <w:keepNext w:val="0"/>
            </w:pPr>
            <w:hyperlink w:anchor="_ENREF_41" w:tooltip="Hillen, 2018 #62" w:history="1">
              <w:r w:rsidR="008849B5">
                <w:t>Hillen</w:t>
              </w:r>
            </w:hyperlink>
            <w:r w:rsidR="008849B5" w:rsidRPr="00586EE4">
              <w:rPr>
                <w:i/>
              </w:rPr>
              <w:t xml:space="preserve"> et al</w:t>
            </w:r>
            <w:r w:rsidR="008849B5">
              <w:t xml:space="preserve"> (2018)</w:t>
            </w:r>
          </w:p>
        </w:tc>
        <w:tc>
          <w:tcPr>
            <w:tcW w:w="2961" w:type="pct"/>
            <w:tcBorders>
              <w:top w:val="single" w:sz="4" w:space="0" w:color="auto"/>
              <w:bottom w:val="single" w:sz="4" w:space="0" w:color="auto"/>
            </w:tcBorders>
            <w:shd w:val="clear" w:color="auto" w:fill="B8CCE4" w:themeFill="accent1" w:themeFillTint="66"/>
            <w:vAlign w:val="center"/>
          </w:tcPr>
          <w:p w14:paraId="601A62F2" w14:textId="77777777" w:rsidR="008849B5" w:rsidRPr="00FB526F" w:rsidRDefault="008849B5" w:rsidP="00D31AB9">
            <w:pPr>
              <w:pStyle w:val="TableText0"/>
              <w:keepNext w:val="0"/>
            </w:pPr>
            <w:proofErr w:type="spellStart"/>
            <w:r w:rsidRPr="00816F2F">
              <w:t>Hillen</w:t>
            </w:r>
            <w:proofErr w:type="spellEnd"/>
            <w:r w:rsidRPr="00816F2F">
              <w:t xml:space="preserve"> U, Leiter U, </w:t>
            </w:r>
            <w:r w:rsidRPr="00B5582B">
              <w:rPr>
                <w:i/>
              </w:rPr>
              <w:t>et al.</w:t>
            </w:r>
            <w:r w:rsidRPr="009F5D64">
              <w:t xml:space="preserve"> </w:t>
            </w:r>
            <w:r w:rsidRPr="00FB526F">
              <w:t>Advanced cutaneous squamous cell carcinoma: A retrospective analysis of patient profiles and treatment patterns—Results of a non</w:t>
            </w:r>
            <w:r w:rsidRPr="00FB526F">
              <w:noBreakHyphen/>
              <w:t xml:space="preserve">interventional study of the </w:t>
            </w:r>
            <w:proofErr w:type="spellStart"/>
            <w:r w:rsidRPr="00FB526F">
              <w:t>DeCOG</w:t>
            </w:r>
            <w:proofErr w:type="spellEnd"/>
          </w:p>
        </w:tc>
        <w:tc>
          <w:tcPr>
            <w:tcW w:w="1177" w:type="pct"/>
            <w:tcBorders>
              <w:top w:val="single" w:sz="4" w:space="0" w:color="auto"/>
              <w:bottom w:val="single" w:sz="4" w:space="0" w:color="auto"/>
            </w:tcBorders>
            <w:shd w:val="clear" w:color="auto" w:fill="B8CCE4" w:themeFill="accent1" w:themeFillTint="66"/>
            <w:vAlign w:val="center"/>
          </w:tcPr>
          <w:p w14:paraId="6F52C04B" w14:textId="77777777" w:rsidR="008849B5" w:rsidRPr="00AF5803" w:rsidRDefault="008849B5" w:rsidP="00D31AB9">
            <w:pPr>
              <w:pStyle w:val="TableText0"/>
              <w:keepNext w:val="0"/>
              <w:rPr>
                <w:i/>
              </w:rPr>
            </w:pPr>
            <w:r w:rsidRPr="00AF5803">
              <w:rPr>
                <w:i/>
              </w:rPr>
              <w:t>European Journal of Cancer 2018; 96:34</w:t>
            </w:r>
            <w:r w:rsidRPr="00AF5803">
              <w:rPr>
                <w:i/>
              </w:rPr>
              <w:noBreakHyphen/>
              <w:t>43.</w:t>
            </w:r>
          </w:p>
        </w:tc>
      </w:tr>
      <w:tr w:rsidR="008849B5" w:rsidRPr="006916F9" w14:paraId="1A68517D" w14:textId="77777777" w:rsidTr="00D31AB9">
        <w:tc>
          <w:tcPr>
            <w:tcW w:w="5000" w:type="pct"/>
            <w:gridSpan w:val="3"/>
            <w:tcBorders>
              <w:top w:val="single" w:sz="4" w:space="0" w:color="auto"/>
              <w:bottom w:val="single" w:sz="4" w:space="0" w:color="auto"/>
            </w:tcBorders>
            <w:vAlign w:val="center"/>
          </w:tcPr>
          <w:p w14:paraId="48CA77F2" w14:textId="77777777" w:rsidR="008849B5" w:rsidRPr="00FB526F" w:rsidRDefault="008849B5" w:rsidP="00D31AB9">
            <w:pPr>
              <w:pStyle w:val="TableText0"/>
              <w:keepNext w:val="0"/>
              <w:rPr>
                <w:b/>
              </w:rPr>
            </w:pPr>
            <w:r w:rsidRPr="00FB526F">
              <w:rPr>
                <w:b/>
              </w:rPr>
              <w:t xml:space="preserve">Chemotherapy studies </w:t>
            </w:r>
          </w:p>
        </w:tc>
      </w:tr>
      <w:tr w:rsidR="008849B5" w:rsidRPr="006916F9" w14:paraId="38E8D079" w14:textId="77777777" w:rsidTr="00D31AB9">
        <w:tc>
          <w:tcPr>
            <w:tcW w:w="862" w:type="pct"/>
            <w:tcBorders>
              <w:top w:val="single" w:sz="4" w:space="0" w:color="auto"/>
              <w:bottom w:val="single" w:sz="4" w:space="0" w:color="auto"/>
            </w:tcBorders>
            <w:shd w:val="clear" w:color="auto" w:fill="B8CCE4" w:themeFill="accent1" w:themeFillTint="66"/>
          </w:tcPr>
          <w:p w14:paraId="2F0AE255" w14:textId="77777777" w:rsidR="008849B5" w:rsidRPr="00FB526F" w:rsidRDefault="008849B5" w:rsidP="00D31AB9">
            <w:pPr>
              <w:pStyle w:val="TableText0"/>
              <w:keepNext w:val="0"/>
            </w:pPr>
            <w:proofErr w:type="spellStart"/>
            <w:r w:rsidRPr="00BD0443">
              <w:rPr>
                <w:rStyle w:val="CommentReference"/>
                <w:b w:val="0"/>
              </w:rPr>
              <w:lastRenderedPageBreak/>
              <w:t>Jarkowski</w:t>
            </w:r>
            <w:proofErr w:type="spellEnd"/>
            <w:r w:rsidRPr="00586EE4">
              <w:rPr>
                <w:rStyle w:val="CommentReference"/>
                <w:b w:val="0"/>
                <w:i/>
              </w:rPr>
              <w:t xml:space="preserve"> et al</w:t>
            </w:r>
            <w:r>
              <w:rPr>
                <w:rStyle w:val="CommentReference"/>
                <w:b w:val="0"/>
                <w:i/>
              </w:rPr>
              <w:t xml:space="preserve"> (2016)</w:t>
            </w:r>
          </w:p>
        </w:tc>
        <w:tc>
          <w:tcPr>
            <w:tcW w:w="2961" w:type="pct"/>
            <w:tcBorders>
              <w:top w:val="single" w:sz="4" w:space="0" w:color="auto"/>
              <w:bottom w:val="single" w:sz="4" w:space="0" w:color="auto"/>
            </w:tcBorders>
            <w:shd w:val="clear" w:color="auto" w:fill="B8CCE4" w:themeFill="accent1" w:themeFillTint="66"/>
            <w:vAlign w:val="center"/>
          </w:tcPr>
          <w:p w14:paraId="4F999A04" w14:textId="77777777" w:rsidR="008849B5" w:rsidRPr="00FB526F" w:rsidRDefault="008849B5" w:rsidP="00D31AB9">
            <w:pPr>
              <w:pStyle w:val="TableText0"/>
              <w:keepNext w:val="0"/>
            </w:pPr>
            <w:proofErr w:type="spellStart"/>
            <w:r>
              <w:t>Jarkowski</w:t>
            </w:r>
            <w:proofErr w:type="spellEnd"/>
            <w:r>
              <w:t xml:space="preserve"> A, </w:t>
            </w:r>
            <w:r w:rsidRPr="00816F2F">
              <w:t xml:space="preserve">Hare R, </w:t>
            </w:r>
            <w:r w:rsidRPr="00B5582B">
              <w:rPr>
                <w:i/>
              </w:rPr>
              <w:t>et al.</w:t>
            </w:r>
            <w:r w:rsidRPr="009F5D64">
              <w:t xml:space="preserve"> </w:t>
            </w:r>
            <w:r>
              <w:t>Systemic t</w:t>
            </w:r>
            <w:r w:rsidRPr="00FB526F">
              <w:t>hera</w:t>
            </w:r>
            <w:r>
              <w:t>py in advanced cutaneous squamous c</w:t>
            </w:r>
            <w:r w:rsidRPr="00FB526F">
              <w:t>ell Carc</w:t>
            </w:r>
            <w:r>
              <w:t>inoma (CSCC): The Roswell Park experience and a r</w:t>
            </w:r>
            <w:r w:rsidRPr="00FB526F">
              <w:t xml:space="preserve">eview of the </w:t>
            </w:r>
            <w:r>
              <w:t>l</w:t>
            </w:r>
            <w:r w:rsidRPr="00FB526F">
              <w:t xml:space="preserve">iterature. </w:t>
            </w:r>
          </w:p>
        </w:tc>
        <w:tc>
          <w:tcPr>
            <w:tcW w:w="1177" w:type="pct"/>
            <w:tcBorders>
              <w:top w:val="single" w:sz="4" w:space="0" w:color="auto"/>
              <w:bottom w:val="single" w:sz="4" w:space="0" w:color="auto"/>
            </w:tcBorders>
            <w:shd w:val="clear" w:color="auto" w:fill="B8CCE4" w:themeFill="accent1" w:themeFillTint="66"/>
            <w:vAlign w:val="center"/>
          </w:tcPr>
          <w:p w14:paraId="52B65BB3" w14:textId="77777777" w:rsidR="008849B5" w:rsidRPr="00AF5803" w:rsidRDefault="008849B5" w:rsidP="00D31AB9">
            <w:pPr>
              <w:pStyle w:val="TableText0"/>
              <w:keepNext w:val="0"/>
              <w:rPr>
                <w:i/>
              </w:rPr>
            </w:pPr>
            <w:r w:rsidRPr="00AF5803">
              <w:rPr>
                <w:i/>
              </w:rPr>
              <w:t xml:space="preserve">American Journal of Clinical Oncology: Cancer Clinical </w:t>
            </w:r>
            <w:r>
              <w:rPr>
                <w:i/>
              </w:rPr>
              <w:t>Studies</w:t>
            </w:r>
            <w:r w:rsidRPr="00AF5803">
              <w:rPr>
                <w:i/>
              </w:rPr>
              <w:t xml:space="preserve"> 2016; 39(6):545</w:t>
            </w:r>
            <w:r w:rsidRPr="00AF5803">
              <w:rPr>
                <w:i/>
              </w:rPr>
              <w:noBreakHyphen/>
              <w:t>548.</w:t>
            </w:r>
          </w:p>
        </w:tc>
      </w:tr>
      <w:tr w:rsidR="008849B5" w:rsidRPr="006916F9" w14:paraId="13735B6B" w14:textId="77777777" w:rsidTr="00D31AB9">
        <w:tc>
          <w:tcPr>
            <w:tcW w:w="862" w:type="pct"/>
            <w:tcBorders>
              <w:top w:val="single" w:sz="4" w:space="0" w:color="auto"/>
              <w:bottom w:val="single" w:sz="4" w:space="0" w:color="auto"/>
            </w:tcBorders>
            <w:shd w:val="clear" w:color="auto" w:fill="B8CCE4" w:themeFill="accent1" w:themeFillTint="66"/>
          </w:tcPr>
          <w:p w14:paraId="569281C1" w14:textId="77777777" w:rsidR="008849B5" w:rsidRPr="00FB526F" w:rsidRDefault="008849B5" w:rsidP="00D31AB9">
            <w:pPr>
              <w:pStyle w:val="TableText0"/>
              <w:keepNext w:val="0"/>
            </w:pPr>
            <w:proofErr w:type="spellStart"/>
            <w:r w:rsidRPr="00BD0443">
              <w:rPr>
                <w:rStyle w:val="CommentReference"/>
                <w:b w:val="0"/>
              </w:rPr>
              <w:t>Chapalain</w:t>
            </w:r>
            <w:proofErr w:type="spellEnd"/>
            <w:r w:rsidRPr="00586EE4">
              <w:rPr>
                <w:rStyle w:val="CommentReference"/>
                <w:b w:val="0"/>
                <w:i/>
              </w:rPr>
              <w:t xml:space="preserve"> et al</w:t>
            </w:r>
            <w:r>
              <w:rPr>
                <w:rStyle w:val="CommentReference"/>
                <w:b w:val="0"/>
                <w:i/>
              </w:rPr>
              <w:t xml:space="preserve"> (2019)</w:t>
            </w:r>
          </w:p>
        </w:tc>
        <w:tc>
          <w:tcPr>
            <w:tcW w:w="2961" w:type="pct"/>
            <w:tcBorders>
              <w:top w:val="single" w:sz="4" w:space="0" w:color="auto"/>
              <w:bottom w:val="single" w:sz="4" w:space="0" w:color="auto"/>
            </w:tcBorders>
            <w:shd w:val="clear" w:color="auto" w:fill="B8CCE4" w:themeFill="accent1" w:themeFillTint="66"/>
          </w:tcPr>
          <w:p w14:paraId="4D88B41C" w14:textId="328E1F74" w:rsidR="008849B5" w:rsidRPr="00FB526F" w:rsidRDefault="008849B5" w:rsidP="00D31AB9">
            <w:pPr>
              <w:pStyle w:val="TableText0"/>
              <w:keepNext w:val="0"/>
            </w:pPr>
            <w:proofErr w:type="spellStart"/>
            <w:r w:rsidRPr="002F59D1">
              <w:t>Chapalain</w:t>
            </w:r>
            <w:proofErr w:type="spellEnd"/>
            <w:r w:rsidRPr="002F59D1">
              <w:t xml:space="preserve"> M, </w:t>
            </w:r>
            <w:proofErr w:type="spellStart"/>
            <w:r w:rsidRPr="002F59D1">
              <w:t>Baroudjian</w:t>
            </w:r>
            <w:proofErr w:type="spellEnd"/>
            <w:r w:rsidRPr="002F59D1">
              <w:t xml:space="preserve"> B, </w:t>
            </w:r>
            <w:r w:rsidRPr="00B5582B">
              <w:rPr>
                <w:i/>
              </w:rPr>
              <w:t>et al.</w:t>
            </w:r>
            <w:r>
              <w:t xml:space="preserve"> </w:t>
            </w:r>
            <w:r w:rsidRPr="00FB526F">
              <w:t>Stage IV cutaneous squamous cell carcinoma: treatment outcomes in a series of 42 patients.</w:t>
            </w:r>
          </w:p>
        </w:tc>
        <w:tc>
          <w:tcPr>
            <w:tcW w:w="1177" w:type="pct"/>
            <w:tcBorders>
              <w:top w:val="single" w:sz="4" w:space="0" w:color="auto"/>
              <w:bottom w:val="single" w:sz="4" w:space="0" w:color="auto"/>
            </w:tcBorders>
            <w:shd w:val="clear" w:color="auto" w:fill="B8CCE4" w:themeFill="accent1" w:themeFillTint="66"/>
            <w:vAlign w:val="center"/>
          </w:tcPr>
          <w:p w14:paraId="10727EB3" w14:textId="77777777" w:rsidR="008849B5" w:rsidRPr="00AF5803" w:rsidRDefault="008849B5" w:rsidP="00D31AB9">
            <w:pPr>
              <w:pStyle w:val="TableText0"/>
              <w:keepNext w:val="0"/>
              <w:rPr>
                <w:i/>
              </w:rPr>
            </w:pPr>
            <w:r w:rsidRPr="00AF5803">
              <w:rPr>
                <w:i/>
              </w:rPr>
              <w:t>Journal of the European Academy of Dermatology and Venereology 2019 Oct 6.</w:t>
            </w:r>
          </w:p>
        </w:tc>
      </w:tr>
      <w:tr w:rsidR="008849B5" w:rsidRPr="006916F9" w14:paraId="74E51571" w14:textId="77777777" w:rsidTr="00D31AB9">
        <w:tc>
          <w:tcPr>
            <w:tcW w:w="862" w:type="pct"/>
            <w:tcBorders>
              <w:top w:val="single" w:sz="4" w:space="0" w:color="auto"/>
              <w:bottom w:val="single" w:sz="4" w:space="0" w:color="auto"/>
            </w:tcBorders>
            <w:shd w:val="clear" w:color="auto" w:fill="B8CCE4" w:themeFill="accent1" w:themeFillTint="66"/>
          </w:tcPr>
          <w:p w14:paraId="4B86C8CD" w14:textId="77777777" w:rsidR="008849B5" w:rsidRPr="00FB526F" w:rsidRDefault="008849B5" w:rsidP="00D31AB9">
            <w:pPr>
              <w:pStyle w:val="TableText0"/>
              <w:keepNext w:val="0"/>
            </w:pPr>
            <w:r w:rsidRPr="00BD0443">
              <w:rPr>
                <w:rStyle w:val="CommentReference"/>
                <w:b w:val="0"/>
              </w:rPr>
              <w:t>Ogata</w:t>
            </w:r>
            <w:r w:rsidRPr="00586EE4">
              <w:rPr>
                <w:rStyle w:val="CommentReference"/>
                <w:b w:val="0"/>
                <w:i/>
              </w:rPr>
              <w:t xml:space="preserve"> et al</w:t>
            </w:r>
            <w:r>
              <w:rPr>
                <w:rStyle w:val="CommentReference"/>
                <w:b w:val="0"/>
                <w:i/>
              </w:rPr>
              <w:t xml:space="preserve"> (2020)</w:t>
            </w:r>
          </w:p>
        </w:tc>
        <w:tc>
          <w:tcPr>
            <w:tcW w:w="2961" w:type="pct"/>
            <w:tcBorders>
              <w:top w:val="single" w:sz="4" w:space="0" w:color="auto"/>
              <w:bottom w:val="single" w:sz="4" w:space="0" w:color="auto"/>
            </w:tcBorders>
            <w:shd w:val="clear" w:color="auto" w:fill="B8CCE4" w:themeFill="accent1" w:themeFillTint="66"/>
            <w:vAlign w:val="center"/>
          </w:tcPr>
          <w:p w14:paraId="0CD22B68" w14:textId="77777777" w:rsidR="008849B5" w:rsidRPr="00FB526F" w:rsidRDefault="008849B5" w:rsidP="00D31AB9">
            <w:pPr>
              <w:pStyle w:val="TableText0"/>
              <w:keepNext w:val="0"/>
            </w:pPr>
            <w:r w:rsidRPr="002F59D1">
              <w:t xml:space="preserve">Ogata D, </w:t>
            </w:r>
            <w:proofErr w:type="spellStart"/>
            <w:r w:rsidRPr="002F59D1">
              <w:t>Namikawa</w:t>
            </w:r>
            <w:proofErr w:type="spellEnd"/>
            <w:r w:rsidRPr="002F59D1">
              <w:t xml:space="preserve"> K, </w:t>
            </w:r>
            <w:r w:rsidRPr="00B5582B">
              <w:rPr>
                <w:i/>
              </w:rPr>
              <w:t>et al.</w:t>
            </w:r>
            <w:r w:rsidRPr="009F5D64">
              <w:t xml:space="preserve"> </w:t>
            </w:r>
            <w:r w:rsidRPr="00FB526F">
              <w:t xml:space="preserve">Systemic treatment of patients with advanced cutaneous squamous cell carcinoma: response rates and outcomes of the regimes used. </w:t>
            </w:r>
          </w:p>
        </w:tc>
        <w:tc>
          <w:tcPr>
            <w:tcW w:w="1177" w:type="pct"/>
            <w:tcBorders>
              <w:top w:val="single" w:sz="4" w:space="0" w:color="auto"/>
              <w:bottom w:val="single" w:sz="4" w:space="0" w:color="auto"/>
            </w:tcBorders>
            <w:shd w:val="clear" w:color="auto" w:fill="B8CCE4" w:themeFill="accent1" w:themeFillTint="66"/>
            <w:vAlign w:val="center"/>
          </w:tcPr>
          <w:p w14:paraId="75D7DA78" w14:textId="77777777" w:rsidR="008849B5" w:rsidRPr="00AF5803" w:rsidRDefault="008849B5" w:rsidP="00D31AB9">
            <w:pPr>
              <w:pStyle w:val="TableText0"/>
              <w:keepNext w:val="0"/>
              <w:rPr>
                <w:i/>
              </w:rPr>
            </w:pPr>
            <w:r w:rsidRPr="00AF5803">
              <w:rPr>
                <w:i/>
              </w:rPr>
              <w:t>European Journal of Cancer 2020; 127:108</w:t>
            </w:r>
            <w:r w:rsidRPr="00AF5803">
              <w:rPr>
                <w:i/>
              </w:rPr>
              <w:noBreakHyphen/>
              <w:t>117.</w:t>
            </w:r>
          </w:p>
        </w:tc>
      </w:tr>
      <w:tr w:rsidR="008849B5" w:rsidRPr="006916F9" w14:paraId="0F0965C5" w14:textId="77777777" w:rsidTr="00D31AB9">
        <w:tc>
          <w:tcPr>
            <w:tcW w:w="862" w:type="pct"/>
            <w:tcBorders>
              <w:top w:val="single" w:sz="4" w:space="0" w:color="auto"/>
              <w:bottom w:val="single" w:sz="4" w:space="0" w:color="auto"/>
            </w:tcBorders>
            <w:shd w:val="clear" w:color="auto" w:fill="B8CCE4" w:themeFill="accent1" w:themeFillTint="66"/>
          </w:tcPr>
          <w:p w14:paraId="137486F7" w14:textId="12FFE26A" w:rsidR="008849B5" w:rsidRPr="00FB526F" w:rsidRDefault="00C85A2E" w:rsidP="00D31AB9">
            <w:pPr>
              <w:pStyle w:val="TableText0"/>
              <w:keepNext w:val="0"/>
            </w:pPr>
            <w:hyperlink w:anchor="_ENREF_41" w:tooltip="Hillen, 2018 #62" w:history="1">
              <w:r w:rsidR="008849B5">
                <w:t>Hillen</w:t>
              </w:r>
            </w:hyperlink>
            <w:r w:rsidR="008849B5" w:rsidRPr="003835D7">
              <w:t xml:space="preserve"> </w:t>
            </w:r>
            <w:r w:rsidR="008849B5" w:rsidRPr="00627913">
              <w:rPr>
                <w:i/>
                <w:iCs/>
              </w:rPr>
              <w:t>et al</w:t>
            </w:r>
            <w:r w:rsidR="008849B5">
              <w:t xml:space="preserve"> (2018)</w:t>
            </w:r>
          </w:p>
        </w:tc>
        <w:tc>
          <w:tcPr>
            <w:tcW w:w="2961" w:type="pct"/>
            <w:tcBorders>
              <w:top w:val="single" w:sz="4" w:space="0" w:color="auto"/>
              <w:bottom w:val="single" w:sz="4" w:space="0" w:color="auto"/>
            </w:tcBorders>
            <w:shd w:val="clear" w:color="auto" w:fill="B8CCE4" w:themeFill="accent1" w:themeFillTint="66"/>
            <w:vAlign w:val="center"/>
          </w:tcPr>
          <w:p w14:paraId="786A6F65" w14:textId="77777777" w:rsidR="008849B5" w:rsidRPr="00FB526F" w:rsidRDefault="008849B5" w:rsidP="00D31AB9">
            <w:pPr>
              <w:pStyle w:val="TableText0"/>
              <w:keepNext w:val="0"/>
            </w:pPr>
            <w:proofErr w:type="spellStart"/>
            <w:r w:rsidRPr="002F59D1">
              <w:t>Hillen</w:t>
            </w:r>
            <w:proofErr w:type="spellEnd"/>
            <w:r w:rsidRPr="002F59D1">
              <w:t xml:space="preserve"> U, Leiter U,</w:t>
            </w:r>
            <w:r>
              <w:t xml:space="preserve"> </w:t>
            </w:r>
            <w:r w:rsidRPr="00627913">
              <w:rPr>
                <w:i/>
                <w:iCs/>
              </w:rPr>
              <w:t>et al</w:t>
            </w:r>
            <w:r w:rsidRPr="003835D7">
              <w:t>.</w:t>
            </w:r>
            <w:r w:rsidRPr="009F5D64">
              <w:t xml:space="preserve"> </w:t>
            </w:r>
            <w:r w:rsidRPr="00FB526F">
              <w:t>Advanced cutaneous squamous cell carcinoma: A retrospective analysis of patient profiles and treatment patterns—Results of a non</w:t>
            </w:r>
            <w:r w:rsidRPr="00FB526F">
              <w:noBreakHyphen/>
              <w:t xml:space="preserve">interventional study of the </w:t>
            </w:r>
            <w:proofErr w:type="spellStart"/>
            <w:r w:rsidRPr="00FB526F">
              <w:t>DeCOG</w:t>
            </w:r>
            <w:proofErr w:type="spellEnd"/>
          </w:p>
        </w:tc>
        <w:tc>
          <w:tcPr>
            <w:tcW w:w="1177" w:type="pct"/>
            <w:tcBorders>
              <w:top w:val="single" w:sz="4" w:space="0" w:color="auto"/>
              <w:bottom w:val="single" w:sz="4" w:space="0" w:color="auto"/>
            </w:tcBorders>
            <w:shd w:val="clear" w:color="auto" w:fill="B8CCE4" w:themeFill="accent1" w:themeFillTint="66"/>
            <w:vAlign w:val="center"/>
          </w:tcPr>
          <w:p w14:paraId="26406257" w14:textId="77777777" w:rsidR="008849B5" w:rsidRPr="00AF5803" w:rsidRDefault="008849B5" w:rsidP="00D31AB9">
            <w:pPr>
              <w:pStyle w:val="TableText0"/>
              <w:keepNext w:val="0"/>
              <w:rPr>
                <w:i/>
              </w:rPr>
            </w:pPr>
            <w:r w:rsidRPr="00AF5803">
              <w:rPr>
                <w:i/>
              </w:rPr>
              <w:t>European Journal of Cancer 2018; 96:34</w:t>
            </w:r>
            <w:r w:rsidRPr="00AF5803">
              <w:rPr>
                <w:i/>
              </w:rPr>
              <w:noBreakHyphen/>
              <w:t>43.</w:t>
            </w:r>
          </w:p>
        </w:tc>
      </w:tr>
      <w:tr w:rsidR="008849B5" w:rsidRPr="006916F9" w14:paraId="053773FE" w14:textId="77777777" w:rsidTr="00D31AB9">
        <w:tc>
          <w:tcPr>
            <w:tcW w:w="862" w:type="pct"/>
            <w:tcBorders>
              <w:top w:val="single" w:sz="4" w:space="0" w:color="auto"/>
              <w:bottom w:val="single" w:sz="4" w:space="0" w:color="auto"/>
            </w:tcBorders>
          </w:tcPr>
          <w:p w14:paraId="7691F8F3" w14:textId="77777777" w:rsidR="008849B5" w:rsidRPr="003835D7" w:rsidRDefault="008849B5" w:rsidP="00D31AB9">
            <w:pPr>
              <w:pStyle w:val="TableText0"/>
              <w:keepNext w:val="0"/>
            </w:pPr>
            <w:proofErr w:type="spellStart"/>
            <w:r w:rsidRPr="00627913">
              <w:t>Cowey</w:t>
            </w:r>
            <w:proofErr w:type="spellEnd"/>
            <w:r w:rsidRPr="00627913">
              <w:t xml:space="preserve"> </w:t>
            </w:r>
            <w:r w:rsidRPr="00627913">
              <w:rPr>
                <w:i/>
                <w:iCs/>
              </w:rPr>
              <w:t>et al</w:t>
            </w:r>
            <w:r w:rsidRPr="00627913">
              <w:t xml:space="preserve"> (2020)</w:t>
            </w:r>
          </w:p>
        </w:tc>
        <w:tc>
          <w:tcPr>
            <w:tcW w:w="2961" w:type="pct"/>
            <w:tcBorders>
              <w:top w:val="single" w:sz="4" w:space="0" w:color="auto"/>
              <w:bottom w:val="single" w:sz="4" w:space="0" w:color="auto"/>
            </w:tcBorders>
            <w:vAlign w:val="center"/>
          </w:tcPr>
          <w:p w14:paraId="59087FEE" w14:textId="77777777" w:rsidR="008849B5" w:rsidRDefault="008849B5" w:rsidP="00D31AB9">
            <w:pPr>
              <w:pStyle w:val="TableText0"/>
              <w:keepNext w:val="0"/>
            </w:pPr>
            <w:proofErr w:type="spellStart"/>
            <w:r w:rsidRPr="00627913">
              <w:t>Cowey</w:t>
            </w:r>
            <w:proofErr w:type="spellEnd"/>
            <w:r w:rsidRPr="00627913">
              <w:t xml:space="preserve"> </w:t>
            </w:r>
            <w:r w:rsidRPr="00627913">
              <w:rPr>
                <w:i/>
                <w:iCs/>
              </w:rPr>
              <w:t>et al</w:t>
            </w:r>
            <w:r>
              <w:t xml:space="preserve">. </w:t>
            </w:r>
            <w:r w:rsidRPr="003835D7">
              <w:t>Clinical outcomes among unresectable, locally advanced, and metastatic cutaneous squamous cell carcinoma patients treated with systemic therapy.</w:t>
            </w:r>
          </w:p>
          <w:p w14:paraId="3620BED4" w14:textId="77777777" w:rsidR="008849B5" w:rsidRDefault="008849B5" w:rsidP="00D31AB9">
            <w:pPr>
              <w:pStyle w:val="TableText0"/>
              <w:keepNext w:val="0"/>
            </w:pPr>
          </w:p>
          <w:p w14:paraId="21459E0A" w14:textId="77777777" w:rsidR="008849B5" w:rsidRPr="003835D7" w:rsidRDefault="008849B5" w:rsidP="00D31AB9">
            <w:pPr>
              <w:pStyle w:val="TableText0"/>
              <w:keepNext w:val="0"/>
            </w:pPr>
            <w:r w:rsidRPr="003835D7">
              <w:t xml:space="preserve">Treatment patterns and outcomes among patients with advanced cutaneous squamous cell carcinoma (CSCC) in a US community oncology setting. </w:t>
            </w:r>
          </w:p>
        </w:tc>
        <w:tc>
          <w:tcPr>
            <w:tcW w:w="1177" w:type="pct"/>
            <w:tcBorders>
              <w:top w:val="single" w:sz="4" w:space="0" w:color="auto"/>
              <w:bottom w:val="single" w:sz="4" w:space="0" w:color="auto"/>
            </w:tcBorders>
            <w:vAlign w:val="center"/>
          </w:tcPr>
          <w:p w14:paraId="06CCA301" w14:textId="77777777" w:rsidR="008849B5" w:rsidRPr="00627913" w:rsidRDefault="008849B5" w:rsidP="00D31AB9">
            <w:pPr>
              <w:pStyle w:val="TableText0"/>
              <w:keepNext w:val="0"/>
              <w:rPr>
                <w:i/>
                <w:iCs/>
              </w:rPr>
            </w:pPr>
            <w:r w:rsidRPr="00627913">
              <w:rPr>
                <w:i/>
                <w:iCs/>
              </w:rPr>
              <w:t>Cancer Medicine 2020; 9 (20):7381</w:t>
            </w:r>
            <w:r w:rsidRPr="00627913">
              <w:rPr>
                <w:i/>
                <w:iCs/>
              </w:rPr>
              <w:noBreakHyphen/>
              <w:t>7387</w:t>
            </w:r>
          </w:p>
          <w:p w14:paraId="739607C5" w14:textId="77777777" w:rsidR="008849B5" w:rsidRPr="00627913" w:rsidRDefault="008849B5" w:rsidP="00D31AB9">
            <w:pPr>
              <w:pStyle w:val="TableText0"/>
              <w:keepNext w:val="0"/>
              <w:rPr>
                <w:i/>
                <w:iCs/>
              </w:rPr>
            </w:pPr>
          </w:p>
          <w:p w14:paraId="5DB5096D" w14:textId="77777777" w:rsidR="008849B5" w:rsidRPr="00627913" w:rsidRDefault="008849B5" w:rsidP="00D31AB9">
            <w:pPr>
              <w:pStyle w:val="TableText0"/>
              <w:keepNext w:val="0"/>
              <w:rPr>
                <w:i/>
                <w:iCs/>
              </w:rPr>
            </w:pPr>
            <w:r w:rsidRPr="00627913">
              <w:rPr>
                <w:i/>
                <w:iCs/>
              </w:rPr>
              <w:t>Journal of Clinical and Aesthetic Dermatology 2020; 12 (5 SUPPL):S19</w:t>
            </w:r>
          </w:p>
        </w:tc>
      </w:tr>
      <w:tr w:rsidR="008849B5" w:rsidRPr="006916F9" w14:paraId="50AE61EC" w14:textId="77777777" w:rsidTr="00D31AB9">
        <w:tc>
          <w:tcPr>
            <w:tcW w:w="862" w:type="pct"/>
            <w:tcBorders>
              <w:top w:val="single" w:sz="4" w:space="0" w:color="auto"/>
              <w:bottom w:val="single" w:sz="4" w:space="0" w:color="auto"/>
            </w:tcBorders>
          </w:tcPr>
          <w:p w14:paraId="3B697F23" w14:textId="77777777" w:rsidR="008849B5" w:rsidRPr="003835D7" w:rsidRDefault="008849B5" w:rsidP="00D31AB9">
            <w:pPr>
              <w:pStyle w:val="TableText0"/>
              <w:keepNext w:val="0"/>
            </w:pPr>
            <w:proofErr w:type="spellStart"/>
            <w:r w:rsidRPr="00627913">
              <w:t>Galbiati</w:t>
            </w:r>
            <w:proofErr w:type="spellEnd"/>
            <w:r w:rsidRPr="00627913">
              <w:t xml:space="preserve"> </w:t>
            </w:r>
            <w:r w:rsidRPr="00627913">
              <w:rPr>
                <w:i/>
                <w:iCs/>
              </w:rPr>
              <w:t>et al</w:t>
            </w:r>
            <w:r w:rsidRPr="00627913">
              <w:t xml:space="preserve"> (2019)</w:t>
            </w:r>
          </w:p>
        </w:tc>
        <w:tc>
          <w:tcPr>
            <w:tcW w:w="2961" w:type="pct"/>
            <w:tcBorders>
              <w:top w:val="single" w:sz="4" w:space="0" w:color="auto"/>
              <w:bottom w:val="single" w:sz="4" w:space="0" w:color="auto"/>
            </w:tcBorders>
            <w:vAlign w:val="center"/>
          </w:tcPr>
          <w:p w14:paraId="593F2D77" w14:textId="77777777" w:rsidR="008849B5" w:rsidRPr="003835D7" w:rsidRDefault="008849B5" w:rsidP="00D31AB9">
            <w:pPr>
              <w:pStyle w:val="TableText0"/>
              <w:keepNext w:val="0"/>
            </w:pPr>
            <w:proofErr w:type="spellStart"/>
            <w:r w:rsidRPr="00627913">
              <w:t>Galbiati</w:t>
            </w:r>
            <w:proofErr w:type="spellEnd"/>
            <w:r w:rsidRPr="00627913">
              <w:t xml:space="preserve"> </w:t>
            </w:r>
            <w:r w:rsidRPr="00627913">
              <w:rPr>
                <w:i/>
                <w:iCs/>
              </w:rPr>
              <w:t>et al</w:t>
            </w:r>
            <w:r>
              <w:t xml:space="preserve">. </w:t>
            </w:r>
            <w:r w:rsidRPr="003835D7">
              <w:t xml:space="preserve">Activity of platinum and cetuximab in cutaneous squamous cell cancer not amenable to curative treatment. </w:t>
            </w:r>
          </w:p>
        </w:tc>
        <w:tc>
          <w:tcPr>
            <w:tcW w:w="1177" w:type="pct"/>
            <w:tcBorders>
              <w:top w:val="single" w:sz="4" w:space="0" w:color="auto"/>
              <w:bottom w:val="single" w:sz="4" w:space="0" w:color="auto"/>
            </w:tcBorders>
            <w:vAlign w:val="center"/>
          </w:tcPr>
          <w:p w14:paraId="67C02092" w14:textId="77777777" w:rsidR="008849B5" w:rsidRPr="00627913" w:rsidRDefault="008849B5" w:rsidP="00D31AB9">
            <w:pPr>
              <w:pStyle w:val="TableText0"/>
              <w:keepNext w:val="0"/>
              <w:rPr>
                <w:i/>
                <w:iCs/>
              </w:rPr>
            </w:pPr>
            <w:r w:rsidRPr="00627913">
              <w:rPr>
                <w:i/>
                <w:iCs/>
              </w:rPr>
              <w:t>Drugs in Context 2019; 8</w:t>
            </w:r>
          </w:p>
        </w:tc>
      </w:tr>
      <w:tr w:rsidR="008849B5" w:rsidRPr="006916F9" w14:paraId="78EC1C12" w14:textId="77777777" w:rsidTr="00D31AB9">
        <w:tc>
          <w:tcPr>
            <w:tcW w:w="862" w:type="pct"/>
            <w:tcBorders>
              <w:top w:val="single" w:sz="4" w:space="0" w:color="auto"/>
              <w:bottom w:val="single" w:sz="4" w:space="0" w:color="auto"/>
            </w:tcBorders>
          </w:tcPr>
          <w:p w14:paraId="4CEF6F41" w14:textId="77777777" w:rsidR="008849B5" w:rsidRPr="003835D7" w:rsidRDefault="008849B5" w:rsidP="00D31AB9">
            <w:pPr>
              <w:pStyle w:val="TableText0"/>
              <w:keepNext w:val="0"/>
            </w:pPr>
            <w:r w:rsidRPr="00627913">
              <w:t xml:space="preserve">Tam </w:t>
            </w:r>
            <w:r w:rsidRPr="00627913">
              <w:rPr>
                <w:i/>
                <w:iCs/>
              </w:rPr>
              <w:t>et al</w:t>
            </w:r>
            <w:r w:rsidRPr="00627913">
              <w:t xml:space="preserve"> (2021a)</w:t>
            </w:r>
          </w:p>
        </w:tc>
        <w:tc>
          <w:tcPr>
            <w:tcW w:w="2961" w:type="pct"/>
            <w:tcBorders>
              <w:top w:val="single" w:sz="4" w:space="0" w:color="auto"/>
              <w:bottom w:val="single" w:sz="4" w:space="0" w:color="auto"/>
            </w:tcBorders>
            <w:vAlign w:val="center"/>
          </w:tcPr>
          <w:p w14:paraId="188BE642" w14:textId="77777777" w:rsidR="008849B5" w:rsidRPr="003835D7" w:rsidRDefault="008849B5" w:rsidP="00D31AB9">
            <w:pPr>
              <w:pStyle w:val="TableText0"/>
              <w:keepNext w:val="0"/>
            </w:pPr>
            <w:r w:rsidRPr="00627913">
              <w:t xml:space="preserve">Tam </w:t>
            </w:r>
            <w:r w:rsidRPr="00627913">
              <w:rPr>
                <w:i/>
                <w:iCs/>
              </w:rPr>
              <w:t>et al</w:t>
            </w:r>
            <w:r>
              <w:t xml:space="preserve">. </w:t>
            </w:r>
            <w:r w:rsidRPr="003835D7">
              <w:t xml:space="preserve">Cytotoxic and targeted systemic therapy in patients with advanced cutaneous squamous cell carcinoma in the head and neck. </w:t>
            </w:r>
          </w:p>
        </w:tc>
        <w:tc>
          <w:tcPr>
            <w:tcW w:w="1177" w:type="pct"/>
            <w:tcBorders>
              <w:top w:val="single" w:sz="4" w:space="0" w:color="auto"/>
              <w:bottom w:val="single" w:sz="4" w:space="0" w:color="auto"/>
            </w:tcBorders>
            <w:vAlign w:val="center"/>
          </w:tcPr>
          <w:p w14:paraId="4A0D3D0E" w14:textId="77777777" w:rsidR="008849B5" w:rsidRPr="00627913" w:rsidRDefault="008849B5" w:rsidP="00D31AB9">
            <w:pPr>
              <w:pStyle w:val="TableText0"/>
              <w:keepNext w:val="0"/>
              <w:rPr>
                <w:i/>
                <w:iCs/>
              </w:rPr>
            </w:pPr>
            <w:r w:rsidRPr="00627913">
              <w:rPr>
                <w:i/>
                <w:iCs/>
              </w:rPr>
              <w:t>Head and Neck 2021;43: 1592-1603</w:t>
            </w:r>
          </w:p>
        </w:tc>
      </w:tr>
    </w:tbl>
    <w:p w14:paraId="14FDE484" w14:textId="045F318E" w:rsidR="008849B5" w:rsidRPr="001B5331" w:rsidRDefault="008849B5" w:rsidP="008849B5">
      <w:pPr>
        <w:pStyle w:val="TableFigureFooter"/>
        <w:rPr>
          <w:sz w:val="20"/>
        </w:rPr>
      </w:pPr>
      <w:r w:rsidRPr="001B5331">
        <w:t>Source: Table 2.2-1, p</w:t>
      </w:r>
      <w:r w:rsidR="0092026F">
        <w:t>p59-60</w:t>
      </w:r>
      <w:r w:rsidRPr="001B5331">
        <w:t>, Table 2.2-4, p</w:t>
      </w:r>
      <w:r w:rsidR="0092026F">
        <w:t>62</w:t>
      </w:r>
      <w:r w:rsidRPr="001B5331">
        <w:t xml:space="preserve"> and Table 2.2-7, p</w:t>
      </w:r>
      <w:r w:rsidR="009F57BA">
        <w:t>66</w:t>
      </w:r>
      <w:r w:rsidRPr="001B5331">
        <w:t xml:space="preserve"> of the resubmission.</w:t>
      </w:r>
    </w:p>
    <w:p w14:paraId="6B3446BC" w14:textId="77777777" w:rsidR="008849B5" w:rsidRDefault="008849B5" w:rsidP="008849B5">
      <w:pPr>
        <w:pStyle w:val="TableFigureFooter"/>
      </w:pPr>
      <w:r w:rsidRPr="001B5331">
        <w:t>Note: shaded cells remain unchanged from the November 2020 submission.</w:t>
      </w:r>
    </w:p>
    <w:p w14:paraId="4F8A8FA2" w14:textId="77777777" w:rsidR="008849B5" w:rsidRPr="00094570" w:rsidRDefault="008849B5" w:rsidP="008849B5">
      <w:pPr>
        <w:pStyle w:val="3-BodyText"/>
      </w:pPr>
      <w:r w:rsidRPr="00233A11">
        <w:rPr>
          <w:bCs/>
        </w:rPr>
        <w:t>The key features of the included evidence are summarised in the table below.</w:t>
      </w:r>
    </w:p>
    <w:p w14:paraId="11B52514" w14:textId="4ADAC05C" w:rsidR="008849B5" w:rsidRPr="00A763E8" w:rsidRDefault="008849B5" w:rsidP="00342C4E">
      <w:pPr>
        <w:pStyle w:val="TableFigureHeading"/>
        <w:keepLines/>
      </w:pPr>
      <w:r w:rsidRPr="00A763E8">
        <w:t xml:space="preserve">Table </w:t>
      </w:r>
      <w:r w:rsidR="00C85A2E">
        <w:fldChar w:fldCharType="begin"/>
      </w:r>
      <w:r w:rsidR="00C85A2E">
        <w:instrText xml:space="preserve"> SEQ Table \* ARABIC </w:instrText>
      </w:r>
      <w:r w:rsidR="00C85A2E">
        <w:fldChar w:fldCharType="separate"/>
      </w:r>
      <w:r w:rsidR="00C85A2E">
        <w:rPr>
          <w:noProof/>
        </w:rPr>
        <w:t>4</w:t>
      </w:r>
      <w:r w:rsidR="00C85A2E">
        <w:rPr>
          <w:noProof/>
        </w:rPr>
        <w:fldChar w:fldCharType="end"/>
      </w:r>
      <w:r w:rsidRPr="00A763E8">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97"/>
        <w:gridCol w:w="637"/>
        <w:gridCol w:w="1206"/>
        <w:gridCol w:w="918"/>
        <w:gridCol w:w="1344"/>
        <w:gridCol w:w="920"/>
        <w:gridCol w:w="1495"/>
      </w:tblGrid>
      <w:tr w:rsidR="008849B5" w:rsidRPr="004C404C" w14:paraId="722D30FD" w14:textId="77777777" w:rsidTr="009B5FDC">
        <w:tc>
          <w:tcPr>
            <w:tcW w:w="1385" w:type="pct"/>
            <w:shd w:val="clear" w:color="auto" w:fill="auto"/>
            <w:vAlign w:val="center"/>
          </w:tcPr>
          <w:p w14:paraId="6D5C20F7" w14:textId="77777777" w:rsidR="008849B5" w:rsidRPr="004F439F" w:rsidRDefault="008849B5" w:rsidP="00342C4E">
            <w:pPr>
              <w:pStyle w:val="TableText0"/>
              <w:keepLines/>
              <w:rPr>
                <w:b/>
              </w:rPr>
            </w:pPr>
            <w:r w:rsidRPr="004F439F">
              <w:rPr>
                <w:b/>
              </w:rPr>
              <w:t>Studies</w:t>
            </w:r>
          </w:p>
        </w:tc>
        <w:tc>
          <w:tcPr>
            <w:tcW w:w="353" w:type="pct"/>
            <w:shd w:val="clear" w:color="auto" w:fill="auto"/>
            <w:vAlign w:val="center"/>
          </w:tcPr>
          <w:p w14:paraId="0269A67C" w14:textId="77777777" w:rsidR="008849B5" w:rsidRPr="004F439F" w:rsidRDefault="008849B5" w:rsidP="00342C4E">
            <w:pPr>
              <w:pStyle w:val="TableText0"/>
              <w:keepLines/>
              <w:rPr>
                <w:b/>
              </w:rPr>
            </w:pPr>
            <w:r w:rsidRPr="004F439F">
              <w:rPr>
                <w:b/>
              </w:rPr>
              <w:t>N</w:t>
            </w:r>
          </w:p>
        </w:tc>
        <w:tc>
          <w:tcPr>
            <w:tcW w:w="669" w:type="pct"/>
            <w:shd w:val="clear" w:color="auto" w:fill="auto"/>
            <w:vAlign w:val="center"/>
          </w:tcPr>
          <w:p w14:paraId="2A24952D" w14:textId="77777777" w:rsidR="008849B5" w:rsidRPr="004F439F" w:rsidRDefault="008849B5" w:rsidP="00342C4E">
            <w:pPr>
              <w:pStyle w:val="TableText0"/>
              <w:keepLines/>
              <w:rPr>
                <w:b/>
              </w:rPr>
            </w:pPr>
            <w:r w:rsidRPr="004F439F">
              <w:rPr>
                <w:b/>
              </w:rPr>
              <w:t>Design/ duration</w:t>
            </w:r>
          </w:p>
        </w:tc>
        <w:tc>
          <w:tcPr>
            <w:tcW w:w="509" w:type="pct"/>
            <w:shd w:val="clear" w:color="auto" w:fill="auto"/>
            <w:vAlign w:val="center"/>
          </w:tcPr>
          <w:p w14:paraId="587BA6AE" w14:textId="77777777" w:rsidR="008849B5" w:rsidRPr="004F439F" w:rsidRDefault="008849B5" w:rsidP="00342C4E">
            <w:pPr>
              <w:pStyle w:val="TableText0"/>
              <w:keepLines/>
              <w:rPr>
                <w:b/>
              </w:rPr>
            </w:pPr>
            <w:r w:rsidRPr="004F439F">
              <w:rPr>
                <w:b/>
              </w:rPr>
              <w:t>Risk of bias*</w:t>
            </w:r>
          </w:p>
        </w:tc>
        <w:tc>
          <w:tcPr>
            <w:tcW w:w="745" w:type="pct"/>
            <w:shd w:val="clear" w:color="auto" w:fill="auto"/>
            <w:vAlign w:val="center"/>
          </w:tcPr>
          <w:p w14:paraId="1AB64F0F" w14:textId="77777777" w:rsidR="008849B5" w:rsidRPr="004F439F" w:rsidRDefault="008849B5" w:rsidP="00342C4E">
            <w:pPr>
              <w:pStyle w:val="TableText0"/>
              <w:keepLines/>
              <w:rPr>
                <w:b/>
              </w:rPr>
            </w:pPr>
            <w:r w:rsidRPr="004F439F">
              <w:rPr>
                <w:b/>
              </w:rPr>
              <w:t>Patient population</w:t>
            </w:r>
          </w:p>
        </w:tc>
        <w:tc>
          <w:tcPr>
            <w:tcW w:w="510" w:type="pct"/>
            <w:shd w:val="clear" w:color="auto" w:fill="auto"/>
            <w:vAlign w:val="center"/>
          </w:tcPr>
          <w:p w14:paraId="5F03B0DD" w14:textId="77777777" w:rsidR="008849B5" w:rsidRPr="004F439F" w:rsidRDefault="008849B5" w:rsidP="00342C4E">
            <w:pPr>
              <w:pStyle w:val="TableText0"/>
              <w:keepLines/>
              <w:rPr>
                <w:b/>
              </w:rPr>
            </w:pPr>
            <w:r w:rsidRPr="004F439F">
              <w:rPr>
                <w:b/>
              </w:rPr>
              <w:t>Outcomes</w:t>
            </w:r>
          </w:p>
        </w:tc>
        <w:tc>
          <w:tcPr>
            <w:tcW w:w="828" w:type="pct"/>
            <w:shd w:val="clear" w:color="auto" w:fill="auto"/>
            <w:vAlign w:val="center"/>
          </w:tcPr>
          <w:p w14:paraId="2BA4F3E4" w14:textId="77777777" w:rsidR="008849B5" w:rsidRPr="004F439F" w:rsidRDefault="008849B5" w:rsidP="00342C4E">
            <w:pPr>
              <w:pStyle w:val="TableText0"/>
              <w:keepLines/>
              <w:rPr>
                <w:b/>
              </w:rPr>
            </w:pPr>
            <w:r w:rsidRPr="004F439F">
              <w:rPr>
                <w:b/>
              </w:rPr>
              <w:t>Use in modelled evaluation</w:t>
            </w:r>
          </w:p>
        </w:tc>
      </w:tr>
      <w:tr w:rsidR="008849B5" w:rsidRPr="004C404C" w14:paraId="5DEBF435" w14:textId="77777777" w:rsidTr="00D31AB9">
        <w:tc>
          <w:tcPr>
            <w:tcW w:w="5000" w:type="pct"/>
            <w:gridSpan w:val="7"/>
            <w:tcBorders>
              <w:bottom w:val="single" w:sz="4" w:space="0" w:color="auto"/>
            </w:tcBorders>
            <w:shd w:val="clear" w:color="auto" w:fill="auto"/>
            <w:vAlign w:val="center"/>
          </w:tcPr>
          <w:p w14:paraId="4ABD5ED5" w14:textId="77777777" w:rsidR="008849B5" w:rsidRPr="004F439F" w:rsidRDefault="008849B5" w:rsidP="00342C4E">
            <w:pPr>
              <w:pStyle w:val="TableText0"/>
              <w:keepLines/>
              <w:rPr>
                <w:b/>
              </w:rPr>
            </w:pPr>
            <w:proofErr w:type="spellStart"/>
            <w:r w:rsidRPr="004F439F">
              <w:rPr>
                <w:b/>
              </w:rPr>
              <w:t>Cemiplimab</w:t>
            </w:r>
            <w:proofErr w:type="spellEnd"/>
            <w:r w:rsidRPr="004F439F">
              <w:rPr>
                <w:b/>
              </w:rPr>
              <w:t xml:space="preserve"> studies </w:t>
            </w:r>
          </w:p>
        </w:tc>
      </w:tr>
      <w:tr w:rsidR="008849B5" w:rsidRPr="004C404C" w14:paraId="07E4AA63" w14:textId="77777777" w:rsidTr="009B5FDC">
        <w:tc>
          <w:tcPr>
            <w:tcW w:w="1385" w:type="pct"/>
            <w:shd w:val="clear" w:color="auto" w:fill="B8CCE4" w:themeFill="accent1" w:themeFillTint="66"/>
            <w:vAlign w:val="center"/>
          </w:tcPr>
          <w:p w14:paraId="4004857F" w14:textId="77777777" w:rsidR="008849B5" w:rsidRPr="004C404C" w:rsidRDefault="008849B5" w:rsidP="00342C4E">
            <w:pPr>
              <w:pStyle w:val="TableText0"/>
              <w:keepLines/>
            </w:pPr>
            <w:r w:rsidRPr="004C404C">
              <w:t>Study 1423</w:t>
            </w:r>
          </w:p>
        </w:tc>
        <w:tc>
          <w:tcPr>
            <w:tcW w:w="353" w:type="pct"/>
            <w:tcBorders>
              <w:bottom w:val="single" w:sz="4" w:space="0" w:color="auto"/>
            </w:tcBorders>
            <w:shd w:val="clear" w:color="auto" w:fill="B8CCE4" w:themeFill="accent1" w:themeFillTint="66"/>
            <w:vAlign w:val="center"/>
          </w:tcPr>
          <w:p w14:paraId="088236BA" w14:textId="77777777" w:rsidR="008849B5" w:rsidRPr="004C404C" w:rsidRDefault="008849B5" w:rsidP="00342C4E">
            <w:pPr>
              <w:pStyle w:val="TableText0"/>
              <w:keepLines/>
            </w:pPr>
            <w:r w:rsidRPr="004C404C">
              <w:t>26</w:t>
            </w:r>
          </w:p>
        </w:tc>
        <w:tc>
          <w:tcPr>
            <w:tcW w:w="669" w:type="pct"/>
            <w:shd w:val="clear" w:color="auto" w:fill="B8CCE4" w:themeFill="accent1" w:themeFillTint="66"/>
            <w:vAlign w:val="center"/>
          </w:tcPr>
          <w:p w14:paraId="067A2C08" w14:textId="77777777" w:rsidR="008849B5" w:rsidRPr="004C404C" w:rsidRDefault="008849B5" w:rsidP="00342C4E">
            <w:pPr>
              <w:pStyle w:val="TableText0"/>
              <w:keepLines/>
            </w:pPr>
            <w:r w:rsidRPr="004C404C">
              <w:t>Phase I single arm, 31.7 months</w:t>
            </w:r>
          </w:p>
        </w:tc>
        <w:tc>
          <w:tcPr>
            <w:tcW w:w="509" w:type="pct"/>
            <w:tcBorders>
              <w:bottom w:val="single" w:sz="4" w:space="0" w:color="auto"/>
            </w:tcBorders>
            <w:shd w:val="clear" w:color="auto" w:fill="B8CCE4" w:themeFill="accent1" w:themeFillTint="66"/>
          </w:tcPr>
          <w:p w14:paraId="17F7D3B3" w14:textId="77777777" w:rsidR="008849B5" w:rsidRPr="004C404C" w:rsidRDefault="008849B5" w:rsidP="00342C4E">
            <w:pPr>
              <w:pStyle w:val="TableText0"/>
              <w:keepLines/>
            </w:pPr>
            <w:r w:rsidRPr="004C404C">
              <w:t>High</w:t>
            </w:r>
          </w:p>
        </w:tc>
        <w:tc>
          <w:tcPr>
            <w:tcW w:w="745" w:type="pct"/>
            <w:tcBorders>
              <w:bottom w:val="single" w:sz="4" w:space="0" w:color="auto"/>
            </w:tcBorders>
            <w:shd w:val="clear" w:color="auto" w:fill="B8CCE4" w:themeFill="accent1" w:themeFillTint="66"/>
            <w:vAlign w:val="center"/>
          </w:tcPr>
          <w:p w14:paraId="198134A0" w14:textId="77777777" w:rsidR="008849B5" w:rsidRPr="004C404C" w:rsidRDefault="008849B5" w:rsidP="00342C4E">
            <w:pPr>
              <w:pStyle w:val="TableText0"/>
              <w:keepLines/>
            </w:pPr>
            <w:proofErr w:type="spellStart"/>
            <w:r w:rsidRPr="004C404C">
              <w:t>laCSCC</w:t>
            </w:r>
            <w:proofErr w:type="spellEnd"/>
            <w:r w:rsidRPr="004C404C">
              <w:t xml:space="preserve">/ </w:t>
            </w:r>
            <w:proofErr w:type="spellStart"/>
            <w:r w:rsidRPr="004C404C">
              <w:t>mCSCC</w:t>
            </w:r>
            <w:proofErr w:type="spellEnd"/>
            <w:r w:rsidRPr="004C404C">
              <w:t>, not candidate for curative surgery or radiation therapy</w:t>
            </w:r>
          </w:p>
        </w:tc>
        <w:tc>
          <w:tcPr>
            <w:tcW w:w="510" w:type="pct"/>
            <w:tcBorders>
              <w:bottom w:val="single" w:sz="4" w:space="0" w:color="auto"/>
            </w:tcBorders>
            <w:shd w:val="clear" w:color="auto" w:fill="B8CCE4" w:themeFill="accent1" w:themeFillTint="66"/>
            <w:vAlign w:val="center"/>
          </w:tcPr>
          <w:p w14:paraId="0CCC9341" w14:textId="77777777" w:rsidR="008849B5" w:rsidRPr="004C404C" w:rsidRDefault="008849B5" w:rsidP="00342C4E">
            <w:pPr>
              <w:pStyle w:val="TableText0"/>
              <w:keepLines/>
            </w:pPr>
            <w:r w:rsidRPr="004C404C">
              <w:t>Safety, tolerability, ORR, DOR, OS, PFS</w:t>
            </w:r>
          </w:p>
        </w:tc>
        <w:tc>
          <w:tcPr>
            <w:tcW w:w="828" w:type="pct"/>
            <w:tcBorders>
              <w:bottom w:val="single" w:sz="4" w:space="0" w:color="auto"/>
            </w:tcBorders>
            <w:shd w:val="clear" w:color="auto" w:fill="B8CCE4" w:themeFill="accent1" w:themeFillTint="66"/>
            <w:vAlign w:val="center"/>
          </w:tcPr>
          <w:p w14:paraId="1F39CFC6" w14:textId="47FDAA95" w:rsidR="008849B5" w:rsidRPr="004C404C" w:rsidRDefault="00BE2A8B" w:rsidP="00342C4E">
            <w:pPr>
              <w:pStyle w:val="TableText0"/>
              <w:keepLines/>
            </w:pPr>
            <w:r>
              <w:t>Base case and SA</w:t>
            </w:r>
          </w:p>
        </w:tc>
      </w:tr>
      <w:tr w:rsidR="008849B5" w:rsidRPr="004C404C" w14:paraId="329CB715" w14:textId="77777777" w:rsidTr="009B5FDC">
        <w:tc>
          <w:tcPr>
            <w:tcW w:w="1385" w:type="pct"/>
            <w:tcBorders>
              <w:bottom w:val="single" w:sz="4" w:space="0" w:color="auto"/>
            </w:tcBorders>
            <w:shd w:val="clear" w:color="auto" w:fill="auto"/>
            <w:vAlign w:val="center"/>
          </w:tcPr>
          <w:p w14:paraId="6A694811" w14:textId="77777777" w:rsidR="008849B5" w:rsidRPr="004C404C" w:rsidRDefault="008849B5" w:rsidP="009F57BA">
            <w:pPr>
              <w:pStyle w:val="TableText0"/>
              <w:keepNext w:val="0"/>
            </w:pPr>
            <w:r w:rsidRPr="004C404C">
              <w:t>Study 1540</w:t>
            </w:r>
          </w:p>
        </w:tc>
        <w:tc>
          <w:tcPr>
            <w:tcW w:w="353" w:type="pct"/>
            <w:tcBorders>
              <w:bottom w:val="single" w:sz="4" w:space="0" w:color="auto"/>
            </w:tcBorders>
            <w:shd w:val="clear" w:color="auto" w:fill="B8CCE4" w:themeFill="accent1" w:themeFillTint="66"/>
            <w:vAlign w:val="center"/>
          </w:tcPr>
          <w:p w14:paraId="63FEA58A" w14:textId="77777777" w:rsidR="008849B5" w:rsidRPr="004C404C" w:rsidRDefault="008849B5" w:rsidP="009F57BA">
            <w:pPr>
              <w:pStyle w:val="TableText0"/>
              <w:keepNext w:val="0"/>
            </w:pPr>
            <w:r w:rsidRPr="004C404C">
              <w:t>193</w:t>
            </w:r>
          </w:p>
        </w:tc>
        <w:tc>
          <w:tcPr>
            <w:tcW w:w="669" w:type="pct"/>
            <w:tcBorders>
              <w:bottom w:val="single" w:sz="4" w:space="0" w:color="auto"/>
            </w:tcBorders>
            <w:shd w:val="clear" w:color="auto" w:fill="auto"/>
            <w:vAlign w:val="center"/>
          </w:tcPr>
          <w:p w14:paraId="3B219884" w14:textId="77777777" w:rsidR="008849B5" w:rsidRPr="004C404C" w:rsidRDefault="008849B5" w:rsidP="009F57BA">
            <w:pPr>
              <w:pStyle w:val="TableText0"/>
              <w:keepNext w:val="0"/>
            </w:pPr>
            <w:r w:rsidRPr="004C404C">
              <w:t xml:space="preserve">Phase II single arm, </w:t>
            </w:r>
            <w:r>
              <w:t>18.5</w:t>
            </w:r>
            <w:r w:rsidRPr="004C404C">
              <w:t xml:space="preserve"> months</w:t>
            </w:r>
          </w:p>
        </w:tc>
        <w:tc>
          <w:tcPr>
            <w:tcW w:w="509" w:type="pct"/>
            <w:tcBorders>
              <w:bottom w:val="single" w:sz="4" w:space="0" w:color="auto"/>
            </w:tcBorders>
            <w:shd w:val="clear" w:color="auto" w:fill="B8CCE4" w:themeFill="accent1" w:themeFillTint="66"/>
          </w:tcPr>
          <w:p w14:paraId="12E4E3B0" w14:textId="77777777" w:rsidR="008849B5" w:rsidRPr="004C404C" w:rsidRDefault="008849B5" w:rsidP="009F57BA">
            <w:pPr>
              <w:pStyle w:val="TableText0"/>
              <w:keepNext w:val="0"/>
            </w:pPr>
            <w:r w:rsidRPr="004C404C">
              <w:t>High</w:t>
            </w:r>
          </w:p>
        </w:tc>
        <w:tc>
          <w:tcPr>
            <w:tcW w:w="745" w:type="pct"/>
            <w:tcBorders>
              <w:bottom w:val="single" w:sz="4" w:space="0" w:color="auto"/>
            </w:tcBorders>
            <w:shd w:val="clear" w:color="auto" w:fill="B8CCE4" w:themeFill="accent1" w:themeFillTint="66"/>
            <w:vAlign w:val="center"/>
          </w:tcPr>
          <w:p w14:paraId="71FF8158" w14:textId="77777777" w:rsidR="008849B5" w:rsidRPr="004C404C" w:rsidRDefault="008849B5" w:rsidP="009F57BA">
            <w:pPr>
              <w:pStyle w:val="TableText0"/>
              <w:keepNext w:val="0"/>
            </w:pPr>
            <w:proofErr w:type="spellStart"/>
            <w:r w:rsidRPr="004C404C">
              <w:t>laCSCC</w:t>
            </w:r>
            <w:proofErr w:type="spellEnd"/>
            <w:r w:rsidRPr="004C404C">
              <w:t xml:space="preserve">/ </w:t>
            </w:r>
            <w:proofErr w:type="spellStart"/>
            <w:r w:rsidRPr="004C404C">
              <w:t>mCSCC</w:t>
            </w:r>
            <w:proofErr w:type="spellEnd"/>
            <w:r w:rsidRPr="004C404C">
              <w:t>, not candidate for curative surgery or radiation therapy</w:t>
            </w:r>
          </w:p>
        </w:tc>
        <w:tc>
          <w:tcPr>
            <w:tcW w:w="510" w:type="pct"/>
            <w:tcBorders>
              <w:bottom w:val="single" w:sz="4" w:space="0" w:color="auto"/>
            </w:tcBorders>
            <w:shd w:val="clear" w:color="auto" w:fill="B8CCE4" w:themeFill="accent1" w:themeFillTint="66"/>
            <w:vAlign w:val="center"/>
          </w:tcPr>
          <w:p w14:paraId="721205D3" w14:textId="77777777" w:rsidR="008849B5" w:rsidRPr="004C404C" w:rsidRDefault="008849B5" w:rsidP="009F57BA">
            <w:pPr>
              <w:pStyle w:val="TableText0"/>
              <w:keepNext w:val="0"/>
            </w:pPr>
            <w:r w:rsidRPr="004C404C">
              <w:t>ORR, DOR, OS, PFS and safety</w:t>
            </w:r>
          </w:p>
        </w:tc>
        <w:tc>
          <w:tcPr>
            <w:tcW w:w="828" w:type="pct"/>
            <w:tcBorders>
              <w:bottom w:val="single" w:sz="4" w:space="0" w:color="auto"/>
            </w:tcBorders>
            <w:shd w:val="clear" w:color="auto" w:fill="B8CCE4" w:themeFill="accent1" w:themeFillTint="66"/>
            <w:vAlign w:val="center"/>
          </w:tcPr>
          <w:p w14:paraId="38766F68" w14:textId="6985F237" w:rsidR="008849B5" w:rsidRPr="004C404C" w:rsidRDefault="00BE2A8B" w:rsidP="009F57BA">
            <w:pPr>
              <w:pStyle w:val="TableText0"/>
              <w:keepNext w:val="0"/>
            </w:pPr>
            <w:r>
              <w:t>Base case and SA</w:t>
            </w:r>
          </w:p>
        </w:tc>
      </w:tr>
      <w:tr w:rsidR="008849B5" w:rsidRPr="004C404C" w14:paraId="47DE0B8D" w14:textId="77777777" w:rsidTr="00D31AB9">
        <w:tc>
          <w:tcPr>
            <w:tcW w:w="5000" w:type="pct"/>
            <w:gridSpan w:val="7"/>
            <w:shd w:val="clear" w:color="auto" w:fill="B8CCE4" w:themeFill="accent1" w:themeFillTint="66"/>
            <w:vAlign w:val="center"/>
          </w:tcPr>
          <w:p w14:paraId="4128735A" w14:textId="77777777" w:rsidR="008849B5" w:rsidRPr="004F439F" w:rsidRDefault="008849B5" w:rsidP="009F57BA">
            <w:pPr>
              <w:pStyle w:val="TableText0"/>
              <w:keepNext w:val="0"/>
              <w:rPr>
                <w:b/>
              </w:rPr>
            </w:pPr>
            <w:r w:rsidRPr="004F439F">
              <w:rPr>
                <w:b/>
              </w:rPr>
              <w:t>BSC studies</w:t>
            </w:r>
          </w:p>
        </w:tc>
      </w:tr>
      <w:tr w:rsidR="008849B5" w:rsidRPr="004C404C" w14:paraId="1182900E" w14:textId="77777777" w:rsidTr="009B5FDC">
        <w:tc>
          <w:tcPr>
            <w:tcW w:w="1385" w:type="pct"/>
            <w:shd w:val="clear" w:color="auto" w:fill="B8CCE4" w:themeFill="accent1" w:themeFillTint="66"/>
            <w:vAlign w:val="center"/>
          </w:tcPr>
          <w:p w14:paraId="2C6E017B" w14:textId="77777777" w:rsidR="008849B5" w:rsidRPr="004C404C" w:rsidRDefault="008849B5" w:rsidP="009F57BA">
            <w:pPr>
              <w:pStyle w:val="TableText0"/>
              <w:keepNext w:val="0"/>
            </w:pPr>
            <w:r w:rsidRPr="004C404C">
              <w:t>Sun et al</w:t>
            </w:r>
          </w:p>
        </w:tc>
        <w:tc>
          <w:tcPr>
            <w:tcW w:w="353" w:type="pct"/>
            <w:shd w:val="clear" w:color="auto" w:fill="B8CCE4" w:themeFill="accent1" w:themeFillTint="66"/>
            <w:vAlign w:val="center"/>
          </w:tcPr>
          <w:p w14:paraId="133B9CAF" w14:textId="77777777" w:rsidR="008849B5" w:rsidRPr="004C404C" w:rsidRDefault="008849B5" w:rsidP="009F57BA">
            <w:pPr>
              <w:pStyle w:val="TableText0"/>
              <w:keepNext w:val="0"/>
            </w:pPr>
            <w:r w:rsidRPr="004C404C">
              <w:t>72</w:t>
            </w:r>
          </w:p>
        </w:tc>
        <w:tc>
          <w:tcPr>
            <w:tcW w:w="669" w:type="pct"/>
            <w:shd w:val="clear" w:color="auto" w:fill="B8CCE4" w:themeFill="accent1" w:themeFillTint="66"/>
            <w:vAlign w:val="center"/>
          </w:tcPr>
          <w:p w14:paraId="70F6A69C" w14:textId="77777777" w:rsidR="008849B5" w:rsidRPr="004C404C" w:rsidRDefault="008849B5" w:rsidP="009F57BA">
            <w:pPr>
              <w:pStyle w:val="TableText0"/>
              <w:keepNext w:val="0"/>
            </w:pPr>
            <w:r w:rsidRPr="004C404C">
              <w:t>Retrospective study,  NR</w:t>
            </w:r>
          </w:p>
        </w:tc>
        <w:tc>
          <w:tcPr>
            <w:tcW w:w="509" w:type="pct"/>
            <w:shd w:val="clear" w:color="auto" w:fill="B8CCE4" w:themeFill="accent1" w:themeFillTint="66"/>
          </w:tcPr>
          <w:p w14:paraId="4162A1FD" w14:textId="77777777" w:rsidR="008849B5" w:rsidRPr="004C404C" w:rsidRDefault="008849B5" w:rsidP="009F57BA">
            <w:pPr>
              <w:pStyle w:val="TableText0"/>
              <w:keepNext w:val="0"/>
            </w:pPr>
            <w:r w:rsidRPr="004C404C">
              <w:t>High</w:t>
            </w:r>
          </w:p>
        </w:tc>
        <w:tc>
          <w:tcPr>
            <w:tcW w:w="745" w:type="pct"/>
            <w:shd w:val="clear" w:color="auto" w:fill="B8CCE4" w:themeFill="accent1" w:themeFillTint="66"/>
            <w:vAlign w:val="center"/>
          </w:tcPr>
          <w:p w14:paraId="7FED2F5D" w14:textId="77777777" w:rsidR="008849B5" w:rsidRPr="004C404C" w:rsidRDefault="008849B5" w:rsidP="009F57BA">
            <w:pPr>
              <w:pStyle w:val="TableText0"/>
              <w:keepNext w:val="0"/>
            </w:pPr>
            <w:r w:rsidRPr="004C404C">
              <w:t xml:space="preserve">CSCC with </w:t>
            </w:r>
            <w:r w:rsidRPr="004C404C">
              <w:rPr>
                <w:rStyle w:val="CommentReference"/>
                <w:b w:val="0"/>
              </w:rPr>
              <w:t xml:space="preserve">loco-regional or distant </w:t>
            </w:r>
            <w:r w:rsidRPr="004C404C">
              <w:rPr>
                <w:rStyle w:val="CommentReference"/>
                <w:b w:val="0"/>
              </w:rPr>
              <w:lastRenderedPageBreak/>
              <w:t>recurrence after surgery and postoperative RT</w:t>
            </w:r>
          </w:p>
        </w:tc>
        <w:tc>
          <w:tcPr>
            <w:tcW w:w="510" w:type="pct"/>
            <w:shd w:val="clear" w:color="auto" w:fill="B8CCE4" w:themeFill="accent1" w:themeFillTint="66"/>
            <w:vAlign w:val="center"/>
          </w:tcPr>
          <w:p w14:paraId="493EF56D" w14:textId="77777777" w:rsidR="008849B5" w:rsidRPr="004C404C" w:rsidRDefault="008849B5" w:rsidP="009F57BA">
            <w:pPr>
              <w:pStyle w:val="TableText0"/>
              <w:keepNext w:val="0"/>
            </w:pPr>
            <w:r w:rsidRPr="004C404C">
              <w:lastRenderedPageBreak/>
              <w:t>OS</w:t>
            </w:r>
          </w:p>
        </w:tc>
        <w:tc>
          <w:tcPr>
            <w:tcW w:w="828" w:type="pct"/>
            <w:shd w:val="clear" w:color="auto" w:fill="B8CCE4" w:themeFill="accent1" w:themeFillTint="66"/>
            <w:vAlign w:val="center"/>
          </w:tcPr>
          <w:p w14:paraId="0F5A2D25" w14:textId="52AA0AE3" w:rsidR="008849B5" w:rsidRPr="004C404C" w:rsidRDefault="008B1FDE" w:rsidP="009F57BA">
            <w:pPr>
              <w:pStyle w:val="TableText0"/>
              <w:keepNext w:val="0"/>
            </w:pPr>
            <w:r>
              <w:t>OS: base case, SA</w:t>
            </w:r>
          </w:p>
        </w:tc>
      </w:tr>
      <w:tr w:rsidR="008849B5" w:rsidRPr="004C404C" w14:paraId="68F35671" w14:textId="77777777" w:rsidTr="009B5FDC">
        <w:tc>
          <w:tcPr>
            <w:tcW w:w="1385" w:type="pct"/>
            <w:shd w:val="clear" w:color="auto" w:fill="B8CCE4" w:themeFill="accent1" w:themeFillTint="66"/>
            <w:vAlign w:val="center"/>
          </w:tcPr>
          <w:p w14:paraId="58DD119F" w14:textId="77777777" w:rsidR="008849B5" w:rsidRPr="004C404C" w:rsidRDefault="008849B5" w:rsidP="009F57BA">
            <w:pPr>
              <w:pStyle w:val="TableText0"/>
              <w:keepNext w:val="0"/>
            </w:pPr>
            <w:r w:rsidRPr="004C404C">
              <w:t>Amaral et al</w:t>
            </w:r>
          </w:p>
        </w:tc>
        <w:tc>
          <w:tcPr>
            <w:tcW w:w="353" w:type="pct"/>
            <w:shd w:val="clear" w:color="auto" w:fill="B8CCE4" w:themeFill="accent1" w:themeFillTint="66"/>
            <w:vAlign w:val="center"/>
          </w:tcPr>
          <w:p w14:paraId="33F9E4DE" w14:textId="77777777" w:rsidR="008849B5" w:rsidRPr="004C404C" w:rsidRDefault="008849B5" w:rsidP="009F57BA">
            <w:pPr>
              <w:pStyle w:val="TableText0"/>
              <w:keepNext w:val="0"/>
            </w:pPr>
            <w:r w:rsidRPr="004C404C">
              <w:t>195</w:t>
            </w:r>
          </w:p>
        </w:tc>
        <w:tc>
          <w:tcPr>
            <w:tcW w:w="669" w:type="pct"/>
            <w:shd w:val="clear" w:color="auto" w:fill="B8CCE4" w:themeFill="accent1" w:themeFillTint="66"/>
          </w:tcPr>
          <w:p w14:paraId="14CDE5E7" w14:textId="77777777" w:rsidR="008849B5" w:rsidRPr="004C404C" w:rsidRDefault="008849B5" w:rsidP="009F57BA">
            <w:pPr>
              <w:pStyle w:val="TableText0"/>
              <w:keepNext w:val="0"/>
            </w:pPr>
            <w:r w:rsidRPr="004C404C">
              <w:t>Retrospective study, 21 months</w:t>
            </w:r>
          </w:p>
        </w:tc>
        <w:tc>
          <w:tcPr>
            <w:tcW w:w="509" w:type="pct"/>
            <w:shd w:val="clear" w:color="auto" w:fill="B8CCE4" w:themeFill="accent1" w:themeFillTint="66"/>
          </w:tcPr>
          <w:p w14:paraId="39F98CCF" w14:textId="77777777" w:rsidR="008849B5" w:rsidRPr="004C404C" w:rsidRDefault="008849B5" w:rsidP="009F57BA">
            <w:pPr>
              <w:pStyle w:val="TableText0"/>
              <w:keepNext w:val="0"/>
            </w:pPr>
            <w:r w:rsidRPr="004C404C">
              <w:t>High</w:t>
            </w:r>
          </w:p>
        </w:tc>
        <w:tc>
          <w:tcPr>
            <w:tcW w:w="745" w:type="pct"/>
            <w:shd w:val="clear" w:color="auto" w:fill="B8CCE4" w:themeFill="accent1" w:themeFillTint="66"/>
            <w:vAlign w:val="center"/>
          </w:tcPr>
          <w:p w14:paraId="359BBC63" w14:textId="77777777" w:rsidR="008849B5" w:rsidRPr="004C404C" w:rsidRDefault="008849B5" w:rsidP="009F57BA">
            <w:pPr>
              <w:pStyle w:val="TableText0"/>
              <w:keepNext w:val="0"/>
            </w:pPr>
            <w:r w:rsidRPr="004C404C">
              <w:t>Stage III or IV CSCC, not candidate for curative surgery</w:t>
            </w:r>
          </w:p>
        </w:tc>
        <w:tc>
          <w:tcPr>
            <w:tcW w:w="510" w:type="pct"/>
            <w:shd w:val="clear" w:color="auto" w:fill="B8CCE4" w:themeFill="accent1" w:themeFillTint="66"/>
            <w:vAlign w:val="center"/>
          </w:tcPr>
          <w:p w14:paraId="3296FDFA" w14:textId="77777777" w:rsidR="008849B5" w:rsidRPr="004C404C" w:rsidRDefault="008849B5" w:rsidP="009F57BA">
            <w:pPr>
              <w:pStyle w:val="TableText0"/>
              <w:keepNext w:val="0"/>
            </w:pPr>
            <w:r w:rsidRPr="004C404C">
              <w:t>OS</w:t>
            </w:r>
          </w:p>
        </w:tc>
        <w:tc>
          <w:tcPr>
            <w:tcW w:w="828" w:type="pct"/>
            <w:shd w:val="clear" w:color="auto" w:fill="B8CCE4" w:themeFill="accent1" w:themeFillTint="66"/>
            <w:vAlign w:val="center"/>
          </w:tcPr>
          <w:p w14:paraId="659A3BC1" w14:textId="52B9B1ED" w:rsidR="008849B5" w:rsidRPr="004C404C" w:rsidRDefault="008B1FDE" w:rsidP="009F57BA">
            <w:pPr>
              <w:pStyle w:val="TableText0"/>
              <w:keepNext w:val="0"/>
            </w:pPr>
            <w:r>
              <w:t>OS: base case, SA</w:t>
            </w:r>
          </w:p>
        </w:tc>
      </w:tr>
      <w:tr w:rsidR="008849B5" w:rsidRPr="004C404C" w14:paraId="22B63182" w14:textId="77777777" w:rsidTr="009B5FDC">
        <w:tc>
          <w:tcPr>
            <w:tcW w:w="1385" w:type="pct"/>
            <w:shd w:val="clear" w:color="auto" w:fill="B8CCE4" w:themeFill="accent1" w:themeFillTint="66"/>
            <w:vAlign w:val="center"/>
          </w:tcPr>
          <w:p w14:paraId="5A482C81" w14:textId="77777777" w:rsidR="008849B5" w:rsidRPr="004C404C" w:rsidRDefault="008849B5" w:rsidP="009F57BA">
            <w:pPr>
              <w:pStyle w:val="TableText0"/>
              <w:keepNext w:val="0"/>
            </w:pPr>
            <w:r w:rsidRPr="004C404C">
              <w:t>Zhu and Chang</w:t>
            </w:r>
          </w:p>
        </w:tc>
        <w:tc>
          <w:tcPr>
            <w:tcW w:w="353" w:type="pct"/>
            <w:shd w:val="clear" w:color="auto" w:fill="B8CCE4" w:themeFill="accent1" w:themeFillTint="66"/>
            <w:vAlign w:val="center"/>
          </w:tcPr>
          <w:p w14:paraId="1DE02995" w14:textId="77777777" w:rsidR="008849B5" w:rsidRPr="004C404C" w:rsidRDefault="008849B5" w:rsidP="009F57BA">
            <w:pPr>
              <w:pStyle w:val="TableText0"/>
              <w:keepNext w:val="0"/>
            </w:pPr>
            <w:r w:rsidRPr="004C404C">
              <w:t>36</w:t>
            </w:r>
          </w:p>
        </w:tc>
        <w:tc>
          <w:tcPr>
            <w:tcW w:w="669" w:type="pct"/>
            <w:shd w:val="clear" w:color="auto" w:fill="B8CCE4" w:themeFill="accent1" w:themeFillTint="66"/>
          </w:tcPr>
          <w:p w14:paraId="3BA7EF01" w14:textId="77777777" w:rsidR="008849B5" w:rsidRPr="004C404C" w:rsidRDefault="008849B5" w:rsidP="009F57BA">
            <w:pPr>
              <w:pStyle w:val="TableText0"/>
              <w:keepNext w:val="0"/>
            </w:pPr>
            <w:r w:rsidRPr="004C404C">
              <w:t>Retrospective study, 22 months</w:t>
            </w:r>
          </w:p>
        </w:tc>
        <w:tc>
          <w:tcPr>
            <w:tcW w:w="509" w:type="pct"/>
            <w:shd w:val="clear" w:color="auto" w:fill="B8CCE4" w:themeFill="accent1" w:themeFillTint="66"/>
          </w:tcPr>
          <w:p w14:paraId="3488C3D8" w14:textId="77777777" w:rsidR="008849B5" w:rsidRPr="004C404C" w:rsidRDefault="008849B5" w:rsidP="009F57BA">
            <w:pPr>
              <w:pStyle w:val="TableText0"/>
              <w:keepNext w:val="0"/>
            </w:pPr>
            <w:r w:rsidRPr="004C404C">
              <w:t>High</w:t>
            </w:r>
          </w:p>
        </w:tc>
        <w:tc>
          <w:tcPr>
            <w:tcW w:w="745" w:type="pct"/>
            <w:shd w:val="clear" w:color="auto" w:fill="B8CCE4" w:themeFill="accent1" w:themeFillTint="66"/>
            <w:vAlign w:val="center"/>
          </w:tcPr>
          <w:p w14:paraId="7DCDFE12" w14:textId="77777777" w:rsidR="008849B5" w:rsidRPr="004C404C" w:rsidRDefault="008849B5" w:rsidP="009F57BA">
            <w:pPr>
              <w:pStyle w:val="TableText0"/>
              <w:keepNext w:val="0"/>
            </w:pPr>
            <w:r w:rsidRPr="004C404C">
              <w:t>Stage IV CSCC</w:t>
            </w:r>
          </w:p>
        </w:tc>
        <w:tc>
          <w:tcPr>
            <w:tcW w:w="510" w:type="pct"/>
            <w:shd w:val="clear" w:color="auto" w:fill="B8CCE4" w:themeFill="accent1" w:themeFillTint="66"/>
            <w:vAlign w:val="center"/>
          </w:tcPr>
          <w:p w14:paraId="6298F91D" w14:textId="77777777" w:rsidR="008849B5" w:rsidRPr="004C404C" w:rsidRDefault="008849B5" w:rsidP="009F57BA">
            <w:pPr>
              <w:pStyle w:val="TableText0"/>
              <w:keepNext w:val="0"/>
            </w:pPr>
            <w:r w:rsidRPr="004C404C">
              <w:t>PFS, OS</w:t>
            </w:r>
          </w:p>
        </w:tc>
        <w:tc>
          <w:tcPr>
            <w:tcW w:w="828" w:type="pct"/>
            <w:shd w:val="clear" w:color="auto" w:fill="B8CCE4" w:themeFill="accent1" w:themeFillTint="66"/>
            <w:vAlign w:val="center"/>
          </w:tcPr>
          <w:p w14:paraId="2199C20D" w14:textId="38EBBBA5" w:rsidR="008849B5" w:rsidRPr="004C404C" w:rsidRDefault="008B1FDE" w:rsidP="009F57BA">
            <w:pPr>
              <w:pStyle w:val="TableText0"/>
              <w:keepNext w:val="0"/>
            </w:pPr>
            <w:r>
              <w:t>OS: SA</w:t>
            </w:r>
            <w:r w:rsidR="008849B5" w:rsidRPr="004C404C">
              <w:t xml:space="preserve"> </w:t>
            </w:r>
          </w:p>
        </w:tc>
      </w:tr>
      <w:tr w:rsidR="008849B5" w:rsidRPr="004C404C" w14:paraId="484E67DF" w14:textId="77777777" w:rsidTr="009B5FDC">
        <w:tc>
          <w:tcPr>
            <w:tcW w:w="1385" w:type="pct"/>
            <w:shd w:val="clear" w:color="auto" w:fill="B8CCE4" w:themeFill="accent1" w:themeFillTint="66"/>
            <w:vAlign w:val="center"/>
          </w:tcPr>
          <w:p w14:paraId="42961853" w14:textId="77777777" w:rsidR="008849B5" w:rsidRPr="004C404C" w:rsidRDefault="008849B5" w:rsidP="009F57BA">
            <w:pPr>
              <w:pStyle w:val="TableText0"/>
              <w:keepNext w:val="0"/>
            </w:pPr>
            <w:proofErr w:type="spellStart"/>
            <w:r w:rsidRPr="004C404C">
              <w:t>Hillen</w:t>
            </w:r>
            <w:proofErr w:type="spellEnd"/>
            <w:r w:rsidRPr="004C404C">
              <w:t xml:space="preserve"> et al</w:t>
            </w:r>
          </w:p>
        </w:tc>
        <w:tc>
          <w:tcPr>
            <w:tcW w:w="353" w:type="pct"/>
            <w:shd w:val="clear" w:color="auto" w:fill="B8CCE4" w:themeFill="accent1" w:themeFillTint="66"/>
            <w:vAlign w:val="center"/>
          </w:tcPr>
          <w:p w14:paraId="133008AA" w14:textId="77777777" w:rsidR="008849B5" w:rsidRPr="004C404C" w:rsidRDefault="008849B5" w:rsidP="009F57BA">
            <w:pPr>
              <w:pStyle w:val="TableText0"/>
              <w:keepNext w:val="0"/>
            </w:pPr>
            <w:r w:rsidRPr="004C404C">
              <w:t>190</w:t>
            </w:r>
          </w:p>
        </w:tc>
        <w:tc>
          <w:tcPr>
            <w:tcW w:w="669" w:type="pct"/>
            <w:shd w:val="clear" w:color="auto" w:fill="B8CCE4" w:themeFill="accent1" w:themeFillTint="66"/>
          </w:tcPr>
          <w:p w14:paraId="34C91370" w14:textId="77777777" w:rsidR="008849B5" w:rsidRPr="004C404C" w:rsidRDefault="008849B5" w:rsidP="009F57BA">
            <w:pPr>
              <w:pStyle w:val="TableText0"/>
              <w:keepNext w:val="0"/>
            </w:pPr>
            <w:r w:rsidRPr="004C404C">
              <w:t>Retrospective study, NR</w:t>
            </w:r>
          </w:p>
        </w:tc>
        <w:tc>
          <w:tcPr>
            <w:tcW w:w="509" w:type="pct"/>
            <w:shd w:val="clear" w:color="auto" w:fill="B8CCE4" w:themeFill="accent1" w:themeFillTint="66"/>
          </w:tcPr>
          <w:p w14:paraId="20FB7393" w14:textId="77777777" w:rsidR="008849B5" w:rsidRPr="004C404C" w:rsidRDefault="008849B5" w:rsidP="009F57BA">
            <w:pPr>
              <w:pStyle w:val="TableText0"/>
              <w:keepNext w:val="0"/>
            </w:pPr>
            <w:r w:rsidRPr="004C404C">
              <w:t>High</w:t>
            </w:r>
          </w:p>
        </w:tc>
        <w:tc>
          <w:tcPr>
            <w:tcW w:w="745" w:type="pct"/>
            <w:shd w:val="clear" w:color="auto" w:fill="B8CCE4" w:themeFill="accent1" w:themeFillTint="66"/>
            <w:vAlign w:val="center"/>
          </w:tcPr>
          <w:p w14:paraId="698D979B" w14:textId="77777777" w:rsidR="008849B5" w:rsidRPr="004C404C" w:rsidRDefault="008849B5" w:rsidP="009F57BA">
            <w:pPr>
              <w:pStyle w:val="TableText0"/>
              <w:keepNext w:val="0"/>
            </w:pPr>
            <w:proofErr w:type="spellStart"/>
            <w:r w:rsidRPr="004C404C">
              <w:t>laCSCC</w:t>
            </w:r>
            <w:proofErr w:type="spellEnd"/>
            <w:r w:rsidRPr="004C404C">
              <w:t xml:space="preserve">/ </w:t>
            </w:r>
            <w:proofErr w:type="spellStart"/>
            <w:r w:rsidRPr="004C404C">
              <w:t>mCSCC</w:t>
            </w:r>
            <w:proofErr w:type="spellEnd"/>
            <w:r w:rsidRPr="004C404C">
              <w:t xml:space="preserve">, not candidate for curative surgery or radiation therapy </w:t>
            </w:r>
          </w:p>
        </w:tc>
        <w:tc>
          <w:tcPr>
            <w:tcW w:w="510" w:type="pct"/>
            <w:shd w:val="clear" w:color="auto" w:fill="B8CCE4" w:themeFill="accent1" w:themeFillTint="66"/>
            <w:vAlign w:val="center"/>
          </w:tcPr>
          <w:p w14:paraId="77FE00E7" w14:textId="77777777" w:rsidR="008849B5" w:rsidRPr="004C404C" w:rsidRDefault="008849B5" w:rsidP="009F57BA">
            <w:pPr>
              <w:pStyle w:val="TableText0"/>
              <w:keepNext w:val="0"/>
            </w:pPr>
            <w:r w:rsidRPr="004C404C">
              <w:t>OS</w:t>
            </w:r>
          </w:p>
        </w:tc>
        <w:tc>
          <w:tcPr>
            <w:tcW w:w="828" w:type="pct"/>
            <w:shd w:val="clear" w:color="auto" w:fill="B8CCE4" w:themeFill="accent1" w:themeFillTint="66"/>
            <w:vAlign w:val="center"/>
          </w:tcPr>
          <w:p w14:paraId="667597D3" w14:textId="77777777" w:rsidR="008849B5" w:rsidRPr="004C404C" w:rsidRDefault="008849B5" w:rsidP="009F57BA">
            <w:pPr>
              <w:pStyle w:val="TableText0"/>
              <w:keepNext w:val="0"/>
            </w:pPr>
            <w:r w:rsidRPr="004C404C">
              <w:t xml:space="preserve">Not used </w:t>
            </w:r>
          </w:p>
        </w:tc>
      </w:tr>
      <w:tr w:rsidR="008849B5" w:rsidRPr="004C404C" w14:paraId="5ACAA310" w14:textId="77777777" w:rsidTr="00D31AB9">
        <w:tc>
          <w:tcPr>
            <w:tcW w:w="5000" w:type="pct"/>
            <w:gridSpan w:val="7"/>
            <w:shd w:val="clear" w:color="auto" w:fill="B8CCE4" w:themeFill="accent1" w:themeFillTint="66"/>
            <w:vAlign w:val="center"/>
          </w:tcPr>
          <w:p w14:paraId="02F3B746" w14:textId="77777777" w:rsidR="008849B5" w:rsidRPr="004F439F" w:rsidRDefault="008849B5" w:rsidP="009F57BA">
            <w:pPr>
              <w:pStyle w:val="TableText0"/>
              <w:keepNext w:val="0"/>
              <w:rPr>
                <w:b/>
              </w:rPr>
            </w:pPr>
            <w:r w:rsidRPr="004F439F">
              <w:rPr>
                <w:b/>
              </w:rPr>
              <w:t xml:space="preserve">Chemotherapy studies </w:t>
            </w:r>
          </w:p>
        </w:tc>
      </w:tr>
      <w:tr w:rsidR="008849B5" w:rsidRPr="004C404C" w14:paraId="627DA2D2" w14:textId="77777777" w:rsidTr="009B5FDC">
        <w:tc>
          <w:tcPr>
            <w:tcW w:w="1385" w:type="pct"/>
            <w:shd w:val="clear" w:color="auto" w:fill="B8CCE4" w:themeFill="accent1" w:themeFillTint="66"/>
            <w:vAlign w:val="center"/>
          </w:tcPr>
          <w:p w14:paraId="2ADE8438" w14:textId="77777777" w:rsidR="008849B5" w:rsidRPr="004C404C" w:rsidRDefault="008849B5" w:rsidP="009F57BA">
            <w:pPr>
              <w:pStyle w:val="TableText0"/>
              <w:keepNext w:val="0"/>
            </w:pPr>
            <w:proofErr w:type="spellStart"/>
            <w:r w:rsidRPr="004C404C">
              <w:t>Jarkowski</w:t>
            </w:r>
            <w:proofErr w:type="spellEnd"/>
            <w:r w:rsidRPr="004C404C">
              <w:t xml:space="preserve"> et al</w:t>
            </w:r>
          </w:p>
        </w:tc>
        <w:tc>
          <w:tcPr>
            <w:tcW w:w="353" w:type="pct"/>
            <w:shd w:val="clear" w:color="auto" w:fill="B8CCE4" w:themeFill="accent1" w:themeFillTint="66"/>
            <w:vAlign w:val="center"/>
          </w:tcPr>
          <w:p w14:paraId="358315F0" w14:textId="77777777" w:rsidR="008849B5" w:rsidRPr="004C404C" w:rsidRDefault="008849B5" w:rsidP="009F57BA">
            <w:pPr>
              <w:pStyle w:val="TableText0"/>
              <w:keepNext w:val="0"/>
            </w:pPr>
            <w:r w:rsidRPr="004C404C">
              <w:t>25</w:t>
            </w:r>
          </w:p>
        </w:tc>
        <w:tc>
          <w:tcPr>
            <w:tcW w:w="669" w:type="pct"/>
            <w:shd w:val="clear" w:color="auto" w:fill="B8CCE4" w:themeFill="accent1" w:themeFillTint="66"/>
          </w:tcPr>
          <w:p w14:paraId="00ED5782" w14:textId="77777777" w:rsidR="008849B5" w:rsidRPr="004C404C" w:rsidRDefault="008849B5" w:rsidP="009F57BA">
            <w:pPr>
              <w:pStyle w:val="TableText0"/>
              <w:keepNext w:val="0"/>
            </w:pPr>
            <w:r w:rsidRPr="004C404C">
              <w:t>Retrospective study, 42.8 months</w:t>
            </w:r>
          </w:p>
        </w:tc>
        <w:tc>
          <w:tcPr>
            <w:tcW w:w="509" w:type="pct"/>
            <w:shd w:val="clear" w:color="auto" w:fill="B8CCE4" w:themeFill="accent1" w:themeFillTint="66"/>
          </w:tcPr>
          <w:p w14:paraId="2C42B5FF" w14:textId="77777777" w:rsidR="008849B5" w:rsidRPr="004C404C" w:rsidRDefault="008849B5" w:rsidP="009F57BA">
            <w:pPr>
              <w:pStyle w:val="TableText0"/>
              <w:keepNext w:val="0"/>
            </w:pPr>
            <w:r w:rsidRPr="004C404C">
              <w:t>High</w:t>
            </w:r>
          </w:p>
        </w:tc>
        <w:tc>
          <w:tcPr>
            <w:tcW w:w="745" w:type="pct"/>
            <w:shd w:val="clear" w:color="auto" w:fill="B8CCE4" w:themeFill="accent1" w:themeFillTint="66"/>
            <w:vAlign w:val="center"/>
          </w:tcPr>
          <w:p w14:paraId="164CD214" w14:textId="77777777" w:rsidR="008849B5" w:rsidRPr="004C404C" w:rsidRDefault="008849B5" w:rsidP="009F57BA">
            <w:pPr>
              <w:pStyle w:val="TableText0"/>
              <w:keepNext w:val="0"/>
            </w:pPr>
            <w:proofErr w:type="spellStart"/>
            <w:r w:rsidRPr="004C404C">
              <w:t>laCSCC</w:t>
            </w:r>
            <w:proofErr w:type="spellEnd"/>
            <w:r w:rsidRPr="004C404C">
              <w:t xml:space="preserve">, not candidate for curative surgery; and </w:t>
            </w:r>
            <w:proofErr w:type="spellStart"/>
            <w:r w:rsidRPr="004C404C">
              <w:t>mCSCC</w:t>
            </w:r>
            <w:proofErr w:type="spellEnd"/>
          </w:p>
        </w:tc>
        <w:tc>
          <w:tcPr>
            <w:tcW w:w="510" w:type="pct"/>
            <w:shd w:val="clear" w:color="auto" w:fill="B8CCE4" w:themeFill="accent1" w:themeFillTint="66"/>
            <w:vAlign w:val="center"/>
          </w:tcPr>
          <w:p w14:paraId="1C241176" w14:textId="77777777" w:rsidR="008849B5" w:rsidRPr="004C404C" w:rsidRDefault="008849B5" w:rsidP="009F57BA">
            <w:pPr>
              <w:pStyle w:val="TableText0"/>
              <w:keepNext w:val="0"/>
            </w:pPr>
            <w:r w:rsidRPr="004C404C">
              <w:t>ORR, PFS, OS</w:t>
            </w:r>
          </w:p>
        </w:tc>
        <w:tc>
          <w:tcPr>
            <w:tcW w:w="828" w:type="pct"/>
            <w:shd w:val="clear" w:color="auto" w:fill="B8CCE4" w:themeFill="accent1" w:themeFillTint="66"/>
            <w:vAlign w:val="center"/>
          </w:tcPr>
          <w:p w14:paraId="357C7FB3" w14:textId="468A8E05" w:rsidR="008B1FDE" w:rsidRDefault="008B1FDE" w:rsidP="009F57BA">
            <w:pPr>
              <w:pStyle w:val="TableText0"/>
              <w:keepNext w:val="0"/>
            </w:pPr>
            <w:r>
              <w:t xml:space="preserve">PFS: </w:t>
            </w:r>
            <w:r w:rsidR="00BC1529">
              <w:t>Base case</w:t>
            </w:r>
          </w:p>
          <w:p w14:paraId="2EBEA2F0" w14:textId="2574DD21" w:rsidR="008849B5" w:rsidRPr="004C404C" w:rsidRDefault="008B1FDE" w:rsidP="009F57BA">
            <w:pPr>
              <w:pStyle w:val="TableText0"/>
              <w:keepNext w:val="0"/>
            </w:pPr>
            <w:r>
              <w:t>OS: base case and SA</w:t>
            </w:r>
          </w:p>
        </w:tc>
      </w:tr>
      <w:tr w:rsidR="008849B5" w:rsidRPr="004C404C" w14:paraId="079E510C" w14:textId="77777777" w:rsidTr="009B5FDC">
        <w:tc>
          <w:tcPr>
            <w:tcW w:w="1385" w:type="pct"/>
            <w:shd w:val="clear" w:color="auto" w:fill="B8CCE4" w:themeFill="accent1" w:themeFillTint="66"/>
            <w:vAlign w:val="center"/>
          </w:tcPr>
          <w:p w14:paraId="08DC3B61" w14:textId="77777777" w:rsidR="008849B5" w:rsidRPr="004C404C" w:rsidRDefault="008849B5" w:rsidP="009F57BA">
            <w:pPr>
              <w:pStyle w:val="TableText0"/>
              <w:keepNext w:val="0"/>
            </w:pPr>
            <w:proofErr w:type="spellStart"/>
            <w:r w:rsidRPr="004C404C">
              <w:t>Chapalain</w:t>
            </w:r>
            <w:proofErr w:type="spellEnd"/>
            <w:r w:rsidRPr="004C404C">
              <w:t xml:space="preserve"> et al</w:t>
            </w:r>
          </w:p>
        </w:tc>
        <w:tc>
          <w:tcPr>
            <w:tcW w:w="353" w:type="pct"/>
            <w:shd w:val="clear" w:color="auto" w:fill="B8CCE4" w:themeFill="accent1" w:themeFillTint="66"/>
            <w:vAlign w:val="center"/>
          </w:tcPr>
          <w:p w14:paraId="03DEB562" w14:textId="77777777" w:rsidR="008849B5" w:rsidRPr="004C404C" w:rsidRDefault="008849B5" w:rsidP="009F57BA">
            <w:pPr>
              <w:pStyle w:val="TableText0"/>
              <w:keepNext w:val="0"/>
            </w:pPr>
            <w:r w:rsidRPr="004C404C">
              <w:t>42</w:t>
            </w:r>
          </w:p>
        </w:tc>
        <w:tc>
          <w:tcPr>
            <w:tcW w:w="669" w:type="pct"/>
            <w:shd w:val="clear" w:color="auto" w:fill="B8CCE4" w:themeFill="accent1" w:themeFillTint="66"/>
          </w:tcPr>
          <w:p w14:paraId="11E12C79" w14:textId="77777777" w:rsidR="008849B5" w:rsidRPr="004C404C" w:rsidRDefault="008849B5" w:rsidP="009F57BA">
            <w:pPr>
              <w:pStyle w:val="TableText0"/>
              <w:keepNext w:val="0"/>
            </w:pPr>
            <w:r w:rsidRPr="004C404C">
              <w:t>Retrospective study, 18.6 months</w:t>
            </w:r>
          </w:p>
        </w:tc>
        <w:tc>
          <w:tcPr>
            <w:tcW w:w="509" w:type="pct"/>
            <w:shd w:val="clear" w:color="auto" w:fill="B8CCE4" w:themeFill="accent1" w:themeFillTint="66"/>
          </w:tcPr>
          <w:p w14:paraId="0673D675" w14:textId="77777777" w:rsidR="008849B5" w:rsidRPr="004C404C" w:rsidRDefault="008849B5" w:rsidP="009F57BA">
            <w:pPr>
              <w:pStyle w:val="TableText0"/>
              <w:keepNext w:val="0"/>
            </w:pPr>
            <w:r w:rsidRPr="004C404C">
              <w:t>High</w:t>
            </w:r>
          </w:p>
        </w:tc>
        <w:tc>
          <w:tcPr>
            <w:tcW w:w="745" w:type="pct"/>
            <w:shd w:val="clear" w:color="auto" w:fill="B8CCE4" w:themeFill="accent1" w:themeFillTint="66"/>
            <w:vAlign w:val="center"/>
          </w:tcPr>
          <w:p w14:paraId="24F6F855" w14:textId="77777777" w:rsidR="008849B5" w:rsidRPr="004C404C" w:rsidRDefault="008849B5" w:rsidP="009F57BA">
            <w:pPr>
              <w:pStyle w:val="TableText0"/>
              <w:keepNext w:val="0"/>
            </w:pPr>
            <w:r w:rsidRPr="004C404C">
              <w:t>Stage IV CSCC</w:t>
            </w:r>
          </w:p>
        </w:tc>
        <w:tc>
          <w:tcPr>
            <w:tcW w:w="510" w:type="pct"/>
            <w:shd w:val="clear" w:color="auto" w:fill="B8CCE4" w:themeFill="accent1" w:themeFillTint="66"/>
            <w:vAlign w:val="center"/>
          </w:tcPr>
          <w:p w14:paraId="31A1A6B4" w14:textId="77777777" w:rsidR="008849B5" w:rsidRPr="004C404C" w:rsidRDefault="008849B5" w:rsidP="009F57BA">
            <w:pPr>
              <w:pStyle w:val="TableText0"/>
              <w:keepNext w:val="0"/>
            </w:pPr>
            <w:r w:rsidRPr="004C404C">
              <w:t xml:space="preserve">ORR, PFS, OS and safety </w:t>
            </w:r>
          </w:p>
        </w:tc>
        <w:tc>
          <w:tcPr>
            <w:tcW w:w="828" w:type="pct"/>
            <w:shd w:val="clear" w:color="auto" w:fill="B8CCE4" w:themeFill="accent1" w:themeFillTint="66"/>
            <w:vAlign w:val="center"/>
          </w:tcPr>
          <w:p w14:paraId="2185085B" w14:textId="4C7730EE" w:rsidR="008849B5" w:rsidRPr="004C404C" w:rsidRDefault="008B1FDE" w:rsidP="009F57BA">
            <w:pPr>
              <w:pStyle w:val="TableText0"/>
              <w:keepNext w:val="0"/>
            </w:pPr>
            <w:r>
              <w:t>PFS and OS: Base case and SA</w:t>
            </w:r>
            <w:r w:rsidRPr="004C404C" w:rsidDel="00BC1529">
              <w:t xml:space="preserve"> </w:t>
            </w:r>
          </w:p>
        </w:tc>
      </w:tr>
      <w:tr w:rsidR="008849B5" w:rsidRPr="004C404C" w14:paraId="139668A7" w14:textId="77777777" w:rsidTr="009B5FDC">
        <w:tc>
          <w:tcPr>
            <w:tcW w:w="1385" w:type="pct"/>
            <w:shd w:val="clear" w:color="auto" w:fill="B8CCE4" w:themeFill="accent1" w:themeFillTint="66"/>
            <w:vAlign w:val="center"/>
          </w:tcPr>
          <w:p w14:paraId="5F97DF7F" w14:textId="77777777" w:rsidR="008849B5" w:rsidRPr="004C404C" w:rsidRDefault="008849B5" w:rsidP="009F57BA">
            <w:pPr>
              <w:pStyle w:val="TableText0"/>
              <w:keepNext w:val="0"/>
            </w:pPr>
            <w:r w:rsidRPr="004C404C">
              <w:t>Ogata et al</w:t>
            </w:r>
          </w:p>
        </w:tc>
        <w:tc>
          <w:tcPr>
            <w:tcW w:w="353" w:type="pct"/>
            <w:shd w:val="clear" w:color="auto" w:fill="B8CCE4" w:themeFill="accent1" w:themeFillTint="66"/>
            <w:vAlign w:val="center"/>
          </w:tcPr>
          <w:p w14:paraId="6065F66F" w14:textId="77777777" w:rsidR="008849B5" w:rsidRPr="004C404C" w:rsidRDefault="008849B5" w:rsidP="009F57BA">
            <w:pPr>
              <w:pStyle w:val="TableText0"/>
              <w:keepNext w:val="0"/>
            </w:pPr>
            <w:r w:rsidRPr="004C404C">
              <w:t>130</w:t>
            </w:r>
          </w:p>
        </w:tc>
        <w:tc>
          <w:tcPr>
            <w:tcW w:w="669" w:type="pct"/>
            <w:shd w:val="clear" w:color="auto" w:fill="B8CCE4" w:themeFill="accent1" w:themeFillTint="66"/>
          </w:tcPr>
          <w:p w14:paraId="42ABDE5C" w14:textId="77777777" w:rsidR="008849B5" w:rsidRPr="004C404C" w:rsidRDefault="008849B5" w:rsidP="009F57BA">
            <w:pPr>
              <w:pStyle w:val="TableText0"/>
              <w:keepNext w:val="0"/>
            </w:pPr>
            <w:r w:rsidRPr="004C404C">
              <w:t>Retrospective study, NR</w:t>
            </w:r>
          </w:p>
        </w:tc>
        <w:tc>
          <w:tcPr>
            <w:tcW w:w="509" w:type="pct"/>
            <w:shd w:val="clear" w:color="auto" w:fill="B8CCE4" w:themeFill="accent1" w:themeFillTint="66"/>
          </w:tcPr>
          <w:p w14:paraId="567E47B0" w14:textId="77777777" w:rsidR="008849B5" w:rsidRPr="004C404C" w:rsidRDefault="008849B5" w:rsidP="009F57BA">
            <w:pPr>
              <w:pStyle w:val="TableText0"/>
              <w:keepNext w:val="0"/>
            </w:pPr>
            <w:r w:rsidRPr="004C404C">
              <w:t>High</w:t>
            </w:r>
          </w:p>
        </w:tc>
        <w:tc>
          <w:tcPr>
            <w:tcW w:w="745" w:type="pct"/>
            <w:shd w:val="clear" w:color="auto" w:fill="B8CCE4" w:themeFill="accent1" w:themeFillTint="66"/>
            <w:vAlign w:val="center"/>
          </w:tcPr>
          <w:p w14:paraId="459103BA" w14:textId="77777777" w:rsidR="008849B5" w:rsidRPr="004C404C" w:rsidRDefault="008849B5" w:rsidP="009F57BA">
            <w:pPr>
              <w:pStyle w:val="TableText0"/>
              <w:keepNext w:val="0"/>
            </w:pPr>
            <w:r w:rsidRPr="004C404C">
              <w:t xml:space="preserve">Advanced CSCC, not candidate for surgery or radiotherapy </w:t>
            </w:r>
          </w:p>
        </w:tc>
        <w:tc>
          <w:tcPr>
            <w:tcW w:w="510" w:type="pct"/>
            <w:shd w:val="clear" w:color="auto" w:fill="B8CCE4" w:themeFill="accent1" w:themeFillTint="66"/>
            <w:vAlign w:val="center"/>
          </w:tcPr>
          <w:p w14:paraId="6748D9C6" w14:textId="77777777" w:rsidR="008849B5" w:rsidRPr="004C404C" w:rsidRDefault="008849B5" w:rsidP="009F57BA">
            <w:pPr>
              <w:pStyle w:val="TableText0"/>
              <w:keepNext w:val="0"/>
            </w:pPr>
            <w:r w:rsidRPr="004C404C">
              <w:t>ORR, PFS, OS and safety</w:t>
            </w:r>
          </w:p>
        </w:tc>
        <w:tc>
          <w:tcPr>
            <w:tcW w:w="828" w:type="pct"/>
            <w:shd w:val="clear" w:color="auto" w:fill="B8CCE4" w:themeFill="accent1" w:themeFillTint="66"/>
            <w:vAlign w:val="center"/>
          </w:tcPr>
          <w:p w14:paraId="1A9D673F" w14:textId="77777777" w:rsidR="008B1FDE" w:rsidRDefault="008B1FDE" w:rsidP="009F57BA">
            <w:pPr>
              <w:pStyle w:val="TableText0"/>
              <w:keepNext w:val="0"/>
            </w:pPr>
            <w:r>
              <w:t>PFS: Base case and SA</w:t>
            </w:r>
          </w:p>
          <w:p w14:paraId="70D76DA6" w14:textId="069D07ED" w:rsidR="008849B5" w:rsidRPr="004C404C" w:rsidRDefault="008B1FDE" w:rsidP="009F57BA">
            <w:pPr>
              <w:pStyle w:val="TableText0"/>
              <w:keepNext w:val="0"/>
            </w:pPr>
            <w:r>
              <w:t xml:space="preserve">OS: Base case </w:t>
            </w:r>
          </w:p>
        </w:tc>
      </w:tr>
      <w:tr w:rsidR="008849B5" w:rsidRPr="004C404C" w14:paraId="4D24AA8F" w14:textId="77777777" w:rsidTr="009B5FDC">
        <w:tc>
          <w:tcPr>
            <w:tcW w:w="1385" w:type="pct"/>
            <w:vAlign w:val="center"/>
          </w:tcPr>
          <w:p w14:paraId="0C397F26" w14:textId="77777777" w:rsidR="008849B5" w:rsidRPr="004C404C" w:rsidRDefault="008849B5" w:rsidP="009F57BA">
            <w:pPr>
              <w:pStyle w:val="TableText0"/>
              <w:keepNext w:val="0"/>
            </w:pPr>
            <w:proofErr w:type="spellStart"/>
            <w:r>
              <w:t>Cowey</w:t>
            </w:r>
            <w:proofErr w:type="spellEnd"/>
            <w:r>
              <w:t xml:space="preserve"> et al</w:t>
            </w:r>
          </w:p>
        </w:tc>
        <w:tc>
          <w:tcPr>
            <w:tcW w:w="353" w:type="pct"/>
            <w:shd w:val="clear" w:color="auto" w:fill="auto"/>
            <w:vAlign w:val="center"/>
          </w:tcPr>
          <w:p w14:paraId="14CF9C4A" w14:textId="77777777" w:rsidR="008849B5" w:rsidRPr="004C404C" w:rsidRDefault="008849B5" w:rsidP="009F57BA">
            <w:pPr>
              <w:pStyle w:val="TableText0"/>
              <w:keepNext w:val="0"/>
            </w:pPr>
            <w:r>
              <w:t>82</w:t>
            </w:r>
          </w:p>
        </w:tc>
        <w:tc>
          <w:tcPr>
            <w:tcW w:w="669" w:type="pct"/>
            <w:shd w:val="clear" w:color="auto" w:fill="auto"/>
          </w:tcPr>
          <w:p w14:paraId="7BAB814B" w14:textId="77777777" w:rsidR="008849B5" w:rsidRPr="004C404C" w:rsidRDefault="008849B5" w:rsidP="009F57BA">
            <w:pPr>
              <w:pStyle w:val="TableText0"/>
              <w:keepNext w:val="0"/>
            </w:pPr>
            <w:r w:rsidRPr="004C404C">
              <w:t>Retrospective study, NR</w:t>
            </w:r>
          </w:p>
        </w:tc>
        <w:tc>
          <w:tcPr>
            <w:tcW w:w="509" w:type="pct"/>
            <w:shd w:val="clear" w:color="auto" w:fill="auto"/>
          </w:tcPr>
          <w:p w14:paraId="7D8C2635" w14:textId="77777777" w:rsidR="008849B5" w:rsidRPr="004C404C" w:rsidRDefault="008849B5" w:rsidP="009F57BA">
            <w:pPr>
              <w:pStyle w:val="TableText0"/>
              <w:keepNext w:val="0"/>
            </w:pPr>
            <w:r>
              <w:t>High</w:t>
            </w:r>
          </w:p>
        </w:tc>
        <w:tc>
          <w:tcPr>
            <w:tcW w:w="745" w:type="pct"/>
            <w:shd w:val="clear" w:color="auto" w:fill="auto"/>
            <w:vAlign w:val="center"/>
          </w:tcPr>
          <w:p w14:paraId="04A2CB26" w14:textId="77777777" w:rsidR="008849B5" w:rsidRPr="004C404C" w:rsidRDefault="008849B5" w:rsidP="009F57BA">
            <w:pPr>
              <w:pStyle w:val="TableText0"/>
              <w:keepNext w:val="0"/>
            </w:pPr>
            <w:r>
              <w:t>U</w:t>
            </w:r>
            <w:r w:rsidRPr="00347425">
              <w:t xml:space="preserve">nresectable, locally advanced, and </w:t>
            </w:r>
            <w:proofErr w:type="spellStart"/>
            <w:r>
              <w:t>mCSCC</w:t>
            </w:r>
            <w:proofErr w:type="spellEnd"/>
          </w:p>
        </w:tc>
        <w:tc>
          <w:tcPr>
            <w:tcW w:w="510" w:type="pct"/>
            <w:shd w:val="clear" w:color="auto" w:fill="auto"/>
            <w:vAlign w:val="center"/>
          </w:tcPr>
          <w:p w14:paraId="74582913" w14:textId="77777777" w:rsidR="008849B5" w:rsidRPr="004C404C" w:rsidRDefault="008849B5" w:rsidP="009F57BA">
            <w:pPr>
              <w:pStyle w:val="TableText0"/>
              <w:keepNext w:val="0"/>
            </w:pPr>
            <w:r>
              <w:t>OS</w:t>
            </w:r>
          </w:p>
        </w:tc>
        <w:tc>
          <w:tcPr>
            <w:tcW w:w="828" w:type="pct"/>
            <w:shd w:val="clear" w:color="auto" w:fill="auto"/>
            <w:vAlign w:val="center"/>
          </w:tcPr>
          <w:p w14:paraId="752CA78C" w14:textId="33A125F1" w:rsidR="008849B5" w:rsidRPr="004C404C" w:rsidRDefault="008B1FDE" w:rsidP="009F57BA">
            <w:pPr>
              <w:pStyle w:val="TableText0"/>
              <w:keepNext w:val="0"/>
            </w:pPr>
            <w:r>
              <w:t>OS: Base case and SA</w:t>
            </w:r>
          </w:p>
        </w:tc>
      </w:tr>
      <w:tr w:rsidR="008849B5" w:rsidRPr="004C404C" w14:paraId="0A9A3D48" w14:textId="77777777" w:rsidTr="009B5FDC">
        <w:tc>
          <w:tcPr>
            <w:tcW w:w="1385" w:type="pct"/>
            <w:vAlign w:val="center"/>
          </w:tcPr>
          <w:p w14:paraId="12AFFDCE" w14:textId="77777777" w:rsidR="008849B5" w:rsidRPr="004C404C" w:rsidRDefault="008849B5" w:rsidP="009F57BA">
            <w:pPr>
              <w:pStyle w:val="TableText0"/>
              <w:keepNext w:val="0"/>
            </w:pPr>
            <w:proofErr w:type="spellStart"/>
            <w:r>
              <w:t>Galbiati</w:t>
            </w:r>
            <w:proofErr w:type="spellEnd"/>
            <w:r>
              <w:t xml:space="preserve"> et al</w:t>
            </w:r>
          </w:p>
        </w:tc>
        <w:tc>
          <w:tcPr>
            <w:tcW w:w="353" w:type="pct"/>
            <w:shd w:val="clear" w:color="auto" w:fill="auto"/>
            <w:vAlign w:val="center"/>
          </w:tcPr>
          <w:p w14:paraId="04A870C0" w14:textId="77777777" w:rsidR="008849B5" w:rsidRPr="004C404C" w:rsidRDefault="008849B5" w:rsidP="009F57BA">
            <w:pPr>
              <w:pStyle w:val="TableText0"/>
              <w:keepNext w:val="0"/>
            </w:pPr>
            <w:r>
              <w:t>12</w:t>
            </w:r>
          </w:p>
        </w:tc>
        <w:tc>
          <w:tcPr>
            <w:tcW w:w="669" w:type="pct"/>
            <w:shd w:val="clear" w:color="auto" w:fill="auto"/>
          </w:tcPr>
          <w:p w14:paraId="4CFA2FF8" w14:textId="77777777" w:rsidR="008849B5" w:rsidRPr="004C404C" w:rsidRDefault="008849B5" w:rsidP="009F57BA">
            <w:pPr>
              <w:pStyle w:val="TableText0"/>
              <w:keepNext w:val="0"/>
            </w:pPr>
            <w:r w:rsidRPr="004C404C">
              <w:t>Retrospective study, NR</w:t>
            </w:r>
          </w:p>
        </w:tc>
        <w:tc>
          <w:tcPr>
            <w:tcW w:w="509" w:type="pct"/>
            <w:shd w:val="clear" w:color="auto" w:fill="auto"/>
          </w:tcPr>
          <w:p w14:paraId="350F1C1B" w14:textId="77777777" w:rsidR="008849B5" w:rsidRPr="004C404C" w:rsidRDefault="008849B5" w:rsidP="009F57BA">
            <w:pPr>
              <w:pStyle w:val="TableText0"/>
              <w:keepNext w:val="0"/>
            </w:pPr>
            <w:r>
              <w:t>High</w:t>
            </w:r>
          </w:p>
        </w:tc>
        <w:tc>
          <w:tcPr>
            <w:tcW w:w="745" w:type="pct"/>
            <w:shd w:val="clear" w:color="auto" w:fill="auto"/>
            <w:vAlign w:val="center"/>
          </w:tcPr>
          <w:p w14:paraId="1FB5F793" w14:textId="77777777" w:rsidR="008849B5" w:rsidRPr="004C404C" w:rsidRDefault="008849B5" w:rsidP="009F57BA">
            <w:pPr>
              <w:pStyle w:val="TableText0"/>
              <w:keepNext w:val="0"/>
            </w:pPr>
            <w:r>
              <w:t>CSCC</w:t>
            </w:r>
            <w:r w:rsidRPr="00347425">
              <w:t xml:space="preserve"> not amenable to curative treatment</w:t>
            </w:r>
          </w:p>
        </w:tc>
        <w:tc>
          <w:tcPr>
            <w:tcW w:w="510" w:type="pct"/>
            <w:shd w:val="clear" w:color="auto" w:fill="auto"/>
            <w:vAlign w:val="center"/>
          </w:tcPr>
          <w:p w14:paraId="22E78BFC" w14:textId="77777777" w:rsidR="008849B5" w:rsidRPr="004C404C" w:rsidRDefault="008849B5" w:rsidP="009F57BA">
            <w:pPr>
              <w:pStyle w:val="TableText0"/>
              <w:keepNext w:val="0"/>
            </w:pPr>
            <w:r>
              <w:t>PFS, OS, and safety</w:t>
            </w:r>
          </w:p>
        </w:tc>
        <w:tc>
          <w:tcPr>
            <w:tcW w:w="828" w:type="pct"/>
            <w:shd w:val="clear" w:color="auto" w:fill="auto"/>
            <w:vAlign w:val="center"/>
          </w:tcPr>
          <w:p w14:paraId="320C9ADE" w14:textId="77777777" w:rsidR="008849B5" w:rsidRDefault="00BC1529" w:rsidP="009F57BA">
            <w:pPr>
              <w:pStyle w:val="TableText0"/>
              <w:keepNext w:val="0"/>
            </w:pPr>
            <w:r>
              <w:t>PFS: Base case</w:t>
            </w:r>
          </w:p>
          <w:p w14:paraId="27F20443" w14:textId="6145A2CA" w:rsidR="00BC1529" w:rsidRPr="004C404C" w:rsidRDefault="00BC1529" w:rsidP="009F57BA">
            <w:pPr>
              <w:pStyle w:val="TableText0"/>
              <w:keepNext w:val="0"/>
            </w:pPr>
            <w:r>
              <w:t>OS: not used</w:t>
            </w:r>
          </w:p>
        </w:tc>
      </w:tr>
      <w:tr w:rsidR="008849B5" w:rsidRPr="004C404C" w14:paraId="66AD403A" w14:textId="77777777" w:rsidTr="009B5FDC">
        <w:tc>
          <w:tcPr>
            <w:tcW w:w="1385" w:type="pct"/>
            <w:vAlign w:val="center"/>
          </w:tcPr>
          <w:p w14:paraId="5A2DBCCF" w14:textId="77777777" w:rsidR="008849B5" w:rsidRPr="004C404C" w:rsidRDefault="008849B5" w:rsidP="009F57BA">
            <w:pPr>
              <w:pStyle w:val="TableText0"/>
              <w:keepNext w:val="0"/>
            </w:pPr>
            <w:r>
              <w:t>Tam et al</w:t>
            </w:r>
          </w:p>
        </w:tc>
        <w:tc>
          <w:tcPr>
            <w:tcW w:w="353" w:type="pct"/>
            <w:shd w:val="clear" w:color="auto" w:fill="auto"/>
            <w:vAlign w:val="center"/>
          </w:tcPr>
          <w:p w14:paraId="27B1403F" w14:textId="77777777" w:rsidR="008849B5" w:rsidRPr="004C404C" w:rsidRDefault="008849B5" w:rsidP="009F57BA">
            <w:pPr>
              <w:pStyle w:val="TableText0"/>
              <w:keepNext w:val="0"/>
            </w:pPr>
            <w:r>
              <w:t>129</w:t>
            </w:r>
          </w:p>
        </w:tc>
        <w:tc>
          <w:tcPr>
            <w:tcW w:w="669" w:type="pct"/>
            <w:shd w:val="clear" w:color="auto" w:fill="auto"/>
          </w:tcPr>
          <w:p w14:paraId="55FA6BB4" w14:textId="77777777" w:rsidR="008849B5" w:rsidRPr="004C404C" w:rsidRDefault="008849B5" w:rsidP="009F57BA">
            <w:pPr>
              <w:pStyle w:val="TableText0"/>
              <w:keepNext w:val="0"/>
            </w:pPr>
            <w:r w:rsidRPr="004C404C">
              <w:t>Retrospective study, NR</w:t>
            </w:r>
          </w:p>
        </w:tc>
        <w:tc>
          <w:tcPr>
            <w:tcW w:w="509" w:type="pct"/>
            <w:shd w:val="clear" w:color="auto" w:fill="auto"/>
          </w:tcPr>
          <w:p w14:paraId="0302C8C9" w14:textId="77777777" w:rsidR="008849B5" w:rsidRPr="004C404C" w:rsidRDefault="008849B5" w:rsidP="009F57BA">
            <w:pPr>
              <w:pStyle w:val="TableText0"/>
              <w:keepNext w:val="0"/>
            </w:pPr>
            <w:r>
              <w:t>High</w:t>
            </w:r>
          </w:p>
        </w:tc>
        <w:tc>
          <w:tcPr>
            <w:tcW w:w="745" w:type="pct"/>
            <w:shd w:val="clear" w:color="auto" w:fill="auto"/>
            <w:vAlign w:val="center"/>
          </w:tcPr>
          <w:p w14:paraId="1CDD8C2E" w14:textId="77777777" w:rsidR="008849B5" w:rsidRPr="004C404C" w:rsidRDefault="008849B5" w:rsidP="009F57BA">
            <w:pPr>
              <w:pStyle w:val="TableText0"/>
              <w:keepNext w:val="0"/>
            </w:pPr>
            <w:r>
              <w:t>A</w:t>
            </w:r>
            <w:r w:rsidRPr="00347425">
              <w:t xml:space="preserve">dvanced </w:t>
            </w:r>
            <w:r>
              <w:t>CSCC</w:t>
            </w:r>
            <w:r w:rsidRPr="00347425">
              <w:t xml:space="preserve"> in the head and neck</w:t>
            </w:r>
          </w:p>
        </w:tc>
        <w:tc>
          <w:tcPr>
            <w:tcW w:w="510" w:type="pct"/>
            <w:shd w:val="clear" w:color="auto" w:fill="auto"/>
            <w:vAlign w:val="center"/>
          </w:tcPr>
          <w:p w14:paraId="7A578D49" w14:textId="20538044" w:rsidR="008849B5" w:rsidRPr="004C404C" w:rsidRDefault="008849B5" w:rsidP="009F57BA">
            <w:pPr>
              <w:pStyle w:val="TableText0"/>
              <w:keepNext w:val="0"/>
            </w:pPr>
            <w:r>
              <w:t>OS</w:t>
            </w:r>
          </w:p>
        </w:tc>
        <w:tc>
          <w:tcPr>
            <w:tcW w:w="828" w:type="pct"/>
            <w:shd w:val="clear" w:color="auto" w:fill="auto"/>
            <w:vAlign w:val="center"/>
          </w:tcPr>
          <w:p w14:paraId="0BD432CB" w14:textId="1677DB7F" w:rsidR="008849B5" w:rsidRPr="004C404C" w:rsidRDefault="00B73FF2" w:rsidP="009F57BA">
            <w:pPr>
              <w:pStyle w:val="TableText0"/>
              <w:keepNext w:val="0"/>
            </w:pPr>
            <w:r>
              <w:t>OS: base case (M1 subgr</w:t>
            </w:r>
            <w:r w:rsidR="00BC1529">
              <w:t>oup only)</w:t>
            </w:r>
          </w:p>
        </w:tc>
      </w:tr>
    </w:tbl>
    <w:p w14:paraId="1F85F0E6" w14:textId="77777777" w:rsidR="008849B5" w:rsidRPr="0099778F" w:rsidRDefault="008849B5" w:rsidP="008849B5">
      <w:pPr>
        <w:pStyle w:val="TableFigureFooter"/>
      </w:pPr>
      <w:r w:rsidRPr="0099778F">
        <w:t xml:space="preserve">Source: Section 2.3 and 2.4 of the </w:t>
      </w:r>
      <w:r>
        <w:t>re</w:t>
      </w:r>
      <w:r w:rsidRPr="0099778F">
        <w:t>submission</w:t>
      </w:r>
    </w:p>
    <w:p w14:paraId="70777CBF" w14:textId="58EAB62F" w:rsidR="008849B5" w:rsidRDefault="008849B5" w:rsidP="008849B5">
      <w:pPr>
        <w:pStyle w:val="TableFigureFooter"/>
      </w:pPr>
      <w:r w:rsidRPr="0099778F">
        <w:t xml:space="preserve">CSCC= cutaneous squamous cell carcinoma; DOR= duration of response; </w:t>
      </w:r>
      <w:proofErr w:type="spellStart"/>
      <w:r w:rsidRPr="0099778F">
        <w:t>laCSCC</w:t>
      </w:r>
      <w:proofErr w:type="spellEnd"/>
      <w:r w:rsidRPr="0099778F">
        <w:t xml:space="preserve"> = locally advanced cutaneous squamous cell carcinoma; </w:t>
      </w:r>
      <w:proofErr w:type="spellStart"/>
      <w:r w:rsidRPr="0099778F">
        <w:t>mCSCC</w:t>
      </w:r>
      <w:proofErr w:type="spellEnd"/>
      <w:r w:rsidRPr="0099778F">
        <w:t xml:space="preserve"> = metastatic cutaneous squamous cell carcinoma, NR= not reported; ORR= objective response rate; OS= overall survival; PFS= progression free survival; RT= radiation therapy</w:t>
      </w:r>
      <w:r w:rsidR="00437E15">
        <w:t>; SA = sensitivity analysis.</w:t>
      </w:r>
    </w:p>
    <w:p w14:paraId="32F99962" w14:textId="77777777" w:rsidR="008849B5" w:rsidRDefault="008849B5" w:rsidP="008849B5">
      <w:pPr>
        <w:pStyle w:val="TableFigureFooter"/>
      </w:pPr>
      <w:r w:rsidRPr="0099778F">
        <w:t>*Risk of bias for the naive indirect comparison</w:t>
      </w:r>
      <w:r w:rsidRPr="0099778F">
        <w:rPr>
          <w:rFonts w:cs="Arial Narrow"/>
          <w:snapToGrid/>
          <w:sz w:val="20"/>
          <w:szCs w:val="24"/>
        </w:rPr>
        <w:t xml:space="preserve"> </w:t>
      </w:r>
      <w:r w:rsidRPr="0099778F">
        <w:t>using ROBINS-I tool</w:t>
      </w:r>
    </w:p>
    <w:p w14:paraId="2C7E10F4" w14:textId="77777777" w:rsidR="008849B5" w:rsidRPr="0099778F" w:rsidRDefault="008849B5" w:rsidP="008849B5">
      <w:pPr>
        <w:pStyle w:val="TableFigureFooter"/>
      </w:pPr>
      <w:r>
        <w:t>Note: shaded cells have been considered by the PBAC in November 2020.</w:t>
      </w:r>
    </w:p>
    <w:p w14:paraId="3405A643" w14:textId="02A66CFE" w:rsidR="002C7116" w:rsidRPr="00EC5549" w:rsidRDefault="009B5FDC" w:rsidP="002C7116">
      <w:pPr>
        <w:pStyle w:val="3-BodyText"/>
        <w:rPr>
          <w:iCs/>
        </w:rPr>
      </w:pPr>
      <w:proofErr w:type="spellStart"/>
      <w:r w:rsidRPr="00675960">
        <w:rPr>
          <w:iCs/>
        </w:rPr>
        <w:t>Hober</w:t>
      </w:r>
      <w:proofErr w:type="spellEnd"/>
      <w:r w:rsidRPr="00675960">
        <w:rPr>
          <w:iCs/>
        </w:rPr>
        <w:t xml:space="preserve"> et al is a single arm, retrospective study of </w:t>
      </w:r>
      <w:proofErr w:type="spellStart"/>
      <w:r w:rsidRPr="00675960">
        <w:rPr>
          <w:iCs/>
        </w:rPr>
        <w:t>cemiplimab</w:t>
      </w:r>
      <w:proofErr w:type="spellEnd"/>
      <w:r w:rsidRPr="00675960">
        <w:rPr>
          <w:iCs/>
        </w:rPr>
        <w:t xml:space="preserve"> based on patients enrolled in an early access scheme (n=240). Patients had </w:t>
      </w:r>
      <w:proofErr w:type="spellStart"/>
      <w:r w:rsidRPr="00675960">
        <w:rPr>
          <w:iCs/>
        </w:rPr>
        <w:t>laCSCC</w:t>
      </w:r>
      <w:proofErr w:type="spellEnd"/>
      <w:r w:rsidRPr="00675960">
        <w:rPr>
          <w:iCs/>
        </w:rPr>
        <w:t xml:space="preserve"> or </w:t>
      </w:r>
      <w:proofErr w:type="spellStart"/>
      <w:r w:rsidRPr="00675960">
        <w:rPr>
          <w:iCs/>
        </w:rPr>
        <w:t>mCSCC</w:t>
      </w:r>
      <w:proofErr w:type="spellEnd"/>
      <w:r w:rsidRPr="00675960">
        <w:rPr>
          <w:iCs/>
        </w:rPr>
        <w:t xml:space="preserve"> that was not amenable to surgery. The study reported objective response rates, progression free survival, overall </w:t>
      </w:r>
      <w:r w:rsidR="00EE663B" w:rsidRPr="00675960">
        <w:rPr>
          <w:iCs/>
        </w:rPr>
        <w:t>survival,</w:t>
      </w:r>
      <w:r w:rsidRPr="00675960">
        <w:rPr>
          <w:iCs/>
        </w:rPr>
        <w:t xml:space="preserve"> and safety. Median follow up was 12.6 months. This study was published after the resubmission had been provided. The comparison of </w:t>
      </w:r>
      <w:r w:rsidRPr="00675960">
        <w:rPr>
          <w:iCs/>
        </w:rPr>
        <w:lastRenderedPageBreak/>
        <w:t xml:space="preserve">this study with </w:t>
      </w:r>
      <w:r w:rsidR="003D1D8F" w:rsidRPr="00675960">
        <w:rPr>
          <w:iCs/>
        </w:rPr>
        <w:t xml:space="preserve">BSC ± CT </w:t>
      </w:r>
      <w:r w:rsidRPr="00675960">
        <w:rPr>
          <w:iCs/>
        </w:rPr>
        <w:t>studies is associated with a high risk of bias.</w:t>
      </w:r>
      <w:r w:rsidR="00EF6FCD">
        <w:rPr>
          <w:iCs/>
        </w:rPr>
        <w:t xml:space="preserve"> </w:t>
      </w:r>
      <w:r w:rsidR="00EF6FCD" w:rsidRPr="00EC5549">
        <w:rPr>
          <w:iCs/>
        </w:rPr>
        <w:t xml:space="preserve">The PSCR noted the following differences in patient characteristics in </w:t>
      </w:r>
      <w:proofErr w:type="spellStart"/>
      <w:r w:rsidR="00EF6FCD" w:rsidRPr="00EC5549">
        <w:rPr>
          <w:iCs/>
        </w:rPr>
        <w:t>Hober</w:t>
      </w:r>
      <w:proofErr w:type="spellEnd"/>
      <w:r w:rsidR="00EF6FCD" w:rsidRPr="00EC5549">
        <w:rPr>
          <w:iCs/>
        </w:rPr>
        <w:t xml:space="preserve"> et al</w:t>
      </w:r>
      <w:r w:rsidR="005154DD" w:rsidRPr="00EC5549">
        <w:rPr>
          <w:iCs/>
        </w:rPr>
        <w:t xml:space="preserve"> and the largest comparator study (Ogata et al)</w:t>
      </w:r>
      <w:r w:rsidR="00EF6FCD" w:rsidRPr="00EC5549">
        <w:rPr>
          <w:iCs/>
        </w:rPr>
        <w:t>: mean age of patients (77.1 years</w:t>
      </w:r>
      <w:r w:rsidR="005154DD" w:rsidRPr="00EC5549">
        <w:rPr>
          <w:iCs/>
        </w:rPr>
        <w:t xml:space="preserve"> in </w:t>
      </w:r>
      <w:proofErr w:type="spellStart"/>
      <w:r w:rsidR="005154DD" w:rsidRPr="00EC5549">
        <w:rPr>
          <w:iCs/>
        </w:rPr>
        <w:t>Hober</w:t>
      </w:r>
      <w:proofErr w:type="spellEnd"/>
      <w:r w:rsidR="005154DD" w:rsidRPr="00EC5549">
        <w:rPr>
          <w:iCs/>
        </w:rPr>
        <w:t xml:space="preserve"> et al</w:t>
      </w:r>
      <w:r w:rsidR="00EF6FCD" w:rsidRPr="00EC5549">
        <w:rPr>
          <w:iCs/>
        </w:rPr>
        <w:t xml:space="preserve"> versus 67); </w:t>
      </w:r>
      <w:r w:rsidR="005154DD" w:rsidRPr="00EC5549">
        <w:rPr>
          <w:iCs/>
        </w:rPr>
        <w:t xml:space="preserve">and the proportion of patients who had received prior chemotherapy (49% in </w:t>
      </w:r>
      <w:proofErr w:type="spellStart"/>
      <w:r w:rsidR="005154DD" w:rsidRPr="00EC5549">
        <w:rPr>
          <w:iCs/>
        </w:rPr>
        <w:t>Hober</w:t>
      </w:r>
      <w:proofErr w:type="spellEnd"/>
      <w:r w:rsidR="005154DD" w:rsidRPr="00EC5549">
        <w:rPr>
          <w:iCs/>
        </w:rPr>
        <w:t xml:space="preserve"> et al versus 0% in Ogata et al). The PSCR argued that as a </w:t>
      </w:r>
      <w:r w:rsidR="0084666B" w:rsidRPr="00EC5549">
        <w:rPr>
          <w:iCs/>
        </w:rPr>
        <w:t>comparison</w:t>
      </w:r>
      <w:r w:rsidR="005154DD" w:rsidRPr="00EC5549">
        <w:rPr>
          <w:iCs/>
        </w:rPr>
        <w:t xml:space="preserve"> of </w:t>
      </w:r>
      <w:proofErr w:type="spellStart"/>
      <w:r w:rsidR="005154DD" w:rsidRPr="00EC5549">
        <w:rPr>
          <w:iCs/>
        </w:rPr>
        <w:t>Hober</w:t>
      </w:r>
      <w:proofErr w:type="spellEnd"/>
      <w:r w:rsidR="005154DD" w:rsidRPr="00EC5549">
        <w:rPr>
          <w:iCs/>
        </w:rPr>
        <w:t xml:space="preserve"> et al versus BSC and CT studies is not adjusted for prior lines of systemic therapies this </w:t>
      </w:r>
      <w:r w:rsidR="0084666B" w:rsidRPr="00EC5549">
        <w:rPr>
          <w:iCs/>
        </w:rPr>
        <w:t>creates</w:t>
      </w:r>
      <w:r w:rsidR="005154DD" w:rsidRPr="00EC5549">
        <w:rPr>
          <w:iCs/>
        </w:rPr>
        <w:t xml:space="preserve"> a bias against </w:t>
      </w:r>
      <w:proofErr w:type="spellStart"/>
      <w:r w:rsidR="005154DD" w:rsidRPr="00EC5549">
        <w:rPr>
          <w:iCs/>
        </w:rPr>
        <w:t>cemiplimab</w:t>
      </w:r>
      <w:proofErr w:type="spellEnd"/>
      <w:r w:rsidR="005154DD" w:rsidRPr="00EC5549">
        <w:rPr>
          <w:iCs/>
        </w:rPr>
        <w:t xml:space="preserve">. </w:t>
      </w:r>
    </w:p>
    <w:p w14:paraId="7B5D3DFF" w14:textId="20B871D8" w:rsidR="008849B5" w:rsidRPr="00675960" w:rsidRDefault="008849B5" w:rsidP="008849B5">
      <w:pPr>
        <w:pStyle w:val="3-BodyText"/>
        <w:rPr>
          <w:iCs/>
        </w:rPr>
      </w:pPr>
      <w:r w:rsidRPr="00675960">
        <w:rPr>
          <w:iCs/>
        </w:rPr>
        <w:t xml:space="preserve">The resubmission included additional data for Study 1540 based on an updated data cut-off </w:t>
      </w:r>
      <w:r w:rsidR="0020339C" w:rsidRPr="00675960">
        <w:rPr>
          <w:iCs/>
        </w:rPr>
        <w:t xml:space="preserve">(DCO) </w:t>
      </w:r>
      <w:r w:rsidRPr="00675960">
        <w:rPr>
          <w:iCs/>
        </w:rPr>
        <w:t>of October 2020 (previously October 2019). This has increased mean duration of study follow up by about 3 months, from 15.53 (SD 11.0) months to 18.49 (SD 14.1) months.</w:t>
      </w:r>
      <w:r w:rsidR="00577CBD" w:rsidRPr="00675960">
        <w:rPr>
          <w:iCs/>
        </w:rPr>
        <w:t xml:space="preserve"> </w:t>
      </w:r>
    </w:p>
    <w:p w14:paraId="43206C47" w14:textId="47F254CE" w:rsidR="008849B5" w:rsidRPr="00675960" w:rsidRDefault="008849B5" w:rsidP="008849B5">
      <w:pPr>
        <w:pStyle w:val="3-BodyText"/>
        <w:rPr>
          <w:iCs/>
        </w:rPr>
      </w:pPr>
      <w:r w:rsidRPr="00675960">
        <w:rPr>
          <w:iCs/>
        </w:rPr>
        <w:t xml:space="preserve">Same as the previous submission, the evidence of </w:t>
      </w:r>
      <w:proofErr w:type="spellStart"/>
      <w:r w:rsidRPr="00675960">
        <w:rPr>
          <w:iCs/>
        </w:rPr>
        <w:t>cemiplimab</w:t>
      </w:r>
      <w:proofErr w:type="spellEnd"/>
      <w:r w:rsidRPr="00675960">
        <w:rPr>
          <w:iCs/>
        </w:rPr>
        <w:t xml:space="preserve"> effectiveness and safety was based on</w:t>
      </w:r>
      <w:r w:rsidR="008667BF" w:rsidRPr="00675960">
        <w:rPr>
          <w:iCs/>
        </w:rPr>
        <w:t xml:space="preserve"> </w:t>
      </w:r>
      <w:r w:rsidR="00F522C7" w:rsidRPr="00675960">
        <w:rPr>
          <w:iCs/>
        </w:rPr>
        <w:t>unadjusted</w:t>
      </w:r>
      <w:r w:rsidRPr="00675960">
        <w:rPr>
          <w:iCs/>
        </w:rPr>
        <w:t xml:space="preserve"> indirect comparisons </w:t>
      </w:r>
      <w:r w:rsidR="00F522C7" w:rsidRPr="00675960">
        <w:rPr>
          <w:iCs/>
        </w:rPr>
        <w:t>(</w:t>
      </w:r>
      <w:r w:rsidRPr="00675960">
        <w:rPr>
          <w:iCs/>
        </w:rPr>
        <w:t>without a common reference arm</w:t>
      </w:r>
      <w:r w:rsidR="00F522C7" w:rsidRPr="00675960">
        <w:rPr>
          <w:iCs/>
        </w:rPr>
        <w:t>)</w:t>
      </w:r>
      <w:r w:rsidR="00341FF3" w:rsidRPr="00675960">
        <w:rPr>
          <w:iCs/>
        </w:rPr>
        <w:t xml:space="preserve">: </w:t>
      </w:r>
      <w:proofErr w:type="spellStart"/>
      <w:r w:rsidR="00341FF3" w:rsidRPr="00675960">
        <w:rPr>
          <w:iCs/>
        </w:rPr>
        <w:t>cemiplimab</w:t>
      </w:r>
      <w:proofErr w:type="spellEnd"/>
      <w:r w:rsidR="00341FF3" w:rsidRPr="00675960">
        <w:rPr>
          <w:iCs/>
        </w:rPr>
        <w:t xml:space="preserve"> versus BSC studies only, </w:t>
      </w:r>
      <w:proofErr w:type="spellStart"/>
      <w:r w:rsidR="00341FF3" w:rsidRPr="00675960">
        <w:rPr>
          <w:iCs/>
        </w:rPr>
        <w:t>cemiplimab</w:t>
      </w:r>
      <w:proofErr w:type="spellEnd"/>
      <w:r w:rsidR="00341FF3" w:rsidRPr="00675960">
        <w:rPr>
          <w:iCs/>
        </w:rPr>
        <w:t xml:space="preserve"> versus chemotherapy studies only and, </w:t>
      </w:r>
      <w:proofErr w:type="spellStart"/>
      <w:r w:rsidR="00341FF3" w:rsidRPr="00675960">
        <w:rPr>
          <w:iCs/>
        </w:rPr>
        <w:t>cemiplimab</w:t>
      </w:r>
      <w:proofErr w:type="spellEnd"/>
      <w:r w:rsidR="00341FF3" w:rsidRPr="00675960">
        <w:rPr>
          <w:iCs/>
        </w:rPr>
        <w:t xml:space="preserve"> versus pooled data from BSC ± CT studies</w:t>
      </w:r>
      <w:r w:rsidRPr="00675960">
        <w:rPr>
          <w:iCs/>
        </w:rPr>
        <w:t>.</w:t>
      </w:r>
      <w:r w:rsidR="00341FF3" w:rsidRPr="00675960">
        <w:rPr>
          <w:iCs/>
        </w:rPr>
        <w:t xml:space="preserve"> Similar to the previous submission the resubmission </w:t>
      </w:r>
      <w:r w:rsidR="002B5CEA" w:rsidRPr="00675960">
        <w:rPr>
          <w:iCs/>
        </w:rPr>
        <w:t xml:space="preserve">also </w:t>
      </w:r>
      <w:r w:rsidR="00341FF3" w:rsidRPr="00675960">
        <w:rPr>
          <w:iCs/>
        </w:rPr>
        <w:t>presented population</w:t>
      </w:r>
      <w:r w:rsidR="00341FF3" w:rsidRPr="00675960">
        <w:rPr>
          <w:iCs/>
        </w:rPr>
        <w:noBreakHyphen/>
        <w:t>adjusted comparisons using both a simulated treatment comparison (STC) and matching adjusted indirect comparison (MAIC) approach</w:t>
      </w:r>
      <w:r w:rsidR="002B5CEA" w:rsidRPr="00675960">
        <w:rPr>
          <w:iCs/>
        </w:rPr>
        <w:t>.</w:t>
      </w:r>
      <w:r w:rsidRPr="00675960">
        <w:rPr>
          <w:iCs/>
        </w:rPr>
        <w:t xml:space="preserve"> Indirect comparisons presented in the resubmission were updated from the previous submission with the incorporation of data from the three newly identified chemotherapy studies, and the updated data from Study 1540. In all analyses, pooled estimates from Study 1423 and Study 1540 were included</w:t>
      </w:r>
      <w:r w:rsidR="00341FF3" w:rsidRPr="00675960">
        <w:rPr>
          <w:iCs/>
        </w:rPr>
        <w:t>.</w:t>
      </w:r>
      <w:r w:rsidR="00B73FF2" w:rsidRPr="00675960">
        <w:rPr>
          <w:iCs/>
        </w:rPr>
        <w:t xml:space="preserve"> </w:t>
      </w:r>
      <w:r w:rsidRPr="00675960">
        <w:rPr>
          <w:iCs/>
        </w:rPr>
        <w:t>The following indirect comparisons are presented in the resubmission.</w:t>
      </w:r>
    </w:p>
    <w:p w14:paraId="4DE6B762" w14:textId="18D9B4A6" w:rsidR="008849B5" w:rsidRDefault="008849B5" w:rsidP="008849B5">
      <w:pPr>
        <w:pStyle w:val="TableFigureHeading"/>
      </w:pPr>
      <w:r>
        <w:t xml:space="preserve">Table </w:t>
      </w:r>
      <w:r w:rsidR="00C85A2E">
        <w:fldChar w:fldCharType="begin"/>
      </w:r>
      <w:r w:rsidR="00C85A2E">
        <w:instrText xml:space="preserve"> SEQ Table \* ARABIC </w:instrText>
      </w:r>
      <w:r w:rsidR="00C85A2E">
        <w:fldChar w:fldCharType="separate"/>
      </w:r>
      <w:r w:rsidR="00C85A2E">
        <w:rPr>
          <w:noProof/>
        </w:rPr>
        <w:t>5</w:t>
      </w:r>
      <w:r w:rsidR="00C85A2E">
        <w:rPr>
          <w:noProof/>
        </w:rPr>
        <w:fldChar w:fldCharType="end"/>
      </w:r>
      <w:r>
        <w:t>: Indirect comparisons</w:t>
      </w:r>
      <w:r w:rsidR="0098550F">
        <w:t xml:space="preserve"> of </w:t>
      </w:r>
      <w:proofErr w:type="spellStart"/>
      <w:r w:rsidR="0098550F">
        <w:t>cemiplimab</w:t>
      </w:r>
      <w:proofErr w:type="spellEnd"/>
      <w:r w:rsidR="0098550F">
        <w:t xml:space="preserve"> versus BSC</w:t>
      </w:r>
      <w:r w:rsidR="00A356FF">
        <w:t xml:space="preserve"> ± CT or CT alone</w:t>
      </w:r>
      <w:r>
        <w:t xml:space="preserve"> presented in the resubmission</w:t>
      </w:r>
    </w:p>
    <w:tbl>
      <w:tblPr>
        <w:tblStyle w:val="TableGrid"/>
        <w:tblW w:w="5000" w:type="pct"/>
        <w:shd w:val="clear" w:color="auto" w:fill="B8CCE4" w:themeFill="accent1" w:themeFillTint="66"/>
        <w:tblLook w:val="04A0" w:firstRow="1" w:lastRow="0" w:firstColumn="1" w:lastColumn="0" w:noHBand="0" w:noVBand="1"/>
      </w:tblPr>
      <w:tblGrid>
        <w:gridCol w:w="2405"/>
        <w:gridCol w:w="1708"/>
        <w:gridCol w:w="1634"/>
        <w:gridCol w:w="1635"/>
        <w:gridCol w:w="1635"/>
      </w:tblGrid>
      <w:tr w:rsidR="008849B5" w:rsidRPr="003154AE" w14:paraId="7CC8CCE2" w14:textId="77777777" w:rsidTr="00AF2583">
        <w:tc>
          <w:tcPr>
            <w:tcW w:w="2405" w:type="dxa"/>
            <w:vMerge w:val="restart"/>
            <w:shd w:val="clear" w:color="auto" w:fill="auto"/>
          </w:tcPr>
          <w:p w14:paraId="27161168" w14:textId="77777777" w:rsidR="008849B5" w:rsidRPr="004F439F" w:rsidRDefault="008849B5" w:rsidP="004F439F">
            <w:pPr>
              <w:pStyle w:val="TableText0"/>
              <w:rPr>
                <w:b/>
              </w:rPr>
            </w:pPr>
            <w:r w:rsidRPr="004F439F">
              <w:rPr>
                <w:b/>
              </w:rPr>
              <w:t>Endpoint</w:t>
            </w:r>
          </w:p>
        </w:tc>
        <w:tc>
          <w:tcPr>
            <w:tcW w:w="1708" w:type="dxa"/>
            <w:vMerge w:val="restart"/>
            <w:shd w:val="clear" w:color="auto" w:fill="auto"/>
          </w:tcPr>
          <w:p w14:paraId="14A67E5A" w14:textId="77777777" w:rsidR="008849B5" w:rsidRPr="004F439F" w:rsidRDefault="008849B5" w:rsidP="004F439F">
            <w:pPr>
              <w:pStyle w:val="TableText0"/>
              <w:rPr>
                <w:b/>
              </w:rPr>
            </w:pPr>
            <w:r w:rsidRPr="004F439F">
              <w:rPr>
                <w:b/>
              </w:rPr>
              <w:t>Comparator</w:t>
            </w:r>
          </w:p>
        </w:tc>
        <w:tc>
          <w:tcPr>
            <w:tcW w:w="4904" w:type="dxa"/>
            <w:gridSpan w:val="3"/>
            <w:shd w:val="clear" w:color="auto" w:fill="auto"/>
          </w:tcPr>
          <w:p w14:paraId="524A05AE" w14:textId="77777777" w:rsidR="008849B5" w:rsidRPr="004F439F" w:rsidRDefault="008849B5" w:rsidP="004F439F">
            <w:pPr>
              <w:pStyle w:val="TableText0"/>
              <w:rPr>
                <w:b/>
              </w:rPr>
            </w:pPr>
            <w:r w:rsidRPr="004F439F">
              <w:rPr>
                <w:b/>
              </w:rPr>
              <w:t>Method of indirect comparison</w:t>
            </w:r>
          </w:p>
        </w:tc>
      </w:tr>
      <w:tr w:rsidR="008849B5" w:rsidRPr="003154AE" w14:paraId="40A5C619" w14:textId="77777777" w:rsidTr="00AF2583">
        <w:tc>
          <w:tcPr>
            <w:tcW w:w="2405" w:type="dxa"/>
            <w:vMerge/>
            <w:shd w:val="clear" w:color="auto" w:fill="auto"/>
          </w:tcPr>
          <w:p w14:paraId="3E68F0CA" w14:textId="77777777" w:rsidR="008849B5" w:rsidRPr="004F439F" w:rsidRDefault="008849B5" w:rsidP="004F439F">
            <w:pPr>
              <w:pStyle w:val="TableText0"/>
              <w:rPr>
                <w:b/>
              </w:rPr>
            </w:pPr>
          </w:p>
        </w:tc>
        <w:tc>
          <w:tcPr>
            <w:tcW w:w="1708" w:type="dxa"/>
            <w:vMerge/>
            <w:shd w:val="clear" w:color="auto" w:fill="auto"/>
          </w:tcPr>
          <w:p w14:paraId="5AEA446E" w14:textId="77777777" w:rsidR="008849B5" w:rsidRPr="004F439F" w:rsidRDefault="008849B5" w:rsidP="004F439F">
            <w:pPr>
              <w:pStyle w:val="TableText0"/>
              <w:rPr>
                <w:b/>
              </w:rPr>
            </w:pPr>
          </w:p>
        </w:tc>
        <w:tc>
          <w:tcPr>
            <w:tcW w:w="1634" w:type="dxa"/>
            <w:shd w:val="clear" w:color="auto" w:fill="auto"/>
          </w:tcPr>
          <w:p w14:paraId="68502200" w14:textId="77777777" w:rsidR="008849B5" w:rsidRPr="004F439F" w:rsidRDefault="008849B5" w:rsidP="004F439F">
            <w:pPr>
              <w:pStyle w:val="TableText0"/>
              <w:rPr>
                <w:b/>
              </w:rPr>
            </w:pPr>
            <w:r w:rsidRPr="004F439F">
              <w:rPr>
                <w:b/>
              </w:rPr>
              <w:t>Unadjusted</w:t>
            </w:r>
          </w:p>
        </w:tc>
        <w:tc>
          <w:tcPr>
            <w:tcW w:w="1635" w:type="dxa"/>
            <w:shd w:val="clear" w:color="auto" w:fill="auto"/>
          </w:tcPr>
          <w:p w14:paraId="6535455F" w14:textId="77777777" w:rsidR="008849B5" w:rsidRPr="004F439F" w:rsidRDefault="008849B5" w:rsidP="004F439F">
            <w:pPr>
              <w:pStyle w:val="TableText0"/>
              <w:rPr>
                <w:b/>
              </w:rPr>
            </w:pPr>
            <w:r w:rsidRPr="004F439F">
              <w:rPr>
                <w:b/>
              </w:rPr>
              <w:t>MAIC</w:t>
            </w:r>
          </w:p>
        </w:tc>
        <w:tc>
          <w:tcPr>
            <w:tcW w:w="1635" w:type="dxa"/>
            <w:shd w:val="clear" w:color="auto" w:fill="auto"/>
          </w:tcPr>
          <w:p w14:paraId="47B33284" w14:textId="77777777" w:rsidR="008849B5" w:rsidRPr="004F439F" w:rsidRDefault="008849B5" w:rsidP="004F439F">
            <w:pPr>
              <w:pStyle w:val="TableText0"/>
              <w:rPr>
                <w:b/>
              </w:rPr>
            </w:pPr>
            <w:r w:rsidRPr="004F439F">
              <w:rPr>
                <w:b/>
              </w:rPr>
              <w:t>STC</w:t>
            </w:r>
          </w:p>
        </w:tc>
      </w:tr>
      <w:tr w:rsidR="008849B5" w:rsidRPr="003154AE" w14:paraId="4BE6D355" w14:textId="77777777" w:rsidTr="00AF2583">
        <w:tc>
          <w:tcPr>
            <w:tcW w:w="2405" w:type="dxa"/>
            <w:vMerge w:val="restart"/>
            <w:shd w:val="clear" w:color="auto" w:fill="auto"/>
          </w:tcPr>
          <w:p w14:paraId="32AD863F" w14:textId="77777777" w:rsidR="008849B5" w:rsidRPr="003154AE" w:rsidRDefault="008849B5" w:rsidP="004F439F">
            <w:pPr>
              <w:pStyle w:val="TableText0"/>
            </w:pPr>
            <w:r w:rsidRPr="003154AE">
              <w:t>Overall survival</w:t>
            </w:r>
          </w:p>
        </w:tc>
        <w:tc>
          <w:tcPr>
            <w:tcW w:w="1708" w:type="dxa"/>
            <w:shd w:val="clear" w:color="auto" w:fill="auto"/>
          </w:tcPr>
          <w:p w14:paraId="4603FE92" w14:textId="77777777" w:rsidR="008849B5" w:rsidRPr="003154AE" w:rsidRDefault="008849B5" w:rsidP="004F439F">
            <w:pPr>
              <w:pStyle w:val="TableText0"/>
            </w:pPr>
            <w:r w:rsidRPr="003154AE">
              <w:t>BSC</w:t>
            </w:r>
          </w:p>
        </w:tc>
        <w:tc>
          <w:tcPr>
            <w:tcW w:w="1634" w:type="dxa"/>
            <w:shd w:val="clear" w:color="auto" w:fill="auto"/>
          </w:tcPr>
          <w:p w14:paraId="2249FF28" w14:textId="77777777" w:rsidR="008849B5" w:rsidRPr="00CA6D6F" w:rsidRDefault="008849B5" w:rsidP="004F439F">
            <w:pPr>
              <w:pStyle w:val="TableText0"/>
              <w:rPr>
                <w:sz w:val="22"/>
              </w:rPr>
            </w:pPr>
            <w:r w:rsidRPr="00CA6D6F">
              <w:rPr>
                <w:rFonts w:ascii="Wingdings" w:eastAsia="Wingdings" w:hAnsi="Wingdings" w:cs="Wingdings"/>
                <w:sz w:val="22"/>
              </w:rPr>
              <w:t>ü</w:t>
            </w:r>
          </w:p>
        </w:tc>
        <w:tc>
          <w:tcPr>
            <w:tcW w:w="1635" w:type="dxa"/>
            <w:shd w:val="clear" w:color="auto" w:fill="auto"/>
          </w:tcPr>
          <w:p w14:paraId="0BCE6C63" w14:textId="77777777" w:rsidR="008849B5" w:rsidRPr="00CA6D6F" w:rsidRDefault="008849B5" w:rsidP="004F439F">
            <w:pPr>
              <w:pStyle w:val="TableText0"/>
              <w:rPr>
                <w:sz w:val="22"/>
              </w:rPr>
            </w:pPr>
            <w:r w:rsidRPr="00CA6D6F">
              <w:rPr>
                <w:rFonts w:ascii="Wingdings" w:eastAsia="Wingdings" w:hAnsi="Wingdings" w:cs="Wingdings"/>
                <w:sz w:val="22"/>
              </w:rPr>
              <w:t>ü</w:t>
            </w:r>
          </w:p>
        </w:tc>
        <w:tc>
          <w:tcPr>
            <w:tcW w:w="1635" w:type="dxa"/>
            <w:shd w:val="clear" w:color="auto" w:fill="auto"/>
          </w:tcPr>
          <w:p w14:paraId="0920D70D" w14:textId="77777777" w:rsidR="008849B5" w:rsidRPr="00CA6D6F" w:rsidRDefault="008849B5" w:rsidP="004F439F">
            <w:pPr>
              <w:pStyle w:val="TableText0"/>
              <w:rPr>
                <w:sz w:val="22"/>
              </w:rPr>
            </w:pPr>
            <w:r w:rsidRPr="00CA6D6F">
              <w:rPr>
                <w:rFonts w:ascii="Wingdings" w:eastAsia="Wingdings" w:hAnsi="Wingdings" w:cs="Wingdings"/>
                <w:sz w:val="22"/>
              </w:rPr>
              <w:t>ü</w:t>
            </w:r>
          </w:p>
        </w:tc>
      </w:tr>
      <w:tr w:rsidR="008849B5" w:rsidRPr="003154AE" w14:paraId="72BE4BCE" w14:textId="77777777" w:rsidTr="00AF2583">
        <w:tc>
          <w:tcPr>
            <w:tcW w:w="2405" w:type="dxa"/>
            <w:vMerge/>
            <w:shd w:val="clear" w:color="auto" w:fill="auto"/>
          </w:tcPr>
          <w:p w14:paraId="714633E6" w14:textId="77777777" w:rsidR="008849B5" w:rsidRPr="003154AE" w:rsidRDefault="008849B5" w:rsidP="004F439F">
            <w:pPr>
              <w:pStyle w:val="TableText0"/>
            </w:pPr>
          </w:p>
        </w:tc>
        <w:tc>
          <w:tcPr>
            <w:tcW w:w="1708" w:type="dxa"/>
            <w:shd w:val="clear" w:color="auto" w:fill="auto"/>
          </w:tcPr>
          <w:p w14:paraId="2D41FE75" w14:textId="0427B6D1" w:rsidR="008849B5" w:rsidRPr="003154AE" w:rsidRDefault="002B3411" w:rsidP="004F439F">
            <w:pPr>
              <w:pStyle w:val="TableText0"/>
            </w:pPr>
            <w:r>
              <w:t>BSC ± CT</w:t>
            </w:r>
          </w:p>
        </w:tc>
        <w:tc>
          <w:tcPr>
            <w:tcW w:w="1634" w:type="dxa"/>
            <w:shd w:val="clear" w:color="auto" w:fill="auto"/>
          </w:tcPr>
          <w:p w14:paraId="57CBAABD" w14:textId="77777777" w:rsidR="008849B5" w:rsidRPr="00CA6D6F" w:rsidRDefault="008849B5" w:rsidP="004F439F">
            <w:pPr>
              <w:pStyle w:val="TableText0"/>
              <w:rPr>
                <w:sz w:val="22"/>
              </w:rPr>
            </w:pPr>
            <w:r w:rsidRPr="00CA6D6F">
              <w:rPr>
                <w:rFonts w:ascii="Wingdings" w:eastAsia="Wingdings" w:hAnsi="Wingdings" w:cs="Wingdings"/>
                <w:sz w:val="22"/>
              </w:rPr>
              <w:t>ü</w:t>
            </w:r>
          </w:p>
        </w:tc>
        <w:tc>
          <w:tcPr>
            <w:tcW w:w="1635" w:type="dxa"/>
            <w:shd w:val="clear" w:color="auto" w:fill="auto"/>
          </w:tcPr>
          <w:p w14:paraId="3B620581" w14:textId="77777777" w:rsidR="008849B5" w:rsidRPr="00CA6D6F" w:rsidRDefault="008849B5" w:rsidP="004F439F">
            <w:pPr>
              <w:pStyle w:val="TableText0"/>
              <w:rPr>
                <w:sz w:val="22"/>
              </w:rPr>
            </w:pPr>
            <w:r w:rsidRPr="00CA6D6F">
              <w:rPr>
                <w:rFonts w:ascii="Wingdings" w:eastAsia="Wingdings" w:hAnsi="Wingdings" w:cs="Wingdings"/>
                <w:sz w:val="22"/>
              </w:rPr>
              <w:t>ü</w:t>
            </w:r>
          </w:p>
        </w:tc>
        <w:tc>
          <w:tcPr>
            <w:tcW w:w="1635" w:type="dxa"/>
            <w:shd w:val="clear" w:color="auto" w:fill="auto"/>
          </w:tcPr>
          <w:p w14:paraId="3A79EE78" w14:textId="77777777" w:rsidR="008849B5" w:rsidRPr="00CA6D6F" w:rsidRDefault="008849B5" w:rsidP="004F439F">
            <w:pPr>
              <w:pStyle w:val="TableText0"/>
              <w:rPr>
                <w:sz w:val="22"/>
              </w:rPr>
            </w:pPr>
            <w:r w:rsidRPr="00CA6D6F">
              <w:rPr>
                <w:rFonts w:ascii="Wingdings" w:eastAsia="Wingdings" w:hAnsi="Wingdings" w:cs="Wingdings"/>
                <w:sz w:val="22"/>
              </w:rPr>
              <w:t>ü</w:t>
            </w:r>
          </w:p>
        </w:tc>
      </w:tr>
      <w:tr w:rsidR="00757C57" w:rsidRPr="003154AE" w14:paraId="10662E3B" w14:textId="77777777" w:rsidTr="00AF2583">
        <w:tc>
          <w:tcPr>
            <w:tcW w:w="2405" w:type="dxa"/>
            <w:vMerge w:val="restart"/>
            <w:shd w:val="clear" w:color="auto" w:fill="auto"/>
          </w:tcPr>
          <w:p w14:paraId="096F125A" w14:textId="77777777" w:rsidR="00757C57" w:rsidRPr="003154AE" w:rsidRDefault="00757C57" w:rsidP="004F439F">
            <w:pPr>
              <w:pStyle w:val="TableText0"/>
            </w:pPr>
            <w:r w:rsidRPr="003154AE">
              <w:t>Progression free survival</w:t>
            </w:r>
          </w:p>
        </w:tc>
        <w:tc>
          <w:tcPr>
            <w:tcW w:w="1708" w:type="dxa"/>
            <w:shd w:val="clear" w:color="auto" w:fill="auto"/>
          </w:tcPr>
          <w:p w14:paraId="051FCB8F" w14:textId="77777777" w:rsidR="00757C57" w:rsidRPr="003154AE" w:rsidRDefault="00757C57" w:rsidP="004F439F">
            <w:pPr>
              <w:pStyle w:val="TableText0"/>
            </w:pPr>
            <w:r w:rsidRPr="003154AE">
              <w:t>BSC</w:t>
            </w:r>
          </w:p>
        </w:tc>
        <w:tc>
          <w:tcPr>
            <w:tcW w:w="1634" w:type="dxa"/>
            <w:shd w:val="clear" w:color="auto" w:fill="auto"/>
          </w:tcPr>
          <w:p w14:paraId="2FD0DDA7" w14:textId="77777777" w:rsidR="00757C57" w:rsidRPr="00CA6D6F" w:rsidRDefault="00757C57" w:rsidP="004F439F">
            <w:pPr>
              <w:pStyle w:val="TableText0"/>
              <w:rPr>
                <w:sz w:val="22"/>
              </w:rPr>
            </w:pPr>
            <w:r w:rsidRPr="00CA6D6F">
              <w:rPr>
                <w:rFonts w:ascii="Wingdings" w:eastAsia="Wingdings" w:hAnsi="Wingdings" w:cs="Wingdings"/>
                <w:sz w:val="22"/>
              </w:rPr>
              <w:t>û</w:t>
            </w:r>
          </w:p>
        </w:tc>
        <w:tc>
          <w:tcPr>
            <w:tcW w:w="1635" w:type="dxa"/>
            <w:shd w:val="clear" w:color="auto" w:fill="auto"/>
          </w:tcPr>
          <w:p w14:paraId="7AD42C0D" w14:textId="77777777" w:rsidR="00757C57" w:rsidRPr="00CA6D6F" w:rsidRDefault="00757C57" w:rsidP="004F439F">
            <w:pPr>
              <w:pStyle w:val="TableText0"/>
              <w:rPr>
                <w:sz w:val="22"/>
              </w:rPr>
            </w:pPr>
            <w:r w:rsidRPr="00CA6D6F">
              <w:rPr>
                <w:rFonts w:ascii="Wingdings" w:eastAsia="Wingdings" w:hAnsi="Wingdings" w:cs="Wingdings"/>
                <w:sz w:val="22"/>
              </w:rPr>
              <w:t>û</w:t>
            </w:r>
          </w:p>
        </w:tc>
        <w:tc>
          <w:tcPr>
            <w:tcW w:w="1635" w:type="dxa"/>
            <w:shd w:val="clear" w:color="auto" w:fill="auto"/>
          </w:tcPr>
          <w:p w14:paraId="38AAED81" w14:textId="77777777" w:rsidR="00757C57" w:rsidRPr="00CA6D6F" w:rsidRDefault="00757C57" w:rsidP="004F439F">
            <w:pPr>
              <w:pStyle w:val="TableText0"/>
              <w:rPr>
                <w:sz w:val="22"/>
              </w:rPr>
            </w:pPr>
            <w:r w:rsidRPr="00CA6D6F">
              <w:rPr>
                <w:rFonts w:ascii="Wingdings" w:eastAsia="Wingdings" w:hAnsi="Wingdings" w:cs="Wingdings"/>
                <w:sz w:val="22"/>
              </w:rPr>
              <w:t>û</w:t>
            </w:r>
          </w:p>
        </w:tc>
      </w:tr>
      <w:tr w:rsidR="00757C57" w:rsidRPr="003154AE" w14:paraId="19071450" w14:textId="77777777" w:rsidTr="00AF2583">
        <w:tc>
          <w:tcPr>
            <w:tcW w:w="2405" w:type="dxa"/>
            <w:vMerge/>
            <w:shd w:val="clear" w:color="auto" w:fill="auto"/>
          </w:tcPr>
          <w:p w14:paraId="3B084209" w14:textId="77777777" w:rsidR="00757C57" w:rsidRPr="003154AE" w:rsidRDefault="00757C57" w:rsidP="00757C57">
            <w:pPr>
              <w:pStyle w:val="TableText0"/>
            </w:pPr>
          </w:p>
        </w:tc>
        <w:tc>
          <w:tcPr>
            <w:tcW w:w="1708" w:type="dxa"/>
            <w:shd w:val="clear" w:color="auto" w:fill="auto"/>
          </w:tcPr>
          <w:p w14:paraId="46DA1A60" w14:textId="029D1565" w:rsidR="00757C57" w:rsidRPr="003154AE" w:rsidRDefault="00757C57" w:rsidP="00757C57">
            <w:pPr>
              <w:pStyle w:val="TableText0"/>
            </w:pPr>
            <w:r>
              <w:t>BSC ± CT</w:t>
            </w:r>
          </w:p>
        </w:tc>
        <w:tc>
          <w:tcPr>
            <w:tcW w:w="1634" w:type="dxa"/>
            <w:shd w:val="clear" w:color="auto" w:fill="auto"/>
          </w:tcPr>
          <w:p w14:paraId="3832BD2D" w14:textId="5D771F15" w:rsidR="00757C57" w:rsidRPr="00CA6D6F" w:rsidRDefault="00757C57" w:rsidP="00757C57">
            <w:pPr>
              <w:pStyle w:val="TableText0"/>
              <w:rPr>
                <w:sz w:val="22"/>
              </w:rPr>
            </w:pPr>
            <w:r w:rsidRPr="00CA6D6F">
              <w:rPr>
                <w:rFonts w:ascii="Wingdings" w:eastAsia="Wingdings" w:hAnsi="Wingdings" w:cs="Wingdings"/>
                <w:sz w:val="22"/>
              </w:rPr>
              <w:t>û</w:t>
            </w:r>
          </w:p>
        </w:tc>
        <w:tc>
          <w:tcPr>
            <w:tcW w:w="1635" w:type="dxa"/>
            <w:shd w:val="clear" w:color="auto" w:fill="auto"/>
          </w:tcPr>
          <w:p w14:paraId="0D903B32" w14:textId="3DF03F4D" w:rsidR="00757C57" w:rsidRPr="00CA6D6F" w:rsidRDefault="00757C57" w:rsidP="00757C57">
            <w:pPr>
              <w:pStyle w:val="TableText0"/>
              <w:rPr>
                <w:sz w:val="22"/>
              </w:rPr>
            </w:pPr>
            <w:r w:rsidRPr="00CA6D6F">
              <w:rPr>
                <w:rFonts w:ascii="Wingdings" w:eastAsia="Wingdings" w:hAnsi="Wingdings" w:cs="Wingdings"/>
                <w:sz w:val="22"/>
              </w:rPr>
              <w:t>û</w:t>
            </w:r>
          </w:p>
        </w:tc>
        <w:tc>
          <w:tcPr>
            <w:tcW w:w="1635" w:type="dxa"/>
            <w:shd w:val="clear" w:color="auto" w:fill="auto"/>
          </w:tcPr>
          <w:p w14:paraId="713BAA74" w14:textId="44B954C0" w:rsidR="00757C57" w:rsidRPr="00CA6D6F" w:rsidRDefault="00757C57" w:rsidP="00757C57">
            <w:pPr>
              <w:pStyle w:val="TableText0"/>
              <w:rPr>
                <w:sz w:val="22"/>
              </w:rPr>
            </w:pPr>
            <w:r w:rsidRPr="00CA6D6F">
              <w:rPr>
                <w:rFonts w:ascii="Wingdings" w:eastAsia="Wingdings" w:hAnsi="Wingdings" w:cs="Wingdings"/>
                <w:sz w:val="22"/>
              </w:rPr>
              <w:t>û</w:t>
            </w:r>
          </w:p>
        </w:tc>
      </w:tr>
      <w:tr w:rsidR="00757C57" w:rsidRPr="003154AE" w14:paraId="0C8D7FF6" w14:textId="77777777" w:rsidTr="00AF2583">
        <w:tc>
          <w:tcPr>
            <w:tcW w:w="2405" w:type="dxa"/>
            <w:vMerge/>
            <w:shd w:val="clear" w:color="auto" w:fill="auto"/>
          </w:tcPr>
          <w:p w14:paraId="177A435D" w14:textId="77777777" w:rsidR="00757C57" w:rsidRPr="003154AE" w:rsidRDefault="00757C57" w:rsidP="00757C57">
            <w:pPr>
              <w:pStyle w:val="TableText0"/>
            </w:pPr>
          </w:p>
        </w:tc>
        <w:tc>
          <w:tcPr>
            <w:tcW w:w="1708" w:type="dxa"/>
            <w:shd w:val="clear" w:color="auto" w:fill="auto"/>
          </w:tcPr>
          <w:p w14:paraId="4876F7F0" w14:textId="296B3CBE" w:rsidR="00757C57" w:rsidRDefault="00757C57" w:rsidP="00757C57">
            <w:pPr>
              <w:pStyle w:val="TableText0"/>
            </w:pPr>
            <w:r>
              <w:t>CT</w:t>
            </w:r>
          </w:p>
        </w:tc>
        <w:tc>
          <w:tcPr>
            <w:tcW w:w="1634" w:type="dxa"/>
            <w:shd w:val="clear" w:color="auto" w:fill="auto"/>
          </w:tcPr>
          <w:p w14:paraId="17129206" w14:textId="4BD88B87" w:rsidR="00757C57" w:rsidRPr="00CA6D6F" w:rsidRDefault="00757C57" w:rsidP="00757C57">
            <w:pPr>
              <w:pStyle w:val="TableText0"/>
              <w:rPr>
                <w:sz w:val="22"/>
              </w:rPr>
            </w:pPr>
            <w:r w:rsidRPr="00CA6D6F">
              <w:rPr>
                <w:rFonts w:ascii="Wingdings" w:eastAsia="Wingdings" w:hAnsi="Wingdings" w:cs="Wingdings"/>
                <w:sz w:val="22"/>
              </w:rPr>
              <w:t>ü</w:t>
            </w:r>
          </w:p>
        </w:tc>
        <w:tc>
          <w:tcPr>
            <w:tcW w:w="1635" w:type="dxa"/>
            <w:shd w:val="clear" w:color="auto" w:fill="auto"/>
          </w:tcPr>
          <w:p w14:paraId="3E78AFDF" w14:textId="4D6D9F92" w:rsidR="00757C57" w:rsidRPr="00CA6D6F" w:rsidRDefault="00757C57" w:rsidP="00757C57">
            <w:pPr>
              <w:pStyle w:val="TableText0"/>
              <w:rPr>
                <w:sz w:val="22"/>
              </w:rPr>
            </w:pPr>
            <w:r w:rsidRPr="00CA6D6F">
              <w:rPr>
                <w:rFonts w:ascii="Wingdings" w:eastAsia="Wingdings" w:hAnsi="Wingdings" w:cs="Wingdings"/>
                <w:sz w:val="22"/>
              </w:rPr>
              <w:t>ü</w:t>
            </w:r>
          </w:p>
        </w:tc>
        <w:tc>
          <w:tcPr>
            <w:tcW w:w="1635" w:type="dxa"/>
            <w:shd w:val="clear" w:color="auto" w:fill="auto"/>
          </w:tcPr>
          <w:p w14:paraId="36FFC0A0" w14:textId="018F829A" w:rsidR="00757C57" w:rsidRPr="00CA6D6F" w:rsidRDefault="00757C57" w:rsidP="00757C57">
            <w:pPr>
              <w:pStyle w:val="TableText0"/>
              <w:rPr>
                <w:sz w:val="22"/>
              </w:rPr>
            </w:pPr>
            <w:r w:rsidRPr="00CA6D6F">
              <w:rPr>
                <w:rFonts w:ascii="Wingdings" w:eastAsia="Wingdings" w:hAnsi="Wingdings" w:cs="Wingdings"/>
                <w:sz w:val="22"/>
              </w:rPr>
              <w:t>ü</w:t>
            </w:r>
          </w:p>
        </w:tc>
      </w:tr>
      <w:tr w:rsidR="00757C57" w:rsidRPr="003154AE" w14:paraId="51D2B6B1" w14:textId="77777777" w:rsidTr="00AF2583">
        <w:tc>
          <w:tcPr>
            <w:tcW w:w="2405" w:type="dxa"/>
            <w:vMerge w:val="restart"/>
            <w:shd w:val="clear" w:color="auto" w:fill="auto"/>
          </w:tcPr>
          <w:p w14:paraId="3FA2F164" w14:textId="77777777" w:rsidR="00757C57" w:rsidRPr="003154AE" w:rsidRDefault="00757C57" w:rsidP="00757C57">
            <w:pPr>
              <w:pStyle w:val="TableText0"/>
            </w:pPr>
            <w:r w:rsidRPr="003154AE">
              <w:t>Safety</w:t>
            </w:r>
          </w:p>
        </w:tc>
        <w:tc>
          <w:tcPr>
            <w:tcW w:w="1708" w:type="dxa"/>
            <w:shd w:val="clear" w:color="auto" w:fill="auto"/>
          </w:tcPr>
          <w:p w14:paraId="6913693C" w14:textId="77777777" w:rsidR="00757C57" w:rsidRPr="003154AE" w:rsidRDefault="00757C57" w:rsidP="00757C57">
            <w:pPr>
              <w:pStyle w:val="TableText0"/>
            </w:pPr>
            <w:r w:rsidRPr="003154AE">
              <w:t>BSC</w:t>
            </w:r>
          </w:p>
        </w:tc>
        <w:tc>
          <w:tcPr>
            <w:tcW w:w="1634" w:type="dxa"/>
            <w:shd w:val="clear" w:color="auto" w:fill="auto"/>
          </w:tcPr>
          <w:p w14:paraId="28B90FD2" w14:textId="77777777" w:rsidR="00757C57" w:rsidRPr="00CA6D6F" w:rsidRDefault="00757C57" w:rsidP="00757C57">
            <w:pPr>
              <w:pStyle w:val="TableText0"/>
              <w:rPr>
                <w:sz w:val="22"/>
              </w:rPr>
            </w:pPr>
            <w:r w:rsidRPr="00CA6D6F">
              <w:rPr>
                <w:rFonts w:ascii="Wingdings" w:eastAsia="Wingdings" w:hAnsi="Wingdings" w:cs="Wingdings"/>
                <w:sz w:val="22"/>
              </w:rPr>
              <w:t>û</w:t>
            </w:r>
          </w:p>
        </w:tc>
        <w:tc>
          <w:tcPr>
            <w:tcW w:w="1635" w:type="dxa"/>
            <w:shd w:val="clear" w:color="auto" w:fill="auto"/>
          </w:tcPr>
          <w:p w14:paraId="5EA0A9C7" w14:textId="77777777" w:rsidR="00757C57" w:rsidRPr="00CA6D6F" w:rsidRDefault="00757C57" w:rsidP="00757C57">
            <w:pPr>
              <w:pStyle w:val="TableText0"/>
              <w:rPr>
                <w:sz w:val="22"/>
              </w:rPr>
            </w:pPr>
            <w:r w:rsidRPr="00CA6D6F">
              <w:rPr>
                <w:rFonts w:ascii="Wingdings" w:eastAsia="Wingdings" w:hAnsi="Wingdings" w:cs="Wingdings"/>
                <w:sz w:val="22"/>
              </w:rPr>
              <w:t>û</w:t>
            </w:r>
          </w:p>
        </w:tc>
        <w:tc>
          <w:tcPr>
            <w:tcW w:w="1635" w:type="dxa"/>
            <w:shd w:val="clear" w:color="auto" w:fill="auto"/>
          </w:tcPr>
          <w:p w14:paraId="549E23DD" w14:textId="77777777" w:rsidR="00757C57" w:rsidRPr="00CA6D6F" w:rsidRDefault="00757C57" w:rsidP="00757C57">
            <w:pPr>
              <w:pStyle w:val="TableText0"/>
              <w:rPr>
                <w:sz w:val="22"/>
              </w:rPr>
            </w:pPr>
            <w:r w:rsidRPr="00CA6D6F">
              <w:rPr>
                <w:rFonts w:ascii="Wingdings" w:eastAsia="Wingdings" w:hAnsi="Wingdings" w:cs="Wingdings"/>
                <w:sz w:val="22"/>
              </w:rPr>
              <w:t>û</w:t>
            </w:r>
          </w:p>
        </w:tc>
      </w:tr>
      <w:tr w:rsidR="00757C57" w:rsidRPr="003154AE" w14:paraId="627FF1F8" w14:textId="77777777" w:rsidTr="00AF2583">
        <w:tc>
          <w:tcPr>
            <w:tcW w:w="2405" w:type="dxa"/>
            <w:vMerge/>
            <w:shd w:val="clear" w:color="auto" w:fill="auto"/>
          </w:tcPr>
          <w:p w14:paraId="1BB7833D" w14:textId="77777777" w:rsidR="00757C57" w:rsidRPr="003154AE" w:rsidRDefault="00757C57" w:rsidP="00757C57">
            <w:pPr>
              <w:pStyle w:val="TableText0"/>
            </w:pPr>
          </w:p>
        </w:tc>
        <w:tc>
          <w:tcPr>
            <w:tcW w:w="1708" w:type="dxa"/>
            <w:shd w:val="clear" w:color="auto" w:fill="auto"/>
          </w:tcPr>
          <w:p w14:paraId="6A3273F4" w14:textId="5F4A8744" w:rsidR="00757C57" w:rsidRPr="003154AE" w:rsidRDefault="00757C57" w:rsidP="00757C57">
            <w:pPr>
              <w:pStyle w:val="TableText0"/>
            </w:pPr>
            <w:r>
              <w:t>BSC ± CT</w:t>
            </w:r>
          </w:p>
        </w:tc>
        <w:tc>
          <w:tcPr>
            <w:tcW w:w="1634" w:type="dxa"/>
            <w:shd w:val="clear" w:color="auto" w:fill="auto"/>
          </w:tcPr>
          <w:p w14:paraId="2C974BB5" w14:textId="77777777" w:rsidR="00757C57" w:rsidRPr="00CA6D6F" w:rsidRDefault="00757C57" w:rsidP="00757C57">
            <w:pPr>
              <w:pStyle w:val="TableText0"/>
              <w:rPr>
                <w:sz w:val="22"/>
              </w:rPr>
            </w:pPr>
            <w:r w:rsidRPr="00CA6D6F">
              <w:rPr>
                <w:rFonts w:ascii="Wingdings" w:eastAsia="Wingdings" w:hAnsi="Wingdings" w:cs="Wingdings"/>
                <w:sz w:val="22"/>
              </w:rPr>
              <w:t>û</w:t>
            </w:r>
          </w:p>
        </w:tc>
        <w:tc>
          <w:tcPr>
            <w:tcW w:w="1635" w:type="dxa"/>
            <w:shd w:val="clear" w:color="auto" w:fill="auto"/>
          </w:tcPr>
          <w:p w14:paraId="43402017" w14:textId="77777777" w:rsidR="00757C57" w:rsidRPr="00CA6D6F" w:rsidRDefault="00757C57" w:rsidP="00757C57">
            <w:pPr>
              <w:pStyle w:val="TableText0"/>
              <w:rPr>
                <w:sz w:val="22"/>
              </w:rPr>
            </w:pPr>
            <w:r w:rsidRPr="00CA6D6F">
              <w:rPr>
                <w:rFonts w:ascii="Wingdings" w:eastAsia="Wingdings" w:hAnsi="Wingdings" w:cs="Wingdings"/>
                <w:sz w:val="22"/>
              </w:rPr>
              <w:t>û</w:t>
            </w:r>
          </w:p>
        </w:tc>
        <w:tc>
          <w:tcPr>
            <w:tcW w:w="1635" w:type="dxa"/>
            <w:shd w:val="clear" w:color="auto" w:fill="auto"/>
          </w:tcPr>
          <w:p w14:paraId="0E1BFB2F" w14:textId="77777777" w:rsidR="00757C57" w:rsidRPr="00CA6D6F" w:rsidRDefault="00757C57" w:rsidP="00757C57">
            <w:pPr>
              <w:pStyle w:val="TableText0"/>
              <w:rPr>
                <w:sz w:val="22"/>
              </w:rPr>
            </w:pPr>
            <w:r w:rsidRPr="00CA6D6F">
              <w:rPr>
                <w:rFonts w:ascii="Wingdings" w:eastAsia="Wingdings" w:hAnsi="Wingdings" w:cs="Wingdings"/>
                <w:sz w:val="22"/>
              </w:rPr>
              <w:t>û</w:t>
            </w:r>
          </w:p>
        </w:tc>
      </w:tr>
      <w:tr w:rsidR="00757C57" w:rsidRPr="003154AE" w14:paraId="5F5D1420" w14:textId="77777777" w:rsidTr="00AF2583">
        <w:tc>
          <w:tcPr>
            <w:tcW w:w="2405" w:type="dxa"/>
            <w:vMerge/>
            <w:shd w:val="clear" w:color="auto" w:fill="auto"/>
          </w:tcPr>
          <w:p w14:paraId="6172A443" w14:textId="77777777" w:rsidR="00757C57" w:rsidRPr="003154AE" w:rsidRDefault="00757C57" w:rsidP="00757C57">
            <w:pPr>
              <w:pStyle w:val="TableText0"/>
            </w:pPr>
          </w:p>
        </w:tc>
        <w:tc>
          <w:tcPr>
            <w:tcW w:w="1708" w:type="dxa"/>
            <w:shd w:val="clear" w:color="auto" w:fill="auto"/>
          </w:tcPr>
          <w:p w14:paraId="06149122" w14:textId="77777777" w:rsidR="00757C57" w:rsidRPr="003154AE" w:rsidRDefault="00757C57" w:rsidP="00757C57">
            <w:pPr>
              <w:pStyle w:val="TableText0"/>
            </w:pPr>
            <w:r>
              <w:t>CT</w:t>
            </w:r>
          </w:p>
        </w:tc>
        <w:tc>
          <w:tcPr>
            <w:tcW w:w="1634" w:type="dxa"/>
            <w:shd w:val="clear" w:color="auto" w:fill="auto"/>
          </w:tcPr>
          <w:p w14:paraId="5E108351" w14:textId="77777777" w:rsidR="00757C57" w:rsidRPr="00CA6D6F" w:rsidRDefault="00757C57" w:rsidP="00757C57">
            <w:pPr>
              <w:pStyle w:val="TableText0"/>
              <w:rPr>
                <w:sz w:val="22"/>
              </w:rPr>
            </w:pPr>
            <w:r w:rsidRPr="00CA6D6F">
              <w:rPr>
                <w:rFonts w:ascii="Wingdings" w:eastAsia="Wingdings" w:hAnsi="Wingdings" w:cs="Wingdings"/>
                <w:sz w:val="22"/>
              </w:rPr>
              <w:t>ü</w:t>
            </w:r>
          </w:p>
        </w:tc>
        <w:tc>
          <w:tcPr>
            <w:tcW w:w="1635" w:type="dxa"/>
            <w:shd w:val="clear" w:color="auto" w:fill="auto"/>
          </w:tcPr>
          <w:p w14:paraId="3A8A9C95" w14:textId="77777777" w:rsidR="00757C57" w:rsidRPr="00CA6D6F" w:rsidRDefault="00757C57" w:rsidP="00757C57">
            <w:pPr>
              <w:pStyle w:val="TableText0"/>
              <w:rPr>
                <w:sz w:val="22"/>
              </w:rPr>
            </w:pPr>
            <w:r w:rsidRPr="00CA6D6F">
              <w:rPr>
                <w:rFonts w:ascii="Wingdings" w:eastAsia="Wingdings" w:hAnsi="Wingdings" w:cs="Wingdings"/>
                <w:sz w:val="22"/>
              </w:rPr>
              <w:t>û</w:t>
            </w:r>
          </w:p>
        </w:tc>
        <w:tc>
          <w:tcPr>
            <w:tcW w:w="1635" w:type="dxa"/>
            <w:shd w:val="clear" w:color="auto" w:fill="auto"/>
          </w:tcPr>
          <w:p w14:paraId="72A5D804" w14:textId="77777777" w:rsidR="00757C57" w:rsidRPr="00CA6D6F" w:rsidRDefault="00757C57" w:rsidP="00757C57">
            <w:pPr>
              <w:pStyle w:val="TableText0"/>
              <w:rPr>
                <w:sz w:val="22"/>
              </w:rPr>
            </w:pPr>
            <w:r w:rsidRPr="00CA6D6F">
              <w:rPr>
                <w:rFonts w:ascii="Wingdings" w:eastAsia="Wingdings" w:hAnsi="Wingdings" w:cs="Wingdings"/>
                <w:sz w:val="22"/>
              </w:rPr>
              <w:t>û</w:t>
            </w:r>
          </w:p>
        </w:tc>
      </w:tr>
    </w:tbl>
    <w:p w14:paraId="10DA0770" w14:textId="77777777" w:rsidR="008849B5" w:rsidRDefault="008849B5" w:rsidP="008849B5">
      <w:pPr>
        <w:pStyle w:val="TableFigureFooter"/>
      </w:pPr>
      <w:r w:rsidRPr="004E15B3">
        <w:t>Source: generated during the evaluation based on analyses performed in Section 2.6</w:t>
      </w:r>
    </w:p>
    <w:p w14:paraId="175C182D" w14:textId="77777777" w:rsidR="008849B5" w:rsidRPr="004E15B3" w:rsidRDefault="008849B5" w:rsidP="008849B5">
      <w:pPr>
        <w:pStyle w:val="TableFigureFooter"/>
      </w:pPr>
      <w:r>
        <w:t>MAIC = matching adjusted indirect comparison; STC = simulated treatment comparison; BSC = best supportive care; CT = chemotherapy.</w:t>
      </w:r>
    </w:p>
    <w:p w14:paraId="11261409" w14:textId="10B5B3A8" w:rsidR="008849B5" w:rsidRPr="00675960" w:rsidRDefault="008849B5" w:rsidP="008849B5">
      <w:pPr>
        <w:pStyle w:val="3-BodyText"/>
        <w:rPr>
          <w:iCs/>
        </w:rPr>
      </w:pPr>
      <w:r w:rsidRPr="00675960">
        <w:rPr>
          <w:iCs/>
        </w:rPr>
        <w:t xml:space="preserve">No meta-analysis was presented in the resubmission. There were important transitivity concerns with the studies being indirectly compared, which affected the estimated incremental differences between the two treatment modalities. </w:t>
      </w:r>
    </w:p>
    <w:p w14:paraId="7CDB4D72" w14:textId="617F06B8" w:rsidR="008849B5" w:rsidRPr="00675960" w:rsidRDefault="00552EE6" w:rsidP="008849B5">
      <w:pPr>
        <w:pStyle w:val="3-BodyText"/>
        <w:rPr>
          <w:iCs/>
        </w:rPr>
      </w:pPr>
      <w:r w:rsidRPr="00675960">
        <w:rPr>
          <w:iCs/>
        </w:rPr>
        <w:t xml:space="preserve">The PBAC </w:t>
      </w:r>
      <w:r w:rsidR="00F96AA7">
        <w:rPr>
          <w:iCs/>
        </w:rPr>
        <w:t xml:space="preserve">previously </w:t>
      </w:r>
      <w:r w:rsidRPr="00675960">
        <w:rPr>
          <w:iCs/>
        </w:rPr>
        <w:t xml:space="preserve">noted the transitivity concerns outlined in </w:t>
      </w:r>
      <w:r w:rsidR="008849B5" w:rsidRPr="00675960">
        <w:rPr>
          <w:iCs/>
        </w:rPr>
        <w:t>para</w:t>
      </w:r>
      <w:r w:rsidRPr="00675960">
        <w:rPr>
          <w:iCs/>
        </w:rPr>
        <w:t>graph</w:t>
      </w:r>
      <w:r w:rsidR="008849B5" w:rsidRPr="00675960">
        <w:rPr>
          <w:iCs/>
        </w:rPr>
        <w:t xml:space="preserve"> 6.11, </w:t>
      </w:r>
      <w:proofErr w:type="spellStart"/>
      <w:r w:rsidR="008849B5" w:rsidRPr="00675960">
        <w:rPr>
          <w:iCs/>
        </w:rPr>
        <w:t>cemiplimab</w:t>
      </w:r>
      <w:proofErr w:type="spellEnd"/>
      <w:r w:rsidR="008849B5" w:rsidRPr="00675960">
        <w:rPr>
          <w:iCs/>
        </w:rPr>
        <w:t xml:space="preserve"> PSD (November 2020 PBAC meeting)</w:t>
      </w:r>
      <w:r w:rsidR="00E563EA" w:rsidRPr="00675960">
        <w:rPr>
          <w:iCs/>
        </w:rPr>
        <w:t xml:space="preserve"> relating to differences across studies </w:t>
      </w:r>
      <w:r w:rsidR="00E563EA" w:rsidRPr="00675960">
        <w:rPr>
          <w:iCs/>
        </w:rPr>
        <w:lastRenderedPageBreak/>
        <w:t>in terms of</w:t>
      </w:r>
      <w:r w:rsidR="008849B5" w:rsidRPr="00675960">
        <w:rPr>
          <w:iCs/>
        </w:rPr>
        <w:t xml:space="preserve"> patients demographic and disease characteristics, in terms </w:t>
      </w:r>
      <w:r w:rsidR="00835952">
        <w:rPr>
          <w:iCs/>
        </w:rPr>
        <w:t xml:space="preserve">of </w:t>
      </w:r>
      <w:r w:rsidR="002B5CEA" w:rsidRPr="00675960">
        <w:rPr>
          <w:iCs/>
        </w:rPr>
        <w:t>PS</w:t>
      </w:r>
      <w:r w:rsidR="008849B5" w:rsidRPr="00675960">
        <w:rPr>
          <w:iCs/>
        </w:rPr>
        <w:t xml:space="preserve">, the inclusion/exclusion of immunosuppressed patients, the percentage of patients with </w:t>
      </w:r>
      <w:proofErr w:type="spellStart"/>
      <w:r w:rsidR="008849B5" w:rsidRPr="00675960">
        <w:rPr>
          <w:iCs/>
        </w:rPr>
        <w:t>mCSCC</w:t>
      </w:r>
      <w:proofErr w:type="spellEnd"/>
      <w:r w:rsidR="008849B5" w:rsidRPr="00675960">
        <w:rPr>
          <w:iCs/>
        </w:rPr>
        <w:t xml:space="preserve"> disease, the duration of follow up, and the definition of overall survival (OS).</w:t>
      </w:r>
      <w:r w:rsidR="00E563EA" w:rsidRPr="00675960">
        <w:rPr>
          <w:iCs/>
        </w:rPr>
        <w:t xml:space="preserve"> The PBAC</w:t>
      </w:r>
      <w:r w:rsidR="00835952">
        <w:rPr>
          <w:iCs/>
        </w:rPr>
        <w:t xml:space="preserve"> previously</w:t>
      </w:r>
      <w:r w:rsidR="00E563EA" w:rsidRPr="00675960">
        <w:rPr>
          <w:iCs/>
        </w:rPr>
        <w:t xml:space="preserve"> agreed with the </w:t>
      </w:r>
      <w:r w:rsidR="008849B5" w:rsidRPr="00675960">
        <w:rPr>
          <w:iCs/>
        </w:rPr>
        <w:t xml:space="preserve">ESC that the evidence used to inform the comparator group was prone to significant bias, noting that it was heterogeneous in its construction and not necessarily generalisable to the Australian population. </w:t>
      </w:r>
      <w:r w:rsidR="00835952">
        <w:rPr>
          <w:iCs/>
        </w:rPr>
        <w:t>At that time, t</w:t>
      </w:r>
      <w:r w:rsidR="00E563EA" w:rsidRPr="00675960">
        <w:rPr>
          <w:iCs/>
        </w:rPr>
        <w:t xml:space="preserve">he PBAC also agreed with the ESC that the magnitude of the improvement in effectiveness from using </w:t>
      </w:r>
      <w:proofErr w:type="spellStart"/>
      <w:r w:rsidR="00E563EA" w:rsidRPr="00675960">
        <w:rPr>
          <w:iCs/>
        </w:rPr>
        <w:t>cemiplimab</w:t>
      </w:r>
      <w:proofErr w:type="spellEnd"/>
      <w:r w:rsidR="00E563EA" w:rsidRPr="00675960">
        <w:rPr>
          <w:iCs/>
        </w:rPr>
        <w:t xml:space="preserve"> compared to BS</w:t>
      </w:r>
      <w:r w:rsidR="00AE1E91" w:rsidRPr="00675960">
        <w:rPr>
          <w:iCs/>
        </w:rPr>
        <w:t>C ± C</w:t>
      </w:r>
      <w:r w:rsidR="00E563EA" w:rsidRPr="00675960">
        <w:rPr>
          <w:iCs/>
        </w:rPr>
        <w:t xml:space="preserve">T could not be reliably determined from the data </w:t>
      </w:r>
      <w:r w:rsidR="00B73FF2" w:rsidRPr="00675960">
        <w:rPr>
          <w:iCs/>
        </w:rPr>
        <w:t>presented</w:t>
      </w:r>
      <w:r w:rsidR="00E563EA" w:rsidRPr="00675960">
        <w:rPr>
          <w:iCs/>
        </w:rPr>
        <w:t xml:space="preserve"> as it does not allow a valid indirect comparison to be undertaken (para 7.5, </w:t>
      </w:r>
      <w:proofErr w:type="spellStart"/>
      <w:r w:rsidR="00E563EA" w:rsidRPr="00675960">
        <w:rPr>
          <w:iCs/>
        </w:rPr>
        <w:t>cemiplimab</w:t>
      </w:r>
      <w:proofErr w:type="spellEnd"/>
      <w:r w:rsidR="00E563EA" w:rsidRPr="00675960">
        <w:rPr>
          <w:iCs/>
        </w:rPr>
        <w:t xml:space="preserve"> PSD November 2020 PBAC meeting).</w:t>
      </w:r>
      <w:r w:rsidR="00CE4029">
        <w:rPr>
          <w:iCs/>
        </w:rPr>
        <w:t xml:space="preserve"> </w:t>
      </w:r>
      <w:r w:rsidR="00CE4029" w:rsidRPr="0096015A">
        <w:rPr>
          <w:lang w:val="en-GB"/>
        </w:rPr>
        <w:t xml:space="preserve">The PSCR stated that there are no other sponsor initiated clinical trials of </w:t>
      </w:r>
      <w:proofErr w:type="spellStart"/>
      <w:r w:rsidR="00CE4029" w:rsidRPr="0096015A">
        <w:rPr>
          <w:lang w:val="en-GB"/>
        </w:rPr>
        <w:t>cemiplimab</w:t>
      </w:r>
      <w:proofErr w:type="spellEnd"/>
      <w:r w:rsidR="00CE4029" w:rsidRPr="0096015A">
        <w:rPr>
          <w:lang w:val="en-GB"/>
        </w:rPr>
        <w:t xml:space="preserve"> that may address the issues relating to study design, sample size and transitivity issues.</w:t>
      </w:r>
    </w:p>
    <w:p w14:paraId="043706C1" w14:textId="43F07DF2" w:rsidR="008849B5" w:rsidRPr="00675960" w:rsidRDefault="00EF6FCD" w:rsidP="008849B5">
      <w:pPr>
        <w:pStyle w:val="3-BodyText"/>
        <w:rPr>
          <w:iCs/>
        </w:rPr>
      </w:pPr>
      <w:r w:rsidRPr="00EC5549">
        <w:rPr>
          <w:iCs/>
        </w:rPr>
        <w:t>The ESC agreed with the evaluation that t</w:t>
      </w:r>
      <w:r w:rsidR="008849B5" w:rsidRPr="00EC5549">
        <w:rPr>
          <w:iCs/>
        </w:rPr>
        <w:t>hese</w:t>
      </w:r>
      <w:r w:rsidR="008849B5" w:rsidRPr="00675960">
        <w:rPr>
          <w:iCs/>
        </w:rPr>
        <w:t xml:space="preserve"> concerns remain outstanding in the resubmission, as the inclusion of the three additional chemotherapy studies could not address these </w:t>
      </w:r>
      <w:r w:rsidR="002B5CEA" w:rsidRPr="00675960">
        <w:rPr>
          <w:iCs/>
        </w:rPr>
        <w:t>issue</w:t>
      </w:r>
      <w:r w:rsidR="008849B5" w:rsidRPr="00675960">
        <w:rPr>
          <w:iCs/>
        </w:rPr>
        <w:t xml:space="preserve">s. Tam et al enrolled patients from as early as 1995, while </w:t>
      </w:r>
      <w:proofErr w:type="spellStart"/>
      <w:r w:rsidR="008849B5" w:rsidRPr="00675960">
        <w:rPr>
          <w:iCs/>
        </w:rPr>
        <w:t>Cowey</w:t>
      </w:r>
      <w:proofErr w:type="spellEnd"/>
      <w:r w:rsidR="008849B5" w:rsidRPr="00675960">
        <w:rPr>
          <w:iCs/>
        </w:rPr>
        <w:t xml:space="preserve"> et al and </w:t>
      </w:r>
      <w:proofErr w:type="spellStart"/>
      <w:r w:rsidR="008849B5" w:rsidRPr="00675960">
        <w:rPr>
          <w:iCs/>
        </w:rPr>
        <w:t>Galbiati</w:t>
      </w:r>
      <w:proofErr w:type="spellEnd"/>
      <w:r w:rsidR="008849B5" w:rsidRPr="00675960">
        <w:rPr>
          <w:iCs/>
        </w:rPr>
        <w:t xml:space="preserve"> et al enrolled patients from 2008 and 2010, respectively. Health care systems, clinical practice and technology have likely evolved from 1995. Treatments in these studies were according to clinician choice. It is unclear whether the interventions used in the </w:t>
      </w:r>
      <w:r w:rsidR="002B5CEA" w:rsidRPr="00675960">
        <w:rPr>
          <w:iCs/>
        </w:rPr>
        <w:t xml:space="preserve">three </w:t>
      </w:r>
      <w:r w:rsidR="008849B5" w:rsidRPr="00675960">
        <w:rPr>
          <w:iCs/>
        </w:rPr>
        <w:t>studies were similar to the Australian setting.</w:t>
      </w:r>
    </w:p>
    <w:p w14:paraId="4E0AC2CC" w14:textId="59E31337" w:rsidR="008849B5" w:rsidRPr="00675960" w:rsidRDefault="008849B5" w:rsidP="008849B5">
      <w:pPr>
        <w:pStyle w:val="3-BodyText"/>
        <w:rPr>
          <w:iCs/>
        </w:rPr>
      </w:pPr>
      <w:r w:rsidRPr="00675960">
        <w:rPr>
          <w:iCs/>
        </w:rPr>
        <w:t xml:space="preserve">A key transitivity issue relates to differences in study design. Study 1540 and Study 1423 were prospective clinical trials with rigorous eligibility criteria that is likely to have reduced enrolment of patients with substantial comorbidities, higher </w:t>
      </w:r>
      <w:r w:rsidR="002B5CEA" w:rsidRPr="00675960">
        <w:rPr>
          <w:iCs/>
        </w:rPr>
        <w:t>PS</w:t>
      </w:r>
      <w:r w:rsidRPr="00675960">
        <w:rPr>
          <w:iCs/>
        </w:rPr>
        <w:t xml:space="preserve"> or presence of immunosuppression. Study 1540 reported approximately a 40% screening failure rate. In contrast, the observational studies included patients with few eligibility criteria. In addition to other transitivity issues already raised, it is likely that some of the treatment effect observed in the unadjusted indirect comparison is a consequence of patient selection, rather than the comparative effect of </w:t>
      </w:r>
      <w:proofErr w:type="spellStart"/>
      <w:r w:rsidRPr="00675960">
        <w:rPr>
          <w:iCs/>
        </w:rPr>
        <w:t>cemiplimab</w:t>
      </w:r>
      <w:proofErr w:type="spellEnd"/>
      <w:r w:rsidRPr="00675960">
        <w:rPr>
          <w:iCs/>
        </w:rPr>
        <w:t xml:space="preserve">. </w:t>
      </w:r>
    </w:p>
    <w:p w14:paraId="0DDFFE27" w14:textId="5D95CC03" w:rsidR="008849B5" w:rsidRPr="00EC5549" w:rsidRDefault="00161B42" w:rsidP="008849B5">
      <w:pPr>
        <w:pStyle w:val="3-BodyText"/>
        <w:rPr>
          <w:iCs/>
        </w:rPr>
      </w:pPr>
      <w:r w:rsidRPr="00675960">
        <w:rPr>
          <w:iCs/>
        </w:rPr>
        <w:t>I</w:t>
      </w:r>
      <w:r w:rsidR="008849B5" w:rsidRPr="00675960">
        <w:rPr>
          <w:iCs/>
        </w:rPr>
        <w:t>n an attempt to address transitivity concerns, the resubmission presented population</w:t>
      </w:r>
      <w:r w:rsidR="008849B5" w:rsidRPr="00675960">
        <w:rPr>
          <w:iCs/>
        </w:rPr>
        <w:noBreakHyphen/>
        <w:t xml:space="preserve">adjusted comparisons using both a STC and MAIC approach. However, as noted by the </w:t>
      </w:r>
      <w:r w:rsidRPr="00675960">
        <w:rPr>
          <w:iCs/>
        </w:rPr>
        <w:t>re</w:t>
      </w:r>
      <w:r w:rsidR="008849B5" w:rsidRPr="00675960">
        <w:rPr>
          <w:iCs/>
        </w:rPr>
        <w:t xml:space="preserve">submission, </w:t>
      </w:r>
      <w:r w:rsidR="008849B5" w:rsidRPr="00675960">
        <w:rPr>
          <w:iCs/>
          <w:snapToGrid/>
          <w:lang w:val="en-US"/>
        </w:rPr>
        <w:t>the population-adjusted comparisons were limited by the published information available, and by the missing information including duration of treatment and duration of follow-up. In addition, as noted above, there were differences in how the OS duration was defined among different studies. The ESC</w:t>
      </w:r>
      <w:r w:rsidRPr="00675960">
        <w:rPr>
          <w:iCs/>
          <w:snapToGrid/>
          <w:lang w:val="en-US"/>
        </w:rPr>
        <w:t xml:space="preserve"> previously</w:t>
      </w:r>
      <w:r w:rsidR="008849B5" w:rsidRPr="00675960">
        <w:rPr>
          <w:iCs/>
          <w:snapToGrid/>
          <w:lang w:val="en-US"/>
        </w:rPr>
        <w:t xml:space="preserve"> considered that the impact of these factors on the observed treatment effect of </w:t>
      </w:r>
      <w:proofErr w:type="spellStart"/>
      <w:r w:rsidR="008849B5" w:rsidRPr="00675960">
        <w:rPr>
          <w:iCs/>
          <w:snapToGrid/>
          <w:lang w:val="en-US"/>
        </w:rPr>
        <w:t>cemiplimab</w:t>
      </w:r>
      <w:proofErr w:type="spellEnd"/>
      <w:r w:rsidR="008849B5" w:rsidRPr="00675960">
        <w:rPr>
          <w:iCs/>
          <w:snapToGrid/>
          <w:lang w:val="en-US"/>
        </w:rPr>
        <w:t xml:space="preserve"> compared with BSC ± CT cannot be estimated, and thus, the extent of clinical benefit of </w:t>
      </w:r>
      <w:proofErr w:type="spellStart"/>
      <w:r w:rsidR="008849B5" w:rsidRPr="00675960">
        <w:rPr>
          <w:iCs/>
          <w:snapToGrid/>
          <w:lang w:val="en-US"/>
        </w:rPr>
        <w:t>cemiplimab</w:t>
      </w:r>
      <w:proofErr w:type="spellEnd"/>
      <w:r w:rsidR="008849B5" w:rsidRPr="00675960">
        <w:rPr>
          <w:iCs/>
          <w:snapToGrid/>
          <w:lang w:val="en-US"/>
        </w:rPr>
        <w:t xml:space="preserve"> for treatment of advanced CSCC is difficult to determine from these population-adjusted </w:t>
      </w:r>
      <w:r w:rsidR="0084666B" w:rsidRPr="00675960">
        <w:rPr>
          <w:iCs/>
          <w:snapToGrid/>
          <w:lang w:val="en-US"/>
        </w:rPr>
        <w:t>comparisons (</w:t>
      </w:r>
      <w:r w:rsidR="008849B5" w:rsidRPr="00675960">
        <w:rPr>
          <w:iCs/>
          <w:snapToGrid/>
          <w:lang w:val="en-US"/>
        </w:rPr>
        <w:t xml:space="preserve">para 6.28, </w:t>
      </w:r>
      <w:proofErr w:type="spellStart"/>
      <w:r w:rsidR="008849B5" w:rsidRPr="00675960">
        <w:rPr>
          <w:iCs/>
          <w:snapToGrid/>
          <w:lang w:val="en-US"/>
        </w:rPr>
        <w:t>cemiplimab</w:t>
      </w:r>
      <w:proofErr w:type="spellEnd"/>
      <w:r w:rsidR="008849B5" w:rsidRPr="00675960">
        <w:rPr>
          <w:iCs/>
          <w:snapToGrid/>
          <w:lang w:val="en-US"/>
        </w:rPr>
        <w:t xml:space="preserve"> PSD, November 2020 PBAC meeting).</w:t>
      </w:r>
      <w:r w:rsidRPr="00675960">
        <w:rPr>
          <w:iCs/>
          <w:snapToGrid/>
          <w:lang w:val="en-US"/>
        </w:rPr>
        <w:t xml:space="preserve"> </w:t>
      </w:r>
      <w:r w:rsidRPr="00EC5549">
        <w:rPr>
          <w:iCs/>
          <w:snapToGrid/>
          <w:lang w:val="en-US"/>
        </w:rPr>
        <w:t xml:space="preserve">The </w:t>
      </w:r>
      <w:r w:rsidR="00EF6FCD" w:rsidRPr="00EC5549">
        <w:rPr>
          <w:iCs/>
          <w:snapToGrid/>
          <w:lang w:val="en-US"/>
        </w:rPr>
        <w:t xml:space="preserve">ESC considered the </w:t>
      </w:r>
      <w:r w:rsidRPr="00EC5549">
        <w:rPr>
          <w:iCs/>
          <w:snapToGrid/>
          <w:lang w:val="en-US"/>
        </w:rPr>
        <w:t>transitivity concerns with the indirect comparisons remain.</w:t>
      </w:r>
    </w:p>
    <w:p w14:paraId="6525E32D" w14:textId="77777777" w:rsidR="008849B5" w:rsidRPr="00C9624D" w:rsidRDefault="008849B5" w:rsidP="008849B5">
      <w:pPr>
        <w:pStyle w:val="4-SubsectionHeading"/>
      </w:pPr>
      <w:bookmarkStart w:id="19" w:name="_Toc22897641"/>
      <w:bookmarkStart w:id="20" w:name="_Toc90476406"/>
      <w:r w:rsidRPr="00C9624D">
        <w:lastRenderedPageBreak/>
        <w:t>Comparative effectiveness</w:t>
      </w:r>
      <w:bookmarkEnd w:id="19"/>
      <w:bookmarkEnd w:id="20"/>
    </w:p>
    <w:p w14:paraId="79891A59" w14:textId="7FA7A821" w:rsidR="008849B5" w:rsidRPr="00675960" w:rsidRDefault="008849B5" w:rsidP="008849B5">
      <w:pPr>
        <w:pStyle w:val="3-BodyText"/>
        <w:rPr>
          <w:iCs/>
        </w:rPr>
      </w:pPr>
      <w:r w:rsidRPr="00675960">
        <w:rPr>
          <w:iCs/>
        </w:rPr>
        <w:t>There were no new data from Study 1423. Updated data from Study 1540 at data cut off Oct 2020 were presented in the resubmission.</w:t>
      </w:r>
      <w:r w:rsidR="00D05075" w:rsidRPr="00675960">
        <w:rPr>
          <w:iCs/>
        </w:rPr>
        <w:t xml:space="preserve"> Updated results for response rates, duration of response, </w:t>
      </w:r>
      <w:r w:rsidRPr="00675960">
        <w:rPr>
          <w:iCs/>
        </w:rPr>
        <w:t xml:space="preserve">progression free survival (PFS) and OS are summarised below.  </w:t>
      </w:r>
    </w:p>
    <w:p w14:paraId="07FE1F5E" w14:textId="2501582F" w:rsidR="00374056" w:rsidRPr="00EE3B87" w:rsidRDefault="00EE3B87" w:rsidP="00342C4E">
      <w:pPr>
        <w:pStyle w:val="TableFigureHeading"/>
        <w:keepLines/>
        <w:rPr>
          <w:snapToGrid w:val="0"/>
        </w:rPr>
      </w:pPr>
      <w:r>
        <w:rPr>
          <w:snapToGrid w:val="0"/>
        </w:rPr>
        <w:lastRenderedPageBreak/>
        <w:t xml:space="preserve">Table 6. Results of </w:t>
      </w:r>
      <w:proofErr w:type="spellStart"/>
      <w:r>
        <w:rPr>
          <w:snapToGrid w:val="0"/>
        </w:rPr>
        <w:t>cemiplimab</w:t>
      </w:r>
      <w:proofErr w:type="spellEnd"/>
      <w:r>
        <w:rPr>
          <w:snapToGrid w:val="0"/>
        </w:rPr>
        <w:t xml:space="preserve"> studies </w:t>
      </w:r>
    </w:p>
    <w:tbl>
      <w:tblPr>
        <w:tblStyle w:val="Summarybox1"/>
        <w:tblW w:w="5000" w:type="pct"/>
        <w:jc w:val="center"/>
        <w:tblLook w:val="04A0" w:firstRow="1" w:lastRow="0" w:firstColumn="1" w:lastColumn="0" w:noHBand="0" w:noVBand="1"/>
      </w:tblPr>
      <w:tblGrid>
        <w:gridCol w:w="2405"/>
        <w:gridCol w:w="1701"/>
        <w:gridCol w:w="1701"/>
        <w:gridCol w:w="1558"/>
        <w:gridCol w:w="1652"/>
      </w:tblGrid>
      <w:tr w:rsidR="00667DFF" w:rsidRPr="004C404C" w14:paraId="11452B2D" w14:textId="77777777" w:rsidTr="00D05075">
        <w:trPr>
          <w:jc w:val="center"/>
        </w:trPr>
        <w:tc>
          <w:tcPr>
            <w:tcW w:w="1334" w:type="pct"/>
            <w:vMerge w:val="restart"/>
          </w:tcPr>
          <w:p w14:paraId="386CC887" w14:textId="77777777" w:rsidR="00667DFF" w:rsidRPr="004C404C" w:rsidRDefault="00667DFF" w:rsidP="00342C4E">
            <w:pPr>
              <w:pStyle w:val="In-tableHeading"/>
              <w:keepLines/>
              <w:rPr>
                <w:sz w:val="20"/>
                <w:szCs w:val="20"/>
                <w:lang w:val="en-AU"/>
              </w:rPr>
            </w:pPr>
            <w:r w:rsidRPr="004C404C">
              <w:rPr>
                <w:sz w:val="20"/>
                <w:szCs w:val="20"/>
                <w:lang w:val="en-AU"/>
              </w:rPr>
              <w:t>Proportion of patients, n (%)</w:t>
            </w:r>
          </w:p>
          <w:p w14:paraId="4055AA9A" w14:textId="77777777" w:rsidR="00667DFF" w:rsidRPr="004C404C" w:rsidRDefault="00667DFF" w:rsidP="00342C4E">
            <w:pPr>
              <w:pStyle w:val="In-tableHeading"/>
              <w:keepLines/>
              <w:rPr>
                <w:sz w:val="20"/>
                <w:szCs w:val="20"/>
                <w:lang w:val="en-AU"/>
              </w:rPr>
            </w:pPr>
          </w:p>
        </w:tc>
        <w:tc>
          <w:tcPr>
            <w:tcW w:w="943" w:type="pct"/>
            <w:vMerge w:val="restart"/>
          </w:tcPr>
          <w:p w14:paraId="2852FB1E" w14:textId="77777777" w:rsidR="00667DFF" w:rsidRPr="004C404C" w:rsidRDefault="00667DFF" w:rsidP="00342C4E">
            <w:pPr>
              <w:pStyle w:val="In-tableHeading"/>
              <w:keepLines/>
              <w:jc w:val="center"/>
              <w:rPr>
                <w:sz w:val="20"/>
                <w:szCs w:val="20"/>
                <w:lang w:val="en-AU"/>
              </w:rPr>
            </w:pPr>
            <w:r w:rsidRPr="004C404C">
              <w:rPr>
                <w:sz w:val="20"/>
                <w:szCs w:val="20"/>
                <w:lang w:val="en-AU"/>
              </w:rPr>
              <w:t>Study 1423</w:t>
            </w:r>
          </w:p>
          <w:p w14:paraId="317E9B55" w14:textId="1278886A" w:rsidR="00667DFF" w:rsidRPr="004C404C" w:rsidRDefault="00667DFF" w:rsidP="00342C4E">
            <w:pPr>
              <w:pStyle w:val="In-tableHeading"/>
              <w:keepLines/>
              <w:jc w:val="center"/>
              <w:rPr>
                <w:sz w:val="20"/>
                <w:szCs w:val="20"/>
                <w:lang w:val="en-AU"/>
              </w:rPr>
            </w:pPr>
            <w:r w:rsidRPr="004C404C">
              <w:rPr>
                <w:sz w:val="20"/>
                <w:szCs w:val="20"/>
                <w:lang w:val="en-AU"/>
              </w:rPr>
              <w:t>N= 26</w:t>
            </w:r>
          </w:p>
        </w:tc>
        <w:tc>
          <w:tcPr>
            <w:tcW w:w="943" w:type="pct"/>
            <w:tcBorders>
              <w:bottom w:val="nil"/>
            </w:tcBorders>
          </w:tcPr>
          <w:p w14:paraId="6119C6FF" w14:textId="77777777" w:rsidR="00667DFF" w:rsidRPr="004C404C" w:rsidRDefault="00667DFF" w:rsidP="00342C4E">
            <w:pPr>
              <w:pStyle w:val="In-tableHeading"/>
              <w:keepLines/>
              <w:jc w:val="center"/>
              <w:rPr>
                <w:sz w:val="20"/>
                <w:szCs w:val="20"/>
                <w:lang w:val="en-AU"/>
              </w:rPr>
            </w:pPr>
            <w:r w:rsidRPr="004C404C">
              <w:rPr>
                <w:sz w:val="20"/>
                <w:szCs w:val="20"/>
                <w:lang w:val="en-AU"/>
              </w:rPr>
              <w:t>Study 1540</w:t>
            </w:r>
          </w:p>
        </w:tc>
        <w:tc>
          <w:tcPr>
            <w:tcW w:w="864" w:type="pct"/>
            <w:tcBorders>
              <w:bottom w:val="nil"/>
            </w:tcBorders>
          </w:tcPr>
          <w:p w14:paraId="505178B5" w14:textId="3E94A8E3" w:rsidR="00667DFF" w:rsidRPr="004C404C" w:rsidRDefault="00667DFF" w:rsidP="00342C4E">
            <w:pPr>
              <w:pStyle w:val="In-tableHeading"/>
              <w:keepLines/>
              <w:jc w:val="center"/>
              <w:rPr>
                <w:szCs w:val="20"/>
                <w:lang w:val="en-AU"/>
              </w:rPr>
            </w:pPr>
            <w:r w:rsidRPr="004C404C">
              <w:rPr>
                <w:sz w:val="20"/>
                <w:szCs w:val="20"/>
                <w:lang w:val="en-AU"/>
              </w:rPr>
              <w:t>Study 1540</w:t>
            </w:r>
          </w:p>
        </w:tc>
        <w:tc>
          <w:tcPr>
            <w:tcW w:w="915" w:type="pct"/>
            <w:vMerge w:val="restart"/>
          </w:tcPr>
          <w:p w14:paraId="0AC60541" w14:textId="77777777" w:rsidR="00667DFF" w:rsidRPr="004C404C" w:rsidRDefault="00667DFF" w:rsidP="00342C4E">
            <w:pPr>
              <w:pStyle w:val="In-tableHeading"/>
              <w:keepLines/>
              <w:jc w:val="center"/>
              <w:rPr>
                <w:sz w:val="20"/>
                <w:szCs w:val="20"/>
                <w:lang w:val="en-AU"/>
              </w:rPr>
            </w:pPr>
            <w:r w:rsidRPr="004C404C">
              <w:rPr>
                <w:sz w:val="20"/>
                <w:szCs w:val="20"/>
                <w:lang w:val="en-AU"/>
              </w:rPr>
              <w:t>Pooled data</w:t>
            </w:r>
          </w:p>
          <w:p w14:paraId="34F40A8A" w14:textId="69C43B58" w:rsidR="00667DFF" w:rsidRPr="004C404C" w:rsidRDefault="00667DFF" w:rsidP="00342C4E">
            <w:pPr>
              <w:pStyle w:val="In-tableHeading"/>
              <w:keepLines/>
              <w:jc w:val="center"/>
              <w:rPr>
                <w:sz w:val="20"/>
                <w:szCs w:val="20"/>
                <w:lang w:val="en-AU"/>
              </w:rPr>
            </w:pPr>
            <w:r w:rsidRPr="004C404C">
              <w:rPr>
                <w:sz w:val="20"/>
                <w:szCs w:val="20"/>
                <w:lang w:val="en-AU"/>
              </w:rPr>
              <w:t>N= 219</w:t>
            </w:r>
          </w:p>
        </w:tc>
      </w:tr>
      <w:tr w:rsidR="00667DFF" w:rsidRPr="004C404C" w14:paraId="6BD8DB06" w14:textId="77777777" w:rsidTr="00D05075">
        <w:trPr>
          <w:jc w:val="center"/>
        </w:trPr>
        <w:tc>
          <w:tcPr>
            <w:tcW w:w="1334" w:type="pct"/>
            <w:vMerge/>
          </w:tcPr>
          <w:p w14:paraId="25960510" w14:textId="77777777" w:rsidR="00667DFF" w:rsidRPr="004C404C" w:rsidRDefault="00667DFF" w:rsidP="00342C4E">
            <w:pPr>
              <w:pStyle w:val="In-tableHeading"/>
              <w:keepLines/>
              <w:rPr>
                <w:sz w:val="20"/>
                <w:szCs w:val="20"/>
                <w:lang w:val="en-AU"/>
              </w:rPr>
            </w:pPr>
          </w:p>
        </w:tc>
        <w:tc>
          <w:tcPr>
            <w:tcW w:w="943" w:type="pct"/>
            <w:vMerge/>
          </w:tcPr>
          <w:p w14:paraId="074CF4A2" w14:textId="3894321B" w:rsidR="00667DFF" w:rsidRPr="004C404C" w:rsidRDefault="00667DFF" w:rsidP="00342C4E">
            <w:pPr>
              <w:pStyle w:val="In-tableHeading"/>
              <w:keepLines/>
              <w:jc w:val="center"/>
              <w:rPr>
                <w:sz w:val="20"/>
                <w:szCs w:val="20"/>
                <w:lang w:val="en-AU"/>
              </w:rPr>
            </w:pPr>
          </w:p>
        </w:tc>
        <w:tc>
          <w:tcPr>
            <w:tcW w:w="943" w:type="pct"/>
            <w:tcBorders>
              <w:top w:val="nil"/>
            </w:tcBorders>
          </w:tcPr>
          <w:p w14:paraId="2E5198B6" w14:textId="77777777" w:rsidR="00667DFF" w:rsidRPr="004C404C" w:rsidRDefault="00667DFF" w:rsidP="00342C4E">
            <w:pPr>
              <w:pStyle w:val="In-tableHeading"/>
              <w:keepLines/>
              <w:jc w:val="center"/>
              <w:rPr>
                <w:sz w:val="20"/>
                <w:szCs w:val="20"/>
                <w:lang w:val="en-AU"/>
              </w:rPr>
            </w:pPr>
            <w:r w:rsidRPr="004C404C">
              <w:rPr>
                <w:sz w:val="20"/>
                <w:szCs w:val="20"/>
                <w:lang w:val="en-AU"/>
              </w:rPr>
              <w:t>N= 193</w:t>
            </w:r>
          </w:p>
        </w:tc>
        <w:tc>
          <w:tcPr>
            <w:tcW w:w="864" w:type="pct"/>
            <w:tcBorders>
              <w:top w:val="nil"/>
            </w:tcBorders>
          </w:tcPr>
          <w:p w14:paraId="27FCE590" w14:textId="681FE4F4" w:rsidR="00667DFF" w:rsidRPr="004C404C" w:rsidRDefault="00667DFF" w:rsidP="00342C4E">
            <w:pPr>
              <w:pStyle w:val="In-tableHeading"/>
              <w:keepLines/>
              <w:jc w:val="center"/>
              <w:rPr>
                <w:szCs w:val="20"/>
                <w:lang w:val="en-AU"/>
              </w:rPr>
            </w:pPr>
            <w:r w:rsidRPr="004C404C">
              <w:rPr>
                <w:sz w:val="20"/>
                <w:szCs w:val="20"/>
                <w:lang w:val="en-AU"/>
              </w:rPr>
              <w:t>N= 193</w:t>
            </w:r>
          </w:p>
        </w:tc>
        <w:tc>
          <w:tcPr>
            <w:tcW w:w="915" w:type="pct"/>
            <w:vMerge/>
          </w:tcPr>
          <w:p w14:paraId="0B5C37E4" w14:textId="71EC214A" w:rsidR="00667DFF" w:rsidRPr="004C404C" w:rsidRDefault="00667DFF" w:rsidP="00342C4E">
            <w:pPr>
              <w:pStyle w:val="In-tableHeading"/>
              <w:keepLines/>
              <w:jc w:val="center"/>
              <w:rPr>
                <w:sz w:val="20"/>
                <w:szCs w:val="20"/>
                <w:lang w:val="en-AU"/>
              </w:rPr>
            </w:pPr>
          </w:p>
        </w:tc>
      </w:tr>
      <w:tr w:rsidR="00667DFF" w:rsidRPr="004C404C" w14:paraId="7B52E59A" w14:textId="77777777" w:rsidTr="00D05075">
        <w:trPr>
          <w:jc w:val="center"/>
        </w:trPr>
        <w:tc>
          <w:tcPr>
            <w:tcW w:w="1334" w:type="pct"/>
            <w:vMerge/>
          </w:tcPr>
          <w:p w14:paraId="2E6CE2C7" w14:textId="77777777" w:rsidR="00667DFF" w:rsidRPr="004C404C" w:rsidRDefault="00667DFF" w:rsidP="00342C4E">
            <w:pPr>
              <w:pStyle w:val="In-tableHeading"/>
              <w:keepLines/>
              <w:rPr>
                <w:szCs w:val="20"/>
                <w:lang w:val="en-AU"/>
              </w:rPr>
            </w:pPr>
          </w:p>
        </w:tc>
        <w:tc>
          <w:tcPr>
            <w:tcW w:w="943" w:type="pct"/>
            <w:vMerge/>
          </w:tcPr>
          <w:p w14:paraId="2244A9BC" w14:textId="77777777" w:rsidR="00667DFF" w:rsidRPr="004C404C" w:rsidRDefault="00667DFF" w:rsidP="00342C4E">
            <w:pPr>
              <w:pStyle w:val="In-tableHeading"/>
              <w:keepLines/>
              <w:jc w:val="center"/>
              <w:rPr>
                <w:szCs w:val="20"/>
                <w:lang w:val="en-AU"/>
              </w:rPr>
            </w:pPr>
          </w:p>
        </w:tc>
        <w:tc>
          <w:tcPr>
            <w:tcW w:w="943" w:type="pct"/>
            <w:tcBorders>
              <w:top w:val="nil"/>
            </w:tcBorders>
          </w:tcPr>
          <w:p w14:paraId="3F30690A" w14:textId="4AEF221C" w:rsidR="00667DFF" w:rsidRPr="00667DFF" w:rsidRDefault="00667DFF" w:rsidP="00342C4E">
            <w:pPr>
              <w:pStyle w:val="In-tableHeading"/>
              <w:keepLines/>
              <w:jc w:val="center"/>
              <w:rPr>
                <w:sz w:val="20"/>
                <w:szCs w:val="20"/>
                <w:lang w:val="en-AU"/>
              </w:rPr>
            </w:pPr>
            <w:r>
              <w:rPr>
                <w:sz w:val="20"/>
                <w:szCs w:val="20"/>
                <w:lang w:val="en-AU"/>
              </w:rPr>
              <w:t xml:space="preserve">Oct </w:t>
            </w:r>
            <w:r w:rsidRPr="00667DFF">
              <w:rPr>
                <w:sz w:val="20"/>
                <w:szCs w:val="20"/>
                <w:lang w:val="en-AU"/>
              </w:rPr>
              <w:t>2019 DCO</w:t>
            </w:r>
          </w:p>
        </w:tc>
        <w:tc>
          <w:tcPr>
            <w:tcW w:w="864" w:type="pct"/>
            <w:tcBorders>
              <w:top w:val="nil"/>
            </w:tcBorders>
          </w:tcPr>
          <w:p w14:paraId="3F3A7302" w14:textId="3D774A96" w:rsidR="00667DFF" w:rsidRPr="00667DFF" w:rsidRDefault="00667DFF" w:rsidP="00342C4E">
            <w:pPr>
              <w:pStyle w:val="In-tableHeading"/>
              <w:keepLines/>
              <w:jc w:val="center"/>
              <w:rPr>
                <w:sz w:val="20"/>
                <w:szCs w:val="20"/>
                <w:lang w:val="en-AU"/>
              </w:rPr>
            </w:pPr>
            <w:r>
              <w:rPr>
                <w:sz w:val="20"/>
                <w:szCs w:val="20"/>
                <w:lang w:val="en-AU"/>
              </w:rPr>
              <w:t xml:space="preserve">Oct </w:t>
            </w:r>
            <w:r w:rsidRPr="00667DFF">
              <w:rPr>
                <w:sz w:val="20"/>
                <w:szCs w:val="20"/>
                <w:lang w:val="en-AU"/>
              </w:rPr>
              <w:t>2020 DCO</w:t>
            </w:r>
          </w:p>
        </w:tc>
        <w:tc>
          <w:tcPr>
            <w:tcW w:w="915" w:type="pct"/>
            <w:vMerge/>
          </w:tcPr>
          <w:p w14:paraId="405AED6B" w14:textId="77777777" w:rsidR="00667DFF" w:rsidRPr="004C404C" w:rsidRDefault="00667DFF" w:rsidP="00342C4E">
            <w:pPr>
              <w:pStyle w:val="In-tableHeading"/>
              <w:keepLines/>
              <w:jc w:val="center"/>
              <w:rPr>
                <w:szCs w:val="20"/>
                <w:lang w:val="en-AU"/>
              </w:rPr>
            </w:pPr>
          </w:p>
        </w:tc>
      </w:tr>
      <w:tr w:rsidR="009A4175" w:rsidRPr="004C404C" w14:paraId="2B0B44AE" w14:textId="77777777" w:rsidTr="009A4175">
        <w:trPr>
          <w:jc w:val="center"/>
        </w:trPr>
        <w:tc>
          <w:tcPr>
            <w:tcW w:w="5000" w:type="pct"/>
            <w:gridSpan w:val="5"/>
          </w:tcPr>
          <w:p w14:paraId="79577408" w14:textId="2BFF7DE3" w:rsidR="009A4175" w:rsidRPr="004C404C" w:rsidRDefault="009A4175" w:rsidP="00342C4E">
            <w:pPr>
              <w:pStyle w:val="TableText0"/>
              <w:keepLines/>
              <w:jc w:val="center"/>
              <w:rPr>
                <w:b/>
                <w:sz w:val="20"/>
                <w:szCs w:val="20"/>
              </w:rPr>
            </w:pPr>
            <w:r w:rsidRPr="004C404C">
              <w:rPr>
                <w:b/>
                <w:sz w:val="20"/>
                <w:szCs w:val="20"/>
              </w:rPr>
              <w:t>Best overall tumour response</w:t>
            </w:r>
          </w:p>
        </w:tc>
      </w:tr>
      <w:tr w:rsidR="00974946" w:rsidRPr="004C404C" w14:paraId="5038B64F" w14:textId="77777777" w:rsidTr="00E277C0">
        <w:trPr>
          <w:jc w:val="center"/>
        </w:trPr>
        <w:tc>
          <w:tcPr>
            <w:tcW w:w="1334" w:type="pct"/>
          </w:tcPr>
          <w:p w14:paraId="6A567EBB" w14:textId="77777777" w:rsidR="00974946" w:rsidRPr="004C404C" w:rsidRDefault="00974946" w:rsidP="00342C4E">
            <w:pPr>
              <w:pStyle w:val="TableText0"/>
              <w:keepLines/>
              <w:rPr>
                <w:sz w:val="20"/>
                <w:szCs w:val="20"/>
              </w:rPr>
            </w:pPr>
            <w:r w:rsidRPr="004C404C">
              <w:rPr>
                <w:sz w:val="20"/>
                <w:szCs w:val="20"/>
              </w:rPr>
              <w:t xml:space="preserve">CR </w:t>
            </w:r>
            <w:r w:rsidRPr="004C404C">
              <w:rPr>
                <w:sz w:val="20"/>
                <w:szCs w:val="20"/>
                <w:vertAlign w:val="superscript"/>
              </w:rPr>
              <w:t>a</w:t>
            </w:r>
          </w:p>
        </w:tc>
        <w:tc>
          <w:tcPr>
            <w:tcW w:w="943" w:type="pct"/>
            <w:shd w:val="clear" w:color="auto" w:fill="B8CCE4" w:themeFill="accent1" w:themeFillTint="66"/>
          </w:tcPr>
          <w:p w14:paraId="1348BCA1" w14:textId="77777777" w:rsidR="00974946" w:rsidRPr="004C404C" w:rsidRDefault="00974946" w:rsidP="00342C4E">
            <w:pPr>
              <w:pStyle w:val="TableText0"/>
              <w:keepLines/>
              <w:jc w:val="center"/>
              <w:rPr>
                <w:sz w:val="20"/>
                <w:szCs w:val="20"/>
              </w:rPr>
            </w:pPr>
            <w:r w:rsidRPr="004C404C">
              <w:rPr>
                <w:sz w:val="20"/>
                <w:szCs w:val="20"/>
              </w:rPr>
              <w:t>0</w:t>
            </w:r>
          </w:p>
        </w:tc>
        <w:tc>
          <w:tcPr>
            <w:tcW w:w="943" w:type="pct"/>
            <w:shd w:val="clear" w:color="auto" w:fill="B8CCE4" w:themeFill="accent1" w:themeFillTint="66"/>
          </w:tcPr>
          <w:p w14:paraId="68792728" w14:textId="77777777" w:rsidR="00974946" w:rsidRPr="004C404C" w:rsidRDefault="00974946" w:rsidP="00342C4E">
            <w:pPr>
              <w:pStyle w:val="TableText0"/>
              <w:keepLines/>
              <w:jc w:val="center"/>
              <w:rPr>
                <w:sz w:val="20"/>
                <w:szCs w:val="20"/>
              </w:rPr>
            </w:pPr>
            <w:r w:rsidRPr="004C404C">
              <w:rPr>
                <w:sz w:val="20"/>
                <w:szCs w:val="20"/>
              </w:rPr>
              <w:t>31 (16.1)</w:t>
            </w:r>
          </w:p>
        </w:tc>
        <w:tc>
          <w:tcPr>
            <w:tcW w:w="864" w:type="pct"/>
            <w:vAlign w:val="center"/>
          </w:tcPr>
          <w:p w14:paraId="2F4BB556" w14:textId="605752C2" w:rsidR="00974946" w:rsidRPr="004E3346" w:rsidRDefault="00974946" w:rsidP="00342C4E">
            <w:pPr>
              <w:pStyle w:val="TableText0"/>
              <w:keepLines/>
              <w:jc w:val="center"/>
              <w:rPr>
                <w:sz w:val="20"/>
                <w:szCs w:val="20"/>
              </w:rPr>
            </w:pPr>
            <w:r w:rsidRPr="004E3346">
              <w:rPr>
                <w:sz w:val="20"/>
                <w:szCs w:val="20"/>
              </w:rPr>
              <w:t>33 (17.1)</w:t>
            </w:r>
          </w:p>
        </w:tc>
        <w:tc>
          <w:tcPr>
            <w:tcW w:w="915" w:type="pct"/>
          </w:tcPr>
          <w:p w14:paraId="0AE00BFE" w14:textId="542CECC1" w:rsidR="00974946" w:rsidRPr="004C404C" w:rsidRDefault="00974946" w:rsidP="00342C4E">
            <w:pPr>
              <w:pStyle w:val="TableText0"/>
              <w:keepLines/>
              <w:jc w:val="center"/>
              <w:rPr>
                <w:sz w:val="20"/>
                <w:szCs w:val="20"/>
              </w:rPr>
            </w:pPr>
            <w:r w:rsidRPr="004C404C">
              <w:rPr>
                <w:sz w:val="20"/>
                <w:szCs w:val="20"/>
              </w:rPr>
              <w:t>3</w:t>
            </w:r>
            <w:r w:rsidR="00597F6B">
              <w:rPr>
                <w:sz w:val="20"/>
                <w:szCs w:val="20"/>
              </w:rPr>
              <w:t>3 (15.1</w:t>
            </w:r>
            <w:r w:rsidRPr="004C404C">
              <w:rPr>
                <w:sz w:val="20"/>
                <w:szCs w:val="20"/>
              </w:rPr>
              <w:t>)</w:t>
            </w:r>
          </w:p>
        </w:tc>
      </w:tr>
      <w:tr w:rsidR="00974946" w:rsidRPr="004C404C" w14:paraId="7D1DDE48" w14:textId="77777777" w:rsidTr="00E277C0">
        <w:trPr>
          <w:jc w:val="center"/>
        </w:trPr>
        <w:tc>
          <w:tcPr>
            <w:tcW w:w="1334" w:type="pct"/>
          </w:tcPr>
          <w:p w14:paraId="2AB6E6E4" w14:textId="77777777" w:rsidR="00974946" w:rsidRPr="004C404C" w:rsidRDefault="00974946" w:rsidP="00342C4E">
            <w:pPr>
              <w:pStyle w:val="TableText0"/>
              <w:keepLines/>
              <w:rPr>
                <w:sz w:val="20"/>
                <w:szCs w:val="20"/>
              </w:rPr>
            </w:pPr>
            <w:r w:rsidRPr="004C404C">
              <w:rPr>
                <w:sz w:val="20"/>
                <w:szCs w:val="20"/>
              </w:rPr>
              <w:t xml:space="preserve">PR </w:t>
            </w:r>
            <w:r w:rsidRPr="004C404C">
              <w:rPr>
                <w:sz w:val="20"/>
                <w:szCs w:val="20"/>
                <w:vertAlign w:val="superscript"/>
              </w:rPr>
              <w:t>a</w:t>
            </w:r>
          </w:p>
        </w:tc>
        <w:tc>
          <w:tcPr>
            <w:tcW w:w="943" w:type="pct"/>
            <w:shd w:val="clear" w:color="auto" w:fill="B8CCE4" w:themeFill="accent1" w:themeFillTint="66"/>
          </w:tcPr>
          <w:p w14:paraId="45C48BC6" w14:textId="77777777" w:rsidR="00974946" w:rsidRPr="004C404C" w:rsidRDefault="00974946" w:rsidP="00342C4E">
            <w:pPr>
              <w:pStyle w:val="TableText0"/>
              <w:keepLines/>
              <w:jc w:val="center"/>
              <w:rPr>
                <w:sz w:val="20"/>
                <w:szCs w:val="20"/>
              </w:rPr>
            </w:pPr>
            <w:r w:rsidRPr="004C404C">
              <w:rPr>
                <w:sz w:val="20"/>
                <w:szCs w:val="20"/>
              </w:rPr>
              <w:t>13 (50.0)</w:t>
            </w:r>
          </w:p>
        </w:tc>
        <w:tc>
          <w:tcPr>
            <w:tcW w:w="943" w:type="pct"/>
            <w:shd w:val="clear" w:color="auto" w:fill="B8CCE4" w:themeFill="accent1" w:themeFillTint="66"/>
          </w:tcPr>
          <w:p w14:paraId="203307B1" w14:textId="77777777" w:rsidR="00974946" w:rsidRPr="004C404C" w:rsidRDefault="00974946" w:rsidP="00342C4E">
            <w:pPr>
              <w:pStyle w:val="TableText0"/>
              <w:keepLines/>
              <w:jc w:val="center"/>
              <w:rPr>
                <w:sz w:val="20"/>
                <w:szCs w:val="20"/>
              </w:rPr>
            </w:pPr>
            <w:r w:rsidRPr="004C404C">
              <w:rPr>
                <w:sz w:val="20"/>
                <w:szCs w:val="20"/>
              </w:rPr>
              <w:t>58 (30.1)</w:t>
            </w:r>
          </w:p>
        </w:tc>
        <w:tc>
          <w:tcPr>
            <w:tcW w:w="864" w:type="pct"/>
            <w:vAlign w:val="center"/>
          </w:tcPr>
          <w:p w14:paraId="5408E5A6" w14:textId="110EBEEF" w:rsidR="00974946" w:rsidRPr="004E3346" w:rsidRDefault="00974946" w:rsidP="00342C4E">
            <w:pPr>
              <w:pStyle w:val="TableText0"/>
              <w:keepLines/>
              <w:jc w:val="center"/>
              <w:rPr>
                <w:sz w:val="20"/>
                <w:szCs w:val="20"/>
              </w:rPr>
            </w:pPr>
            <w:r w:rsidRPr="004E3346">
              <w:rPr>
                <w:sz w:val="20"/>
                <w:szCs w:val="20"/>
              </w:rPr>
              <w:t>58 (30.1)</w:t>
            </w:r>
          </w:p>
        </w:tc>
        <w:tc>
          <w:tcPr>
            <w:tcW w:w="915" w:type="pct"/>
          </w:tcPr>
          <w:p w14:paraId="60BAE631" w14:textId="067866B5" w:rsidR="00974946" w:rsidRPr="004C404C" w:rsidRDefault="00974946" w:rsidP="00342C4E">
            <w:pPr>
              <w:pStyle w:val="TableText0"/>
              <w:keepLines/>
              <w:jc w:val="center"/>
              <w:rPr>
                <w:sz w:val="20"/>
                <w:szCs w:val="20"/>
              </w:rPr>
            </w:pPr>
            <w:r w:rsidRPr="004C404C">
              <w:rPr>
                <w:sz w:val="20"/>
                <w:szCs w:val="20"/>
              </w:rPr>
              <w:t>71 (32.4)</w:t>
            </w:r>
          </w:p>
        </w:tc>
      </w:tr>
      <w:tr w:rsidR="009A4175" w:rsidRPr="004C404C" w14:paraId="668745FE" w14:textId="77777777" w:rsidTr="009A4175">
        <w:trPr>
          <w:jc w:val="center"/>
        </w:trPr>
        <w:tc>
          <w:tcPr>
            <w:tcW w:w="5000" w:type="pct"/>
            <w:gridSpan w:val="5"/>
          </w:tcPr>
          <w:p w14:paraId="7DE5735A" w14:textId="745EFE79" w:rsidR="009A4175" w:rsidRPr="004C404C" w:rsidRDefault="009A4175" w:rsidP="00342C4E">
            <w:pPr>
              <w:pStyle w:val="TableText0"/>
              <w:keepLines/>
              <w:jc w:val="center"/>
              <w:rPr>
                <w:b/>
                <w:sz w:val="20"/>
                <w:szCs w:val="20"/>
              </w:rPr>
            </w:pPr>
            <w:r w:rsidRPr="004C404C">
              <w:rPr>
                <w:b/>
                <w:sz w:val="20"/>
                <w:szCs w:val="20"/>
              </w:rPr>
              <w:t>Response</w:t>
            </w:r>
          </w:p>
        </w:tc>
      </w:tr>
      <w:tr w:rsidR="00974946" w:rsidRPr="004C404C" w14:paraId="7923B576" w14:textId="77777777" w:rsidTr="00E277C0">
        <w:trPr>
          <w:jc w:val="center"/>
        </w:trPr>
        <w:tc>
          <w:tcPr>
            <w:tcW w:w="1334" w:type="pct"/>
          </w:tcPr>
          <w:p w14:paraId="6E951CAE" w14:textId="77777777" w:rsidR="00974946" w:rsidRPr="004C404C" w:rsidRDefault="00974946" w:rsidP="00342C4E">
            <w:pPr>
              <w:pStyle w:val="TableText0"/>
              <w:keepLines/>
              <w:rPr>
                <w:sz w:val="20"/>
                <w:szCs w:val="20"/>
              </w:rPr>
            </w:pPr>
            <w:r w:rsidRPr="004C404C">
              <w:rPr>
                <w:sz w:val="20"/>
                <w:szCs w:val="20"/>
              </w:rPr>
              <w:t>ORR (CR + PR)</w:t>
            </w:r>
          </w:p>
        </w:tc>
        <w:tc>
          <w:tcPr>
            <w:tcW w:w="943" w:type="pct"/>
            <w:shd w:val="clear" w:color="auto" w:fill="B8CCE4" w:themeFill="accent1" w:themeFillTint="66"/>
          </w:tcPr>
          <w:p w14:paraId="697A1F44" w14:textId="77777777" w:rsidR="00974946" w:rsidRPr="004C404C" w:rsidRDefault="00974946" w:rsidP="00342C4E">
            <w:pPr>
              <w:pStyle w:val="TableText0"/>
              <w:keepLines/>
              <w:jc w:val="center"/>
              <w:rPr>
                <w:sz w:val="20"/>
                <w:szCs w:val="20"/>
              </w:rPr>
            </w:pPr>
            <w:r w:rsidRPr="004C404C">
              <w:rPr>
                <w:sz w:val="20"/>
                <w:szCs w:val="20"/>
              </w:rPr>
              <w:t>13 (50.0)</w:t>
            </w:r>
          </w:p>
        </w:tc>
        <w:tc>
          <w:tcPr>
            <w:tcW w:w="943" w:type="pct"/>
            <w:shd w:val="clear" w:color="auto" w:fill="B8CCE4" w:themeFill="accent1" w:themeFillTint="66"/>
          </w:tcPr>
          <w:p w14:paraId="0D0E6ED0" w14:textId="77777777" w:rsidR="00974946" w:rsidRPr="004C404C" w:rsidRDefault="00974946" w:rsidP="00342C4E">
            <w:pPr>
              <w:pStyle w:val="TableText0"/>
              <w:keepLines/>
              <w:jc w:val="center"/>
              <w:rPr>
                <w:sz w:val="20"/>
                <w:szCs w:val="20"/>
              </w:rPr>
            </w:pPr>
            <w:r w:rsidRPr="004C404C">
              <w:rPr>
                <w:sz w:val="20"/>
                <w:szCs w:val="20"/>
              </w:rPr>
              <w:t>89 (46.1)</w:t>
            </w:r>
          </w:p>
        </w:tc>
        <w:tc>
          <w:tcPr>
            <w:tcW w:w="864" w:type="pct"/>
            <w:vAlign w:val="center"/>
          </w:tcPr>
          <w:p w14:paraId="22248FB7" w14:textId="1CA35E9E" w:rsidR="00974946" w:rsidRPr="004E3346" w:rsidRDefault="00974946" w:rsidP="00342C4E">
            <w:pPr>
              <w:pStyle w:val="TableText0"/>
              <w:keepLines/>
              <w:jc w:val="center"/>
              <w:rPr>
                <w:sz w:val="20"/>
                <w:szCs w:val="20"/>
              </w:rPr>
            </w:pPr>
            <w:r w:rsidRPr="004E3346">
              <w:rPr>
                <w:sz w:val="20"/>
                <w:szCs w:val="20"/>
              </w:rPr>
              <w:t>91 (47.2)</w:t>
            </w:r>
          </w:p>
        </w:tc>
        <w:tc>
          <w:tcPr>
            <w:tcW w:w="915" w:type="pct"/>
          </w:tcPr>
          <w:p w14:paraId="7DBDE5BE" w14:textId="2684E45F" w:rsidR="00974946" w:rsidRPr="00597F6B" w:rsidRDefault="00597F6B" w:rsidP="00342C4E">
            <w:pPr>
              <w:keepNext/>
              <w:keepLines/>
              <w:spacing w:before="0" w:after="0"/>
              <w:jc w:val="center"/>
              <w:rPr>
                <w:rFonts w:ascii="Arial Narrow" w:hAnsi="Arial Narrow" w:cs="Calibri"/>
                <w:color w:val="000000"/>
                <w:sz w:val="20"/>
                <w:szCs w:val="20"/>
              </w:rPr>
            </w:pPr>
            <w:r>
              <w:rPr>
                <w:rFonts w:ascii="Arial Narrow" w:hAnsi="Arial Narrow" w:cs="Calibri"/>
                <w:color w:val="000000"/>
                <w:sz w:val="20"/>
                <w:szCs w:val="20"/>
              </w:rPr>
              <w:t>104 (47.5)</w:t>
            </w:r>
          </w:p>
        </w:tc>
      </w:tr>
      <w:tr w:rsidR="00974946" w:rsidRPr="004C404C" w14:paraId="17A78051" w14:textId="77777777" w:rsidTr="00E277C0">
        <w:trPr>
          <w:jc w:val="center"/>
        </w:trPr>
        <w:tc>
          <w:tcPr>
            <w:tcW w:w="1334" w:type="pct"/>
          </w:tcPr>
          <w:p w14:paraId="69F5716A" w14:textId="77777777" w:rsidR="00974946" w:rsidRPr="004C404C" w:rsidRDefault="00974946" w:rsidP="00342C4E">
            <w:pPr>
              <w:pStyle w:val="TableText0"/>
              <w:keepLines/>
              <w:rPr>
                <w:sz w:val="20"/>
                <w:szCs w:val="20"/>
              </w:rPr>
            </w:pPr>
            <w:r w:rsidRPr="004C404C">
              <w:rPr>
                <w:sz w:val="20"/>
                <w:szCs w:val="20"/>
              </w:rPr>
              <w:t xml:space="preserve">95% CI </w:t>
            </w:r>
            <w:r w:rsidRPr="004C404C">
              <w:rPr>
                <w:sz w:val="20"/>
                <w:szCs w:val="20"/>
                <w:vertAlign w:val="superscript"/>
              </w:rPr>
              <w:t>b</w:t>
            </w:r>
          </w:p>
        </w:tc>
        <w:tc>
          <w:tcPr>
            <w:tcW w:w="943" w:type="pct"/>
            <w:shd w:val="clear" w:color="auto" w:fill="B8CCE4" w:themeFill="accent1" w:themeFillTint="66"/>
          </w:tcPr>
          <w:p w14:paraId="080CF1F6" w14:textId="77777777" w:rsidR="00974946" w:rsidRPr="004C404C" w:rsidRDefault="00974946" w:rsidP="00342C4E">
            <w:pPr>
              <w:pStyle w:val="TableText0"/>
              <w:keepLines/>
              <w:jc w:val="center"/>
              <w:rPr>
                <w:sz w:val="20"/>
                <w:szCs w:val="20"/>
              </w:rPr>
            </w:pPr>
            <w:r w:rsidRPr="004C404C">
              <w:rPr>
                <w:sz w:val="20"/>
                <w:szCs w:val="20"/>
              </w:rPr>
              <w:t>29.9, 70.1</w:t>
            </w:r>
          </w:p>
        </w:tc>
        <w:tc>
          <w:tcPr>
            <w:tcW w:w="943" w:type="pct"/>
            <w:shd w:val="clear" w:color="auto" w:fill="B8CCE4" w:themeFill="accent1" w:themeFillTint="66"/>
          </w:tcPr>
          <w:p w14:paraId="73AB26E8" w14:textId="77777777" w:rsidR="00974946" w:rsidRPr="004C404C" w:rsidRDefault="00974946" w:rsidP="00342C4E">
            <w:pPr>
              <w:pStyle w:val="TableText0"/>
              <w:keepLines/>
              <w:jc w:val="center"/>
              <w:rPr>
                <w:sz w:val="20"/>
                <w:szCs w:val="20"/>
              </w:rPr>
            </w:pPr>
            <w:r w:rsidRPr="004C404C">
              <w:rPr>
                <w:sz w:val="20"/>
                <w:szCs w:val="20"/>
              </w:rPr>
              <w:t>(38.9, 53.4)</w:t>
            </w:r>
          </w:p>
        </w:tc>
        <w:tc>
          <w:tcPr>
            <w:tcW w:w="864" w:type="pct"/>
            <w:vAlign w:val="center"/>
          </w:tcPr>
          <w:p w14:paraId="6B66AA02" w14:textId="760B7DC7" w:rsidR="00974946" w:rsidRPr="004E3346" w:rsidRDefault="00974946" w:rsidP="00342C4E">
            <w:pPr>
              <w:pStyle w:val="TableText0"/>
              <w:keepLines/>
              <w:jc w:val="center"/>
              <w:rPr>
                <w:sz w:val="20"/>
                <w:szCs w:val="20"/>
              </w:rPr>
            </w:pPr>
            <w:r w:rsidRPr="004E3346">
              <w:rPr>
                <w:sz w:val="20"/>
                <w:szCs w:val="20"/>
              </w:rPr>
              <w:t>(39.9, 54.4)</w:t>
            </w:r>
          </w:p>
        </w:tc>
        <w:tc>
          <w:tcPr>
            <w:tcW w:w="915" w:type="pct"/>
          </w:tcPr>
          <w:p w14:paraId="0800897F" w14:textId="6FAA17F9" w:rsidR="00974946" w:rsidRPr="004C404C" w:rsidRDefault="00974946" w:rsidP="00342C4E">
            <w:pPr>
              <w:pStyle w:val="TableText0"/>
              <w:keepLines/>
              <w:jc w:val="center"/>
              <w:rPr>
                <w:sz w:val="20"/>
                <w:szCs w:val="20"/>
              </w:rPr>
            </w:pPr>
            <w:r w:rsidRPr="004C404C">
              <w:rPr>
                <w:sz w:val="20"/>
                <w:szCs w:val="20"/>
              </w:rPr>
              <w:t>-</w:t>
            </w:r>
          </w:p>
        </w:tc>
      </w:tr>
      <w:tr w:rsidR="004E3346" w:rsidRPr="004C404C" w14:paraId="0DE45EF9" w14:textId="77777777" w:rsidTr="00E277C0">
        <w:trPr>
          <w:jc w:val="center"/>
        </w:trPr>
        <w:tc>
          <w:tcPr>
            <w:tcW w:w="1334" w:type="pct"/>
          </w:tcPr>
          <w:p w14:paraId="713F4A9C" w14:textId="77777777" w:rsidR="004E3346" w:rsidRPr="004C404C" w:rsidRDefault="004E3346" w:rsidP="00342C4E">
            <w:pPr>
              <w:pStyle w:val="TableText0"/>
              <w:keepLines/>
              <w:rPr>
                <w:sz w:val="20"/>
                <w:szCs w:val="20"/>
              </w:rPr>
            </w:pPr>
            <w:r w:rsidRPr="004C404C">
              <w:rPr>
                <w:sz w:val="20"/>
                <w:szCs w:val="20"/>
              </w:rPr>
              <w:t xml:space="preserve">Durable DCR </w:t>
            </w:r>
            <w:r w:rsidRPr="004C404C">
              <w:rPr>
                <w:sz w:val="20"/>
                <w:szCs w:val="20"/>
                <w:vertAlign w:val="superscript"/>
              </w:rPr>
              <w:t>c</w:t>
            </w:r>
          </w:p>
        </w:tc>
        <w:tc>
          <w:tcPr>
            <w:tcW w:w="943" w:type="pct"/>
            <w:shd w:val="clear" w:color="auto" w:fill="B8CCE4" w:themeFill="accent1" w:themeFillTint="66"/>
          </w:tcPr>
          <w:p w14:paraId="241E2D12" w14:textId="77777777" w:rsidR="004E3346" w:rsidRPr="004C404C" w:rsidRDefault="004E3346" w:rsidP="00342C4E">
            <w:pPr>
              <w:pStyle w:val="TableText0"/>
              <w:keepLines/>
              <w:jc w:val="center"/>
              <w:rPr>
                <w:sz w:val="20"/>
                <w:szCs w:val="20"/>
              </w:rPr>
            </w:pPr>
            <w:r w:rsidRPr="004C404C">
              <w:rPr>
                <w:sz w:val="20"/>
                <w:szCs w:val="20"/>
              </w:rPr>
              <w:t>17 (65.4)</w:t>
            </w:r>
          </w:p>
        </w:tc>
        <w:tc>
          <w:tcPr>
            <w:tcW w:w="943" w:type="pct"/>
            <w:shd w:val="clear" w:color="auto" w:fill="B8CCE4" w:themeFill="accent1" w:themeFillTint="66"/>
          </w:tcPr>
          <w:p w14:paraId="34B3E2AF" w14:textId="77777777" w:rsidR="004E3346" w:rsidRPr="004C404C" w:rsidRDefault="004E3346" w:rsidP="00342C4E">
            <w:pPr>
              <w:pStyle w:val="TableText0"/>
              <w:keepLines/>
              <w:jc w:val="center"/>
              <w:rPr>
                <w:sz w:val="20"/>
                <w:szCs w:val="20"/>
              </w:rPr>
            </w:pPr>
            <w:r w:rsidRPr="004C404C">
              <w:rPr>
                <w:sz w:val="20"/>
                <w:szCs w:val="20"/>
              </w:rPr>
              <w:t>117 (60.6)</w:t>
            </w:r>
          </w:p>
        </w:tc>
        <w:tc>
          <w:tcPr>
            <w:tcW w:w="864" w:type="pct"/>
          </w:tcPr>
          <w:p w14:paraId="2A5EB2A1" w14:textId="2647E4F0" w:rsidR="004E3346" w:rsidRPr="004E3346" w:rsidRDefault="004E3346" w:rsidP="00342C4E">
            <w:pPr>
              <w:pStyle w:val="TableText0"/>
              <w:keepLines/>
              <w:jc w:val="center"/>
              <w:rPr>
                <w:sz w:val="20"/>
                <w:szCs w:val="20"/>
              </w:rPr>
            </w:pPr>
            <w:r w:rsidRPr="004C404C">
              <w:rPr>
                <w:sz w:val="20"/>
                <w:szCs w:val="20"/>
              </w:rPr>
              <w:t>117 (60.6)</w:t>
            </w:r>
          </w:p>
        </w:tc>
        <w:tc>
          <w:tcPr>
            <w:tcW w:w="915" w:type="pct"/>
          </w:tcPr>
          <w:p w14:paraId="740C1090" w14:textId="187A6418" w:rsidR="004E3346" w:rsidRPr="004C404C" w:rsidRDefault="004E3346" w:rsidP="00342C4E">
            <w:pPr>
              <w:pStyle w:val="TableText0"/>
              <w:keepLines/>
              <w:jc w:val="center"/>
              <w:rPr>
                <w:sz w:val="20"/>
                <w:szCs w:val="20"/>
              </w:rPr>
            </w:pPr>
            <w:r w:rsidRPr="004C404C">
              <w:rPr>
                <w:sz w:val="20"/>
                <w:szCs w:val="20"/>
              </w:rPr>
              <w:t>134 (61.2)</w:t>
            </w:r>
          </w:p>
        </w:tc>
      </w:tr>
      <w:tr w:rsidR="004E3346" w:rsidRPr="004C404C" w14:paraId="62677380" w14:textId="77777777" w:rsidTr="00E277C0">
        <w:trPr>
          <w:jc w:val="center"/>
        </w:trPr>
        <w:tc>
          <w:tcPr>
            <w:tcW w:w="1334" w:type="pct"/>
          </w:tcPr>
          <w:p w14:paraId="0D1C3746" w14:textId="77777777" w:rsidR="004E3346" w:rsidRPr="004C404C" w:rsidRDefault="004E3346" w:rsidP="00342C4E">
            <w:pPr>
              <w:pStyle w:val="TableText0"/>
              <w:keepLines/>
              <w:rPr>
                <w:sz w:val="20"/>
                <w:szCs w:val="20"/>
              </w:rPr>
            </w:pPr>
            <w:r w:rsidRPr="004C404C">
              <w:rPr>
                <w:sz w:val="20"/>
                <w:szCs w:val="20"/>
              </w:rPr>
              <w:t xml:space="preserve">95% CI </w:t>
            </w:r>
            <w:r w:rsidRPr="004C404C">
              <w:rPr>
                <w:sz w:val="20"/>
                <w:szCs w:val="20"/>
                <w:vertAlign w:val="superscript"/>
              </w:rPr>
              <w:t>b</w:t>
            </w:r>
          </w:p>
        </w:tc>
        <w:tc>
          <w:tcPr>
            <w:tcW w:w="943" w:type="pct"/>
            <w:shd w:val="clear" w:color="auto" w:fill="B8CCE4" w:themeFill="accent1" w:themeFillTint="66"/>
          </w:tcPr>
          <w:p w14:paraId="0E81307B" w14:textId="77777777" w:rsidR="004E3346" w:rsidRPr="004C404C" w:rsidRDefault="004E3346" w:rsidP="00342C4E">
            <w:pPr>
              <w:pStyle w:val="TableText0"/>
              <w:keepLines/>
              <w:jc w:val="center"/>
              <w:rPr>
                <w:sz w:val="20"/>
                <w:szCs w:val="20"/>
              </w:rPr>
            </w:pPr>
            <w:r w:rsidRPr="004C404C">
              <w:rPr>
                <w:sz w:val="20"/>
                <w:szCs w:val="20"/>
              </w:rPr>
              <w:t>(44.3, 82.8)</w:t>
            </w:r>
          </w:p>
        </w:tc>
        <w:tc>
          <w:tcPr>
            <w:tcW w:w="943" w:type="pct"/>
            <w:shd w:val="clear" w:color="auto" w:fill="B8CCE4" w:themeFill="accent1" w:themeFillTint="66"/>
          </w:tcPr>
          <w:p w14:paraId="0D2D8D11" w14:textId="77777777" w:rsidR="004E3346" w:rsidRPr="004C404C" w:rsidRDefault="004E3346" w:rsidP="00342C4E">
            <w:pPr>
              <w:pStyle w:val="TableText0"/>
              <w:keepLines/>
              <w:jc w:val="center"/>
              <w:rPr>
                <w:sz w:val="20"/>
                <w:szCs w:val="20"/>
              </w:rPr>
            </w:pPr>
            <w:r w:rsidRPr="004C404C">
              <w:rPr>
                <w:sz w:val="20"/>
                <w:szCs w:val="20"/>
              </w:rPr>
              <w:t>(53.3, 67.6)</w:t>
            </w:r>
          </w:p>
        </w:tc>
        <w:tc>
          <w:tcPr>
            <w:tcW w:w="864" w:type="pct"/>
          </w:tcPr>
          <w:p w14:paraId="6D5CFF3B" w14:textId="2F26900C" w:rsidR="004E3346" w:rsidRPr="004E3346" w:rsidRDefault="004E3346" w:rsidP="00342C4E">
            <w:pPr>
              <w:pStyle w:val="TableText0"/>
              <w:keepLines/>
              <w:jc w:val="center"/>
              <w:rPr>
                <w:sz w:val="20"/>
                <w:szCs w:val="20"/>
              </w:rPr>
            </w:pPr>
            <w:r w:rsidRPr="004C404C">
              <w:rPr>
                <w:sz w:val="20"/>
                <w:szCs w:val="20"/>
              </w:rPr>
              <w:t>(53.3, 67.6)</w:t>
            </w:r>
          </w:p>
        </w:tc>
        <w:tc>
          <w:tcPr>
            <w:tcW w:w="915" w:type="pct"/>
          </w:tcPr>
          <w:p w14:paraId="2789895D" w14:textId="0DF79006" w:rsidR="004E3346" w:rsidRPr="004C404C" w:rsidRDefault="004E3346" w:rsidP="00342C4E">
            <w:pPr>
              <w:pStyle w:val="TableText0"/>
              <w:keepLines/>
              <w:jc w:val="center"/>
              <w:rPr>
                <w:sz w:val="20"/>
                <w:szCs w:val="20"/>
              </w:rPr>
            </w:pPr>
            <w:r w:rsidRPr="004C404C">
              <w:rPr>
                <w:sz w:val="20"/>
                <w:szCs w:val="20"/>
              </w:rPr>
              <w:t>-</w:t>
            </w:r>
          </w:p>
        </w:tc>
      </w:tr>
      <w:tr w:rsidR="004E3346" w:rsidRPr="004C404C" w14:paraId="273DEC15" w14:textId="77777777" w:rsidTr="009A4175">
        <w:trPr>
          <w:jc w:val="center"/>
        </w:trPr>
        <w:tc>
          <w:tcPr>
            <w:tcW w:w="5000" w:type="pct"/>
            <w:gridSpan w:val="5"/>
          </w:tcPr>
          <w:p w14:paraId="35C6D09D" w14:textId="23B87E76" w:rsidR="004E3346" w:rsidRPr="004C404C" w:rsidRDefault="004E3346" w:rsidP="00342C4E">
            <w:pPr>
              <w:pStyle w:val="TableText0"/>
              <w:keepLines/>
              <w:jc w:val="center"/>
              <w:rPr>
                <w:b/>
                <w:sz w:val="20"/>
                <w:szCs w:val="20"/>
              </w:rPr>
            </w:pPr>
            <w:r w:rsidRPr="004C404C">
              <w:rPr>
                <w:b/>
                <w:sz w:val="20"/>
                <w:szCs w:val="20"/>
              </w:rPr>
              <w:t>Duration of response</w:t>
            </w:r>
          </w:p>
        </w:tc>
      </w:tr>
      <w:tr w:rsidR="004E3346" w:rsidRPr="004C404C" w14:paraId="2D47BA5E" w14:textId="77777777" w:rsidTr="00E277C0">
        <w:trPr>
          <w:jc w:val="center"/>
        </w:trPr>
        <w:tc>
          <w:tcPr>
            <w:tcW w:w="1334" w:type="pct"/>
          </w:tcPr>
          <w:p w14:paraId="0D969B54" w14:textId="77777777" w:rsidR="004E3346" w:rsidRPr="004C404C" w:rsidRDefault="004E3346" w:rsidP="00342C4E">
            <w:pPr>
              <w:pStyle w:val="TableText0"/>
              <w:keepLines/>
              <w:rPr>
                <w:sz w:val="20"/>
                <w:szCs w:val="20"/>
              </w:rPr>
            </w:pPr>
            <w:r w:rsidRPr="004C404C">
              <w:rPr>
                <w:sz w:val="20"/>
                <w:szCs w:val="20"/>
              </w:rPr>
              <w:t>N</w:t>
            </w:r>
          </w:p>
        </w:tc>
        <w:tc>
          <w:tcPr>
            <w:tcW w:w="943" w:type="pct"/>
            <w:shd w:val="clear" w:color="auto" w:fill="B8CCE4" w:themeFill="accent1" w:themeFillTint="66"/>
          </w:tcPr>
          <w:p w14:paraId="65D193BF" w14:textId="77777777" w:rsidR="004E3346" w:rsidRPr="004C404C" w:rsidRDefault="004E3346" w:rsidP="00342C4E">
            <w:pPr>
              <w:pStyle w:val="TableText0"/>
              <w:keepLines/>
              <w:jc w:val="center"/>
              <w:rPr>
                <w:sz w:val="20"/>
                <w:szCs w:val="20"/>
              </w:rPr>
            </w:pPr>
            <w:r w:rsidRPr="004C404C">
              <w:rPr>
                <w:sz w:val="20"/>
                <w:szCs w:val="20"/>
              </w:rPr>
              <w:t>13</w:t>
            </w:r>
          </w:p>
        </w:tc>
        <w:tc>
          <w:tcPr>
            <w:tcW w:w="943" w:type="pct"/>
            <w:shd w:val="clear" w:color="auto" w:fill="B8CCE4" w:themeFill="accent1" w:themeFillTint="66"/>
          </w:tcPr>
          <w:p w14:paraId="341DE300" w14:textId="77777777" w:rsidR="004E3346" w:rsidRPr="004C404C" w:rsidRDefault="004E3346" w:rsidP="00342C4E">
            <w:pPr>
              <w:pStyle w:val="TableText0"/>
              <w:keepLines/>
              <w:jc w:val="center"/>
              <w:rPr>
                <w:sz w:val="20"/>
                <w:szCs w:val="20"/>
              </w:rPr>
            </w:pPr>
            <w:r w:rsidRPr="004C404C">
              <w:rPr>
                <w:sz w:val="20"/>
                <w:szCs w:val="20"/>
              </w:rPr>
              <w:t>89</w:t>
            </w:r>
          </w:p>
        </w:tc>
        <w:tc>
          <w:tcPr>
            <w:tcW w:w="864" w:type="pct"/>
            <w:vAlign w:val="center"/>
          </w:tcPr>
          <w:p w14:paraId="65B0C70E" w14:textId="2DFB12FB" w:rsidR="004E3346" w:rsidRPr="004E3346" w:rsidRDefault="004E3346" w:rsidP="00342C4E">
            <w:pPr>
              <w:pStyle w:val="TableText0"/>
              <w:keepLines/>
              <w:jc w:val="center"/>
              <w:rPr>
                <w:sz w:val="20"/>
                <w:szCs w:val="20"/>
              </w:rPr>
            </w:pPr>
            <w:r w:rsidRPr="004E3346">
              <w:rPr>
                <w:sz w:val="20"/>
                <w:szCs w:val="20"/>
              </w:rPr>
              <w:t>91</w:t>
            </w:r>
          </w:p>
        </w:tc>
        <w:tc>
          <w:tcPr>
            <w:tcW w:w="915" w:type="pct"/>
            <w:vAlign w:val="center"/>
          </w:tcPr>
          <w:p w14:paraId="799A3DF4" w14:textId="5CE5A6F5" w:rsidR="004E3346" w:rsidRPr="004C404C" w:rsidRDefault="004E3346" w:rsidP="00342C4E">
            <w:pPr>
              <w:pStyle w:val="TableText0"/>
              <w:keepLines/>
              <w:jc w:val="center"/>
              <w:rPr>
                <w:sz w:val="20"/>
                <w:szCs w:val="20"/>
              </w:rPr>
            </w:pPr>
            <w:r w:rsidRPr="004E3346">
              <w:rPr>
                <w:sz w:val="20"/>
                <w:szCs w:val="20"/>
              </w:rPr>
              <w:t>104</w:t>
            </w:r>
          </w:p>
        </w:tc>
      </w:tr>
      <w:tr w:rsidR="004E3346" w:rsidRPr="004C404C" w14:paraId="261B2510" w14:textId="77777777" w:rsidTr="00E277C0">
        <w:trPr>
          <w:jc w:val="center"/>
        </w:trPr>
        <w:tc>
          <w:tcPr>
            <w:tcW w:w="1334" w:type="pct"/>
          </w:tcPr>
          <w:p w14:paraId="33C58463" w14:textId="77777777" w:rsidR="004E3346" w:rsidRPr="004C404C" w:rsidRDefault="004E3346" w:rsidP="00342C4E">
            <w:pPr>
              <w:pStyle w:val="TableText0"/>
              <w:keepLines/>
              <w:rPr>
                <w:sz w:val="20"/>
                <w:szCs w:val="20"/>
              </w:rPr>
            </w:pPr>
            <w:r w:rsidRPr="004C404C">
              <w:rPr>
                <w:sz w:val="20"/>
                <w:szCs w:val="20"/>
              </w:rPr>
              <w:t xml:space="preserve">Number of events, n (%) </w:t>
            </w:r>
            <w:r w:rsidRPr="004C404C">
              <w:rPr>
                <w:sz w:val="20"/>
                <w:szCs w:val="20"/>
                <w:vertAlign w:val="superscript"/>
              </w:rPr>
              <w:t>d</w:t>
            </w:r>
          </w:p>
        </w:tc>
        <w:tc>
          <w:tcPr>
            <w:tcW w:w="943" w:type="pct"/>
            <w:shd w:val="clear" w:color="auto" w:fill="B8CCE4" w:themeFill="accent1" w:themeFillTint="66"/>
          </w:tcPr>
          <w:p w14:paraId="3B749472" w14:textId="77777777" w:rsidR="004E3346" w:rsidRPr="004C404C" w:rsidRDefault="004E3346" w:rsidP="00342C4E">
            <w:pPr>
              <w:pStyle w:val="TableText0"/>
              <w:keepLines/>
              <w:jc w:val="center"/>
              <w:rPr>
                <w:sz w:val="20"/>
                <w:szCs w:val="20"/>
              </w:rPr>
            </w:pPr>
            <w:r w:rsidRPr="004C404C">
              <w:rPr>
                <w:sz w:val="20"/>
                <w:szCs w:val="20"/>
              </w:rPr>
              <w:t>2 (15.4)</w:t>
            </w:r>
          </w:p>
        </w:tc>
        <w:tc>
          <w:tcPr>
            <w:tcW w:w="943" w:type="pct"/>
            <w:shd w:val="clear" w:color="auto" w:fill="B8CCE4" w:themeFill="accent1" w:themeFillTint="66"/>
          </w:tcPr>
          <w:p w14:paraId="026FA206" w14:textId="77777777" w:rsidR="004E3346" w:rsidRPr="004C404C" w:rsidRDefault="004E3346" w:rsidP="00342C4E">
            <w:pPr>
              <w:pStyle w:val="TableText0"/>
              <w:keepLines/>
              <w:jc w:val="center"/>
              <w:rPr>
                <w:sz w:val="20"/>
                <w:szCs w:val="20"/>
              </w:rPr>
            </w:pPr>
            <w:r w:rsidRPr="004C404C">
              <w:rPr>
                <w:sz w:val="20"/>
                <w:szCs w:val="20"/>
              </w:rPr>
              <w:t>22 (24.7)</w:t>
            </w:r>
          </w:p>
        </w:tc>
        <w:tc>
          <w:tcPr>
            <w:tcW w:w="864" w:type="pct"/>
            <w:vAlign w:val="center"/>
          </w:tcPr>
          <w:p w14:paraId="7D2D08A7" w14:textId="7142DFE4" w:rsidR="004E3346" w:rsidRPr="004E3346" w:rsidRDefault="004E3346" w:rsidP="00342C4E">
            <w:pPr>
              <w:pStyle w:val="TableText0"/>
              <w:keepLines/>
              <w:jc w:val="center"/>
              <w:rPr>
                <w:sz w:val="20"/>
                <w:szCs w:val="20"/>
              </w:rPr>
            </w:pPr>
            <w:r w:rsidRPr="004E3346">
              <w:rPr>
                <w:sz w:val="20"/>
                <w:szCs w:val="20"/>
              </w:rPr>
              <w:t>24 (26.4)</w:t>
            </w:r>
          </w:p>
        </w:tc>
        <w:tc>
          <w:tcPr>
            <w:tcW w:w="915" w:type="pct"/>
            <w:vAlign w:val="center"/>
          </w:tcPr>
          <w:p w14:paraId="0FA77409" w14:textId="24DCC6F0" w:rsidR="004E3346" w:rsidRPr="004C404C" w:rsidRDefault="004E3346" w:rsidP="00342C4E">
            <w:pPr>
              <w:pStyle w:val="TableText0"/>
              <w:keepLines/>
              <w:jc w:val="center"/>
              <w:rPr>
                <w:sz w:val="20"/>
                <w:szCs w:val="20"/>
              </w:rPr>
            </w:pPr>
            <w:r w:rsidRPr="004E3346">
              <w:rPr>
                <w:sz w:val="20"/>
                <w:szCs w:val="20"/>
              </w:rPr>
              <w:t>26 (25.0)</w:t>
            </w:r>
          </w:p>
        </w:tc>
      </w:tr>
      <w:tr w:rsidR="004E3346" w:rsidRPr="004C404C" w14:paraId="11B7DAB5" w14:textId="77777777" w:rsidTr="00E277C0">
        <w:trPr>
          <w:jc w:val="center"/>
        </w:trPr>
        <w:tc>
          <w:tcPr>
            <w:tcW w:w="1334" w:type="pct"/>
          </w:tcPr>
          <w:p w14:paraId="7A698C3C" w14:textId="77777777" w:rsidR="004E3346" w:rsidRPr="004C404C" w:rsidRDefault="004E3346" w:rsidP="00342C4E">
            <w:pPr>
              <w:pStyle w:val="TableText0"/>
              <w:keepLines/>
              <w:rPr>
                <w:sz w:val="20"/>
                <w:szCs w:val="20"/>
              </w:rPr>
            </w:pPr>
            <w:r w:rsidRPr="004C404C">
              <w:rPr>
                <w:sz w:val="20"/>
                <w:szCs w:val="20"/>
              </w:rPr>
              <w:t>Median (95% CI), months</w:t>
            </w:r>
          </w:p>
        </w:tc>
        <w:tc>
          <w:tcPr>
            <w:tcW w:w="943" w:type="pct"/>
            <w:shd w:val="clear" w:color="auto" w:fill="B8CCE4" w:themeFill="accent1" w:themeFillTint="66"/>
          </w:tcPr>
          <w:p w14:paraId="3E35C731" w14:textId="77777777" w:rsidR="004E3346" w:rsidRPr="004C404C" w:rsidRDefault="004E3346" w:rsidP="00342C4E">
            <w:pPr>
              <w:pStyle w:val="TableText0"/>
              <w:keepLines/>
              <w:jc w:val="center"/>
              <w:rPr>
                <w:sz w:val="20"/>
                <w:szCs w:val="20"/>
              </w:rPr>
            </w:pPr>
            <w:r w:rsidRPr="004C404C">
              <w:rPr>
                <w:sz w:val="20"/>
                <w:szCs w:val="20"/>
              </w:rPr>
              <w:t>20.3 (NE, NE)</w:t>
            </w:r>
          </w:p>
        </w:tc>
        <w:tc>
          <w:tcPr>
            <w:tcW w:w="943" w:type="pct"/>
            <w:shd w:val="clear" w:color="auto" w:fill="B8CCE4" w:themeFill="accent1" w:themeFillTint="66"/>
          </w:tcPr>
          <w:p w14:paraId="30278422" w14:textId="77777777" w:rsidR="004E3346" w:rsidRPr="004C404C" w:rsidRDefault="004E3346" w:rsidP="00342C4E">
            <w:pPr>
              <w:pStyle w:val="TableText0"/>
              <w:keepLines/>
              <w:jc w:val="center"/>
              <w:rPr>
                <w:sz w:val="20"/>
                <w:szCs w:val="20"/>
              </w:rPr>
            </w:pPr>
            <w:r w:rsidRPr="004C404C">
              <w:rPr>
                <w:sz w:val="20"/>
                <w:szCs w:val="20"/>
              </w:rPr>
              <w:t>NR (28.8, NE)</w:t>
            </w:r>
          </w:p>
        </w:tc>
        <w:tc>
          <w:tcPr>
            <w:tcW w:w="864" w:type="pct"/>
          </w:tcPr>
          <w:p w14:paraId="19F52BE8" w14:textId="56A08671" w:rsidR="004E3346" w:rsidRPr="004E3346" w:rsidRDefault="004E3346" w:rsidP="00342C4E">
            <w:pPr>
              <w:pStyle w:val="TableText0"/>
              <w:keepLines/>
              <w:jc w:val="center"/>
              <w:rPr>
                <w:sz w:val="20"/>
                <w:szCs w:val="20"/>
              </w:rPr>
            </w:pPr>
            <w:r w:rsidRPr="004E3346">
              <w:rPr>
                <w:sz w:val="20"/>
                <w:szCs w:val="20"/>
              </w:rPr>
              <w:t>NR (31.0, NE)</w:t>
            </w:r>
          </w:p>
        </w:tc>
        <w:tc>
          <w:tcPr>
            <w:tcW w:w="915" w:type="pct"/>
          </w:tcPr>
          <w:p w14:paraId="7704E450" w14:textId="43B1E042" w:rsidR="004E3346" w:rsidRPr="004C404C" w:rsidRDefault="004E3346" w:rsidP="00342C4E">
            <w:pPr>
              <w:pStyle w:val="TableText0"/>
              <w:keepLines/>
              <w:jc w:val="center"/>
              <w:rPr>
                <w:sz w:val="20"/>
                <w:szCs w:val="20"/>
              </w:rPr>
            </w:pPr>
            <w:r w:rsidRPr="004C404C">
              <w:rPr>
                <w:sz w:val="20"/>
                <w:szCs w:val="20"/>
              </w:rPr>
              <w:t>-</w:t>
            </w:r>
          </w:p>
        </w:tc>
      </w:tr>
      <w:tr w:rsidR="004E3346" w:rsidRPr="004C404C" w14:paraId="310E0D5C" w14:textId="77777777" w:rsidTr="009A4175">
        <w:trPr>
          <w:jc w:val="center"/>
        </w:trPr>
        <w:tc>
          <w:tcPr>
            <w:tcW w:w="5000" w:type="pct"/>
            <w:gridSpan w:val="5"/>
          </w:tcPr>
          <w:p w14:paraId="554E1F27" w14:textId="6DA21448" w:rsidR="004E3346" w:rsidRPr="004C404C" w:rsidRDefault="004E3346" w:rsidP="00342C4E">
            <w:pPr>
              <w:pStyle w:val="TableText0"/>
              <w:keepLines/>
              <w:jc w:val="center"/>
              <w:rPr>
                <w:b/>
                <w:sz w:val="20"/>
                <w:szCs w:val="20"/>
              </w:rPr>
            </w:pPr>
            <w:r w:rsidRPr="004C404C">
              <w:rPr>
                <w:b/>
                <w:sz w:val="20"/>
                <w:szCs w:val="20"/>
              </w:rPr>
              <w:t xml:space="preserve">Observed DOR, n (%) </w:t>
            </w:r>
            <w:r w:rsidRPr="004C404C">
              <w:rPr>
                <w:sz w:val="20"/>
                <w:szCs w:val="20"/>
                <w:vertAlign w:val="superscript"/>
              </w:rPr>
              <w:t>e</w:t>
            </w:r>
          </w:p>
        </w:tc>
      </w:tr>
      <w:tr w:rsidR="004E3346" w:rsidRPr="004C404C" w14:paraId="7DD6A8D1" w14:textId="77777777" w:rsidTr="00E277C0">
        <w:trPr>
          <w:jc w:val="center"/>
        </w:trPr>
        <w:tc>
          <w:tcPr>
            <w:tcW w:w="1334" w:type="pct"/>
          </w:tcPr>
          <w:p w14:paraId="0323555F" w14:textId="77777777" w:rsidR="004E3346" w:rsidRPr="004C404C" w:rsidRDefault="004E3346" w:rsidP="00342C4E">
            <w:pPr>
              <w:pStyle w:val="TableText0"/>
              <w:keepLines/>
              <w:rPr>
                <w:sz w:val="20"/>
                <w:szCs w:val="20"/>
              </w:rPr>
            </w:pPr>
            <w:r w:rsidRPr="004C404C">
              <w:rPr>
                <w:sz w:val="20"/>
                <w:szCs w:val="20"/>
              </w:rPr>
              <w:t>≥6 months</w:t>
            </w:r>
          </w:p>
        </w:tc>
        <w:tc>
          <w:tcPr>
            <w:tcW w:w="943" w:type="pct"/>
            <w:shd w:val="clear" w:color="auto" w:fill="B8CCE4" w:themeFill="accent1" w:themeFillTint="66"/>
          </w:tcPr>
          <w:p w14:paraId="7D8ED3E8" w14:textId="77777777" w:rsidR="004E3346" w:rsidRPr="004C404C" w:rsidRDefault="004E3346" w:rsidP="00342C4E">
            <w:pPr>
              <w:pStyle w:val="TableText0"/>
              <w:keepLines/>
              <w:jc w:val="center"/>
              <w:rPr>
                <w:sz w:val="20"/>
                <w:szCs w:val="20"/>
              </w:rPr>
            </w:pPr>
            <w:r w:rsidRPr="004C404C">
              <w:rPr>
                <w:sz w:val="20"/>
                <w:szCs w:val="20"/>
              </w:rPr>
              <w:t>11 (84.6)</w:t>
            </w:r>
          </w:p>
        </w:tc>
        <w:tc>
          <w:tcPr>
            <w:tcW w:w="943" w:type="pct"/>
            <w:shd w:val="clear" w:color="auto" w:fill="B8CCE4" w:themeFill="accent1" w:themeFillTint="66"/>
          </w:tcPr>
          <w:p w14:paraId="6B64668A" w14:textId="77777777" w:rsidR="004E3346" w:rsidRPr="004C404C" w:rsidRDefault="004E3346" w:rsidP="00342C4E">
            <w:pPr>
              <w:pStyle w:val="TableText0"/>
              <w:keepLines/>
              <w:jc w:val="center"/>
              <w:rPr>
                <w:sz w:val="20"/>
                <w:szCs w:val="20"/>
              </w:rPr>
            </w:pPr>
            <w:r w:rsidRPr="004C404C">
              <w:rPr>
                <w:sz w:val="20"/>
                <w:szCs w:val="20"/>
              </w:rPr>
              <w:t>81 (91.0)</w:t>
            </w:r>
          </w:p>
        </w:tc>
        <w:tc>
          <w:tcPr>
            <w:tcW w:w="864" w:type="pct"/>
            <w:vAlign w:val="center"/>
          </w:tcPr>
          <w:p w14:paraId="0931C6A6" w14:textId="054C0D80" w:rsidR="004E3346" w:rsidRPr="004E3346" w:rsidRDefault="004E3346" w:rsidP="00342C4E">
            <w:pPr>
              <w:pStyle w:val="TableText0"/>
              <w:keepLines/>
              <w:jc w:val="center"/>
              <w:rPr>
                <w:sz w:val="20"/>
                <w:szCs w:val="20"/>
              </w:rPr>
            </w:pPr>
            <w:r w:rsidRPr="004E3346">
              <w:rPr>
                <w:sz w:val="20"/>
                <w:szCs w:val="20"/>
              </w:rPr>
              <w:t>83 (91.2)</w:t>
            </w:r>
          </w:p>
        </w:tc>
        <w:tc>
          <w:tcPr>
            <w:tcW w:w="915" w:type="pct"/>
            <w:vAlign w:val="center"/>
          </w:tcPr>
          <w:p w14:paraId="05BEA543" w14:textId="661C5E73" w:rsidR="004E3346" w:rsidRPr="004C404C" w:rsidRDefault="004E3346" w:rsidP="00342C4E">
            <w:pPr>
              <w:pStyle w:val="TableText0"/>
              <w:keepLines/>
              <w:jc w:val="center"/>
              <w:rPr>
                <w:sz w:val="20"/>
                <w:szCs w:val="20"/>
              </w:rPr>
            </w:pPr>
            <w:r w:rsidRPr="004E3346">
              <w:rPr>
                <w:sz w:val="20"/>
                <w:szCs w:val="20"/>
              </w:rPr>
              <w:t>94 (90.4)</w:t>
            </w:r>
          </w:p>
        </w:tc>
      </w:tr>
      <w:tr w:rsidR="004E3346" w:rsidRPr="004C404C" w14:paraId="4F2F0062" w14:textId="77777777" w:rsidTr="00E277C0">
        <w:trPr>
          <w:jc w:val="center"/>
        </w:trPr>
        <w:tc>
          <w:tcPr>
            <w:tcW w:w="1334" w:type="pct"/>
          </w:tcPr>
          <w:p w14:paraId="2F1763F2" w14:textId="77777777" w:rsidR="004E3346" w:rsidRPr="004C404C" w:rsidRDefault="004E3346" w:rsidP="00342C4E">
            <w:pPr>
              <w:pStyle w:val="TableText0"/>
              <w:keepLines/>
              <w:rPr>
                <w:sz w:val="20"/>
                <w:szCs w:val="20"/>
              </w:rPr>
            </w:pPr>
            <w:r w:rsidRPr="004C404C">
              <w:rPr>
                <w:sz w:val="20"/>
                <w:szCs w:val="20"/>
              </w:rPr>
              <w:t>≥12 months</w:t>
            </w:r>
          </w:p>
        </w:tc>
        <w:tc>
          <w:tcPr>
            <w:tcW w:w="943" w:type="pct"/>
            <w:shd w:val="clear" w:color="auto" w:fill="B8CCE4" w:themeFill="accent1" w:themeFillTint="66"/>
          </w:tcPr>
          <w:p w14:paraId="2F6204DF" w14:textId="77777777" w:rsidR="004E3346" w:rsidRPr="004C404C" w:rsidRDefault="004E3346" w:rsidP="00342C4E">
            <w:pPr>
              <w:pStyle w:val="TableText0"/>
              <w:keepLines/>
              <w:jc w:val="center"/>
              <w:rPr>
                <w:sz w:val="20"/>
                <w:szCs w:val="20"/>
              </w:rPr>
            </w:pPr>
            <w:r w:rsidRPr="004C404C">
              <w:rPr>
                <w:sz w:val="20"/>
                <w:szCs w:val="20"/>
              </w:rPr>
              <w:t>9 (69.2)</w:t>
            </w:r>
          </w:p>
        </w:tc>
        <w:tc>
          <w:tcPr>
            <w:tcW w:w="943" w:type="pct"/>
            <w:shd w:val="clear" w:color="auto" w:fill="B8CCE4" w:themeFill="accent1" w:themeFillTint="66"/>
          </w:tcPr>
          <w:p w14:paraId="5E619D33" w14:textId="77777777" w:rsidR="004E3346" w:rsidRPr="004C404C" w:rsidRDefault="004E3346" w:rsidP="00342C4E">
            <w:pPr>
              <w:pStyle w:val="TableText0"/>
              <w:keepLines/>
              <w:jc w:val="center"/>
              <w:rPr>
                <w:sz w:val="20"/>
                <w:szCs w:val="20"/>
              </w:rPr>
            </w:pPr>
            <w:r w:rsidRPr="004C404C">
              <w:rPr>
                <w:sz w:val="20"/>
                <w:szCs w:val="20"/>
              </w:rPr>
              <w:t>65 (73.0)</w:t>
            </w:r>
          </w:p>
        </w:tc>
        <w:tc>
          <w:tcPr>
            <w:tcW w:w="864" w:type="pct"/>
            <w:vAlign w:val="center"/>
          </w:tcPr>
          <w:p w14:paraId="3B6198CA" w14:textId="7038B104" w:rsidR="004E3346" w:rsidRPr="004E3346" w:rsidRDefault="004E3346" w:rsidP="00342C4E">
            <w:pPr>
              <w:pStyle w:val="TableText0"/>
              <w:keepLines/>
              <w:jc w:val="center"/>
              <w:rPr>
                <w:sz w:val="20"/>
                <w:szCs w:val="20"/>
              </w:rPr>
            </w:pPr>
            <w:r w:rsidRPr="004E3346">
              <w:rPr>
                <w:sz w:val="20"/>
                <w:szCs w:val="20"/>
              </w:rPr>
              <w:t>65 (71.4)</w:t>
            </w:r>
          </w:p>
        </w:tc>
        <w:tc>
          <w:tcPr>
            <w:tcW w:w="915" w:type="pct"/>
            <w:vAlign w:val="center"/>
          </w:tcPr>
          <w:p w14:paraId="61D8A496" w14:textId="3075375A" w:rsidR="004E3346" w:rsidRPr="004C404C" w:rsidRDefault="004E3346" w:rsidP="00342C4E">
            <w:pPr>
              <w:pStyle w:val="TableText0"/>
              <w:keepLines/>
              <w:jc w:val="center"/>
              <w:rPr>
                <w:sz w:val="20"/>
                <w:szCs w:val="20"/>
              </w:rPr>
            </w:pPr>
            <w:r w:rsidRPr="004E3346">
              <w:rPr>
                <w:sz w:val="20"/>
                <w:szCs w:val="20"/>
              </w:rPr>
              <w:t>74 (71.2)</w:t>
            </w:r>
          </w:p>
        </w:tc>
      </w:tr>
      <w:tr w:rsidR="004E3346" w:rsidRPr="004C404C" w14:paraId="65675CA9" w14:textId="77777777" w:rsidTr="00E277C0">
        <w:trPr>
          <w:jc w:val="center"/>
        </w:trPr>
        <w:tc>
          <w:tcPr>
            <w:tcW w:w="1334" w:type="pct"/>
          </w:tcPr>
          <w:p w14:paraId="592E8D09" w14:textId="77777777" w:rsidR="004E3346" w:rsidRPr="004C404C" w:rsidRDefault="004E3346" w:rsidP="00342C4E">
            <w:pPr>
              <w:pStyle w:val="TableText0"/>
              <w:keepLines/>
              <w:rPr>
                <w:sz w:val="20"/>
                <w:szCs w:val="20"/>
              </w:rPr>
            </w:pPr>
            <w:r w:rsidRPr="004C404C">
              <w:rPr>
                <w:sz w:val="20"/>
                <w:szCs w:val="20"/>
              </w:rPr>
              <w:t>≥24 months</w:t>
            </w:r>
          </w:p>
        </w:tc>
        <w:tc>
          <w:tcPr>
            <w:tcW w:w="943" w:type="pct"/>
            <w:shd w:val="clear" w:color="auto" w:fill="B8CCE4" w:themeFill="accent1" w:themeFillTint="66"/>
          </w:tcPr>
          <w:p w14:paraId="69E57F83" w14:textId="77777777" w:rsidR="004E3346" w:rsidRPr="004C404C" w:rsidRDefault="004E3346" w:rsidP="00342C4E">
            <w:pPr>
              <w:pStyle w:val="TableText0"/>
              <w:keepLines/>
              <w:jc w:val="center"/>
              <w:rPr>
                <w:sz w:val="20"/>
                <w:szCs w:val="20"/>
              </w:rPr>
            </w:pPr>
            <w:r w:rsidRPr="004C404C">
              <w:rPr>
                <w:sz w:val="20"/>
                <w:szCs w:val="20"/>
              </w:rPr>
              <w:t>0</w:t>
            </w:r>
          </w:p>
        </w:tc>
        <w:tc>
          <w:tcPr>
            <w:tcW w:w="943" w:type="pct"/>
            <w:shd w:val="clear" w:color="auto" w:fill="B8CCE4" w:themeFill="accent1" w:themeFillTint="66"/>
          </w:tcPr>
          <w:p w14:paraId="2459BE5A" w14:textId="77777777" w:rsidR="004E3346" w:rsidRPr="004C404C" w:rsidRDefault="004E3346" w:rsidP="00342C4E">
            <w:pPr>
              <w:pStyle w:val="TableText0"/>
              <w:keepLines/>
              <w:jc w:val="center"/>
              <w:rPr>
                <w:sz w:val="20"/>
                <w:szCs w:val="20"/>
              </w:rPr>
            </w:pPr>
            <w:r w:rsidRPr="004C404C">
              <w:rPr>
                <w:sz w:val="20"/>
                <w:szCs w:val="20"/>
              </w:rPr>
              <w:t>22 (24.7)</w:t>
            </w:r>
          </w:p>
        </w:tc>
        <w:tc>
          <w:tcPr>
            <w:tcW w:w="864" w:type="pct"/>
            <w:vAlign w:val="center"/>
          </w:tcPr>
          <w:p w14:paraId="7243B921" w14:textId="5722790A" w:rsidR="004E3346" w:rsidRPr="004E3346" w:rsidRDefault="004E3346" w:rsidP="00342C4E">
            <w:pPr>
              <w:pStyle w:val="TableText0"/>
              <w:keepLines/>
              <w:jc w:val="center"/>
              <w:rPr>
                <w:sz w:val="20"/>
                <w:szCs w:val="20"/>
              </w:rPr>
            </w:pPr>
            <w:r w:rsidRPr="004E3346">
              <w:rPr>
                <w:sz w:val="20"/>
                <w:szCs w:val="20"/>
              </w:rPr>
              <w:t>45 (49.5)</w:t>
            </w:r>
          </w:p>
        </w:tc>
        <w:tc>
          <w:tcPr>
            <w:tcW w:w="915" w:type="pct"/>
            <w:vAlign w:val="center"/>
          </w:tcPr>
          <w:p w14:paraId="21E83C8B" w14:textId="34CA846C" w:rsidR="004E3346" w:rsidRPr="004C404C" w:rsidRDefault="004E3346" w:rsidP="00342C4E">
            <w:pPr>
              <w:pStyle w:val="TableText0"/>
              <w:keepLines/>
              <w:jc w:val="center"/>
              <w:rPr>
                <w:sz w:val="20"/>
                <w:szCs w:val="20"/>
              </w:rPr>
            </w:pPr>
            <w:r w:rsidRPr="004E3346">
              <w:rPr>
                <w:sz w:val="20"/>
                <w:szCs w:val="20"/>
              </w:rPr>
              <w:t>45 (43.3)</w:t>
            </w:r>
          </w:p>
        </w:tc>
      </w:tr>
      <w:tr w:rsidR="004E3346" w:rsidRPr="004C404C" w14:paraId="38A34BB2" w14:textId="77777777" w:rsidTr="009A4175">
        <w:trPr>
          <w:jc w:val="center"/>
        </w:trPr>
        <w:tc>
          <w:tcPr>
            <w:tcW w:w="5000" w:type="pct"/>
            <w:gridSpan w:val="5"/>
          </w:tcPr>
          <w:p w14:paraId="495ABA20" w14:textId="2B22282B" w:rsidR="004E3346" w:rsidRPr="004C404C" w:rsidRDefault="004E3346" w:rsidP="00342C4E">
            <w:pPr>
              <w:pStyle w:val="TableText0"/>
              <w:keepLines/>
              <w:jc w:val="center"/>
              <w:rPr>
                <w:b/>
                <w:sz w:val="20"/>
                <w:szCs w:val="20"/>
              </w:rPr>
            </w:pPr>
            <w:r w:rsidRPr="004C404C">
              <w:rPr>
                <w:b/>
                <w:sz w:val="20"/>
                <w:szCs w:val="20"/>
              </w:rPr>
              <w:t>PFS</w:t>
            </w:r>
          </w:p>
        </w:tc>
      </w:tr>
      <w:tr w:rsidR="004E3346" w:rsidRPr="004C404C" w14:paraId="5D34ACCD" w14:textId="77777777" w:rsidTr="00E277C0">
        <w:trPr>
          <w:jc w:val="center"/>
        </w:trPr>
        <w:tc>
          <w:tcPr>
            <w:tcW w:w="1334" w:type="pct"/>
          </w:tcPr>
          <w:p w14:paraId="6B9BBEFB" w14:textId="77777777" w:rsidR="004E3346" w:rsidRPr="004C404C" w:rsidRDefault="004E3346" w:rsidP="00342C4E">
            <w:pPr>
              <w:pStyle w:val="TableText0"/>
              <w:keepLines/>
              <w:rPr>
                <w:sz w:val="20"/>
                <w:szCs w:val="20"/>
              </w:rPr>
            </w:pPr>
            <w:r w:rsidRPr="004C404C">
              <w:rPr>
                <w:sz w:val="20"/>
                <w:szCs w:val="20"/>
              </w:rPr>
              <w:t>Number of events, n (%)</w:t>
            </w:r>
          </w:p>
        </w:tc>
        <w:tc>
          <w:tcPr>
            <w:tcW w:w="943" w:type="pct"/>
            <w:shd w:val="clear" w:color="auto" w:fill="B8CCE4" w:themeFill="accent1" w:themeFillTint="66"/>
          </w:tcPr>
          <w:p w14:paraId="50FAA2C9" w14:textId="77777777" w:rsidR="004E3346" w:rsidRPr="004C404C" w:rsidRDefault="004E3346" w:rsidP="00342C4E">
            <w:pPr>
              <w:pStyle w:val="TableText0"/>
              <w:keepLines/>
              <w:jc w:val="center"/>
              <w:rPr>
                <w:sz w:val="20"/>
                <w:szCs w:val="20"/>
              </w:rPr>
            </w:pPr>
            <w:r w:rsidRPr="004C404C">
              <w:rPr>
                <w:sz w:val="20"/>
                <w:szCs w:val="20"/>
              </w:rPr>
              <w:t>12 (46.2)</w:t>
            </w:r>
          </w:p>
        </w:tc>
        <w:tc>
          <w:tcPr>
            <w:tcW w:w="943" w:type="pct"/>
            <w:shd w:val="clear" w:color="auto" w:fill="B8CCE4" w:themeFill="accent1" w:themeFillTint="66"/>
          </w:tcPr>
          <w:p w14:paraId="3A43DFBF" w14:textId="77777777" w:rsidR="004E3346" w:rsidRPr="004C404C" w:rsidRDefault="004E3346" w:rsidP="00342C4E">
            <w:pPr>
              <w:pStyle w:val="TableText0"/>
              <w:keepLines/>
              <w:jc w:val="center"/>
              <w:rPr>
                <w:sz w:val="20"/>
                <w:szCs w:val="20"/>
              </w:rPr>
            </w:pPr>
            <w:r w:rsidRPr="004C404C">
              <w:rPr>
                <w:sz w:val="20"/>
                <w:szCs w:val="20"/>
              </w:rPr>
              <w:t>97 (50.3)</w:t>
            </w:r>
          </w:p>
        </w:tc>
        <w:tc>
          <w:tcPr>
            <w:tcW w:w="864" w:type="pct"/>
            <w:vAlign w:val="center"/>
          </w:tcPr>
          <w:p w14:paraId="20B95A32" w14:textId="6CFAA2A4" w:rsidR="004E3346" w:rsidRPr="004E3346" w:rsidRDefault="004E3346" w:rsidP="00342C4E">
            <w:pPr>
              <w:pStyle w:val="TableText0"/>
              <w:keepLines/>
              <w:jc w:val="center"/>
              <w:rPr>
                <w:sz w:val="20"/>
                <w:szCs w:val="20"/>
              </w:rPr>
            </w:pPr>
            <w:r w:rsidRPr="004E3346">
              <w:rPr>
                <w:sz w:val="20"/>
                <w:szCs w:val="20"/>
              </w:rPr>
              <w:t>101 (52.3)</w:t>
            </w:r>
          </w:p>
        </w:tc>
        <w:tc>
          <w:tcPr>
            <w:tcW w:w="915" w:type="pct"/>
            <w:vAlign w:val="center"/>
          </w:tcPr>
          <w:p w14:paraId="58EB7D59" w14:textId="028534BD" w:rsidR="004E3346" w:rsidRPr="004C404C" w:rsidRDefault="004E3346" w:rsidP="00342C4E">
            <w:pPr>
              <w:pStyle w:val="TableText0"/>
              <w:keepLines/>
              <w:jc w:val="center"/>
              <w:rPr>
                <w:sz w:val="20"/>
                <w:szCs w:val="20"/>
              </w:rPr>
            </w:pPr>
            <w:r w:rsidRPr="004E3346">
              <w:rPr>
                <w:sz w:val="20"/>
                <w:szCs w:val="20"/>
              </w:rPr>
              <w:t>113 (51.6)</w:t>
            </w:r>
          </w:p>
        </w:tc>
      </w:tr>
      <w:tr w:rsidR="004E3346" w:rsidRPr="004C404C" w14:paraId="281A8C4E" w14:textId="77777777" w:rsidTr="00E277C0">
        <w:trPr>
          <w:jc w:val="center"/>
        </w:trPr>
        <w:tc>
          <w:tcPr>
            <w:tcW w:w="1334" w:type="pct"/>
          </w:tcPr>
          <w:p w14:paraId="48D61CC6" w14:textId="77777777" w:rsidR="004E3346" w:rsidRPr="004C404C" w:rsidRDefault="004E3346" w:rsidP="00342C4E">
            <w:pPr>
              <w:pStyle w:val="TableText0"/>
              <w:keepLines/>
              <w:rPr>
                <w:sz w:val="20"/>
                <w:szCs w:val="20"/>
              </w:rPr>
            </w:pPr>
            <w:r w:rsidRPr="004C404C">
              <w:rPr>
                <w:sz w:val="20"/>
                <w:szCs w:val="20"/>
              </w:rPr>
              <w:t>Months, median (95% CI)</w:t>
            </w:r>
          </w:p>
        </w:tc>
        <w:tc>
          <w:tcPr>
            <w:tcW w:w="943" w:type="pct"/>
            <w:shd w:val="clear" w:color="auto" w:fill="B8CCE4" w:themeFill="accent1" w:themeFillTint="66"/>
          </w:tcPr>
          <w:p w14:paraId="591AABC6" w14:textId="77777777" w:rsidR="004E3346" w:rsidRPr="004C404C" w:rsidRDefault="004E3346" w:rsidP="00342C4E">
            <w:pPr>
              <w:pStyle w:val="TableText0"/>
              <w:keepLines/>
              <w:jc w:val="center"/>
              <w:rPr>
                <w:sz w:val="20"/>
                <w:szCs w:val="20"/>
              </w:rPr>
            </w:pPr>
            <w:r w:rsidRPr="004C404C">
              <w:rPr>
                <w:sz w:val="20"/>
                <w:szCs w:val="20"/>
              </w:rPr>
              <w:t>22.0 (5.4, 31.4)</w:t>
            </w:r>
          </w:p>
        </w:tc>
        <w:tc>
          <w:tcPr>
            <w:tcW w:w="943" w:type="pct"/>
            <w:shd w:val="clear" w:color="auto" w:fill="B8CCE4" w:themeFill="accent1" w:themeFillTint="66"/>
          </w:tcPr>
          <w:p w14:paraId="6F3CAE95" w14:textId="77777777" w:rsidR="004E3346" w:rsidRPr="004C404C" w:rsidRDefault="004E3346" w:rsidP="00342C4E">
            <w:pPr>
              <w:pStyle w:val="TableText0"/>
              <w:keepLines/>
              <w:jc w:val="center"/>
              <w:rPr>
                <w:sz w:val="20"/>
                <w:szCs w:val="20"/>
              </w:rPr>
            </w:pPr>
            <w:r w:rsidRPr="004C404C">
              <w:rPr>
                <w:sz w:val="20"/>
                <w:szCs w:val="20"/>
              </w:rPr>
              <w:t>18.4 (10.3, 24.3)</w:t>
            </w:r>
          </w:p>
        </w:tc>
        <w:tc>
          <w:tcPr>
            <w:tcW w:w="864" w:type="pct"/>
            <w:vAlign w:val="center"/>
          </w:tcPr>
          <w:p w14:paraId="22419F27" w14:textId="4B44D96D" w:rsidR="004E3346" w:rsidRPr="004E3346" w:rsidRDefault="004E3346" w:rsidP="00342C4E">
            <w:pPr>
              <w:pStyle w:val="TableText0"/>
              <w:keepLines/>
              <w:jc w:val="center"/>
              <w:rPr>
                <w:sz w:val="20"/>
                <w:szCs w:val="20"/>
              </w:rPr>
            </w:pPr>
            <w:r w:rsidRPr="004E3346">
              <w:rPr>
                <w:sz w:val="20"/>
                <w:szCs w:val="20"/>
              </w:rPr>
              <w:t>18.5 (10.3, 31.3)</w:t>
            </w:r>
          </w:p>
        </w:tc>
        <w:tc>
          <w:tcPr>
            <w:tcW w:w="915" w:type="pct"/>
            <w:vAlign w:val="center"/>
          </w:tcPr>
          <w:p w14:paraId="06027A4D" w14:textId="1F9312BE" w:rsidR="004E3346" w:rsidRPr="004C404C" w:rsidRDefault="004E3346" w:rsidP="00342C4E">
            <w:pPr>
              <w:pStyle w:val="TableText0"/>
              <w:keepLines/>
              <w:jc w:val="center"/>
              <w:rPr>
                <w:sz w:val="20"/>
                <w:szCs w:val="20"/>
              </w:rPr>
            </w:pPr>
            <w:r w:rsidRPr="004E3346">
              <w:rPr>
                <w:sz w:val="20"/>
                <w:szCs w:val="20"/>
              </w:rPr>
              <w:t>21.68 (13.6, 31.38)</w:t>
            </w:r>
          </w:p>
        </w:tc>
      </w:tr>
      <w:tr w:rsidR="004E3346" w:rsidRPr="004C404C" w14:paraId="1CD6B5C3" w14:textId="77777777" w:rsidTr="009A4175">
        <w:trPr>
          <w:jc w:val="center"/>
        </w:trPr>
        <w:tc>
          <w:tcPr>
            <w:tcW w:w="5000" w:type="pct"/>
            <w:gridSpan w:val="5"/>
          </w:tcPr>
          <w:p w14:paraId="1D8545E2" w14:textId="4A836E0A" w:rsidR="004E3346" w:rsidRPr="004C404C" w:rsidRDefault="004E3346" w:rsidP="00342C4E">
            <w:pPr>
              <w:pStyle w:val="TableText0"/>
              <w:keepLines/>
              <w:rPr>
                <w:sz w:val="20"/>
                <w:szCs w:val="20"/>
              </w:rPr>
            </w:pPr>
            <w:r w:rsidRPr="004C404C">
              <w:rPr>
                <w:sz w:val="20"/>
                <w:szCs w:val="20"/>
              </w:rPr>
              <w:t>Estimated event free probability, % (95% CI)</w:t>
            </w:r>
          </w:p>
        </w:tc>
      </w:tr>
      <w:tr w:rsidR="004E3346" w:rsidRPr="004C404C" w14:paraId="189679F6" w14:textId="77777777" w:rsidTr="00E277C0">
        <w:trPr>
          <w:jc w:val="center"/>
        </w:trPr>
        <w:tc>
          <w:tcPr>
            <w:tcW w:w="1334" w:type="pct"/>
          </w:tcPr>
          <w:p w14:paraId="7407B854" w14:textId="77777777" w:rsidR="004E3346" w:rsidRPr="004C404C" w:rsidRDefault="004E3346" w:rsidP="00342C4E">
            <w:pPr>
              <w:pStyle w:val="TableText0"/>
              <w:keepLines/>
              <w:rPr>
                <w:sz w:val="20"/>
                <w:szCs w:val="20"/>
              </w:rPr>
            </w:pPr>
            <w:r w:rsidRPr="004C404C">
              <w:rPr>
                <w:sz w:val="20"/>
                <w:szCs w:val="20"/>
              </w:rPr>
              <w:t>6 months</w:t>
            </w:r>
          </w:p>
        </w:tc>
        <w:tc>
          <w:tcPr>
            <w:tcW w:w="943" w:type="pct"/>
            <w:shd w:val="clear" w:color="auto" w:fill="B8CCE4" w:themeFill="accent1" w:themeFillTint="66"/>
          </w:tcPr>
          <w:p w14:paraId="67375B16" w14:textId="77777777" w:rsidR="004E3346" w:rsidRPr="004C404C" w:rsidRDefault="004E3346" w:rsidP="00342C4E">
            <w:pPr>
              <w:pStyle w:val="TableText0"/>
              <w:keepLines/>
              <w:jc w:val="center"/>
              <w:rPr>
                <w:sz w:val="20"/>
                <w:szCs w:val="20"/>
              </w:rPr>
            </w:pPr>
            <w:r w:rsidRPr="004C404C">
              <w:rPr>
                <w:sz w:val="20"/>
                <w:szCs w:val="20"/>
              </w:rPr>
              <w:t>71.8 (49.7, 85.5)</w:t>
            </w:r>
          </w:p>
        </w:tc>
        <w:tc>
          <w:tcPr>
            <w:tcW w:w="943" w:type="pct"/>
            <w:shd w:val="clear" w:color="auto" w:fill="B8CCE4" w:themeFill="accent1" w:themeFillTint="66"/>
          </w:tcPr>
          <w:p w14:paraId="51AE3C79" w14:textId="77777777" w:rsidR="004E3346" w:rsidRPr="004C404C" w:rsidRDefault="004E3346" w:rsidP="00342C4E">
            <w:pPr>
              <w:pStyle w:val="TableText0"/>
              <w:keepLines/>
              <w:jc w:val="center"/>
              <w:rPr>
                <w:sz w:val="20"/>
                <w:szCs w:val="20"/>
              </w:rPr>
            </w:pPr>
            <w:r w:rsidRPr="004C404C">
              <w:rPr>
                <w:sz w:val="20"/>
                <w:szCs w:val="20"/>
              </w:rPr>
              <w:t>66.4 (58.9, 72.8)</w:t>
            </w:r>
          </w:p>
        </w:tc>
        <w:tc>
          <w:tcPr>
            <w:tcW w:w="864" w:type="pct"/>
            <w:vAlign w:val="center"/>
          </w:tcPr>
          <w:p w14:paraId="1285EE38" w14:textId="7F4FBC37" w:rsidR="004E3346" w:rsidRPr="004E3346" w:rsidRDefault="004E3346" w:rsidP="00342C4E">
            <w:pPr>
              <w:pStyle w:val="TableText0"/>
              <w:keepLines/>
              <w:jc w:val="center"/>
              <w:rPr>
                <w:sz w:val="20"/>
                <w:szCs w:val="20"/>
              </w:rPr>
            </w:pPr>
            <w:r w:rsidRPr="004E3346">
              <w:rPr>
                <w:sz w:val="20"/>
                <w:szCs w:val="20"/>
              </w:rPr>
              <w:t>66.7 (59.2, 73.1)</w:t>
            </w:r>
          </w:p>
        </w:tc>
        <w:tc>
          <w:tcPr>
            <w:tcW w:w="915" w:type="pct"/>
            <w:vAlign w:val="center"/>
          </w:tcPr>
          <w:p w14:paraId="2452D3DD" w14:textId="2E1E7900" w:rsidR="004E3346" w:rsidRPr="004C404C" w:rsidRDefault="004E3346" w:rsidP="00342C4E">
            <w:pPr>
              <w:pStyle w:val="TableText0"/>
              <w:keepLines/>
              <w:jc w:val="center"/>
              <w:rPr>
                <w:sz w:val="20"/>
                <w:szCs w:val="20"/>
              </w:rPr>
            </w:pPr>
            <w:r w:rsidRPr="004E3346">
              <w:rPr>
                <w:sz w:val="20"/>
                <w:szCs w:val="20"/>
              </w:rPr>
              <w:t>-</w:t>
            </w:r>
          </w:p>
        </w:tc>
      </w:tr>
      <w:tr w:rsidR="004E3346" w:rsidRPr="004C404C" w14:paraId="3F472409" w14:textId="77777777" w:rsidTr="00E277C0">
        <w:trPr>
          <w:jc w:val="center"/>
        </w:trPr>
        <w:tc>
          <w:tcPr>
            <w:tcW w:w="1334" w:type="pct"/>
          </w:tcPr>
          <w:p w14:paraId="5FD1A071" w14:textId="77777777" w:rsidR="004E3346" w:rsidRPr="004C404C" w:rsidRDefault="004E3346" w:rsidP="00342C4E">
            <w:pPr>
              <w:pStyle w:val="TableText0"/>
              <w:keepLines/>
              <w:rPr>
                <w:sz w:val="20"/>
                <w:szCs w:val="20"/>
              </w:rPr>
            </w:pPr>
            <w:r w:rsidRPr="004C404C">
              <w:rPr>
                <w:sz w:val="20"/>
                <w:szCs w:val="20"/>
              </w:rPr>
              <w:t>12 months</w:t>
            </w:r>
          </w:p>
        </w:tc>
        <w:tc>
          <w:tcPr>
            <w:tcW w:w="943" w:type="pct"/>
            <w:shd w:val="clear" w:color="auto" w:fill="B8CCE4" w:themeFill="accent1" w:themeFillTint="66"/>
          </w:tcPr>
          <w:p w14:paraId="0804F33C" w14:textId="77777777" w:rsidR="004E3346" w:rsidRPr="004C404C" w:rsidRDefault="004E3346" w:rsidP="00342C4E">
            <w:pPr>
              <w:pStyle w:val="TableText0"/>
              <w:keepLines/>
              <w:jc w:val="center"/>
              <w:rPr>
                <w:sz w:val="20"/>
                <w:szCs w:val="20"/>
              </w:rPr>
            </w:pPr>
            <w:r w:rsidRPr="004C404C">
              <w:rPr>
                <w:sz w:val="20"/>
                <w:szCs w:val="20"/>
              </w:rPr>
              <w:t>67.3 (45.0, 82.2)</w:t>
            </w:r>
          </w:p>
        </w:tc>
        <w:tc>
          <w:tcPr>
            <w:tcW w:w="943" w:type="pct"/>
            <w:shd w:val="clear" w:color="auto" w:fill="B8CCE4" w:themeFill="accent1" w:themeFillTint="66"/>
          </w:tcPr>
          <w:p w14:paraId="40F3F2A7" w14:textId="77777777" w:rsidR="004E3346" w:rsidRPr="004C404C" w:rsidRDefault="004E3346" w:rsidP="00342C4E">
            <w:pPr>
              <w:pStyle w:val="TableText0"/>
              <w:keepLines/>
              <w:jc w:val="center"/>
              <w:rPr>
                <w:sz w:val="20"/>
                <w:szCs w:val="20"/>
              </w:rPr>
            </w:pPr>
            <w:r w:rsidRPr="004C404C">
              <w:rPr>
                <w:sz w:val="20"/>
                <w:szCs w:val="20"/>
              </w:rPr>
              <w:t>55.3 (47.6, 62.4)</w:t>
            </w:r>
          </w:p>
        </w:tc>
        <w:tc>
          <w:tcPr>
            <w:tcW w:w="864" w:type="pct"/>
            <w:vAlign w:val="center"/>
          </w:tcPr>
          <w:p w14:paraId="1214B7D8" w14:textId="6214C6F8" w:rsidR="004E3346" w:rsidRPr="004E3346" w:rsidRDefault="004E3346" w:rsidP="00342C4E">
            <w:pPr>
              <w:pStyle w:val="TableText0"/>
              <w:keepLines/>
              <w:jc w:val="center"/>
              <w:rPr>
                <w:sz w:val="20"/>
                <w:szCs w:val="20"/>
              </w:rPr>
            </w:pPr>
            <w:r w:rsidRPr="004E3346">
              <w:rPr>
                <w:sz w:val="20"/>
                <w:szCs w:val="20"/>
              </w:rPr>
              <w:t>55.8 (48.1, 62.8)</w:t>
            </w:r>
          </w:p>
        </w:tc>
        <w:tc>
          <w:tcPr>
            <w:tcW w:w="915" w:type="pct"/>
            <w:vAlign w:val="bottom"/>
          </w:tcPr>
          <w:p w14:paraId="69B0D0CC" w14:textId="7F674029" w:rsidR="004E3346" w:rsidRPr="004C404C" w:rsidRDefault="004E3346" w:rsidP="00342C4E">
            <w:pPr>
              <w:pStyle w:val="TableText0"/>
              <w:keepLines/>
              <w:jc w:val="center"/>
              <w:rPr>
                <w:sz w:val="20"/>
                <w:szCs w:val="20"/>
              </w:rPr>
            </w:pPr>
            <w:r w:rsidRPr="004E3346">
              <w:rPr>
                <w:sz w:val="20"/>
                <w:szCs w:val="20"/>
              </w:rPr>
              <w:t>57.2 (50.7, 64.5)</w:t>
            </w:r>
          </w:p>
        </w:tc>
      </w:tr>
      <w:tr w:rsidR="004E3346" w:rsidRPr="004C404C" w14:paraId="52F97C10" w14:textId="77777777" w:rsidTr="00E277C0">
        <w:trPr>
          <w:jc w:val="center"/>
        </w:trPr>
        <w:tc>
          <w:tcPr>
            <w:tcW w:w="1334" w:type="pct"/>
          </w:tcPr>
          <w:p w14:paraId="273E45C3" w14:textId="77777777" w:rsidR="004E3346" w:rsidRPr="004C404C" w:rsidRDefault="004E3346" w:rsidP="00342C4E">
            <w:pPr>
              <w:pStyle w:val="TableText0"/>
              <w:keepLines/>
              <w:rPr>
                <w:sz w:val="20"/>
                <w:szCs w:val="20"/>
              </w:rPr>
            </w:pPr>
            <w:r w:rsidRPr="004C404C">
              <w:rPr>
                <w:sz w:val="20"/>
                <w:szCs w:val="20"/>
              </w:rPr>
              <w:t>24 months</w:t>
            </w:r>
          </w:p>
        </w:tc>
        <w:tc>
          <w:tcPr>
            <w:tcW w:w="943" w:type="pct"/>
            <w:shd w:val="clear" w:color="auto" w:fill="B8CCE4" w:themeFill="accent1" w:themeFillTint="66"/>
          </w:tcPr>
          <w:p w14:paraId="1B07112D" w14:textId="77777777" w:rsidR="004E3346" w:rsidRPr="004C404C" w:rsidRDefault="004E3346" w:rsidP="00342C4E">
            <w:pPr>
              <w:pStyle w:val="TableText0"/>
              <w:keepLines/>
              <w:jc w:val="center"/>
              <w:rPr>
                <w:sz w:val="20"/>
                <w:szCs w:val="20"/>
              </w:rPr>
            </w:pPr>
            <w:r w:rsidRPr="004C404C">
              <w:rPr>
                <w:sz w:val="20"/>
                <w:szCs w:val="20"/>
              </w:rPr>
              <w:t>25.2 (1.8, 62.4)</w:t>
            </w:r>
          </w:p>
        </w:tc>
        <w:tc>
          <w:tcPr>
            <w:tcW w:w="943" w:type="pct"/>
            <w:shd w:val="clear" w:color="auto" w:fill="B8CCE4" w:themeFill="accent1" w:themeFillTint="66"/>
          </w:tcPr>
          <w:p w14:paraId="792A9BD3" w14:textId="77777777" w:rsidR="004E3346" w:rsidRPr="004C404C" w:rsidRDefault="004E3346" w:rsidP="00342C4E">
            <w:pPr>
              <w:pStyle w:val="TableText0"/>
              <w:keepLines/>
              <w:jc w:val="center"/>
              <w:rPr>
                <w:sz w:val="20"/>
                <w:szCs w:val="20"/>
              </w:rPr>
            </w:pPr>
            <w:r w:rsidRPr="004C404C">
              <w:rPr>
                <w:sz w:val="20"/>
                <w:szCs w:val="20"/>
              </w:rPr>
              <w:t>44.2 (36.1, 52.1)</w:t>
            </w:r>
          </w:p>
        </w:tc>
        <w:tc>
          <w:tcPr>
            <w:tcW w:w="864" w:type="pct"/>
            <w:vAlign w:val="center"/>
          </w:tcPr>
          <w:p w14:paraId="30050224" w14:textId="37155882" w:rsidR="004E3346" w:rsidRPr="004C404C" w:rsidRDefault="004E3346" w:rsidP="00342C4E">
            <w:pPr>
              <w:pStyle w:val="TableText0"/>
              <w:keepLines/>
              <w:jc w:val="center"/>
              <w:rPr>
                <w:szCs w:val="20"/>
              </w:rPr>
            </w:pPr>
            <w:r>
              <w:rPr>
                <w:rFonts w:cs="Calibri"/>
                <w:color w:val="000000"/>
                <w:sz w:val="20"/>
                <w:szCs w:val="20"/>
              </w:rPr>
              <w:t>46.9 (39.2, 54.3)</w:t>
            </w:r>
          </w:p>
        </w:tc>
        <w:tc>
          <w:tcPr>
            <w:tcW w:w="915" w:type="pct"/>
            <w:vAlign w:val="bottom"/>
          </w:tcPr>
          <w:p w14:paraId="72A8DB7F" w14:textId="6DB8C4BD" w:rsidR="004E3346" w:rsidRPr="004C404C" w:rsidRDefault="004E3346" w:rsidP="00342C4E">
            <w:pPr>
              <w:pStyle w:val="TableText0"/>
              <w:keepLines/>
              <w:jc w:val="center"/>
              <w:rPr>
                <w:sz w:val="20"/>
                <w:szCs w:val="20"/>
              </w:rPr>
            </w:pPr>
            <w:r>
              <w:rPr>
                <w:rFonts w:cs="Calibri"/>
                <w:color w:val="000000"/>
                <w:sz w:val="20"/>
                <w:szCs w:val="20"/>
              </w:rPr>
              <w:t>46.9 (40.1, 54.8)</w:t>
            </w:r>
          </w:p>
        </w:tc>
      </w:tr>
      <w:tr w:rsidR="004E3346" w:rsidRPr="004C404C" w14:paraId="1154EADB" w14:textId="77777777" w:rsidTr="009A4175">
        <w:trPr>
          <w:jc w:val="center"/>
        </w:trPr>
        <w:tc>
          <w:tcPr>
            <w:tcW w:w="5000" w:type="pct"/>
            <w:gridSpan w:val="5"/>
          </w:tcPr>
          <w:p w14:paraId="4819656D" w14:textId="4B2FEEE0" w:rsidR="004E3346" w:rsidRPr="004C404C" w:rsidRDefault="004E3346" w:rsidP="00342C4E">
            <w:pPr>
              <w:pStyle w:val="TableText0"/>
              <w:keepLines/>
              <w:jc w:val="center"/>
              <w:rPr>
                <w:b/>
                <w:sz w:val="20"/>
                <w:szCs w:val="20"/>
              </w:rPr>
            </w:pPr>
            <w:r w:rsidRPr="004C404C">
              <w:rPr>
                <w:b/>
                <w:sz w:val="20"/>
                <w:szCs w:val="20"/>
              </w:rPr>
              <w:t>OS</w:t>
            </w:r>
          </w:p>
        </w:tc>
      </w:tr>
      <w:tr w:rsidR="004E3346" w:rsidRPr="004C404C" w14:paraId="0CDAC8FD" w14:textId="77777777" w:rsidTr="00E277C0">
        <w:trPr>
          <w:jc w:val="center"/>
        </w:trPr>
        <w:tc>
          <w:tcPr>
            <w:tcW w:w="1334" w:type="pct"/>
          </w:tcPr>
          <w:p w14:paraId="01C28863" w14:textId="77777777" w:rsidR="004E3346" w:rsidRPr="004C404C" w:rsidRDefault="004E3346" w:rsidP="00342C4E">
            <w:pPr>
              <w:pStyle w:val="TableText0"/>
              <w:keepLines/>
              <w:rPr>
                <w:sz w:val="20"/>
                <w:szCs w:val="20"/>
              </w:rPr>
            </w:pPr>
            <w:r w:rsidRPr="004C404C">
              <w:rPr>
                <w:sz w:val="20"/>
                <w:szCs w:val="20"/>
              </w:rPr>
              <w:t>Number of events, n (%)</w:t>
            </w:r>
          </w:p>
        </w:tc>
        <w:tc>
          <w:tcPr>
            <w:tcW w:w="943" w:type="pct"/>
            <w:shd w:val="clear" w:color="auto" w:fill="B8CCE4" w:themeFill="accent1" w:themeFillTint="66"/>
          </w:tcPr>
          <w:p w14:paraId="1EF6F39E" w14:textId="77777777" w:rsidR="004E3346" w:rsidRPr="004C404C" w:rsidRDefault="004E3346" w:rsidP="00342C4E">
            <w:pPr>
              <w:pStyle w:val="TableText0"/>
              <w:keepLines/>
              <w:jc w:val="center"/>
              <w:rPr>
                <w:sz w:val="20"/>
                <w:szCs w:val="20"/>
              </w:rPr>
            </w:pPr>
            <w:r w:rsidRPr="004C404C">
              <w:rPr>
                <w:sz w:val="20"/>
                <w:szCs w:val="20"/>
              </w:rPr>
              <w:t>9 (34.6)</w:t>
            </w:r>
          </w:p>
        </w:tc>
        <w:tc>
          <w:tcPr>
            <w:tcW w:w="943" w:type="pct"/>
            <w:shd w:val="clear" w:color="auto" w:fill="B8CCE4" w:themeFill="accent1" w:themeFillTint="66"/>
          </w:tcPr>
          <w:p w14:paraId="02ECA9FB" w14:textId="77777777" w:rsidR="004E3346" w:rsidRPr="004C404C" w:rsidRDefault="004E3346" w:rsidP="00342C4E">
            <w:pPr>
              <w:pStyle w:val="TableText0"/>
              <w:keepLines/>
              <w:jc w:val="center"/>
              <w:rPr>
                <w:sz w:val="20"/>
                <w:szCs w:val="20"/>
              </w:rPr>
            </w:pPr>
            <w:r w:rsidRPr="004C404C">
              <w:rPr>
                <w:sz w:val="20"/>
                <w:szCs w:val="20"/>
              </w:rPr>
              <w:t>52 (26.9)</w:t>
            </w:r>
          </w:p>
        </w:tc>
        <w:tc>
          <w:tcPr>
            <w:tcW w:w="864" w:type="pct"/>
            <w:vAlign w:val="center"/>
          </w:tcPr>
          <w:p w14:paraId="3C53B505" w14:textId="2E69A386" w:rsidR="004E3346" w:rsidRPr="004E3346" w:rsidRDefault="004E3346" w:rsidP="00342C4E">
            <w:pPr>
              <w:pStyle w:val="TableText0"/>
              <w:keepLines/>
              <w:jc w:val="center"/>
              <w:rPr>
                <w:sz w:val="20"/>
                <w:szCs w:val="20"/>
              </w:rPr>
            </w:pPr>
            <w:r w:rsidRPr="004E3346">
              <w:rPr>
                <w:sz w:val="20"/>
                <w:szCs w:val="20"/>
              </w:rPr>
              <w:t>61 (31.6)</w:t>
            </w:r>
          </w:p>
        </w:tc>
        <w:tc>
          <w:tcPr>
            <w:tcW w:w="915" w:type="pct"/>
            <w:vAlign w:val="center"/>
          </w:tcPr>
          <w:p w14:paraId="4C41A16E" w14:textId="608BA0D6" w:rsidR="004E3346" w:rsidRPr="004C404C" w:rsidRDefault="004E3346" w:rsidP="00342C4E">
            <w:pPr>
              <w:pStyle w:val="TableText0"/>
              <w:keepLines/>
              <w:jc w:val="center"/>
              <w:rPr>
                <w:sz w:val="20"/>
                <w:szCs w:val="20"/>
              </w:rPr>
            </w:pPr>
            <w:r w:rsidRPr="004E3346">
              <w:rPr>
                <w:sz w:val="20"/>
                <w:szCs w:val="20"/>
              </w:rPr>
              <w:t>70 (32.0)</w:t>
            </w:r>
          </w:p>
        </w:tc>
      </w:tr>
      <w:tr w:rsidR="004E3346" w:rsidRPr="004C404C" w14:paraId="31A3B267" w14:textId="77777777" w:rsidTr="00E277C0">
        <w:trPr>
          <w:jc w:val="center"/>
        </w:trPr>
        <w:tc>
          <w:tcPr>
            <w:tcW w:w="1334" w:type="pct"/>
          </w:tcPr>
          <w:p w14:paraId="405D5C17" w14:textId="77777777" w:rsidR="004E3346" w:rsidRPr="004C404C" w:rsidRDefault="004E3346" w:rsidP="00342C4E">
            <w:pPr>
              <w:pStyle w:val="TableText0"/>
              <w:keepLines/>
              <w:rPr>
                <w:sz w:val="20"/>
                <w:szCs w:val="20"/>
              </w:rPr>
            </w:pPr>
            <w:r w:rsidRPr="004C404C">
              <w:rPr>
                <w:sz w:val="20"/>
                <w:szCs w:val="20"/>
              </w:rPr>
              <w:t>Months, median (95% CI)</w:t>
            </w:r>
          </w:p>
        </w:tc>
        <w:tc>
          <w:tcPr>
            <w:tcW w:w="943" w:type="pct"/>
            <w:shd w:val="clear" w:color="auto" w:fill="B8CCE4" w:themeFill="accent1" w:themeFillTint="66"/>
          </w:tcPr>
          <w:p w14:paraId="58A2B173" w14:textId="77777777" w:rsidR="004E3346" w:rsidRPr="004C404C" w:rsidRDefault="004E3346" w:rsidP="00342C4E">
            <w:pPr>
              <w:pStyle w:val="TableText0"/>
              <w:keepLines/>
              <w:jc w:val="center"/>
              <w:rPr>
                <w:sz w:val="20"/>
                <w:szCs w:val="20"/>
              </w:rPr>
            </w:pPr>
            <w:r w:rsidRPr="004C404C">
              <w:rPr>
                <w:sz w:val="20"/>
                <w:szCs w:val="20"/>
              </w:rPr>
              <w:t>NR (16.2, NE)</w:t>
            </w:r>
          </w:p>
        </w:tc>
        <w:tc>
          <w:tcPr>
            <w:tcW w:w="943" w:type="pct"/>
            <w:shd w:val="clear" w:color="auto" w:fill="B8CCE4" w:themeFill="accent1" w:themeFillTint="66"/>
          </w:tcPr>
          <w:p w14:paraId="747E7379" w14:textId="77777777" w:rsidR="004E3346" w:rsidRPr="004C404C" w:rsidRDefault="004E3346" w:rsidP="00342C4E">
            <w:pPr>
              <w:pStyle w:val="TableText0"/>
              <w:keepLines/>
              <w:jc w:val="center"/>
              <w:rPr>
                <w:sz w:val="20"/>
                <w:szCs w:val="20"/>
              </w:rPr>
            </w:pPr>
            <w:r w:rsidRPr="004C404C">
              <w:rPr>
                <w:sz w:val="20"/>
                <w:szCs w:val="20"/>
              </w:rPr>
              <w:t>NR (NE, NE)</w:t>
            </w:r>
          </w:p>
        </w:tc>
        <w:tc>
          <w:tcPr>
            <w:tcW w:w="864" w:type="pct"/>
            <w:vAlign w:val="center"/>
          </w:tcPr>
          <w:p w14:paraId="28C4F51A" w14:textId="67A627C1" w:rsidR="004E3346" w:rsidRPr="004E3346" w:rsidRDefault="004E3346" w:rsidP="00342C4E">
            <w:pPr>
              <w:pStyle w:val="TableText0"/>
              <w:keepLines/>
              <w:jc w:val="center"/>
              <w:rPr>
                <w:sz w:val="20"/>
                <w:szCs w:val="20"/>
              </w:rPr>
            </w:pPr>
            <w:r w:rsidRPr="004E3346">
              <w:rPr>
                <w:sz w:val="20"/>
                <w:szCs w:val="20"/>
              </w:rPr>
              <w:t>NR (NE, NE)</w:t>
            </w:r>
          </w:p>
        </w:tc>
        <w:tc>
          <w:tcPr>
            <w:tcW w:w="915" w:type="pct"/>
            <w:vAlign w:val="center"/>
          </w:tcPr>
          <w:p w14:paraId="3220DBF9" w14:textId="52572CC0" w:rsidR="004E3346" w:rsidRPr="004C404C" w:rsidRDefault="004E3346" w:rsidP="00342C4E">
            <w:pPr>
              <w:pStyle w:val="TableText0"/>
              <w:keepLines/>
              <w:jc w:val="center"/>
              <w:rPr>
                <w:sz w:val="20"/>
                <w:szCs w:val="20"/>
              </w:rPr>
            </w:pPr>
            <w:r w:rsidRPr="004E3346">
              <w:rPr>
                <w:sz w:val="20"/>
                <w:szCs w:val="20"/>
              </w:rPr>
              <w:t>NE</w:t>
            </w:r>
          </w:p>
        </w:tc>
      </w:tr>
      <w:tr w:rsidR="004E3346" w:rsidRPr="004C404C" w14:paraId="4994179B" w14:textId="77777777" w:rsidTr="009A4175">
        <w:trPr>
          <w:jc w:val="center"/>
        </w:trPr>
        <w:tc>
          <w:tcPr>
            <w:tcW w:w="5000" w:type="pct"/>
            <w:gridSpan w:val="5"/>
          </w:tcPr>
          <w:p w14:paraId="6FFFF62D" w14:textId="26FBB280" w:rsidR="004E3346" w:rsidRPr="004C404C" w:rsidRDefault="004E3346" w:rsidP="00342C4E">
            <w:pPr>
              <w:pStyle w:val="TableText0"/>
              <w:keepLines/>
              <w:rPr>
                <w:sz w:val="20"/>
                <w:szCs w:val="20"/>
              </w:rPr>
            </w:pPr>
            <w:r w:rsidRPr="004C404C">
              <w:rPr>
                <w:sz w:val="20"/>
                <w:szCs w:val="20"/>
              </w:rPr>
              <w:t>Estimated probability of survival, % (95% CI)</w:t>
            </w:r>
          </w:p>
        </w:tc>
      </w:tr>
      <w:tr w:rsidR="004E3346" w:rsidRPr="004C404C" w14:paraId="518B8715" w14:textId="77777777" w:rsidTr="00E277C0">
        <w:trPr>
          <w:jc w:val="center"/>
        </w:trPr>
        <w:tc>
          <w:tcPr>
            <w:tcW w:w="1334" w:type="pct"/>
          </w:tcPr>
          <w:p w14:paraId="515A6781" w14:textId="77777777" w:rsidR="004E3346" w:rsidRPr="004C404C" w:rsidRDefault="004E3346" w:rsidP="00342C4E">
            <w:pPr>
              <w:pStyle w:val="TableText0"/>
              <w:keepLines/>
              <w:rPr>
                <w:sz w:val="20"/>
                <w:szCs w:val="20"/>
              </w:rPr>
            </w:pPr>
            <w:r w:rsidRPr="004C404C">
              <w:rPr>
                <w:sz w:val="20"/>
                <w:szCs w:val="20"/>
              </w:rPr>
              <w:t>6 months</w:t>
            </w:r>
          </w:p>
        </w:tc>
        <w:tc>
          <w:tcPr>
            <w:tcW w:w="943" w:type="pct"/>
            <w:shd w:val="clear" w:color="auto" w:fill="B8CCE4" w:themeFill="accent1" w:themeFillTint="66"/>
          </w:tcPr>
          <w:p w14:paraId="1441A3AC" w14:textId="77777777" w:rsidR="004E3346" w:rsidRPr="004C404C" w:rsidRDefault="004E3346" w:rsidP="00342C4E">
            <w:pPr>
              <w:pStyle w:val="TableText0"/>
              <w:keepLines/>
              <w:jc w:val="center"/>
              <w:rPr>
                <w:sz w:val="20"/>
                <w:szCs w:val="20"/>
              </w:rPr>
            </w:pPr>
            <w:r w:rsidRPr="004C404C">
              <w:rPr>
                <w:sz w:val="20"/>
                <w:szCs w:val="20"/>
              </w:rPr>
              <w:t>88.0 (67.1, 96.0)</w:t>
            </w:r>
          </w:p>
        </w:tc>
        <w:tc>
          <w:tcPr>
            <w:tcW w:w="943" w:type="pct"/>
            <w:shd w:val="clear" w:color="auto" w:fill="B8CCE4" w:themeFill="accent1" w:themeFillTint="66"/>
          </w:tcPr>
          <w:p w14:paraId="3530AEDD" w14:textId="77777777" w:rsidR="004E3346" w:rsidRPr="004C404C" w:rsidRDefault="004E3346" w:rsidP="00342C4E">
            <w:pPr>
              <w:pStyle w:val="TableText0"/>
              <w:keepLines/>
              <w:jc w:val="center"/>
              <w:rPr>
                <w:sz w:val="20"/>
                <w:szCs w:val="20"/>
              </w:rPr>
            </w:pPr>
            <w:r w:rsidRPr="004C404C">
              <w:rPr>
                <w:sz w:val="20"/>
                <w:szCs w:val="20"/>
              </w:rPr>
              <w:t>88.9 (83.5, 92.6)</w:t>
            </w:r>
          </w:p>
        </w:tc>
        <w:tc>
          <w:tcPr>
            <w:tcW w:w="864" w:type="pct"/>
            <w:vAlign w:val="bottom"/>
          </w:tcPr>
          <w:p w14:paraId="50A25FB7" w14:textId="62BCD9A5" w:rsidR="004E3346" w:rsidRPr="004E3346" w:rsidRDefault="004E3346" w:rsidP="00342C4E">
            <w:pPr>
              <w:pStyle w:val="TableText0"/>
              <w:keepLines/>
              <w:jc w:val="center"/>
              <w:rPr>
                <w:sz w:val="20"/>
                <w:szCs w:val="20"/>
              </w:rPr>
            </w:pPr>
            <w:r w:rsidRPr="004E3346">
              <w:rPr>
                <w:sz w:val="20"/>
                <w:szCs w:val="20"/>
              </w:rPr>
              <w:t>88.9 (83.5, 92.6)</w:t>
            </w:r>
          </w:p>
        </w:tc>
        <w:tc>
          <w:tcPr>
            <w:tcW w:w="915" w:type="pct"/>
            <w:vAlign w:val="center"/>
          </w:tcPr>
          <w:p w14:paraId="27B122A9" w14:textId="68298F47" w:rsidR="004E3346" w:rsidRPr="004C404C" w:rsidRDefault="004E3346" w:rsidP="00342C4E">
            <w:pPr>
              <w:pStyle w:val="TableText0"/>
              <w:keepLines/>
              <w:jc w:val="center"/>
              <w:rPr>
                <w:sz w:val="20"/>
                <w:szCs w:val="20"/>
              </w:rPr>
            </w:pPr>
            <w:r w:rsidRPr="004E3346">
              <w:rPr>
                <w:sz w:val="20"/>
                <w:szCs w:val="20"/>
              </w:rPr>
              <w:t>-</w:t>
            </w:r>
          </w:p>
        </w:tc>
      </w:tr>
      <w:tr w:rsidR="004E3346" w:rsidRPr="004C404C" w14:paraId="571A1BA1" w14:textId="77777777" w:rsidTr="00E277C0">
        <w:trPr>
          <w:jc w:val="center"/>
        </w:trPr>
        <w:tc>
          <w:tcPr>
            <w:tcW w:w="1334" w:type="pct"/>
          </w:tcPr>
          <w:p w14:paraId="70CA1ABA" w14:textId="77777777" w:rsidR="004E3346" w:rsidRPr="004C404C" w:rsidRDefault="004E3346" w:rsidP="00342C4E">
            <w:pPr>
              <w:pStyle w:val="TableText0"/>
              <w:keepLines/>
              <w:rPr>
                <w:sz w:val="20"/>
                <w:szCs w:val="20"/>
              </w:rPr>
            </w:pPr>
            <w:r w:rsidRPr="004C404C">
              <w:rPr>
                <w:sz w:val="20"/>
                <w:szCs w:val="20"/>
              </w:rPr>
              <w:t>12 months</w:t>
            </w:r>
          </w:p>
        </w:tc>
        <w:tc>
          <w:tcPr>
            <w:tcW w:w="943" w:type="pct"/>
            <w:shd w:val="clear" w:color="auto" w:fill="B8CCE4" w:themeFill="accent1" w:themeFillTint="66"/>
          </w:tcPr>
          <w:p w14:paraId="14703334" w14:textId="77777777" w:rsidR="004E3346" w:rsidRPr="004C404C" w:rsidRDefault="004E3346" w:rsidP="00342C4E">
            <w:pPr>
              <w:pStyle w:val="TableText0"/>
              <w:keepLines/>
              <w:jc w:val="center"/>
              <w:rPr>
                <w:sz w:val="20"/>
                <w:szCs w:val="20"/>
              </w:rPr>
            </w:pPr>
            <w:r w:rsidRPr="004C404C">
              <w:rPr>
                <w:sz w:val="20"/>
                <w:szCs w:val="20"/>
              </w:rPr>
              <w:t>83.3 (61.3, 93.4)</w:t>
            </w:r>
          </w:p>
        </w:tc>
        <w:tc>
          <w:tcPr>
            <w:tcW w:w="943" w:type="pct"/>
            <w:shd w:val="clear" w:color="auto" w:fill="B8CCE4" w:themeFill="accent1" w:themeFillTint="66"/>
          </w:tcPr>
          <w:p w14:paraId="2F691F71" w14:textId="77777777" w:rsidR="004E3346" w:rsidRPr="004C404C" w:rsidRDefault="004E3346" w:rsidP="00342C4E">
            <w:pPr>
              <w:pStyle w:val="TableText0"/>
              <w:keepLines/>
              <w:jc w:val="center"/>
              <w:rPr>
                <w:sz w:val="20"/>
                <w:szCs w:val="20"/>
              </w:rPr>
            </w:pPr>
            <w:r w:rsidRPr="004C404C">
              <w:rPr>
                <w:sz w:val="20"/>
                <w:szCs w:val="20"/>
              </w:rPr>
              <w:t>82.8 (76.6, 87.6)</w:t>
            </w:r>
          </w:p>
        </w:tc>
        <w:tc>
          <w:tcPr>
            <w:tcW w:w="864" w:type="pct"/>
            <w:vAlign w:val="center"/>
          </w:tcPr>
          <w:p w14:paraId="06C07DCE" w14:textId="1D6A9248" w:rsidR="004E3346" w:rsidRPr="004E3346" w:rsidRDefault="004E3346" w:rsidP="00342C4E">
            <w:pPr>
              <w:pStyle w:val="TableText0"/>
              <w:keepLines/>
              <w:jc w:val="center"/>
              <w:rPr>
                <w:sz w:val="20"/>
                <w:szCs w:val="20"/>
              </w:rPr>
            </w:pPr>
            <w:r w:rsidRPr="004E3346">
              <w:rPr>
                <w:sz w:val="20"/>
                <w:szCs w:val="20"/>
              </w:rPr>
              <w:t>82.8 (76.6, 87.6)</w:t>
            </w:r>
          </w:p>
        </w:tc>
        <w:tc>
          <w:tcPr>
            <w:tcW w:w="915" w:type="pct"/>
            <w:vAlign w:val="center"/>
          </w:tcPr>
          <w:p w14:paraId="6EE80BD0" w14:textId="235EC747" w:rsidR="004E3346" w:rsidRPr="004C404C" w:rsidRDefault="004E3346" w:rsidP="00342C4E">
            <w:pPr>
              <w:pStyle w:val="TableText0"/>
              <w:keepLines/>
              <w:jc w:val="center"/>
              <w:rPr>
                <w:sz w:val="20"/>
                <w:szCs w:val="20"/>
              </w:rPr>
            </w:pPr>
            <w:r w:rsidRPr="004E3346">
              <w:rPr>
                <w:sz w:val="20"/>
                <w:szCs w:val="20"/>
              </w:rPr>
              <w:t>82.9 (77.9, 88.2)</w:t>
            </w:r>
          </w:p>
        </w:tc>
      </w:tr>
      <w:tr w:rsidR="004E3346" w:rsidRPr="004C404C" w14:paraId="732588B9" w14:textId="77777777" w:rsidTr="00E277C0">
        <w:trPr>
          <w:jc w:val="center"/>
        </w:trPr>
        <w:tc>
          <w:tcPr>
            <w:tcW w:w="1334" w:type="pct"/>
          </w:tcPr>
          <w:p w14:paraId="1FA2CD13" w14:textId="77777777" w:rsidR="004E3346" w:rsidRPr="004C404C" w:rsidRDefault="004E3346" w:rsidP="00342C4E">
            <w:pPr>
              <w:pStyle w:val="TableText0"/>
              <w:keepLines/>
              <w:rPr>
                <w:sz w:val="20"/>
                <w:szCs w:val="20"/>
              </w:rPr>
            </w:pPr>
            <w:r w:rsidRPr="004C404C">
              <w:rPr>
                <w:sz w:val="20"/>
                <w:szCs w:val="20"/>
              </w:rPr>
              <w:t>24 months</w:t>
            </w:r>
          </w:p>
        </w:tc>
        <w:tc>
          <w:tcPr>
            <w:tcW w:w="943" w:type="pct"/>
            <w:shd w:val="clear" w:color="auto" w:fill="B8CCE4" w:themeFill="accent1" w:themeFillTint="66"/>
          </w:tcPr>
          <w:p w14:paraId="43A226B9" w14:textId="77777777" w:rsidR="004E3346" w:rsidRPr="004C404C" w:rsidRDefault="004E3346" w:rsidP="00342C4E">
            <w:pPr>
              <w:pStyle w:val="TableText0"/>
              <w:keepLines/>
              <w:jc w:val="center"/>
              <w:rPr>
                <w:sz w:val="20"/>
                <w:szCs w:val="20"/>
              </w:rPr>
            </w:pPr>
            <w:r w:rsidRPr="004C404C">
              <w:rPr>
                <w:sz w:val="20"/>
                <w:szCs w:val="20"/>
              </w:rPr>
              <w:t>60.2 (37.2, 77.0)</w:t>
            </w:r>
          </w:p>
        </w:tc>
        <w:tc>
          <w:tcPr>
            <w:tcW w:w="943" w:type="pct"/>
            <w:shd w:val="clear" w:color="auto" w:fill="B8CCE4" w:themeFill="accent1" w:themeFillTint="66"/>
          </w:tcPr>
          <w:p w14:paraId="3EB4525C" w14:textId="77777777" w:rsidR="004E3346" w:rsidRPr="004C404C" w:rsidRDefault="004E3346" w:rsidP="00342C4E">
            <w:pPr>
              <w:pStyle w:val="TableText0"/>
              <w:keepLines/>
              <w:jc w:val="center"/>
              <w:rPr>
                <w:sz w:val="20"/>
                <w:szCs w:val="20"/>
              </w:rPr>
            </w:pPr>
            <w:r w:rsidRPr="004C404C">
              <w:rPr>
                <w:sz w:val="20"/>
                <w:szCs w:val="20"/>
              </w:rPr>
              <w:t>73.3 (66.1, 79.2)</w:t>
            </w:r>
          </w:p>
        </w:tc>
        <w:tc>
          <w:tcPr>
            <w:tcW w:w="864" w:type="pct"/>
            <w:vAlign w:val="center"/>
          </w:tcPr>
          <w:p w14:paraId="1F293EEC" w14:textId="060FA63E" w:rsidR="004E3346" w:rsidRPr="004E3346" w:rsidRDefault="004E3346" w:rsidP="00342C4E">
            <w:pPr>
              <w:pStyle w:val="TableText0"/>
              <w:keepLines/>
              <w:jc w:val="center"/>
              <w:rPr>
                <w:sz w:val="20"/>
                <w:szCs w:val="20"/>
              </w:rPr>
            </w:pPr>
            <w:r w:rsidRPr="004E3346">
              <w:rPr>
                <w:sz w:val="20"/>
                <w:szCs w:val="20"/>
              </w:rPr>
              <w:t>73.1 (66.0, 78.9)</w:t>
            </w:r>
          </w:p>
        </w:tc>
        <w:tc>
          <w:tcPr>
            <w:tcW w:w="915" w:type="pct"/>
            <w:vAlign w:val="center"/>
          </w:tcPr>
          <w:p w14:paraId="26C87462" w14:textId="61F6D241" w:rsidR="004E3346" w:rsidRPr="004C404C" w:rsidRDefault="004E3346" w:rsidP="00342C4E">
            <w:pPr>
              <w:pStyle w:val="TableText0"/>
              <w:keepLines/>
              <w:jc w:val="center"/>
              <w:rPr>
                <w:sz w:val="20"/>
                <w:szCs w:val="20"/>
              </w:rPr>
            </w:pPr>
            <w:r w:rsidRPr="004E3346">
              <w:rPr>
                <w:sz w:val="20"/>
                <w:szCs w:val="20"/>
              </w:rPr>
              <w:t>71.6 (65.7, 78.1)</w:t>
            </w:r>
          </w:p>
        </w:tc>
      </w:tr>
      <w:tr w:rsidR="004E3346" w:rsidRPr="004C404C" w14:paraId="2620EAC3" w14:textId="77777777" w:rsidTr="00E277C0">
        <w:trPr>
          <w:jc w:val="center"/>
        </w:trPr>
        <w:tc>
          <w:tcPr>
            <w:tcW w:w="1334" w:type="pct"/>
          </w:tcPr>
          <w:p w14:paraId="01FB1919" w14:textId="77777777" w:rsidR="004E3346" w:rsidRPr="004C404C" w:rsidRDefault="004E3346" w:rsidP="00342C4E">
            <w:pPr>
              <w:pStyle w:val="TableText0"/>
              <w:keepLines/>
              <w:rPr>
                <w:sz w:val="20"/>
                <w:szCs w:val="20"/>
              </w:rPr>
            </w:pPr>
            <w:r w:rsidRPr="004C404C">
              <w:rPr>
                <w:sz w:val="20"/>
                <w:szCs w:val="20"/>
              </w:rPr>
              <w:t>48 months</w:t>
            </w:r>
          </w:p>
        </w:tc>
        <w:tc>
          <w:tcPr>
            <w:tcW w:w="943" w:type="pct"/>
            <w:shd w:val="clear" w:color="auto" w:fill="B8CCE4" w:themeFill="accent1" w:themeFillTint="66"/>
          </w:tcPr>
          <w:p w14:paraId="18FE792D" w14:textId="77777777" w:rsidR="004E3346" w:rsidRPr="004C404C" w:rsidRDefault="004E3346" w:rsidP="00342C4E">
            <w:pPr>
              <w:pStyle w:val="TableText0"/>
              <w:keepLines/>
              <w:jc w:val="center"/>
              <w:rPr>
                <w:sz w:val="20"/>
                <w:szCs w:val="20"/>
              </w:rPr>
            </w:pPr>
            <w:r w:rsidRPr="004C404C">
              <w:rPr>
                <w:sz w:val="20"/>
                <w:szCs w:val="20"/>
              </w:rPr>
              <w:t>NE (NE, NE)</w:t>
            </w:r>
          </w:p>
        </w:tc>
        <w:tc>
          <w:tcPr>
            <w:tcW w:w="943" w:type="pct"/>
            <w:shd w:val="clear" w:color="auto" w:fill="B8CCE4" w:themeFill="accent1" w:themeFillTint="66"/>
          </w:tcPr>
          <w:p w14:paraId="757B6373" w14:textId="77777777" w:rsidR="004E3346" w:rsidRPr="004C404C" w:rsidRDefault="004E3346" w:rsidP="00342C4E">
            <w:pPr>
              <w:pStyle w:val="TableText0"/>
              <w:keepLines/>
              <w:jc w:val="center"/>
              <w:rPr>
                <w:sz w:val="20"/>
                <w:szCs w:val="20"/>
              </w:rPr>
            </w:pPr>
            <w:r w:rsidRPr="004C404C">
              <w:rPr>
                <w:sz w:val="20"/>
                <w:szCs w:val="20"/>
              </w:rPr>
              <w:t>-</w:t>
            </w:r>
          </w:p>
        </w:tc>
        <w:tc>
          <w:tcPr>
            <w:tcW w:w="864" w:type="pct"/>
          </w:tcPr>
          <w:p w14:paraId="4D259299" w14:textId="496A27FA" w:rsidR="004E3346" w:rsidRPr="004E3346" w:rsidRDefault="004E3346" w:rsidP="00342C4E">
            <w:pPr>
              <w:pStyle w:val="TableText0"/>
              <w:keepLines/>
              <w:jc w:val="center"/>
              <w:rPr>
                <w:sz w:val="20"/>
                <w:szCs w:val="20"/>
              </w:rPr>
            </w:pPr>
            <w:r w:rsidRPr="004E3346">
              <w:rPr>
                <w:sz w:val="20"/>
                <w:szCs w:val="20"/>
              </w:rPr>
              <w:t>-</w:t>
            </w:r>
          </w:p>
        </w:tc>
        <w:tc>
          <w:tcPr>
            <w:tcW w:w="915" w:type="pct"/>
          </w:tcPr>
          <w:p w14:paraId="19A33B26" w14:textId="0C5FAABB" w:rsidR="004E3346" w:rsidRPr="004C404C" w:rsidRDefault="004E3346" w:rsidP="00342C4E">
            <w:pPr>
              <w:pStyle w:val="TableText0"/>
              <w:keepLines/>
              <w:jc w:val="center"/>
              <w:rPr>
                <w:sz w:val="20"/>
                <w:szCs w:val="20"/>
              </w:rPr>
            </w:pPr>
            <w:r w:rsidRPr="004C404C">
              <w:rPr>
                <w:sz w:val="20"/>
                <w:szCs w:val="20"/>
              </w:rPr>
              <w:t>-</w:t>
            </w:r>
          </w:p>
        </w:tc>
      </w:tr>
    </w:tbl>
    <w:p w14:paraId="56BF80A1" w14:textId="7AA13BD9" w:rsidR="00597F6B" w:rsidRPr="00C06DD5" w:rsidRDefault="00597F6B" w:rsidP="00342C4E">
      <w:pPr>
        <w:pStyle w:val="TableFigureFooter"/>
        <w:keepNext/>
        <w:keepLines/>
        <w:rPr>
          <w:rFonts w:eastAsiaTheme="majorEastAsia"/>
        </w:rPr>
      </w:pPr>
      <w:r w:rsidRPr="00C06DD5">
        <w:rPr>
          <w:rFonts w:eastAsiaTheme="majorEastAsia"/>
        </w:rPr>
        <w:t xml:space="preserve">Source: </w:t>
      </w:r>
      <w:r>
        <w:rPr>
          <w:rFonts w:eastAsiaTheme="majorEastAsia"/>
        </w:rPr>
        <w:t xml:space="preserve">Table 2.5-8. p105, Table 2.5-11, p108, Table 2.5-13, p110, Table 2.5-14, p112, Table2.6-12, p151, Table 2.6-18, p165 </w:t>
      </w:r>
      <w:r w:rsidRPr="00C06DD5">
        <w:rPr>
          <w:rFonts w:eastAsiaTheme="majorEastAsia"/>
        </w:rPr>
        <w:t>of the resubmission.</w:t>
      </w:r>
    </w:p>
    <w:p w14:paraId="11429D98" w14:textId="77777777" w:rsidR="008950B9" w:rsidRPr="0099778F" w:rsidRDefault="008950B9" w:rsidP="00342C4E">
      <w:pPr>
        <w:pStyle w:val="TableFigureFooter"/>
        <w:keepNext/>
        <w:keepLines/>
      </w:pPr>
      <w:r w:rsidRPr="0099778F">
        <w:t>CI = confidence interval; CR = complete response; DCR = disease control rate, DOR = duration of response; NE = not evaluable; ORR = objective response rate; OS = overall survival; PD = progressive disease; PR = partial response; PFS= progression free survival</w:t>
      </w:r>
    </w:p>
    <w:p w14:paraId="43A47888" w14:textId="77777777" w:rsidR="008950B9" w:rsidRPr="0099778F" w:rsidRDefault="008950B9" w:rsidP="00342C4E">
      <w:pPr>
        <w:pStyle w:val="TableFigureFooter"/>
        <w:keepNext/>
        <w:keepLines/>
      </w:pPr>
      <w:r w:rsidRPr="0099778F">
        <w:t>a CR/PR must be confirmed by repeated assessments no less than 4 weeks apart.</w:t>
      </w:r>
    </w:p>
    <w:p w14:paraId="17B0C89C" w14:textId="77777777" w:rsidR="008950B9" w:rsidRPr="0099778F" w:rsidRDefault="008950B9" w:rsidP="00342C4E">
      <w:pPr>
        <w:pStyle w:val="TableFigureFooter"/>
        <w:keepNext/>
        <w:keepLines/>
      </w:pPr>
      <w:r w:rsidRPr="0099778F">
        <w:t>b Clopper</w:t>
      </w:r>
      <w:r w:rsidRPr="0099778F">
        <w:noBreakHyphen/>
        <w:t>Pearson exact confidence interval.</w:t>
      </w:r>
    </w:p>
    <w:p w14:paraId="740CBBEC" w14:textId="77777777" w:rsidR="008950B9" w:rsidRPr="0099778F" w:rsidRDefault="008950B9" w:rsidP="00342C4E">
      <w:pPr>
        <w:pStyle w:val="TableFigureFooter"/>
        <w:keepNext/>
        <w:keepLines/>
      </w:pPr>
      <w:r w:rsidRPr="0099778F">
        <w:t>c Durable DCR: proportion of patients with CR, PR, or SD for at least 105 days without PD</w:t>
      </w:r>
    </w:p>
    <w:p w14:paraId="27922FDE" w14:textId="77777777" w:rsidR="008950B9" w:rsidRPr="0099778F" w:rsidRDefault="008950B9" w:rsidP="00342C4E">
      <w:pPr>
        <w:pStyle w:val="TableFigureFooter"/>
        <w:keepNext/>
        <w:keepLines/>
      </w:pPr>
      <w:r w:rsidRPr="0099778F">
        <w:t>d Events include progressive disease or deaths. Percentages are based on number of patients with confirmed CR or PR.</w:t>
      </w:r>
    </w:p>
    <w:p w14:paraId="2E43171D" w14:textId="0C925761" w:rsidR="008950B9" w:rsidRPr="0099778F" w:rsidRDefault="008950B9" w:rsidP="00342C4E">
      <w:pPr>
        <w:pStyle w:val="TableFigureFooter"/>
        <w:keepNext/>
        <w:keepLines/>
      </w:pPr>
      <w:r w:rsidRPr="0099778F">
        <w:t xml:space="preserve">e Percentages are based on number of patients with confirmed CR or PR. The numerator includes the number of patients whose observed duration of response reached at least the specified time. </w:t>
      </w:r>
      <w:r w:rsidRPr="006E1C68">
        <w:t>Patients who did not have the opportunity to reach the specified timepoint were included in the denominator only.</w:t>
      </w:r>
    </w:p>
    <w:p w14:paraId="202A1C98" w14:textId="55265AD3" w:rsidR="008849B5" w:rsidRPr="00FC7B90" w:rsidRDefault="00FC7B90" w:rsidP="00342C4E">
      <w:pPr>
        <w:pStyle w:val="TableFigureFooter"/>
        <w:keepNext/>
        <w:keepLines/>
      </w:pPr>
      <w:r>
        <w:t>Note: shaded cells have been considered by the PBAC in November 2020.</w:t>
      </w:r>
    </w:p>
    <w:p w14:paraId="0A97B8D5" w14:textId="3A304C5D" w:rsidR="008849B5" w:rsidRPr="00675960" w:rsidRDefault="008849B5" w:rsidP="008849B5">
      <w:pPr>
        <w:pStyle w:val="3-BodyText"/>
        <w:rPr>
          <w:iCs/>
        </w:rPr>
      </w:pPr>
      <w:r w:rsidRPr="00675960">
        <w:rPr>
          <w:iCs/>
        </w:rPr>
        <w:t xml:space="preserve">The estimates for PFS in the data from the updated </w:t>
      </w:r>
      <w:r w:rsidR="00B47FA2" w:rsidRPr="00675960">
        <w:rPr>
          <w:iCs/>
        </w:rPr>
        <w:t>data cut off</w:t>
      </w:r>
      <w:r w:rsidRPr="00675960">
        <w:rPr>
          <w:iCs/>
        </w:rPr>
        <w:t xml:space="preserve"> (October 2020) in Study 1540 included an additional four events. Median PFS increased substantially for Group 3 from 15 months to 21.7 months. This marked increase was largely due to a </w:t>
      </w:r>
      <w:r w:rsidRPr="00675960">
        <w:rPr>
          <w:iCs/>
        </w:rPr>
        <w:lastRenderedPageBreak/>
        <w:t>minor change in the shape of the Kaplan-Meier curve around 50% progression free survival.</w:t>
      </w:r>
    </w:p>
    <w:p w14:paraId="799A6D09" w14:textId="053D24F3" w:rsidR="008849B5" w:rsidRPr="00675960" w:rsidRDefault="008849B5" w:rsidP="008849B5">
      <w:pPr>
        <w:pStyle w:val="3-BodyText"/>
        <w:rPr>
          <w:iCs/>
        </w:rPr>
      </w:pPr>
      <w:r w:rsidRPr="00675960">
        <w:rPr>
          <w:iCs/>
        </w:rPr>
        <w:t xml:space="preserve">Similar to the data presented in the previous submission, median OS had not been reached at the updated </w:t>
      </w:r>
      <w:r w:rsidR="00B47FA2" w:rsidRPr="00675960">
        <w:rPr>
          <w:iCs/>
        </w:rPr>
        <w:t>data cut off</w:t>
      </w:r>
      <w:r w:rsidRPr="00675960">
        <w:rPr>
          <w:iCs/>
        </w:rPr>
        <w:t xml:space="preserve"> (October 2020) in study 1540.  </w:t>
      </w:r>
      <w:r w:rsidR="00B47FA2" w:rsidRPr="00675960">
        <w:rPr>
          <w:iCs/>
        </w:rPr>
        <w:t>C</w:t>
      </w:r>
      <w:r w:rsidRPr="00675960">
        <w:rPr>
          <w:iCs/>
        </w:rPr>
        <w:t>oncern</w:t>
      </w:r>
      <w:r w:rsidR="00B47FA2" w:rsidRPr="00675960">
        <w:rPr>
          <w:iCs/>
        </w:rPr>
        <w:t xml:space="preserve"> regarding</w:t>
      </w:r>
      <w:r w:rsidRPr="00675960">
        <w:rPr>
          <w:iCs/>
        </w:rPr>
        <w:t xml:space="preserve"> immature OS data f</w:t>
      </w:r>
      <w:r w:rsidR="00B47FA2" w:rsidRPr="00675960">
        <w:rPr>
          <w:iCs/>
        </w:rPr>
        <w:t>or</w:t>
      </w:r>
      <w:r w:rsidRPr="00675960">
        <w:rPr>
          <w:iCs/>
        </w:rPr>
        <w:t xml:space="preserve"> </w:t>
      </w:r>
      <w:proofErr w:type="spellStart"/>
      <w:r w:rsidRPr="00675960">
        <w:rPr>
          <w:iCs/>
        </w:rPr>
        <w:t>cemiplimab</w:t>
      </w:r>
      <w:proofErr w:type="spellEnd"/>
      <w:r w:rsidRPr="00675960">
        <w:rPr>
          <w:iCs/>
        </w:rPr>
        <w:t xml:space="preserve"> remain outstanding.</w:t>
      </w:r>
    </w:p>
    <w:p w14:paraId="3455F22C" w14:textId="4603DF2D" w:rsidR="008849B5" w:rsidRPr="00675960" w:rsidRDefault="008849B5" w:rsidP="008849B5">
      <w:pPr>
        <w:pStyle w:val="3-BodyText"/>
        <w:rPr>
          <w:iCs/>
        </w:rPr>
      </w:pPr>
      <w:r w:rsidRPr="00675960">
        <w:rPr>
          <w:iCs/>
        </w:rPr>
        <w:t xml:space="preserve">Overall, the estimates of tumour response, PFS and OS for </w:t>
      </w:r>
      <w:proofErr w:type="spellStart"/>
      <w:r w:rsidRPr="00675960">
        <w:rPr>
          <w:iCs/>
        </w:rPr>
        <w:t>cemiplimab</w:t>
      </w:r>
      <w:proofErr w:type="spellEnd"/>
      <w:r w:rsidRPr="00675960">
        <w:rPr>
          <w:iCs/>
        </w:rPr>
        <w:t xml:space="preserve"> remain largely unchanged from the November 2020 submission, despite a greater duration of follow up for Study 1540.</w:t>
      </w:r>
    </w:p>
    <w:p w14:paraId="1D95A4C8" w14:textId="0000F492" w:rsidR="00703D41" w:rsidRPr="00675960" w:rsidRDefault="00703D41" w:rsidP="008849B5">
      <w:pPr>
        <w:pStyle w:val="3-BodyText"/>
        <w:rPr>
          <w:iCs/>
        </w:rPr>
      </w:pPr>
      <w:r w:rsidRPr="00675960">
        <w:rPr>
          <w:iCs/>
        </w:rPr>
        <w:t xml:space="preserve">The resubmission presented updated </w:t>
      </w:r>
      <w:r w:rsidR="00761F08">
        <w:rPr>
          <w:iCs/>
        </w:rPr>
        <w:t>QoL</w:t>
      </w:r>
      <w:r w:rsidRPr="00675960">
        <w:rPr>
          <w:iCs/>
        </w:rPr>
        <w:t xml:space="preserve"> data</w:t>
      </w:r>
      <w:r w:rsidR="009C7DE2" w:rsidRPr="00675960">
        <w:rPr>
          <w:iCs/>
        </w:rPr>
        <w:t xml:space="preserve"> from Study 1540</w:t>
      </w:r>
      <w:r w:rsidRPr="00675960">
        <w:rPr>
          <w:iCs/>
        </w:rPr>
        <w:t xml:space="preserve">, measured using the European Organization for Research and Treatment of Cancer Quality of Life Questionnaire Core 30 (EORTC QLQ-C30). </w:t>
      </w:r>
      <w:r w:rsidR="009C7DE2" w:rsidRPr="00675960">
        <w:rPr>
          <w:iCs/>
        </w:rPr>
        <w:t>Mixed effect repeated measures models were used to estimate least squares mean change from baseline at Cycle 3 (24-27 weeks), and Cycle 12 (96-108 weeks)</w:t>
      </w:r>
      <w:r w:rsidR="0059737A" w:rsidRPr="00675960">
        <w:rPr>
          <w:iCs/>
        </w:rPr>
        <w:t xml:space="preserve">, however were not updated from the previous submission, and relied upon the October 2019 </w:t>
      </w:r>
      <w:r w:rsidR="00E277C0" w:rsidRPr="00675960">
        <w:rPr>
          <w:iCs/>
        </w:rPr>
        <w:t>data cut off</w:t>
      </w:r>
      <w:r w:rsidR="009C7DE2" w:rsidRPr="00675960">
        <w:rPr>
          <w:iCs/>
        </w:rPr>
        <w:t xml:space="preserve">. </w:t>
      </w:r>
      <w:r w:rsidR="008745BB" w:rsidRPr="00675960">
        <w:rPr>
          <w:iCs/>
        </w:rPr>
        <w:t>A clinically meaningful change was defined as an average increase in 10 points for global health status and functional scales, or a reduction in 10 points for symptom scales. Based on 43 respondents in Cycle 12, a clinically meaningful improvement was observed for global health status pain, insomnia, appetite loss and constipation. There were no observed clinically meaningful worsening of func</w:t>
      </w:r>
      <w:r w:rsidR="00AA1380" w:rsidRPr="00675960">
        <w:rPr>
          <w:iCs/>
        </w:rPr>
        <w:t xml:space="preserve">tion or symptoms at Cycle 3 or Cycle 12. </w:t>
      </w:r>
      <w:bookmarkStart w:id="21" w:name="_Hlk98321093"/>
      <w:r w:rsidR="000C44C6" w:rsidRPr="009A052F">
        <w:rPr>
          <w:iCs/>
        </w:rPr>
        <w:t xml:space="preserve">The PBAC considered the </w:t>
      </w:r>
      <w:r w:rsidR="00234D08">
        <w:rPr>
          <w:iCs/>
        </w:rPr>
        <w:t xml:space="preserve">potential </w:t>
      </w:r>
      <w:r w:rsidR="00761F08">
        <w:rPr>
          <w:iCs/>
        </w:rPr>
        <w:t>QoL</w:t>
      </w:r>
      <w:r w:rsidR="000C44C6" w:rsidRPr="009A052F">
        <w:rPr>
          <w:iCs/>
        </w:rPr>
        <w:t xml:space="preserve"> benefits associated with a response to </w:t>
      </w:r>
      <w:proofErr w:type="spellStart"/>
      <w:r w:rsidR="000C44C6" w:rsidRPr="009A052F">
        <w:rPr>
          <w:iCs/>
        </w:rPr>
        <w:t>cemiplimab</w:t>
      </w:r>
      <w:proofErr w:type="spellEnd"/>
      <w:r w:rsidR="000C44C6" w:rsidRPr="009A052F">
        <w:rPr>
          <w:iCs/>
        </w:rPr>
        <w:t xml:space="preserve"> were </w:t>
      </w:r>
      <w:r w:rsidR="00234D08">
        <w:rPr>
          <w:iCs/>
        </w:rPr>
        <w:t xml:space="preserve">not clearly captured </w:t>
      </w:r>
      <w:r w:rsidR="000C44C6" w:rsidRPr="009A052F">
        <w:rPr>
          <w:iCs/>
        </w:rPr>
        <w:t>by available data.</w:t>
      </w:r>
      <w:bookmarkEnd w:id="21"/>
    </w:p>
    <w:p w14:paraId="60385E38" w14:textId="1267C3CA" w:rsidR="008849B5" w:rsidRDefault="003B426C" w:rsidP="008849B5">
      <w:pPr>
        <w:pStyle w:val="3-BodyText"/>
      </w:pPr>
      <w:r>
        <w:t xml:space="preserve">The indirect </w:t>
      </w:r>
      <w:r w:rsidR="00B73FF2">
        <w:t>comparisons</w:t>
      </w:r>
      <w:r>
        <w:t xml:space="preserve"> presented in the resubmission relied on pooled </w:t>
      </w:r>
      <w:proofErr w:type="spellStart"/>
      <w:r>
        <w:t>cemiplimab</w:t>
      </w:r>
      <w:proofErr w:type="spellEnd"/>
      <w:r>
        <w:t xml:space="preserve"> data from Study 1423 and Study 1540. The base case comparisons were against pooled BSC studies for overall survival, pooled CT studies for progression-free survival and pooled BS</w:t>
      </w:r>
      <w:r w:rsidR="00AE1E91">
        <w:t>C ± C</w:t>
      </w:r>
      <w:r>
        <w:t xml:space="preserve">T studies for overall survival. </w:t>
      </w:r>
      <w:r w:rsidR="008849B5" w:rsidRPr="00391FD5">
        <w:t xml:space="preserve">The </w:t>
      </w:r>
      <w:r w:rsidR="008849B5">
        <w:t>results of the indirect comparisons are summarised below.</w:t>
      </w:r>
      <w:r w:rsidR="0098550F">
        <w:t xml:space="preserve"> </w:t>
      </w:r>
    </w:p>
    <w:p w14:paraId="31A8D627" w14:textId="2FE21B34" w:rsidR="00E2121E" w:rsidRDefault="001E76E4" w:rsidP="00342C4E">
      <w:pPr>
        <w:pStyle w:val="TableFigureHeading"/>
        <w:keepLines/>
      </w:pPr>
      <w:r>
        <w:lastRenderedPageBreak/>
        <w:t xml:space="preserve">Table </w:t>
      </w:r>
      <w:r w:rsidR="00EE3B87">
        <w:t>7</w:t>
      </w:r>
      <w:r w:rsidR="003A02E2">
        <w:t xml:space="preserve">: Results of the </w:t>
      </w:r>
      <w:r w:rsidRPr="0064389C">
        <w:t>indirect comparison</w:t>
      </w:r>
      <w:r>
        <w:t>s</w:t>
      </w:r>
      <w:r w:rsidRPr="0064389C">
        <w:t xml:space="preserve"> of </w:t>
      </w:r>
      <w:r w:rsidR="003A02E2">
        <w:t xml:space="preserve">pooled </w:t>
      </w:r>
      <w:proofErr w:type="spellStart"/>
      <w:r w:rsidRPr="0064389C">
        <w:t>cemiplimab</w:t>
      </w:r>
      <w:proofErr w:type="spellEnd"/>
      <w:r w:rsidRPr="0064389C">
        <w:t xml:space="preserve"> vs </w:t>
      </w:r>
      <w:r w:rsidR="003A02E2">
        <w:t xml:space="preserve">pooled </w:t>
      </w:r>
      <w:r w:rsidRPr="0064389C">
        <w:t>BSC</w:t>
      </w:r>
      <w:r w:rsidR="003A02E2">
        <w:t>, pooled CT or pooled BSC</w:t>
      </w:r>
      <w:r w:rsidR="00AE1E91">
        <w:t>±</w:t>
      </w:r>
      <w:r w:rsidR="003A02E2">
        <w:t>CT</w:t>
      </w:r>
    </w:p>
    <w:tbl>
      <w:tblPr>
        <w:tblStyle w:val="Summarybox1"/>
        <w:tblW w:w="5000" w:type="pct"/>
        <w:jc w:val="center"/>
        <w:tblLook w:val="04A0" w:firstRow="1" w:lastRow="0" w:firstColumn="1" w:lastColumn="0" w:noHBand="0" w:noVBand="1"/>
      </w:tblPr>
      <w:tblGrid>
        <w:gridCol w:w="2405"/>
        <w:gridCol w:w="1701"/>
        <w:gridCol w:w="1701"/>
        <w:gridCol w:w="1558"/>
        <w:gridCol w:w="1652"/>
      </w:tblGrid>
      <w:tr w:rsidR="007478D6" w:rsidRPr="004C404C" w14:paraId="5A8ACF60" w14:textId="77777777" w:rsidTr="007478D6">
        <w:trPr>
          <w:trHeight w:val="353"/>
          <w:jc w:val="center"/>
        </w:trPr>
        <w:tc>
          <w:tcPr>
            <w:tcW w:w="1334" w:type="pct"/>
            <w:vMerge w:val="restart"/>
          </w:tcPr>
          <w:p w14:paraId="5459EB0E" w14:textId="3383726A" w:rsidR="007478D6" w:rsidRPr="004C404C" w:rsidRDefault="007478D6" w:rsidP="00342C4E">
            <w:pPr>
              <w:pStyle w:val="In-tableHeading"/>
              <w:keepLines/>
              <w:rPr>
                <w:sz w:val="20"/>
                <w:szCs w:val="20"/>
                <w:lang w:val="en-AU"/>
              </w:rPr>
            </w:pPr>
            <w:r>
              <w:rPr>
                <w:sz w:val="20"/>
                <w:szCs w:val="20"/>
                <w:lang w:val="en-AU"/>
              </w:rPr>
              <w:t>Proportion of patients, n (%)</w:t>
            </w:r>
          </w:p>
        </w:tc>
        <w:tc>
          <w:tcPr>
            <w:tcW w:w="943" w:type="pct"/>
            <w:vMerge w:val="restart"/>
          </w:tcPr>
          <w:p w14:paraId="1DA214BB" w14:textId="15B2DBE2" w:rsidR="007478D6" w:rsidRPr="004C404C" w:rsidRDefault="007478D6" w:rsidP="00342C4E">
            <w:pPr>
              <w:pStyle w:val="In-tableHeading"/>
              <w:keepLines/>
              <w:jc w:val="center"/>
              <w:rPr>
                <w:sz w:val="20"/>
                <w:szCs w:val="20"/>
                <w:lang w:val="en-AU"/>
              </w:rPr>
            </w:pPr>
            <w:r>
              <w:rPr>
                <w:sz w:val="20"/>
                <w:szCs w:val="20"/>
                <w:lang w:val="en-AU"/>
              </w:rPr>
              <w:t>P</w:t>
            </w:r>
            <w:r w:rsidR="003F2D83">
              <w:rPr>
                <w:sz w:val="20"/>
                <w:szCs w:val="20"/>
                <w:lang w:val="en-AU"/>
              </w:rPr>
              <w:t xml:space="preserve">ooled </w:t>
            </w:r>
            <w:proofErr w:type="spellStart"/>
            <w:r w:rsidR="003F2D83">
              <w:rPr>
                <w:sz w:val="20"/>
                <w:szCs w:val="20"/>
                <w:lang w:val="en-AU"/>
              </w:rPr>
              <w:t>cemiplimab</w:t>
            </w:r>
            <w:proofErr w:type="spellEnd"/>
            <w:r w:rsidR="003F2D83">
              <w:rPr>
                <w:sz w:val="20"/>
                <w:szCs w:val="20"/>
                <w:lang w:val="en-AU"/>
              </w:rPr>
              <w:t xml:space="preserve"> data</w:t>
            </w:r>
          </w:p>
        </w:tc>
        <w:tc>
          <w:tcPr>
            <w:tcW w:w="943" w:type="pct"/>
            <w:vMerge w:val="restart"/>
          </w:tcPr>
          <w:p w14:paraId="6E021A08" w14:textId="5F9FF2F7" w:rsidR="007478D6" w:rsidRPr="004C404C" w:rsidRDefault="007478D6" w:rsidP="00342C4E">
            <w:pPr>
              <w:pStyle w:val="In-tableHeading"/>
              <w:keepLines/>
              <w:jc w:val="center"/>
              <w:rPr>
                <w:sz w:val="20"/>
                <w:szCs w:val="20"/>
                <w:lang w:val="en-AU"/>
              </w:rPr>
            </w:pPr>
            <w:r>
              <w:rPr>
                <w:sz w:val="20"/>
                <w:szCs w:val="20"/>
                <w:lang w:val="en-AU"/>
              </w:rPr>
              <w:t xml:space="preserve">Pooled </w:t>
            </w:r>
            <w:r w:rsidR="00F34F68">
              <w:rPr>
                <w:sz w:val="20"/>
                <w:szCs w:val="20"/>
                <w:lang w:val="en-AU"/>
              </w:rPr>
              <w:t>comparator data</w:t>
            </w:r>
          </w:p>
        </w:tc>
        <w:tc>
          <w:tcPr>
            <w:tcW w:w="1780" w:type="pct"/>
            <w:gridSpan w:val="2"/>
          </w:tcPr>
          <w:p w14:paraId="3F9BE41C" w14:textId="31F42AE9" w:rsidR="007478D6" w:rsidRPr="007478D6" w:rsidRDefault="007478D6" w:rsidP="00342C4E">
            <w:pPr>
              <w:pStyle w:val="In-tableHeading"/>
              <w:keepLines/>
              <w:jc w:val="center"/>
              <w:rPr>
                <w:szCs w:val="20"/>
                <w:lang w:val="en-AU"/>
              </w:rPr>
            </w:pPr>
            <w:proofErr w:type="spellStart"/>
            <w:r>
              <w:rPr>
                <w:sz w:val="20"/>
                <w:szCs w:val="20"/>
                <w:lang w:val="en-AU"/>
              </w:rPr>
              <w:t>Cemiplimab</w:t>
            </w:r>
            <w:proofErr w:type="spellEnd"/>
            <w:r>
              <w:rPr>
                <w:sz w:val="20"/>
                <w:szCs w:val="20"/>
                <w:lang w:val="en-AU"/>
              </w:rPr>
              <w:t xml:space="preserve"> vs BSC, HR (95% CI)</w:t>
            </w:r>
          </w:p>
        </w:tc>
      </w:tr>
      <w:tr w:rsidR="007478D6" w:rsidRPr="004C404C" w14:paraId="581AF74B" w14:textId="77777777" w:rsidTr="005003B5">
        <w:trPr>
          <w:trHeight w:val="352"/>
          <w:jc w:val="center"/>
        </w:trPr>
        <w:tc>
          <w:tcPr>
            <w:tcW w:w="1334" w:type="pct"/>
            <w:vMerge/>
          </w:tcPr>
          <w:p w14:paraId="2D0DA603" w14:textId="77777777" w:rsidR="007478D6" w:rsidRDefault="007478D6" w:rsidP="00342C4E">
            <w:pPr>
              <w:pStyle w:val="In-tableHeading"/>
              <w:keepLines/>
              <w:rPr>
                <w:szCs w:val="20"/>
                <w:lang w:val="en-AU"/>
              </w:rPr>
            </w:pPr>
          </w:p>
        </w:tc>
        <w:tc>
          <w:tcPr>
            <w:tcW w:w="943" w:type="pct"/>
            <w:vMerge/>
          </w:tcPr>
          <w:p w14:paraId="7FA685DF" w14:textId="77777777" w:rsidR="007478D6" w:rsidRDefault="007478D6" w:rsidP="00342C4E">
            <w:pPr>
              <w:pStyle w:val="In-tableHeading"/>
              <w:keepLines/>
              <w:jc w:val="center"/>
              <w:rPr>
                <w:szCs w:val="20"/>
                <w:lang w:val="en-AU"/>
              </w:rPr>
            </w:pPr>
          </w:p>
        </w:tc>
        <w:tc>
          <w:tcPr>
            <w:tcW w:w="943" w:type="pct"/>
            <w:vMerge/>
          </w:tcPr>
          <w:p w14:paraId="326ABDFA" w14:textId="77777777" w:rsidR="007478D6" w:rsidRDefault="007478D6" w:rsidP="00342C4E">
            <w:pPr>
              <w:pStyle w:val="In-tableHeading"/>
              <w:keepLines/>
              <w:jc w:val="center"/>
              <w:rPr>
                <w:szCs w:val="20"/>
                <w:lang w:val="en-AU"/>
              </w:rPr>
            </w:pPr>
          </w:p>
        </w:tc>
        <w:tc>
          <w:tcPr>
            <w:tcW w:w="864" w:type="pct"/>
          </w:tcPr>
          <w:p w14:paraId="22C65516" w14:textId="676DB7F2" w:rsidR="007478D6" w:rsidRPr="003F2D83" w:rsidRDefault="007478D6" w:rsidP="00342C4E">
            <w:pPr>
              <w:pStyle w:val="In-tableHeading"/>
              <w:keepLines/>
              <w:jc w:val="center"/>
              <w:rPr>
                <w:sz w:val="20"/>
                <w:szCs w:val="20"/>
                <w:lang w:val="en-AU"/>
              </w:rPr>
            </w:pPr>
            <w:r w:rsidRPr="003F2D83">
              <w:rPr>
                <w:sz w:val="20"/>
                <w:szCs w:val="20"/>
                <w:lang w:val="en-AU"/>
              </w:rPr>
              <w:t>Oct 2020</w:t>
            </w:r>
            <w:r w:rsidR="001E76E4">
              <w:rPr>
                <w:sz w:val="20"/>
                <w:szCs w:val="20"/>
                <w:lang w:val="en-AU"/>
              </w:rPr>
              <w:t xml:space="preserve"> DCO</w:t>
            </w:r>
          </w:p>
        </w:tc>
        <w:tc>
          <w:tcPr>
            <w:tcW w:w="916" w:type="pct"/>
            <w:shd w:val="clear" w:color="auto" w:fill="B8CCE4" w:themeFill="accent1" w:themeFillTint="66"/>
          </w:tcPr>
          <w:p w14:paraId="4406E8BA" w14:textId="0C4E6899" w:rsidR="007478D6" w:rsidRPr="003F2D83" w:rsidRDefault="007478D6" w:rsidP="00342C4E">
            <w:pPr>
              <w:pStyle w:val="In-tableHeading"/>
              <w:keepLines/>
              <w:jc w:val="center"/>
              <w:rPr>
                <w:sz w:val="20"/>
                <w:szCs w:val="20"/>
                <w:lang w:val="en-AU"/>
              </w:rPr>
            </w:pPr>
            <w:r w:rsidRPr="003F2D83">
              <w:rPr>
                <w:sz w:val="20"/>
                <w:szCs w:val="20"/>
                <w:lang w:val="en-AU"/>
              </w:rPr>
              <w:t>Oct 2019</w:t>
            </w:r>
            <w:r w:rsidR="00DD7AE0">
              <w:rPr>
                <w:sz w:val="20"/>
                <w:szCs w:val="20"/>
                <w:lang w:val="en-AU"/>
              </w:rPr>
              <w:t xml:space="preserve"> </w:t>
            </w:r>
            <w:proofErr w:type="spellStart"/>
            <w:r w:rsidR="00DD7AE0">
              <w:rPr>
                <w:sz w:val="20"/>
                <w:szCs w:val="20"/>
                <w:lang w:val="en-AU"/>
              </w:rPr>
              <w:t>DCO</w:t>
            </w:r>
            <w:r w:rsidRPr="003F2D83">
              <w:rPr>
                <w:sz w:val="20"/>
                <w:szCs w:val="20"/>
                <w:vertAlign w:val="superscript"/>
                <w:lang w:val="en-AU"/>
              </w:rPr>
              <w:t>a</w:t>
            </w:r>
            <w:proofErr w:type="spellEnd"/>
          </w:p>
        </w:tc>
      </w:tr>
      <w:tr w:rsidR="00F34F68" w:rsidRPr="004C404C" w14:paraId="07C923F9" w14:textId="77777777" w:rsidTr="00F34F68">
        <w:trPr>
          <w:jc w:val="center"/>
        </w:trPr>
        <w:tc>
          <w:tcPr>
            <w:tcW w:w="5000" w:type="pct"/>
            <w:gridSpan w:val="5"/>
          </w:tcPr>
          <w:p w14:paraId="5DF7D592" w14:textId="6C507FAE" w:rsidR="00F34F68" w:rsidRPr="00F34F68" w:rsidRDefault="00F34F68" w:rsidP="00342C4E">
            <w:pPr>
              <w:pStyle w:val="TableText0"/>
              <w:keepLines/>
              <w:jc w:val="center"/>
              <w:rPr>
                <w:b/>
                <w:sz w:val="20"/>
                <w:szCs w:val="20"/>
              </w:rPr>
            </w:pPr>
            <w:r w:rsidRPr="00F34F68">
              <w:rPr>
                <w:b/>
                <w:sz w:val="20"/>
                <w:szCs w:val="20"/>
              </w:rPr>
              <w:t xml:space="preserve">Overall survival: </w:t>
            </w:r>
            <w:proofErr w:type="spellStart"/>
            <w:r w:rsidRPr="00F34F68">
              <w:rPr>
                <w:b/>
                <w:sz w:val="20"/>
                <w:szCs w:val="20"/>
              </w:rPr>
              <w:t>Cemiplimab</w:t>
            </w:r>
            <w:proofErr w:type="spellEnd"/>
            <w:r w:rsidRPr="00F34F68">
              <w:rPr>
                <w:b/>
                <w:sz w:val="20"/>
                <w:szCs w:val="20"/>
              </w:rPr>
              <w:t xml:space="preserve"> vs </w:t>
            </w:r>
            <w:proofErr w:type="spellStart"/>
            <w:r w:rsidRPr="00F34F68">
              <w:rPr>
                <w:b/>
                <w:sz w:val="20"/>
                <w:szCs w:val="20"/>
              </w:rPr>
              <w:t>BSC</w:t>
            </w:r>
            <w:r w:rsidR="00C50CFB" w:rsidRPr="00C50CFB">
              <w:rPr>
                <w:b/>
                <w:sz w:val="20"/>
                <w:szCs w:val="20"/>
                <w:vertAlign w:val="superscript"/>
              </w:rPr>
              <w:t>b</w:t>
            </w:r>
            <w:proofErr w:type="spellEnd"/>
          </w:p>
        </w:tc>
      </w:tr>
      <w:tr w:rsidR="00E2121E" w:rsidRPr="004C404C" w14:paraId="3318C5C0" w14:textId="77777777" w:rsidTr="005003B5">
        <w:trPr>
          <w:jc w:val="center"/>
        </w:trPr>
        <w:tc>
          <w:tcPr>
            <w:tcW w:w="1334" w:type="pct"/>
          </w:tcPr>
          <w:p w14:paraId="37F9F245" w14:textId="1C852912" w:rsidR="00E2121E" w:rsidRPr="004C404C" w:rsidRDefault="003F2D83" w:rsidP="00342C4E">
            <w:pPr>
              <w:pStyle w:val="TableText0"/>
              <w:keepLines/>
              <w:rPr>
                <w:sz w:val="20"/>
                <w:szCs w:val="20"/>
              </w:rPr>
            </w:pPr>
            <w:r>
              <w:rPr>
                <w:sz w:val="20"/>
                <w:szCs w:val="20"/>
              </w:rPr>
              <w:t>Number included in analysis</w:t>
            </w:r>
          </w:p>
        </w:tc>
        <w:tc>
          <w:tcPr>
            <w:tcW w:w="943" w:type="pct"/>
          </w:tcPr>
          <w:p w14:paraId="0AD007F4" w14:textId="4F17D649" w:rsidR="00E2121E" w:rsidRPr="004C404C" w:rsidRDefault="001E76E4" w:rsidP="00342C4E">
            <w:pPr>
              <w:pStyle w:val="TableText0"/>
              <w:keepLines/>
              <w:jc w:val="center"/>
              <w:rPr>
                <w:sz w:val="20"/>
                <w:szCs w:val="20"/>
              </w:rPr>
            </w:pPr>
            <w:r>
              <w:rPr>
                <w:sz w:val="20"/>
                <w:szCs w:val="20"/>
              </w:rPr>
              <w:t>219</w:t>
            </w:r>
          </w:p>
        </w:tc>
        <w:tc>
          <w:tcPr>
            <w:tcW w:w="943" w:type="pct"/>
          </w:tcPr>
          <w:p w14:paraId="69CDC8AC" w14:textId="0F8AC798" w:rsidR="00E2121E" w:rsidRPr="004C404C" w:rsidRDefault="001E76E4" w:rsidP="00342C4E">
            <w:pPr>
              <w:pStyle w:val="TableText0"/>
              <w:keepLines/>
              <w:jc w:val="center"/>
              <w:rPr>
                <w:sz w:val="20"/>
                <w:szCs w:val="20"/>
              </w:rPr>
            </w:pPr>
            <w:r>
              <w:rPr>
                <w:sz w:val="20"/>
                <w:szCs w:val="20"/>
              </w:rPr>
              <w:t>70</w:t>
            </w:r>
          </w:p>
        </w:tc>
        <w:tc>
          <w:tcPr>
            <w:tcW w:w="864" w:type="pct"/>
            <w:vAlign w:val="center"/>
          </w:tcPr>
          <w:p w14:paraId="16984EB2" w14:textId="48517C16" w:rsidR="00E2121E" w:rsidRPr="004E3346" w:rsidRDefault="008D3F38" w:rsidP="00342C4E">
            <w:pPr>
              <w:pStyle w:val="TableText0"/>
              <w:keepLines/>
              <w:jc w:val="center"/>
              <w:rPr>
                <w:sz w:val="20"/>
                <w:szCs w:val="20"/>
              </w:rPr>
            </w:pPr>
            <w:r>
              <w:rPr>
                <w:sz w:val="20"/>
                <w:szCs w:val="20"/>
              </w:rPr>
              <w:t>-</w:t>
            </w:r>
          </w:p>
        </w:tc>
        <w:tc>
          <w:tcPr>
            <w:tcW w:w="916" w:type="pct"/>
            <w:shd w:val="clear" w:color="auto" w:fill="B8CCE4" w:themeFill="accent1" w:themeFillTint="66"/>
            <w:vAlign w:val="center"/>
          </w:tcPr>
          <w:p w14:paraId="6C0FBED4" w14:textId="27AFB108" w:rsidR="00E2121E" w:rsidRPr="004C404C" w:rsidRDefault="008D3F38" w:rsidP="00342C4E">
            <w:pPr>
              <w:pStyle w:val="TableText0"/>
              <w:keepLines/>
              <w:jc w:val="center"/>
              <w:rPr>
                <w:sz w:val="20"/>
                <w:szCs w:val="20"/>
              </w:rPr>
            </w:pPr>
            <w:r>
              <w:rPr>
                <w:sz w:val="20"/>
                <w:szCs w:val="20"/>
              </w:rPr>
              <w:t>-</w:t>
            </w:r>
          </w:p>
        </w:tc>
      </w:tr>
      <w:tr w:rsidR="001E76E4" w:rsidRPr="004C404C" w14:paraId="7A561B40" w14:textId="77777777" w:rsidTr="005003B5">
        <w:trPr>
          <w:jc w:val="center"/>
        </w:trPr>
        <w:tc>
          <w:tcPr>
            <w:tcW w:w="1334" w:type="pct"/>
          </w:tcPr>
          <w:p w14:paraId="58671E9B" w14:textId="77777777" w:rsidR="001E76E4" w:rsidRPr="004C404C" w:rsidRDefault="001E76E4" w:rsidP="00342C4E">
            <w:pPr>
              <w:pStyle w:val="TableText0"/>
              <w:keepLines/>
              <w:rPr>
                <w:sz w:val="20"/>
                <w:szCs w:val="20"/>
              </w:rPr>
            </w:pPr>
            <w:r w:rsidRPr="004C404C">
              <w:rPr>
                <w:sz w:val="20"/>
                <w:szCs w:val="20"/>
              </w:rPr>
              <w:t>Median (95% CI), months</w:t>
            </w:r>
          </w:p>
        </w:tc>
        <w:tc>
          <w:tcPr>
            <w:tcW w:w="943" w:type="pct"/>
          </w:tcPr>
          <w:p w14:paraId="070E0192" w14:textId="7F39D922" w:rsidR="001E76E4" w:rsidRPr="004C404C" w:rsidRDefault="001E76E4" w:rsidP="00342C4E">
            <w:pPr>
              <w:pStyle w:val="TableText0"/>
              <w:keepLines/>
              <w:jc w:val="center"/>
              <w:rPr>
                <w:sz w:val="20"/>
                <w:szCs w:val="20"/>
              </w:rPr>
            </w:pPr>
            <w:r>
              <w:rPr>
                <w:sz w:val="20"/>
                <w:szCs w:val="20"/>
              </w:rPr>
              <w:t>NE</w:t>
            </w:r>
          </w:p>
        </w:tc>
        <w:tc>
          <w:tcPr>
            <w:tcW w:w="943" w:type="pct"/>
          </w:tcPr>
          <w:p w14:paraId="3F5EE8AC" w14:textId="217B6DA4" w:rsidR="001E76E4" w:rsidRPr="004C404C" w:rsidRDefault="001E76E4" w:rsidP="00342C4E">
            <w:pPr>
              <w:pStyle w:val="TableText0"/>
              <w:keepLines/>
              <w:jc w:val="center"/>
              <w:rPr>
                <w:sz w:val="20"/>
                <w:szCs w:val="20"/>
              </w:rPr>
            </w:pPr>
            <w:r w:rsidRPr="002157C5">
              <w:rPr>
                <w:sz w:val="20"/>
                <w:szCs w:val="20"/>
              </w:rPr>
              <w:t>13.08 (7.33, 24.08)</w:t>
            </w:r>
          </w:p>
        </w:tc>
        <w:tc>
          <w:tcPr>
            <w:tcW w:w="864" w:type="pct"/>
            <w:vMerge w:val="restart"/>
            <w:vAlign w:val="center"/>
          </w:tcPr>
          <w:p w14:paraId="3710F5E3" w14:textId="26C732DF" w:rsidR="001E76E4" w:rsidRPr="004E3346" w:rsidRDefault="001E76E4" w:rsidP="00342C4E">
            <w:pPr>
              <w:pStyle w:val="TableText0"/>
              <w:keepLines/>
              <w:jc w:val="center"/>
              <w:rPr>
                <w:sz w:val="20"/>
                <w:szCs w:val="20"/>
              </w:rPr>
            </w:pPr>
            <w:r w:rsidRPr="002157C5">
              <w:rPr>
                <w:sz w:val="20"/>
                <w:szCs w:val="20"/>
              </w:rPr>
              <w:t>0.31 (0.21, 0.46)</w:t>
            </w:r>
          </w:p>
        </w:tc>
        <w:tc>
          <w:tcPr>
            <w:tcW w:w="916" w:type="pct"/>
            <w:vMerge w:val="restart"/>
            <w:shd w:val="clear" w:color="auto" w:fill="B8CCE4" w:themeFill="accent1" w:themeFillTint="66"/>
            <w:vAlign w:val="center"/>
          </w:tcPr>
          <w:p w14:paraId="20B5D26B" w14:textId="442EAAA3" w:rsidR="001E76E4" w:rsidRPr="004C404C" w:rsidRDefault="001E76E4" w:rsidP="00342C4E">
            <w:pPr>
              <w:pStyle w:val="TableText0"/>
              <w:keepLines/>
              <w:jc w:val="center"/>
              <w:rPr>
                <w:sz w:val="20"/>
                <w:szCs w:val="20"/>
              </w:rPr>
            </w:pPr>
            <w:r w:rsidRPr="002157C5">
              <w:rPr>
                <w:sz w:val="20"/>
                <w:szCs w:val="20"/>
              </w:rPr>
              <w:t>0.30 (0.20, 0.45)</w:t>
            </w:r>
          </w:p>
        </w:tc>
      </w:tr>
      <w:tr w:rsidR="001E76E4" w:rsidRPr="004C404C" w14:paraId="7B105C58" w14:textId="77777777" w:rsidTr="005003B5">
        <w:trPr>
          <w:jc w:val="center"/>
        </w:trPr>
        <w:tc>
          <w:tcPr>
            <w:tcW w:w="1334" w:type="pct"/>
          </w:tcPr>
          <w:p w14:paraId="6E5A2BC7" w14:textId="62582CD5" w:rsidR="001E76E4" w:rsidRPr="004C404C" w:rsidRDefault="001E76E4" w:rsidP="00342C4E">
            <w:pPr>
              <w:pStyle w:val="TableText0"/>
              <w:keepLines/>
              <w:rPr>
                <w:sz w:val="20"/>
                <w:szCs w:val="20"/>
              </w:rPr>
            </w:pPr>
            <w:r w:rsidRPr="003B426C">
              <w:rPr>
                <w:sz w:val="20"/>
                <w:szCs w:val="20"/>
              </w:rPr>
              <w:t>≥12 months (95% CI)</w:t>
            </w:r>
          </w:p>
        </w:tc>
        <w:tc>
          <w:tcPr>
            <w:tcW w:w="943" w:type="pct"/>
          </w:tcPr>
          <w:p w14:paraId="144E6E34" w14:textId="243B647A" w:rsidR="001E76E4" w:rsidRPr="004C404C" w:rsidRDefault="008D3F38" w:rsidP="00342C4E">
            <w:pPr>
              <w:pStyle w:val="TableText0"/>
              <w:keepLines/>
              <w:jc w:val="center"/>
              <w:rPr>
                <w:sz w:val="20"/>
                <w:szCs w:val="20"/>
              </w:rPr>
            </w:pPr>
            <w:r w:rsidRPr="008D3F38">
              <w:rPr>
                <w:sz w:val="20"/>
                <w:szCs w:val="20"/>
              </w:rPr>
              <w:t>82.9 (77.9, 88.2)</w:t>
            </w:r>
          </w:p>
        </w:tc>
        <w:tc>
          <w:tcPr>
            <w:tcW w:w="943" w:type="pct"/>
          </w:tcPr>
          <w:p w14:paraId="1FE66C93" w14:textId="5FE1E545" w:rsidR="001E76E4" w:rsidRPr="004C404C" w:rsidRDefault="008D3F38" w:rsidP="00342C4E">
            <w:pPr>
              <w:pStyle w:val="TableText0"/>
              <w:keepLines/>
              <w:jc w:val="center"/>
              <w:rPr>
                <w:sz w:val="20"/>
                <w:szCs w:val="20"/>
              </w:rPr>
            </w:pPr>
            <w:r w:rsidRPr="008D3F38">
              <w:rPr>
                <w:sz w:val="20"/>
                <w:szCs w:val="20"/>
              </w:rPr>
              <w:t>55 (43.9, 68.8)</w:t>
            </w:r>
          </w:p>
        </w:tc>
        <w:tc>
          <w:tcPr>
            <w:tcW w:w="864" w:type="pct"/>
            <w:vMerge/>
            <w:vAlign w:val="center"/>
          </w:tcPr>
          <w:p w14:paraId="65E01945" w14:textId="60DC11D4" w:rsidR="001E76E4" w:rsidRPr="004E3346" w:rsidRDefault="001E76E4" w:rsidP="00342C4E">
            <w:pPr>
              <w:pStyle w:val="TableText0"/>
              <w:keepLines/>
              <w:jc w:val="center"/>
              <w:rPr>
                <w:sz w:val="20"/>
                <w:szCs w:val="20"/>
              </w:rPr>
            </w:pPr>
          </w:p>
        </w:tc>
        <w:tc>
          <w:tcPr>
            <w:tcW w:w="916" w:type="pct"/>
            <w:vMerge/>
            <w:shd w:val="clear" w:color="auto" w:fill="B8CCE4" w:themeFill="accent1" w:themeFillTint="66"/>
            <w:vAlign w:val="center"/>
          </w:tcPr>
          <w:p w14:paraId="61364C0C" w14:textId="364F9D6A" w:rsidR="001E76E4" w:rsidRPr="004C404C" w:rsidRDefault="001E76E4" w:rsidP="00342C4E">
            <w:pPr>
              <w:pStyle w:val="TableText0"/>
              <w:keepLines/>
              <w:jc w:val="center"/>
              <w:rPr>
                <w:sz w:val="20"/>
                <w:szCs w:val="20"/>
              </w:rPr>
            </w:pPr>
          </w:p>
        </w:tc>
      </w:tr>
      <w:tr w:rsidR="001E76E4" w:rsidRPr="004C404C" w14:paraId="409CBC80" w14:textId="77777777" w:rsidTr="005003B5">
        <w:trPr>
          <w:jc w:val="center"/>
        </w:trPr>
        <w:tc>
          <w:tcPr>
            <w:tcW w:w="1334" w:type="pct"/>
          </w:tcPr>
          <w:p w14:paraId="3DB3A311" w14:textId="267BCC71" w:rsidR="001E76E4" w:rsidRPr="004C404C" w:rsidRDefault="001E76E4" w:rsidP="00342C4E">
            <w:pPr>
              <w:pStyle w:val="TableText0"/>
              <w:keepLines/>
              <w:rPr>
                <w:sz w:val="20"/>
                <w:szCs w:val="20"/>
              </w:rPr>
            </w:pPr>
            <w:r w:rsidRPr="004C404C">
              <w:rPr>
                <w:sz w:val="20"/>
                <w:szCs w:val="20"/>
              </w:rPr>
              <w:t>≥</w:t>
            </w:r>
            <w:r>
              <w:rPr>
                <w:sz w:val="20"/>
                <w:szCs w:val="20"/>
              </w:rPr>
              <w:t>24</w:t>
            </w:r>
            <w:r w:rsidRPr="004C404C">
              <w:rPr>
                <w:sz w:val="20"/>
                <w:szCs w:val="20"/>
              </w:rPr>
              <w:t xml:space="preserve"> months</w:t>
            </w:r>
            <w:r>
              <w:rPr>
                <w:sz w:val="20"/>
                <w:szCs w:val="20"/>
              </w:rPr>
              <w:t xml:space="preserve"> (95% CI)</w:t>
            </w:r>
          </w:p>
        </w:tc>
        <w:tc>
          <w:tcPr>
            <w:tcW w:w="943" w:type="pct"/>
          </w:tcPr>
          <w:p w14:paraId="2F8389D6" w14:textId="3E63B6AD" w:rsidR="001E76E4" w:rsidRPr="004C404C" w:rsidRDefault="008D3F38" w:rsidP="00342C4E">
            <w:pPr>
              <w:pStyle w:val="TableText0"/>
              <w:keepLines/>
              <w:jc w:val="center"/>
              <w:rPr>
                <w:sz w:val="20"/>
                <w:szCs w:val="20"/>
              </w:rPr>
            </w:pPr>
            <w:r w:rsidRPr="008D3F38">
              <w:rPr>
                <w:sz w:val="20"/>
                <w:szCs w:val="20"/>
              </w:rPr>
              <w:t>71.6 (65.7, 78.1)</w:t>
            </w:r>
          </w:p>
        </w:tc>
        <w:tc>
          <w:tcPr>
            <w:tcW w:w="943" w:type="pct"/>
          </w:tcPr>
          <w:p w14:paraId="644B953B" w14:textId="32B0B4F3" w:rsidR="001E76E4" w:rsidRPr="004C404C" w:rsidRDefault="008D3F38" w:rsidP="00342C4E">
            <w:pPr>
              <w:pStyle w:val="TableText0"/>
              <w:keepLines/>
              <w:jc w:val="center"/>
              <w:rPr>
                <w:sz w:val="20"/>
                <w:szCs w:val="20"/>
              </w:rPr>
            </w:pPr>
            <w:r w:rsidRPr="008D3F38">
              <w:rPr>
                <w:sz w:val="20"/>
                <w:szCs w:val="20"/>
              </w:rPr>
              <w:t>38.3 (27.3, 53.7)</w:t>
            </w:r>
          </w:p>
        </w:tc>
        <w:tc>
          <w:tcPr>
            <w:tcW w:w="864" w:type="pct"/>
            <w:vMerge/>
            <w:vAlign w:val="center"/>
          </w:tcPr>
          <w:p w14:paraId="42A8E501" w14:textId="75A4EA03" w:rsidR="001E76E4" w:rsidRPr="004E3346" w:rsidRDefault="001E76E4" w:rsidP="00342C4E">
            <w:pPr>
              <w:pStyle w:val="TableText0"/>
              <w:keepLines/>
              <w:jc w:val="center"/>
              <w:rPr>
                <w:sz w:val="20"/>
                <w:szCs w:val="20"/>
              </w:rPr>
            </w:pPr>
          </w:p>
        </w:tc>
        <w:tc>
          <w:tcPr>
            <w:tcW w:w="916" w:type="pct"/>
            <w:vMerge/>
            <w:shd w:val="clear" w:color="auto" w:fill="B8CCE4" w:themeFill="accent1" w:themeFillTint="66"/>
            <w:vAlign w:val="center"/>
          </w:tcPr>
          <w:p w14:paraId="646638C5" w14:textId="2756C9EB" w:rsidR="001E76E4" w:rsidRPr="004C404C" w:rsidRDefault="001E76E4" w:rsidP="00342C4E">
            <w:pPr>
              <w:pStyle w:val="TableText0"/>
              <w:keepLines/>
              <w:jc w:val="center"/>
              <w:rPr>
                <w:sz w:val="20"/>
                <w:szCs w:val="20"/>
              </w:rPr>
            </w:pPr>
          </w:p>
        </w:tc>
      </w:tr>
      <w:tr w:rsidR="00F34F68" w:rsidRPr="004C404C" w14:paraId="3B9DB324" w14:textId="77777777" w:rsidTr="00F34F68">
        <w:trPr>
          <w:jc w:val="center"/>
        </w:trPr>
        <w:tc>
          <w:tcPr>
            <w:tcW w:w="5000" w:type="pct"/>
            <w:gridSpan w:val="5"/>
          </w:tcPr>
          <w:p w14:paraId="09707DFB" w14:textId="1F7C475F" w:rsidR="00F34F68" w:rsidRPr="004C404C" w:rsidRDefault="00F34F68" w:rsidP="00342C4E">
            <w:pPr>
              <w:pStyle w:val="TableText0"/>
              <w:keepLines/>
              <w:jc w:val="center"/>
              <w:rPr>
                <w:sz w:val="20"/>
                <w:szCs w:val="20"/>
              </w:rPr>
            </w:pPr>
            <w:r w:rsidRPr="00F34F68">
              <w:rPr>
                <w:b/>
                <w:sz w:val="20"/>
                <w:szCs w:val="20"/>
              </w:rPr>
              <w:t xml:space="preserve">Overall survival: </w:t>
            </w:r>
            <w:proofErr w:type="spellStart"/>
            <w:r w:rsidRPr="00F34F68">
              <w:rPr>
                <w:b/>
                <w:sz w:val="20"/>
                <w:szCs w:val="20"/>
              </w:rPr>
              <w:t>Cemiplimab</w:t>
            </w:r>
            <w:proofErr w:type="spellEnd"/>
            <w:r w:rsidRPr="00F34F68">
              <w:rPr>
                <w:b/>
                <w:sz w:val="20"/>
                <w:szCs w:val="20"/>
              </w:rPr>
              <w:t xml:space="preserve"> vs </w:t>
            </w:r>
            <w:proofErr w:type="spellStart"/>
            <w:r w:rsidR="003A02E2">
              <w:rPr>
                <w:b/>
                <w:sz w:val="20"/>
                <w:szCs w:val="20"/>
              </w:rPr>
              <w:t>BSC</w:t>
            </w:r>
            <w:r w:rsidR="00AE1E91" w:rsidRPr="007B10DC">
              <w:rPr>
                <w:b/>
                <w:sz w:val="20"/>
                <w:szCs w:val="20"/>
              </w:rPr>
              <w:t>±</w:t>
            </w:r>
            <w:r>
              <w:rPr>
                <w:b/>
                <w:sz w:val="20"/>
                <w:szCs w:val="20"/>
              </w:rPr>
              <w:t>CT</w:t>
            </w:r>
            <w:r w:rsidR="0045037B">
              <w:rPr>
                <w:b/>
                <w:sz w:val="20"/>
                <w:szCs w:val="20"/>
                <w:vertAlign w:val="superscript"/>
              </w:rPr>
              <w:t>c</w:t>
            </w:r>
            <w:proofErr w:type="spellEnd"/>
          </w:p>
        </w:tc>
      </w:tr>
      <w:tr w:rsidR="00F34F68" w:rsidRPr="004C404C" w14:paraId="42B2DEAB" w14:textId="77777777" w:rsidTr="005003B5">
        <w:trPr>
          <w:jc w:val="center"/>
        </w:trPr>
        <w:tc>
          <w:tcPr>
            <w:tcW w:w="1334" w:type="pct"/>
          </w:tcPr>
          <w:p w14:paraId="0CA9A244" w14:textId="46D6BF30" w:rsidR="00F34F68" w:rsidRPr="004C404C" w:rsidRDefault="00F34F68" w:rsidP="00342C4E">
            <w:pPr>
              <w:pStyle w:val="TableText0"/>
              <w:keepLines/>
              <w:rPr>
                <w:sz w:val="20"/>
                <w:szCs w:val="20"/>
              </w:rPr>
            </w:pPr>
            <w:r>
              <w:rPr>
                <w:sz w:val="20"/>
                <w:szCs w:val="20"/>
              </w:rPr>
              <w:t>Number included in analysis</w:t>
            </w:r>
          </w:p>
        </w:tc>
        <w:tc>
          <w:tcPr>
            <w:tcW w:w="943" w:type="pct"/>
          </w:tcPr>
          <w:p w14:paraId="62C2AFA4" w14:textId="5DD3C974" w:rsidR="00F34F68" w:rsidRPr="004C404C" w:rsidRDefault="003B426C" w:rsidP="00342C4E">
            <w:pPr>
              <w:pStyle w:val="TableText0"/>
              <w:keepLines/>
              <w:jc w:val="center"/>
              <w:rPr>
                <w:sz w:val="20"/>
                <w:szCs w:val="20"/>
              </w:rPr>
            </w:pPr>
            <w:r>
              <w:rPr>
                <w:sz w:val="20"/>
                <w:szCs w:val="20"/>
              </w:rPr>
              <w:t>219</w:t>
            </w:r>
          </w:p>
        </w:tc>
        <w:tc>
          <w:tcPr>
            <w:tcW w:w="943" w:type="pct"/>
          </w:tcPr>
          <w:p w14:paraId="61D91578" w14:textId="3457AF8F" w:rsidR="00F34F68" w:rsidRPr="004C404C" w:rsidRDefault="003B426C" w:rsidP="00342C4E">
            <w:pPr>
              <w:pStyle w:val="TableText0"/>
              <w:keepLines/>
              <w:jc w:val="center"/>
              <w:rPr>
                <w:sz w:val="20"/>
                <w:szCs w:val="20"/>
              </w:rPr>
            </w:pPr>
            <w:r>
              <w:rPr>
                <w:sz w:val="20"/>
                <w:szCs w:val="20"/>
              </w:rPr>
              <w:t>369</w:t>
            </w:r>
          </w:p>
        </w:tc>
        <w:tc>
          <w:tcPr>
            <w:tcW w:w="864" w:type="pct"/>
            <w:vAlign w:val="center"/>
          </w:tcPr>
          <w:p w14:paraId="60199633" w14:textId="71461652" w:rsidR="00F34F68" w:rsidRPr="004E3346" w:rsidRDefault="00F34F68" w:rsidP="00342C4E">
            <w:pPr>
              <w:pStyle w:val="TableText0"/>
              <w:keepLines/>
              <w:jc w:val="center"/>
              <w:rPr>
                <w:sz w:val="20"/>
                <w:szCs w:val="20"/>
              </w:rPr>
            </w:pPr>
          </w:p>
        </w:tc>
        <w:tc>
          <w:tcPr>
            <w:tcW w:w="916" w:type="pct"/>
            <w:shd w:val="clear" w:color="auto" w:fill="B8CCE4" w:themeFill="accent1" w:themeFillTint="66"/>
            <w:vAlign w:val="center"/>
          </w:tcPr>
          <w:p w14:paraId="50A41B29" w14:textId="2EA38164" w:rsidR="00F34F68" w:rsidRPr="004C404C" w:rsidRDefault="00F34F68" w:rsidP="00342C4E">
            <w:pPr>
              <w:pStyle w:val="TableText0"/>
              <w:keepLines/>
              <w:jc w:val="center"/>
              <w:rPr>
                <w:sz w:val="20"/>
                <w:szCs w:val="20"/>
              </w:rPr>
            </w:pPr>
          </w:p>
        </w:tc>
      </w:tr>
      <w:tr w:rsidR="003B426C" w:rsidRPr="004C404C" w14:paraId="516F8283" w14:textId="77777777" w:rsidTr="005003B5">
        <w:trPr>
          <w:jc w:val="center"/>
        </w:trPr>
        <w:tc>
          <w:tcPr>
            <w:tcW w:w="1334" w:type="pct"/>
          </w:tcPr>
          <w:p w14:paraId="631519BD" w14:textId="37716283" w:rsidR="003B426C" w:rsidRPr="004C404C" w:rsidRDefault="003B426C" w:rsidP="00342C4E">
            <w:pPr>
              <w:pStyle w:val="TableText0"/>
              <w:keepLines/>
              <w:rPr>
                <w:sz w:val="20"/>
                <w:szCs w:val="20"/>
              </w:rPr>
            </w:pPr>
            <w:r w:rsidRPr="004C404C">
              <w:rPr>
                <w:sz w:val="20"/>
                <w:szCs w:val="20"/>
              </w:rPr>
              <w:t>Median (95% CI), months</w:t>
            </w:r>
          </w:p>
        </w:tc>
        <w:tc>
          <w:tcPr>
            <w:tcW w:w="943" w:type="pct"/>
            <w:vAlign w:val="center"/>
          </w:tcPr>
          <w:p w14:paraId="3B895CC6" w14:textId="7D511E46" w:rsidR="003B426C" w:rsidRPr="004C404C" w:rsidRDefault="003B426C" w:rsidP="00342C4E">
            <w:pPr>
              <w:pStyle w:val="TableText0"/>
              <w:keepLines/>
              <w:jc w:val="center"/>
              <w:rPr>
                <w:sz w:val="20"/>
                <w:szCs w:val="20"/>
              </w:rPr>
            </w:pPr>
            <w:r w:rsidRPr="00A86C57">
              <w:rPr>
                <w:sz w:val="20"/>
                <w:szCs w:val="20"/>
              </w:rPr>
              <w:t>NE</w:t>
            </w:r>
          </w:p>
        </w:tc>
        <w:tc>
          <w:tcPr>
            <w:tcW w:w="943" w:type="pct"/>
          </w:tcPr>
          <w:p w14:paraId="1FB8EE19" w14:textId="2C03667B" w:rsidR="003B426C" w:rsidRPr="004C404C" w:rsidRDefault="003B426C" w:rsidP="00342C4E">
            <w:pPr>
              <w:pStyle w:val="TableText0"/>
              <w:keepLines/>
              <w:jc w:val="center"/>
              <w:rPr>
                <w:sz w:val="20"/>
                <w:szCs w:val="20"/>
              </w:rPr>
            </w:pPr>
            <w:r w:rsidRPr="00A86C57">
              <w:rPr>
                <w:sz w:val="20"/>
                <w:szCs w:val="20"/>
              </w:rPr>
              <w:t>14.83 (13.00, 16.93)</w:t>
            </w:r>
          </w:p>
        </w:tc>
        <w:tc>
          <w:tcPr>
            <w:tcW w:w="864" w:type="pct"/>
            <w:vMerge w:val="restart"/>
            <w:vAlign w:val="center"/>
          </w:tcPr>
          <w:p w14:paraId="14930A94" w14:textId="6D83A6C4" w:rsidR="003B426C" w:rsidRPr="004E3346" w:rsidRDefault="003B426C" w:rsidP="00342C4E">
            <w:pPr>
              <w:pStyle w:val="TableText0"/>
              <w:keepLines/>
              <w:jc w:val="center"/>
              <w:rPr>
                <w:sz w:val="20"/>
                <w:szCs w:val="20"/>
              </w:rPr>
            </w:pPr>
            <w:r w:rsidRPr="00A86C57">
              <w:rPr>
                <w:sz w:val="20"/>
                <w:szCs w:val="20"/>
              </w:rPr>
              <w:t>0.32 (0.25, 0.42)</w:t>
            </w:r>
          </w:p>
        </w:tc>
        <w:tc>
          <w:tcPr>
            <w:tcW w:w="916" w:type="pct"/>
            <w:vMerge w:val="restart"/>
            <w:shd w:val="clear" w:color="auto" w:fill="B8CCE4" w:themeFill="accent1" w:themeFillTint="66"/>
            <w:vAlign w:val="center"/>
          </w:tcPr>
          <w:p w14:paraId="68098CE8" w14:textId="785D0561" w:rsidR="003B426C" w:rsidRPr="004C404C" w:rsidRDefault="003B426C" w:rsidP="00342C4E">
            <w:pPr>
              <w:pStyle w:val="TableText0"/>
              <w:keepLines/>
              <w:jc w:val="center"/>
              <w:rPr>
                <w:sz w:val="20"/>
                <w:szCs w:val="20"/>
              </w:rPr>
            </w:pPr>
            <w:r w:rsidRPr="00A86C57">
              <w:rPr>
                <w:sz w:val="20"/>
                <w:szCs w:val="20"/>
              </w:rPr>
              <w:t>0.33 (0.25, 0.44)</w:t>
            </w:r>
          </w:p>
        </w:tc>
      </w:tr>
      <w:tr w:rsidR="003B426C" w:rsidRPr="004C404C" w14:paraId="129C4348" w14:textId="77777777" w:rsidTr="005003B5">
        <w:trPr>
          <w:jc w:val="center"/>
        </w:trPr>
        <w:tc>
          <w:tcPr>
            <w:tcW w:w="1334" w:type="pct"/>
          </w:tcPr>
          <w:p w14:paraId="11B2ECEB" w14:textId="13DD1FC6" w:rsidR="003B426C" w:rsidRPr="004C404C" w:rsidRDefault="003B426C" w:rsidP="00342C4E">
            <w:pPr>
              <w:pStyle w:val="TableText0"/>
              <w:keepLines/>
              <w:rPr>
                <w:sz w:val="20"/>
                <w:szCs w:val="20"/>
              </w:rPr>
            </w:pPr>
            <w:r w:rsidRPr="003B426C">
              <w:rPr>
                <w:sz w:val="20"/>
                <w:szCs w:val="20"/>
              </w:rPr>
              <w:t>≥12 months (95% CI)</w:t>
            </w:r>
          </w:p>
        </w:tc>
        <w:tc>
          <w:tcPr>
            <w:tcW w:w="943" w:type="pct"/>
          </w:tcPr>
          <w:p w14:paraId="1837B456" w14:textId="1AE1F196" w:rsidR="003B426C" w:rsidRPr="004C404C" w:rsidRDefault="003B426C" w:rsidP="00342C4E">
            <w:pPr>
              <w:pStyle w:val="TableText0"/>
              <w:keepLines/>
              <w:jc w:val="center"/>
              <w:rPr>
                <w:sz w:val="20"/>
                <w:szCs w:val="20"/>
              </w:rPr>
            </w:pPr>
            <w:r w:rsidRPr="00A86C57">
              <w:rPr>
                <w:sz w:val="20"/>
                <w:szCs w:val="20"/>
              </w:rPr>
              <w:t>82.9</w:t>
            </w:r>
            <w:r>
              <w:rPr>
                <w:sz w:val="20"/>
                <w:szCs w:val="20"/>
              </w:rPr>
              <w:t xml:space="preserve"> </w:t>
            </w:r>
            <w:r w:rsidRPr="00A86C57">
              <w:rPr>
                <w:sz w:val="20"/>
                <w:szCs w:val="20"/>
              </w:rPr>
              <w:t>(77.9, 88.2)</w:t>
            </w:r>
          </w:p>
        </w:tc>
        <w:tc>
          <w:tcPr>
            <w:tcW w:w="943" w:type="pct"/>
          </w:tcPr>
          <w:p w14:paraId="2C0E0D3A" w14:textId="68FDC801" w:rsidR="003B426C" w:rsidRPr="004C404C" w:rsidRDefault="003B426C" w:rsidP="00342C4E">
            <w:pPr>
              <w:pStyle w:val="TableText0"/>
              <w:keepLines/>
              <w:jc w:val="center"/>
              <w:rPr>
                <w:sz w:val="20"/>
                <w:szCs w:val="20"/>
              </w:rPr>
            </w:pPr>
            <w:r w:rsidRPr="00A86C57">
              <w:rPr>
                <w:sz w:val="20"/>
                <w:szCs w:val="20"/>
              </w:rPr>
              <w:t>59.2 (54.3, 64.6)</w:t>
            </w:r>
          </w:p>
        </w:tc>
        <w:tc>
          <w:tcPr>
            <w:tcW w:w="864" w:type="pct"/>
            <w:vMerge/>
            <w:vAlign w:val="bottom"/>
          </w:tcPr>
          <w:p w14:paraId="321E3693" w14:textId="7035EA83" w:rsidR="003B426C" w:rsidRPr="004E3346" w:rsidRDefault="003B426C" w:rsidP="00342C4E">
            <w:pPr>
              <w:pStyle w:val="TableText0"/>
              <w:keepLines/>
              <w:jc w:val="center"/>
              <w:rPr>
                <w:sz w:val="20"/>
                <w:szCs w:val="20"/>
              </w:rPr>
            </w:pPr>
          </w:p>
        </w:tc>
        <w:tc>
          <w:tcPr>
            <w:tcW w:w="916" w:type="pct"/>
            <w:vMerge/>
            <w:shd w:val="clear" w:color="auto" w:fill="B8CCE4" w:themeFill="accent1" w:themeFillTint="66"/>
            <w:vAlign w:val="center"/>
          </w:tcPr>
          <w:p w14:paraId="4C206A56" w14:textId="2566DA46" w:rsidR="003B426C" w:rsidRPr="004C404C" w:rsidRDefault="003B426C" w:rsidP="00342C4E">
            <w:pPr>
              <w:pStyle w:val="TableText0"/>
              <w:keepLines/>
              <w:jc w:val="center"/>
              <w:rPr>
                <w:sz w:val="20"/>
                <w:szCs w:val="20"/>
              </w:rPr>
            </w:pPr>
          </w:p>
        </w:tc>
      </w:tr>
      <w:tr w:rsidR="003B426C" w:rsidRPr="004C404C" w14:paraId="5ECC29D1" w14:textId="77777777" w:rsidTr="005003B5">
        <w:trPr>
          <w:jc w:val="center"/>
        </w:trPr>
        <w:tc>
          <w:tcPr>
            <w:tcW w:w="1334" w:type="pct"/>
          </w:tcPr>
          <w:p w14:paraId="0FCDD310" w14:textId="25189CCA" w:rsidR="003B426C" w:rsidRPr="004C404C" w:rsidRDefault="003B426C" w:rsidP="00342C4E">
            <w:pPr>
              <w:pStyle w:val="TableText0"/>
              <w:keepLines/>
              <w:rPr>
                <w:sz w:val="20"/>
                <w:szCs w:val="20"/>
              </w:rPr>
            </w:pPr>
            <w:r w:rsidRPr="004C404C">
              <w:rPr>
                <w:sz w:val="20"/>
                <w:szCs w:val="20"/>
              </w:rPr>
              <w:t>≥</w:t>
            </w:r>
            <w:r>
              <w:rPr>
                <w:sz w:val="20"/>
                <w:szCs w:val="20"/>
              </w:rPr>
              <w:t>24</w:t>
            </w:r>
            <w:r w:rsidRPr="004C404C">
              <w:rPr>
                <w:sz w:val="20"/>
                <w:szCs w:val="20"/>
              </w:rPr>
              <w:t xml:space="preserve"> months</w:t>
            </w:r>
            <w:r>
              <w:rPr>
                <w:sz w:val="20"/>
                <w:szCs w:val="20"/>
              </w:rPr>
              <w:t xml:space="preserve"> (95% CI)</w:t>
            </w:r>
          </w:p>
        </w:tc>
        <w:tc>
          <w:tcPr>
            <w:tcW w:w="943" w:type="pct"/>
          </w:tcPr>
          <w:p w14:paraId="6626BF3D" w14:textId="58F67440" w:rsidR="003B426C" w:rsidRPr="004C404C" w:rsidRDefault="003B426C" w:rsidP="00342C4E">
            <w:pPr>
              <w:pStyle w:val="TableText0"/>
              <w:keepLines/>
              <w:jc w:val="center"/>
              <w:rPr>
                <w:sz w:val="20"/>
                <w:szCs w:val="20"/>
              </w:rPr>
            </w:pPr>
            <w:r w:rsidRPr="00A86C57">
              <w:rPr>
                <w:sz w:val="20"/>
                <w:szCs w:val="20"/>
              </w:rPr>
              <w:t>71.6 (65.7, 78.1)</w:t>
            </w:r>
          </w:p>
        </w:tc>
        <w:tc>
          <w:tcPr>
            <w:tcW w:w="943" w:type="pct"/>
          </w:tcPr>
          <w:p w14:paraId="77836A5D" w14:textId="01D69638" w:rsidR="003B426C" w:rsidRPr="004C404C" w:rsidRDefault="003B426C" w:rsidP="00342C4E">
            <w:pPr>
              <w:pStyle w:val="TableText0"/>
              <w:keepLines/>
              <w:jc w:val="center"/>
              <w:rPr>
                <w:sz w:val="20"/>
                <w:szCs w:val="20"/>
              </w:rPr>
            </w:pPr>
            <w:r w:rsidRPr="00A86C57">
              <w:rPr>
                <w:sz w:val="20"/>
                <w:szCs w:val="20"/>
              </w:rPr>
              <w:t>32.7 (28.0, 38.3)</w:t>
            </w:r>
          </w:p>
        </w:tc>
        <w:tc>
          <w:tcPr>
            <w:tcW w:w="864" w:type="pct"/>
            <w:vMerge/>
            <w:vAlign w:val="center"/>
          </w:tcPr>
          <w:p w14:paraId="07945E83" w14:textId="3F6861D2" w:rsidR="003B426C" w:rsidRPr="004E3346" w:rsidRDefault="003B426C" w:rsidP="00342C4E">
            <w:pPr>
              <w:pStyle w:val="TableText0"/>
              <w:keepLines/>
              <w:jc w:val="center"/>
              <w:rPr>
                <w:sz w:val="20"/>
                <w:szCs w:val="20"/>
              </w:rPr>
            </w:pPr>
          </w:p>
        </w:tc>
        <w:tc>
          <w:tcPr>
            <w:tcW w:w="916" w:type="pct"/>
            <w:vMerge/>
            <w:shd w:val="clear" w:color="auto" w:fill="B8CCE4" w:themeFill="accent1" w:themeFillTint="66"/>
            <w:vAlign w:val="center"/>
          </w:tcPr>
          <w:p w14:paraId="61FA6A48" w14:textId="75D08332" w:rsidR="003B426C" w:rsidRPr="004C404C" w:rsidRDefault="003B426C" w:rsidP="00342C4E">
            <w:pPr>
              <w:pStyle w:val="TableText0"/>
              <w:keepLines/>
              <w:jc w:val="center"/>
              <w:rPr>
                <w:sz w:val="20"/>
                <w:szCs w:val="20"/>
              </w:rPr>
            </w:pPr>
          </w:p>
        </w:tc>
      </w:tr>
      <w:tr w:rsidR="0045037B" w:rsidRPr="004C404C" w14:paraId="4B6AADCF" w14:textId="77777777" w:rsidTr="0045037B">
        <w:trPr>
          <w:jc w:val="center"/>
        </w:trPr>
        <w:tc>
          <w:tcPr>
            <w:tcW w:w="5000" w:type="pct"/>
            <w:gridSpan w:val="5"/>
          </w:tcPr>
          <w:p w14:paraId="2D37A967" w14:textId="78DEBDAC" w:rsidR="0045037B" w:rsidRPr="004C404C" w:rsidRDefault="0045037B" w:rsidP="00342C4E">
            <w:pPr>
              <w:pStyle w:val="TableText0"/>
              <w:keepLines/>
              <w:jc w:val="center"/>
              <w:rPr>
                <w:szCs w:val="20"/>
              </w:rPr>
            </w:pPr>
            <w:r>
              <w:rPr>
                <w:b/>
                <w:sz w:val="20"/>
                <w:szCs w:val="20"/>
              </w:rPr>
              <w:t>Progression-free</w:t>
            </w:r>
            <w:r w:rsidRPr="00F34F68">
              <w:rPr>
                <w:b/>
                <w:sz w:val="20"/>
                <w:szCs w:val="20"/>
              </w:rPr>
              <w:t xml:space="preserve"> survival: </w:t>
            </w:r>
            <w:proofErr w:type="spellStart"/>
            <w:r w:rsidRPr="00F34F68">
              <w:rPr>
                <w:b/>
                <w:sz w:val="20"/>
                <w:szCs w:val="20"/>
              </w:rPr>
              <w:t>Cemiplimab</w:t>
            </w:r>
            <w:proofErr w:type="spellEnd"/>
            <w:r w:rsidRPr="00F34F68">
              <w:rPr>
                <w:b/>
                <w:sz w:val="20"/>
                <w:szCs w:val="20"/>
              </w:rPr>
              <w:t xml:space="preserve"> vs </w:t>
            </w:r>
            <w:proofErr w:type="spellStart"/>
            <w:r>
              <w:rPr>
                <w:b/>
                <w:sz w:val="20"/>
                <w:szCs w:val="20"/>
              </w:rPr>
              <w:t>CT</w:t>
            </w:r>
            <w:r>
              <w:rPr>
                <w:b/>
                <w:sz w:val="20"/>
                <w:szCs w:val="20"/>
                <w:vertAlign w:val="superscript"/>
              </w:rPr>
              <w:t>d</w:t>
            </w:r>
            <w:proofErr w:type="spellEnd"/>
          </w:p>
        </w:tc>
      </w:tr>
      <w:tr w:rsidR="0045037B" w:rsidRPr="004C404C" w14:paraId="62E22D7B" w14:textId="77777777" w:rsidTr="005003B5">
        <w:trPr>
          <w:jc w:val="center"/>
        </w:trPr>
        <w:tc>
          <w:tcPr>
            <w:tcW w:w="1334" w:type="pct"/>
          </w:tcPr>
          <w:p w14:paraId="6D193BCD" w14:textId="5BEF8B64" w:rsidR="0045037B" w:rsidRPr="004C404C" w:rsidRDefault="0045037B" w:rsidP="00342C4E">
            <w:pPr>
              <w:pStyle w:val="TableText0"/>
              <w:keepLines/>
              <w:rPr>
                <w:szCs w:val="20"/>
              </w:rPr>
            </w:pPr>
            <w:r>
              <w:rPr>
                <w:sz w:val="20"/>
                <w:szCs w:val="20"/>
              </w:rPr>
              <w:t>Number included in analysis</w:t>
            </w:r>
          </w:p>
        </w:tc>
        <w:tc>
          <w:tcPr>
            <w:tcW w:w="943" w:type="pct"/>
          </w:tcPr>
          <w:p w14:paraId="7C182426" w14:textId="0FC35AF1" w:rsidR="0045037B" w:rsidRPr="00A86C57" w:rsidRDefault="0045037B" w:rsidP="00342C4E">
            <w:pPr>
              <w:pStyle w:val="TableText0"/>
              <w:keepLines/>
              <w:jc w:val="center"/>
              <w:rPr>
                <w:szCs w:val="20"/>
              </w:rPr>
            </w:pPr>
            <w:r>
              <w:rPr>
                <w:sz w:val="20"/>
                <w:szCs w:val="20"/>
              </w:rPr>
              <w:t>219</w:t>
            </w:r>
          </w:p>
        </w:tc>
        <w:tc>
          <w:tcPr>
            <w:tcW w:w="943" w:type="pct"/>
          </w:tcPr>
          <w:p w14:paraId="452FCF99" w14:textId="54847A55" w:rsidR="0045037B" w:rsidRPr="00A86C57" w:rsidRDefault="0045037B" w:rsidP="00342C4E">
            <w:pPr>
              <w:pStyle w:val="TableText0"/>
              <w:keepLines/>
              <w:jc w:val="center"/>
              <w:rPr>
                <w:szCs w:val="20"/>
              </w:rPr>
            </w:pPr>
            <w:r>
              <w:rPr>
                <w:sz w:val="20"/>
                <w:szCs w:val="20"/>
              </w:rPr>
              <w:t>208</w:t>
            </w:r>
          </w:p>
        </w:tc>
        <w:tc>
          <w:tcPr>
            <w:tcW w:w="864" w:type="pct"/>
            <w:vAlign w:val="center"/>
          </w:tcPr>
          <w:p w14:paraId="563BFBEB" w14:textId="523FCB31" w:rsidR="0045037B" w:rsidRPr="004E3346" w:rsidRDefault="0045037B" w:rsidP="00342C4E">
            <w:pPr>
              <w:pStyle w:val="TableText0"/>
              <w:keepLines/>
              <w:jc w:val="center"/>
              <w:rPr>
                <w:szCs w:val="20"/>
              </w:rPr>
            </w:pPr>
            <w:r>
              <w:rPr>
                <w:szCs w:val="20"/>
              </w:rPr>
              <w:t>-</w:t>
            </w:r>
          </w:p>
        </w:tc>
        <w:tc>
          <w:tcPr>
            <w:tcW w:w="916" w:type="pct"/>
            <w:shd w:val="clear" w:color="auto" w:fill="B8CCE4" w:themeFill="accent1" w:themeFillTint="66"/>
            <w:vAlign w:val="center"/>
          </w:tcPr>
          <w:p w14:paraId="563C5052" w14:textId="67E0AC24" w:rsidR="0045037B" w:rsidRPr="004C404C" w:rsidRDefault="0045037B" w:rsidP="00342C4E">
            <w:pPr>
              <w:pStyle w:val="TableText0"/>
              <w:keepLines/>
              <w:jc w:val="center"/>
              <w:rPr>
                <w:szCs w:val="20"/>
              </w:rPr>
            </w:pPr>
            <w:r>
              <w:rPr>
                <w:szCs w:val="20"/>
              </w:rPr>
              <w:t>-</w:t>
            </w:r>
          </w:p>
        </w:tc>
      </w:tr>
      <w:tr w:rsidR="0045037B" w:rsidRPr="004C404C" w14:paraId="7DDC43C0" w14:textId="77777777" w:rsidTr="005003B5">
        <w:trPr>
          <w:jc w:val="center"/>
        </w:trPr>
        <w:tc>
          <w:tcPr>
            <w:tcW w:w="1334" w:type="pct"/>
          </w:tcPr>
          <w:p w14:paraId="34DCDF8A" w14:textId="79560437" w:rsidR="0045037B" w:rsidRPr="004C404C" w:rsidRDefault="0045037B" w:rsidP="00342C4E">
            <w:pPr>
              <w:pStyle w:val="TableText0"/>
              <w:keepLines/>
              <w:rPr>
                <w:szCs w:val="20"/>
              </w:rPr>
            </w:pPr>
            <w:r w:rsidRPr="004C404C">
              <w:rPr>
                <w:sz w:val="20"/>
                <w:szCs w:val="20"/>
              </w:rPr>
              <w:t>Median (95% CI), months</w:t>
            </w:r>
          </w:p>
        </w:tc>
        <w:tc>
          <w:tcPr>
            <w:tcW w:w="943" w:type="pct"/>
          </w:tcPr>
          <w:p w14:paraId="18788162" w14:textId="73EC9D0D" w:rsidR="0045037B" w:rsidRPr="00A86C57" w:rsidRDefault="0045037B" w:rsidP="00342C4E">
            <w:pPr>
              <w:pStyle w:val="TableText0"/>
              <w:keepLines/>
              <w:jc w:val="center"/>
              <w:rPr>
                <w:szCs w:val="20"/>
              </w:rPr>
            </w:pPr>
            <w:r>
              <w:rPr>
                <w:sz w:val="20"/>
                <w:szCs w:val="20"/>
              </w:rPr>
              <w:t>21.68 (13.60, 31.38)</w:t>
            </w:r>
          </w:p>
        </w:tc>
        <w:tc>
          <w:tcPr>
            <w:tcW w:w="943" w:type="pct"/>
          </w:tcPr>
          <w:p w14:paraId="620854AE" w14:textId="5751EB4A" w:rsidR="0045037B" w:rsidRPr="00A86C57" w:rsidRDefault="0045037B" w:rsidP="00342C4E">
            <w:pPr>
              <w:pStyle w:val="TableText0"/>
              <w:keepLines/>
              <w:jc w:val="center"/>
              <w:rPr>
                <w:szCs w:val="20"/>
              </w:rPr>
            </w:pPr>
            <w:r>
              <w:rPr>
                <w:sz w:val="20"/>
                <w:szCs w:val="20"/>
              </w:rPr>
              <w:t>5.26 (4.41, 6.51)</w:t>
            </w:r>
          </w:p>
        </w:tc>
        <w:tc>
          <w:tcPr>
            <w:tcW w:w="864" w:type="pct"/>
            <w:vMerge w:val="restart"/>
            <w:vAlign w:val="center"/>
          </w:tcPr>
          <w:p w14:paraId="74A58D5F" w14:textId="79D3274A" w:rsidR="0045037B" w:rsidRPr="004E3346" w:rsidRDefault="0045037B" w:rsidP="00342C4E">
            <w:pPr>
              <w:pStyle w:val="TableText0"/>
              <w:keepLines/>
              <w:jc w:val="center"/>
              <w:rPr>
                <w:szCs w:val="20"/>
              </w:rPr>
            </w:pPr>
            <w:r w:rsidRPr="0033198F">
              <w:rPr>
                <w:sz w:val="20"/>
                <w:szCs w:val="20"/>
              </w:rPr>
              <w:t>0.51 (0.40, 0.65)</w:t>
            </w:r>
          </w:p>
        </w:tc>
        <w:tc>
          <w:tcPr>
            <w:tcW w:w="916" w:type="pct"/>
            <w:vMerge w:val="restart"/>
            <w:shd w:val="clear" w:color="auto" w:fill="B8CCE4" w:themeFill="accent1" w:themeFillTint="66"/>
            <w:vAlign w:val="center"/>
          </w:tcPr>
          <w:p w14:paraId="0E2D6083" w14:textId="349728E9" w:rsidR="0045037B" w:rsidRPr="004C404C" w:rsidRDefault="0045037B" w:rsidP="00342C4E">
            <w:pPr>
              <w:pStyle w:val="TableText0"/>
              <w:keepLines/>
              <w:jc w:val="center"/>
              <w:rPr>
                <w:szCs w:val="20"/>
              </w:rPr>
            </w:pPr>
            <w:r w:rsidRPr="0033198F">
              <w:rPr>
                <w:sz w:val="20"/>
                <w:szCs w:val="20"/>
              </w:rPr>
              <w:t>0.53 (0.41, 0.68)</w:t>
            </w:r>
          </w:p>
        </w:tc>
      </w:tr>
      <w:tr w:rsidR="0045037B" w:rsidRPr="004C404C" w14:paraId="527908A7" w14:textId="77777777" w:rsidTr="005003B5">
        <w:trPr>
          <w:jc w:val="center"/>
        </w:trPr>
        <w:tc>
          <w:tcPr>
            <w:tcW w:w="1334" w:type="pct"/>
          </w:tcPr>
          <w:p w14:paraId="07D620A2" w14:textId="7CBC618D" w:rsidR="0045037B" w:rsidRPr="004C404C" w:rsidRDefault="0045037B" w:rsidP="00342C4E">
            <w:pPr>
              <w:pStyle w:val="TableText0"/>
              <w:keepLines/>
              <w:rPr>
                <w:szCs w:val="20"/>
              </w:rPr>
            </w:pPr>
            <w:r w:rsidRPr="003B426C">
              <w:rPr>
                <w:sz w:val="20"/>
                <w:szCs w:val="20"/>
              </w:rPr>
              <w:t>≥12 months (95% CI)</w:t>
            </w:r>
          </w:p>
        </w:tc>
        <w:tc>
          <w:tcPr>
            <w:tcW w:w="943" w:type="pct"/>
          </w:tcPr>
          <w:p w14:paraId="3CAE91DC" w14:textId="61F75F19" w:rsidR="0045037B" w:rsidRPr="00A86C57" w:rsidRDefault="0045037B" w:rsidP="00342C4E">
            <w:pPr>
              <w:pStyle w:val="TableText0"/>
              <w:keepLines/>
              <w:jc w:val="center"/>
              <w:rPr>
                <w:szCs w:val="20"/>
              </w:rPr>
            </w:pPr>
            <w:r w:rsidRPr="00075B18">
              <w:rPr>
                <w:sz w:val="20"/>
                <w:szCs w:val="20"/>
              </w:rPr>
              <w:t>57.2 (50.7, 64.5)</w:t>
            </w:r>
          </w:p>
        </w:tc>
        <w:tc>
          <w:tcPr>
            <w:tcW w:w="943" w:type="pct"/>
          </w:tcPr>
          <w:p w14:paraId="101E88CE" w14:textId="6A082C1A" w:rsidR="0045037B" w:rsidRPr="00A86C57" w:rsidRDefault="0045037B" w:rsidP="00342C4E">
            <w:pPr>
              <w:pStyle w:val="TableText0"/>
              <w:keepLines/>
              <w:jc w:val="center"/>
              <w:rPr>
                <w:szCs w:val="20"/>
              </w:rPr>
            </w:pPr>
            <w:r w:rsidRPr="00075B18">
              <w:rPr>
                <w:sz w:val="20"/>
                <w:szCs w:val="20"/>
              </w:rPr>
              <w:t>28.5</w:t>
            </w:r>
            <w:r>
              <w:rPr>
                <w:sz w:val="20"/>
                <w:szCs w:val="20"/>
              </w:rPr>
              <w:t xml:space="preserve"> (22.9, 35.5)</w:t>
            </w:r>
          </w:p>
        </w:tc>
        <w:tc>
          <w:tcPr>
            <w:tcW w:w="864" w:type="pct"/>
            <w:vMerge/>
            <w:vAlign w:val="center"/>
          </w:tcPr>
          <w:p w14:paraId="7E72FF2E" w14:textId="77777777" w:rsidR="0045037B" w:rsidRPr="004E3346" w:rsidRDefault="0045037B" w:rsidP="00342C4E">
            <w:pPr>
              <w:pStyle w:val="TableText0"/>
              <w:keepLines/>
              <w:jc w:val="center"/>
              <w:rPr>
                <w:szCs w:val="20"/>
              </w:rPr>
            </w:pPr>
          </w:p>
        </w:tc>
        <w:tc>
          <w:tcPr>
            <w:tcW w:w="916" w:type="pct"/>
            <w:vMerge/>
            <w:shd w:val="clear" w:color="auto" w:fill="B8CCE4" w:themeFill="accent1" w:themeFillTint="66"/>
            <w:vAlign w:val="center"/>
          </w:tcPr>
          <w:p w14:paraId="1CB47855" w14:textId="77777777" w:rsidR="0045037B" w:rsidRPr="004C404C" w:rsidRDefault="0045037B" w:rsidP="00342C4E">
            <w:pPr>
              <w:pStyle w:val="TableText0"/>
              <w:keepLines/>
              <w:jc w:val="center"/>
              <w:rPr>
                <w:szCs w:val="20"/>
              </w:rPr>
            </w:pPr>
          </w:p>
        </w:tc>
      </w:tr>
      <w:tr w:rsidR="0045037B" w:rsidRPr="004C404C" w14:paraId="2462450D" w14:textId="77777777" w:rsidTr="005003B5">
        <w:trPr>
          <w:jc w:val="center"/>
        </w:trPr>
        <w:tc>
          <w:tcPr>
            <w:tcW w:w="1334" w:type="pct"/>
          </w:tcPr>
          <w:p w14:paraId="0A40F366" w14:textId="5690E279" w:rsidR="0045037B" w:rsidRPr="004C404C" w:rsidRDefault="0045037B" w:rsidP="00342C4E">
            <w:pPr>
              <w:pStyle w:val="TableText0"/>
              <w:keepLines/>
              <w:rPr>
                <w:szCs w:val="20"/>
              </w:rPr>
            </w:pPr>
            <w:r w:rsidRPr="004C404C">
              <w:rPr>
                <w:sz w:val="20"/>
                <w:szCs w:val="20"/>
              </w:rPr>
              <w:t>≥</w:t>
            </w:r>
            <w:r>
              <w:rPr>
                <w:sz w:val="20"/>
                <w:szCs w:val="20"/>
              </w:rPr>
              <w:t>24</w:t>
            </w:r>
            <w:r w:rsidRPr="004C404C">
              <w:rPr>
                <w:sz w:val="20"/>
                <w:szCs w:val="20"/>
              </w:rPr>
              <w:t xml:space="preserve"> months</w:t>
            </w:r>
            <w:r>
              <w:rPr>
                <w:sz w:val="20"/>
                <w:szCs w:val="20"/>
              </w:rPr>
              <w:t xml:space="preserve"> (95% CI)</w:t>
            </w:r>
          </w:p>
        </w:tc>
        <w:tc>
          <w:tcPr>
            <w:tcW w:w="943" w:type="pct"/>
          </w:tcPr>
          <w:p w14:paraId="78C63E48" w14:textId="0F4D0D8F" w:rsidR="0045037B" w:rsidRPr="00A86C57" w:rsidRDefault="0045037B" w:rsidP="00342C4E">
            <w:pPr>
              <w:pStyle w:val="TableText0"/>
              <w:keepLines/>
              <w:jc w:val="center"/>
              <w:rPr>
                <w:szCs w:val="20"/>
              </w:rPr>
            </w:pPr>
            <w:r w:rsidRPr="00075B18">
              <w:rPr>
                <w:sz w:val="20"/>
                <w:szCs w:val="20"/>
              </w:rPr>
              <w:t>46.9</w:t>
            </w:r>
            <w:r>
              <w:rPr>
                <w:sz w:val="20"/>
                <w:szCs w:val="20"/>
              </w:rPr>
              <w:t xml:space="preserve"> </w:t>
            </w:r>
            <w:r w:rsidRPr="00075B18">
              <w:rPr>
                <w:sz w:val="20"/>
                <w:szCs w:val="20"/>
              </w:rPr>
              <w:t>(40.1, 54.8)</w:t>
            </w:r>
          </w:p>
        </w:tc>
        <w:tc>
          <w:tcPr>
            <w:tcW w:w="943" w:type="pct"/>
          </w:tcPr>
          <w:p w14:paraId="68505321" w14:textId="1A0DD302" w:rsidR="0045037B" w:rsidRPr="00A86C57" w:rsidRDefault="0045037B" w:rsidP="00342C4E">
            <w:pPr>
              <w:pStyle w:val="TableText0"/>
              <w:keepLines/>
              <w:jc w:val="center"/>
              <w:rPr>
                <w:szCs w:val="20"/>
              </w:rPr>
            </w:pPr>
            <w:r w:rsidRPr="00075B18">
              <w:rPr>
                <w:sz w:val="20"/>
                <w:szCs w:val="20"/>
              </w:rPr>
              <w:t>18.3</w:t>
            </w:r>
            <w:r>
              <w:rPr>
                <w:sz w:val="20"/>
                <w:szCs w:val="20"/>
              </w:rPr>
              <w:t xml:space="preserve"> (13.5, 24.6)</w:t>
            </w:r>
          </w:p>
        </w:tc>
        <w:tc>
          <w:tcPr>
            <w:tcW w:w="864" w:type="pct"/>
            <w:vMerge/>
            <w:vAlign w:val="center"/>
          </w:tcPr>
          <w:p w14:paraId="6C92064E" w14:textId="77777777" w:rsidR="0045037B" w:rsidRPr="004E3346" w:rsidRDefault="0045037B" w:rsidP="00342C4E">
            <w:pPr>
              <w:pStyle w:val="TableText0"/>
              <w:keepLines/>
              <w:jc w:val="center"/>
              <w:rPr>
                <w:szCs w:val="20"/>
              </w:rPr>
            </w:pPr>
          </w:p>
        </w:tc>
        <w:tc>
          <w:tcPr>
            <w:tcW w:w="916" w:type="pct"/>
            <w:vMerge/>
            <w:shd w:val="clear" w:color="auto" w:fill="B8CCE4" w:themeFill="accent1" w:themeFillTint="66"/>
            <w:vAlign w:val="bottom"/>
          </w:tcPr>
          <w:p w14:paraId="3908DF10" w14:textId="77777777" w:rsidR="0045037B" w:rsidRPr="004C404C" w:rsidRDefault="0045037B" w:rsidP="00342C4E">
            <w:pPr>
              <w:pStyle w:val="TableText0"/>
              <w:keepLines/>
              <w:jc w:val="center"/>
              <w:rPr>
                <w:szCs w:val="20"/>
              </w:rPr>
            </w:pPr>
          </w:p>
        </w:tc>
      </w:tr>
    </w:tbl>
    <w:p w14:paraId="4BB2C6A5" w14:textId="27F71DD6" w:rsidR="001E76E4" w:rsidRDefault="001E76E4" w:rsidP="00342C4E">
      <w:pPr>
        <w:pStyle w:val="TableFigureFooter"/>
        <w:keepNext/>
        <w:keepLines/>
      </w:pPr>
      <w:r>
        <w:t xml:space="preserve">Source: Table 2.6-, p138, Table 2.6-6, p138, </w:t>
      </w:r>
      <w:r w:rsidR="00804932">
        <w:t>Table 2.6-11, p150, Table 2.6-12, p151, Table 2.6-17, p164, Table 2.6-18, p165 of the resubmission.</w:t>
      </w:r>
    </w:p>
    <w:p w14:paraId="00464289" w14:textId="62069892" w:rsidR="001E76E4" w:rsidRDefault="003A02E2" w:rsidP="00342C4E">
      <w:pPr>
        <w:pStyle w:val="TableFigureFooter"/>
        <w:keepNext/>
        <w:keepLines/>
      </w:pPr>
      <w:r>
        <w:t xml:space="preserve">BSC = best supportive care; CI = confidence interval; CT = chemotherapy; </w:t>
      </w:r>
      <w:r w:rsidR="001E76E4">
        <w:t>DCO = data cut-off</w:t>
      </w:r>
    </w:p>
    <w:p w14:paraId="2B30FEFB" w14:textId="658F7E14" w:rsidR="00804932" w:rsidRPr="00804932" w:rsidRDefault="00804932" w:rsidP="00342C4E">
      <w:pPr>
        <w:pStyle w:val="TableFigureFooter"/>
        <w:keepNext/>
        <w:keepLines/>
      </w:pPr>
      <w:r>
        <w:t xml:space="preserve">Note: </w:t>
      </w:r>
      <w:r w:rsidRPr="00804932">
        <w:t xml:space="preserve">All analyses include both Study 1423 and </w:t>
      </w:r>
      <w:r>
        <w:t xml:space="preserve">Study </w:t>
      </w:r>
      <w:r w:rsidRPr="00804932">
        <w:t>1540.</w:t>
      </w:r>
    </w:p>
    <w:p w14:paraId="10164EBB" w14:textId="5316C716" w:rsidR="00E2121E" w:rsidRDefault="00E005E5" w:rsidP="00342C4E">
      <w:pPr>
        <w:pStyle w:val="TableFigureFooter"/>
        <w:keepNext/>
        <w:keepLines/>
      </w:pPr>
      <w:proofErr w:type="spellStart"/>
      <w:r>
        <w:t>a</w:t>
      </w:r>
      <w:proofErr w:type="spellEnd"/>
      <w:r>
        <w:t xml:space="preserve"> The </w:t>
      </w:r>
      <w:r w:rsidR="003F2D83">
        <w:t xml:space="preserve">comparison for the October 2019 data cut-off column represents the estimates from the November 2020 submission. The pooled </w:t>
      </w:r>
      <w:proofErr w:type="spellStart"/>
      <w:r w:rsidR="003F2D83">
        <w:t>cemiplimab</w:t>
      </w:r>
      <w:proofErr w:type="spellEnd"/>
      <w:r w:rsidR="003F2D83">
        <w:t xml:space="preserve"> and comparator estimates for the November 2020 submission are not presented. </w:t>
      </w:r>
    </w:p>
    <w:p w14:paraId="2BE07D45" w14:textId="3D7DB7D5" w:rsidR="00C50CFB" w:rsidRPr="00C50CFB" w:rsidRDefault="00C50CFB" w:rsidP="00342C4E">
      <w:pPr>
        <w:pStyle w:val="TableFigureFooter"/>
        <w:keepNext/>
        <w:keepLines/>
      </w:pPr>
      <w:r w:rsidRPr="00C50CFB">
        <w:t xml:space="preserve">b </w:t>
      </w:r>
      <w:r>
        <w:t xml:space="preserve">BSC studies: </w:t>
      </w:r>
      <w:r w:rsidRPr="00C50CFB">
        <w:t>Sun et al (unresectable, immunocompetent) and Amaral et al (unresectable)</w:t>
      </w:r>
    </w:p>
    <w:p w14:paraId="7DD76283" w14:textId="7F15EA29" w:rsidR="008D3F38" w:rsidRDefault="0045037B" w:rsidP="00342C4E">
      <w:pPr>
        <w:pStyle w:val="TableFigureFooter"/>
        <w:keepNext/>
        <w:keepLines/>
      </w:pPr>
      <w:r>
        <w:t>c</w:t>
      </w:r>
      <w:r w:rsidR="00C50CFB" w:rsidRPr="00804932">
        <w:t xml:space="preserve"> </w:t>
      </w:r>
      <w:r w:rsidR="00804932" w:rsidRPr="00804932">
        <w:t xml:space="preserve">Sun et al (unresectable, immunocompetent), Amaral et al (unresectable), </w:t>
      </w:r>
      <w:proofErr w:type="spellStart"/>
      <w:r w:rsidR="00804932" w:rsidRPr="00804932">
        <w:t>Jarkowski</w:t>
      </w:r>
      <w:proofErr w:type="spellEnd"/>
      <w:r w:rsidR="00804932" w:rsidRPr="00804932">
        <w:t xml:space="preserve"> et al, </w:t>
      </w:r>
      <w:proofErr w:type="spellStart"/>
      <w:r w:rsidR="00804932" w:rsidRPr="00804932">
        <w:t>Chapalain</w:t>
      </w:r>
      <w:proofErr w:type="spellEnd"/>
      <w:r w:rsidR="00804932" w:rsidRPr="00804932">
        <w:t xml:space="preserve"> et al, Ogata et al, </w:t>
      </w:r>
      <w:proofErr w:type="spellStart"/>
      <w:r w:rsidR="00804932" w:rsidRPr="00804932">
        <w:t>Cowey</w:t>
      </w:r>
      <w:proofErr w:type="spellEnd"/>
      <w:r w:rsidR="00804932" w:rsidRPr="00804932">
        <w:t xml:space="preserve"> et al and Tam et al (M1 subgroup)</w:t>
      </w:r>
    </w:p>
    <w:p w14:paraId="61F7729F" w14:textId="796504AE" w:rsidR="0045037B" w:rsidRDefault="0045037B" w:rsidP="00342C4E">
      <w:pPr>
        <w:pStyle w:val="TableFigureFooter"/>
        <w:keepNext/>
        <w:keepLines/>
      </w:pPr>
      <w:r>
        <w:t>d</w:t>
      </w:r>
      <w:r w:rsidRPr="00C50CFB">
        <w:t xml:space="preserve"> </w:t>
      </w:r>
      <w:r>
        <w:t xml:space="preserve">CT studies: </w:t>
      </w:r>
      <w:proofErr w:type="spellStart"/>
      <w:r w:rsidRPr="00C50CFB">
        <w:t>Jarkowski</w:t>
      </w:r>
      <w:proofErr w:type="spellEnd"/>
      <w:r w:rsidRPr="00C50CFB">
        <w:t xml:space="preserve"> et al, </w:t>
      </w:r>
      <w:proofErr w:type="spellStart"/>
      <w:r w:rsidRPr="00C50CFB">
        <w:t>Chapalain</w:t>
      </w:r>
      <w:proofErr w:type="spellEnd"/>
      <w:r w:rsidRPr="00C50CFB">
        <w:t xml:space="preserve"> et al, Ogata et al and </w:t>
      </w:r>
      <w:proofErr w:type="spellStart"/>
      <w:r w:rsidRPr="00C50CFB">
        <w:t>Galbiati</w:t>
      </w:r>
      <w:proofErr w:type="spellEnd"/>
      <w:r w:rsidRPr="00C50CFB">
        <w:t xml:space="preserve"> et al</w:t>
      </w:r>
    </w:p>
    <w:p w14:paraId="6906C7E0" w14:textId="77777777" w:rsidR="00FC7B90" w:rsidRPr="0099778F" w:rsidRDefault="00FC7B90" w:rsidP="00342C4E">
      <w:pPr>
        <w:pStyle w:val="TableFigureFooter"/>
        <w:keepNext/>
        <w:keepLines/>
      </w:pPr>
      <w:r>
        <w:t>Note: shaded cells have been considered by the PBAC in November 2020.</w:t>
      </w:r>
    </w:p>
    <w:p w14:paraId="179A8F97" w14:textId="66CA6980" w:rsidR="00831E66" w:rsidRPr="00675960" w:rsidRDefault="00831E66" w:rsidP="00831E66">
      <w:pPr>
        <w:pStyle w:val="3-BodyText"/>
        <w:rPr>
          <w:iCs/>
        </w:rPr>
      </w:pPr>
      <w:r w:rsidRPr="00675960">
        <w:rPr>
          <w:iCs/>
        </w:rPr>
        <w:t xml:space="preserve">The confidence intervals generated by the unadjusted indirect comparison are difficult to interpret. The method used pools data together from different studies without accounting for between trial heterogeneity, then compares pooled </w:t>
      </w:r>
      <w:proofErr w:type="spellStart"/>
      <w:r w:rsidRPr="00675960">
        <w:rPr>
          <w:iCs/>
        </w:rPr>
        <w:t>cemiplimab</w:t>
      </w:r>
      <w:proofErr w:type="spellEnd"/>
      <w:r w:rsidRPr="00675960">
        <w:rPr>
          <w:iCs/>
        </w:rPr>
        <w:t xml:space="preserve"> with pooled comparator data as though they were data from the same trial. The confidence intervals are </w:t>
      </w:r>
      <w:r w:rsidR="00C50CFB" w:rsidRPr="00675960">
        <w:rPr>
          <w:iCs/>
        </w:rPr>
        <w:t>narrower than had they accounted for the variance at each step of pooling.</w:t>
      </w:r>
      <w:r w:rsidRPr="00675960">
        <w:rPr>
          <w:iCs/>
        </w:rPr>
        <w:t xml:space="preserve"> In addition, the confidence intervals do not capture uncertainty associated with the transitivity of the included studies.</w:t>
      </w:r>
    </w:p>
    <w:p w14:paraId="6D351458" w14:textId="13680B49" w:rsidR="003B426C" w:rsidRDefault="003B426C" w:rsidP="003B426C">
      <w:pPr>
        <w:pStyle w:val="3-BodyText"/>
      </w:pPr>
      <w:r>
        <w:t xml:space="preserve">The resubmission presented updated Kaplan-Meier curves </w:t>
      </w:r>
      <w:r w:rsidR="00831E66">
        <w:t xml:space="preserve">representing the pooled data used in the base case unadjusted indirect </w:t>
      </w:r>
      <w:r w:rsidR="00B73FF2">
        <w:t>comparisons</w:t>
      </w:r>
      <w:r w:rsidR="00831E66">
        <w:t>.</w:t>
      </w:r>
      <w:r>
        <w:t xml:space="preserve"> </w:t>
      </w:r>
    </w:p>
    <w:p w14:paraId="7951D6A7" w14:textId="5CA05E5A" w:rsidR="008D3F38" w:rsidRDefault="008D3F38" w:rsidP="003F2D83">
      <w:pPr>
        <w:pStyle w:val="TableFigureFooter"/>
      </w:pPr>
    </w:p>
    <w:p w14:paraId="1416A1D2" w14:textId="72E9D3AF" w:rsidR="008D3F38" w:rsidRDefault="008D3F38" w:rsidP="00860D29">
      <w:pPr>
        <w:pStyle w:val="TableFigureHeading"/>
      </w:pPr>
      <w:r>
        <w:lastRenderedPageBreak/>
        <w:t xml:space="preserve">Figure </w:t>
      </w:r>
      <w:r w:rsidR="00C85A2E">
        <w:fldChar w:fldCharType="begin"/>
      </w:r>
      <w:r w:rsidR="00C85A2E">
        <w:instrText xml:space="preserve"> SEQ Figure \* ARABIC </w:instrText>
      </w:r>
      <w:r w:rsidR="00C85A2E">
        <w:fldChar w:fldCharType="separate"/>
      </w:r>
      <w:r w:rsidR="00C85A2E">
        <w:rPr>
          <w:noProof/>
        </w:rPr>
        <w:t>1</w:t>
      </w:r>
      <w:r w:rsidR="00C85A2E">
        <w:rPr>
          <w:noProof/>
        </w:rPr>
        <w:fldChar w:fldCharType="end"/>
      </w:r>
      <w:r>
        <w:t xml:space="preserve">: Overall survival Kaplan-Meier curves for pooled </w:t>
      </w:r>
      <w:proofErr w:type="spellStart"/>
      <w:r>
        <w:t>cemiplimab</w:t>
      </w:r>
      <w:proofErr w:type="spellEnd"/>
      <w:r>
        <w:t xml:space="preserve"> </w:t>
      </w:r>
      <w:r w:rsidR="003A02E2">
        <w:t>studies and pooled BSC studies</w:t>
      </w:r>
    </w:p>
    <w:p w14:paraId="0F509843" w14:textId="6A8A40A5" w:rsidR="008D3F38" w:rsidRDefault="009363BB" w:rsidP="003F2D83">
      <w:pPr>
        <w:pStyle w:val="TableFigureFooter"/>
      </w:pPr>
      <w:r>
        <w:rPr>
          <w:noProof/>
          <w:snapToGrid/>
        </w:rPr>
        <w:pict w14:anchorId="6984A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Overall survival Kaplan-Meier curves for pooled cemiplimab studies and pooled BSC studies" style="width:447.9pt;height:289.85pt">
            <v:imagedata r:id="rId8" o:title="Phase12_KM_BSC_OS_bc" croptop="4548f" cropbottom="4193f" cropright="10462f"/>
          </v:shape>
        </w:pict>
      </w:r>
    </w:p>
    <w:p w14:paraId="7CE0D387" w14:textId="38BB4008" w:rsidR="008D3F38" w:rsidRDefault="008D3F38" w:rsidP="003F2D83">
      <w:pPr>
        <w:pStyle w:val="TableFigureFooter"/>
      </w:pPr>
      <w:r>
        <w:t>Source: Appendix 17 to the resubmission</w:t>
      </w:r>
    </w:p>
    <w:p w14:paraId="3AF0854D" w14:textId="4327B37A" w:rsidR="008D3F38" w:rsidRDefault="00831E66" w:rsidP="003F2D83">
      <w:pPr>
        <w:pStyle w:val="TableFigureFooter"/>
      </w:pPr>
      <w:r>
        <w:t>BSC = best supportive care; CI = confidence interval</w:t>
      </w:r>
    </w:p>
    <w:p w14:paraId="6E2D9B41" w14:textId="7B6FCE32" w:rsidR="003A02E2" w:rsidRDefault="003A02E2" w:rsidP="009704DB">
      <w:pPr>
        <w:pStyle w:val="TableFigureFooter"/>
        <w:spacing w:after="0"/>
      </w:pPr>
    </w:p>
    <w:p w14:paraId="59021999" w14:textId="47A4C3C6" w:rsidR="0033198F" w:rsidRDefault="0033198F" w:rsidP="00860D29">
      <w:pPr>
        <w:pStyle w:val="TableFigureHeading"/>
      </w:pPr>
      <w:r>
        <w:lastRenderedPageBreak/>
        <w:t xml:space="preserve">Figure </w:t>
      </w:r>
      <w:r w:rsidR="00C85A2E">
        <w:fldChar w:fldCharType="begin"/>
      </w:r>
      <w:r w:rsidR="00C85A2E">
        <w:instrText xml:space="preserve"> SEQ Figure \* ARABIC </w:instrText>
      </w:r>
      <w:r w:rsidR="00C85A2E">
        <w:fldChar w:fldCharType="separate"/>
      </w:r>
      <w:r w:rsidR="00C85A2E">
        <w:rPr>
          <w:noProof/>
        </w:rPr>
        <w:t>2</w:t>
      </w:r>
      <w:r w:rsidR="00C85A2E">
        <w:rPr>
          <w:noProof/>
        </w:rPr>
        <w:fldChar w:fldCharType="end"/>
      </w:r>
      <w:r>
        <w:t xml:space="preserve">: Overall survival Kaplan-Meier curves for pooled </w:t>
      </w:r>
      <w:proofErr w:type="spellStart"/>
      <w:r>
        <w:t>cemiplimab</w:t>
      </w:r>
      <w:proofErr w:type="spellEnd"/>
      <w:r>
        <w:t xml:space="preserve"> studies and pooled BSC</w:t>
      </w:r>
      <w:r w:rsidR="00AE1E91" w:rsidRPr="007B10DC">
        <w:t>±</w:t>
      </w:r>
      <w:r>
        <w:t>CT studies</w:t>
      </w:r>
    </w:p>
    <w:p w14:paraId="38713711" w14:textId="44A40B13" w:rsidR="003A02E2" w:rsidRDefault="009363BB" w:rsidP="003F2D83">
      <w:pPr>
        <w:pStyle w:val="TableFigureFooter"/>
      </w:pPr>
      <w:r>
        <w:rPr>
          <w:noProof/>
          <w:snapToGrid/>
        </w:rPr>
        <w:pict w14:anchorId="592F9A23">
          <v:shape id="_x0000_i1026" type="#_x0000_t75" alt="Figure 2: Overall survival Kaplan-Meier curves for pooled cemiplimab studies and pooled BSC±CT studies" style="width:452.55pt;height:282.4pt">
            <v:imagedata r:id="rId9" o:title="Phase12_KM_BSCchemo_OS_bc"/>
          </v:shape>
        </w:pict>
      </w:r>
    </w:p>
    <w:p w14:paraId="1818A49E" w14:textId="2E4E5CC8" w:rsidR="0033198F" w:rsidRDefault="0033198F" w:rsidP="003F2D83">
      <w:pPr>
        <w:pStyle w:val="TableFigureFooter"/>
      </w:pPr>
      <w:r>
        <w:t>Source: Appendix 17 to the resubmission</w:t>
      </w:r>
    </w:p>
    <w:p w14:paraId="4A156C54" w14:textId="6D27E98C" w:rsidR="003A02E2" w:rsidRDefault="00831E66" w:rsidP="003F2D83">
      <w:pPr>
        <w:pStyle w:val="TableFigureFooter"/>
      </w:pPr>
      <w:r>
        <w:t xml:space="preserve">CI = confidence interval; </w:t>
      </w:r>
      <w:r w:rsidR="0033198F">
        <w:t>BSC = best supportive care; CT = chemotherapy</w:t>
      </w:r>
    </w:p>
    <w:p w14:paraId="226B5BF3" w14:textId="0114D1B3" w:rsidR="003A02E2" w:rsidRDefault="003A02E2" w:rsidP="009704DB">
      <w:pPr>
        <w:pStyle w:val="TableFigureFooter"/>
        <w:spacing w:after="0"/>
      </w:pPr>
    </w:p>
    <w:p w14:paraId="273AACBB" w14:textId="07B6281D" w:rsidR="0045037B" w:rsidRDefault="0045037B" w:rsidP="00860D29">
      <w:pPr>
        <w:pStyle w:val="TableFigureHeading"/>
      </w:pPr>
      <w:r>
        <w:lastRenderedPageBreak/>
        <w:t xml:space="preserve">Figure </w:t>
      </w:r>
      <w:r w:rsidR="00C85A2E">
        <w:fldChar w:fldCharType="begin"/>
      </w:r>
      <w:r w:rsidR="00C85A2E">
        <w:instrText xml:space="preserve"> SEQ Figure \* ARABIC </w:instrText>
      </w:r>
      <w:r w:rsidR="00C85A2E">
        <w:fldChar w:fldCharType="separate"/>
      </w:r>
      <w:r w:rsidR="00C85A2E">
        <w:rPr>
          <w:noProof/>
        </w:rPr>
        <w:t>3</w:t>
      </w:r>
      <w:r w:rsidR="00C85A2E">
        <w:rPr>
          <w:noProof/>
        </w:rPr>
        <w:fldChar w:fldCharType="end"/>
      </w:r>
      <w:r>
        <w:t xml:space="preserve">: Progression-free survival Kaplan-Meier curves for pooled </w:t>
      </w:r>
      <w:proofErr w:type="spellStart"/>
      <w:r>
        <w:t>cemiplimab</w:t>
      </w:r>
      <w:proofErr w:type="spellEnd"/>
      <w:r>
        <w:t xml:space="preserve"> studies and pooled CT studies</w:t>
      </w:r>
    </w:p>
    <w:p w14:paraId="110148BE" w14:textId="5072138C" w:rsidR="0045037B" w:rsidRDefault="0045037B" w:rsidP="0045037B">
      <w:pPr>
        <w:pStyle w:val="TableFigureFooter"/>
      </w:pPr>
      <w:r>
        <w:rPr>
          <w:noProof/>
        </w:rPr>
        <w:drawing>
          <wp:inline distT="0" distB="0" distL="0" distR="0" wp14:anchorId="6F623FE8" wp14:editId="4A19878D">
            <wp:extent cx="5715000" cy="3467100"/>
            <wp:effectExtent l="0" t="0" r="0" b="0"/>
            <wp:docPr id="2" name="Picture 2" descr="Phase12_KM_chemo_PFS_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ase12_KM_chemo_PFS_bc"/>
                    <pic:cNvPicPr>
                      <a:picLocks noChangeAspect="1" noChangeArrowheads="1"/>
                    </pic:cNvPicPr>
                  </pic:nvPicPr>
                  <pic:blipFill>
                    <a:blip r:embed="rId10">
                      <a:extLst>
                        <a:ext uri="{28A0092B-C50C-407E-A947-70E740481C1C}">
                          <a14:useLocalDpi xmlns:a14="http://schemas.microsoft.com/office/drawing/2010/main" val="0"/>
                        </a:ext>
                      </a:extLst>
                    </a:blip>
                    <a:srcRect t="6648" r="10649" b="6648"/>
                    <a:stretch>
                      <a:fillRect/>
                    </a:stretch>
                  </pic:blipFill>
                  <pic:spPr bwMode="auto">
                    <a:xfrm>
                      <a:off x="0" y="0"/>
                      <a:ext cx="5715000" cy="3467100"/>
                    </a:xfrm>
                    <a:prstGeom prst="rect">
                      <a:avLst/>
                    </a:prstGeom>
                    <a:noFill/>
                    <a:ln>
                      <a:noFill/>
                    </a:ln>
                  </pic:spPr>
                </pic:pic>
              </a:graphicData>
            </a:graphic>
          </wp:inline>
        </w:drawing>
      </w:r>
    </w:p>
    <w:p w14:paraId="79506D72" w14:textId="77777777" w:rsidR="0045037B" w:rsidRDefault="0045037B" w:rsidP="0045037B">
      <w:pPr>
        <w:pStyle w:val="TableFigureFooter"/>
      </w:pPr>
      <w:r>
        <w:t>Source: Appendix 17 to the resubmission.</w:t>
      </w:r>
    </w:p>
    <w:p w14:paraId="1D83B91C" w14:textId="77777777" w:rsidR="0045037B" w:rsidRDefault="0045037B" w:rsidP="0045037B">
      <w:pPr>
        <w:pStyle w:val="TableFigureFooter"/>
      </w:pPr>
      <w:r>
        <w:t>CI = confidence interval; CT = chemotherapy</w:t>
      </w:r>
    </w:p>
    <w:p w14:paraId="06193A86" w14:textId="7165DD3B" w:rsidR="008849B5" w:rsidRPr="00675960" w:rsidRDefault="00E25142" w:rsidP="008849B5">
      <w:pPr>
        <w:pStyle w:val="3-BodyText"/>
        <w:rPr>
          <w:iCs/>
        </w:rPr>
      </w:pPr>
      <w:r w:rsidRPr="00675960">
        <w:rPr>
          <w:iCs/>
        </w:rPr>
        <w:t>The</w:t>
      </w:r>
      <w:r w:rsidR="00325B7B">
        <w:rPr>
          <w:iCs/>
        </w:rPr>
        <w:t xml:space="preserve"> </w:t>
      </w:r>
      <w:r w:rsidR="00325B7B" w:rsidRPr="00EC5549">
        <w:rPr>
          <w:iCs/>
        </w:rPr>
        <w:t xml:space="preserve">ESC </w:t>
      </w:r>
      <w:r w:rsidR="00677EEF" w:rsidRPr="00EC5549">
        <w:rPr>
          <w:iCs/>
        </w:rPr>
        <w:t xml:space="preserve">noted </w:t>
      </w:r>
      <w:r w:rsidR="00325B7B" w:rsidRPr="00EC5549">
        <w:rPr>
          <w:iCs/>
        </w:rPr>
        <w:t>the</w:t>
      </w:r>
      <w:r w:rsidRPr="00675960">
        <w:rPr>
          <w:iCs/>
        </w:rPr>
        <w:t xml:space="preserve"> inclusion of updated Study 1540 data and </w:t>
      </w:r>
      <w:r w:rsidR="005003B5" w:rsidRPr="00675960">
        <w:rPr>
          <w:iCs/>
        </w:rPr>
        <w:t>three</w:t>
      </w:r>
      <w:r w:rsidRPr="00675960">
        <w:rPr>
          <w:iCs/>
        </w:rPr>
        <w:t xml:space="preserve"> additional chemotherapy studies has had a minor effect on the indirect comparison results and Kaplan-Meier curves compared with the previous submission. </w:t>
      </w:r>
    </w:p>
    <w:p w14:paraId="10E6D763" w14:textId="78ABD68C" w:rsidR="008849B5" w:rsidRPr="00675960" w:rsidRDefault="008849B5" w:rsidP="008849B5">
      <w:pPr>
        <w:pStyle w:val="3-BodyText"/>
        <w:rPr>
          <w:iCs/>
        </w:rPr>
      </w:pPr>
      <w:r w:rsidRPr="00675960">
        <w:rPr>
          <w:iCs/>
        </w:rPr>
        <w:t xml:space="preserve">A comparison of the observational </w:t>
      </w:r>
      <w:proofErr w:type="spellStart"/>
      <w:r w:rsidRPr="00675960">
        <w:rPr>
          <w:iCs/>
        </w:rPr>
        <w:t>cemiplimab</w:t>
      </w:r>
      <w:proofErr w:type="spellEnd"/>
      <w:r w:rsidRPr="00675960">
        <w:rPr>
          <w:iCs/>
        </w:rPr>
        <w:t xml:space="preserve"> study identified during the evaluation (</w:t>
      </w:r>
      <w:proofErr w:type="spellStart"/>
      <w:r w:rsidRPr="00675960">
        <w:rPr>
          <w:iCs/>
        </w:rPr>
        <w:t>Hober</w:t>
      </w:r>
      <w:proofErr w:type="spellEnd"/>
      <w:r w:rsidRPr="00675960">
        <w:rPr>
          <w:iCs/>
        </w:rPr>
        <w:t xml:space="preserve"> et al) and the </w:t>
      </w:r>
      <w:proofErr w:type="spellStart"/>
      <w:r w:rsidRPr="00675960">
        <w:rPr>
          <w:iCs/>
        </w:rPr>
        <w:t>cemiplimab</w:t>
      </w:r>
      <w:proofErr w:type="spellEnd"/>
      <w:r w:rsidRPr="00675960">
        <w:rPr>
          <w:iCs/>
        </w:rPr>
        <w:t xml:space="preserve"> studies (Study 1540 and Study 1423) or the </w:t>
      </w:r>
      <w:r w:rsidR="002B3411" w:rsidRPr="00675960">
        <w:rPr>
          <w:iCs/>
        </w:rPr>
        <w:t>BSC ± CT</w:t>
      </w:r>
      <w:r w:rsidRPr="00675960">
        <w:rPr>
          <w:iCs/>
        </w:rPr>
        <w:t xml:space="preserve"> studies emulating the resubmission's approach was not possible during the evaluation. While no indirect hazard ratios were produced, the evaluation superimposed the Kaplan-Meier curves for PFS and OS from </w:t>
      </w:r>
      <w:proofErr w:type="spellStart"/>
      <w:r w:rsidRPr="00675960">
        <w:rPr>
          <w:iCs/>
        </w:rPr>
        <w:t>Hober</w:t>
      </w:r>
      <w:proofErr w:type="spellEnd"/>
      <w:r w:rsidRPr="00675960">
        <w:rPr>
          <w:iCs/>
        </w:rPr>
        <w:t xml:space="preserve"> et al onto the pooled </w:t>
      </w:r>
      <w:proofErr w:type="spellStart"/>
      <w:r w:rsidRPr="00675960">
        <w:rPr>
          <w:iCs/>
        </w:rPr>
        <w:t>cemiplimab</w:t>
      </w:r>
      <w:proofErr w:type="spellEnd"/>
      <w:r w:rsidRPr="00675960">
        <w:rPr>
          <w:iCs/>
        </w:rPr>
        <w:t xml:space="preserve"> study curves and the pooled </w:t>
      </w:r>
      <w:r w:rsidR="002B3411" w:rsidRPr="00675960">
        <w:rPr>
          <w:iCs/>
        </w:rPr>
        <w:t>BSC ± CT</w:t>
      </w:r>
      <w:r w:rsidRPr="00675960">
        <w:rPr>
          <w:iCs/>
        </w:rPr>
        <w:t xml:space="preserve"> curves (base case).</w:t>
      </w:r>
    </w:p>
    <w:p w14:paraId="74A8C757" w14:textId="43162DBE" w:rsidR="008849B5" w:rsidRDefault="008849B5" w:rsidP="008849B5">
      <w:pPr>
        <w:pStyle w:val="TableFigureHeading"/>
      </w:pPr>
      <w:r>
        <w:lastRenderedPageBreak/>
        <w:t xml:space="preserve">Figure </w:t>
      </w:r>
      <w:r w:rsidR="00C85A2E">
        <w:fldChar w:fldCharType="begin"/>
      </w:r>
      <w:r w:rsidR="00C85A2E">
        <w:instrText xml:space="preserve"> SEQ Figure \* ARABIC </w:instrText>
      </w:r>
      <w:r w:rsidR="00C85A2E">
        <w:fldChar w:fldCharType="separate"/>
      </w:r>
      <w:r w:rsidR="00C85A2E">
        <w:rPr>
          <w:noProof/>
        </w:rPr>
        <w:t>4</w:t>
      </w:r>
      <w:r w:rsidR="00C85A2E">
        <w:rPr>
          <w:noProof/>
        </w:rPr>
        <w:fldChar w:fldCharType="end"/>
      </w:r>
      <w:r>
        <w:t xml:space="preserve">: Comparison of Kaplan-Meier curve for OS for </w:t>
      </w:r>
      <w:proofErr w:type="spellStart"/>
      <w:r>
        <w:t>cemiplimab</w:t>
      </w:r>
      <w:proofErr w:type="spellEnd"/>
      <w:r>
        <w:t xml:space="preserve"> studies, </w:t>
      </w:r>
      <w:r w:rsidR="002B3411">
        <w:t>BSC ± CT</w:t>
      </w:r>
      <w:r>
        <w:t xml:space="preserve"> studies and </w:t>
      </w:r>
      <w:proofErr w:type="spellStart"/>
      <w:r>
        <w:t>Hober</w:t>
      </w:r>
      <w:proofErr w:type="spellEnd"/>
      <w:r>
        <w:t xml:space="preserve"> et al</w:t>
      </w:r>
    </w:p>
    <w:p w14:paraId="09F448E6" w14:textId="3420FCAD" w:rsidR="008849B5" w:rsidRDefault="00AD0CAD" w:rsidP="008849B5">
      <w:pPr>
        <w:rPr>
          <w:i/>
        </w:rPr>
      </w:pPr>
      <w:r>
        <w:rPr>
          <w:i/>
          <w:noProof/>
        </w:rPr>
        <w:drawing>
          <wp:inline distT="0" distB="0" distL="0" distR="0" wp14:anchorId="2167773E" wp14:editId="1FEC0A6F">
            <wp:extent cx="5901690" cy="3933159"/>
            <wp:effectExtent l="0" t="0" r="3810" b="0"/>
            <wp:docPr id="4" name="Picture 4" descr="Figure 4: Comparison of Kaplan-Meier curve for OS for cemiplimab studies, BSC ± CT studies and Hober et 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Comparison of Kaplan-Meier curve for OS for cemiplimab studies, BSC ± CT studies and Hober et 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9670" cy="3945142"/>
                    </a:xfrm>
                    <a:prstGeom prst="rect">
                      <a:avLst/>
                    </a:prstGeom>
                    <a:noFill/>
                  </pic:spPr>
                </pic:pic>
              </a:graphicData>
            </a:graphic>
          </wp:inline>
        </w:drawing>
      </w:r>
    </w:p>
    <w:p w14:paraId="7B9D4F6E" w14:textId="153CC000" w:rsidR="008849B5" w:rsidRDefault="008849B5" w:rsidP="008849B5">
      <w:pPr>
        <w:pStyle w:val="TableFigureFooter"/>
        <w:rPr>
          <w:szCs w:val="18"/>
        </w:rPr>
      </w:pPr>
      <w:r w:rsidRPr="00E7797B">
        <w:rPr>
          <w:szCs w:val="18"/>
        </w:rPr>
        <w:t xml:space="preserve">Source: Pooled Study 1423 and Study 1540, Pooled </w:t>
      </w:r>
      <w:r w:rsidR="002B3411">
        <w:rPr>
          <w:szCs w:val="18"/>
        </w:rPr>
        <w:t>BSC ± CT</w:t>
      </w:r>
      <w:r w:rsidRPr="00E7797B">
        <w:rPr>
          <w:szCs w:val="18"/>
        </w:rPr>
        <w:t xml:space="preserve"> studies (base case) – generated using the resubmission's data from the economic model. </w:t>
      </w:r>
      <w:proofErr w:type="spellStart"/>
      <w:r w:rsidRPr="00E7797B">
        <w:rPr>
          <w:szCs w:val="18"/>
        </w:rPr>
        <w:t>Hober</w:t>
      </w:r>
      <w:proofErr w:type="spellEnd"/>
      <w:r w:rsidRPr="00E7797B">
        <w:rPr>
          <w:szCs w:val="18"/>
        </w:rPr>
        <w:t xml:space="preserve"> et al curve </w:t>
      </w:r>
      <w:r w:rsidR="00AD0CAD">
        <w:rPr>
          <w:szCs w:val="18"/>
        </w:rPr>
        <w:t xml:space="preserve">digitised from </w:t>
      </w:r>
      <w:r w:rsidRPr="00E7797B">
        <w:rPr>
          <w:szCs w:val="18"/>
        </w:rPr>
        <w:t>the publication.</w:t>
      </w:r>
    </w:p>
    <w:p w14:paraId="569E8E60" w14:textId="39EBC53C" w:rsidR="00820730" w:rsidRDefault="00820730" w:rsidP="008849B5">
      <w:pPr>
        <w:pStyle w:val="TableFigureFooter"/>
        <w:rPr>
          <w:szCs w:val="18"/>
        </w:rPr>
      </w:pPr>
    </w:p>
    <w:p w14:paraId="6CC5FD24" w14:textId="6A0FCBDB" w:rsidR="00820730" w:rsidRDefault="00820730" w:rsidP="00820730">
      <w:pPr>
        <w:pStyle w:val="TableFigureHeading"/>
      </w:pPr>
      <w:r>
        <w:lastRenderedPageBreak/>
        <w:t xml:space="preserve">Figure </w:t>
      </w:r>
      <w:r w:rsidR="00C85A2E">
        <w:fldChar w:fldCharType="begin"/>
      </w:r>
      <w:r w:rsidR="00C85A2E">
        <w:instrText xml:space="preserve"> SEQ Figure \</w:instrText>
      </w:r>
      <w:r w:rsidR="00C85A2E">
        <w:instrText xml:space="preserve">* ARABIC </w:instrText>
      </w:r>
      <w:r w:rsidR="00C85A2E">
        <w:fldChar w:fldCharType="separate"/>
      </w:r>
      <w:r w:rsidR="00C85A2E">
        <w:rPr>
          <w:noProof/>
        </w:rPr>
        <w:t>5</w:t>
      </w:r>
      <w:r w:rsidR="00C85A2E">
        <w:rPr>
          <w:noProof/>
        </w:rPr>
        <w:fldChar w:fldCharType="end"/>
      </w:r>
      <w:r>
        <w:t xml:space="preserve">: Comparison of Kaplan-Meier curve for PFS for </w:t>
      </w:r>
      <w:proofErr w:type="spellStart"/>
      <w:r>
        <w:t>cemiplimab</w:t>
      </w:r>
      <w:proofErr w:type="spellEnd"/>
      <w:r>
        <w:t xml:space="preserve"> studies, CT studies and </w:t>
      </w:r>
      <w:proofErr w:type="spellStart"/>
      <w:r>
        <w:t>Hober</w:t>
      </w:r>
      <w:proofErr w:type="spellEnd"/>
      <w:r>
        <w:t xml:space="preserve"> et al</w:t>
      </w:r>
    </w:p>
    <w:p w14:paraId="028D3AA7" w14:textId="710A16AA" w:rsidR="00820730" w:rsidRDefault="00820730" w:rsidP="00820730">
      <w:pPr>
        <w:rPr>
          <w:i/>
          <w:noProof/>
        </w:rPr>
      </w:pPr>
      <w:r>
        <w:rPr>
          <w:i/>
          <w:noProof/>
        </w:rPr>
        <w:drawing>
          <wp:inline distT="0" distB="0" distL="0" distR="0" wp14:anchorId="068CD6A0" wp14:editId="554E6995">
            <wp:extent cx="5900400" cy="3931200"/>
            <wp:effectExtent l="0" t="0" r="5715" b="0"/>
            <wp:docPr id="21" name="Picture 21" descr="Figure 5: Comparison of Kaplan-Meier curve for PFS for cemiplimab studies, CT studies and Hober et 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5: Comparison of Kaplan-Meier curve for PFS for cemiplimab studies, CT studies and Hober et 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0400" cy="3931200"/>
                    </a:xfrm>
                    <a:prstGeom prst="rect">
                      <a:avLst/>
                    </a:prstGeom>
                    <a:noFill/>
                  </pic:spPr>
                </pic:pic>
              </a:graphicData>
            </a:graphic>
          </wp:inline>
        </w:drawing>
      </w:r>
    </w:p>
    <w:p w14:paraId="7F0FD3C8" w14:textId="77777777" w:rsidR="00820730" w:rsidRPr="00764991" w:rsidRDefault="00820730" w:rsidP="00820730">
      <w:pPr>
        <w:pStyle w:val="TableFigureFooter"/>
        <w:rPr>
          <w:szCs w:val="18"/>
        </w:rPr>
      </w:pPr>
      <w:r w:rsidRPr="00764991">
        <w:rPr>
          <w:szCs w:val="18"/>
        </w:rPr>
        <w:t xml:space="preserve">Source: Pooled Study 1423 and Study 1540, Pooled </w:t>
      </w:r>
      <w:r>
        <w:rPr>
          <w:szCs w:val="18"/>
        </w:rPr>
        <w:t>BSC ± CT</w:t>
      </w:r>
      <w:r w:rsidRPr="00764991">
        <w:rPr>
          <w:szCs w:val="18"/>
        </w:rPr>
        <w:t xml:space="preserve"> studies (base case) – generated using the resubmission's data from the economic model. </w:t>
      </w:r>
      <w:proofErr w:type="spellStart"/>
      <w:r w:rsidRPr="00764991">
        <w:rPr>
          <w:szCs w:val="18"/>
        </w:rPr>
        <w:t>Hober</w:t>
      </w:r>
      <w:proofErr w:type="spellEnd"/>
      <w:r w:rsidRPr="00764991">
        <w:rPr>
          <w:szCs w:val="18"/>
        </w:rPr>
        <w:t xml:space="preserve"> et al curve</w:t>
      </w:r>
      <w:r>
        <w:rPr>
          <w:szCs w:val="18"/>
        </w:rPr>
        <w:t xml:space="preserve"> digitised from</w:t>
      </w:r>
      <w:r w:rsidRPr="00764991">
        <w:rPr>
          <w:szCs w:val="18"/>
        </w:rPr>
        <w:t xml:space="preserve"> the publication</w:t>
      </w:r>
      <w:r>
        <w:rPr>
          <w:rStyle w:val="FootnoteReference"/>
          <w:szCs w:val="18"/>
        </w:rPr>
        <w:footnoteReference w:id="6"/>
      </w:r>
      <w:r w:rsidRPr="00764991">
        <w:rPr>
          <w:szCs w:val="18"/>
        </w:rPr>
        <w:t>.</w:t>
      </w:r>
    </w:p>
    <w:p w14:paraId="5A6CD0C4" w14:textId="77777777" w:rsidR="008849B5" w:rsidRPr="00675960" w:rsidRDefault="008849B5" w:rsidP="008849B5">
      <w:pPr>
        <w:pStyle w:val="3-BodyText"/>
        <w:rPr>
          <w:iCs/>
        </w:rPr>
      </w:pPr>
      <w:bookmarkStart w:id="22" w:name="_Ref98317974"/>
      <w:r w:rsidRPr="00675960">
        <w:rPr>
          <w:iCs/>
        </w:rPr>
        <w:t xml:space="preserve">The tumour response rates in </w:t>
      </w:r>
      <w:proofErr w:type="spellStart"/>
      <w:r w:rsidRPr="00675960">
        <w:rPr>
          <w:iCs/>
        </w:rPr>
        <w:t>Hober</w:t>
      </w:r>
      <w:proofErr w:type="spellEnd"/>
      <w:r w:rsidRPr="00675960">
        <w:rPr>
          <w:iCs/>
        </w:rPr>
        <w:t xml:space="preserve"> et al (ORR = 50.4%) are similar to those reported in Study 1540 (ORR = 47.2%). However, PFS and OS appeared to be markedly lower in the observational study compared with Study 1540. PFS at 12 months was reported to be 39% (95% CI 33%, 46%) in </w:t>
      </w:r>
      <w:proofErr w:type="spellStart"/>
      <w:r w:rsidRPr="00675960">
        <w:rPr>
          <w:iCs/>
        </w:rPr>
        <w:t>Hober</w:t>
      </w:r>
      <w:proofErr w:type="spellEnd"/>
      <w:r w:rsidRPr="00675960">
        <w:rPr>
          <w:iCs/>
        </w:rPr>
        <w:t xml:space="preserve"> et al compared with 55.8% (95% CI 48.1, 62.8) in Study 1540. OS at 12 months was reported to be 63% (95% CI 57%, 70%) in </w:t>
      </w:r>
      <w:proofErr w:type="spellStart"/>
      <w:r w:rsidRPr="00675960">
        <w:rPr>
          <w:iCs/>
        </w:rPr>
        <w:t>Hober</w:t>
      </w:r>
      <w:proofErr w:type="spellEnd"/>
      <w:r w:rsidRPr="00675960">
        <w:rPr>
          <w:iCs/>
        </w:rPr>
        <w:t xml:space="preserve"> et al compared with 82.8% (95% CI 76.6%, 87.6%) in Study 1540.</w:t>
      </w:r>
      <w:bookmarkEnd w:id="22"/>
    </w:p>
    <w:p w14:paraId="1B91C273" w14:textId="7B89CC32" w:rsidR="008849B5" w:rsidRDefault="008849B5" w:rsidP="008849B5">
      <w:pPr>
        <w:pStyle w:val="3-BodyText"/>
        <w:rPr>
          <w:iCs/>
        </w:rPr>
      </w:pPr>
      <w:r w:rsidRPr="00675960">
        <w:rPr>
          <w:iCs/>
        </w:rPr>
        <w:lastRenderedPageBreak/>
        <w:t xml:space="preserve">The estimate of OS in </w:t>
      </w:r>
      <w:proofErr w:type="spellStart"/>
      <w:r w:rsidRPr="00675960">
        <w:rPr>
          <w:iCs/>
        </w:rPr>
        <w:t>Hober</w:t>
      </w:r>
      <w:proofErr w:type="spellEnd"/>
      <w:r w:rsidRPr="00675960">
        <w:rPr>
          <w:iCs/>
        </w:rPr>
        <w:t xml:space="preserve"> et al may be affected by the older average age in the study (77.1 years) compared with Study 1540 (71.1 years). The average age across the </w:t>
      </w:r>
      <w:r w:rsidR="002B3411" w:rsidRPr="00675960">
        <w:rPr>
          <w:iCs/>
        </w:rPr>
        <w:t>BSC ± CT</w:t>
      </w:r>
      <w:r w:rsidRPr="00675960">
        <w:rPr>
          <w:iCs/>
        </w:rPr>
        <w:t xml:space="preserve"> observational studies varies, although may be younger than 77.1 years. </w:t>
      </w:r>
    </w:p>
    <w:p w14:paraId="0BA47BBD" w14:textId="6131A087" w:rsidR="0019290C" w:rsidRPr="00EC5549" w:rsidRDefault="0019290C" w:rsidP="00C70ADF">
      <w:pPr>
        <w:pStyle w:val="3-BodyText"/>
        <w:rPr>
          <w:iCs/>
        </w:rPr>
      </w:pPr>
      <w:bookmarkStart w:id="23" w:name="_Ref95377496"/>
      <w:r w:rsidRPr="00EC5549">
        <w:rPr>
          <w:iCs/>
        </w:rPr>
        <w:t xml:space="preserve">The PSCR provided Kaplan-Meier curves of PFS and OS for subgroups by immune status from </w:t>
      </w:r>
      <w:proofErr w:type="spellStart"/>
      <w:r w:rsidRPr="00EC5549">
        <w:rPr>
          <w:iCs/>
        </w:rPr>
        <w:t>Hober</w:t>
      </w:r>
      <w:proofErr w:type="spellEnd"/>
      <w:r w:rsidRPr="00EC5549">
        <w:rPr>
          <w:iCs/>
        </w:rPr>
        <w:t xml:space="preserve"> et al and stated that it was not a treatment effect modifier.</w:t>
      </w:r>
      <w:bookmarkEnd w:id="23"/>
      <w:r w:rsidRPr="00EC5549">
        <w:rPr>
          <w:iCs/>
        </w:rPr>
        <w:t xml:space="preserve"> </w:t>
      </w:r>
    </w:p>
    <w:p w14:paraId="1E5EBD5E" w14:textId="0522D3B7" w:rsidR="0039475F" w:rsidRPr="00EC5549" w:rsidRDefault="0039475F" w:rsidP="0019290C">
      <w:pPr>
        <w:pStyle w:val="3-BodyText"/>
        <w:rPr>
          <w:iCs/>
        </w:rPr>
      </w:pPr>
      <w:bookmarkStart w:id="24" w:name="_Ref95377467"/>
      <w:r w:rsidRPr="00EC5549">
        <w:rPr>
          <w:iCs/>
        </w:rPr>
        <w:t xml:space="preserve">The PSCR </w:t>
      </w:r>
      <w:r w:rsidR="0019290C" w:rsidRPr="00EC5549">
        <w:rPr>
          <w:iCs/>
        </w:rPr>
        <w:t xml:space="preserve">also </w:t>
      </w:r>
      <w:r w:rsidRPr="00EC5549">
        <w:rPr>
          <w:iCs/>
        </w:rPr>
        <w:t xml:space="preserve">provided Kaplan-Meier curves of PFS and OS for subgroups by ECOG PS </w:t>
      </w:r>
      <w:r w:rsidR="00565AE6" w:rsidRPr="00EC5549">
        <w:rPr>
          <w:iCs/>
        </w:rPr>
        <w:t xml:space="preserve">in </w:t>
      </w:r>
      <w:proofErr w:type="spellStart"/>
      <w:r w:rsidR="00565AE6" w:rsidRPr="00EC5549">
        <w:rPr>
          <w:iCs/>
        </w:rPr>
        <w:t>Hober</w:t>
      </w:r>
      <w:proofErr w:type="spellEnd"/>
      <w:r w:rsidR="00565AE6" w:rsidRPr="00EC5549">
        <w:rPr>
          <w:iCs/>
        </w:rPr>
        <w:t xml:space="preserve"> et al </w:t>
      </w:r>
      <w:r w:rsidRPr="00EC5549">
        <w:rPr>
          <w:iCs/>
        </w:rPr>
        <w:t xml:space="preserve">(Figure </w:t>
      </w:r>
      <w:r w:rsidR="00522F05" w:rsidRPr="00EC5549">
        <w:rPr>
          <w:iCs/>
        </w:rPr>
        <w:t>6</w:t>
      </w:r>
      <w:r w:rsidRPr="00EC5549">
        <w:rPr>
          <w:iCs/>
        </w:rPr>
        <w:t>).</w:t>
      </w:r>
      <w:bookmarkEnd w:id="24"/>
      <w:r w:rsidRPr="00EC5549">
        <w:rPr>
          <w:iCs/>
        </w:rPr>
        <w:t xml:space="preserve"> </w:t>
      </w:r>
    </w:p>
    <w:p w14:paraId="0F1910A6" w14:textId="248EFAC4" w:rsidR="006C1063" w:rsidRPr="00EC5549" w:rsidRDefault="0039475F" w:rsidP="009704DB">
      <w:pPr>
        <w:pStyle w:val="Caption"/>
        <w:spacing w:after="0"/>
        <w:rPr>
          <w:rFonts w:ascii="Arial Narrow" w:eastAsiaTheme="majorEastAsia" w:hAnsi="Arial Narrow" w:cstheme="majorBidi"/>
          <w:color w:val="auto"/>
          <w:sz w:val="20"/>
          <w:szCs w:val="24"/>
        </w:rPr>
      </w:pPr>
      <w:r w:rsidRPr="00EC5549">
        <w:rPr>
          <w:rFonts w:ascii="Arial Narrow" w:eastAsiaTheme="majorEastAsia" w:hAnsi="Arial Narrow" w:cstheme="majorBidi"/>
          <w:color w:val="auto"/>
          <w:sz w:val="20"/>
          <w:szCs w:val="24"/>
        </w:rPr>
        <w:t xml:space="preserve">Figure </w:t>
      </w:r>
      <w:r w:rsidRPr="00EC5549">
        <w:rPr>
          <w:rFonts w:ascii="Arial Narrow" w:eastAsiaTheme="majorEastAsia" w:hAnsi="Arial Narrow" w:cstheme="majorBidi"/>
          <w:color w:val="auto"/>
          <w:sz w:val="20"/>
          <w:szCs w:val="24"/>
        </w:rPr>
        <w:fldChar w:fldCharType="begin"/>
      </w:r>
      <w:r w:rsidRPr="00EC5549">
        <w:rPr>
          <w:rFonts w:ascii="Arial Narrow" w:eastAsiaTheme="majorEastAsia" w:hAnsi="Arial Narrow" w:cstheme="majorBidi"/>
          <w:color w:val="auto"/>
          <w:sz w:val="20"/>
          <w:szCs w:val="24"/>
        </w:rPr>
        <w:instrText xml:space="preserve"> SEQ Figure \* ARABIC </w:instrText>
      </w:r>
      <w:r w:rsidRPr="00EC5549">
        <w:rPr>
          <w:rFonts w:ascii="Arial Narrow" w:eastAsiaTheme="majorEastAsia" w:hAnsi="Arial Narrow" w:cstheme="majorBidi"/>
          <w:color w:val="auto"/>
          <w:sz w:val="20"/>
          <w:szCs w:val="24"/>
        </w:rPr>
        <w:fldChar w:fldCharType="separate"/>
      </w:r>
      <w:r w:rsidR="00C85A2E">
        <w:rPr>
          <w:rFonts w:ascii="Arial Narrow" w:eastAsiaTheme="majorEastAsia" w:hAnsi="Arial Narrow" w:cstheme="majorBidi"/>
          <w:noProof/>
          <w:color w:val="auto"/>
          <w:sz w:val="20"/>
          <w:szCs w:val="24"/>
        </w:rPr>
        <w:t>6</w:t>
      </w:r>
      <w:r w:rsidRPr="00EC5549">
        <w:rPr>
          <w:rFonts w:ascii="Arial Narrow" w:eastAsiaTheme="majorEastAsia" w:hAnsi="Arial Narrow" w:cstheme="majorBidi"/>
          <w:color w:val="auto"/>
          <w:sz w:val="20"/>
          <w:szCs w:val="24"/>
        </w:rPr>
        <w:fldChar w:fldCharType="end"/>
      </w:r>
      <w:r w:rsidRPr="00EC5549">
        <w:rPr>
          <w:rFonts w:ascii="Arial Narrow" w:eastAsiaTheme="majorEastAsia" w:hAnsi="Arial Narrow" w:cstheme="majorBidi"/>
          <w:color w:val="auto"/>
          <w:sz w:val="20"/>
          <w:szCs w:val="24"/>
        </w:rPr>
        <w:t xml:space="preserve"> </w:t>
      </w:r>
      <w:r w:rsidR="00522F05" w:rsidRPr="00EC5549">
        <w:rPr>
          <w:rFonts w:ascii="Arial Narrow" w:eastAsiaTheme="majorEastAsia" w:hAnsi="Arial Narrow" w:cstheme="majorBidi"/>
          <w:color w:val="auto"/>
          <w:sz w:val="20"/>
          <w:szCs w:val="24"/>
        </w:rPr>
        <w:t>Kaplan-Meier curves of PFS (A) and OS (B) for patients with an ECOG PS score of 0-1 versus ≥2</w:t>
      </w:r>
      <w:r w:rsidR="00565AE6" w:rsidRPr="00EC5549">
        <w:rPr>
          <w:rFonts w:ascii="Arial Narrow" w:eastAsiaTheme="majorEastAsia" w:hAnsi="Arial Narrow" w:cstheme="majorBidi"/>
          <w:color w:val="auto"/>
          <w:sz w:val="20"/>
          <w:szCs w:val="24"/>
        </w:rPr>
        <w:t xml:space="preserve"> in </w:t>
      </w:r>
      <w:proofErr w:type="spellStart"/>
      <w:r w:rsidR="00565AE6" w:rsidRPr="00EC5549">
        <w:rPr>
          <w:rFonts w:ascii="Arial Narrow" w:eastAsiaTheme="majorEastAsia" w:hAnsi="Arial Narrow" w:cstheme="majorBidi"/>
          <w:color w:val="auto"/>
          <w:sz w:val="20"/>
          <w:szCs w:val="24"/>
        </w:rPr>
        <w:t>Hober</w:t>
      </w:r>
      <w:proofErr w:type="spellEnd"/>
      <w:r w:rsidR="00565AE6" w:rsidRPr="00EC5549">
        <w:rPr>
          <w:rFonts w:ascii="Arial Narrow" w:eastAsiaTheme="majorEastAsia" w:hAnsi="Arial Narrow" w:cstheme="majorBidi"/>
          <w:color w:val="auto"/>
          <w:sz w:val="20"/>
          <w:szCs w:val="24"/>
        </w:rPr>
        <w:t xml:space="preserve"> et al</w:t>
      </w:r>
    </w:p>
    <w:p w14:paraId="4FA064AE" w14:textId="3B599103" w:rsidR="006C1063" w:rsidRPr="006C1063" w:rsidRDefault="006C1063" w:rsidP="006C1063">
      <w:pPr>
        <w:pStyle w:val="ListParagraph"/>
        <w:numPr>
          <w:ilvl w:val="0"/>
          <w:numId w:val="11"/>
        </w:numPr>
      </w:pPr>
      <w:r w:rsidRPr="006C1063">
        <w:t>PFS                                                                           B) OS</w:t>
      </w:r>
    </w:p>
    <w:p w14:paraId="57433FC6" w14:textId="2C8BA1CA" w:rsidR="006C1063" w:rsidRPr="00522F05" w:rsidRDefault="009363BB" w:rsidP="006C1063">
      <w:r>
        <w:rPr>
          <w:noProof/>
        </w:rPr>
        <mc:AlternateContent>
          <mc:Choice Requires="wps">
            <w:drawing>
              <wp:inline distT="0" distB="0" distL="0" distR="0" wp14:anchorId="44205B54" wp14:editId="00156770">
                <wp:extent cx="2296973" cy="2106600"/>
                <wp:effectExtent l="0" t="0" r="27305" b="27305"/>
                <wp:docPr id="12" name="Rectangle 12" descr="Figure 6 Kaplan-Meier curves of PFS (A) and OS (B) for patients with an ECOG PS score of 0-1 versus ≥2 in Hober et al (B) Redacted"/>
                <wp:cNvGraphicFramePr/>
                <a:graphic xmlns:a="http://schemas.openxmlformats.org/drawingml/2006/main">
                  <a:graphicData uri="http://schemas.microsoft.com/office/word/2010/wordprocessingShape">
                    <wps:wsp>
                      <wps:cNvSpPr/>
                      <wps:spPr>
                        <a:xfrm>
                          <a:off x="0" y="0"/>
                          <a:ext cx="2296973" cy="2106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66EA23" id="Rectangle 12" o:spid="_x0000_s1026" alt="Figure 6 Kaplan-Meier curves of PFS (A) and OS (B) for patients with an ECOG PS score of 0-1 versus ≥2 in Hober et al (B) Redacted" style="width:180.85pt;height:16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" fillcolor="black [3200]" strokecolor="black [1600]" strokeweight="2pt">
                <w10:anchorlock/>
              </v:rect>
            </w:pict>
          </mc:Fallback>
        </mc:AlternateContent>
      </w:r>
      <w:r w:rsidR="006C1063" w:rsidRPr="006C1063">
        <w:t xml:space="preserve">       </w:t>
      </w:r>
      <w:r w:rsidR="000B7EB2">
        <w:t xml:space="preserve">  </w:t>
      </w:r>
      <w:r w:rsidR="006C1063" w:rsidRPr="006C1063">
        <w:t xml:space="preserve">            </w:t>
      </w:r>
      <w:r w:rsidR="000B7EB2">
        <w:rPr>
          <w:noProof/>
        </w:rPr>
        <mc:AlternateContent>
          <mc:Choice Requires="wps">
            <w:drawing>
              <wp:inline distT="0" distB="0" distL="0" distR="0" wp14:anchorId="5AE292D1" wp14:editId="412731B8">
                <wp:extent cx="2311603" cy="2114092"/>
                <wp:effectExtent l="0" t="0" r="12700" b="19685"/>
                <wp:docPr id="11" name="Rectangle 11" descr="Figure 6 Kaplan-Meier curves of PFS (A) and OS (B) for patients with an ECOG PS score of 0-1 versus ≥2 in Hober et al (A) Redacted"/>
                <wp:cNvGraphicFramePr/>
                <a:graphic xmlns:a="http://schemas.openxmlformats.org/drawingml/2006/main">
                  <a:graphicData uri="http://schemas.microsoft.com/office/word/2010/wordprocessingShape">
                    <wps:wsp>
                      <wps:cNvSpPr/>
                      <wps:spPr>
                        <a:xfrm>
                          <a:off x="0" y="0"/>
                          <a:ext cx="2311603" cy="211409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A3FDD7" id="Rectangle 11" o:spid="_x0000_s1026" alt="Figure 6 Kaplan-Meier curves of PFS (A) and OS (B) for patients with an ECOG PS score of 0-1 versus ≥2 in Hober et al (A) Redacted" style="width:182pt;height:16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" fillcolor="black [3200]" strokecolor="black [1600]" strokeweight="2pt">
                <w10:anchorlock/>
              </v:rect>
            </w:pict>
          </mc:Fallback>
        </mc:AlternateContent>
      </w:r>
    </w:p>
    <w:p w14:paraId="706B9D49" w14:textId="06805FA0" w:rsidR="0039475F" w:rsidRPr="004D1168" w:rsidRDefault="004D1168" w:rsidP="00522F05">
      <w:pPr>
        <w:pStyle w:val="3-BodyText"/>
        <w:numPr>
          <w:ilvl w:val="0"/>
          <w:numId w:val="0"/>
        </w:numPr>
        <w:ind w:left="720" w:hanging="720"/>
        <w:rPr>
          <w:rFonts w:ascii="Arial Narrow" w:hAnsi="Arial Narrow"/>
          <w:sz w:val="18"/>
          <w:szCs w:val="18"/>
        </w:rPr>
      </w:pPr>
      <w:r w:rsidRPr="004D1168">
        <w:rPr>
          <w:rFonts w:ascii="Arial Narrow" w:hAnsi="Arial Narrow"/>
          <w:sz w:val="18"/>
          <w:szCs w:val="18"/>
        </w:rPr>
        <w:t>Source:</w:t>
      </w:r>
      <w:r>
        <w:rPr>
          <w:rFonts w:ascii="Arial Narrow" w:hAnsi="Arial Narrow"/>
          <w:sz w:val="18"/>
          <w:szCs w:val="18"/>
        </w:rPr>
        <w:t xml:space="preserve"> Figure 1,  PSCR</w:t>
      </w:r>
    </w:p>
    <w:p w14:paraId="6E260BB6" w14:textId="405A3F42" w:rsidR="00522F05" w:rsidRPr="00EC5549" w:rsidRDefault="004D1168" w:rsidP="004D1168">
      <w:pPr>
        <w:pStyle w:val="3-BodyText"/>
        <w:rPr>
          <w:iCs/>
        </w:rPr>
      </w:pPr>
      <w:bookmarkStart w:id="25" w:name="_Ref98336173"/>
      <w:r w:rsidRPr="00EC5549">
        <w:rPr>
          <w:iCs/>
        </w:rPr>
        <w:t xml:space="preserve">The PSCR argued 1-year PFS is greater for patients with ECOG PS 0-1 (43.5%) compared with ECOG PS ≥2 (25.1%) (Figure 6A). The PSCR also argued the 1-year OS for patients with ECOG PS 0-1 (73%) was better than that of patients with ECOG PS ≥2 (36%) (Figure 6B). Overall, the PSCR argued that the lower PFS and OS in the total population included in </w:t>
      </w:r>
      <w:proofErr w:type="spellStart"/>
      <w:r w:rsidRPr="00EC5549">
        <w:rPr>
          <w:iCs/>
        </w:rPr>
        <w:t>Hober</w:t>
      </w:r>
      <w:proofErr w:type="spellEnd"/>
      <w:r w:rsidRPr="00EC5549">
        <w:rPr>
          <w:iCs/>
        </w:rPr>
        <w:t xml:space="preserve"> et al compared with Study 1540 and Study 1423 </w:t>
      </w:r>
      <w:r w:rsidR="00983A29" w:rsidRPr="00EC5549">
        <w:rPr>
          <w:iCs/>
        </w:rPr>
        <w:t>we</w:t>
      </w:r>
      <w:r w:rsidRPr="00EC5549">
        <w:rPr>
          <w:iCs/>
        </w:rPr>
        <w:t>re due to the inclusion of patients with an ECOG PS ≥2.</w:t>
      </w:r>
      <w:r w:rsidR="00E425E3" w:rsidRPr="00EC5549">
        <w:rPr>
          <w:iCs/>
        </w:rPr>
        <w:t xml:space="preserve"> The ESC acknowledged that the differences in ECOG PS of patients in the </w:t>
      </w:r>
      <w:proofErr w:type="spellStart"/>
      <w:r w:rsidR="00E425E3" w:rsidRPr="00EC5549">
        <w:rPr>
          <w:iCs/>
        </w:rPr>
        <w:t>Hober</w:t>
      </w:r>
      <w:proofErr w:type="spellEnd"/>
      <w:r w:rsidR="00E425E3" w:rsidRPr="00EC5549">
        <w:rPr>
          <w:iCs/>
        </w:rPr>
        <w:t xml:space="preserve"> et al and the Study 1540 and Study 1423 trials would likely impact on the PFS and OS results observed. However, the ESC </w:t>
      </w:r>
      <w:r w:rsidR="00565AE6" w:rsidRPr="00EC5549">
        <w:rPr>
          <w:iCs/>
        </w:rPr>
        <w:t>noted</w:t>
      </w:r>
      <w:r w:rsidR="00E425E3" w:rsidRPr="00EC5549">
        <w:rPr>
          <w:iCs/>
        </w:rPr>
        <w:t xml:space="preserve"> a comparison of the OS data from the </w:t>
      </w:r>
      <w:proofErr w:type="spellStart"/>
      <w:r w:rsidR="00E425E3" w:rsidRPr="00EC5549">
        <w:rPr>
          <w:iCs/>
        </w:rPr>
        <w:t>Hober</w:t>
      </w:r>
      <w:proofErr w:type="spellEnd"/>
      <w:r w:rsidR="00E425E3" w:rsidRPr="00EC5549">
        <w:rPr>
          <w:iCs/>
        </w:rPr>
        <w:t xml:space="preserve"> et al ECOG PS 0-1 subgroup with the pooled Study 1540 and Study 1423 data</w:t>
      </w:r>
      <w:r w:rsidR="00565AE6" w:rsidRPr="00EC5549">
        <w:rPr>
          <w:iCs/>
        </w:rPr>
        <w:t xml:space="preserve"> and considered that </w:t>
      </w:r>
      <w:r w:rsidR="002B2AB7" w:rsidRPr="00EC5549">
        <w:rPr>
          <w:iCs/>
        </w:rPr>
        <w:t xml:space="preserve">the patients with a ECOG PS 0-1 in </w:t>
      </w:r>
      <w:proofErr w:type="spellStart"/>
      <w:r w:rsidR="002B2AB7" w:rsidRPr="00EC5549">
        <w:rPr>
          <w:iCs/>
        </w:rPr>
        <w:t>Hober</w:t>
      </w:r>
      <w:proofErr w:type="spellEnd"/>
      <w:r w:rsidR="002B2AB7" w:rsidRPr="00EC5549">
        <w:rPr>
          <w:iCs/>
        </w:rPr>
        <w:t xml:space="preserve"> et al were still dissimilar to the pooled trials</w:t>
      </w:r>
      <w:r w:rsidR="00812179" w:rsidRPr="00EC5549">
        <w:rPr>
          <w:iCs/>
        </w:rPr>
        <w:t xml:space="preserve"> w</w:t>
      </w:r>
      <w:r w:rsidR="00103774" w:rsidRPr="00EC5549">
        <w:rPr>
          <w:iCs/>
        </w:rPr>
        <w:t>ith the probability of OS lower in the observational study</w:t>
      </w:r>
      <w:r w:rsidR="0019290C" w:rsidRPr="00EC5549">
        <w:rPr>
          <w:iCs/>
        </w:rPr>
        <w:t xml:space="preserve"> (Figure 7)</w:t>
      </w:r>
      <w:r w:rsidR="002B2AB7" w:rsidRPr="00EC5549">
        <w:rPr>
          <w:iCs/>
        </w:rPr>
        <w:t>.</w:t>
      </w:r>
      <w:bookmarkEnd w:id="25"/>
      <w:r w:rsidR="00812179" w:rsidRPr="00EC5549">
        <w:rPr>
          <w:iCs/>
        </w:rPr>
        <w:t xml:space="preserve"> </w:t>
      </w:r>
    </w:p>
    <w:p w14:paraId="11073E9E" w14:textId="19FEE579" w:rsidR="002B2AB7" w:rsidRPr="00EC5549" w:rsidRDefault="002B2AB7" w:rsidP="00565AE6">
      <w:pPr>
        <w:pStyle w:val="Caption"/>
        <w:keepNext/>
        <w:keepLines/>
        <w:rPr>
          <w:rFonts w:ascii="Arial Narrow" w:eastAsiaTheme="majorEastAsia" w:hAnsi="Arial Narrow" w:cstheme="majorBidi"/>
          <w:color w:val="auto"/>
          <w:sz w:val="20"/>
          <w:szCs w:val="24"/>
        </w:rPr>
      </w:pPr>
      <w:r w:rsidRPr="00EC5549">
        <w:rPr>
          <w:rFonts w:ascii="Arial Narrow" w:eastAsiaTheme="majorEastAsia" w:hAnsi="Arial Narrow" w:cstheme="majorBidi"/>
          <w:color w:val="auto"/>
          <w:sz w:val="20"/>
          <w:szCs w:val="24"/>
        </w:rPr>
        <w:lastRenderedPageBreak/>
        <w:t xml:space="preserve">Figure </w:t>
      </w:r>
      <w:r w:rsidRPr="00EC5549">
        <w:rPr>
          <w:rFonts w:ascii="Arial Narrow" w:eastAsiaTheme="majorEastAsia" w:hAnsi="Arial Narrow" w:cstheme="majorBidi"/>
          <w:color w:val="auto"/>
          <w:sz w:val="20"/>
          <w:szCs w:val="24"/>
        </w:rPr>
        <w:fldChar w:fldCharType="begin"/>
      </w:r>
      <w:r w:rsidRPr="00EC5549">
        <w:rPr>
          <w:rFonts w:ascii="Arial Narrow" w:eastAsiaTheme="majorEastAsia" w:hAnsi="Arial Narrow" w:cstheme="majorBidi"/>
          <w:color w:val="auto"/>
          <w:sz w:val="20"/>
          <w:szCs w:val="24"/>
        </w:rPr>
        <w:instrText xml:space="preserve"> SEQ Figure \* ARABIC </w:instrText>
      </w:r>
      <w:r w:rsidRPr="00EC5549">
        <w:rPr>
          <w:rFonts w:ascii="Arial Narrow" w:eastAsiaTheme="majorEastAsia" w:hAnsi="Arial Narrow" w:cstheme="majorBidi"/>
          <w:color w:val="auto"/>
          <w:sz w:val="20"/>
          <w:szCs w:val="24"/>
        </w:rPr>
        <w:fldChar w:fldCharType="separate"/>
      </w:r>
      <w:r w:rsidR="00C85A2E">
        <w:rPr>
          <w:rFonts w:ascii="Arial Narrow" w:eastAsiaTheme="majorEastAsia" w:hAnsi="Arial Narrow" w:cstheme="majorBidi"/>
          <w:noProof/>
          <w:color w:val="auto"/>
          <w:sz w:val="20"/>
          <w:szCs w:val="24"/>
        </w:rPr>
        <w:t>7</w:t>
      </w:r>
      <w:r w:rsidRPr="00EC5549">
        <w:rPr>
          <w:rFonts w:ascii="Arial Narrow" w:eastAsiaTheme="majorEastAsia" w:hAnsi="Arial Narrow" w:cstheme="majorBidi"/>
          <w:color w:val="auto"/>
          <w:sz w:val="20"/>
          <w:szCs w:val="24"/>
        </w:rPr>
        <w:fldChar w:fldCharType="end"/>
      </w:r>
      <w:r w:rsidRPr="00EC5549">
        <w:rPr>
          <w:rFonts w:ascii="Arial Narrow" w:eastAsiaTheme="majorEastAsia" w:hAnsi="Arial Narrow" w:cstheme="majorBidi"/>
          <w:color w:val="auto"/>
          <w:sz w:val="20"/>
          <w:szCs w:val="24"/>
        </w:rPr>
        <w:t xml:space="preserve"> Kaplan-Meier curves of OS for patients with an ECOG PS score of 0-1 versus ≥ 2 and for pooled Study 1540 and Study 1423 ITT populations</w:t>
      </w:r>
    </w:p>
    <w:p w14:paraId="001F9F8D" w14:textId="677797AB" w:rsidR="00565AE6" w:rsidRPr="00077E5E" w:rsidRDefault="006C1063" w:rsidP="00565AE6">
      <w:pPr>
        <w:keepNext/>
        <w:keepLines/>
      </w:pPr>
      <w:r>
        <w:rPr>
          <w:rFonts w:ascii="Arial Narrow" w:eastAsiaTheme="majorEastAsia" w:hAnsi="Arial Narrow" w:cstheme="majorBidi"/>
          <w:noProof/>
          <w:sz w:val="20"/>
        </w:rPr>
        <mc:AlternateContent>
          <mc:Choice Requires="wps">
            <w:drawing>
              <wp:inline distT="0" distB="0" distL="0" distR="0" wp14:anchorId="383C118C" wp14:editId="68373347">
                <wp:extent cx="4637837" cy="3503981"/>
                <wp:effectExtent l="0" t="0" r="10795" b="20320"/>
                <wp:docPr id="5" name="Rectangle 5" descr="Figure 7 Kaplan-Meier curves of OS for patients with an ECOG PS score of 0-1 versus ≥ 2 and for pooled Study 1540 and Study 1423 ITT populations Redacted"/>
                <wp:cNvGraphicFramePr/>
                <a:graphic xmlns:a="http://schemas.openxmlformats.org/drawingml/2006/main">
                  <a:graphicData uri="http://schemas.microsoft.com/office/word/2010/wordprocessingShape">
                    <wps:wsp>
                      <wps:cNvSpPr/>
                      <wps:spPr>
                        <a:xfrm>
                          <a:off x="0" y="0"/>
                          <a:ext cx="4637837" cy="350398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DE7D49" id="Rectangle 5" o:spid="_x0000_s1026" alt="Figure 7 Kaplan-Meier curves of OS for patients with an ECOG PS score of 0-1 versus ≥ 2 and for pooled Study 1540 and Study 1423 ITT populations Redacted" style="width:365.2pt;height:27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" fillcolor="black [3200]" strokecolor="black [1600]" strokeweight="2pt">
                <w10:anchorlock/>
              </v:rect>
            </w:pict>
          </mc:Fallback>
        </mc:AlternateContent>
      </w:r>
    </w:p>
    <w:p w14:paraId="654B41D1" w14:textId="7084B99C" w:rsidR="004D1168" w:rsidRDefault="00565AE6" w:rsidP="00565AE6">
      <w:pPr>
        <w:pStyle w:val="3-BodyText"/>
        <w:keepNext/>
        <w:keepLines/>
        <w:numPr>
          <w:ilvl w:val="0"/>
          <w:numId w:val="0"/>
        </w:numPr>
        <w:ind w:left="720" w:hanging="720"/>
        <w:rPr>
          <w:rFonts w:ascii="Arial Narrow" w:hAnsi="Arial Narrow"/>
          <w:sz w:val="18"/>
          <w:szCs w:val="18"/>
        </w:rPr>
      </w:pPr>
      <w:r w:rsidRPr="00077E5E">
        <w:rPr>
          <w:rFonts w:ascii="Arial Narrow" w:hAnsi="Arial Narrow"/>
          <w:sz w:val="18"/>
          <w:szCs w:val="18"/>
        </w:rPr>
        <w:t xml:space="preserve">Source: </w:t>
      </w:r>
      <w:r w:rsidR="0019290C" w:rsidRPr="00077E5E">
        <w:rPr>
          <w:rFonts w:ascii="Arial Narrow" w:hAnsi="Arial Narrow"/>
          <w:sz w:val="18"/>
          <w:szCs w:val="18"/>
        </w:rPr>
        <w:t>Constructed during the development of the ESC Advice</w:t>
      </w:r>
    </w:p>
    <w:p w14:paraId="4DC3EA87" w14:textId="6972FA84" w:rsidR="008E1570" w:rsidRPr="00EC5549" w:rsidRDefault="008E1570" w:rsidP="008E1570">
      <w:pPr>
        <w:pStyle w:val="3-BodyText"/>
        <w:rPr>
          <w:iCs/>
        </w:rPr>
      </w:pPr>
      <w:r w:rsidRPr="00EC5549">
        <w:rPr>
          <w:iCs/>
        </w:rPr>
        <w:t xml:space="preserve">The PSCR </w:t>
      </w:r>
      <w:r w:rsidR="001214E0" w:rsidRPr="00EC5549">
        <w:rPr>
          <w:iCs/>
        </w:rPr>
        <w:t xml:space="preserve">also </w:t>
      </w:r>
      <w:r w:rsidRPr="00EC5549">
        <w:rPr>
          <w:iCs/>
        </w:rPr>
        <w:t xml:space="preserve">presented a comparison of Kaplan-Meier curves for PFS and OS of </w:t>
      </w:r>
      <w:proofErr w:type="spellStart"/>
      <w:r w:rsidRPr="00EC5549">
        <w:rPr>
          <w:iCs/>
        </w:rPr>
        <w:t>cemiplimab</w:t>
      </w:r>
      <w:proofErr w:type="spellEnd"/>
      <w:r w:rsidRPr="00EC5549">
        <w:rPr>
          <w:iCs/>
        </w:rPr>
        <w:t xml:space="preserve"> with and without </w:t>
      </w:r>
      <w:proofErr w:type="spellStart"/>
      <w:r w:rsidRPr="00EC5549">
        <w:rPr>
          <w:iCs/>
        </w:rPr>
        <w:t>Hober</w:t>
      </w:r>
      <w:proofErr w:type="spellEnd"/>
      <w:r w:rsidRPr="00EC5549">
        <w:rPr>
          <w:iCs/>
        </w:rPr>
        <w:t xml:space="preserve"> et</w:t>
      </w:r>
      <w:r w:rsidR="001214E0" w:rsidRPr="00EC5549">
        <w:rPr>
          <w:iCs/>
        </w:rPr>
        <w:t xml:space="preserve"> </w:t>
      </w:r>
      <w:r w:rsidRPr="00EC5549">
        <w:rPr>
          <w:iCs/>
        </w:rPr>
        <w:t>al versus the BSC ± CT</w:t>
      </w:r>
      <w:r w:rsidR="001214E0" w:rsidRPr="00EC5549">
        <w:rPr>
          <w:iCs/>
        </w:rPr>
        <w:t xml:space="preserve"> (</w:t>
      </w:r>
      <w:r w:rsidR="001214E0" w:rsidRPr="00EC5549">
        <w:rPr>
          <w:iCs/>
        </w:rPr>
        <w:fldChar w:fldCharType="begin"/>
      </w:r>
      <w:r w:rsidR="001214E0" w:rsidRPr="00EC5549">
        <w:rPr>
          <w:iCs/>
        </w:rPr>
        <w:instrText xml:space="preserve"> REF _Ref95402711 \h  \* MERGEFORMAT </w:instrText>
      </w:r>
      <w:r w:rsidR="001214E0" w:rsidRPr="00EC5549">
        <w:rPr>
          <w:iCs/>
        </w:rPr>
      </w:r>
      <w:r w:rsidR="001214E0" w:rsidRPr="00EC5549">
        <w:rPr>
          <w:iCs/>
        </w:rPr>
        <w:fldChar w:fldCharType="separate"/>
      </w:r>
      <w:r w:rsidR="00C85A2E" w:rsidRPr="00C85A2E">
        <w:rPr>
          <w:iCs/>
        </w:rPr>
        <w:t>Figure 8</w:t>
      </w:r>
      <w:r w:rsidR="001214E0" w:rsidRPr="00EC5549">
        <w:rPr>
          <w:iCs/>
        </w:rPr>
        <w:fldChar w:fldCharType="end"/>
      </w:r>
      <w:r w:rsidR="001214E0" w:rsidRPr="00EC5549">
        <w:rPr>
          <w:iCs/>
        </w:rPr>
        <w:t xml:space="preserve">). </w:t>
      </w:r>
    </w:p>
    <w:p w14:paraId="6EBD6E15" w14:textId="1CEFA502" w:rsidR="001214E0" w:rsidRPr="00EC5549" w:rsidRDefault="001214E0" w:rsidP="001214E0">
      <w:pPr>
        <w:pStyle w:val="Caption"/>
        <w:keepNext/>
        <w:keepLines/>
        <w:rPr>
          <w:rFonts w:ascii="Arial Narrow" w:eastAsiaTheme="majorEastAsia" w:hAnsi="Arial Narrow" w:cstheme="majorBidi"/>
          <w:color w:val="auto"/>
          <w:sz w:val="20"/>
          <w:szCs w:val="24"/>
        </w:rPr>
      </w:pPr>
      <w:bookmarkStart w:id="26" w:name="_Ref95402711"/>
      <w:r w:rsidRPr="00EC5549">
        <w:rPr>
          <w:rFonts w:ascii="Arial Narrow" w:eastAsiaTheme="majorEastAsia" w:hAnsi="Arial Narrow" w:cstheme="majorBidi"/>
          <w:color w:val="auto"/>
          <w:sz w:val="20"/>
          <w:szCs w:val="24"/>
        </w:rPr>
        <w:lastRenderedPageBreak/>
        <w:t xml:space="preserve">Figure </w:t>
      </w:r>
      <w:r w:rsidRPr="00EC5549">
        <w:rPr>
          <w:rFonts w:ascii="Arial Narrow" w:eastAsiaTheme="majorEastAsia" w:hAnsi="Arial Narrow" w:cstheme="majorBidi"/>
          <w:color w:val="auto"/>
          <w:sz w:val="20"/>
          <w:szCs w:val="24"/>
        </w:rPr>
        <w:fldChar w:fldCharType="begin"/>
      </w:r>
      <w:r w:rsidRPr="00EC5549">
        <w:rPr>
          <w:rFonts w:ascii="Arial Narrow" w:eastAsiaTheme="majorEastAsia" w:hAnsi="Arial Narrow" w:cstheme="majorBidi"/>
          <w:color w:val="auto"/>
          <w:sz w:val="20"/>
          <w:szCs w:val="24"/>
        </w:rPr>
        <w:instrText xml:space="preserve"> SEQ Figure \* ARABIC </w:instrText>
      </w:r>
      <w:r w:rsidRPr="00EC5549">
        <w:rPr>
          <w:rFonts w:ascii="Arial Narrow" w:eastAsiaTheme="majorEastAsia" w:hAnsi="Arial Narrow" w:cstheme="majorBidi"/>
          <w:color w:val="auto"/>
          <w:sz w:val="20"/>
          <w:szCs w:val="24"/>
        </w:rPr>
        <w:fldChar w:fldCharType="separate"/>
      </w:r>
      <w:r w:rsidR="00C85A2E">
        <w:rPr>
          <w:rFonts w:ascii="Arial Narrow" w:eastAsiaTheme="majorEastAsia" w:hAnsi="Arial Narrow" w:cstheme="majorBidi"/>
          <w:noProof/>
          <w:color w:val="auto"/>
          <w:sz w:val="20"/>
          <w:szCs w:val="24"/>
        </w:rPr>
        <w:t>8</w:t>
      </w:r>
      <w:r w:rsidRPr="00EC5549">
        <w:rPr>
          <w:rFonts w:ascii="Arial Narrow" w:eastAsiaTheme="majorEastAsia" w:hAnsi="Arial Narrow" w:cstheme="majorBidi"/>
          <w:color w:val="auto"/>
          <w:sz w:val="20"/>
          <w:szCs w:val="24"/>
        </w:rPr>
        <w:fldChar w:fldCharType="end"/>
      </w:r>
      <w:bookmarkEnd w:id="26"/>
      <w:r w:rsidRPr="00EC5549">
        <w:rPr>
          <w:rFonts w:ascii="Arial Narrow" w:eastAsiaTheme="majorEastAsia" w:hAnsi="Arial Narrow" w:cstheme="majorBidi"/>
          <w:color w:val="auto"/>
          <w:sz w:val="20"/>
          <w:szCs w:val="24"/>
        </w:rPr>
        <w:t xml:space="preserve"> Kaplan-Meier curves of PFS (A) and OS (B) for </w:t>
      </w:r>
      <w:proofErr w:type="spellStart"/>
      <w:r w:rsidRPr="00EC5549">
        <w:rPr>
          <w:rFonts w:ascii="Arial Narrow" w:eastAsiaTheme="majorEastAsia" w:hAnsi="Arial Narrow" w:cstheme="majorBidi"/>
          <w:color w:val="auto"/>
          <w:sz w:val="20"/>
          <w:szCs w:val="24"/>
        </w:rPr>
        <w:t>cemiplimab</w:t>
      </w:r>
      <w:proofErr w:type="spellEnd"/>
      <w:r w:rsidRPr="00EC5549">
        <w:rPr>
          <w:rFonts w:ascii="Arial Narrow" w:eastAsiaTheme="majorEastAsia" w:hAnsi="Arial Narrow" w:cstheme="majorBidi"/>
          <w:color w:val="auto"/>
          <w:sz w:val="20"/>
          <w:szCs w:val="24"/>
        </w:rPr>
        <w:t xml:space="preserve"> versus BSC CT studies</w:t>
      </w:r>
    </w:p>
    <w:p w14:paraId="3EB39F04" w14:textId="2012115B" w:rsidR="001214E0" w:rsidRPr="00077E5E" w:rsidRDefault="001214E0" w:rsidP="00135EA5">
      <w:pPr>
        <w:pStyle w:val="3-BodyText"/>
        <w:keepNext/>
        <w:keepLines/>
        <w:numPr>
          <w:ilvl w:val="0"/>
          <w:numId w:val="0"/>
        </w:numPr>
        <w:rPr>
          <w:i/>
        </w:rPr>
      </w:pPr>
      <w:r w:rsidRPr="00077E5E">
        <w:rPr>
          <w:i/>
        </w:rPr>
        <w:t>A:PFS</w:t>
      </w:r>
      <w:r w:rsidR="006C1063">
        <w:rPr>
          <w:i/>
          <w:noProof/>
          <w:snapToGrid/>
        </w:rPr>
        <mc:AlternateContent>
          <mc:Choice Requires="wps">
            <w:drawing>
              <wp:inline distT="0" distB="0" distL="0" distR="0" wp14:anchorId="189E3A2F" wp14:editId="2CDD3694">
                <wp:extent cx="5654650" cy="2713939"/>
                <wp:effectExtent l="0" t="0" r="22860" b="10795"/>
                <wp:docPr id="7" name="Rectangle 7" descr="Figure 8 Kaplan-Meier curves of PFS (A) and OS (B) for cemiplimab versus BSC CT studies (A) Redacted"/>
                <wp:cNvGraphicFramePr/>
                <a:graphic xmlns:a="http://schemas.openxmlformats.org/drawingml/2006/main">
                  <a:graphicData uri="http://schemas.microsoft.com/office/word/2010/wordprocessingShape">
                    <wps:wsp>
                      <wps:cNvSpPr/>
                      <wps:spPr>
                        <a:xfrm>
                          <a:off x="0" y="0"/>
                          <a:ext cx="5654650" cy="271393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51BB6E" id="Rectangle 7" o:spid="_x0000_s1026" alt="Figure 8 Kaplan-Meier curves of PFS (A) and OS (B) for cemiplimab versus BSC CT studies (A) Redacted" style="width:445.25pt;height:21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" fillcolor="black [3200]" strokecolor="black [1600]" strokeweight="2pt">
                <w10:anchorlock/>
              </v:rect>
            </w:pict>
          </mc:Fallback>
        </mc:AlternateContent>
      </w:r>
    </w:p>
    <w:p w14:paraId="04B6DCD8" w14:textId="6116BA4B" w:rsidR="001214E0" w:rsidRPr="00077E5E" w:rsidRDefault="001214E0" w:rsidP="001214E0">
      <w:pPr>
        <w:pStyle w:val="3-BodyText"/>
        <w:keepNext/>
        <w:keepLines/>
        <w:numPr>
          <w:ilvl w:val="0"/>
          <w:numId w:val="0"/>
        </w:numPr>
        <w:ind w:left="720" w:hanging="720"/>
        <w:rPr>
          <w:i/>
        </w:rPr>
      </w:pPr>
      <w:r w:rsidRPr="00077E5E">
        <w:rPr>
          <w:i/>
        </w:rPr>
        <w:t>B:OS</w:t>
      </w:r>
    </w:p>
    <w:p w14:paraId="00560908" w14:textId="5EA83603" w:rsidR="001214E0" w:rsidRPr="00077E5E" w:rsidRDefault="006C1063" w:rsidP="001214E0">
      <w:pPr>
        <w:pStyle w:val="3-BodyText"/>
        <w:keepNext/>
        <w:keepLines/>
        <w:numPr>
          <w:ilvl w:val="0"/>
          <w:numId w:val="0"/>
        </w:numPr>
        <w:ind w:left="720" w:hanging="720"/>
        <w:rPr>
          <w:i/>
        </w:rPr>
      </w:pPr>
      <w:r>
        <w:rPr>
          <w:i/>
          <w:noProof/>
          <w:snapToGrid/>
        </w:rPr>
        <mc:AlternateContent>
          <mc:Choice Requires="wps">
            <w:drawing>
              <wp:inline distT="0" distB="0" distL="0" distR="0" wp14:anchorId="762CFA5C" wp14:editId="05F2954C">
                <wp:extent cx="5654650" cy="2713939"/>
                <wp:effectExtent l="0" t="0" r="22860" b="10795"/>
                <wp:docPr id="6" name="Rectangle 6" descr="Figure 8 Kaplan-Meier curves of PFS (A) and OS (B) for cemiplimab versus BSC CT studies (B) Redacted"/>
                <wp:cNvGraphicFramePr/>
                <a:graphic xmlns:a="http://schemas.openxmlformats.org/drawingml/2006/main">
                  <a:graphicData uri="http://schemas.microsoft.com/office/word/2010/wordprocessingShape">
                    <wps:wsp>
                      <wps:cNvSpPr/>
                      <wps:spPr>
                        <a:xfrm>
                          <a:off x="0" y="0"/>
                          <a:ext cx="5654650" cy="271393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04949" id="Rectangle 6" o:spid="_x0000_s1026" alt="Figure 8 Kaplan-Meier curves of PFS (A) and OS (B) for cemiplimab versus BSC CT studies (B) Redacted" style="width:445.25pt;height:21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" fillcolor="black [3200]" strokecolor="black [1600]" strokeweight="2pt">
                <w10:anchorlock/>
              </v:rect>
            </w:pict>
          </mc:Fallback>
        </mc:AlternateContent>
      </w:r>
    </w:p>
    <w:p w14:paraId="5B55E0BD" w14:textId="168D87E7" w:rsidR="00DB665A" w:rsidRPr="004D1168" w:rsidRDefault="00DB665A" w:rsidP="00DB665A">
      <w:pPr>
        <w:pStyle w:val="3-BodyText"/>
        <w:numPr>
          <w:ilvl w:val="0"/>
          <w:numId w:val="0"/>
        </w:numPr>
        <w:ind w:left="720" w:hanging="720"/>
        <w:rPr>
          <w:rFonts w:ascii="Arial Narrow" w:hAnsi="Arial Narrow"/>
          <w:sz w:val="18"/>
          <w:szCs w:val="18"/>
        </w:rPr>
      </w:pPr>
      <w:r w:rsidRPr="00077E5E">
        <w:rPr>
          <w:rFonts w:ascii="Arial Narrow" w:hAnsi="Arial Narrow"/>
          <w:sz w:val="18"/>
          <w:szCs w:val="18"/>
        </w:rPr>
        <w:t>Source: Figure 3,  PSCR</w:t>
      </w:r>
    </w:p>
    <w:p w14:paraId="571A84D0" w14:textId="77777777" w:rsidR="001214E0" w:rsidRPr="0019290C" w:rsidRDefault="001214E0" w:rsidP="001214E0">
      <w:pPr>
        <w:pStyle w:val="3-BodyText"/>
        <w:numPr>
          <w:ilvl w:val="0"/>
          <w:numId w:val="0"/>
        </w:numPr>
        <w:ind w:left="720" w:hanging="720"/>
        <w:rPr>
          <w:i/>
        </w:rPr>
      </w:pPr>
    </w:p>
    <w:p w14:paraId="41DD880C" w14:textId="77777777" w:rsidR="008849B5" w:rsidRPr="00C9624D" w:rsidRDefault="008849B5" w:rsidP="008849B5">
      <w:pPr>
        <w:pStyle w:val="4-SubsectionHeading"/>
      </w:pPr>
      <w:bookmarkStart w:id="27" w:name="_Toc22897642"/>
      <w:bookmarkStart w:id="28" w:name="_Toc90476407"/>
      <w:r w:rsidRPr="00C9624D">
        <w:t>Comparative harms</w:t>
      </w:r>
      <w:bookmarkEnd w:id="27"/>
      <w:bookmarkEnd w:id="28"/>
    </w:p>
    <w:p w14:paraId="6AB91F21" w14:textId="60E4F138" w:rsidR="008849B5" w:rsidRDefault="008849B5" w:rsidP="008849B5">
      <w:pPr>
        <w:pStyle w:val="3-BodyText"/>
      </w:pPr>
      <w:r w:rsidRPr="00407856">
        <w:t xml:space="preserve">The safety </w:t>
      </w:r>
      <w:r w:rsidR="00B6693F">
        <w:t xml:space="preserve">data </w:t>
      </w:r>
      <w:r w:rsidRPr="00407856">
        <w:t xml:space="preserve">presented in the resubmission for Study 1423 </w:t>
      </w:r>
      <w:r>
        <w:t>was</w:t>
      </w:r>
      <w:r w:rsidRPr="00407856">
        <w:t xml:space="preserve"> unchanged.</w:t>
      </w:r>
      <w:r w:rsidRPr="00F42F84">
        <w:t xml:space="preserve"> Following the October 2020 </w:t>
      </w:r>
      <w:r w:rsidR="001662AC" w:rsidRPr="001662AC">
        <w:t>data cut off</w:t>
      </w:r>
      <w:r w:rsidRPr="00F42F84">
        <w:t xml:space="preserve"> for Study 1540, the mean duration of treatment exposure increased by approximately 0.61 months. </w:t>
      </w:r>
      <w:r w:rsidRPr="00675960">
        <w:rPr>
          <w:iCs/>
        </w:rPr>
        <w:t xml:space="preserve">The safety profile of </w:t>
      </w:r>
      <w:proofErr w:type="spellStart"/>
      <w:r w:rsidRPr="00675960">
        <w:rPr>
          <w:iCs/>
        </w:rPr>
        <w:lastRenderedPageBreak/>
        <w:t>cemiplimab</w:t>
      </w:r>
      <w:proofErr w:type="spellEnd"/>
      <w:r w:rsidRPr="00675960">
        <w:rPr>
          <w:iCs/>
        </w:rPr>
        <w:t xml:space="preserve"> was largely unchanged from the previous submission. </w:t>
      </w:r>
      <w:r w:rsidR="00DB48A1" w:rsidRPr="00675960">
        <w:rPr>
          <w:iCs/>
        </w:rPr>
        <w:t>C</w:t>
      </w:r>
      <w:r w:rsidRPr="00675960">
        <w:rPr>
          <w:iCs/>
        </w:rPr>
        <w:t>h</w:t>
      </w:r>
      <w:r w:rsidRPr="00F42F84">
        <w:t xml:space="preserve">anges to the safety profile include two additional serious treatment emergent adverse events (both in the </w:t>
      </w:r>
      <w:proofErr w:type="spellStart"/>
      <w:r w:rsidRPr="00F42F84">
        <w:t>laCSCC</w:t>
      </w:r>
      <w:proofErr w:type="spellEnd"/>
      <w:r w:rsidRPr="00F42F84">
        <w:t xml:space="preserve"> study arm), and one additional patient with a Grade 3-5 treatment emergent adverse event of s</w:t>
      </w:r>
      <w:r>
        <w:t>pecial interest</w:t>
      </w:r>
      <w:r w:rsidRPr="00F42F84">
        <w:t>.</w:t>
      </w:r>
    </w:p>
    <w:p w14:paraId="075F1A24" w14:textId="35C09A75" w:rsidR="00DB48A1" w:rsidRPr="00675960" w:rsidRDefault="00DB48A1" w:rsidP="008849B5">
      <w:pPr>
        <w:pStyle w:val="3-BodyText"/>
      </w:pPr>
      <w:r>
        <w:t xml:space="preserve">Of the three newly identified chemotherapy studies, only </w:t>
      </w:r>
      <w:proofErr w:type="spellStart"/>
      <w:r>
        <w:t>Galbiati</w:t>
      </w:r>
      <w:proofErr w:type="spellEnd"/>
      <w:r>
        <w:t xml:space="preserve"> et al (n=12) reported safety outcomes</w:t>
      </w:r>
      <w:r w:rsidRPr="00675960">
        <w:t xml:space="preserve">. Overall, the changes to the indirect comparison for safety of </w:t>
      </w:r>
      <w:proofErr w:type="spellStart"/>
      <w:r w:rsidRPr="00675960">
        <w:t>cemiplimab</w:t>
      </w:r>
      <w:proofErr w:type="spellEnd"/>
      <w:r w:rsidRPr="00675960">
        <w:t xml:space="preserve"> vs chemotherapy from the November 2020 submission to the current resubmission were negligible.</w:t>
      </w:r>
    </w:p>
    <w:p w14:paraId="5AEC2EF8" w14:textId="76E52625" w:rsidR="008849B5" w:rsidRPr="00675960" w:rsidRDefault="008849B5" w:rsidP="008849B5">
      <w:pPr>
        <w:pStyle w:val="3-BodyText"/>
        <w:rPr>
          <w:iCs/>
        </w:rPr>
      </w:pPr>
      <w:r>
        <w:t>The results of indirect c</w:t>
      </w:r>
      <w:r w:rsidRPr="006E57A5">
        <w:t xml:space="preserve">omparison of adverse events for </w:t>
      </w:r>
      <w:proofErr w:type="spellStart"/>
      <w:r w:rsidRPr="006E57A5">
        <w:t>cemiplimab</w:t>
      </w:r>
      <w:proofErr w:type="spellEnd"/>
      <w:r w:rsidRPr="006E57A5">
        <w:t xml:space="preserve"> versus chemotherapy</w:t>
      </w:r>
      <w:r>
        <w:t xml:space="preserve"> are presented below. </w:t>
      </w:r>
      <w:r w:rsidRPr="00675960">
        <w:rPr>
          <w:iCs/>
        </w:rPr>
        <w:t>Of note, BSC studies did not report safety.</w:t>
      </w:r>
    </w:p>
    <w:p w14:paraId="31D2D535" w14:textId="52A492DF" w:rsidR="008849B5" w:rsidRDefault="008849B5" w:rsidP="008849B5">
      <w:pPr>
        <w:pStyle w:val="TableFigureHeading"/>
      </w:pPr>
      <w:r>
        <w:t xml:space="preserve">Table </w:t>
      </w:r>
      <w:r w:rsidR="00EE3B87">
        <w:t>8</w:t>
      </w:r>
      <w:r>
        <w:t>: Results of indirect c</w:t>
      </w:r>
      <w:r w:rsidRPr="006E57A5">
        <w:t xml:space="preserve">omparison of adverse events for </w:t>
      </w:r>
      <w:proofErr w:type="spellStart"/>
      <w:r w:rsidRPr="006E57A5">
        <w:t>cemiplimab</w:t>
      </w:r>
      <w:proofErr w:type="spellEnd"/>
      <w:r w:rsidRPr="006E57A5">
        <w:t xml:space="preserve"> versus chemotherapy</w:t>
      </w:r>
    </w:p>
    <w:tbl>
      <w:tblPr>
        <w:tblStyle w:val="TableGrid"/>
        <w:tblW w:w="5000" w:type="pct"/>
        <w:tblLook w:val="04A0" w:firstRow="1" w:lastRow="0" w:firstColumn="1" w:lastColumn="0" w:noHBand="0" w:noVBand="1"/>
      </w:tblPr>
      <w:tblGrid>
        <w:gridCol w:w="1937"/>
        <w:gridCol w:w="1746"/>
        <w:gridCol w:w="1560"/>
        <w:gridCol w:w="1760"/>
        <w:gridCol w:w="2014"/>
      </w:tblGrid>
      <w:tr w:rsidR="008849B5" w:rsidRPr="00A31238" w14:paraId="4242A0FD" w14:textId="77777777" w:rsidTr="00115D4F">
        <w:trPr>
          <w:trHeight w:val="161"/>
          <w:tblHeader/>
        </w:trPr>
        <w:tc>
          <w:tcPr>
            <w:tcW w:w="1074" w:type="pct"/>
            <w:tcBorders>
              <w:top w:val="single" w:sz="4" w:space="0" w:color="auto"/>
              <w:bottom w:val="single" w:sz="4" w:space="0" w:color="auto"/>
            </w:tcBorders>
            <w:vAlign w:val="center"/>
          </w:tcPr>
          <w:p w14:paraId="004A286D" w14:textId="77777777" w:rsidR="008849B5" w:rsidRPr="00A31238" w:rsidRDefault="008849B5" w:rsidP="00ED5167">
            <w:pPr>
              <w:pStyle w:val="TableText0"/>
            </w:pPr>
          </w:p>
        </w:tc>
        <w:tc>
          <w:tcPr>
            <w:tcW w:w="968" w:type="pct"/>
            <w:tcBorders>
              <w:top w:val="single" w:sz="4" w:space="0" w:color="auto"/>
              <w:bottom w:val="single" w:sz="4" w:space="0" w:color="auto"/>
            </w:tcBorders>
            <w:shd w:val="clear" w:color="auto" w:fill="FFFFFF" w:themeFill="background1"/>
            <w:vAlign w:val="center"/>
          </w:tcPr>
          <w:p w14:paraId="37FD8CBA" w14:textId="77777777" w:rsidR="008849B5" w:rsidRPr="00A31238" w:rsidRDefault="008849B5" w:rsidP="00ED5167">
            <w:pPr>
              <w:pStyle w:val="TableText0"/>
            </w:pPr>
            <w:r w:rsidRPr="00A31238">
              <w:rPr>
                <w:b/>
              </w:rPr>
              <w:t xml:space="preserve">Pooled </w:t>
            </w:r>
            <w:proofErr w:type="spellStart"/>
            <w:r w:rsidRPr="00A31238">
              <w:rPr>
                <w:b/>
              </w:rPr>
              <w:t>cemiplimab</w:t>
            </w:r>
            <w:proofErr w:type="spellEnd"/>
          </w:p>
          <w:p w14:paraId="150C9F14" w14:textId="77777777" w:rsidR="008849B5" w:rsidRPr="00A31238" w:rsidRDefault="008849B5" w:rsidP="00ED5167">
            <w:pPr>
              <w:pStyle w:val="TableText0"/>
            </w:pPr>
            <w:r w:rsidRPr="00A31238">
              <w:rPr>
                <w:b/>
              </w:rPr>
              <w:t>N = 219</w:t>
            </w:r>
          </w:p>
        </w:tc>
        <w:tc>
          <w:tcPr>
            <w:tcW w:w="865" w:type="pct"/>
            <w:tcBorders>
              <w:top w:val="single" w:sz="4" w:space="0" w:color="auto"/>
              <w:bottom w:val="single" w:sz="4" w:space="0" w:color="auto"/>
            </w:tcBorders>
          </w:tcPr>
          <w:p w14:paraId="203F8C86" w14:textId="6A6B8F33" w:rsidR="008849B5" w:rsidRPr="00A31238" w:rsidRDefault="008849B5" w:rsidP="00ED5167">
            <w:pPr>
              <w:pStyle w:val="TableText0"/>
            </w:pPr>
            <w:r w:rsidRPr="00A31238">
              <w:rPr>
                <w:b/>
              </w:rPr>
              <w:t xml:space="preserve">Pooled chemotherapy </w:t>
            </w:r>
          </w:p>
          <w:p w14:paraId="40FEA461" w14:textId="77777777" w:rsidR="008849B5" w:rsidRPr="00A31238" w:rsidRDefault="008849B5" w:rsidP="00ED5167">
            <w:pPr>
              <w:pStyle w:val="TableText0"/>
            </w:pPr>
            <w:r w:rsidRPr="00A31238">
              <w:rPr>
                <w:b/>
              </w:rPr>
              <w:t>N = 184</w:t>
            </w:r>
          </w:p>
        </w:tc>
        <w:tc>
          <w:tcPr>
            <w:tcW w:w="976" w:type="pct"/>
            <w:tcBorders>
              <w:top w:val="single" w:sz="4" w:space="0" w:color="auto"/>
              <w:bottom w:val="single" w:sz="4" w:space="0" w:color="auto"/>
            </w:tcBorders>
            <w:shd w:val="clear" w:color="auto" w:fill="FFFFFF" w:themeFill="background1"/>
            <w:vAlign w:val="center"/>
          </w:tcPr>
          <w:p w14:paraId="03F503D2" w14:textId="77777777" w:rsidR="008849B5" w:rsidRPr="00A31238" w:rsidRDefault="008849B5" w:rsidP="00ED5167">
            <w:pPr>
              <w:pStyle w:val="TableText0"/>
            </w:pPr>
            <w:r w:rsidRPr="00A31238">
              <w:rPr>
                <w:b/>
              </w:rPr>
              <w:t>RR (95% CI)</w:t>
            </w:r>
          </w:p>
        </w:tc>
        <w:tc>
          <w:tcPr>
            <w:tcW w:w="1118" w:type="pct"/>
            <w:tcBorders>
              <w:top w:val="single" w:sz="4" w:space="0" w:color="auto"/>
              <w:bottom w:val="single" w:sz="4" w:space="0" w:color="auto"/>
            </w:tcBorders>
            <w:shd w:val="clear" w:color="auto" w:fill="FFFFFF" w:themeFill="background1"/>
            <w:vAlign w:val="center"/>
          </w:tcPr>
          <w:p w14:paraId="69A035F3" w14:textId="77777777" w:rsidR="008849B5" w:rsidRPr="00A31238" w:rsidRDefault="008849B5" w:rsidP="00ED5167">
            <w:pPr>
              <w:pStyle w:val="TableText0"/>
            </w:pPr>
            <w:r w:rsidRPr="00A31238">
              <w:rPr>
                <w:b/>
              </w:rPr>
              <w:t>RD (95% CI)</w:t>
            </w:r>
          </w:p>
        </w:tc>
      </w:tr>
      <w:tr w:rsidR="008849B5" w:rsidRPr="00A31238" w14:paraId="1B37A1A3" w14:textId="77777777" w:rsidTr="00115D4F">
        <w:trPr>
          <w:trHeight w:val="161"/>
          <w:tblHeader/>
        </w:trPr>
        <w:tc>
          <w:tcPr>
            <w:tcW w:w="1074" w:type="pct"/>
            <w:tcBorders>
              <w:top w:val="single" w:sz="4" w:space="0" w:color="auto"/>
              <w:bottom w:val="single" w:sz="4" w:space="0" w:color="auto"/>
            </w:tcBorders>
            <w:vAlign w:val="center"/>
          </w:tcPr>
          <w:p w14:paraId="1126F177" w14:textId="77777777" w:rsidR="008849B5" w:rsidRPr="00A31238" w:rsidRDefault="008849B5" w:rsidP="00ED5167">
            <w:pPr>
              <w:pStyle w:val="TableText0"/>
              <w:keepNext w:val="0"/>
            </w:pPr>
            <w:r w:rsidRPr="00A31238">
              <w:t>Any AE</w:t>
            </w:r>
          </w:p>
        </w:tc>
        <w:tc>
          <w:tcPr>
            <w:tcW w:w="968" w:type="pct"/>
            <w:tcBorders>
              <w:top w:val="single" w:sz="4" w:space="0" w:color="auto"/>
              <w:bottom w:val="single" w:sz="4" w:space="0" w:color="auto"/>
            </w:tcBorders>
            <w:shd w:val="clear" w:color="auto" w:fill="FFFFFF" w:themeFill="background1"/>
            <w:vAlign w:val="center"/>
          </w:tcPr>
          <w:p w14:paraId="1E0A16C2" w14:textId="77777777" w:rsidR="008849B5" w:rsidRPr="00A31238" w:rsidRDefault="008849B5" w:rsidP="00ED5167">
            <w:pPr>
              <w:pStyle w:val="TableText0"/>
              <w:keepNext w:val="0"/>
            </w:pPr>
            <w:r w:rsidRPr="00A31238">
              <w:t>218 (99.5)</w:t>
            </w:r>
          </w:p>
        </w:tc>
        <w:tc>
          <w:tcPr>
            <w:tcW w:w="865" w:type="pct"/>
            <w:tcBorders>
              <w:top w:val="single" w:sz="4" w:space="0" w:color="auto"/>
              <w:bottom w:val="single" w:sz="4" w:space="0" w:color="auto"/>
            </w:tcBorders>
            <w:vAlign w:val="center"/>
          </w:tcPr>
          <w:p w14:paraId="0417D09F" w14:textId="77777777" w:rsidR="008849B5" w:rsidRPr="00A31238" w:rsidRDefault="008849B5" w:rsidP="00ED5167">
            <w:pPr>
              <w:pStyle w:val="TableText0"/>
              <w:keepNext w:val="0"/>
            </w:pPr>
            <w:r w:rsidRPr="00A31238">
              <w:t>151 (82.1)</w:t>
            </w:r>
          </w:p>
        </w:tc>
        <w:tc>
          <w:tcPr>
            <w:tcW w:w="976" w:type="pct"/>
            <w:tcBorders>
              <w:top w:val="single" w:sz="4" w:space="0" w:color="auto"/>
              <w:bottom w:val="single" w:sz="4" w:space="0" w:color="auto"/>
            </w:tcBorders>
            <w:shd w:val="clear" w:color="auto" w:fill="FFFFFF" w:themeFill="background1"/>
            <w:vAlign w:val="center"/>
          </w:tcPr>
          <w:p w14:paraId="20AB0375" w14:textId="77777777" w:rsidR="008849B5" w:rsidRPr="00A31238" w:rsidRDefault="008849B5" w:rsidP="00ED5167">
            <w:pPr>
              <w:pStyle w:val="TableText0"/>
              <w:keepNext w:val="0"/>
            </w:pPr>
            <w:r w:rsidRPr="00A31238">
              <w:t>1.21 (1.13, 1.3)</w:t>
            </w:r>
          </w:p>
        </w:tc>
        <w:tc>
          <w:tcPr>
            <w:tcW w:w="1118" w:type="pct"/>
            <w:tcBorders>
              <w:top w:val="single" w:sz="4" w:space="0" w:color="auto"/>
              <w:bottom w:val="single" w:sz="4" w:space="0" w:color="auto"/>
            </w:tcBorders>
            <w:shd w:val="clear" w:color="auto" w:fill="FFFFFF" w:themeFill="background1"/>
            <w:vAlign w:val="center"/>
          </w:tcPr>
          <w:p w14:paraId="5BB072F9" w14:textId="77777777" w:rsidR="008849B5" w:rsidRPr="00A31238" w:rsidRDefault="008849B5" w:rsidP="00ED5167">
            <w:pPr>
              <w:pStyle w:val="TableText0"/>
              <w:keepNext w:val="0"/>
            </w:pPr>
            <w:r w:rsidRPr="00A31238">
              <w:t>0.17</w:t>
            </w:r>
            <w:r>
              <w:t xml:space="preserve"> </w:t>
            </w:r>
            <w:r w:rsidRPr="00A31238">
              <w:t>(0.12, 0.23)</w:t>
            </w:r>
          </w:p>
        </w:tc>
      </w:tr>
      <w:tr w:rsidR="008849B5" w:rsidRPr="00A31238" w14:paraId="2CA7DF2A" w14:textId="77777777" w:rsidTr="00115D4F">
        <w:trPr>
          <w:trHeight w:val="161"/>
          <w:tblHeader/>
        </w:trPr>
        <w:tc>
          <w:tcPr>
            <w:tcW w:w="1074" w:type="pct"/>
            <w:tcBorders>
              <w:top w:val="single" w:sz="4" w:space="0" w:color="auto"/>
              <w:bottom w:val="single" w:sz="4" w:space="0" w:color="auto"/>
            </w:tcBorders>
            <w:vAlign w:val="center"/>
          </w:tcPr>
          <w:p w14:paraId="4040A243" w14:textId="77777777" w:rsidR="008849B5" w:rsidRPr="00A31238" w:rsidRDefault="008849B5" w:rsidP="00ED5167">
            <w:pPr>
              <w:pStyle w:val="TableText0"/>
              <w:keepNext w:val="0"/>
            </w:pPr>
            <w:r w:rsidRPr="00A31238">
              <w:t>Grade 3</w:t>
            </w:r>
            <w:r w:rsidRPr="00A31238">
              <w:noBreakHyphen/>
              <w:t>4 AE~</w:t>
            </w:r>
          </w:p>
        </w:tc>
        <w:tc>
          <w:tcPr>
            <w:tcW w:w="968" w:type="pct"/>
            <w:tcBorders>
              <w:top w:val="single" w:sz="4" w:space="0" w:color="auto"/>
              <w:bottom w:val="single" w:sz="4" w:space="0" w:color="auto"/>
            </w:tcBorders>
            <w:shd w:val="clear" w:color="auto" w:fill="FFFFFF" w:themeFill="background1"/>
            <w:vAlign w:val="center"/>
          </w:tcPr>
          <w:p w14:paraId="0A9DB916" w14:textId="77777777" w:rsidR="008849B5" w:rsidRPr="00A31238" w:rsidRDefault="008849B5" w:rsidP="00ED5167">
            <w:pPr>
              <w:pStyle w:val="TableText0"/>
              <w:keepNext w:val="0"/>
            </w:pPr>
            <w:r w:rsidRPr="00A31238">
              <w:t>105 (47.9)~</w:t>
            </w:r>
          </w:p>
        </w:tc>
        <w:tc>
          <w:tcPr>
            <w:tcW w:w="865" w:type="pct"/>
            <w:tcBorders>
              <w:top w:val="single" w:sz="4" w:space="0" w:color="auto"/>
              <w:bottom w:val="single" w:sz="4" w:space="0" w:color="auto"/>
            </w:tcBorders>
            <w:vAlign w:val="center"/>
          </w:tcPr>
          <w:p w14:paraId="5FD2452D" w14:textId="77777777" w:rsidR="008849B5" w:rsidRPr="00A31238" w:rsidRDefault="008849B5" w:rsidP="00ED5167">
            <w:pPr>
              <w:pStyle w:val="TableText0"/>
              <w:keepNext w:val="0"/>
            </w:pPr>
            <w:r w:rsidRPr="00A31238">
              <w:t>47 (25.5)</w:t>
            </w:r>
          </w:p>
        </w:tc>
        <w:tc>
          <w:tcPr>
            <w:tcW w:w="976" w:type="pct"/>
            <w:tcBorders>
              <w:top w:val="single" w:sz="4" w:space="0" w:color="auto"/>
              <w:bottom w:val="single" w:sz="4" w:space="0" w:color="auto"/>
            </w:tcBorders>
            <w:shd w:val="clear" w:color="auto" w:fill="FFFFFF" w:themeFill="background1"/>
            <w:vAlign w:val="center"/>
          </w:tcPr>
          <w:p w14:paraId="20B4B46E" w14:textId="77777777" w:rsidR="008849B5" w:rsidRPr="00A31238" w:rsidRDefault="008849B5" w:rsidP="00ED5167">
            <w:pPr>
              <w:pStyle w:val="TableText0"/>
              <w:keepNext w:val="0"/>
            </w:pPr>
            <w:r w:rsidRPr="00A31238">
              <w:t>1.88 (1.41, 2.49)</w:t>
            </w:r>
          </w:p>
        </w:tc>
        <w:tc>
          <w:tcPr>
            <w:tcW w:w="1118" w:type="pct"/>
            <w:tcBorders>
              <w:top w:val="single" w:sz="4" w:space="0" w:color="auto"/>
              <w:bottom w:val="single" w:sz="4" w:space="0" w:color="auto"/>
            </w:tcBorders>
            <w:shd w:val="clear" w:color="auto" w:fill="FFFFFF" w:themeFill="background1"/>
            <w:vAlign w:val="center"/>
          </w:tcPr>
          <w:p w14:paraId="4F7A94B6" w14:textId="77777777" w:rsidR="008849B5" w:rsidRPr="00A31238" w:rsidRDefault="008849B5" w:rsidP="00ED5167">
            <w:pPr>
              <w:pStyle w:val="TableText0"/>
              <w:keepNext w:val="0"/>
            </w:pPr>
            <w:r w:rsidRPr="00A31238">
              <w:t>0.22 (0.13, 0.32)</w:t>
            </w:r>
          </w:p>
        </w:tc>
      </w:tr>
      <w:tr w:rsidR="008849B5" w:rsidRPr="00A31238" w14:paraId="568B313B" w14:textId="77777777" w:rsidTr="00115D4F">
        <w:trPr>
          <w:trHeight w:val="161"/>
          <w:tblHeader/>
        </w:trPr>
        <w:tc>
          <w:tcPr>
            <w:tcW w:w="1074" w:type="pct"/>
            <w:tcBorders>
              <w:top w:val="single" w:sz="4" w:space="0" w:color="auto"/>
              <w:bottom w:val="single" w:sz="4" w:space="0" w:color="auto"/>
            </w:tcBorders>
            <w:vAlign w:val="center"/>
          </w:tcPr>
          <w:p w14:paraId="3F2907F4" w14:textId="77777777" w:rsidR="008849B5" w:rsidRPr="00A31238" w:rsidRDefault="008849B5" w:rsidP="00797425">
            <w:pPr>
              <w:pStyle w:val="TableText0"/>
              <w:keepNext w:val="0"/>
              <w:numPr>
                <w:ilvl w:val="0"/>
                <w:numId w:val="8"/>
              </w:numPr>
            </w:pPr>
            <w:r w:rsidRPr="00A31238">
              <w:t>Anaemia</w:t>
            </w:r>
          </w:p>
        </w:tc>
        <w:tc>
          <w:tcPr>
            <w:tcW w:w="968" w:type="pct"/>
            <w:tcBorders>
              <w:top w:val="single" w:sz="4" w:space="0" w:color="auto"/>
              <w:bottom w:val="single" w:sz="4" w:space="0" w:color="auto"/>
            </w:tcBorders>
            <w:shd w:val="clear" w:color="auto" w:fill="FFFFFF" w:themeFill="background1"/>
            <w:vAlign w:val="center"/>
          </w:tcPr>
          <w:p w14:paraId="2422F03D" w14:textId="77777777" w:rsidR="008849B5" w:rsidRPr="00A31238" w:rsidRDefault="008849B5" w:rsidP="00ED5167">
            <w:pPr>
              <w:pStyle w:val="TableText0"/>
              <w:keepNext w:val="0"/>
            </w:pPr>
            <w:r w:rsidRPr="00A31238">
              <w:t>8 (3.6)</w:t>
            </w:r>
          </w:p>
        </w:tc>
        <w:tc>
          <w:tcPr>
            <w:tcW w:w="865" w:type="pct"/>
            <w:tcBorders>
              <w:top w:val="single" w:sz="4" w:space="0" w:color="auto"/>
              <w:bottom w:val="single" w:sz="4" w:space="0" w:color="auto"/>
            </w:tcBorders>
            <w:vAlign w:val="center"/>
          </w:tcPr>
          <w:p w14:paraId="6B670A68" w14:textId="0AC1EAC4" w:rsidR="008849B5" w:rsidRPr="00A31238" w:rsidRDefault="008849B5" w:rsidP="00ED5167">
            <w:pPr>
              <w:pStyle w:val="TableText0"/>
              <w:keepNext w:val="0"/>
            </w:pPr>
            <w:r w:rsidRPr="00A31238">
              <w:t>2</w:t>
            </w:r>
            <w:r w:rsidR="0038150E">
              <w:t>/130</w:t>
            </w:r>
            <w:r w:rsidRPr="00A31238">
              <w:t xml:space="preserve"> (1.5)</w:t>
            </w:r>
          </w:p>
        </w:tc>
        <w:tc>
          <w:tcPr>
            <w:tcW w:w="976" w:type="pct"/>
            <w:tcBorders>
              <w:top w:val="single" w:sz="4" w:space="0" w:color="auto"/>
              <w:bottom w:val="single" w:sz="4" w:space="0" w:color="auto"/>
            </w:tcBorders>
            <w:shd w:val="clear" w:color="auto" w:fill="FFFFFF" w:themeFill="background1"/>
            <w:vAlign w:val="center"/>
          </w:tcPr>
          <w:p w14:paraId="6B072519" w14:textId="77777777" w:rsidR="008849B5" w:rsidRPr="00A31238" w:rsidRDefault="008849B5" w:rsidP="00ED5167">
            <w:pPr>
              <w:pStyle w:val="TableText0"/>
              <w:keepNext w:val="0"/>
            </w:pPr>
            <w:r w:rsidRPr="00A31238">
              <w:t>2.37 (0.51, 11.01)</w:t>
            </w:r>
          </w:p>
        </w:tc>
        <w:tc>
          <w:tcPr>
            <w:tcW w:w="1118" w:type="pct"/>
            <w:tcBorders>
              <w:top w:val="single" w:sz="4" w:space="0" w:color="auto"/>
              <w:bottom w:val="single" w:sz="4" w:space="0" w:color="auto"/>
            </w:tcBorders>
            <w:shd w:val="clear" w:color="auto" w:fill="FFFFFF" w:themeFill="background1"/>
            <w:vAlign w:val="center"/>
          </w:tcPr>
          <w:p w14:paraId="0C2730E3" w14:textId="77777777" w:rsidR="008849B5" w:rsidRPr="00A31238" w:rsidRDefault="008849B5" w:rsidP="00ED5167">
            <w:pPr>
              <w:pStyle w:val="TableText0"/>
              <w:keepNext w:val="0"/>
            </w:pPr>
            <w:r w:rsidRPr="00A31238">
              <w:t>0.02 (</w:t>
            </w:r>
            <w:r w:rsidRPr="00A31238">
              <w:noBreakHyphen/>
              <w:t>0.01, 0.05)</w:t>
            </w:r>
          </w:p>
        </w:tc>
      </w:tr>
      <w:tr w:rsidR="008849B5" w:rsidRPr="00A31238" w14:paraId="1A1FD1F0" w14:textId="77777777" w:rsidTr="00115D4F">
        <w:trPr>
          <w:trHeight w:val="161"/>
          <w:tblHeader/>
        </w:trPr>
        <w:tc>
          <w:tcPr>
            <w:tcW w:w="1074" w:type="pct"/>
            <w:tcBorders>
              <w:top w:val="single" w:sz="4" w:space="0" w:color="auto"/>
              <w:bottom w:val="single" w:sz="4" w:space="0" w:color="auto"/>
            </w:tcBorders>
            <w:vAlign w:val="center"/>
          </w:tcPr>
          <w:p w14:paraId="34EC8A30" w14:textId="77777777" w:rsidR="008849B5" w:rsidRPr="00A31238" w:rsidRDefault="008849B5" w:rsidP="00797425">
            <w:pPr>
              <w:pStyle w:val="TableText0"/>
              <w:keepNext w:val="0"/>
              <w:numPr>
                <w:ilvl w:val="0"/>
                <w:numId w:val="8"/>
              </w:numPr>
            </w:pPr>
            <w:r w:rsidRPr="00A31238">
              <w:t>Diarrhoea</w:t>
            </w:r>
          </w:p>
        </w:tc>
        <w:tc>
          <w:tcPr>
            <w:tcW w:w="968" w:type="pct"/>
            <w:tcBorders>
              <w:top w:val="single" w:sz="4" w:space="0" w:color="auto"/>
              <w:bottom w:val="single" w:sz="4" w:space="0" w:color="auto"/>
            </w:tcBorders>
            <w:shd w:val="clear" w:color="auto" w:fill="FFFFFF" w:themeFill="background1"/>
            <w:vAlign w:val="center"/>
          </w:tcPr>
          <w:p w14:paraId="717E2089" w14:textId="77777777" w:rsidR="008849B5" w:rsidRPr="00A31238" w:rsidRDefault="008849B5" w:rsidP="00ED5167">
            <w:pPr>
              <w:pStyle w:val="TableText0"/>
              <w:keepNext w:val="0"/>
            </w:pPr>
            <w:r w:rsidRPr="00A31238">
              <w:t>2 (0.9)</w:t>
            </w:r>
          </w:p>
        </w:tc>
        <w:tc>
          <w:tcPr>
            <w:tcW w:w="865" w:type="pct"/>
            <w:tcBorders>
              <w:top w:val="single" w:sz="4" w:space="0" w:color="auto"/>
              <w:bottom w:val="single" w:sz="4" w:space="0" w:color="auto"/>
            </w:tcBorders>
            <w:vAlign w:val="center"/>
          </w:tcPr>
          <w:p w14:paraId="0EB32474" w14:textId="1BCF827C" w:rsidR="008849B5" w:rsidRPr="00A31238" w:rsidRDefault="008849B5" w:rsidP="00ED5167">
            <w:pPr>
              <w:pStyle w:val="TableText0"/>
              <w:keepNext w:val="0"/>
            </w:pPr>
            <w:r w:rsidRPr="00A31238">
              <w:t>3</w:t>
            </w:r>
            <w:r w:rsidR="0038150E">
              <w:t>/42</w:t>
            </w:r>
            <w:r w:rsidRPr="00A31238">
              <w:t xml:space="preserve"> (7.1)</w:t>
            </w:r>
          </w:p>
        </w:tc>
        <w:tc>
          <w:tcPr>
            <w:tcW w:w="976" w:type="pct"/>
            <w:tcBorders>
              <w:top w:val="single" w:sz="4" w:space="0" w:color="auto"/>
              <w:bottom w:val="single" w:sz="4" w:space="0" w:color="auto"/>
            </w:tcBorders>
            <w:shd w:val="clear" w:color="auto" w:fill="FFFFFF" w:themeFill="background1"/>
            <w:vAlign w:val="center"/>
          </w:tcPr>
          <w:p w14:paraId="098A3336" w14:textId="77777777" w:rsidR="008849B5" w:rsidRPr="00A31238" w:rsidRDefault="008849B5" w:rsidP="00ED5167">
            <w:pPr>
              <w:pStyle w:val="TableText0"/>
              <w:keepNext w:val="0"/>
            </w:pPr>
            <w:r w:rsidRPr="00A31238">
              <w:t>0.26 (0.01, 5.07)</w:t>
            </w:r>
          </w:p>
        </w:tc>
        <w:tc>
          <w:tcPr>
            <w:tcW w:w="1118" w:type="pct"/>
            <w:tcBorders>
              <w:top w:val="single" w:sz="4" w:space="0" w:color="auto"/>
              <w:bottom w:val="single" w:sz="4" w:space="0" w:color="auto"/>
            </w:tcBorders>
            <w:shd w:val="clear" w:color="auto" w:fill="FFFFFF" w:themeFill="background1"/>
            <w:vAlign w:val="center"/>
          </w:tcPr>
          <w:p w14:paraId="15DB5385" w14:textId="77777777" w:rsidR="008849B5" w:rsidRPr="00A31238" w:rsidRDefault="008849B5" w:rsidP="00ED5167">
            <w:pPr>
              <w:pStyle w:val="TableText0"/>
              <w:keepNext w:val="0"/>
            </w:pPr>
            <w:r w:rsidRPr="00A31238">
              <w:noBreakHyphen/>
              <w:t>0.07</w:t>
            </w:r>
            <w:r>
              <w:t xml:space="preserve"> </w:t>
            </w:r>
            <w:r w:rsidRPr="00A31238">
              <w:t>(</w:t>
            </w:r>
            <w:r w:rsidRPr="00A31238">
              <w:noBreakHyphen/>
              <w:t>0.15, 0.01)</w:t>
            </w:r>
          </w:p>
        </w:tc>
      </w:tr>
      <w:tr w:rsidR="008849B5" w:rsidRPr="00A31238" w14:paraId="496D26EA" w14:textId="77777777" w:rsidTr="00115D4F">
        <w:trPr>
          <w:trHeight w:val="161"/>
          <w:tblHeader/>
        </w:trPr>
        <w:tc>
          <w:tcPr>
            <w:tcW w:w="1074" w:type="pct"/>
            <w:tcBorders>
              <w:top w:val="single" w:sz="4" w:space="0" w:color="auto"/>
              <w:bottom w:val="single" w:sz="4" w:space="0" w:color="auto"/>
            </w:tcBorders>
            <w:vAlign w:val="center"/>
          </w:tcPr>
          <w:p w14:paraId="51C595A4" w14:textId="77777777" w:rsidR="008849B5" w:rsidRPr="00A31238" w:rsidRDefault="008849B5" w:rsidP="00797425">
            <w:pPr>
              <w:pStyle w:val="TableText0"/>
              <w:keepNext w:val="0"/>
              <w:numPr>
                <w:ilvl w:val="0"/>
                <w:numId w:val="8"/>
              </w:numPr>
            </w:pPr>
            <w:r w:rsidRPr="00A31238">
              <w:t>Failure to thrive</w:t>
            </w:r>
          </w:p>
        </w:tc>
        <w:tc>
          <w:tcPr>
            <w:tcW w:w="968" w:type="pct"/>
            <w:tcBorders>
              <w:top w:val="single" w:sz="4" w:space="0" w:color="auto"/>
              <w:bottom w:val="single" w:sz="4" w:space="0" w:color="auto"/>
            </w:tcBorders>
            <w:shd w:val="clear" w:color="auto" w:fill="FFFFFF" w:themeFill="background1"/>
            <w:vAlign w:val="center"/>
          </w:tcPr>
          <w:p w14:paraId="240A89EC" w14:textId="077C1D66" w:rsidR="008849B5" w:rsidRPr="00A31238" w:rsidRDefault="008849B5" w:rsidP="00ED5167">
            <w:pPr>
              <w:pStyle w:val="TableText0"/>
              <w:keepNext w:val="0"/>
            </w:pPr>
            <w:r w:rsidRPr="00A31238">
              <w:t>1</w:t>
            </w:r>
            <w:r w:rsidR="006154C6">
              <w:t>/26</w:t>
            </w:r>
            <w:r w:rsidRPr="00A31238">
              <w:t xml:space="preserve"> (3.8)</w:t>
            </w:r>
          </w:p>
        </w:tc>
        <w:tc>
          <w:tcPr>
            <w:tcW w:w="865" w:type="pct"/>
            <w:tcBorders>
              <w:top w:val="single" w:sz="4" w:space="0" w:color="auto"/>
              <w:bottom w:val="single" w:sz="4" w:space="0" w:color="auto"/>
            </w:tcBorders>
            <w:vAlign w:val="center"/>
          </w:tcPr>
          <w:p w14:paraId="4359F84D" w14:textId="512428B9" w:rsidR="008849B5" w:rsidRPr="00A31238" w:rsidRDefault="008849B5" w:rsidP="00ED5167">
            <w:pPr>
              <w:pStyle w:val="TableText0"/>
              <w:keepNext w:val="0"/>
            </w:pPr>
            <w:r w:rsidRPr="00A31238">
              <w:t>5</w:t>
            </w:r>
            <w:r w:rsidR="0038150E">
              <w:t>/130</w:t>
            </w:r>
            <w:r w:rsidRPr="00A31238">
              <w:t xml:space="preserve"> (4.6)</w:t>
            </w:r>
          </w:p>
        </w:tc>
        <w:tc>
          <w:tcPr>
            <w:tcW w:w="976" w:type="pct"/>
            <w:tcBorders>
              <w:top w:val="single" w:sz="4" w:space="0" w:color="auto"/>
              <w:bottom w:val="single" w:sz="4" w:space="0" w:color="auto"/>
            </w:tcBorders>
            <w:shd w:val="clear" w:color="auto" w:fill="FFFFFF" w:themeFill="background1"/>
            <w:vAlign w:val="center"/>
          </w:tcPr>
          <w:p w14:paraId="6D978C71" w14:textId="77777777" w:rsidR="008849B5" w:rsidRPr="00A31238" w:rsidRDefault="008849B5" w:rsidP="00ED5167">
            <w:pPr>
              <w:pStyle w:val="TableText0"/>
              <w:keepNext w:val="0"/>
            </w:pPr>
            <w:r w:rsidRPr="00A31238">
              <w:t>1.18</w:t>
            </w:r>
            <w:r>
              <w:t xml:space="preserve"> </w:t>
            </w:r>
            <w:r w:rsidRPr="00A31238">
              <w:t>(0.15, 9.41)</w:t>
            </w:r>
          </w:p>
        </w:tc>
        <w:tc>
          <w:tcPr>
            <w:tcW w:w="1118" w:type="pct"/>
            <w:tcBorders>
              <w:top w:val="single" w:sz="4" w:space="0" w:color="auto"/>
              <w:bottom w:val="single" w:sz="4" w:space="0" w:color="auto"/>
            </w:tcBorders>
            <w:shd w:val="clear" w:color="auto" w:fill="FFFFFF" w:themeFill="background1"/>
            <w:vAlign w:val="center"/>
          </w:tcPr>
          <w:p w14:paraId="69F3CF86" w14:textId="77777777" w:rsidR="008849B5" w:rsidRPr="00A31238" w:rsidRDefault="008849B5" w:rsidP="00ED5167">
            <w:pPr>
              <w:pStyle w:val="TableText0"/>
              <w:keepNext w:val="0"/>
            </w:pPr>
            <w:r w:rsidRPr="00A31238">
              <w:t>0.01</w:t>
            </w:r>
            <w:r>
              <w:t xml:space="preserve"> </w:t>
            </w:r>
            <w:r w:rsidRPr="00A31238">
              <w:t>(</w:t>
            </w:r>
            <w:r w:rsidRPr="00A31238">
              <w:noBreakHyphen/>
              <w:t>0.07, 0.08)</w:t>
            </w:r>
          </w:p>
        </w:tc>
      </w:tr>
      <w:tr w:rsidR="008849B5" w:rsidRPr="00A31238" w14:paraId="09F2B990" w14:textId="77777777" w:rsidTr="00115D4F">
        <w:trPr>
          <w:trHeight w:val="161"/>
          <w:tblHeader/>
        </w:trPr>
        <w:tc>
          <w:tcPr>
            <w:tcW w:w="1074" w:type="pct"/>
            <w:tcBorders>
              <w:top w:val="single" w:sz="4" w:space="0" w:color="auto"/>
              <w:bottom w:val="single" w:sz="4" w:space="0" w:color="auto"/>
            </w:tcBorders>
            <w:vAlign w:val="center"/>
          </w:tcPr>
          <w:p w14:paraId="7B7AB3AC" w14:textId="77777777" w:rsidR="008849B5" w:rsidRPr="00A31238" w:rsidRDefault="008849B5" w:rsidP="00797425">
            <w:pPr>
              <w:pStyle w:val="TableText0"/>
              <w:keepNext w:val="0"/>
              <w:numPr>
                <w:ilvl w:val="0"/>
                <w:numId w:val="8"/>
              </w:numPr>
            </w:pPr>
            <w:r w:rsidRPr="00A31238">
              <w:t>Hyperkalaemia</w:t>
            </w:r>
          </w:p>
        </w:tc>
        <w:tc>
          <w:tcPr>
            <w:tcW w:w="968" w:type="pct"/>
            <w:tcBorders>
              <w:top w:val="single" w:sz="4" w:space="0" w:color="auto"/>
              <w:bottom w:val="single" w:sz="4" w:space="0" w:color="auto"/>
            </w:tcBorders>
            <w:shd w:val="clear" w:color="auto" w:fill="FFFFFF" w:themeFill="background1"/>
            <w:vAlign w:val="center"/>
          </w:tcPr>
          <w:p w14:paraId="2D4BD76E" w14:textId="77777777" w:rsidR="008849B5" w:rsidRPr="00A31238" w:rsidRDefault="008849B5" w:rsidP="00ED5167">
            <w:pPr>
              <w:pStyle w:val="TableText0"/>
              <w:keepNext w:val="0"/>
            </w:pPr>
            <w:r w:rsidRPr="00A31238">
              <w:t>0</w:t>
            </w:r>
          </w:p>
        </w:tc>
        <w:tc>
          <w:tcPr>
            <w:tcW w:w="865" w:type="pct"/>
            <w:tcBorders>
              <w:top w:val="single" w:sz="4" w:space="0" w:color="auto"/>
              <w:bottom w:val="single" w:sz="4" w:space="0" w:color="auto"/>
            </w:tcBorders>
            <w:vAlign w:val="center"/>
          </w:tcPr>
          <w:p w14:paraId="519459DF" w14:textId="7E62264A" w:rsidR="008849B5" w:rsidRPr="00A31238" w:rsidRDefault="008849B5" w:rsidP="00ED5167">
            <w:pPr>
              <w:pStyle w:val="TableText0"/>
              <w:keepNext w:val="0"/>
            </w:pPr>
            <w:r w:rsidRPr="00A31238">
              <w:t>1</w:t>
            </w:r>
            <w:r w:rsidR="0038150E">
              <w:t>/130</w:t>
            </w:r>
            <w:r w:rsidRPr="00A31238">
              <w:t xml:space="preserve"> (0.8)</w:t>
            </w:r>
          </w:p>
        </w:tc>
        <w:tc>
          <w:tcPr>
            <w:tcW w:w="976" w:type="pct"/>
            <w:tcBorders>
              <w:top w:val="single" w:sz="4" w:space="0" w:color="auto"/>
              <w:bottom w:val="single" w:sz="4" w:space="0" w:color="auto"/>
            </w:tcBorders>
            <w:shd w:val="clear" w:color="auto" w:fill="FFFFFF" w:themeFill="background1"/>
            <w:vAlign w:val="center"/>
          </w:tcPr>
          <w:p w14:paraId="4348A1B8" w14:textId="77777777" w:rsidR="008849B5" w:rsidRPr="00A31238" w:rsidRDefault="008849B5" w:rsidP="00ED5167">
            <w:pPr>
              <w:pStyle w:val="TableText0"/>
              <w:keepNext w:val="0"/>
            </w:pPr>
            <w:r w:rsidRPr="00A31238">
              <w:t>0.3 (0.01, 8.77)</w:t>
            </w:r>
          </w:p>
        </w:tc>
        <w:tc>
          <w:tcPr>
            <w:tcW w:w="1118" w:type="pct"/>
            <w:tcBorders>
              <w:top w:val="single" w:sz="4" w:space="0" w:color="auto"/>
              <w:bottom w:val="single" w:sz="4" w:space="0" w:color="auto"/>
            </w:tcBorders>
            <w:shd w:val="clear" w:color="auto" w:fill="FFFFFF" w:themeFill="background1"/>
            <w:vAlign w:val="center"/>
          </w:tcPr>
          <w:p w14:paraId="5470E449" w14:textId="77777777" w:rsidR="008849B5" w:rsidRPr="00A31238" w:rsidRDefault="008849B5" w:rsidP="00ED5167">
            <w:pPr>
              <w:pStyle w:val="TableText0"/>
              <w:keepNext w:val="0"/>
            </w:pPr>
            <w:r w:rsidRPr="00A31238">
              <w:noBreakHyphen/>
              <w:t>0.01 (</w:t>
            </w:r>
            <w:r w:rsidRPr="00A31238">
              <w:noBreakHyphen/>
              <w:t>0.02, 0.01)</w:t>
            </w:r>
          </w:p>
        </w:tc>
      </w:tr>
      <w:tr w:rsidR="008849B5" w:rsidRPr="00A31238" w14:paraId="6167B74C" w14:textId="77777777" w:rsidTr="00115D4F">
        <w:trPr>
          <w:trHeight w:val="161"/>
          <w:tblHeader/>
        </w:trPr>
        <w:tc>
          <w:tcPr>
            <w:tcW w:w="1074" w:type="pct"/>
            <w:tcBorders>
              <w:top w:val="single" w:sz="4" w:space="0" w:color="auto"/>
              <w:bottom w:val="single" w:sz="4" w:space="0" w:color="auto"/>
            </w:tcBorders>
            <w:vAlign w:val="center"/>
          </w:tcPr>
          <w:p w14:paraId="3FC57226" w14:textId="77777777" w:rsidR="008849B5" w:rsidRPr="00A31238" w:rsidRDefault="008849B5" w:rsidP="00797425">
            <w:pPr>
              <w:pStyle w:val="TableText0"/>
              <w:keepNext w:val="0"/>
              <w:numPr>
                <w:ilvl w:val="0"/>
                <w:numId w:val="8"/>
              </w:numPr>
            </w:pPr>
            <w:r w:rsidRPr="00A31238">
              <w:t>Hyponatraemia</w:t>
            </w:r>
          </w:p>
        </w:tc>
        <w:tc>
          <w:tcPr>
            <w:tcW w:w="968" w:type="pct"/>
            <w:tcBorders>
              <w:top w:val="single" w:sz="4" w:space="0" w:color="auto"/>
              <w:bottom w:val="single" w:sz="4" w:space="0" w:color="auto"/>
            </w:tcBorders>
            <w:shd w:val="clear" w:color="auto" w:fill="FFFFFF" w:themeFill="background1"/>
            <w:vAlign w:val="center"/>
          </w:tcPr>
          <w:p w14:paraId="14B8F56C" w14:textId="77777777" w:rsidR="008849B5" w:rsidRPr="00A31238" w:rsidRDefault="008849B5" w:rsidP="00ED5167">
            <w:pPr>
              <w:pStyle w:val="TableText0"/>
              <w:keepNext w:val="0"/>
            </w:pPr>
            <w:r w:rsidRPr="00A31238">
              <w:t>4 (1.8)</w:t>
            </w:r>
          </w:p>
        </w:tc>
        <w:tc>
          <w:tcPr>
            <w:tcW w:w="865" w:type="pct"/>
            <w:tcBorders>
              <w:top w:val="single" w:sz="4" w:space="0" w:color="auto"/>
              <w:bottom w:val="single" w:sz="4" w:space="0" w:color="auto"/>
            </w:tcBorders>
            <w:vAlign w:val="center"/>
          </w:tcPr>
          <w:p w14:paraId="16ABED01" w14:textId="2160D855" w:rsidR="008849B5" w:rsidRPr="00A31238" w:rsidRDefault="008849B5" w:rsidP="00ED5167">
            <w:pPr>
              <w:pStyle w:val="TableText0"/>
              <w:keepNext w:val="0"/>
            </w:pPr>
            <w:r w:rsidRPr="00A31238">
              <w:t>2</w:t>
            </w:r>
            <w:r w:rsidR="0038150E">
              <w:t>/130</w:t>
            </w:r>
            <w:r w:rsidRPr="00A31238">
              <w:t xml:space="preserve"> (1.5)</w:t>
            </w:r>
          </w:p>
        </w:tc>
        <w:tc>
          <w:tcPr>
            <w:tcW w:w="976" w:type="pct"/>
            <w:tcBorders>
              <w:top w:val="single" w:sz="4" w:space="0" w:color="auto"/>
              <w:bottom w:val="single" w:sz="4" w:space="0" w:color="auto"/>
            </w:tcBorders>
            <w:shd w:val="clear" w:color="auto" w:fill="FFFFFF" w:themeFill="background1"/>
            <w:vAlign w:val="center"/>
          </w:tcPr>
          <w:p w14:paraId="5CAFFEC0" w14:textId="77777777" w:rsidR="008849B5" w:rsidRPr="00A31238" w:rsidRDefault="008849B5" w:rsidP="00ED5167">
            <w:pPr>
              <w:pStyle w:val="TableText0"/>
              <w:keepNext w:val="0"/>
            </w:pPr>
            <w:r w:rsidRPr="00A31238">
              <w:t>1.19 (0.22, 6.39)</w:t>
            </w:r>
          </w:p>
        </w:tc>
        <w:tc>
          <w:tcPr>
            <w:tcW w:w="1118" w:type="pct"/>
            <w:tcBorders>
              <w:top w:val="single" w:sz="4" w:space="0" w:color="auto"/>
              <w:bottom w:val="single" w:sz="4" w:space="0" w:color="auto"/>
            </w:tcBorders>
            <w:shd w:val="clear" w:color="auto" w:fill="FFFFFF" w:themeFill="background1"/>
            <w:vAlign w:val="center"/>
          </w:tcPr>
          <w:p w14:paraId="66CCFF36" w14:textId="77777777" w:rsidR="008849B5" w:rsidRPr="00A31238" w:rsidRDefault="008849B5" w:rsidP="00ED5167">
            <w:pPr>
              <w:pStyle w:val="TableText0"/>
              <w:keepNext w:val="0"/>
            </w:pPr>
            <w:r w:rsidRPr="00A31238">
              <w:t>0 (</w:t>
            </w:r>
            <w:r w:rsidRPr="00A31238">
              <w:noBreakHyphen/>
              <w:t>0.02, 0.03)</w:t>
            </w:r>
          </w:p>
        </w:tc>
      </w:tr>
      <w:tr w:rsidR="008849B5" w:rsidRPr="00A31238" w14:paraId="45099F7E" w14:textId="77777777" w:rsidTr="00115D4F">
        <w:trPr>
          <w:trHeight w:val="161"/>
          <w:tblHeader/>
        </w:trPr>
        <w:tc>
          <w:tcPr>
            <w:tcW w:w="1074" w:type="pct"/>
            <w:tcBorders>
              <w:top w:val="single" w:sz="4" w:space="0" w:color="auto"/>
              <w:bottom w:val="single" w:sz="4" w:space="0" w:color="auto"/>
            </w:tcBorders>
            <w:vAlign w:val="center"/>
          </w:tcPr>
          <w:p w14:paraId="62EFC20A" w14:textId="77777777" w:rsidR="008849B5" w:rsidRPr="00A31238" w:rsidRDefault="008849B5" w:rsidP="00797425">
            <w:pPr>
              <w:pStyle w:val="TableText0"/>
              <w:keepNext w:val="0"/>
              <w:numPr>
                <w:ilvl w:val="0"/>
                <w:numId w:val="8"/>
              </w:numPr>
            </w:pPr>
            <w:r w:rsidRPr="00A31238">
              <w:t>Nausea</w:t>
            </w:r>
          </w:p>
        </w:tc>
        <w:tc>
          <w:tcPr>
            <w:tcW w:w="968" w:type="pct"/>
            <w:tcBorders>
              <w:top w:val="single" w:sz="4" w:space="0" w:color="auto"/>
              <w:bottom w:val="single" w:sz="4" w:space="0" w:color="auto"/>
            </w:tcBorders>
            <w:shd w:val="clear" w:color="auto" w:fill="FFFFFF" w:themeFill="background1"/>
            <w:vAlign w:val="center"/>
          </w:tcPr>
          <w:p w14:paraId="22F3D4E6" w14:textId="77777777" w:rsidR="008849B5" w:rsidRPr="00A31238" w:rsidRDefault="008849B5" w:rsidP="00ED5167">
            <w:pPr>
              <w:pStyle w:val="TableText0"/>
              <w:keepNext w:val="0"/>
            </w:pPr>
            <w:r w:rsidRPr="00A31238">
              <w:rPr>
                <w:rFonts w:eastAsia="Calibri"/>
              </w:rPr>
              <w:t>0</w:t>
            </w:r>
          </w:p>
        </w:tc>
        <w:tc>
          <w:tcPr>
            <w:tcW w:w="865" w:type="pct"/>
            <w:tcBorders>
              <w:top w:val="single" w:sz="4" w:space="0" w:color="auto"/>
              <w:bottom w:val="single" w:sz="4" w:space="0" w:color="auto"/>
            </w:tcBorders>
            <w:vAlign w:val="center"/>
          </w:tcPr>
          <w:p w14:paraId="7F3B382B" w14:textId="7414A0B0" w:rsidR="008849B5" w:rsidRPr="00A31238" w:rsidRDefault="008849B5" w:rsidP="00ED5167">
            <w:pPr>
              <w:pStyle w:val="TableText0"/>
              <w:keepNext w:val="0"/>
            </w:pPr>
            <w:r w:rsidRPr="00A31238">
              <w:t>1</w:t>
            </w:r>
            <w:r w:rsidR="0038150E">
              <w:t>/130</w:t>
            </w:r>
            <w:r w:rsidRPr="00A31238">
              <w:rPr>
                <w:rFonts w:eastAsia="Calibri"/>
              </w:rPr>
              <w:t xml:space="preserve"> (0.8</w:t>
            </w:r>
            <w:r w:rsidRPr="00A31238">
              <w:t>)</w:t>
            </w:r>
          </w:p>
        </w:tc>
        <w:tc>
          <w:tcPr>
            <w:tcW w:w="976" w:type="pct"/>
            <w:tcBorders>
              <w:top w:val="single" w:sz="4" w:space="0" w:color="auto"/>
              <w:bottom w:val="single" w:sz="4" w:space="0" w:color="auto"/>
            </w:tcBorders>
            <w:shd w:val="clear" w:color="auto" w:fill="FFFFFF" w:themeFill="background1"/>
            <w:vAlign w:val="center"/>
          </w:tcPr>
          <w:p w14:paraId="1DE6C7CE" w14:textId="77777777" w:rsidR="008849B5" w:rsidRPr="00A31238" w:rsidRDefault="008849B5" w:rsidP="00ED5167">
            <w:pPr>
              <w:pStyle w:val="TableText0"/>
              <w:keepNext w:val="0"/>
            </w:pPr>
            <w:r w:rsidRPr="00A31238">
              <w:t>0.30 (0.01, 8.77)</w:t>
            </w:r>
          </w:p>
        </w:tc>
        <w:tc>
          <w:tcPr>
            <w:tcW w:w="1118" w:type="pct"/>
            <w:tcBorders>
              <w:top w:val="single" w:sz="4" w:space="0" w:color="auto"/>
              <w:bottom w:val="single" w:sz="4" w:space="0" w:color="auto"/>
            </w:tcBorders>
            <w:shd w:val="clear" w:color="auto" w:fill="FFFFFF" w:themeFill="background1"/>
            <w:vAlign w:val="center"/>
          </w:tcPr>
          <w:p w14:paraId="398BD8D1" w14:textId="77777777" w:rsidR="008849B5" w:rsidRPr="00A31238" w:rsidRDefault="008849B5" w:rsidP="00ED5167">
            <w:pPr>
              <w:pStyle w:val="TableText0"/>
              <w:keepNext w:val="0"/>
            </w:pPr>
            <w:r w:rsidRPr="00A31238">
              <w:noBreakHyphen/>
              <w:t>0.01</w:t>
            </w:r>
            <w:r>
              <w:t xml:space="preserve"> </w:t>
            </w:r>
            <w:r w:rsidRPr="00A31238">
              <w:t>(</w:t>
            </w:r>
            <w:r w:rsidRPr="00A31238">
              <w:noBreakHyphen/>
              <w:t>0.02, 0.01)</w:t>
            </w:r>
          </w:p>
        </w:tc>
      </w:tr>
      <w:tr w:rsidR="008849B5" w:rsidRPr="00A31238" w14:paraId="1C087D96" w14:textId="77777777" w:rsidTr="00115D4F">
        <w:trPr>
          <w:trHeight w:val="161"/>
          <w:tblHeader/>
        </w:trPr>
        <w:tc>
          <w:tcPr>
            <w:tcW w:w="1074" w:type="pct"/>
            <w:tcBorders>
              <w:top w:val="single" w:sz="4" w:space="0" w:color="auto"/>
              <w:bottom w:val="single" w:sz="4" w:space="0" w:color="auto"/>
            </w:tcBorders>
            <w:vAlign w:val="center"/>
          </w:tcPr>
          <w:p w14:paraId="1D388F40" w14:textId="77777777" w:rsidR="008849B5" w:rsidRPr="00A31238" w:rsidRDefault="008849B5" w:rsidP="00797425">
            <w:pPr>
              <w:pStyle w:val="TableText0"/>
              <w:keepNext w:val="0"/>
              <w:numPr>
                <w:ilvl w:val="0"/>
                <w:numId w:val="8"/>
              </w:numPr>
            </w:pPr>
            <w:r w:rsidRPr="00A31238">
              <w:t>Neutrophil count decreased</w:t>
            </w:r>
          </w:p>
        </w:tc>
        <w:tc>
          <w:tcPr>
            <w:tcW w:w="968" w:type="pct"/>
            <w:tcBorders>
              <w:top w:val="single" w:sz="4" w:space="0" w:color="auto"/>
              <w:bottom w:val="single" w:sz="4" w:space="0" w:color="auto"/>
            </w:tcBorders>
            <w:shd w:val="clear" w:color="auto" w:fill="FFFFFF" w:themeFill="background1"/>
            <w:vAlign w:val="center"/>
          </w:tcPr>
          <w:p w14:paraId="1DDC4200" w14:textId="77777777" w:rsidR="008849B5" w:rsidRPr="00A31238" w:rsidRDefault="008849B5" w:rsidP="00ED5167">
            <w:pPr>
              <w:pStyle w:val="TableText0"/>
              <w:keepNext w:val="0"/>
            </w:pPr>
            <w:r w:rsidRPr="00A31238">
              <w:t>1 (0.5)</w:t>
            </w:r>
          </w:p>
        </w:tc>
        <w:tc>
          <w:tcPr>
            <w:tcW w:w="865" w:type="pct"/>
            <w:tcBorders>
              <w:top w:val="single" w:sz="4" w:space="0" w:color="auto"/>
              <w:bottom w:val="single" w:sz="4" w:space="0" w:color="auto"/>
            </w:tcBorders>
            <w:vAlign w:val="center"/>
          </w:tcPr>
          <w:p w14:paraId="25DCB2DF" w14:textId="43BD603B" w:rsidR="008849B5" w:rsidRPr="00A31238" w:rsidRDefault="008849B5" w:rsidP="00ED5167">
            <w:pPr>
              <w:pStyle w:val="TableText0"/>
              <w:keepNext w:val="0"/>
            </w:pPr>
            <w:r w:rsidRPr="00A31238">
              <w:t>14</w:t>
            </w:r>
            <w:r w:rsidR="0038150E">
              <w:t>/130</w:t>
            </w:r>
            <w:r w:rsidRPr="00A31238">
              <w:t xml:space="preserve"> (10.8)</w:t>
            </w:r>
          </w:p>
        </w:tc>
        <w:tc>
          <w:tcPr>
            <w:tcW w:w="976" w:type="pct"/>
            <w:tcBorders>
              <w:top w:val="single" w:sz="4" w:space="0" w:color="auto"/>
              <w:bottom w:val="single" w:sz="4" w:space="0" w:color="auto"/>
            </w:tcBorders>
            <w:shd w:val="clear" w:color="auto" w:fill="FFFFFF" w:themeFill="background1"/>
            <w:vAlign w:val="center"/>
          </w:tcPr>
          <w:p w14:paraId="1EC6E9AF" w14:textId="77777777" w:rsidR="008849B5" w:rsidRPr="00A31238" w:rsidRDefault="008849B5" w:rsidP="00ED5167">
            <w:pPr>
              <w:pStyle w:val="TableText0"/>
              <w:keepNext w:val="0"/>
            </w:pPr>
            <w:r w:rsidRPr="00A31238">
              <w:t>0.04 (0.01, 0.32)</w:t>
            </w:r>
          </w:p>
        </w:tc>
        <w:tc>
          <w:tcPr>
            <w:tcW w:w="1118" w:type="pct"/>
            <w:tcBorders>
              <w:top w:val="single" w:sz="4" w:space="0" w:color="auto"/>
              <w:bottom w:val="single" w:sz="4" w:space="0" w:color="auto"/>
            </w:tcBorders>
            <w:shd w:val="clear" w:color="auto" w:fill="FFFFFF" w:themeFill="background1"/>
            <w:vAlign w:val="center"/>
          </w:tcPr>
          <w:p w14:paraId="4FFF9BCA" w14:textId="77777777" w:rsidR="008849B5" w:rsidRPr="00A31238" w:rsidRDefault="008849B5" w:rsidP="00ED5167">
            <w:pPr>
              <w:pStyle w:val="TableText0"/>
              <w:keepNext w:val="0"/>
            </w:pPr>
            <w:r w:rsidRPr="00A31238">
              <w:noBreakHyphen/>
              <w:t>0.1 (</w:t>
            </w:r>
            <w:r w:rsidRPr="00A31238">
              <w:noBreakHyphen/>
              <w:t xml:space="preserve">0.16, </w:t>
            </w:r>
            <w:r w:rsidRPr="00A31238">
              <w:noBreakHyphen/>
              <w:t>0.05)</w:t>
            </w:r>
          </w:p>
        </w:tc>
      </w:tr>
      <w:tr w:rsidR="008849B5" w:rsidRPr="00A31238" w14:paraId="016EFB8E" w14:textId="77777777" w:rsidTr="00115D4F">
        <w:trPr>
          <w:trHeight w:val="161"/>
          <w:tblHeader/>
        </w:trPr>
        <w:tc>
          <w:tcPr>
            <w:tcW w:w="1074" w:type="pct"/>
            <w:tcBorders>
              <w:top w:val="single" w:sz="4" w:space="0" w:color="auto"/>
              <w:bottom w:val="single" w:sz="4" w:space="0" w:color="auto"/>
            </w:tcBorders>
            <w:vAlign w:val="center"/>
          </w:tcPr>
          <w:p w14:paraId="0CC697DF" w14:textId="77777777" w:rsidR="008849B5" w:rsidRPr="00A31238" w:rsidRDefault="008849B5" w:rsidP="00797425">
            <w:pPr>
              <w:pStyle w:val="TableText0"/>
              <w:keepNext w:val="0"/>
              <w:numPr>
                <w:ilvl w:val="0"/>
                <w:numId w:val="8"/>
              </w:numPr>
            </w:pPr>
            <w:r w:rsidRPr="00A31238">
              <w:t>Neutropenia</w:t>
            </w:r>
          </w:p>
        </w:tc>
        <w:tc>
          <w:tcPr>
            <w:tcW w:w="968" w:type="pct"/>
            <w:tcBorders>
              <w:top w:val="single" w:sz="4" w:space="0" w:color="auto"/>
              <w:bottom w:val="single" w:sz="4" w:space="0" w:color="auto"/>
            </w:tcBorders>
            <w:shd w:val="clear" w:color="auto" w:fill="FFFFFF" w:themeFill="background1"/>
            <w:vAlign w:val="center"/>
          </w:tcPr>
          <w:p w14:paraId="39BCF837" w14:textId="77777777" w:rsidR="008849B5" w:rsidRPr="00A31238" w:rsidRDefault="008849B5" w:rsidP="00ED5167">
            <w:pPr>
              <w:pStyle w:val="TableText0"/>
              <w:keepNext w:val="0"/>
            </w:pPr>
            <w:r w:rsidRPr="00A31238">
              <w:t>0</w:t>
            </w:r>
          </w:p>
        </w:tc>
        <w:tc>
          <w:tcPr>
            <w:tcW w:w="865" w:type="pct"/>
            <w:tcBorders>
              <w:top w:val="single" w:sz="4" w:space="0" w:color="auto"/>
              <w:bottom w:val="single" w:sz="4" w:space="0" w:color="auto"/>
            </w:tcBorders>
            <w:vAlign w:val="center"/>
          </w:tcPr>
          <w:p w14:paraId="218B2448" w14:textId="05441779" w:rsidR="008849B5" w:rsidRPr="00A31238" w:rsidRDefault="008849B5" w:rsidP="00ED5167">
            <w:pPr>
              <w:pStyle w:val="TableText0"/>
              <w:keepNext w:val="0"/>
            </w:pPr>
            <w:r w:rsidRPr="00A31238">
              <w:t>1</w:t>
            </w:r>
            <w:r w:rsidR="0038150E">
              <w:t>/12</w:t>
            </w:r>
            <w:r w:rsidRPr="00A31238">
              <w:t xml:space="preserve"> (8.3)</w:t>
            </w:r>
          </w:p>
        </w:tc>
        <w:tc>
          <w:tcPr>
            <w:tcW w:w="976" w:type="pct"/>
            <w:tcBorders>
              <w:top w:val="single" w:sz="4" w:space="0" w:color="auto"/>
              <w:bottom w:val="single" w:sz="4" w:space="0" w:color="auto"/>
            </w:tcBorders>
            <w:shd w:val="clear" w:color="auto" w:fill="FFFFFF" w:themeFill="background1"/>
            <w:vAlign w:val="center"/>
          </w:tcPr>
          <w:p w14:paraId="71FBB0E0" w14:textId="77777777" w:rsidR="008849B5" w:rsidRPr="00A31238" w:rsidRDefault="008849B5" w:rsidP="00ED5167">
            <w:pPr>
              <w:pStyle w:val="TableText0"/>
              <w:keepNext w:val="0"/>
            </w:pPr>
            <w:r w:rsidRPr="00A31238">
              <w:t>0.03 (0, 0.77)</w:t>
            </w:r>
          </w:p>
        </w:tc>
        <w:tc>
          <w:tcPr>
            <w:tcW w:w="1118" w:type="pct"/>
            <w:tcBorders>
              <w:top w:val="single" w:sz="4" w:space="0" w:color="auto"/>
              <w:bottom w:val="single" w:sz="4" w:space="0" w:color="auto"/>
            </w:tcBorders>
            <w:shd w:val="clear" w:color="auto" w:fill="FFFFFF" w:themeFill="background1"/>
            <w:vAlign w:val="center"/>
          </w:tcPr>
          <w:p w14:paraId="5FBD6F98" w14:textId="77777777" w:rsidR="008849B5" w:rsidRPr="00A31238" w:rsidRDefault="008849B5" w:rsidP="00ED5167">
            <w:pPr>
              <w:pStyle w:val="TableText0"/>
              <w:keepNext w:val="0"/>
            </w:pPr>
            <w:r w:rsidRPr="00A31238">
              <w:noBreakHyphen/>
              <w:t>0.08 (</w:t>
            </w:r>
            <w:r w:rsidRPr="00A31238">
              <w:noBreakHyphen/>
              <w:t>0.24, 0.07)</w:t>
            </w:r>
          </w:p>
        </w:tc>
      </w:tr>
      <w:tr w:rsidR="008849B5" w:rsidRPr="00A31238" w14:paraId="4CF9FF69" w14:textId="77777777" w:rsidTr="00115D4F">
        <w:trPr>
          <w:trHeight w:val="161"/>
          <w:tblHeader/>
        </w:trPr>
        <w:tc>
          <w:tcPr>
            <w:tcW w:w="1074" w:type="pct"/>
            <w:tcBorders>
              <w:top w:val="single" w:sz="4" w:space="0" w:color="auto"/>
              <w:bottom w:val="single" w:sz="4" w:space="0" w:color="auto"/>
            </w:tcBorders>
            <w:vAlign w:val="center"/>
          </w:tcPr>
          <w:p w14:paraId="19B52831" w14:textId="77777777" w:rsidR="008849B5" w:rsidRPr="00A31238" w:rsidRDefault="008849B5" w:rsidP="00797425">
            <w:pPr>
              <w:pStyle w:val="TableText0"/>
              <w:keepNext w:val="0"/>
              <w:numPr>
                <w:ilvl w:val="0"/>
                <w:numId w:val="8"/>
              </w:numPr>
            </w:pPr>
            <w:r w:rsidRPr="00A31238">
              <w:t>Pneumonitis</w:t>
            </w:r>
          </w:p>
        </w:tc>
        <w:tc>
          <w:tcPr>
            <w:tcW w:w="968" w:type="pct"/>
            <w:tcBorders>
              <w:top w:val="single" w:sz="4" w:space="0" w:color="auto"/>
              <w:bottom w:val="single" w:sz="4" w:space="0" w:color="auto"/>
            </w:tcBorders>
            <w:shd w:val="clear" w:color="auto" w:fill="FFFFFF" w:themeFill="background1"/>
            <w:vAlign w:val="center"/>
          </w:tcPr>
          <w:p w14:paraId="55D39CB8" w14:textId="2170F8CB" w:rsidR="008849B5" w:rsidRPr="00A31238" w:rsidRDefault="008849B5" w:rsidP="00ED5167">
            <w:pPr>
              <w:pStyle w:val="TableText0"/>
              <w:keepNext w:val="0"/>
            </w:pPr>
            <w:r w:rsidRPr="00A31238">
              <w:t>5</w:t>
            </w:r>
            <w:r w:rsidR="006154C6">
              <w:t>/193</w:t>
            </w:r>
            <w:r w:rsidRPr="00A31238">
              <w:t xml:space="preserve"> (2.6)~</w:t>
            </w:r>
          </w:p>
        </w:tc>
        <w:tc>
          <w:tcPr>
            <w:tcW w:w="865" w:type="pct"/>
            <w:tcBorders>
              <w:top w:val="single" w:sz="4" w:space="0" w:color="auto"/>
              <w:bottom w:val="single" w:sz="4" w:space="0" w:color="auto"/>
            </w:tcBorders>
            <w:vAlign w:val="center"/>
          </w:tcPr>
          <w:p w14:paraId="323017AC" w14:textId="77777777" w:rsidR="008849B5" w:rsidRPr="00A31238" w:rsidRDefault="008849B5" w:rsidP="00ED5167">
            <w:pPr>
              <w:pStyle w:val="TableText0"/>
              <w:keepNext w:val="0"/>
            </w:pPr>
            <w:r w:rsidRPr="00A31238">
              <w:t>2 (1.2)</w:t>
            </w:r>
          </w:p>
        </w:tc>
        <w:tc>
          <w:tcPr>
            <w:tcW w:w="976" w:type="pct"/>
            <w:tcBorders>
              <w:top w:val="single" w:sz="4" w:space="0" w:color="auto"/>
              <w:bottom w:val="single" w:sz="4" w:space="0" w:color="auto"/>
            </w:tcBorders>
            <w:shd w:val="clear" w:color="auto" w:fill="FFFFFF" w:themeFill="background1"/>
            <w:vAlign w:val="center"/>
          </w:tcPr>
          <w:p w14:paraId="7A08F4F4" w14:textId="77777777" w:rsidR="008849B5" w:rsidRPr="00A31238" w:rsidRDefault="008849B5" w:rsidP="00ED5167">
            <w:pPr>
              <w:pStyle w:val="TableText0"/>
              <w:keepNext w:val="0"/>
            </w:pPr>
            <w:r w:rsidRPr="00A31238">
              <w:t>2.67 (0.55, 13.07)</w:t>
            </w:r>
          </w:p>
        </w:tc>
        <w:tc>
          <w:tcPr>
            <w:tcW w:w="1118" w:type="pct"/>
            <w:tcBorders>
              <w:top w:val="single" w:sz="4" w:space="0" w:color="auto"/>
              <w:bottom w:val="single" w:sz="4" w:space="0" w:color="auto"/>
            </w:tcBorders>
            <w:shd w:val="clear" w:color="auto" w:fill="FFFFFF" w:themeFill="background1"/>
            <w:vAlign w:val="center"/>
          </w:tcPr>
          <w:p w14:paraId="44AA1BD1" w14:textId="77777777" w:rsidR="008849B5" w:rsidRPr="00A31238" w:rsidRDefault="008849B5" w:rsidP="00ED5167">
            <w:pPr>
              <w:pStyle w:val="TableText0"/>
              <w:keepNext w:val="0"/>
            </w:pPr>
            <w:r w:rsidRPr="00A31238">
              <w:t>0.02 (</w:t>
            </w:r>
            <w:r w:rsidRPr="00A31238">
              <w:noBreakHyphen/>
              <w:t>0.01, 0.05)</w:t>
            </w:r>
          </w:p>
        </w:tc>
      </w:tr>
      <w:tr w:rsidR="008849B5" w:rsidRPr="00A31238" w14:paraId="6F6322BE" w14:textId="77777777" w:rsidTr="00115D4F">
        <w:trPr>
          <w:trHeight w:val="161"/>
          <w:tblHeader/>
        </w:trPr>
        <w:tc>
          <w:tcPr>
            <w:tcW w:w="1074" w:type="pct"/>
            <w:tcBorders>
              <w:top w:val="single" w:sz="4" w:space="0" w:color="auto"/>
              <w:bottom w:val="single" w:sz="4" w:space="0" w:color="auto"/>
            </w:tcBorders>
            <w:vAlign w:val="center"/>
          </w:tcPr>
          <w:p w14:paraId="2DC83ADC" w14:textId="77777777" w:rsidR="008849B5" w:rsidRPr="00A31238" w:rsidRDefault="008849B5" w:rsidP="00797425">
            <w:pPr>
              <w:pStyle w:val="TableText0"/>
              <w:keepNext w:val="0"/>
              <w:numPr>
                <w:ilvl w:val="0"/>
                <w:numId w:val="8"/>
              </w:numPr>
            </w:pPr>
            <w:r w:rsidRPr="00A31238">
              <w:t>Skin infection</w:t>
            </w:r>
          </w:p>
        </w:tc>
        <w:tc>
          <w:tcPr>
            <w:tcW w:w="968" w:type="pct"/>
            <w:tcBorders>
              <w:top w:val="single" w:sz="4" w:space="0" w:color="auto"/>
              <w:bottom w:val="single" w:sz="4" w:space="0" w:color="auto"/>
            </w:tcBorders>
            <w:shd w:val="clear" w:color="auto" w:fill="FFFFFF" w:themeFill="background1"/>
            <w:vAlign w:val="center"/>
          </w:tcPr>
          <w:p w14:paraId="7586C9FC" w14:textId="77777777" w:rsidR="008849B5" w:rsidRPr="00A31238" w:rsidRDefault="008849B5" w:rsidP="00ED5167">
            <w:pPr>
              <w:pStyle w:val="TableText0"/>
              <w:keepNext w:val="0"/>
            </w:pPr>
            <w:r w:rsidRPr="00A31238">
              <w:t>5 (2.3)</w:t>
            </w:r>
          </w:p>
        </w:tc>
        <w:tc>
          <w:tcPr>
            <w:tcW w:w="865" w:type="pct"/>
            <w:tcBorders>
              <w:top w:val="single" w:sz="4" w:space="0" w:color="auto"/>
              <w:bottom w:val="single" w:sz="4" w:space="0" w:color="auto"/>
            </w:tcBorders>
            <w:vAlign w:val="center"/>
          </w:tcPr>
          <w:p w14:paraId="4EFFAE00" w14:textId="1022354E" w:rsidR="008849B5" w:rsidRPr="00A31238" w:rsidRDefault="008849B5" w:rsidP="00ED5167">
            <w:pPr>
              <w:pStyle w:val="TableText0"/>
              <w:keepNext w:val="0"/>
            </w:pPr>
            <w:r w:rsidRPr="00A31238">
              <w:t>3</w:t>
            </w:r>
            <w:r w:rsidR="0038150E">
              <w:t>/130</w:t>
            </w:r>
            <w:r w:rsidRPr="00A31238">
              <w:t xml:space="preserve"> (2.3)</w:t>
            </w:r>
          </w:p>
        </w:tc>
        <w:tc>
          <w:tcPr>
            <w:tcW w:w="976" w:type="pct"/>
            <w:tcBorders>
              <w:top w:val="single" w:sz="4" w:space="0" w:color="auto"/>
              <w:bottom w:val="single" w:sz="4" w:space="0" w:color="auto"/>
            </w:tcBorders>
            <w:shd w:val="clear" w:color="auto" w:fill="FFFFFF" w:themeFill="background1"/>
            <w:vAlign w:val="center"/>
          </w:tcPr>
          <w:p w14:paraId="41C30DBE" w14:textId="77777777" w:rsidR="008849B5" w:rsidRPr="00A31238" w:rsidRDefault="008849B5" w:rsidP="00ED5167">
            <w:pPr>
              <w:pStyle w:val="TableText0"/>
              <w:keepNext w:val="0"/>
            </w:pPr>
            <w:r w:rsidRPr="00A31238">
              <w:t>0.99 (0.24, 4.07)</w:t>
            </w:r>
          </w:p>
        </w:tc>
        <w:tc>
          <w:tcPr>
            <w:tcW w:w="1118" w:type="pct"/>
            <w:tcBorders>
              <w:top w:val="single" w:sz="4" w:space="0" w:color="auto"/>
              <w:bottom w:val="single" w:sz="4" w:space="0" w:color="auto"/>
            </w:tcBorders>
            <w:shd w:val="clear" w:color="auto" w:fill="FFFFFF" w:themeFill="background1"/>
            <w:vAlign w:val="center"/>
          </w:tcPr>
          <w:p w14:paraId="72F30065" w14:textId="77777777" w:rsidR="008849B5" w:rsidRPr="00A31238" w:rsidRDefault="008849B5" w:rsidP="00ED5167">
            <w:pPr>
              <w:pStyle w:val="TableText0"/>
              <w:keepNext w:val="0"/>
            </w:pPr>
            <w:r w:rsidRPr="00A31238">
              <w:t>0 (</w:t>
            </w:r>
            <w:r w:rsidRPr="00A31238">
              <w:noBreakHyphen/>
              <w:t>0.03, 0.03)</w:t>
            </w:r>
          </w:p>
        </w:tc>
      </w:tr>
      <w:tr w:rsidR="008849B5" w:rsidRPr="00A31238" w14:paraId="0EB21A94" w14:textId="77777777" w:rsidTr="00115D4F">
        <w:trPr>
          <w:trHeight w:val="161"/>
          <w:tblHeader/>
        </w:trPr>
        <w:tc>
          <w:tcPr>
            <w:tcW w:w="1074" w:type="pct"/>
            <w:tcBorders>
              <w:top w:val="single" w:sz="4" w:space="0" w:color="auto"/>
              <w:bottom w:val="single" w:sz="4" w:space="0" w:color="auto"/>
            </w:tcBorders>
            <w:vAlign w:val="center"/>
          </w:tcPr>
          <w:p w14:paraId="4938BD32" w14:textId="77777777" w:rsidR="008849B5" w:rsidRPr="00A31238" w:rsidRDefault="008849B5" w:rsidP="00797425">
            <w:pPr>
              <w:pStyle w:val="TableText0"/>
              <w:keepNext w:val="0"/>
              <w:numPr>
                <w:ilvl w:val="0"/>
                <w:numId w:val="8"/>
              </w:numPr>
            </w:pPr>
            <w:r w:rsidRPr="00A31238">
              <w:t>Skin rash</w:t>
            </w:r>
          </w:p>
        </w:tc>
        <w:tc>
          <w:tcPr>
            <w:tcW w:w="968" w:type="pct"/>
            <w:tcBorders>
              <w:top w:val="single" w:sz="4" w:space="0" w:color="auto"/>
              <w:bottom w:val="single" w:sz="4" w:space="0" w:color="auto"/>
            </w:tcBorders>
            <w:shd w:val="clear" w:color="auto" w:fill="FFFFFF" w:themeFill="background1"/>
            <w:vAlign w:val="center"/>
          </w:tcPr>
          <w:p w14:paraId="20BF0FD7" w14:textId="77777777" w:rsidR="008849B5" w:rsidRPr="00A31238" w:rsidRDefault="008849B5" w:rsidP="00ED5167">
            <w:pPr>
              <w:pStyle w:val="TableText0"/>
              <w:keepNext w:val="0"/>
            </w:pPr>
            <w:r w:rsidRPr="00A31238">
              <w:t>1 (0.5)</w:t>
            </w:r>
          </w:p>
        </w:tc>
        <w:tc>
          <w:tcPr>
            <w:tcW w:w="865" w:type="pct"/>
            <w:tcBorders>
              <w:top w:val="single" w:sz="4" w:space="0" w:color="auto"/>
              <w:bottom w:val="single" w:sz="4" w:space="0" w:color="auto"/>
            </w:tcBorders>
            <w:vAlign w:val="center"/>
          </w:tcPr>
          <w:p w14:paraId="5CCF7B6D" w14:textId="5B055956" w:rsidR="008849B5" w:rsidRPr="00A31238" w:rsidRDefault="008849B5" w:rsidP="00ED5167">
            <w:pPr>
              <w:pStyle w:val="TableText0"/>
              <w:keepNext w:val="0"/>
            </w:pPr>
            <w:r w:rsidRPr="00A31238">
              <w:t>3</w:t>
            </w:r>
            <w:r w:rsidR="0038150E">
              <w:t>/12</w:t>
            </w:r>
            <w:r w:rsidRPr="00A31238">
              <w:t xml:space="preserve"> (25.0)</w:t>
            </w:r>
          </w:p>
        </w:tc>
        <w:tc>
          <w:tcPr>
            <w:tcW w:w="976" w:type="pct"/>
            <w:tcBorders>
              <w:top w:val="single" w:sz="4" w:space="0" w:color="auto"/>
              <w:bottom w:val="single" w:sz="4" w:space="0" w:color="auto"/>
            </w:tcBorders>
            <w:shd w:val="clear" w:color="auto" w:fill="FFFFFF" w:themeFill="background1"/>
            <w:vAlign w:val="center"/>
          </w:tcPr>
          <w:p w14:paraId="1EBEFA03" w14:textId="77777777" w:rsidR="008849B5" w:rsidRPr="00A31238" w:rsidRDefault="008849B5" w:rsidP="00ED5167">
            <w:pPr>
              <w:pStyle w:val="TableText0"/>
              <w:keepNext w:val="0"/>
            </w:pPr>
            <w:r w:rsidRPr="00A31238">
              <w:t>0.02 (0, 0.16)</w:t>
            </w:r>
          </w:p>
        </w:tc>
        <w:tc>
          <w:tcPr>
            <w:tcW w:w="1118" w:type="pct"/>
            <w:tcBorders>
              <w:top w:val="single" w:sz="4" w:space="0" w:color="auto"/>
              <w:bottom w:val="single" w:sz="4" w:space="0" w:color="auto"/>
            </w:tcBorders>
            <w:shd w:val="clear" w:color="auto" w:fill="FFFFFF" w:themeFill="background1"/>
            <w:vAlign w:val="center"/>
          </w:tcPr>
          <w:p w14:paraId="1F8A10C5" w14:textId="77777777" w:rsidR="008849B5" w:rsidRPr="00A31238" w:rsidRDefault="008849B5" w:rsidP="00ED5167">
            <w:pPr>
              <w:pStyle w:val="TableText0"/>
              <w:keepNext w:val="0"/>
            </w:pPr>
            <w:r w:rsidRPr="00A31238">
              <w:noBreakHyphen/>
              <w:t>0.25</w:t>
            </w:r>
            <w:r>
              <w:t xml:space="preserve"> </w:t>
            </w:r>
            <w:r w:rsidRPr="00A31238">
              <w:t>(</w:t>
            </w:r>
            <w:r w:rsidRPr="00A31238">
              <w:noBreakHyphen/>
              <w:t>0.49, 0)</w:t>
            </w:r>
          </w:p>
        </w:tc>
      </w:tr>
      <w:tr w:rsidR="008849B5" w:rsidRPr="00A31238" w14:paraId="3A3D7E77" w14:textId="77777777" w:rsidTr="00115D4F">
        <w:trPr>
          <w:trHeight w:val="161"/>
          <w:tblHeader/>
        </w:trPr>
        <w:tc>
          <w:tcPr>
            <w:tcW w:w="1074" w:type="pct"/>
            <w:tcBorders>
              <w:top w:val="single" w:sz="4" w:space="0" w:color="auto"/>
              <w:bottom w:val="single" w:sz="4" w:space="0" w:color="auto"/>
            </w:tcBorders>
            <w:vAlign w:val="center"/>
          </w:tcPr>
          <w:p w14:paraId="61B25E67" w14:textId="77777777" w:rsidR="008849B5" w:rsidRPr="00A31238" w:rsidRDefault="008849B5" w:rsidP="00797425">
            <w:pPr>
              <w:pStyle w:val="TableText0"/>
              <w:keepNext w:val="0"/>
              <w:numPr>
                <w:ilvl w:val="0"/>
                <w:numId w:val="8"/>
              </w:numPr>
            </w:pPr>
            <w:r w:rsidRPr="00A31238">
              <w:t xml:space="preserve">Thrombocytopenia </w:t>
            </w:r>
          </w:p>
        </w:tc>
        <w:tc>
          <w:tcPr>
            <w:tcW w:w="968" w:type="pct"/>
            <w:tcBorders>
              <w:top w:val="single" w:sz="4" w:space="0" w:color="auto"/>
              <w:bottom w:val="single" w:sz="4" w:space="0" w:color="auto"/>
            </w:tcBorders>
            <w:shd w:val="clear" w:color="auto" w:fill="FFFFFF" w:themeFill="background1"/>
            <w:vAlign w:val="center"/>
          </w:tcPr>
          <w:p w14:paraId="12DC8FEE" w14:textId="17D5403C" w:rsidR="008849B5" w:rsidRPr="00A31238" w:rsidRDefault="008849B5" w:rsidP="00ED5167">
            <w:pPr>
              <w:pStyle w:val="TableText0"/>
              <w:keepNext w:val="0"/>
            </w:pPr>
            <w:r w:rsidRPr="00A31238">
              <w:rPr>
                <w:rFonts w:eastAsia="Calibri"/>
              </w:rPr>
              <w:t>0</w:t>
            </w:r>
            <w:r w:rsidR="006154C6">
              <w:rPr>
                <w:rFonts w:eastAsia="Calibri"/>
              </w:rPr>
              <w:t>/193</w:t>
            </w:r>
          </w:p>
        </w:tc>
        <w:tc>
          <w:tcPr>
            <w:tcW w:w="865" w:type="pct"/>
            <w:tcBorders>
              <w:top w:val="single" w:sz="4" w:space="0" w:color="auto"/>
              <w:bottom w:val="single" w:sz="4" w:space="0" w:color="auto"/>
            </w:tcBorders>
            <w:vAlign w:val="center"/>
          </w:tcPr>
          <w:p w14:paraId="328A5043" w14:textId="229896E9" w:rsidR="008849B5" w:rsidRPr="00A31238" w:rsidRDefault="008849B5" w:rsidP="00ED5167">
            <w:pPr>
              <w:pStyle w:val="TableText0"/>
              <w:keepNext w:val="0"/>
            </w:pPr>
            <w:r w:rsidRPr="00A31238">
              <w:rPr>
                <w:rFonts w:eastAsia="Calibri"/>
              </w:rPr>
              <w:t>1</w:t>
            </w:r>
            <w:r w:rsidR="006154C6">
              <w:rPr>
                <w:rFonts w:eastAsia="Calibri"/>
              </w:rPr>
              <w:t>/42</w:t>
            </w:r>
            <w:r w:rsidRPr="00A31238">
              <w:rPr>
                <w:rFonts w:eastAsia="Calibri"/>
              </w:rPr>
              <w:t xml:space="preserve"> (2.</w:t>
            </w:r>
            <w:r w:rsidRPr="00A31238">
              <w:t>4)</w:t>
            </w:r>
          </w:p>
        </w:tc>
        <w:tc>
          <w:tcPr>
            <w:tcW w:w="976" w:type="pct"/>
            <w:tcBorders>
              <w:top w:val="single" w:sz="4" w:space="0" w:color="auto"/>
              <w:bottom w:val="single" w:sz="4" w:space="0" w:color="auto"/>
            </w:tcBorders>
            <w:shd w:val="clear" w:color="auto" w:fill="FFFFFF" w:themeFill="background1"/>
            <w:vAlign w:val="center"/>
          </w:tcPr>
          <w:p w14:paraId="7F35FA05" w14:textId="77777777" w:rsidR="008849B5" w:rsidRPr="00A31238" w:rsidRDefault="008849B5" w:rsidP="00ED5167">
            <w:pPr>
              <w:pStyle w:val="TableText0"/>
              <w:keepNext w:val="0"/>
            </w:pPr>
            <w:r w:rsidRPr="00A31238">
              <w:t>0.11 (0, 3.18)</w:t>
            </w:r>
          </w:p>
        </w:tc>
        <w:tc>
          <w:tcPr>
            <w:tcW w:w="1118" w:type="pct"/>
            <w:tcBorders>
              <w:top w:val="single" w:sz="4" w:space="0" w:color="auto"/>
              <w:bottom w:val="single" w:sz="4" w:space="0" w:color="auto"/>
            </w:tcBorders>
            <w:shd w:val="clear" w:color="auto" w:fill="FFFFFF" w:themeFill="background1"/>
            <w:vAlign w:val="center"/>
          </w:tcPr>
          <w:p w14:paraId="54C5904B" w14:textId="77777777" w:rsidR="008849B5" w:rsidRPr="00A31238" w:rsidRDefault="008849B5" w:rsidP="00ED5167">
            <w:pPr>
              <w:pStyle w:val="TableText0"/>
              <w:keepNext w:val="0"/>
            </w:pPr>
            <w:r w:rsidRPr="00A31238">
              <w:noBreakHyphen/>
              <w:t>0.02 (</w:t>
            </w:r>
            <w:r w:rsidRPr="00A31238">
              <w:noBreakHyphen/>
              <w:t>0.07, 0.02)</w:t>
            </w:r>
          </w:p>
        </w:tc>
      </w:tr>
      <w:tr w:rsidR="008849B5" w:rsidRPr="00A31238" w14:paraId="574F0987" w14:textId="77777777" w:rsidTr="00115D4F">
        <w:trPr>
          <w:trHeight w:val="161"/>
          <w:tblHeader/>
        </w:trPr>
        <w:tc>
          <w:tcPr>
            <w:tcW w:w="1074" w:type="pct"/>
            <w:tcBorders>
              <w:top w:val="single" w:sz="4" w:space="0" w:color="auto"/>
              <w:bottom w:val="single" w:sz="4" w:space="0" w:color="auto"/>
            </w:tcBorders>
            <w:vAlign w:val="center"/>
          </w:tcPr>
          <w:p w14:paraId="64296050" w14:textId="77777777" w:rsidR="008849B5" w:rsidRPr="00A31238" w:rsidRDefault="008849B5" w:rsidP="00797425">
            <w:pPr>
              <w:pStyle w:val="TableText0"/>
              <w:keepNext w:val="0"/>
              <w:numPr>
                <w:ilvl w:val="0"/>
                <w:numId w:val="8"/>
              </w:numPr>
            </w:pPr>
            <w:r w:rsidRPr="00A31238">
              <w:t>White blood cell count decreased</w:t>
            </w:r>
          </w:p>
        </w:tc>
        <w:tc>
          <w:tcPr>
            <w:tcW w:w="968" w:type="pct"/>
            <w:tcBorders>
              <w:top w:val="single" w:sz="4" w:space="0" w:color="auto"/>
              <w:bottom w:val="single" w:sz="4" w:space="0" w:color="auto"/>
            </w:tcBorders>
            <w:shd w:val="clear" w:color="auto" w:fill="FFFFFF" w:themeFill="background1"/>
            <w:vAlign w:val="center"/>
          </w:tcPr>
          <w:p w14:paraId="2260C909" w14:textId="77777777" w:rsidR="008849B5" w:rsidRPr="00A31238" w:rsidRDefault="008849B5" w:rsidP="00ED5167">
            <w:pPr>
              <w:pStyle w:val="TableText0"/>
              <w:keepNext w:val="0"/>
            </w:pPr>
            <w:r w:rsidRPr="00A31238">
              <w:t>1 (0.5)</w:t>
            </w:r>
          </w:p>
        </w:tc>
        <w:tc>
          <w:tcPr>
            <w:tcW w:w="865" w:type="pct"/>
            <w:tcBorders>
              <w:top w:val="single" w:sz="4" w:space="0" w:color="auto"/>
              <w:bottom w:val="single" w:sz="4" w:space="0" w:color="auto"/>
            </w:tcBorders>
            <w:vAlign w:val="center"/>
          </w:tcPr>
          <w:p w14:paraId="760D2E4A" w14:textId="1C07DAE0" w:rsidR="008849B5" w:rsidRPr="00A31238" w:rsidRDefault="008849B5" w:rsidP="006154C6">
            <w:pPr>
              <w:pStyle w:val="TableText0"/>
              <w:keepNext w:val="0"/>
            </w:pPr>
            <w:r w:rsidRPr="00A31238">
              <w:t>2</w:t>
            </w:r>
            <w:r w:rsidR="006154C6">
              <w:t>/130</w:t>
            </w:r>
            <w:r w:rsidRPr="00A31238">
              <w:t xml:space="preserve"> (9.2)</w:t>
            </w:r>
          </w:p>
        </w:tc>
        <w:tc>
          <w:tcPr>
            <w:tcW w:w="976" w:type="pct"/>
            <w:tcBorders>
              <w:top w:val="single" w:sz="4" w:space="0" w:color="auto"/>
              <w:bottom w:val="single" w:sz="4" w:space="0" w:color="auto"/>
            </w:tcBorders>
            <w:shd w:val="clear" w:color="auto" w:fill="FFFFFF" w:themeFill="background1"/>
            <w:vAlign w:val="center"/>
          </w:tcPr>
          <w:p w14:paraId="72B5CCC8" w14:textId="77777777" w:rsidR="008849B5" w:rsidRPr="00A31238" w:rsidRDefault="008849B5" w:rsidP="00ED5167">
            <w:pPr>
              <w:pStyle w:val="TableText0"/>
              <w:keepNext w:val="0"/>
            </w:pPr>
            <w:r w:rsidRPr="00A31238">
              <w:t>0.05 (0.01, 0.38)</w:t>
            </w:r>
          </w:p>
        </w:tc>
        <w:tc>
          <w:tcPr>
            <w:tcW w:w="1118" w:type="pct"/>
            <w:tcBorders>
              <w:top w:val="single" w:sz="4" w:space="0" w:color="auto"/>
              <w:bottom w:val="single" w:sz="4" w:space="0" w:color="auto"/>
            </w:tcBorders>
            <w:shd w:val="clear" w:color="auto" w:fill="FFFFFF" w:themeFill="background1"/>
            <w:vAlign w:val="center"/>
          </w:tcPr>
          <w:p w14:paraId="437E1742" w14:textId="77777777" w:rsidR="008849B5" w:rsidRPr="00A31238" w:rsidRDefault="008849B5" w:rsidP="00ED5167">
            <w:pPr>
              <w:pStyle w:val="TableText0"/>
              <w:keepNext w:val="0"/>
            </w:pPr>
            <w:r w:rsidRPr="00A31238">
              <w:noBreakHyphen/>
              <w:t>0.09 (</w:t>
            </w:r>
            <w:r w:rsidRPr="00A31238">
              <w:noBreakHyphen/>
              <w:t xml:space="preserve">0.14, </w:t>
            </w:r>
            <w:r w:rsidRPr="00A31238">
              <w:noBreakHyphen/>
              <w:t>0.04)</w:t>
            </w:r>
          </w:p>
        </w:tc>
      </w:tr>
    </w:tbl>
    <w:p w14:paraId="0E2D75FC" w14:textId="06457A06" w:rsidR="008849B5" w:rsidRDefault="008849B5" w:rsidP="0038150E">
      <w:pPr>
        <w:pStyle w:val="TableFigureFooter"/>
        <w:rPr>
          <w:szCs w:val="18"/>
        </w:rPr>
      </w:pPr>
      <w:r w:rsidRPr="0038150E">
        <w:rPr>
          <w:szCs w:val="18"/>
        </w:rPr>
        <w:t>Source: Table 2.6-23, p</w:t>
      </w:r>
      <w:r w:rsidR="0038150E" w:rsidRPr="0038150E">
        <w:rPr>
          <w:szCs w:val="18"/>
        </w:rPr>
        <w:t>180</w:t>
      </w:r>
      <w:r w:rsidRPr="0038150E">
        <w:rPr>
          <w:szCs w:val="18"/>
        </w:rPr>
        <w:t xml:space="preserve"> of the resubmission</w:t>
      </w:r>
    </w:p>
    <w:p w14:paraId="0113F448" w14:textId="77777777" w:rsidR="008849B5" w:rsidRDefault="008849B5" w:rsidP="0038150E">
      <w:pPr>
        <w:pStyle w:val="TableFigureFooter"/>
        <w:rPr>
          <w:szCs w:val="18"/>
        </w:rPr>
      </w:pPr>
      <w:r w:rsidRPr="00EC7ACF">
        <w:rPr>
          <w:szCs w:val="18"/>
        </w:rPr>
        <w:t>AE = adverse event; CI = confidence interval; OR = odds ratio; RD = risk difference; RR = relative risk</w:t>
      </w:r>
    </w:p>
    <w:p w14:paraId="758F1651" w14:textId="0D92311E" w:rsidR="008849B5" w:rsidRDefault="008849B5" w:rsidP="0038150E">
      <w:pPr>
        <w:pStyle w:val="TableFigureFooter"/>
        <w:rPr>
          <w:szCs w:val="18"/>
        </w:rPr>
      </w:pPr>
      <w:r w:rsidRPr="00EC7ACF">
        <w:rPr>
          <w:szCs w:val="18"/>
        </w:rPr>
        <w:t>~Only AEs of grade 3 or 4 (based on the individual patient data) were considered to better match with the chemotherapy studies</w:t>
      </w:r>
    </w:p>
    <w:p w14:paraId="05602532" w14:textId="1038BD69" w:rsidR="008849B5" w:rsidRPr="00675960" w:rsidRDefault="006154C6" w:rsidP="00860D29">
      <w:pPr>
        <w:pStyle w:val="TableFigureFooter"/>
        <w:rPr>
          <w:iCs/>
          <w:szCs w:val="18"/>
        </w:rPr>
      </w:pPr>
      <w:r w:rsidRPr="00675960">
        <w:rPr>
          <w:iCs/>
          <w:szCs w:val="18"/>
        </w:rPr>
        <w:t>Note that estimates are based only on the studies that reported on the category of adverse event, such that most safety events are not captured across the total pooled chemotherapy population. The number of patients at risk is reported in individual cells.</w:t>
      </w:r>
    </w:p>
    <w:p w14:paraId="547FB11A" w14:textId="5FF4A0B0" w:rsidR="008849B5" w:rsidRPr="00675960" w:rsidRDefault="00924AAC" w:rsidP="00DF33BA">
      <w:pPr>
        <w:pStyle w:val="3-BodyText"/>
        <w:rPr>
          <w:iCs/>
        </w:rPr>
      </w:pPr>
      <w:bookmarkStart w:id="29" w:name="_Ref95383071"/>
      <w:r>
        <w:rPr>
          <w:iCs/>
        </w:rPr>
        <w:t>In November 2020 t</w:t>
      </w:r>
      <w:r w:rsidR="008849B5" w:rsidRPr="00675960">
        <w:rPr>
          <w:iCs/>
        </w:rPr>
        <w:t>he ESC noted that</w:t>
      </w:r>
      <w:r w:rsidR="00FC7B90" w:rsidRPr="00675960">
        <w:rPr>
          <w:iCs/>
        </w:rPr>
        <w:t xml:space="preserve"> </w:t>
      </w:r>
      <w:r w:rsidR="008849B5" w:rsidRPr="00675960">
        <w:rPr>
          <w:iCs/>
        </w:rPr>
        <w:t xml:space="preserve">the net difference in the safety profile and the impact of </w:t>
      </w:r>
      <w:proofErr w:type="spellStart"/>
      <w:r w:rsidR="008849B5" w:rsidRPr="00675960">
        <w:rPr>
          <w:iCs/>
        </w:rPr>
        <w:t>cemiplimab</w:t>
      </w:r>
      <w:proofErr w:type="spellEnd"/>
      <w:r w:rsidR="008849B5" w:rsidRPr="00675960">
        <w:rPr>
          <w:iCs/>
        </w:rPr>
        <w:t xml:space="preserve"> on QoL compared to the currently used chemotherapy regimens cannot be estimated, in the context of</w:t>
      </w:r>
      <w:r w:rsidR="008849B5" w:rsidRPr="00675960">
        <w:rPr>
          <w:rFonts w:ascii="Calibri" w:hAnsi="Calibri"/>
          <w:iCs/>
          <w:snapToGrid/>
        </w:rPr>
        <w:t xml:space="preserve"> </w:t>
      </w:r>
      <w:r w:rsidR="008849B5" w:rsidRPr="00675960">
        <w:rPr>
          <w:iCs/>
        </w:rPr>
        <w:t xml:space="preserve">low number of events, and different (and/or missing) information about treatment duration between </w:t>
      </w:r>
      <w:proofErr w:type="spellStart"/>
      <w:r w:rsidR="008849B5" w:rsidRPr="00675960">
        <w:rPr>
          <w:iCs/>
        </w:rPr>
        <w:t>cemiplimab</w:t>
      </w:r>
      <w:proofErr w:type="spellEnd"/>
      <w:r w:rsidR="008849B5" w:rsidRPr="00675960">
        <w:rPr>
          <w:iCs/>
        </w:rPr>
        <w:t xml:space="preserve"> and chemotherapy. The fact that the BSC ± CT pooled safety data were derived mainly from two studies (</w:t>
      </w:r>
      <w:proofErr w:type="spellStart"/>
      <w:r w:rsidR="008849B5" w:rsidRPr="00675960">
        <w:rPr>
          <w:iCs/>
        </w:rPr>
        <w:t>Chapalain</w:t>
      </w:r>
      <w:proofErr w:type="spellEnd"/>
      <w:r w:rsidR="008849B5" w:rsidRPr="00675960">
        <w:rPr>
          <w:iCs/>
        </w:rPr>
        <w:t xml:space="preserve"> et al and Ogata et al), it is very difficult to interpret the safety data presented from this comparison, as different populations were included in each analysis.</w:t>
      </w:r>
      <w:r w:rsidR="008849B5" w:rsidRPr="00675960">
        <w:rPr>
          <w:rFonts w:ascii="Calibri" w:hAnsi="Calibri"/>
          <w:iCs/>
          <w:snapToGrid/>
        </w:rPr>
        <w:t xml:space="preserve"> </w:t>
      </w:r>
      <w:r w:rsidR="008849B5" w:rsidRPr="00675960">
        <w:rPr>
          <w:iCs/>
        </w:rPr>
        <w:t xml:space="preserve">The immaturity of the presented </w:t>
      </w:r>
      <w:proofErr w:type="spellStart"/>
      <w:r w:rsidR="008849B5" w:rsidRPr="00675960">
        <w:rPr>
          <w:iCs/>
        </w:rPr>
        <w:t>cemiplimab</w:t>
      </w:r>
      <w:proofErr w:type="spellEnd"/>
      <w:r w:rsidR="008849B5" w:rsidRPr="00675960">
        <w:rPr>
          <w:iCs/>
        </w:rPr>
        <w:t xml:space="preserve"> data, such that the risk of </w:t>
      </w:r>
      <w:r w:rsidR="008849B5" w:rsidRPr="00675960">
        <w:rPr>
          <w:iCs/>
        </w:rPr>
        <w:lastRenderedPageBreak/>
        <w:t xml:space="preserve">late-onset immune adverse events, could not be reliably estimated. In addition, chemotherapy will have a higher rate of adverse events than BSC, therefore the comparison of </w:t>
      </w:r>
      <w:proofErr w:type="spellStart"/>
      <w:r w:rsidR="008849B5" w:rsidRPr="00675960">
        <w:rPr>
          <w:iCs/>
        </w:rPr>
        <w:t>cemiplimab</w:t>
      </w:r>
      <w:proofErr w:type="spellEnd"/>
      <w:r w:rsidR="008849B5" w:rsidRPr="00675960">
        <w:rPr>
          <w:iCs/>
        </w:rPr>
        <w:t xml:space="preserve"> with chemotherapy leads to an under-estimate of the incremental difference in harms associated with </w:t>
      </w:r>
      <w:proofErr w:type="spellStart"/>
      <w:r w:rsidR="008849B5" w:rsidRPr="00675960">
        <w:rPr>
          <w:iCs/>
        </w:rPr>
        <w:t>cemiplimab</w:t>
      </w:r>
      <w:proofErr w:type="spellEnd"/>
      <w:r w:rsidR="008849B5" w:rsidRPr="00675960">
        <w:rPr>
          <w:iCs/>
        </w:rPr>
        <w:t xml:space="preserve"> vs BSC ± CT</w:t>
      </w:r>
      <w:r w:rsidR="0011615E" w:rsidRPr="00675960">
        <w:rPr>
          <w:iCs/>
        </w:rPr>
        <w:t xml:space="preserve"> (para 6.32, </w:t>
      </w:r>
      <w:proofErr w:type="spellStart"/>
      <w:r w:rsidR="0011615E" w:rsidRPr="00675960">
        <w:rPr>
          <w:iCs/>
        </w:rPr>
        <w:t>cemiplimab</w:t>
      </w:r>
      <w:proofErr w:type="spellEnd"/>
      <w:r w:rsidR="0011615E" w:rsidRPr="00675960">
        <w:rPr>
          <w:iCs/>
        </w:rPr>
        <w:t xml:space="preserve"> PSD, November 2020 PBAC meeting)</w:t>
      </w:r>
      <w:r w:rsidR="008849B5" w:rsidRPr="00675960">
        <w:rPr>
          <w:iCs/>
        </w:rPr>
        <w:t xml:space="preserve">. </w:t>
      </w:r>
      <w:r w:rsidRPr="00EC5549">
        <w:rPr>
          <w:iCs/>
        </w:rPr>
        <w:t>The ESC considered t</w:t>
      </w:r>
      <w:r w:rsidR="008849B5" w:rsidRPr="00EC5549">
        <w:rPr>
          <w:iCs/>
        </w:rPr>
        <w:t>hese concerns remain outstanding.</w:t>
      </w:r>
      <w:r w:rsidR="00D65926" w:rsidRPr="00EC5549">
        <w:rPr>
          <w:iCs/>
        </w:rPr>
        <w:t xml:space="preserve"> In addition, the ESC noted the higher rate of grade 3-4 adverse e</w:t>
      </w:r>
      <w:r w:rsidR="0096585C" w:rsidRPr="00EC5549">
        <w:rPr>
          <w:iCs/>
        </w:rPr>
        <w:t>vents</w:t>
      </w:r>
      <w:r w:rsidR="00D65926" w:rsidRPr="00EC5549">
        <w:rPr>
          <w:iCs/>
        </w:rPr>
        <w:t xml:space="preserve"> </w:t>
      </w:r>
      <w:r w:rsidR="0096585C" w:rsidRPr="00EC5549">
        <w:rPr>
          <w:iCs/>
        </w:rPr>
        <w:t xml:space="preserve">evident with </w:t>
      </w:r>
      <w:proofErr w:type="spellStart"/>
      <w:r w:rsidR="0096585C" w:rsidRPr="00EC5549">
        <w:rPr>
          <w:iCs/>
        </w:rPr>
        <w:t>cemiplimab</w:t>
      </w:r>
      <w:proofErr w:type="spellEnd"/>
      <w:r w:rsidR="0096585C" w:rsidRPr="00EC5549">
        <w:rPr>
          <w:iCs/>
        </w:rPr>
        <w:t xml:space="preserve"> versus pooled chemotherapy (Relative risk 1.88, 95% CI 1.41, 2.49) and considered that </w:t>
      </w:r>
      <w:proofErr w:type="spellStart"/>
      <w:r w:rsidR="0096585C" w:rsidRPr="00EC5549">
        <w:rPr>
          <w:iCs/>
        </w:rPr>
        <w:t>cemiplimab</w:t>
      </w:r>
      <w:proofErr w:type="spellEnd"/>
      <w:r w:rsidR="0096585C" w:rsidRPr="00EC5549">
        <w:rPr>
          <w:iCs/>
        </w:rPr>
        <w:t xml:space="preserve"> may have an inferior safety profile.</w:t>
      </w:r>
      <w:bookmarkEnd w:id="29"/>
      <w:r w:rsidR="009D2CFE">
        <w:rPr>
          <w:iCs/>
        </w:rPr>
        <w:t xml:space="preserve"> The pre-PBAC response stated that the comparisons were limited and were not adjusted for treatment duration as only two of the comparator studies (</w:t>
      </w:r>
      <w:proofErr w:type="spellStart"/>
      <w:r w:rsidR="009D2CFE">
        <w:rPr>
          <w:iCs/>
        </w:rPr>
        <w:t>Chapalain</w:t>
      </w:r>
      <w:proofErr w:type="spellEnd"/>
      <w:r w:rsidR="009D2CFE">
        <w:rPr>
          <w:iCs/>
        </w:rPr>
        <w:t xml:space="preserve"> et al 2019 and Ogata et al 2020) reported any adverse events but did not report drug exposure duration. As such, the pre-PBAC response argued the comparison is likely to be biased against </w:t>
      </w:r>
      <w:proofErr w:type="spellStart"/>
      <w:r w:rsidR="009D2CFE">
        <w:rPr>
          <w:iCs/>
        </w:rPr>
        <w:t>cemiplimab</w:t>
      </w:r>
      <w:proofErr w:type="spellEnd"/>
      <w:r w:rsidR="009D2CFE">
        <w:rPr>
          <w:iCs/>
        </w:rPr>
        <w:t xml:space="preserve"> as its duration is likely to be longer compared to chemotherapy.</w:t>
      </w:r>
      <w:r w:rsidR="005D4074">
        <w:rPr>
          <w:iCs/>
        </w:rPr>
        <w:t xml:space="preserve"> </w:t>
      </w:r>
      <w:r w:rsidR="00520779">
        <w:rPr>
          <w:iCs/>
        </w:rPr>
        <w:t xml:space="preserve">Furthermore, the pre-PBAC response argued that the letter of support from MOGA indicated that </w:t>
      </w:r>
      <w:proofErr w:type="spellStart"/>
      <w:r w:rsidR="00520779">
        <w:rPr>
          <w:iCs/>
        </w:rPr>
        <w:t>cemiplimab</w:t>
      </w:r>
      <w:proofErr w:type="spellEnd"/>
      <w:r w:rsidR="00520779">
        <w:rPr>
          <w:iCs/>
        </w:rPr>
        <w:t xml:space="preserve"> was less toxic than chemotherapy. </w:t>
      </w:r>
      <w:r w:rsidR="009D2CFE">
        <w:rPr>
          <w:iCs/>
        </w:rPr>
        <w:t xml:space="preserve">   </w:t>
      </w:r>
      <w:r w:rsidR="0096585C">
        <w:rPr>
          <w:i/>
        </w:rPr>
        <w:t xml:space="preserve"> </w:t>
      </w:r>
    </w:p>
    <w:p w14:paraId="2ABD7439" w14:textId="17327CAF" w:rsidR="00DB48A1" w:rsidRPr="00675960" w:rsidRDefault="00DB48A1" w:rsidP="00DB48A1">
      <w:pPr>
        <w:pStyle w:val="3-BodyText"/>
        <w:rPr>
          <w:iCs/>
        </w:rPr>
      </w:pPr>
      <w:r w:rsidRPr="00675960">
        <w:rPr>
          <w:iCs/>
        </w:rPr>
        <w:t xml:space="preserve">The ESC previously noted that the requested fixed-dosing regimen (350 mg intravenously Q3W) was only tested in a minority of patients. The ESC </w:t>
      </w:r>
      <w:r w:rsidR="00B575F0">
        <w:rPr>
          <w:iCs/>
        </w:rPr>
        <w:t xml:space="preserve">previously </w:t>
      </w:r>
      <w:r w:rsidRPr="00675960">
        <w:rPr>
          <w:iCs/>
        </w:rPr>
        <w:t xml:space="preserve">considered that the fixed-dosing regimen would result in a higher </w:t>
      </w:r>
      <w:proofErr w:type="spellStart"/>
      <w:r w:rsidRPr="00675960">
        <w:rPr>
          <w:iCs/>
        </w:rPr>
        <w:t>cemiplimab</w:t>
      </w:r>
      <w:proofErr w:type="spellEnd"/>
      <w:r w:rsidRPr="00675960">
        <w:rPr>
          <w:iCs/>
        </w:rPr>
        <w:t xml:space="preserve"> dose than </w:t>
      </w:r>
      <w:r w:rsidR="0084666B" w:rsidRPr="00675960">
        <w:rPr>
          <w:iCs/>
        </w:rPr>
        <w:t>weight-based</w:t>
      </w:r>
      <w:r w:rsidRPr="00675960">
        <w:rPr>
          <w:iCs/>
        </w:rPr>
        <w:t xml:space="preserve"> dosing for some patients and as such may increase the risk of adverse events in those patients. Hence, the ESC previously considered that the adverse event data reported in the submission may not be truly reflective of the risk of events in clinical practice (para 6.32, </w:t>
      </w:r>
      <w:proofErr w:type="spellStart"/>
      <w:r w:rsidRPr="00675960">
        <w:rPr>
          <w:iCs/>
        </w:rPr>
        <w:t>cemiplimab</w:t>
      </w:r>
      <w:proofErr w:type="spellEnd"/>
      <w:r w:rsidRPr="00675960">
        <w:rPr>
          <w:iCs/>
        </w:rPr>
        <w:t xml:space="preserve"> PSD, November 2020 PBAC meeting). This issue remained outstanding.</w:t>
      </w:r>
    </w:p>
    <w:p w14:paraId="41BA064A" w14:textId="7A1A488A" w:rsidR="008849B5" w:rsidRPr="003E5628" w:rsidRDefault="008849B5" w:rsidP="008849B5">
      <w:pPr>
        <w:pStyle w:val="3-BodyText"/>
        <w:rPr>
          <w:i/>
        </w:rPr>
      </w:pPr>
      <w:r w:rsidRPr="00675960">
        <w:rPr>
          <w:iCs/>
        </w:rPr>
        <w:t>While the estimate of comparative safety remains uncertain, the safety profiles of PD-(L)1 inhibitors are reasonably established.</w:t>
      </w:r>
      <w:r w:rsidR="00485FF5" w:rsidRPr="00675960">
        <w:rPr>
          <w:iCs/>
        </w:rPr>
        <w:t xml:space="preserve"> Immune related adverse events </w:t>
      </w:r>
      <w:r w:rsidR="00152E44" w:rsidRPr="00675960">
        <w:rPr>
          <w:iCs/>
        </w:rPr>
        <w:t>were</w:t>
      </w:r>
      <w:r w:rsidR="00485FF5" w:rsidRPr="00675960">
        <w:rPr>
          <w:iCs/>
        </w:rPr>
        <w:t xml:space="preserve"> common, with 15% of patients in Study 1540 assessed (by investigator) to have a Grade 3-5 immune related treatment emergent adverse event. Overall, 7.8% of patients ceased treatment due to an immune related adverse event.</w:t>
      </w:r>
      <w:r w:rsidRPr="00675960">
        <w:rPr>
          <w:iCs/>
        </w:rPr>
        <w:t xml:space="preserve"> An outstanding </w:t>
      </w:r>
      <w:r w:rsidR="00485FF5" w:rsidRPr="00675960">
        <w:rPr>
          <w:iCs/>
        </w:rPr>
        <w:t xml:space="preserve">safety </w:t>
      </w:r>
      <w:r w:rsidRPr="00675960">
        <w:rPr>
          <w:iCs/>
        </w:rPr>
        <w:t xml:space="preserve">concern relates to the use of </w:t>
      </w:r>
      <w:proofErr w:type="spellStart"/>
      <w:r w:rsidRPr="00675960">
        <w:rPr>
          <w:iCs/>
        </w:rPr>
        <w:t>cemiplimab</w:t>
      </w:r>
      <w:proofErr w:type="spellEnd"/>
      <w:r w:rsidRPr="00675960">
        <w:rPr>
          <w:iCs/>
        </w:rPr>
        <w:t xml:space="preserve"> in immunocompromised patients, which may comprise a substantial proportion of the target population.</w:t>
      </w:r>
      <w:r w:rsidR="00485FF5">
        <w:rPr>
          <w:i/>
        </w:rPr>
        <w:t xml:space="preserve"> </w:t>
      </w:r>
    </w:p>
    <w:p w14:paraId="6D6FFFEF" w14:textId="77777777" w:rsidR="008849B5" w:rsidRPr="00C9624D" w:rsidRDefault="008849B5" w:rsidP="008849B5">
      <w:pPr>
        <w:pStyle w:val="4-SubsectionHeading"/>
      </w:pPr>
      <w:bookmarkStart w:id="30" w:name="_Toc22897643"/>
      <w:bookmarkStart w:id="31" w:name="_Toc90476408"/>
      <w:r w:rsidRPr="00C9624D">
        <w:t>Benefits/harms</w:t>
      </w:r>
      <w:bookmarkEnd w:id="30"/>
      <w:bookmarkEnd w:id="31"/>
    </w:p>
    <w:p w14:paraId="7CBA70CD" w14:textId="31504239" w:rsidR="008849B5" w:rsidRPr="00675960" w:rsidRDefault="008849B5" w:rsidP="008849B5">
      <w:pPr>
        <w:pStyle w:val="3-BodyText"/>
        <w:rPr>
          <w:iCs/>
        </w:rPr>
      </w:pPr>
      <w:r w:rsidRPr="00675960">
        <w:rPr>
          <w:iCs/>
          <w:snapToGrid/>
        </w:rPr>
        <w:t xml:space="preserve">Because of the unadjusted indirect nature of comparison (without a common reference arm), and the different (and unreported) duration of treatment in the chemotherapy studies, an assessment of the comparative benefits/harms would be misleading. Overall, same as the previous submission, the </w:t>
      </w:r>
      <w:r w:rsidR="006154C6" w:rsidRPr="00675960">
        <w:rPr>
          <w:iCs/>
          <w:snapToGrid/>
        </w:rPr>
        <w:t>unadjusted</w:t>
      </w:r>
      <w:r w:rsidRPr="00675960">
        <w:rPr>
          <w:iCs/>
          <w:snapToGrid/>
        </w:rPr>
        <w:t xml:space="preserve"> indirect comparison presented in the resubmission did not allow for a quantitative comparison of the benefits and harms of </w:t>
      </w:r>
      <w:proofErr w:type="spellStart"/>
      <w:r w:rsidRPr="00675960">
        <w:rPr>
          <w:iCs/>
          <w:snapToGrid/>
        </w:rPr>
        <w:t>cemiplimab</w:t>
      </w:r>
      <w:proofErr w:type="spellEnd"/>
      <w:r w:rsidRPr="00675960">
        <w:rPr>
          <w:iCs/>
          <w:snapToGrid/>
        </w:rPr>
        <w:t xml:space="preserve"> and BSC ± CT. Accordingly, a benefits/harms table has not been presented.</w:t>
      </w:r>
    </w:p>
    <w:p w14:paraId="178667C7" w14:textId="77777777" w:rsidR="008849B5" w:rsidRPr="00C9624D" w:rsidRDefault="008849B5" w:rsidP="008849B5">
      <w:pPr>
        <w:pStyle w:val="4-SubsectionHeading"/>
      </w:pPr>
      <w:bookmarkStart w:id="32" w:name="_Toc22897644"/>
      <w:bookmarkStart w:id="33" w:name="_Toc90476409"/>
      <w:r w:rsidRPr="00C9624D">
        <w:lastRenderedPageBreak/>
        <w:t>Clinical claim</w:t>
      </w:r>
      <w:bookmarkEnd w:id="32"/>
      <w:bookmarkEnd w:id="33"/>
    </w:p>
    <w:p w14:paraId="1A480826" w14:textId="4131FA74" w:rsidR="008849B5" w:rsidRPr="00675960" w:rsidRDefault="008849B5" w:rsidP="008849B5">
      <w:pPr>
        <w:pStyle w:val="3-BodyText"/>
        <w:rPr>
          <w:iCs/>
        </w:rPr>
      </w:pPr>
      <w:r w:rsidRPr="00675960">
        <w:rPr>
          <w:iCs/>
        </w:rPr>
        <w:t xml:space="preserve">As for the previous submission, the resubmission described </w:t>
      </w:r>
      <w:proofErr w:type="spellStart"/>
      <w:r w:rsidRPr="00675960">
        <w:rPr>
          <w:iCs/>
        </w:rPr>
        <w:t>cemiplimab</w:t>
      </w:r>
      <w:proofErr w:type="spellEnd"/>
      <w:r w:rsidRPr="00675960">
        <w:rPr>
          <w:iCs/>
        </w:rPr>
        <w:t xml:space="preserve"> as superior in terms of effectiveness compared to BSC and chemotherapy and non-inferior in terms of safety compared to platinum-based and non-platinum-based chemotherapy. The PBAC previously considered that the clinical claim was not adequately supported by the data</w:t>
      </w:r>
      <w:r w:rsidR="004D3893" w:rsidRPr="00675960">
        <w:rPr>
          <w:iCs/>
        </w:rPr>
        <w:t xml:space="preserve"> (para 7.8, </w:t>
      </w:r>
      <w:proofErr w:type="spellStart"/>
      <w:r w:rsidR="004D3893" w:rsidRPr="00675960">
        <w:rPr>
          <w:iCs/>
        </w:rPr>
        <w:t>cemiplimab</w:t>
      </w:r>
      <w:proofErr w:type="spellEnd"/>
      <w:r w:rsidR="004D3893" w:rsidRPr="00675960">
        <w:rPr>
          <w:iCs/>
        </w:rPr>
        <w:t xml:space="preserve"> PSD, November 2020 PBAC meeting)</w:t>
      </w:r>
      <w:r w:rsidRPr="00675960">
        <w:rPr>
          <w:iCs/>
        </w:rPr>
        <w:t xml:space="preserve">. </w:t>
      </w:r>
    </w:p>
    <w:p w14:paraId="586D5EE3" w14:textId="0241529F" w:rsidR="008849B5" w:rsidRPr="00675960" w:rsidRDefault="00B178E7" w:rsidP="008849B5">
      <w:pPr>
        <w:pStyle w:val="3-BodyText"/>
        <w:rPr>
          <w:iCs/>
        </w:rPr>
      </w:pPr>
      <w:r w:rsidRPr="00675960">
        <w:rPr>
          <w:bCs/>
          <w:iCs/>
        </w:rPr>
        <w:t>In November 2020, t</w:t>
      </w:r>
      <w:r w:rsidR="008849B5" w:rsidRPr="00675960">
        <w:rPr>
          <w:bCs/>
          <w:iCs/>
        </w:rPr>
        <w:t xml:space="preserve">he PBAC noted the transitivity concerns and agreed with the ESC that the evidence used to inform the comparator group was prone to significant bias noting that it was heterogeneous in its construction and not necessarily generalisable to the Australian population. </w:t>
      </w:r>
      <w:r w:rsidRPr="00675960">
        <w:rPr>
          <w:bCs/>
          <w:iCs/>
        </w:rPr>
        <w:t>At that time, t</w:t>
      </w:r>
      <w:r w:rsidR="008849B5" w:rsidRPr="00675960">
        <w:rPr>
          <w:bCs/>
          <w:iCs/>
        </w:rPr>
        <w:t xml:space="preserve">he PBAC agreed with the ESC that the magnitude of the improvement in effectiveness from using </w:t>
      </w:r>
      <w:proofErr w:type="spellStart"/>
      <w:r w:rsidR="008849B5" w:rsidRPr="00675960">
        <w:rPr>
          <w:bCs/>
          <w:iCs/>
        </w:rPr>
        <w:t>cemiplimab</w:t>
      </w:r>
      <w:proofErr w:type="spellEnd"/>
      <w:r w:rsidR="008849B5" w:rsidRPr="00675960">
        <w:rPr>
          <w:bCs/>
          <w:iCs/>
        </w:rPr>
        <w:t xml:space="preserve"> compared to BSC ± CT could not be reliably determined from the data presented as it does not allow a valid indirect comparison to be undertaken (para 7.5, </w:t>
      </w:r>
      <w:proofErr w:type="spellStart"/>
      <w:r w:rsidR="008849B5" w:rsidRPr="00675960">
        <w:rPr>
          <w:bCs/>
          <w:iCs/>
        </w:rPr>
        <w:t>cemiplimab</w:t>
      </w:r>
      <w:proofErr w:type="spellEnd"/>
      <w:r w:rsidR="008849B5" w:rsidRPr="00675960">
        <w:rPr>
          <w:bCs/>
          <w:iCs/>
        </w:rPr>
        <w:t xml:space="preserve"> PSD, November 2020 PBAC meeting).</w:t>
      </w:r>
    </w:p>
    <w:p w14:paraId="76DE166F" w14:textId="4316CB84" w:rsidR="008849B5" w:rsidRPr="00675960" w:rsidRDefault="008849B5" w:rsidP="008849B5">
      <w:pPr>
        <w:pStyle w:val="3-BodyText"/>
        <w:rPr>
          <w:iCs/>
        </w:rPr>
      </w:pPr>
      <w:r w:rsidRPr="00675960">
        <w:rPr>
          <w:bCs/>
          <w:iCs/>
        </w:rPr>
        <w:t xml:space="preserve">The PBAC </w:t>
      </w:r>
      <w:r w:rsidR="005670CE" w:rsidRPr="00675960">
        <w:rPr>
          <w:bCs/>
          <w:iCs/>
        </w:rPr>
        <w:t xml:space="preserve">previously </w:t>
      </w:r>
      <w:r w:rsidRPr="00675960">
        <w:rPr>
          <w:bCs/>
          <w:iCs/>
        </w:rPr>
        <w:t xml:space="preserve">considered that the safety of </w:t>
      </w:r>
      <w:proofErr w:type="spellStart"/>
      <w:r w:rsidRPr="00675960">
        <w:rPr>
          <w:bCs/>
          <w:iCs/>
        </w:rPr>
        <w:t>cemiplimab</w:t>
      </w:r>
      <w:proofErr w:type="spellEnd"/>
      <w:r w:rsidRPr="00675960">
        <w:rPr>
          <w:bCs/>
          <w:iCs/>
        </w:rPr>
        <w:t xml:space="preserve"> compared to BSC ± CT was unclear as none of the BSC studies reported adverse events and limited data were available for a comparison with chemotherapy (para 7.6, </w:t>
      </w:r>
      <w:proofErr w:type="spellStart"/>
      <w:r w:rsidRPr="00675960">
        <w:rPr>
          <w:bCs/>
          <w:iCs/>
        </w:rPr>
        <w:t>cemiplimab</w:t>
      </w:r>
      <w:proofErr w:type="spellEnd"/>
      <w:r w:rsidRPr="00675960">
        <w:rPr>
          <w:bCs/>
          <w:iCs/>
        </w:rPr>
        <w:t xml:space="preserve"> PSD, November 2020 PBAC meeting).</w:t>
      </w:r>
    </w:p>
    <w:p w14:paraId="5B0C7B00" w14:textId="35C05A5A" w:rsidR="0096585C" w:rsidRPr="00DB283F" w:rsidRDefault="008849B5" w:rsidP="0096585C">
      <w:pPr>
        <w:pStyle w:val="3-BodyText"/>
        <w:rPr>
          <w:iCs/>
        </w:rPr>
      </w:pPr>
      <w:r w:rsidRPr="00675960">
        <w:rPr>
          <w:bCs/>
          <w:iCs/>
        </w:rPr>
        <w:t>The updated data from Study 1540 and the inclusion of the three additional chemotherapy studies in the resubmission did not address the major concerns raised by the PBAC</w:t>
      </w:r>
      <w:r w:rsidR="00B178E7" w:rsidRPr="00675960">
        <w:rPr>
          <w:bCs/>
          <w:iCs/>
        </w:rPr>
        <w:t xml:space="preserve"> in November 2020</w:t>
      </w:r>
      <w:r w:rsidR="005670CE" w:rsidRPr="00675960">
        <w:rPr>
          <w:bCs/>
          <w:iCs/>
        </w:rPr>
        <w:t>.</w:t>
      </w:r>
      <w:r w:rsidRPr="00675960">
        <w:rPr>
          <w:bCs/>
          <w:iCs/>
        </w:rPr>
        <w:t xml:space="preserve"> </w:t>
      </w:r>
      <w:r w:rsidR="00F06F41" w:rsidRPr="00EC5549">
        <w:rPr>
          <w:bCs/>
          <w:iCs/>
        </w:rPr>
        <w:t xml:space="preserve">The ESC considered the </w:t>
      </w:r>
      <w:proofErr w:type="spellStart"/>
      <w:r w:rsidR="00F06F41" w:rsidRPr="00EC5549">
        <w:rPr>
          <w:bCs/>
          <w:iCs/>
        </w:rPr>
        <w:t>Hober</w:t>
      </w:r>
      <w:proofErr w:type="spellEnd"/>
      <w:r w:rsidR="00F06F41" w:rsidRPr="00EC5549">
        <w:rPr>
          <w:bCs/>
          <w:iCs/>
        </w:rPr>
        <w:t xml:space="preserve"> et al study may better reflect the effectiveness of </w:t>
      </w:r>
      <w:proofErr w:type="spellStart"/>
      <w:r w:rsidR="00F06F41" w:rsidRPr="00EC5549">
        <w:rPr>
          <w:bCs/>
          <w:iCs/>
        </w:rPr>
        <w:t>cemiplimab</w:t>
      </w:r>
      <w:proofErr w:type="spellEnd"/>
      <w:r w:rsidR="00F06F41" w:rsidRPr="00EC5549">
        <w:rPr>
          <w:bCs/>
          <w:iCs/>
        </w:rPr>
        <w:t xml:space="preserve"> in clinical pra</w:t>
      </w:r>
      <w:r w:rsidR="00F06F41" w:rsidRPr="00EC5549">
        <w:rPr>
          <w:iCs/>
        </w:rPr>
        <w:t xml:space="preserve">ctice </w:t>
      </w:r>
      <w:r w:rsidR="004C0777" w:rsidRPr="00EC5549">
        <w:rPr>
          <w:iCs/>
        </w:rPr>
        <w:t>and</w:t>
      </w:r>
      <w:r w:rsidR="00F06F41" w:rsidRPr="00EC5549">
        <w:rPr>
          <w:iCs/>
        </w:rPr>
        <w:t xml:space="preserve"> considered the claim of superior effectiveness remained highly uncertain due to the outstanding concerns regarding </w:t>
      </w:r>
      <w:r w:rsidR="00963E80" w:rsidRPr="00EC5549">
        <w:rPr>
          <w:iCs/>
        </w:rPr>
        <w:t xml:space="preserve">transitivity with </w:t>
      </w:r>
      <w:r w:rsidR="00F06F41" w:rsidRPr="00EC5549">
        <w:rPr>
          <w:iCs/>
        </w:rPr>
        <w:t xml:space="preserve">the comparator </w:t>
      </w:r>
      <w:r w:rsidR="00963E80" w:rsidRPr="00EC5549">
        <w:rPr>
          <w:iCs/>
        </w:rPr>
        <w:t>studies</w:t>
      </w:r>
      <w:r w:rsidR="00F06F41" w:rsidRPr="00EC5549">
        <w:rPr>
          <w:iCs/>
        </w:rPr>
        <w:t>.</w:t>
      </w:r>
      <w:r w:rsidR="00F06F41" w:rsidRPr="00EC5549">
        <w:rPr>
          <w:bCs/>
          <w:iCs/>
        </w:rPr>
        <w:t xml:space="preserve"> </w:t>
      </w:r>
    </w:p>
    <w:p w14:paraId="6693B63A" w14:textId="2CB72FB3" w:rsidR="00DB283F" w:rsidRPr="000C44C6" w:rsidRDefault="00DB283F" w:rsidP="00DB283F">
      <w:pPr>
        <w:widowControl w:val="0"/>
        <w:numPr>
          <w:ilvl w:val="1"/>
          <w:numId w:val="1"/>
        </w:numPr>
        <w:spacing w:before="0" w:after="120"/>
        <w:rPr>
          <w:rFonts w:asciiTheme="minorHAnsi" w:hAnsiTheme="minorHAnsi"/>
          <w:snapToGrid w:val="0"/>
          <w:szCs w:val="20"/>
        </w:rPr>
      </w:pPr>
      <w:bookmarkStart w:id="34" w:name="_Hlk98321185"/>
      <w:r w:rsidRPr="000C44C6">
        <w:rPr>
          <w:rFonts w:asciiTheme="minorHAnsi" w:hAnsiTheme="minorHAnsi"/>
          <w:iCs/>
          <w:snapToGrid w:val="0"/>
        </w:rPr>
        <w:t>The</w:t>
      </w:r>
      <w:r w:rsidRPr="000C44C6">
        <w:rPr>
          <w:rFonts w:asciiTheme="minorHAnsi" w:hAnsiTheme="minorHAnsi"/>
          <w:snapToGrid w:val="0"/>
          <w:szCs w:val="20"/>
        </w:rPr>
        <w:t xml:space="preserve"> PBAC </w:t>
      </w:r>
      <w:r w:rsidR="00FD3781">
        <w:rPr>
          <w:rFonts w:asciiTheme="minorHAnsi" w:hAnsiTheme="minorHAnsi"/>
          <w:snapToGrid w:val="0"/>
          <w:szCs w:val="20"/>
        </w:rPr>
        <w:t xml:space="preserve">agreed with the ESC </w:t>
      </w:r>
      <w:r w:rsidRPr="000C44C6">
        <w:rPr>
          <w:rFonts w:asciiTheme="minorHAnsi" w:hAnsiTheme="minorHAnsi"/>
          <w:snapToGrid w:val="0"/>
          <w:szCs w:val="20"/>
        </w:rPr>
        <w:t xml:space="preserve">that the claim of </w:t>
      </w:r>
      <w:r w:rsidR="000C44C6">
        <w:rPr>
          <w:rFonts w:asciiTheme="minorHAnsi" w:hAnsiTheme="minorHAnsi"/>
          <w:snapToGrid w:val="0"/>
          <w:szCs w:val="20"/>
        </w:rPr>
        <w:t>s</w:t>
      </w:r>
      <w:r w:rsidRPr="000C44C6">
        <w:rPr>
          <w:rFonts w:asciiTheme="minorHAnsi" w:hAnsiTheme="minorHAnsi"/>
          <w:snapToGrid w:val="0"/>
          <w:szCs w:val="20"/>
        </w:rPr>
        <w:t xml:space="preserve">uperior comparative effectiveness </w:t>
      </w:r>
      <w:r w:rsidR="009C0969">
        <w:rPr>
          <w:rFonts w:asciiTheme="minorHAnsi" w:hAnsiTheme="minorHAnsi"/>
          <w:snapToGrid w:val="0"/>
          <w:szCs w:val="20"/>
        </w:rPr>
        <w:t xml:space="preserve">was </w:t>
      </w:r>
      <w:r w:rsidR="004E1D6D">
        <w:rPr>
          <w:rFonts w:asciiTheme="minorHAnsi" w:hAnsiTheme="minorHAnsi"/>
          <w:snapToGrid w:val="0"/>
          <w:szCs w:val="20"/>
        </w:rPr>
        <w:t xml:space="preserve">uncertain but </w:t>
      </w:r>
      <w:r w:rsidR="00FD3781">
        <w:rPr>
          <w:rFonts w:asciiTheme="minorHAnsi" w:hAnsiTheme="minorHAnsi"/>
          <w:snapToGrid w:val="0"/>
          <w:szCs w:val="20"/>
        </w:rPr>
        <w:t>considered it reasonable</w:t>
      </w:r>
      <w:r w:rsidR="009C0969">
        <w:rPr>
          <w:rFonts w:asciiTheme="minorHAnsi" w:hAnsiTheme="minorHAnsi"/>
          <w:snapToGrid w:val="0"/>
          <w:szCs w:val="20"/>
        </w:rPr>
        <w:t xml:space="preserve"> </w:t>
      </w:r>
      <w:r w:rsidR="009C0969">
        <w:rPr>
          <w:iCs/>
        </w:rPr>
        <w:t>in the context of a condition with high clinical need and a lack of alternative treatment options</w:t>
      </w:r>
      <w:r w:rsidRPr="000C44C6">
        <w:rPr>
          <w:rFonts w:asciiTheme="minorHAnsi" w:hAnsiTheme="minorHAnsi"/>
          <w:snapToGrid w:val="0"/>
          <w:szCs w:val="20"/>
        </w:rPr>
        <w:t>.</w:t>
      </w:r>
    </w:p>
    <w:bookmarkEnd w:id="34"/>
    <w:p w14:paraId="11EEFE41" w14:textId="2E7AA24E" w:rsidR="00DB283F" w:rsidRPr="004E1D6D" w:rsidRDefault="00DB283F" w:rsidP="00DB283F">
      <w:pPr>
        <w:widowControl w:val="0"/>
        <w:numPr>
          <w:ilvl w:val="1"/>
          <w:numId w:val="1"/>
        </w:numPr>
        <w:spacing w:before="0" w:after="120"/>
        <w:rPr>
          <w:rFonts w:asciiTheme="minorHAnsi" w:hAnsiTheme="minorHAnsi"/>
          <w:snapToGrid w:val="0"/>
          <w:szCs w:val="20"/>
        </w:rPr>
      </w:pPr>
      <w:r w:rsidRPr="004E1D6D">
        <w:rPr>
          <w:rFonts w:asciiTheme="minorHAnsi" w:hAnsiTheme="minorHAnsi"/>
          <w:snapToGrid w:val="0"/>
          <w:szCs w:val="20"/>
        </w:rPr>
        <w:t>The PBAC considered that the claim of non-inferior</w:t>
      </w:r>
      <w:r w:rsidR="004E1D6D" w:rsidRPr="004E1D6D">
        <w:rPr>
          <w:rFonts w:asciiTheme="minorHAnsi" w:hAnsiTheme="minorHAnsi"/>
          <w:snapToGrid w:val="0"/>
          <w:szCs w:val="20"/>
        </w:rPr>
        <w:t xml:space="preserve"> </w:t>
      </w:r>
      <w:r w:rsidRPr="004E1D6D">
        <w:rPr>
          <w:rFonts w:asciiTheme="minorHAnsi" w:hAnsiTheme="minorHAnsi"/>
          <w:snapToGrid w:val="0"/>
          <w:szCs w:val="20"/>
        </w:rPr>
        <w:t xml:space="preserve">comparative safety was </w:t>
      </w:r>
      <w:r w:rsidR="00520779">
        <w:rPr>
          <w:rFonts w:asciiTheme="minorHAnsi" w:hAnsiTheme="minorHAnsi"/>
          <w:snapToGrid w:val="0"/>
          <w:szCs w:val="20"/>
        </w:rPr>
        <w:t xml:space="preserve">not adequately supported by the data but advised </w:t>
      </w:r>
      <w:r w:rsidR="00520779" w:rsidRPr="007607DE">
        <w:t xml:space="preserve">that </w:t>
      </w:r>
      <w:proofErr w:type="spellStart"/>
      <w:r w:rsidR="00520779">
        <w:t>cemiplimab</w:t>
      </w:r>
      <w:proofErr w:type="spellEnd"/>
      <w:r w:rsidR="00520779" w:rsidRPr="007607DE">
        <w:t xml:space="preserve"> had an acceptable safety profile</w:t>
      </w:r>
      <w:r w:rsidR="00520779">
        <w:t xml:space="preserve">. </w:t>
      </w:r>
    </w:p>
    <w:p w14:paraId="0E159DA9" w14:textId="77777777" w:rsidR="008849B5" w:rsidRPr="00C9624D" w:rsidRDefault="008849B5" w:rsidP="008849B5">
      <w:pPr>
        <w:pStyle w:val="4-SubsectionHeading"/>
      </w:pPr>
      <w:bookmarkStart w:id="35" w:name="_Toc22897645"/>
      <w:bookmarkStart w:id="36" w:name="_Toc90476410"/>
      <w:r w:rsidRPr="00C9624D">
        <w:t>Economic analysis</w:t>
      </w:r>
      <w:bookmarkEnd w:id="35"/>
      <w:bookmarkEnd w:id="36"/>
      <w:r w:rsidRPr="00C9624D">
        <w:t xml:space="preserve"> </w:t>
      </w:r>
    </w:p>
    <w:p w14:paraId="6E4E1231" w14:textId="248C4963" w:rsidR="008849B5" w:rsidRPr="00675960" w:rsidRDefault="008849B5" w:rsidP="008849B5">
      <w:pPr>
        <w:pStyle w:val="3-BodyText"/>
        <w:rPr>
          <w:bCs/>
          <w:iCs/>
          <w:lang w:val="en-US"/>
        </w:rPr>
      </w:pPr>
      <w:r w:rsidRPr="00675960">
        <w:rPr>
          <w:bCs/>
          <w:iCs/>
        </w:rPr>
        <w:t xml:space="preserve">The resubmission presented a modelled economic evaluation, based on </w:t>
      </w:r>
      <w:r w:rsidR="0089352C" w:rsidRPr="00675960">
        <w:rPr>
          <w:bCs/>
          <w:iCs/>
        </w:rPr>
        <w:t>an unadjusted</w:t>
      </w:r>
      <w:r w:rsidRPr="00675960">
        <w:rPr>
          <w:bCs/>
          <w:iCs/>
        </w:rPr>
        <w:t xml:space="preserve"> indirect comparison of </w:t>
      </w:r>
      <w:proofErr w:type="spellStart"/>
      <w:r w:rsidRPr="00675960">
        <w:rPr>
          <w:bCs/>
          <w:iCs/>
        </w:rPr>
        <w:t>cemiplimab</w:t>
      </w:r>
      <w:proofErr w:type="spellEnd"/>
      <w:r w:rsidRPr="00675960">
        <w:rPr>
          <w:bCs/>
          <w:iCs/>
        </w:rPr>
        <w:t xml:space="preserve"> studies (Study 1540 and Study 1423) with the pooled analysis of relevant (sub)groups from studies Sun et al 2019, Amaral et al 2019, </w:t>
      </w:r>
      <w:proofErr w:type="spellStart"/>
      <w:r w:rsidRPr="00675960">
        <w:rPr>
          <w:bCs/>
          <w:iCs/>
        </w:rPr>
        <w:t>Jarkowski</w:t>
      </w:r>
      <w:proofErr w:type="spellEnd"/>
      <w:r w:rsidRPr="00675960">
        <w:rPr>
          <w:bCs/>
          <w:iCs/>
        </w:rPr>
        <w:t xml:space="preserve"> et al 2016, </w:t>
      </w:r>
      <w:proofErr w:type="spellStart"/>
      <w:r w:rsidRPr="00675960">
        <w:rPr>
          <w:bCs/>
          <w:iCs/>
        </w:rPr>
        <w:t>Chapalain</w:t>
      </w:r>
      <w:proofErr w:type="spellEnd"/>
      <w:r w:rsidRPr="00675960">
        <w:rPr>
          <w:bCs/>
          <w:iCs/>
        </w:rPr>
        <w:t xml:space="preserve"> et al 2019, Ogata et al 2020, </w:t>
      </w:r>
      <w:proofErr w:type="spellStart"/>
      <w:r w:rsidRPr="00675960">
        <w:rPr>
          <w:bCs/>
          <w:iCs/>
        </w:rPr>
        <w:t>Galbiati</w:t>
      </w:r>
      <w:proofErr w:type="spellEnd"/>
      <w:r w:rsidRPr="00675960">
        <w:rPr>
          <w:bCs/>
          <w:iCs/>
        </w:rPr>
        <w:t xml:space="preserve"> et al. 2019, </w:t>
      </w:r>
      <w:proofErr w:type="spellStart"/>
      <w:r w:rsidRPr="00675960">
        <w:rPr>
          <w:bCs/>
          <w:iCs/>
        </w:rPr>
        <w:t>Cowey</w:t>
      </w:r>
      <w:proofErr w:type="spellEnd"/>
      <w:r w:rsidRPr="00675960">
        <w:rPr>
          <w:bCs/>
          <w:iCs/>
        </w:rPr>
        <w:t xml:space="preserve"> et al. 2020 and Tam et al. 2020. </w:t>
      </w:r>
      <w:r w:rsidR="00465D2C" w:rsidRPr="00675960">
        <w:rPr>
          <w:bCs/>
          <w:iCs/>
        </w:rPr>
        <w:t xml:space="preserve">Consistent with the November 2020 submission, </w:t>
      </w:r>
      <w:r w:rsidRPr="00675960">
        <w:rPr>
          <w:bCs/>
          <w:iCs/>
        </w:rPr>
        <w:t>a cost-utility analysis</w:t>
      </w:r>
      <w:r w:rsidR="00465D2C" w:rsidRPr="00675960">
        <w:rPr>
          <w:bCs/>
          <w:iCs/>
        </w:rPr>
        <w:t xml:space="preserve"> was presented.</w:t>
      </w:r>
      <w:r w:rsidRPr="00675960">
        <w:rPr>
          <w:bCs/>
          <w:iCs/>
        </w:rPr>
        <w:t xml:space="preserve"> </w:t>
      </w:r>
    </w:p>
    <w:p w14:paraId="441CCBAD" w14:textId="6B6DA8E4" w:rsidR="008849B5" w:rsidRPr="00675960" w:rsidRDefault="008849B5" w:rsidP="008849B5">
      <w:pPr>
        <w:pStyle w:val="3-BodyText"/>
        <w:rPr>
          <w:bCs/>
          <w:iCs/>
          <w:lang w:val="en-US"/>
        </w:rPr>
      </w:pPr>
      <w:r w:rsidRPr="00675960">
        <w:rPr>
          <w:iCs/>
        </w:rPr>
        <w:lastRenderedPageBreak/>
        <w:t>The key components of the economic evaluation are summarised below.</w:t>
      </w:r>
      <w:r w:rsidR="00465D2C" w:rsidRPr="00675960">
        <w:rPr>
          <w:iCs/>
        </w:rPr>
        <w:t xml:space="preserve"> Compared to the November 2020 submission, updated data were used for allocation to health states and health related </w:t>
      </w:r>
      <w:r w:rsidR="00761F08">
        <w:rPr>
          <w:iCs/>
        </w:rPr>
        <w:t>QoL</w:t>
      </w:r>
      <w:r w:rsidR="00465D2C" w:rsidRPr="00675960">
        <w:rPr>
          <w:iCs/>
        </w:rPr>
        <w:t xml:space="preserve"> components of the model and changes were </w:t>
      </w:r>
      <w:r w:rsidR="000F090C" w:rsidRPr="00675960">
        <w:rPr>
          <w:iCs/>
        </w:rPr>
        <w:t xml:space="preserve">evident for the extrapolation method. </w:t>
      </w:r>
    </w:p>
    <w:p w14:paraId="1FBE78A7" w14:textId="16988BF6" w:rsidR="008849B5" w:rsidRPr="0089352C" w:rsidRDefault="008849B5" w:rsidP="008849B5">
      <w:pPr>
        <w:pStyle w:val="TableFigureHeading"/>
        <w:rPr>
          <w:rStyle w:val="CommentReference"/>
          <w:b/>
        </w:rPr>
      </w:pPr>
      <w:r>
        <w:t xml:space="preserve">Table </w:t>
      </w:r>
      <w:r w:rsidR="00EE3B87">
        <w:t>9</w:t>
      </w:r>
      <w:r>
        <w:t xml:space="preserve">: </w:t>
      </w:r>
      <w:r w:rsidRPr="0089352C">
        <w:rPr>
          <w:rStyle w:val="CommentReference"/>
          <w:b/>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8849B5" w:rsidRPr="0089352C" w14:paraId="7F88D4C1" w14:textId="77777777" w:rsidTr="00D31AB9">
        <w:trPr>
          <w:tblHeader/>
        </w:trPr>
        <w:tc>
          <w:tcPr>
            <w:tcW w:w="1396" w:type="pct"/>
            <w:shd w:val="clear" w:color="auto" w:fill="auto"/>
            <w:vAlign w:val="center"/>
          </w:tcPr>
          <w:p w14:paraId="6927591C" w14:textId="77777777" w:rsidR="008849B5" w:rsidRPr="0089352C" w:rsidRDefault="008849B5" w:rsidP="00D31AB9">
            <w:pPr>
              <w:pStyle w:val="In-tableHeading"/>
            </w:pPr>
            <w:r w:rsidRPr="0089352C">
              <w:t>Component</w:t>
            </w:r>
          </w:p>
        </w:tc>
        <w:tc>
          <w:tcPr>
            <w:tcW w:w="3604" w:type="pct"/>
            <w:shd w:val="clear" w:color="auto" w:fill="auto"/>
            <w:vAlign w:val="center"/>
          </w:tcPr>
          <w:p w14:paraId="25927B16" w14:textId="77777777" w:rsidR="008849B5" w:rsidRPr="0089352C" w:rsidRDefault="008849B5" w:rsidP="00D31AB9">
            <w:pPr>
              <w:pStyle w:val="In-tableHeading"/>
            </w:pPr>
            <w:r w:rsidRPr="0089352C">
              <w:t>Summary</w:t>
            </w:r>
          </w:p>
        </w:tc>
      </w:tr>
      <w:tr w:rsidR="008849B5" w:rsidRPr="00E2771E" w14:paraId="1E655B6E" w14:textId="77777777" w:rsidTr="00D31AB9">
        <w:tc>
          <w:tcPr>
            <w:tcW w:w="1396" w:type="pct"/>
            <w:shd w:val="clear" w:color="auto" w:fill="auto"/>
            <w:vAlign w:val="center"/>
          </w:tcPr>
          <w:p w14:paraId="3F56E12E" w14:textId="77777777" w:rsidR="008849B5" w:rsidRPr="00E2771E" w:rsidRDefault="008849B5" w:rsidP="00D31AB9">
            <w:pPr>
              <w:pStyle w:val="TableText0"/>
            </w:pPr>
            <w:r>
              <w:t>Treatments</w:t>
            </w:r>
          </w:p>
        </w:tc>
        <w:tc>
          <w:tcPr>
            <w:tcW w:w="3604" w:type="pct"/>
            <w:shd w:val="clear" w:color="auto" w:fill="auto"/>
            <w:vAlign w:val="center"/>
          </w:tcPr>
          <w:p w14:paraId="03097F4D" w14:textId="5C93AAFA" w:rsidR="008849B5" w:rsidRPr="00696236" w:rsidRDefault="008849B5" w:rsidP="00465D2C">
            <w:pPr>
              <w:pStyle w:val="TableText0"/>
              <w:rPr>
                <w:i/>
              </w:rPr>
            </w:pPr>
            <w:r>
              <w:t xml:space="preserve">BSC±CT. </w:t>
            </w:r>
            <w:r w:rsidR="00465D2C">
              <w:rPr>
                <w:i/>
              </w:rPr>
              <w:t xml:space="preserve"> </w:t>
            </w:r>
          </w:p>
        </w:tc>
      </w:tr>
      <w:tr w:rsidR="008849B5" w:rsidRPr="00E2771E" w14:paraId="2AC4708F" w14:textId="77777777" w:rsidTr="00D31AB9">
        <w:tc>
          <w:tcPr>
            <w:tcW w:w="1396" w:type="pct"/>
            <w:shd w:val="clear" w:color="auto" w:fill="auto"/>
            <w:vAlign w:val="center"/>
          </w:tcPr>
          <w:p w14:paraId="3171561E" w14:textId="77777777" w:rsidR="008849B5" w:rsidRPr="00E2771E" w:rsidRDefault="008849B5" w:rsidP="00D31AB9">
            <w:pPr>
              <w:pStyle w:val="TableText0"/>
            </w:pPr>
            <w:r w:rsidRPr="00E2771E">
              <w:t>Time horizon</w:t>
            </w:r>
          </w:p>
        </w:tc>
        <w:tc>
          <w:tcPr>
            <w:tcW w:w="3604" w:type="pct"/>
            <w:shd w:val="clear" w:color="auto" w:fill="auto"/>
            <w:vAlign w:val="center"/>
          </w:tcPr>
          <w:p w14:paraId="64018E7E" w14:textId="69CB98E6" w:rsidR="008849B5" w:rsidRPr="00696236" w:rsidRDefault="008849B5" w:rsidP="00465D2C">
            <w:pPr>
              <w:pStyle w:val="TableText0"/>
            </w:pPr>
            <w:r w:rsidRPr="0006518B">
              <w:t xml:space="preserve">10 years </w:t>
            </w:r>
            <w:r>
              <w:t>(compared to a median follow-up of 18.5–</w:t>
            </w:r>
            <w:r w:rsidRPr="0006518B">
              <w:t xml:space="preserve">31.7 months in </w:t>
            </w:r>
            <w:proofErr w:type="spellStart"/>
            <w:r w:rsidRPr="0006518B">
              <w:t>cemiplimab</w:t>
            </w:r>
            <w:proofErr w:type="spellEnd"/>
            <w:r w:rsidRPr="0006518B">
              <w:t xml:space="preserve"> studies and </w:t>
            </w:r>
            <w:r w:rsidR="00103312">
              <w:t>duration of follow-up of 18.6</w:t>
            </w:r>
            <w:r>
              <w:t>–</w:t>
            </w:r>
            <w:r w:rsidRPr="0006518B">
              <w:t xml:space="preserve">42.8 </w:t>
            </w:r>
            <w:r>
              <w:t xml:space="preserve">months in BSC ± CT studies </w:t>
            </w:r>
            <w:r>
              <w:rPr>
                <w:vertAlign w:val="superscript"/>
              </w:rPr>
              <w:t>a</w:t>
            </w:r>
            <w:r>
              <w:t xml:space="preserve">). </w:t>
            </w:r>
          </w:p>
        </w:tc>
      </w:tr>
      <w:tr w:rsidR="008849B5" w:rsidRPr="00E2771E" w14:paraId="7E49DF68" w14:textId="77777777" w:rsidTr="00D31AB9">
        <w:tc>
          <w:tcPr>
            <w:tcW w:w="1396" w:type="pct"/>
            <w:shd w:val="clear" w:color="auto" w:fill="auto"/>
            <w:vAlign w:val="center"/>
          </w:tcPr>
          <w:p w14:paraId="4D1EF04C" w14:textId="77777777" w:rsidR="008849B5" w:rsidRPr="00E2771E" w:rsidRDefault="008849B5" w:rsidP="00D31AB9">
            <w:pPr>
              <w:pStyle w:val="TableText0"/>
            </w:pPr>
            <w:r w:rsidRPr="00E2771E">
              <w:t>Outcomes</w:t>
            </w:r>
          </w:p>
        </w:tc>
        <w:tc>
          <w:tcPr>
            <w:tcW w:w="3604" w:type="pct"/>
            <w:shd w:val="clear" w:color="auto" w:fill="auto"/>
            <w:vAlign w:val="center"/>
          </w:tcPr>
          <w:p w14:paraId="36F55EFD" w14:textId="77777777" w:rsidR="008849B5" w:rsidRPr="00E2771E" w:rsidRDefault="008849B5" w:rsidP="00D31AB9">
            <w:pPr>
              <w:pStyle w:val="TableText0"/>
            </w:pPr>
            <w:r w:rsidRPr="00696236">
              <w:t>Life-years gained (LYG) and quality-a</w:t>
            </w:r>
            <w:r>
              <w:t>djusted life-years (QALYs</w:t>
            </w:r>
            <w:r w:rsidRPr="00696236">
              <w:t>)</w:t>
            </w:r>
            <w:r>
              <w:t xml:space="preserve"> gained</w:t>
            </w:r>
          </w:p>
        </w:tc>
      </w:tr>
      <w:tr w:rsidR="008849B5" w:rsidRPr="00E2771E" w14:paraId="6E599071" w14:textId="77777777" w:rsidTr="00D31AB9">
        <w:tc>
          <w:tcPr>
            <w:tcW w:w="1396" w:type="pct"/>
            <w:shd w:val="clear" w:color="auto" w:fill="auto"/>
            <w:vAlign w:val="center"/>
          </w:tcPr>
          <w:p w14:paraId="730C8E44" w14:textId="77777777" w:rsidR="008849B5" w:rsidRPr="00E2771E" w:rsidRDefault="008849B5" w:rsidP="00D31AB9">
            <w:pPr>
              <w:pStyle w:val="TableText0"/>
            </w:pPr>
            <w:r w:rsidRPr="00E2771E">
              <w:t>Methods used to generate results</w:t>
            </w:r>
          </w:p>
        </w:tc>
        <w:tc>
          <w:tcPr>
            <w:tcW w:w="3604" w:type="pct"/>
            <w:shd w:val="clear" w:color="auto" w:fill="auto"/>
            <w:vAlign w:val="center"/>
          </w:tcPr>
          <w:p w14:paraId="43BABFB6" w14:textId="42B5A7D1" w:rsidR="008849B5" w:rsidRPr="00B1579E" w:rsidRDefault="008849B5" w:rsidP="00465D2C">
            <w:pPr>
              <w:pStyle w:val="TableText0"/>
              <w:rPr>
                <w:i/>
              </w:rPr>
            </w:pPr>
            <w:r w:rsidRPr="00B1579E">
              <w:t>Partitioned survival (area under the curve) analysis</w:t>
            </w:r>
            <w:r>
              <w:t xml:space="preserve">. </w:t>
            </w:r>
          </w:p>
        </w:tc>
      </w:tr>
      <w:tr w:rsidR="008849B5" w:rsidRPr="00E2771E" w14:paraId="29D956B4" w14:textId="77777777" w:rsidTr="00D31AB9">
        <w:tc>
          <w:tcPr>
            <w:tcW w:w="1396" w:type="pct"/>
            <w:shd w:val="clear" w:color="auto" w:fill="auto"/>
            <w:vAlign w:val="center"/>
          </w:tcPr>
          <w:p w14:paraId="7D072B65" w14:textId="77777777" w:rsidR="008849B5" w:rsidRPr="00E2771E" w:rsidRDefault="008849B5" w:rsidP="00D31AB9">
            <w:pPr>
              <w:pStyle w:val="TableText0"/>
            </w:pPr>
            <w:r>
              <w:t>H</w:t>
            </w:r>
            <w:r w:rsidRPr="00E2771E">
              <w:t>ealth states</w:t>
            </w:r>
          </w:p>
        </w:tc>
        <w:tc>
          <w:tcPr>
            <w:tcW w:w="3604" w:type="pct"/>
            <w:shd w:val="clear" w:color="auto" w:fill="auto"/>
            <w:vAlign w:val="center"/>
          </w:tcPr>
          <w:p w14:paraId="1718B4B6" w14:textId="4DF3C4DB" w:rsidR="008849B5" w:rsidRPr="00E2771E" w:rsidRDefault="008849B5" w:rsidP="00465D2C">
            <w:pPr>
              <w:pStyle w:val="TableText0"/>
            </w:pPr>
            <w:r w:rsidRPr="001F754F">
              <w:t>Three: Progression-free survival (PFS), Progressive disease (PD), and Death</w:t>
            </w:r>
            <w:r>
              <w:t xml:space="preserve">. </w:t>
            </w:r>
          </w:p>
        </w:tc>
      </w:tr>
      <w:tr w:rsidR="008849B5" w:rsidRPr="00E2771E" w14:paraId="0D65FCEB" w14:textId="77777777" w:rsidTr="00D31AB9">
        <w:trPr>
          <w:trHeight w:val="90"/>
        </w:trPr>
        <w:tc>
          <w:tcPr>
            <w:tcW w:w="1396" w:type="pct"/>
            <w:shd w:val="clear" w:color="auto" w:fill="auto"/>
            <w:vAlign w:val="center"/>
          </w:tcPr>
          <w:p w14:paraId="11DFEDCB" w14:textId="77777777" w:rsidR="008849B5" w:rsidRPr="00E2771E" w:rsidRDefault="008849B5" w:rsidP="00D31AB9">
            <w:pPr>
              <w:pStyle w:val="TableText0"/>
            </w:pPr>
            <w:r w:rsidRPr="00E2771E">
              <w:t>Cycle length</w:t>
            </w:r>
          </w:p>
        </w:tc>
        <w:tc>
          <w:tcPr>
            <w:tcW w:w="3604" w:type="pct"/>
            <w:shd w:val="clear" w:color="auto" w:fill="auto"/>
            <w:vAlign w:val="center"/>
          </w:tcPr>
          <w:p w14:paraId="56B23347" w14:textId="1BD3EDC9" w:rsidR="008849B5" w:rsidRPr="00B1579E" w:rsidRDefault="008849B5" w:rsidP="00465D2C">
            <w:pPr>
              <w:pStyle w:val="TableText0"/>
              <w:rPr>
                <w:i/>
              </w:rPr>
            </w:pPr>
            <w:r>
              <w:t xml:space="preserve">One month. </w:t>
            </w:r>
          </w:p>
        </w:tc>
      </w:tr>
      <w:tr w:rsidR="008849B5" w:rsidRPr="00E2771E" w14:paraId="629B9DE1" w14:textId="77777777" w:rsidTr="00D31AB9">
        <w:tc>
          <w:tcPr>
            <w:tcW w:w="1396" w:type="pct"/>
            <w:shd w:val="clear" w:color="auto" w:fill="auto"/>
            <w:vAlign w:val="center"/>
          </w:tcPr>
          <w:p w14:paraId="1CA479D9" w14:textId="77777777" w:rsidR="008849B5" w:rsidRPr="00E2771E" w:rsidRDefault="008849B5" w:rsidP="00D31AB9">
            <w:pPr>
              <w:pStyle w:val="TableText0"/>
            </w:pPr>
            <w:r>
              <w:t xml:space="preserve">Allocation to health states </w:t>
            </w:r>
          </w:p>
        </w:tc>
        <w:tc>
          <w:tcPr>
            <w:tcW w:w="3604" w:type="pct"/>
            <w:shd w:val="clear" w:color="auto" w:fill="auto"/>
            <w:vAlign w:val="center"/>
          </w:tcPr>
          <w:p w14:paraId="6CE32F54" w14:textId="2C5604E6" w:rsidR="008849B5" w:rsidRPr="00E2771E" w:rsidRDefault="008849B5" w:rsidP="00D31AB9">
            <w:pPr>
              <w:pStyle w:val="TableText0"/>
            </w:pPr>
            <w:r>
              <w:t xml:space="preserve">Health state allocation over time was </w:t>
            </w:r>
            <w:r w:rsidRPr="00675960">
              <w:t xml:space="preserve">determined by PFS and OS curves from the </w:t>
            </w:r>
            <w:proofErr w:type="spellStart"/>
            <w:r w:rsidRPr="00675960">
              <w:t>cemiplimab</w:t>
            </w:r>
            <w:proofErr w:type="spellEnd"/>
            <w:r w:rsidRPr="00675960">
              <w:t xml:space="preserve"> pooled analysis and comparator studies until the extrapolation time point </w:t>
            </w:r>
            <w:r w:rsidRPr="00675960">
              <w:rPr>
                <w:vertAlign w:val="superscript"/>
              </w:rPr>
              <w:t>b</w:t>
            </w:r>
            <w:r w:rsidRPr="00675960">
              <w:t>. In the base case analysis, three additional studies were included (</w:t>
            </w:r>
            <w:proofErr w:type="spellStart"/>
            <w:r w:rsidRPr="00675960">
              <w:t>Galbiati</w:t>
            </w:r>
            <w:proofErr w:type="spellEnd"/>
            <w:r w:rsidRPr="00675960">
              <w:t xml:space="preserve"> et al. 2019, </w:t>
            </w:r>
            <w:proofErr w:type="spellStart"/>
            <w:r w:rsidRPr="00675960">
              <w:t>Cowey</w:t>
            </w:r>
            <w:proofErr w:type="spellEnd"/>
            <w:r w:rsidRPr="00675960">
              <w:t xml:space="preserve"> et al. 2020 and Tam et al. 2020) for the comparator and updated data from Study 1540 were included for </w:t>
            </w:r>
            <w:proofErr w:type="spellStart"/>
            <w:r w:rsidRPr="00675960">
              <w:t>cemiplimab</w:t>
            </w:r>
            <w:proofErr w:type="spellEnd"/>
            <w:r w:rsidRPr="00675960">
              <w:t>.</w:t>
            </w:r>
            <w:r w:rsidR="000F090C" w:rsidRPr="00675960">
              <w:t xml:space="preserve"> </w:t>
            </w:r>
            <w:r w:rsidRPr="00675960">
              <w:t xml:space="preserve">However, the concerns related to transitivity across these studies and </w:t>
            </w:r>
            <w:r w:rsidR="00035892" w:rsidRPr="00675960">
              <w:t xml:space="preserve">the </w:t>
            </w:r>
            <w:r w:rsidRPr="00675960">
              <w:t>applicability of these studies to the proposed Australian context remain outstanding in the resubmission.</w:t>
            </w:r>
          </w:p>
        </w:tc>
      </w:tr>
      <w:tr w:rsidR="008849B5" w:rsidRPr="00E2771E" w14:paraId="47A4360C" w14:textId="77777777" w:rsidTr="00D31AB9">
        <w:tc>
          <w:tcPr>
            <w:tcW w:w="1396" w:type="pct"/>
            <w:shd w:val="clear" w:color="auto" w:fill="auto"/>
            <w:vAlign w:val="center"/>
          </w:tcPr>
          <w:p w14:paraId="07049E07" w14:textId="77777777" w:rsidR="008849B5" w:rsidRPr="00E2771E" w:rsidRDefault="008849B5" w:rsidP="00D31AB9">
            <w:pPr>
              <w:pStyle w:val="TableText0"/>
            </w:pPr>
            <w:r>
              <w:t>Extrapolation method</w:t>
            </w:r>
          </w:p>
        </w:tc>
        <w:tc>
          <w:tcPr>
            <w:tcW w:w="3604" w:type="pct"/>
            <w:shd w:val="clear" w:color="auto" w:fill="auto"/>
            <w:vAlign w:val="center"/>
          </w:tcPr>
          <w:p w14:paraId="572F2B7D" w14:textId="144A5757" w:rsidR="008849B5" w:rsidRPr="00AA4A07" w:rsidRDefault="008849B5" w:rsidP="00170EA1">
            <w:pPr>
              <w:pStyle w:val="TableText0"/>
              <w:rPr>
                <w:i/>
              </w:rPr>
            </w:pPr>
            <w:r w:rsidRPr="00554783">
              <w:t>In the BSC±CT arm, parametric distributions fitted to the observed KM curves were used to extrapolate PFS and OS to the end of time horizon of the model</w:t>
            </w:r>
            <w:r>
              <w:t>. I</w:t>
            </w:r>
            <w:r w:rsidRPr="00554783">
              <w:t xml:space="preserve">n the </w:t>
            </w:r>
            <w:proofErr w:type="spellStart"/>
            <w:r w:rsidRPr="00554783">
              <w:t>cemiplimab</w:t>
            </w:r>
            <w:proofErr w:type="spellEnd"/>
            <w:r w:rsidRPr="00554783">
              <w:t xml:space="preserve"> arm, parametric distributions were used to extrapolate PFS and OS until the last observation of PFS and OS in the studies, which were 42 months </w:t>
            </w:r>
            <w:r w:rsidR="00035892">
              <w:t xml:space="preserve">(33% </w:t>
            </w:r>
            <w:proofErr w:type="spellStart"/>
            <w:r w:rsidR="00035892">
              <w:t>unprogressed</w:t>
            </w:r>
            <w:proofErr w:type="spellEnd"/>
            <w:r w:rsidR="00035892">
              <w:t xml:space="preserve">) </w:t>
            </w:r>
            <w:r w:rsidRPr="00554783">
              <w:t xml:space="preserve">and 52 months </w:t>
            </w:r>
            <w:r w:rsidR="00035892">
              <w:t xml:space="preserve">(55% alive) </w:t>
            </w:r>
            <w:r w:rsidRPr="00554783">
              <w:t xml:space="preserve">respectively, and then linear convergence was applied so that both PFS and OS from the </w:t>
            </w:r>
            <w:proofErr w:type="spellStart"/>
            <w:r w:rsidRPr="00554783">
              <w:t>cemiplimab</w:t>
            </w:r>
            <w:proofErr w:type="spellEnd"/>
            <w:r w:rsidRPr="00554783">
              <w:t xml:space="preserve"> converge </w:t>
            </w:r>
            <w:r>
              <w:t>with</w:t>
            </w:r>
            <w:r w:rsidRPr="00554783">
              <w:t xml:space="preserve"> BSC±CT arms at 10 years.</w:t>
            </w:r>
            <w:r>
              <w:t xml:space="preserve"> </w:t>
            </w:r>
            <w:r w:rsidRPr="00675960">
              <w:rPr>
                <w:iCs/>
              </w:rPr>
              <w:t xml:space="preserve">This has been updated from the previous submission by implementing a convergence of survival curves, as advised by PBAC (Paragraph 7.9, </w:t>
            </w:r>
            <w:proofErr w:type="spellStart"/>
            <w:r w:rsidRPr="00675960">
              <w:rPr>
                <w:iCs/>
              </w:rPr>
              <w:t>cemiplimab</w:t>
            </w:r>
            <w:proofErr w:type="spellEnd"/>
            <w:r w:rsidRPr="00675960">
              <w:rPr>
                <w:iCs/>
              </w:rPr>
              <w:t xml:space="preserve"> PSD, November 2020 PBAC meeting).</w:t>
            </w:r>
            <w:r w:rsidR="0089352C" w:rsidRPr="00675960">
              <w:rPr>
                <w:iCs/>
              </w:rPr>
              <w:t xml:space="preserve"> However</w:t>
            </w:r>
            <w:r w:rsidR="00465D2C" w:rsidRPr="00675960">
              <w:rPr>
                <w:iCs/>
              </w:rPr>
              <w:t>,</w:t>
            </w:r>
            <w:r w:rsidR="0089352C" w:rsidRPr="00675960">
              <w:rPr>
                <w:iCs/>
              </w:rPr>
              <w:t xml:space="preserve"> the </w:t>
            </w:r>
            <w:r w:rsidR="00B146EA" w:rsidRPr="00650902">
              <w:rPr>
                <w:iCs/>
              </w:rPr>
              <w:t>ESC considered the</w:t>
            </w:r>
            <w:r w:rsidR="00B146EA">
              <w:rPr>
                <w:i/>
              </w:rPr>
              <w:t xml:space="preserve"> </w:t>
            </w:r>
            <w:r w:rsidR="0089352C" w:rsidRPr="00675960">
              <w:rPr>
                <w:iCs/>
              </w:rPr>
              <w:t xml:space="preserve">application of linear convergence </w:t>
            </w:r>
            <w:r w:rsidR="00B146EA">
              <w:rPr>
                <w:iCs/>
              </w:rPr>
              <w:t>wa</w:t>
            </w:r>
            <w:r w:rsidR="0089352C" w:rsidRPr="00675960">
              <w:rPr>
                <w:iCs/>
              </w:rPr>
              <w:t>s not a</w:t>
            </w:r>
            <w:r w:rsidR="00B3440F">
              <w:rPr>
                <w:iCs/>
              </w:rPr>
              <w:t>n appropriate</w:t>
            </w:r>
            <w:r w:rsidR="0089352C" w:rsidRPr="00675960">
              <w:rPr>
                <w:iCs/>
              </w:rPr>
              <w:t xml:space="preserve"> approach to estimating the treatment effect of </w:t>
            </w:r>
            <w:proofErr w:type="spellStart"/>
            <w:r w:rsidR="0089352C" w:rsidRPr="00675960">
              <w:rPr>
                <w:iCs/>
              </w:rPr>
              <w:t>cemiplimab</w:t>
            </w:r>
            <w:proofErr w:type="spellEnd"/>
            <w:r w:rsidR="0089352C" w:rsidRPr="00675960">
              <w:rPr>
                <w:iCs/>
              </w:rPr>
              <w:t>.</w:t>
            </w:r>
          </w:p>
        </w:tc>
      </w:tr>
      <w:tr w:rsidR="008849B5" w:rsidRPr="00E2771E" w14:paraId="44877AEE" w14:textId="77777777" w:rsidTr="00D31AB9">
        <w:tc>
          <w:tcPr>
            <w:tcW w:w="1396" w:type="pct"/>
            <w:shd w:val="clear" w:color="auto" w:fill="auto"/>
            <w:vAlign w:val="center"/>
          </w:tcPr>
          <w:p w14:paraId="01BA49D2" w14:textId="77777777" w:rsidR="008849B5" w:rsidRPr="001F4081" w:rsidRDefault="008849B5" w:rsidP="00D31AB9">
            <w:pPr>
              <w:pStyle w:val="TableText0"/>
            </w:pPr>
            <w:r>
              <w:t>Health related quality of life</w:t>
            </w:r>
          </w:p>
        </w:tc>
        <w:tc>
          <w:tcPr>
            <w:tcW w:w="3604" w:type="pct"/>
            <w:shd w:val="clear" w:color="auto" w:fill="auto"/>
            <w:vAlign w:val="center"/>
          </w:tcPr>
          <w:p w14:paraId="62AEC07F" w14:textId="77777777" w:rsidR="008849B5" w:rsidRPr="00121DA1" w:rsidRDefault="008849B5" w:rsidP="00D31AB9">
            <w:pPr>
              <w:pStyle w:val="TableText0"/>
            </w:pPr>
            <w:r w:rsidRPr="00121DA1">
              <w:t xml:space="preserve">EORTC QLQ-C30 data from Study 1540, mapped to EQ-5D values, using the Longworth 2014 algorithm. </w:t>
            </w:r>
          </w:p>
          <w:p w14:paraId="651BC5B8" w14:textId="77777777" w:rsidR="008849B5" w:rsidRPr="00121DA1" w:rsidRDefault="008849B5" w:rsidP="00D31AB9">
            <w:pPr>
              <w:pStyle w:val="TableText0"/>
            </w:pPr>
            <w:r w:rsidRPr="00121DA1">
              <w:t>PFS health state utility: 0.768</w:t>
            </w:r>
          </w:p>
          <w:p w14:paraId="757CFECE" w14:textId="77777777" w:rsidR="008849B5" w:rsidRPr="00121DA1" w:rsidRDefault="008849B5" w:rsidP="00D31AB9">
            <w:pPr>
              <w:pStyle w:val="TableText0"/>
            </w:pPr>
            <w:r w:rsidRPr="00121DA1">
              <w:t>Progressive disease health state utility: 0.707</w:t>
            </w:r>
          </w:p>
          <w:p w14:paraId="02F322B7" w14:textId="1FE0E306" w:rsidR="008849B5" w:rsidRPr="00675960" w:rsidRDefault="008849B5" w:rsidP="00D31AB9">
            <w:pPr>
              <w:pStyle w:val="TableText0"/>
              <w:rPr>
                <w:iCs/>
              </w:rPr>
            </w:pPr>
            <w:r w:rsidRPr="00121DA1">
              <w:t xml:space="preserve">Adverse event-related and age-related utility decrements were also </w:t>
            </w:r>
            <w:r>
              <w:t xml:space="preserve">included </w:t>
            </w:r>
            <w:r w:rsidRPr="00121DA1">
              <w:t>in the economic model.</w:t>
            </w:r>
          </w:p>
        </w:tc>
      </w:tr>
    </w:tbl>
    <w:p w14:paraId="1C83DC00" w14:textId="77777777" w:rsidR="008849B5" w:rsidRPr="00941740" w:rsidRDefault="008849B5" w:rsidP="008849B5">
      <w:pPr>
        <w:pStyle w:val="TableFigureFooter"/>
      </w:pPr>
      <w:r w:rsidRPr="00941740">
        <w:t>Source: Table 3.1.-2, p265 of the submission.</w:t>
      </w:r>
    </w:p>
    <w:p w14:paraId="099BA6D3" w14:textId="77777777" w:rsidR="008849B5" w:rsidRPr="00941740" w:rsidRDefault="008849B5" w:rsidP="008849B5">
      <w:pPr>
        <w:pStyle w:val="TableFigureFooter"/>
      </w:pPr>
      <w:r w:rsidRPr="00941740">
        <w:t xml:space="preserve">BSC ± CT = best supportive care with or without chemotherapy; EORTC QLQ-C30 = European Organisation for Research and Treatment of Cancer Quality of Life Questionnaire – Core 30 items; EQ-5D = </w:t>
      </w:r>
      <w:proofErr w:type="spellStart"/>
      <w:r w:rsidRPr="00941740">
        <w:t>EuroQol</w:t>
      </w:r>
      <w:proofErr w:type="spellEnd"/>
      <w:r w:rsidRPr="00941740">
        <w:t xml:space="preserve"> - 5 dimensions; </w:t>
      </w:r>
      <w:proofErr w:type="spellStart"/>
      <w:r w:rsidRPr="00941740">
        <w:t>HRQoL</w:t>
      </w:r>
      <w:proofErr w:type="spellEnd"/>
      <w:r w:rsidRPr="00941740">
        <w:t xml:space="preserve"> = health-related quality of life; HTA = Health Technology Assessment; LYs = life years; OS = overall survival; PFS = progression-free survival; PSD = Public Summary Document; QALYs = quality-adjusted life years; DCO = data cut-off.</w:t>
      </w:r>
    </w:p>
    <w:p w14:paraId="335B9052" w14:textId="77777777" w:rsidR="008849B5" w:rsidRPr="00941740" w:rsidRDefault="008849B5" w:rsidP="008849B5">
      <w:pPr>
        <w:pStyle w:val="TableFigureFooter"/>
      </w:pPr>
      <w:proofErr w:type="spellStart"/>
      <w:r w:rsidRPr="00941740">
        <w:rPr>
          <w:vertAlign w:val="superscript"/>
        </w:rPr>
        <w:t>a</w:t>
      </w:r>
      <w:proofErr w:type="spellEnd"/>
      <w:r w:rsidRPr="00941740">
        <w:t xml:space="preserve"> The median follow-up in Study Sun et al 2019 and in Study Ogata et al 2020 was not reported.</w:t>
      </w:r>
    </w:p>
    <w:p w14:paraId="5ABC5EF2" w14:textId="77777777" w:rsidR="008849B5" w:rsidRPr="00941740" w:rsidRDefault="008849B5" w:rsidP="008849B5">
      <w:pPr>
        <w:pStyle w:val="TableFigureFooter"/>
      </w:pPr>
      <w:r w:rsidRPr="00941740">
        <w:rPr>
          <w:vertAlign w:val="superscript"/>
        </w:rPr>
        <w:t>b</w:t>
      </w:r>
      <w:r w:rsidRPr="00941740">
        <w:t xml:space="preserve"> 19 months for </w:t>
      </w:r>
      <w:proofErr w:type="spellStart"/>
      <w:r w:rsidRPr="00941740">
        <w:t>cemiplimab</w:t>
      </w:r>
      <w:proofErr w:type="spellEnd"/>
      <w:r w:rsidRPr="00941740">
        <w:t xml:space="preserve"> PFS, 5 months for BSC ± CT PFS, 42 months for </w:t>
      </w:r>
      <w:proofErr w:type="spellStart"/>
      <w:r w:rsidRPr="00941740">
        <w:t>cemiplimab</w:t>
      </w:r>
      <w:proofErr w:type="spellEnd"/>
      <w:r w:rsidRPr="00941740">
        <w:t xml:space="preserve"> OS, and 15 months for BSC ± CT OS</w:t>
      </w:r>
      <w:r>
        <w:t>.</w:t>
      </w:r>
    </w:p>
    <w:p w14:paraId="07935CDC" w14:textId="76EF4C5A" w:rsidR="008849B5" w:rsidRDefault="008849B5" w:rsidP="008849B5">
      <w:pPr>
        <w:pStyle w:val="3-BodyText"/>
        <w:rPr>
          <w:iCs/>
        </w:rPr>
      </w:pPr>
      <w:r w:rsidRPr="00675960">
        <w:rPr>
          <w:iCs/>
        </w:rPr>
        <w:t xml:space="preserve">The PBAC previously considered that the economic model was unreliable due to the uncertainties in the supporting clinical data from Study 1423 and Study 1540 and concerns regarding the validity of the indirect comparison with BSC ± CT (Para 7.9, </w:t>
      </w:r>
      <w:proofErr w:type="spellStart"/>
      <w:r w:rsidRPr="00675960">
        <w:rPr>
          <w:iCs/>
        </w:rPr>
        <w:t>cemiplimab</w:t>
      </w:r>
      <w:proofErr w:type="spellEnd"/>
      <w:r w:rsidRPr="00675960">
        <w:rPr>
          <w:iCs/>
        </w:rPr>
        <w:t xml:space="preserve"> PSD, November 2020 PBAC meeting). The PBAC considered that </w:t>
      </w:r>
      <w:r w:rsidR="00E37332" w:rsidRPr="00675960">
        <w:rPr>
          <w:iCs/>
        </w:rPr>
        <w:t>‘</w:t>
      </w:r>
      <w:r w:rsidRPr="00675960">
        <w:rPr>
          <w:iCs/>
        </w:rPr>
        <w:t xml:space="preserve">the economic model should incorporate more conservative efficacy estimates and </w:t>
      </w:r>
      <w:r w:rsidRPr="00675960">
        <w:rPr>
          <w:iCs/>
        </w:rPr>
        <w:lastRenderedPageBreak/>
        <w:t>extrapolation methods, including convergence of the survival curves at 10 years</w:t>
      </w:r>
      <w:r w:rsidR="00E37332" w:rsidRPr="00675960">
        <w:rPr>
          <w:iCs/>
        </w:rPr>
        <w:t>’</w:t>
      </w:r>
      <w:r w:rsidRPr="00675960">
        <w:rPr>
          <w:iCs/>
        </w:rPr>
        <w:t xml:space="preserve"> (Paragraph 7.11, </w:t>
      </w:r>
      <w:proofErr w:type="spellStart"/>
      <w:r w:rsidRPr="00675960">
        <w:rPr>
          <w:iCs/>
        </w:rPr>
        <w:t>cemiplimab</w:t>
      </w:r>
      <w:proofErr w:type="spellEnd"/>
      <w:r w:rsidRPr="00675960">
        <w:rPr>
          <w:iCs/>
        </w:rPr>
        <w:t xml:space="preserve"> PSD, November 2020 PBAC meeting). The resubmission provided greater follow-up in Study 1540 (data cut-off point October 2020) for </w:t>
      </w:r>
      <w:proofErr w:type="spellStart"/>
      <w:r w:rsidRPr="00675960">
        <w:rPr>
          <w:iCs/>
        </w:rPr>
        <w:t>cemiplimab</w:t>
      </w:r>
      <w:proofErr w:type="spellEnd"/>
      <w:r w:rsidRPr="00675960">
        <w:rPr>
          <w:iCs/>
        </w:rPr>
        <w:t xml:space="preserve">, additional data from studies </w:t>
      </w:r>
      <w:proofErr w:type="spellStart"/>
      <w:r w:rsidRPr="00675960">
        <w:rPr>
          <w:iCs/>
        </w:rPr>
        <w:t>Galbiati</w:t>
      </w:r>
      <w:proofErr w:type="spellEnd"/>
      <w:r w:rsidRPr="00675960">
        <w:rPr>
          <w:iCs/>
        </w:rPr>
        <w:t xml:space="preserve"> et al. 2019, </w:t>
      </w:r>
      <w:proofErr w:type="spellStart"/>
      <w:r w:rsidRPr="00675960">
        <w:rPr>
          <w:iCs/>
        </w:rPr>
        <w:t>Cowey</w:t>
      </w:r>
      <w:proofErr w:type="spellEnd"/>
      <w:r w:rsidRPr="00675960">
        <w:rPr>
          <w:iCs/>
        </w:rPr>
        <w:t xml:space="preserve"> et al. 2020 and Tam et al. 2020 for the comparator arm, and implemented convergence of the </w:t>
      </w:r>
      <w:proofErr w:type="spellStart"/>
      <w:r w:rsidRPr="00675960">
        <w:rPr>
          <w:iCs/>
        </w:rPr>
        <w:t>cemiplimab</w:t>
      </w:r>
      <w:proofErr w:type="spellEnd"/>
      <w:r w:rsidRPr="00675960">
        <w:rPr>
          <w:iCs/>
        </w:rPr>
        <w:t xml:space="preserve"> and BSC ± CT curves at 10 years. However, the uncertainties around the </w:t>
      </w:r>
      <w:proofErr w:type="spellStart"/>
      <w:r w:rsidRPr="00675960">
        <w:rPr>
          <w:iCs/>
        </w:rPr>
        <w:t>cemiplimab</w:t>
      </w:r>
      <w:proofErr w:type="spellEnd"/>
      <w:r w:rsidRPr="00675960">
        <w:rPr>
          <w:iCs/>
        </w:rPr>
        <w:t xml:space="preserve"> and BSC ± CT data and </w:t>
      </w:r>
      <w:r w:rsidR="0077378D" w:rsidRPr="00675960">
        <w:rPr>
          <w:iCs/>
        </w:rPr>
        <w:t>unadjusted</w:t>
      </w:r>
      <w:r w:rsidRPr="00675960">
        <w:rPr>
          <w:iCs/>
        </w:rPr>
        <w:t xml:space="preserve"> indirect comparisons were retained in the model. In addition, concerns related to the applicability of clinical evidence to target Australian population remain outstanding.</w:t>
      </w:r>
    </w:p>
    <w:p w14:paraId="53035827" w14:textId="78AA57B5" w:rsidR="0077378D" w:rsidRPr="00EC5549" w:rsidRDefault="00E37332" w:rsidP="008849B5">
      <w:pPr>
        <w:pStyle w:val="3-BodyText"/>
      </w:pPr>
      <w:bookmarkStart w:id="37" w:name="_Ref98336372"/>
      <w:r>
        <w:t>The r</w:t>
      </w:r>
      <w:r w:rsidR="009B671D" w:rsidRPr="009B671D">
        <w:t xml:space="preserve">evised model implemented linear convergence of PFS and OS for </w:t>
      </w:r>
      <w:proofErr w:type="spellStart"/>
      <w:r w:rsidR="009B671D" w:rsidRPr="009B671D">
        <w:t>cemiplimab</w:t>
      </w:r>
      <w:proofErr w:type="spellEnd"/>
      <w:r w:rsidR="009B671D" w:rsidRPr="009B671D">
        <w:t xml:space="preserve"> from 42 months and 52 months, respectively to reach convergence with BSC ± CT at 10 years. This was achieved by assuming that the proportion of patients in the pre-progression health state and the progressed health state declined linearly each month from the last observed data points until full convergence with BSC ± CT curves was reached at 10 years. </w:t>
      </w:r>
      <w:r w:rsidR="009B671D" w:rsidRPr="00675960">
        <w:rPr>
          <w:iCs/>
        </w:rPr>
        <w:t xml:space="preserve">This is not reasonable and is not an application of a conservative approach to convergence. This approach </w:t>
      </w:r>
      <w:r w:rsidR="00D73222" w:rsidRPr="00675960">
        <w:rPr>
          <w:iCs/>
        </w:rPr>
        <w:t xml:space="preserve">resulted in higher estimates of </w:t>
      </w:r>
      <w:r w:rsidR="009B671D" w:rsidRPr="00675960">
        <w:rPr>
          <w:iCs/>
        </w:rPr>
        <w:t xml:space="preserve">PFS and OS with </w:t>
      </w:r>
      <w:proofErr w:type="spellStart"/>
      <w:r w:rsidR="009B671D" w:rsidRPr="00675960">
        <w:rPr>
          <w:iCs/>
        </w:rPr>
        <w:t>cemiplimab</w:t>
      </w:r>
      <w:proofErr w:type="spellEnd"/>
      <w:r w:rsidR="009B671D" w:rsidRPr="00675960">
        <w:rPr>
          <w:iCs/>
        </w:rPr>
        <w:t xml:space="preserve"> between approximately 40–90 months, compared with analysis e</w:t>
      </w:r>
      <w:r w:rsidR="001955E8" w:rsidRPr="00675960">
        <w:rPr>
          <w:iCs/>
        </w:rPr>
        <w:t>xcluding</w:t>
      </w:r>
      <w:r w:rsidR="009B671D" w:rsidRPr="00675960">
        <w:rPr>
          <w:iCs/>
        </w:rPr>
        <w:t xml:space="preserve"> the linear convergence. The comparison of modelled survival curves (current and previous submissions) and updated Kaplan-Meier curves for PFS and OS are presented below.</w:t>
      </w:r>
      <w:r w:rsidR="00BA4277">
        <w:rPr>
          <w:iCs/>
        </w:rPr>
        <w:t xml:space="preserve"> </w:t>
      </w:r>
      <w:r w:rsidR="00A16E6F" w:rsidRPr="00EC5549">
        <w:t>The PSCR argued that extrapolating OS using an exponential function from 42 months resulted in survival estimates that are below the observed KM curve for the next 9 months [</w:t>
      </w:r>
      <w:r w:rsidR="00A16E6F" w:rsidRPr="00EC5549">
        <w:fldChar w:fldCharType="begin"/>
      </w:r>
      <w:r w:rsidR="00A16E6F" w:rsidRPr="00EC5549">
        <w:instrText xml:space="preserve"> REF _Ref80017206 \h  \* MERGEFORMAT </w:instrText>
      </w:r>
      <w:r w:rsidR="00A16E6F" w:rsidRPr="00EC5549">
        <w:fldChar w:fldCharType="separate"/>
      </w:r>
      <w:r w:rsidR="00C85A2E" w:rsidRPr="009B671D">
        <w:t xml:space="preserve">Figure </w:t>
      </w:r>
      <w:r w:rsidR="00C85A2E">
        <w:t>9</w:t>
      </w:r>
      <w:r w:rsidR="00A16E6F" w:rsidRPr="00EC5549">
        <w:fldChar w:fldCharType="end"/>
      </w:r>
      <w:r w:rsidR="00A16E6F" w:rsidRPr="00EC5549">
        <w:t xml:space="preserve">]. Further, the PSCR argued that when this is combined with a linearly declining survival curve for the remainder of the time horizon, it is likely that OS for </w:t>
      </w:r>
      <w:proofErr w:type="spellStart"/>
      <w:r w:rsidR="00A16E6F" w:rsidRPr="00EC5549">
        <w:t>cemiplimab</w:t>
      </w:r>
      <w:proofErr w:type="spellEnd"/>
      <w:r w:rsidR="00A16E6F" w:rsidRPr="00EC5549">
        <w:t xml:space="preserve"> is underestimated and hence reduced rather than amplified the uncertainty of the estimated health gains. </w:t>
      </w:r>
      <w:r w:rsidR="00BD23FE" w:rsidRPr="00EC5549">
        <w:t>The ESC disagreed with the PSCR and considered that the approach favour</w:t>
      </w:r>
      <w:r w:rsidR="00654DD3" w:rsidRPr="00EC5549">
        <w:t>ed</w:t>
      </w:r>
      <w:r w:rsidR="00BD23FE" w:rsidRPr="00EC5549">
        <w:t xml:space="preserve"> </w:t>
      </w:r>
      <w:proofErr w:type="spellStart"/>
      <w:r w:rsidR="00BD23FE" w:rsidRPr="00EC5549">
        <w:t>cemiplimab</w:t>
      </w:r>
      <w:proofErr w:type="spellEnd"/>
      <w:r w:rsidR="00BD23FE" w:rsidRPr="00EC5549">
        <w:t xml:space="preserve"> as the fitted curve for BSC lies considerably below the observed curve with the corresponding </w:t>
      </w:r>
      <w:proofErr w:type="spellStart"/>
      <w:r w:rsidR="00BD23FE" w:rsidRPr="00EC5549">
        <w:t>cemiplimab</w:t>
      </w:r>
      <w:proofErr w:type="spellEnd"/>
      <w:r w:rsidR="00BD23FE" w:rsidRPr="00EC5549">
        <w:t xml:space="preserve"> curve above the previously modelled curve even with convergence and despite little additional data. </w:t>
      </w:r>
      <w:r w:rsidR="00A16E6F" w:rsidRPr="00EC5549">
        <w:t xml:space="preserve">The ESC considered the use of an exponential function for </w:t>
      </w:r>
      <w:proofErr w:type="spellStart"/>
      <w:r w:rsidR="00A16E6F" w:rsidRPr="00EC5549">
        <w:t>cemiplimab</w:t>
      </w:r>
      <w:proofErr w:type="spellEnd"/>
      <w:r w:rsidR="00A16E6F" w:rsidRPr="00EC5549">
        <w:t xml:space="preserve"> and log-normal for BSC ± CT reasonable but noted that as the </w:t>
      </w:r>
      <w:proofErr w:type="spellStart"/>
      <w:r w:rsidR="00A16E6F" w:rsidRPr="00EC5549">
        <w:t>cemiplimab</w:t>
      </w:r>
      <w:proofErr w:type="spellEnd"/>
      <w:r w:rsidR="00A16E6F" w:rsidRPr="00EC5549">
        <w:t xml:space="preserve"> data remained immature other functional forms would also be reasonable. The ESC considered the effect of the </w:t>
      </w:r>
      <w:r w:rsidR="0084666B" w:rsidRPr="00EC5549">
        <w:t>parametric</w:t>
      </w:r>
      <w:r w:rsidR="00A16E6F" w:rsidRPr="00EC5549">
        <w:t xml:space="preserve"> function on the ICER to be relatively modest due to the convergence overriding the extrapolation in the later part of the curve. The ESC considered application of linear convergence was not an appropriate approach to estimating the treatment effect of </w:t>
      </w:r>
      <w:proofErr w:type="spellStart"/>
      <w:r w:rsidR="00A16E6F" w:rsidRPr="00EC5549">
        <w:t>cemiplimab</w:t>
      </w:r>
      <w:proofErr w:type="spellEnd"/>
      <w:r w:rsidR="00A16E6F" w:rsidRPr="00EC5549">
        <w:t>. Instead, the ESC considered that convergence should be applied as a weighted average of the extrapolated value for the two arms.</w:t>
      </w:r>
      <w:bookmarkEnd w:id="37"/>
      <w:r w:rsidR="00A16E6F" w:rsidRPr="00EC5549">
        <w:t xml:space="preserve"> </w:t>
      </w:r>
    </w:p>
    <w:p w14:paraId="653250B5" w14:textId="3E2BB488" w:rsidR="009B671D" w:rsidRPr="009B671D" w:rsidRDefault="009B671D" w:rsidP="001955E8">
      <w:pPr>
        <w:pStyle w:val="TableFigureHeading"/>
      </w:pPr>
      <w:bookmarkStart w:id="38" w:name="_Ref80017206"/>
      <w:r w:rsidRPr="009B671D">
        <w:lastRenderedPageBreak/>
        <w:t xml:space="preserve">Figure </w:t>
      </w:r>
      <w:r w:rsidR="00C85A2E">
        <w:fldChar w:fldCharType="begin"/>
      </w:r>
      <w:r w:rsidR="00C85A2E">
        <w:instrText xml:space="preserve"> SEQ Figure \* ARABIC </w:instrText>
      </w:r>
      <w:r w:rsidR="00C85A2E">
        <w:fldChar w:fldCharType="separate"/>
      </w:r>
      <w:r w:rsidR="00C85A2E">
        <w:rPr>
          <w:noProof/>
        </w:rPr>
        <w:t>9</w:t>
      </w:r>
      <w:r w:rsidR="00C85A2E">
        <w:rPr>
          <w:noProof/>
        </w:rPr>
        <w:fldChar w:fldCharType="end"/>
      </w:r>
      <w:bookmarkEnd w:id="38"/>
      <w:r w:rsidRPr="009B671D">
        <w:t>: Comparison of modelled survival curves and updated Kaplan-Meier curves</w:t>
      </w:r>
    </w:p>
    <w:tbl>
      <w:tblPr>
        <w:tblStyle w:val="TableGrid"/>
        <w:tblW w:w="0" w:type="auto"/>
        <w:tblLook w:val="04A0" w:firstRow="1" w:lastRow="0" w:firstColumn="1" w:lastColumn="0" w:noHBand="0" w:noVBand="1"/>
      </w:tblPr>
      <w:tblGrid>
        <w:gridCol w:w="9017"/>
      </w:tblGrid>
      <w:tr w:rsidR="009B671D" w:rsidRPr="0023591D" w14:paraId="13416E20" w14:textId="77777777" w:rsidTr="00C05AE4">
        <w:tc>
          <w:tcPr>
            <w:tcW w:w="9017" w:type="dxa"/>
          </w:tcPr>
          <w:p w14:paraId="518FC33A" w14:textId="77777777" w:rsidR="009B671D" w:rsidRPr="0023591D" w:rsidRDefault="009B671D" w:rsidP="00797425">
            <w:pPr>
              <w:pStyle w:val="TableText0"/>
              <w:numPr>
                <w:ilvl w:val="0"/>
                <w:numId w:val="7"/>
              </w:numPr>
              <w:jc w:val="center"/>
              <w:rPr>
                <w:b/>
              </w:rPr>
            </w:pPr>
            <w:r w:rsidRPr="00E96ABE">
              <w:rPr>
                <w:b/>
              </w:rPr>
              <w:t>Progression free survival</w:t>
            </w:r>
          </w:p>
        </w:tc>
      </w:tr>
      <w:tr w:rsidR="009B671D" w14:paraId="0A1FDDFF" w14:textId="77777777" w:rsidTr="00C05AE4">
        <w:tc>
          <w:tcPr>
            <w:tcW w:w="9017" w:type="dxa"/>
          </w:tcPr>
          <w:p w14:paraId="502A843C" w14:textId="77777777" w:rsidR="009B671D" w:rsidRDefault="009B671D" w:rsidP="00C05AE4">
            <w:pPr>
              <w:pStyle w:val="TableText0"/>
            </w:pPr>
            <w:r>
              <w:rPr>
                <w:noProof/>
              </w:rPr>
              <w:drawing>
                <wp:inline distT="0" distB="0" distL="0" distR="0" wp14:anchorId="2BFF36FD" wp14:editId="5303E7B2">
                  <wp:extent cx="5048250" cy="3302706"/>
                  <wp:effectExtent l="0" t="0" r="0" b="0"/>
                  <wp:docPr id="17" name="Picture 17" descr="Figure 9: Comparison of modelled survival curves and updated Kaplan-Meier curves A: Progression Free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9: Comparison of modelled survival curves and updated Kaplan-Meier curves A: Progression Free Surviv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837" cy="3315520"/>
                          </a:xfrm>
                          <a:prstGeom prst="rect">
                            <a:avLst/>
                          </a:prstGeom>
                          <a:noFill/>
                        </pic:spPr>
                      </pic:pic>
                    </a:graphicData>
                  </a:graphic>
                </wp:inline>
              </w:drawing>
            </w:r>
          </w:p>
        </w:tc>
      </w:tr>
      <w:tr w:rsidR="009B671D" w:rsidRPr="0023591D" w14:paraId="69231E11" w14:textId="77777777" w:rsidTr="00C05AE4">
        <w:tc>
          <w:tcPr>
            <w:tcW w:w="9017" w:type="dxa"/>
          </w:tcPr>
          <w:p w14:paraId="03943E35" w14:textId="77777777" w:rsidR="009B671D" w:rsidRPr="0023591D" w:rsidRDefault="009B671D" w:rsidP="00797425">
            <w:pPr>
              <w:pStyle w:val="TableText0"/>
              <w:numPr>
                <w:ilvl w:val="0"/>
                <w:numId w:val="7"/>
              </w:numPr>
              <w:jc w:val="center"/>
              <w:rPr>
                <w:b/>
              </w:rPr>
            </w:pPr>
            <w:r w:rsidRPr="00E96ABE">
              <w:rPr>
                <w:b/>
              </w:rPr>
              <w:t>Overall survival</w:t>
            </w:r>
          </w:p>
        </w:tc>
      </w:tr>
      <w:tr w:rsidR="009B671D" w14:paraId="1506412E" w14:textId="77777777" w:rsidTr="00C05AE4">
        <w:tc>
          <w:tcPr>
            <w:tcW w:w="9017" w:type="dxa"/>
          </w:tcPr>
          <w:p w14:paraId="03454F77" w14:textId="77777777" w:rsidR="009B671D" w:rsidRDefault="009B671D" w:rsidP="00C05AE4">
            <w:pPr>
              <w:pStyle w:val="TableText0"/>
            </w:pPr>
            <w:r>
              <w:rPr>
                <w:noProof/>
              </w:rPr>
              <w:drawing>
                <wp:inline distT="0" distB="0" distL="0" distR="0" wp14:anchorId="4456253C" wp14:editId="62991C18">
                  <wp:extent cx="5048250" cy="3249524"/>
                  <wp:effectExtent l="0" t="0" r="0" b="8255"/>
                  <wp:docPr id="18" name="Picture 18" descr="Figure 9: Comparison of modelled survival curves and updated Kaplan-Meier curves B: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9: Comparison of modelled survival curves and updated Kaplan-Meier curves B: Overall Surviv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2696" cy="3284570"/>
                          </a:xfrm>
                          <a:prstGeom prst="rect">
                            <a:avLst/>
                          </a:prstGeom>
                          <a:noFill/>
                        </pic:spPr>
                      </pic:pic>
                    </a:graphicData>
                  </a:graphic>
                </wp:inline>
              </w:drawing>
            </w:r>
          </w:p>
        </w:tc>
      </w:tr>
    </w:tbl>
    <w:p w14:paraId="74FBF3F5" w14:textId="77777777" w:rsidR="009B671D" w:rsidRPr="0023591D" w:rsidRDefault="009B671D" w:rsidP="009B671D">
      <w:pPr>
        <w:pStyle w:val="TableFigureFooter"/>
        <w:rPr>
          <w:i/>
        </w:rPr>
      </w:pPr>
      <w:r w:rsidRPr="0023591D">
        <w:rPr>
          <w:i/>
        </w:rPr>
        <w:t>Source: Constructed during the evaluation</w:t>
      </w:r>
    </w:p>
    <w:p w14:paraId="00CAF272" w14:textId="77777777" w:rsidR="009B671D" w:rsidRPr="0023591D" w:rsidRDefault="009B671D" w:rsidP="009B671D">
      <w:pPr>
        <w:pStyle w:val="TableFigureFooter"/>
      </w:pPr>
      <w:r>
        <w:t xml:space="preserve">BSC ± CT = best supportive care with or without chemotherapy; </w:t>
      </w:r>
      <w:proofErr w:type="spellStart"/>
      <w:r>
        <w:t>ex_convg</w:t>
      </w:r>
      <w:proofErr w:type="spellEnd"/>
      <w:r>
        <w:t xml:space="preserve"> = excluding convergence; KM = Kaplan-Meier; PFS = progression free survival</w:t>
      </w:r>
    </w:p>
    <w:p w14:paraId="02122DA5" w14:textId="5F2AE286" w:rsidR="009B671D" w:rsidRDefault="009B671D" w:rsidP="001955E8">
      <w:pPr>
        <w:pStyle w:val="Tableheading0"/>
        <w:jc w:val="both"/>
      </w:pPr>
    </w:p>
    <w:p w14:paraId="3B5E0976" w14:textId="6F628C20" w:rsidR="008849B5" w:rsidRDefault="008849B5" w:rsidP="008849B5">
      <w:pPr>
        <w:pStyle w:val="3-BodyText"/>
      </w:pPr>
      <w:r>
        <w:t xml:space="preserve">In addition to the updated clinical data from Study 1540 and three chemotherapy studies, costs associated with health resources were also updated in the resubmission. Compared to the previous submission, the resubmission proposed a </w:t>
      </w:r>
      <w:r w:rsidR="005C4CCE" w:rsidRPr="00C85A2E">
        <w:rPr>
          <w:color w:val="000000"/>
          <w:w w:val="15"/>
          <w:shd w:val="solid" w:color="000000" w:fill="000000"/>
          <w:fitText w:val="-20" w:id="-1505040113"/>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13"/>
          <w14:textFill>
            <w14:solidFill>
              <w14:srgbClr w14:val="000000">
                <w14:alpha w14:val="100000"/>
              </w14:srgbClr>
            </w14:solidFill>
          </w14:textFill>
        </w:rPr>
        <w:t>|</w:t>
      </w:r>
      <w:r>
        <w:t xml:space="preserve">% reduction in the effective </w:t>
      </w:r>
      <w:r w:rsidR="00E37332">
        <w:t>AEMP</w:t>
      </w:r>
      <w:r>
        <w:t xml:space="preserve"> price of </w:t>
      </w:r>
      <w:proofErr w:type="spellStart"/>
      <w:r>
        <w:t>cemiplimab</w:t>
      </w:r>
      <w:proofErr w:type="spellEnd"/>
      <w:r>
        <w:t xml:space="preserve"> ($</w:t>
      </w:r>
      <w:r w:rsidR="005C4CCE" w:rsidRPr="00C85A2E">
        <w:rPr>
          <w:color w:val="000000"/>
          <w:w w:val="15"/>
          <w:shd w:val="solid" w:color="000000" w:fill="000000"/>
          <w:fitText w:val="-20" w:id="-1505040112"/>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12"/>
          <w14:textFill>
            <w14:solidFill>
              <w14:srgbClr w14:val="000000">
                <w14:alpha w14:val="100000"/>
              </w14:srgbClr>
            </w14:solidFill>
          </w14:textFill>
        </w:rPr>
        <w:t>|</w:t>
      </w:r>
      <w:r w:rsidR="00E37332">
        <w:t xml:space="preserve"> per</w:t>
      </w:r>
      <w:r w:rsidR="00024F38">
        <w:t xml:space="preserve"> </w:t>
      </w:r>
      <w:r>
        <w:t>vial</w:t>
      </w:r>
      <w:r w:rsidRPr="00F75F0C">
        <w:t xml:space="preserve"> </w:t>
      </w:r>
      <w:r>
        <w:t>vs $</w:t>
      </w:r>
      <w:r w:rsidR="005C4CCE" w:rsidRPr="00C85A2E">
        <w:rPr>
          <w:color w:val="000000"/>
          <w:w w:val="15"/>
          <w:shd w:val="solid" w:color="000000" w:fill="000000"/>
          <w:fitText w:val="-20" w:id="-1505040128"/>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28"/>
          <w14:textFill>
            <w14:solidFill>
              <w14:srgbClr w14:val="000000">
                <w14:alpha w14:val="100000"/>
              </w14:srgbClr>
            </w14:solidFill>
          </w14:textFill>
        </w:rPr>
        <w:t>|</w:t>
      </w:r>
      <w:r w:rsidR="00E37332">
        <w:t xml:space="preserve"> per </w:t>
      </w:r>
      <w:r>
        <w:t>vial</w:t>
      </w:r>
      <w:r w:rsidR="00E37332">
        <w:t xml:space="preserve"> in November 2020</w:t>
      </w:r>
      <w:r>
        <w:t>).</w:t>
      </w:r>
    </w:p>
    <w:p w14:paraId="18D77CAF" w14:textId="5D6BF486" w:rsidR="00BE54FE" w:rsidRPr="00EC5549" w:rsidRDefault="00BE54FE" w:rsidP="00BE54FE">
      <w:pPr>
        <w:pStyle w:val="3-BodyText"/>
        <w:rPr>
          <w:iCs/>
        </w:rPr>
      </w:pPr>
      <w:r w:rsidRPr="00EC5549">
        <w:rPr>
          <w:iCs/>
        </w:rPr>
        <w:t xml:space="preserve">The approach used to estimate health state utilities in the resubmission was unchanged from the previous submission. However, the analysis </w:t>
      </w:r>
      <w:r w:rsidR="00204F7A" w:rsidRPr="00EC5549">
        <w:rPr>
          <w:iCs/>
        </w:rPr>
        <w:t>was</w:t>
      </w:r>
      <w:r w:rsidRPr="00EC5549">
        <w:rPr>
          <w:iCs/>
        </w:rPr>
        <w:t xml:space="preserve"> updated to include the additional follow-up data from Study 1540 (October 2020 data cut off). The results were largely unchanged with the inclusion of the updated data. In November 2020, the ESC considered that the use of a relatively high utility value for progressive disease favoured </w:t>
      </w:r>
      <w:proofErr w:type="spellStart"/>
      <w:r w:rsidRPr="00EC5549">
        <w:rPr>
          <w:iCs/>
        </w:rPr>
        <w:t>cemiplimab</w:t>
      </w:r>
      <w:proofErr w:type="spellEnd"/>
      <w:r w:rsidRPr="00EC5549">
        <w:rPr>
          <w:iCs/>
        </w:rPr>
        <w:t xml:space="preserve"> (Paragraph 6.42, </w:t>
      </w:r>
      <w:proofErr w:type="spellStart"/>
      <w:r w:rsidRPr="00EC5549">
        <w:rPr>
          <w:iCs/>
        </w:rPr>
        <w:t>cemiplimab</w:t>
      </w:r>
      <w:proofErr w:type="spellEnd"/>
      <w:r w:rsidRPr="00EC5549">
        <w:rPr>
          <w:iCs/>
        </w:rPr>
        <w:t xml:space="preserve"> PSD, November 2020 PBAC meeting). </w:t>
      </w:r>
      <w:r w:rsidR="00ED5570" w:rsidRPr="00EC5549">
        <w:rPr>
          <w:iCs/>
        </w:rPr>
        <w:t>The ESC</w:t>
      </w:r>
      <w:r w:rsidR="00204F7A" w:rsidRPr="00EC5549">
        <w:rPr>
          <w:iCs/>
        </w:rPr>
        <w:t xml:space="preserve"> considered the concerns raised in November 2020 remained. </w:t>
      </w:r>
      <w:r w:rsidR="00ED5570" w:rsidRPr="00EC5549">
        <w:rPr>
          <w:iCs/>
        </w:rPr>
        <w:t>In addition, t</w:t>
      </w:r>
      <w:r w:rsidR="00BA4277" w:rsidRPr="00EC5549">
        <w:rPr>
          <w:iCs/>
        </w:rPr>
        <w:t>he ESC</w:t>
      </w:r>
      <w:r w:rsidR="00204F7A" w:rsidRPr="00EC5549">
        <w:rPr>
          <w:iCs/>
        </w:rPr>
        <w:t xml:space="preserve"> noted </w:t>
      </w:r>
      <w:r w:rsidR="00BA4277" w:rsidRPr="00EC5549">
        <w:rPr>
          <w:iCs/>
        </w:rPr>
        <w:t xml:space="preserve">that the use of Australian QLU-C10D utilities weights would avoid the need to map to EQ-5D values and considered that such an approach would have been more appropriate. </w:t>
      </w:r>
    </w:p>
    <w:p w14:paraId="219DCDC9" w14:textId="64AA195E" w:rsidR="008849B5" w:rsidRPr="00675960" w:rsidRDefault="008849B5" w:rsidP="008849B5">
      <w:pPr>
        <w:pStyle w:val="3-BodyText"/>
      </w:pPr>
      <w:r>
        <w:t xml:space="preserve">The key drivers of the model are summarised </w:t>
      </w:r>
      <w:r w:rsidRPr="00675960">
        <w:t>below. The key drivers of the model w</w:t>
      </w:r>
      <w:r w:rsidR="00B36009" w:rsidRPr="00675960">
        <w:t>ere</w:t>
      </w:r>
      <w:r w:rsidRPr="00675960">
        <w:t xml:space="preserve"> largely unchanged from the previous submission.</w:t>
      </w:r>
    </w:p>
    <w:p w14:paraId="3DEC4A4C" w14:textId="2BBD7D70" w:rsidR="008849B5" w:rsidRDefault="008849B5" w:rsidP="008849B5">
      <w:pPr>
        <w:pStyle w:val="TableFigureHeading"/>
      </w:pPr>
      <w:r>
        <w:t xml:space="preserve">Table </w:t>
      </w:r>
      <w:r w:rsidR="00EE3B87">
        <w:t>10</w:t>
      </w:r>
      <w: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5"/>
        <w:gridCol w:w="3609"/>
        <w:gridCol w:w="4303"/>
      </w:tblGrid>
      <w:tr w:rsidR="008849B5" w:rsidRPr="0099778F" w14:paraId="417CEF13" w14:textId="77777777" w:rsidTr="00D31AB9">
        <w:trPr>
          <w:tblHeader/>
        </w:trPr>
        <w:tc>
          <w:tcPr>
            <w:tcW w:w="613" w:type="pct"/>
            <w:shd w:val="clear" w:color="auto" w:fill="auto"/>
            <w:vAlign w:val="center"/>
          </w:tcPr>
          <w:p w14:paraId="2CEB1AE1" w14:textId="77777777" w:rsidR="008849B5" w:rsidRPr="0099778F" w:rsidRDefault="008849B5" w:rsidP="00D31AB9">
            <w:pPr>
              <w:pStyle w:val="In-tableHeading"/>
              <w:rPr>
                <w:lang w:val="en-AU"/>
              </w:rPr>
            </w:pPr>
            <w:r w:rsidRPr="0099778F">
              <w:rPr>
                <w:lang w:val="en-AU"/>
              </w:rPr>
              <w:t>Description</w:t>
            </w:r>
          </w:p>
        </w:tc>
        <w:tc>
          <w:tcPr>
            <w:tcW w:w="2001" w:type="pct"/>
            <w:shd w:val="clear" w:color="auto" w:fill="auto"/>
            <w:vAlign w:val="center"/>
          </w:tcPr>
          <w:p w14:paraId="5272F856" w14:textId="77777777" w:rsidR="008849B5" w:rsidRPr="0099778F" w:rsidRDefault="008849B5" w:rsidP="00D31AB9">
            <w:pPr>
              <w:pStyle w:val="In-tableHeading"/>
              <w:jc w:val="center"/>
              <w:rPr>
                <w:lang w:val="en-AU"/>
              </w:rPr>
            </w:pPr>
            <w:r w:rsidRPr="0099778F">
              <w:rPr>
                <w:lang w:val="en-AU"/>
              </w:rPr>
              <w:t>Method/Value</w:t>
            </w:r>
          </w:p>
        </w:tc>
        <w:tc>
          <w:tcPr>
            <w:tcW w:w="2386" w:type="pct"/>
            <w:shd w:val="clear" w:color="auto" w:fill="auto"/>
            <w:vAlign w:val="center"/>
          </w:tcPr>
          <w:p w14:paraId="1FADE9D7" w14:textId="77777777" w:rsidR="008849B5" w:rsidRPr="0099778F" w:rsidRDefault="008849B5" w:rsidP="00D31AB9">
            <w:pPr>
              <w:pStyle w:val="In-tableHeading"/>
              <w:jc w:val="center"/>
              <w:rPr>
                <w:lang w:val="en-AU"/>
              </w:rPr>
            </w:pPr>
            <w:r w:rsidRPr="0099778F">
              <w:rPr>
                <w:lang w:val="en-AU"/>
              </w:rPr>
              <w:t>Impact</w:t>
            </w:r>
          </w:p>
          <w:p w14:paraId="6DF0947A" w14:textId="468FD0B7" w:rsidR="008849B5" w:rsidRPr="0099778F" w:rsidRDefault="008849B5" w:rsidP="00D31AB9">
            <w:pPr>
              <w:pStyle w:val="In-tableHeading"/>
              <w:jc w:val="center"/>
              <w:rPr>
                <w:lang w:val="en-AU"/>
              </w:rPr>
            </w:pPr>
            <w:r w:rsidRPr="0099778F">
              <w:rPr>
                <w:rFonts w:cs="Arial"/>
                <w:szCs w:val="20"/>
                <w:lang w:val="en-AU"/>
              </w:rPr>
              <w:t>(Base case ICER: $</w:t>
            </w:r>
            <w:r w:rsidR="005C4CCE" w:rsidRPr="005C4CCE">
              <w:rPr>
                <w:rFonts w:cs="Arial"/>
                <w:color w:val="000000"/>
                <w:szCs w:val="20"/>
                <w:shd w:val="solid" w:color="000000" w:fill="000000"/>
                <w:lang w:val="en-AU"/>
                <w14:textFill>
                  <w14:solidFill>
                    <w14:srgbClr w14:val="000000">
                      <w14:alpha w14:val="100000"/>
                    </w14:srgbClr>
                  </w14:solidFill>
                </w14:textFill>
              </w:rPr>
              <w:t>|</w:t>
            </w:r>
            <w:r w:rsidR="00A82FED">
              <w:rPr>
                <w:rFonts w:cs="Arial"/>
                <w:szCs w:val="20"/>
                <w:vertAlign w:val="superscript"/>
                <w:lang w:val="en-AU"/>
              </w:rPr>
              <w:t>1</w:t>
            </w:r>
            <w:r w:rsidRPr="0099778F">
              <w:rPr>
                <w:rFonts w:cs="Arial"/>
                <w:szCs w:val="20"/>
                <w:lang w:val="en-AU"/>
              </w:rPr>
              <w:t>/QALY)</w:t>
            </w:r>
          </w:p>
        </w:tc>
      </w:tr>
      <w:tr w:rsidR="008849B5" w:rsidRPr="0099778F" w14:paraId="2138C15A" w14:textId="77777777" w:rsidTr="00D31AB9">
        <w:tc>
          <w:tcPr>
            <w:tcW w:w="613" w:type="pct"/>
            <w:shd w:val="clear" w:color="auto" w:fill="auto"/>
            <w:vAlign w:val="center"/>
          </w:tcPr>
          <w:p w14:paraId="70EC9553" w14:textId="77777777" w:rsidR="008849B5" w:rsidRPr="0099778F" w:rsidRDefault="008849B5" w:rsidP="00D31AB9">
            <w:pPr>
              <w:pStyle w:val="TableText0"/>
            </w:pPr>
            <w:r w:rsidRPr="0099778F">
              <w:t xml:space="preserve">Comparative treatment effect </w:t>
            </w:r>
          </w:p>
        </w:tc>
        <w:tc>
          <w:tcPr>
            <w:tcW w:w="2001" w:type="pct"/>
            <w:shd w:val="clear" w:color="auto" w:fill="auto"/>
            <w:vAlign w:val="center"/>
          </w:tcPr>
          <w:p w14:paraId="3F2980CC" w14:textId="0E897DA7" w:rsidR="008849B5" w:rsidRPr="0099778F" w:rsidRDefault="008849B5" w:rsidP="003D1D8F">
            <w:pPr>
              <w:pStyle w:val="TableText0"/>
            </w:pPr>
            <w:r w:rsidRPr="0099778F">
              <w:t>The economic model was based on a</w:t>
            </w:r>
            <w:r w:rsidR="003D1D8F">
              <w:t xml:space="preserve">n unadjusted </w:t>
            </w:r>
            <w:r w:rsidRPr="0099778F">
              <w:t xml:space="preserve">indirect comparison of </w:t>
            </w:r>
            <w:proofErr w:type="spellStart"/>
            <w:r w:rsidRPr="0099778F">
              <w:t>cemiplimab</w:t>
            </w:r>
            <w:proofErr w:type="spellEnd"/>
            <w:r w:rsidRPr="0099778F">
              <w:t xml:space="preserve"> with BSC ± CT, which contained major transitivity issues.</w:t>
            </w:r>
          </w:p>
        </w:tc>
        <w:tc>
          <w:tcPr>
            <w:tcW w:w="2386" w:type="pct"/>
            <w:shd w:val="clear" w:color="auto" w:fill="auto"/>
            <w:vAlign w:val="center"/>
          </w:tcPr>
          <w:p w14:paraId="363EDE76" w14:textId="77777777" w:rsidR="008849B5" w:rsidRPr="0099778F" w:rsidRDefault="008849B5" w:rsidP="00D31AB9">
            <w:pPr>
              <w:pStyle w:val="TableText0"/>
            </w:pPr>
            <w:r w:rsidRPr="0099778F">
              <w:t xml:space="preserve">High, favours </w:t>
            </w:r>
            <w:proofErr w:type="spellStart"/>
            <w:r w:rsidRPr="0099778F">
              <w:t>cemiplimab</w:t>
            </w:r>
            <w:proofErr w:type="spellEnd"/>
          </w:p>
          <w:p w14:paraId="24E9323B" w14:textId="6B820298" w:rsidR="008849B5" w:rsidRPr="0099778F" w:rsidRDefault="00F51F9D" w:rsidP="003D1D8F">
            <w:pPr>
              <w:pStyle w:val="TableText0"/>
            </w:pPr>
            <w:r>
              <w:t xml:space="preserve">If the observed PFS and OS from </w:t>
            </w:r>
            <w:proofErr w:type="spellStart"/>
            <w:r>
              <w:t>Hober</w:t>
            </w:r>
            <w:proofErr w:type="spellEnd"/>
            <w:r>
              <w:t xml:space="preserve"> et al 2021 were used, the ICER would be expected to be substantially higher.</w:t>
            </w:r>
          </w:p>
        </w:tc>
      </w:tr>
      <w:tr w:rsidR="008849B5" w:rsidRPr="0099778F" w14:paraId="5563EF41" w14:textId="77777777" w:rsidTr="00D31AB9">
        <w:tc>
          <w:tcPr>
            <w:tcW w:w="613" w:type="pct"/>
            <w:shd w:val="clear" w:color="auto" w:fill="auto"/>
            <w:vAlign w:val="center"/>
          </w:tcPr>
          <w:p w14:paraId="195E4ADA" w14:textId="77777777" w:rsidR="008849B5" w:rsidRPr="0099778F" w:rsidRDefault="008849B5" w:rsidP="00D31AB9">
            <w:pPr>
              <w:pStyle w:val="TableText0"/>
            </w:pPr>
            <w:r w:rsidRPr="0099778F">
              <w:t>Extrapolation</w:t>
            </w:r>
          </w:p>
        </w:tc>
        <w:tc>
          <w:tcPr>
            <w:tcW w:w="2001" w:type="pct"/>
            <w:shd w:val="clear" w:color="auto" w:fill="auto"/>
            <w:vAlign w:val="center"/>
          </w:tcPr>
          <w:p w14:paraId="516A46AA" w14:textId="2DF58A01" w:rsidR="008849B5" w:rsidRPr="0099778F" w:rsidRDefault="008849B5" w:rsidP="002A1699">
            <w:pPr>
              <w:pStyle w:val="TableText0"/>
            </w:pPr>
            <w:r>
              <w:t xml:space="preserve">Independent parametric distributions of PFS and OS in </w:t>
            </w:r>
            <w:r w:rsidR="003E51FF">
              <w:t>both</w:t>
            </w:r>
            <w:r>
              <w:t xml:space="preserve"> arms; and </w:t>
            </w:r>
            <w:r w:rsidR="002A1699" w:rsidRPr="003D1D8F">
              <w:t>linear convergence for both PFS and OS</w:t>
            </w:r>
          </w:p>
        </w:tc>
        <w:tc>
          <w:tcPr>
            <w:tcW w:w="2386" w:type="pct"/>
            <w:shd w:val="clear" w:color="auto" w:fill="auto"/>
            <w:vAlign w:val="center"/>
          </w:tcPr>
          <w:p w14:paraId="7525CDCF" w14:textId="77777777" w:rsidR="008849B5" w:rsidRPr="0099778F" w:rsidRDefault="008849B5" w:rsidP="00D31AB9">
            <w:pPr>
              <w:pStyle w:val="TableText0"/>
            </w:pPr>
            <w:r w:rsidRPr="0099778F">
              <w:t xml:space="preserve">High, favours </w:t>
            </w:r>
            <w:proofErr w:type="spellStart"/>
            <w:r w:rsidRPr="0099778F">
              <w:t>cemiplimab</w:t>
            </w:r>
            <w:proofErr w:type="spellEnd"/>
          </w:p>
          <w:p w14:paraId="4655672C" w14:textId="5E2FC8F8" w:rsidR="008849B5" w:rsidRPr="00675960" w:rsidRDefault="00061B7F" w:rsidP="002A1699">
            <w:pPr>
              <w:pStyle w:val="TableText0"/>
              <w:rPr>
                <w:iCs/>
              </w:rPr>
            </w:pPr>
            <w:r w:rsidRPr="00675960">
              <w:rPr>
                <w:iCs/>
              </w:rPr>
              <w:t xml:space="preserve">Alternative approach to convergence - </w:t>
            </w:r>
            <w:r w:rsidR="005854D7" w:rsidRPr="00675960">
              <w:rPr>
                <w:iCs/>
              </w:rPr>
              <w:t>a</w:t>
            </w:r>
            <w:r w:rsidR="002A1699" w:rsidRPr="00675960">
              <w:rPr>
                <w:iCs/>
              </w:rPr>
              <w:t xml:space="preserve">ssuming dependent extrapolation using Hazard </w:t>
            </w:r>
            <w:proofErr w:type="spellStart"/>
            <w:r w:rsidR="002A1699" w:rsidRPr="00675960">
              <w:rPr>
                <w:iCs/>
              </w:rPr>
              <w:t>ratio</w:t>
            </w:r>
            <w:r w:rsidR="002A1699" w:rsidRPr="00675960">
              <w:rPr>
                <w:iCs/>
                <w:vertAlign w:val="superscript"/>
              </w:rPr>
              <w:t>a</w:t>
            </w:r>
            <w:proofErr w:type="spellEnd"/>
            <w:r w:rsidR="002A1699" w:rsidRPr="00675960">
              <w:rPr>
                <w:iCs/>
              </w:rPr>
              <w:t xml:space="preserve"> for </w:t>
            </w:r>
            <w:proofErr w:type="spellStart"/>
            <w:r w:rsidR="002A1699" w:rsidRPr="00675960">
              <w:rPr>
                <w:iCs/>
              </w:rPr>
              <w:t>cemiplimab</w:t>
            </w:r>
            <w:proofErr w:type="spellEnd"/>
            <w:r w:rsidR="002A1699" w:rsidRPr="00675960">
              <w:rPr>
                <w:iCs/>
              </w:rPr>
              <w:t xml:space="preserve"> vs. BSC ± CT of PFS and OS from 42 and 52 months respectively to the end of 10 year time horizon</w:t>
            </w:r>
            <w:r w:rsidR="008849B5" w:rsidRPr="00675960">
              <w:rPr>
                <w:rFonts w:cs="Arial"/>
                <w:iCs/>
                <w:szCs w:val="20"/>
              </w:rPr>
              <w:t>, the ICER increased to $</w:t>
            </w:r>
            <w:r w:rsidR="005C4CCE" w:rsidRPr="005C4CCE">
              <w:rPr>
                <w:rFonts w:cs="Arial"/>
                <w:iCs/>
                <w:color w:val="000000"/>
                <w:spacing w:val="53"/>
                <w:szCs w:val="20"/>
                <w:shd w:val="solid" w:color="000000" w:fill="000000"/>
                <w:fitText w:val="330" w:id="-1505040127"/>
                <w14:textFill>
                  <w14:solidFill>
                    <w14:srgbClr w14:val="000000">
                      <w14:alpha w14:val="100000"/>
                    </w14:srgbClr>
                  </w14:solidFill>
                </w14:textFill>
              </w:rPr>
              <w:t>|||</w:t>
            </w:r>
            <w:r w:rsidR="005C4CCE" w:rsidRPr="005C4CCE">
              <w:rPr>
                <w:rFonts w:cs="Arial"/>
                <w:iCs/>
                <w:color w:val="000000"/>
                <w:spacing w:val="1"/>
                <w:szCs w:val="20"/>
                <w:shd w:val="solid" w:color="000000" w:fill="000000"/>
                <w:fitText w:val="330" w:id="-1505040127"/>
                <w14:textFill>
                  <w14:solidFill>
                    <w14:srgbClr w14:val="000000">
                      <w14:alpha w14:val="100000"/>
                    </w14:srgbClr>
                  </w14:solidFill>
                </w14:textFill>
              </w:rPr>
              <w:t>|</w:t>
            </w:r>
            <w:r w:rsidR="00A82FED">
              <w:rPr>
                <w:rFonts w:cs="Arial"/>
                <w:iCs/>
                <w:szCs w:val="20"/>
                <w:vertAlign w:val="superscript"/>
              </w:rPr>
              <w:t>2</w:t>
            </w:r>
            <w:r w:rsidR="008849B5" w:rsidRPr="00675960">
              <w:rPr>
                <w:rFonts w:cs="Arial"/>
                <w:iCs/>
                <w:szCs w:val="20"/>
              </w:rPr>
              <w:t>/QALY</w:t>
            </w:r>
          </w:p>
        </w:tc>
      </w:tr>
      <w:tr w:rsidR="008849B5" w:rsidRPr="0099778F" w14:paraId="6BF1ED16" w14:textId="77777777" w:rsidTr="00D31AB9">
        <w:trPr>
          <w:trHeight w:val="758"/>
        </w:trPr>
        <w:tc>
          <w:tcPr>
            <w:tcW w:w="613" w:type="pct"/>
            <w:shd w:val="clear" w:color="auto" w:fill="auto"/>
            <w:vAlign w:val="center"/>
          </w:tcPr>
          <w:p w14:paraId="75DE7C82" w14:textId="77777777" w:rsidR="008849B5" w:rsidRPr="0099778F" w:rsidRDefault="008849B5" w:rsidP="00D31AB9">
            <w:pPr>
              <w:pStyle w:val="TableText0"/>
            </w:pPr>
            <w:r w:rsidRPr="0099778F">
              <w:t>Utilities</w:t>
            </w:r>
          </w:p>
        </w:tc>
        <w:tc>
          <w:tcPr>
            <w:tcW w:w="2001" w:type="pct"/>
            <w:shd w:val="clear" w:color="auto" w:fill="auto"/>
            <w:vAlign w:val="center"/>
          </w:tcPr>
          <w:p w14:paraId="735B76A4" w14:textId="77777777" w:rsidR="008849B5" w:rsidRPr="0099778F" w:rsidRDefault="008849B5" w:rsidP="00D31AB9">
            <w:pPr>
              <w:pStyle w:val="TableText0"/>
            </w:pPr>
            <w:r w:rsidRPr="0099778F">
              <w:t>The study-based health state utilities used in the economic model, particularly the progressive disease state utility (0.707), could have been overestimated, due to the short follow-up period in Study 1540 (</w:t>
            </w:r>
            <w:r>
              <w:t>18.5</w:t>
            </w:r>
            <w:r w:rsidRPr="0099778F">
              <w:t xml:space="preserve"> months) and the uncertainty regarding the representativeness of the responders who provided the </w:t>
            </w:r>
            <w:proofErr w:type="spellStart"/>
            <w:r w:rsidRPr="0099778F">
              <w:t>HRQoL</w:t>
            </w:r>
            <w:proofErr w:type="spellEnd"/>
            <w:r w:rsidRPr="0099778F">
              <w:t xml:space="preserve"> data in Study 1540.</w:t>
            </w:r>
          </w:p>
        </w:tc>
        <w:tc>
          <w:tcPr>
            <w:tcW w:w="2386" w:type="pct"/>
            <w:shd w:val="clear" w:color="auto" w:fill="auto"/>
            <w:vAlign w:val="center"/>
          </w:tcPr>
          <w:p w14:paraId="16E375AE" w14:textId="77777777" w:rsidR="008849B5" w:rsidRPr="0099778F" w:rsidRDefault="008849B5" w:rsidP="00D31AB9">
            <w:pPr>
              <w:pStyle w:val="TableText0"/>
            </w:pPr>
            <w:r w:rsidRPr="0099778F">
              <w:t xml:space="preserve">Moderate, favours </w:t>
            </w:r>
            <w:proofErr w:type="spellStart"/>
            <w:r w:rsidRPr="0099778F">
              <w:t>cemiplimab</w:t>
            </w:r>
            <w:proofErr w:type="spellEnd"/>
            <w:r w:rsidRPr="0099778F">
              <w:t xml:space="preserve"> </w:t>
            </w:r>
          </w:p>
          <w:p w14:paraId="2F2650AE" w14:textId="1E820AD2" w:rsidR="008849B5" w:rsidRPr="0099778F" w:rsidRDefault="008849B5" w:rsidP="00AB1A50">
            <w:pPr>
              <w:pStyle w:val="TableText0"/>
            </w:pPr>
            <w:r w:rsidRPr="0099778F">
              <w:rPr>
                <w:rFonts w:cs="Arial"/>
                <w:szCs w:val="20"/>
              </w:rPr>
              <w:t>When the lower health state utility values derived from the NICE TA473 submission for patients with recurrent or metastatic SCCHN were applied to the economic model, the ICER increased to $</w:t>
            </w:r>
            <w:r w:rsidR="005C4CCE" w:rsidRPr="005C4CCE">
              <w:rPr>
                <w:rFonts w:cs="Arial"/>
                <w:color w:val="000000"/>
                <w:spacing w:val="53"/>
                <w:szCs w:val="20"/>
                <w:shd w:val="solid" w:color="000000" w:fill="000000"/>
                <w:fitText w:val="330" w:id="-1505040126"/>
                <w14:textFill>
                  <w14:solidFill>
                    <w14:srgbClr w14:val="000000">
                      <w14:alpha w14:val="100000"/>
                    </w14:srgbClr>
                  </w14:solidFill>
                </w14:textFill>
              </w:rPr>
              <w:t>|||</w:t>
            </w:r>
            <w:r w:rsidR="005C4CCE" w:rsidRPr="005C4CCE">
              <w:rPr>
                <w:rFonts w:cs="Arial"/>
                <w:color w:val="000000"/>
                <w:spacing w:val="1"/>
                <w:szCs w:val="20"/>
                <w:shd w:val="solid" w:color="000000" w:fill="000000"/>
                <w:fitText w:val="330" w:id="-1505040126"/>
                <w14:textFill>
                  <w14:solidFill>
                    <w14:srgbClr w14:val="000000">
                      <w14:alpha w14:val="100000"/>
                    </w14:srgbClr>
                  </w14:solidFill>
                </w14:textFill>
              </w:rPr>
              <w:t>|</w:t>
            </w:r>
            <w:r w:rsidR="00A82FED">
              <w:rPr>
                <w:rFonts w:cs="Arial"/>
                <w:szCs w:val="20"/>
                <w:vertAlign w:val="superscript"/>
              </w:rPr>
              <w:t>2</w:t>
            </w:r>
            <w:r w:rsidRPr="0099778F">
              <w:rPr>
                <w:rFonts w:cs="Arial"/>
                <w:szCs w:val="20"/>
              </w:rPr>
              <w:t>/QALY.</w:t>
            </w:r>
          </w:p>
        </w:tc>
      </w:tr>
    </w:tbl>
    <w:p w14:paraId="3B2168F1" w14:textId="77777777" w:rsidR="008849B5" w:rsidRPr="0099778F" w:rsidRDefault="008849B5" w:rsidP="008849B5">
      <w:pPr>
        <w:pStyle w:val="TableFigureFooter"/>
      </w:pPr>
      <w:r w:rsidRPr="0099778F">
        <w:rPr>
          <w:rStyle w:val="TableFooterChar"/>
        </w:rPr>
        <w:t>Source: Table compiled</w:t>
      </w:r>
      <w:r w:rsidRPr="0099778F">
        <w:t xml:space="preserve"> during the evaluation based on Section 3.9 of the submission and the sensitivity analyses performed during the evaluation.</w:t>
      </w:r>
    </w:p>
    <w:p w14:paraId="0BC3BA73" w14:textId="7B0E7A93" w:rsidR="008849B5" w:rsidRDefault="008849B5" w:rsidP="008849B5">
      <w:pPr>
        <w:pStyle w:val="TableFigureFooter"/>
        <w:rPr>
          <w:rStyle w:val="TableFooterChar"/>
        </w:rPr>
      </w:pPr>
      <w:r w:rsidRPr="0099778F">
        <w:rPr>
          <w:rStyle w:val="TableFooterChar"/>
        </w:rPr>
        <w:t xml:space="preserve">BSC ± CT = best supportive care with or without chemotherapy; </w:t>
      </w:r>
      <w:proofErr w:type="spellStart"/>
      <w:r w:rsidRPr="0099778F">
        <w:rPr>
          <w:rStyle w:val="TableFooterChar"/>
        </w:rPr>
        <w:t>HRQoL</w:t>
      </w:r>
      <w:proofErr w:type="spellEnd"/>
      <w:r w:rsidRPr="0099778F">
        <w:rPr>
          <w:rStyle w:val="TableFooterChar"/>
        </w:rPr>
        <w:t xml:space="preserve"> = health-related quality of life; ICER = incremental cost-effectiveness ratio; </w:t>
      </w:r>
      <w:r w:rsidR="00FE791F" w:rsidRPr="004A16E0">
        <w:t xml:space="preserve">NICE = National Institute for Health and Care; </w:t>
      </w:r>
      <w:r w:rsidRPr="0099778F">
        <w:rPr>
          <w:rStyle w:val="TableFooterChar"/>
        </w:rPr>
        <w:t xml:space="preserve">OS = overall survival; </w:t>
      </w:r>
      <w:r w:rsidR="00FE791F">
        <w:rPr>
          <w:rStyle w:val="TableFooterChar"/>
        </w:rPr>
        <w:t xml:space="preserve">PFS = progression free survival; </w:t>
      </w:r>
      <w:r w:rsidRPr="0099778F">
        <w:rPr>
          <w:rStyle w:val="TableFooterChar"/>
        </w:rPr>
        <w:t>QALY = quality-adjusted life year; SCCHN = squamo</w:t>
      </w:r>
      <w:r>
        <w:rPr>
          <w:rStyle w:val="TableFooterChar"/>
        </w:rPr>
        <w:t>us cell cancer of head and neck</w:t>
      </w:r>
    </w:p>
    <w:p w14:paraId="2F24ADDA" w14:textId="720EE452" w:rsidR="002A1699" w:rsidRDefault="002A1699" w:rsidP="008849B5">
      <w:pPr>
        <w:pStyle w:val="TableFigureFooter"/>
        <w:rPr>
          <w:iCs/>
        </w:rPr>
      </w:pPr>
      <w:proofErr w:type="spellStart"/>
      <w:r w:rsidRPr="00DB665A">
        <w:rPr>
          <w:iCs/>
          <w:vertAlign w:val="superscript"/>
        </w:rPr>
        <w:t>a</w:t>
      </w:r>
      <w:r w:rsidRPr="00DB665A">
        <w:rPr>
          <w:iCs/>
        </w:rPr>
        <w:t>A</w:t>
      </w:r>
      <w:proofErr w:type="spellEnd"/>
      <w:r w:rsidRPr="00DB665A">
        <w:rPr>
          <w:iCs/>
        </w:rPr>
        <w:t xml:space="preserve"> hazard ratio of 1.92 for PFS and 1.99 for OS after the last observed data point, </w:t>
      </w:r>
      <w:r w:rsidRPr="00DB665A">
        <w:rPr>
          <w:rFonts w:cs="Times New Roman"/>
          <w:iCs/>
          <w:szCs w:val="20"/>
        </w:rPr>
        <w:t xml:space="preserve">such that the intervention and comparator curves converge at 10 years, </w:t>
      </w:r>
      <w:r w:rsidRPr="00DB665A">
        <w:rPr>
          <w:iCs/>
        </w:rPr>
        <w:t>as used in the previous evaluation.</w:t>
      </w:r>
    </w:p>
    <w:p w14:paraId="5C9F269F" w14:textId="77777777" w:rsidR="00A82FED" w:rsidRPr="009868C4" w:rsidRDefault="00A82FED" w:rsidP="00A82FED">
      <w:pPr>
        <w:pStyle w:val="TableFigureFooter"/>
        <w:spacing w:before="0" w:after="0"/>
        <w:contextualSpacing w:val="0"/>
      </w:pPr>
      <w:r w:rsidRPr="009868C4">
        <w:rPr>
          <w:i/>
        </w:rPr>
        <w:t>The redacted values correspond to the following ranges</w:t>
      </w:r>
      <w:r>
        <w:rPr>
          <w:i/>
        </w:rPr>
        <w:t xml:space="preserve">: </w:t>
      </w:r>
    </w:p>
    <w:p w14:paraId="60998F74" w14:textId="77777777" w:rsidR="00A82FED" w:rsidRPr="009868C4" w:rsidRDefault="00A82FED" w:rsidP="00A82FED">
      <w:pPr>
        <w:spacing w:before="0" w:after="0"/>
        <w:rPr>
          <w:rFonts w:ascii="Arial Narrow" w:hAnsi="Arial Narrow"/>
          <w:i/>
          <w:sz w:val="18"/>
          <w:szCs w:val="18"/>
        </w:rPr>
      </w:pPr>
      <w:r w:rsidRPr="009868C4">
        <w:rPr>
          <w:rFonts w:ascii="Arial Narrow" w:hAnsi="Arial Narrow"/>
          <w:i/>
          <w:sz w:val="18"/>
          <w:szCs w:val="18"/>
          <w:vertAlign w:val="superscript"/>
        </w:rPr>
        <w:lastRenderedPageBreak/>
        <w:t>1</w:t>
      </w:r>
      <w:r w:rsidRPr="009868C4">
        <w:rPr>
          <w:rFonts w:ascii="Arial Narrow" w:hAnsi="Arial Narrow"/>
          <w:i/>
          <w:sz w:val="18"/>
          <w:szCs w:val="18"/>
        </w:rPr>
        <w:t xml:space="preserve"> $45,000 to &lt; $55,000/QALY gained</w:t>
      </w:r>
    </w:p>
    <w:p w14:paraId="7E215258" w14:textId="7AEAEBA3" w:rsidR="00A82FED" w:rsidRPr="009868C4" w:rsidRDefault="00A82FED" w:rsidP="00A82FED">
      <w:pPr>
        <w:spacing w:before="0" w:after="0"/>
        <w:rPr>
          <w:rFonts w:ascii="Arial Narrow" w:hAnsi="Arial Narrow"/>
          <w:i/>
          <w:sz w:val="18"/>
          <w:szCs w:val="18"/>
        </w:rPr>
      </w:pPr>
      <w:r w:rsidRPr="009868C4">
        <w:rPr>
          <w:rFonts w:ascii="Arial Narrow" w:hAnsi="Arial Narrow"/>
          <w:i/>
          <w:sz w:val="18"/>
          <w:szCs w:val="18"/>
          <w:vertAlign w:val="superscript"/>
        </w:rPr>
        <w:t>2</w:t>
      </w:r>
      <w:r w:rsidRPr="009868C4">
        <w:rPr>
          <w:rFonts w:ascii="Arial Narrow" w:hAnsi="Arial Narrow"/>
          <w:i/>
          <w:sz w:val="18"/>
          <w:szCs w:val="18"/>
        </w:rPr>
        <w:t xml:space="preserve"> $55,000 to &lt; </w:t>
      </w:r>
      <w:r>
        <w:rPr>
          <w:rFonts w:ascii="Arial Narrow" w:hAnsi="Arial Narrow"/>
          <w:i/>
          <w:sz w:val="18"/>
          <w:szCs w:val="18"/>
        </w:rPr>
        <w:t>$</w:t>
      </w:r>
      <w:r w:rsidRPr="009868C4">
        <w:rPr>
          <w:rFonts w:ascii="Arial Narrow" w:hAnsi="Arial Narrow"/>
          <w:i/>
          <w:sz w:val="18"/>
          <w:szCs w:val="18"/>
        </w:rPr>
        <w:t>75,000/QALY gained</w:t>
      </w:r>
    </w:p>
    <w:p w14:paraId="405A208A" w14:textId="77777777" w:rsidR="00A82FED" w:rsidRPr="00DB665A" w:rsidRDefault="00A82FED" w:rsidP="009704DB">
      <w:pPr>
        <w:pStyle w:val="TableFigureFooter"/>
        <w:spacing w:before="0" w:after="0"/>
        <w:rPr>
          <w:iCs/>
        </w:rPr>
      </w:pPr>
    </w:p>
    <w:p w14:paraId="6ED47988" w14:textId="50550E11" w:rsidR="008849B5" w:rsidRPr="00675960" w:rsidRDefault="008849B5" w:rsidP="00D82C18">
      <w:pPr>
        <w:pStyle w:val="3-BodyText"/>
        <w:rPr>
          <w:iCs/>
          <w:color w:val="0066FF"/>
        </w:rPr>
      </w:pPr>
      <w:r w:rsidRPr="00675960">
        <w:rPr>
          <w:iCs/>
        </w:rPr>
        <w:t xml:space="preserve">The model was predominantly driven by the estimated incremental health benefit of </w:t>
      </w:r>
      <w:proofErr w:type="spellStart"/>
      <w:r w:rsidRPr="00675960">
        <w:rPr>
          <w:iCs/>
        </w:rPr>
        <w:t>cemiplimab</w:t>
      </w:r>
      <w:proofErr w:type="spellEnd"/>
      <w:r w:rsidRPr="00675960">
        <w:rPr>
          <w:iCs/>
        </w:rPr>
        <w:t xml:space="preserve"> compared with BSC ± CT</w:t>
      </w:r>
      <w:r w:rsidR="002209F1" w:rsidRPr="00675960">
        <w:rPr>
          <w:iCs/>
        </w:rPr>
        <w:t xml:space="preserve"> (2.44 LYs gained (undiscounted))</w:t>
      </w:r>
      <w:r w:rsidRPr="00675960">
        <w:rPr>
          <w:iCs/>
        </w:rPr>
        <w:t>, either within the study observatio</w:t>
      </w:r>
      <w:r w:rsidR="00FE791F" w:rsidRPr="00675960">
        <w:rPr>
          <w:iCs/>
        </w:rPr>
        <w:t>n period (derived from the</w:t>
      </w:r>
      <w:r w:rsidRPr="00675960">
        <w:rPr>
          <w:iCs/>
        </w:rPr>
        <w:t xml:space="preserve"> unadjusted indirect comparison) or extrapolated long term benefit. The incremental health benefit of </w:t>
      </w:r>
      <w:proofErr w:type="spellStart"/>
      <w:r w:rsidRPr="00675960">
        <w:rPr>
          <w:iCs/>
        </w:rPr>
        <w:t>cemiplimab</w:t>
      </w:r>
      <w:proofErr w:type="spellEnd"/>
      <w:r w:rsidRPr="00675960">
        <w:rPr>
          <w:iCs/>
        </w:rPr>
        <w:t xml:space="preserve"> compared with BSC ± CT </w:t>
      </w:r>
      <w:r w:rsidR="005917D9" w:rsidRPr="00675960">
        <w:rPr>
          <w:iCs/>
        </w:rPr>
        <w:t xml:space="preserve">was </w:t>
      </w:r>
      <w:r w:rsidRPr="00675960">
        <w:rPr>
          <w:iCs/>
        </w:rPr>
        <w:t xml:space="preserve">subject to high level of uncertainty and cannot be reliably estimated. As noted above, the indirect comparison was unreliable due to the single arm design, small sample size and immature data of </w:t>
      </w:r>
      <w:proofErr w:type="spellStart"/>
      <w:r w:rsidRPr="00675960">
        <w:rPr>
          <w:iCs/>
        </w:rPr>
        <w:t>cemiplimab</w:t>
      </w:r>
      <w:proofErr w:type="spellEnd"/>
      <w:r w:rsidRPr="00675960">
        <w:rPr>
          <w:iCs/>
        </w:rPr>
        <w:t xml:space="preserve"> studies, and the substantial transitivity concerns across the studies included in the indirect comparison. </w:t>
      </w:r>
      <w:proofErr w:type="spellStart"/>
      <w:r w:rsidR="00D82C18" w:rsidRPr="00675960">
        <w:rPr>
          <w:iCs/>
        </w:rPr>
        <w:t>Cemiplimab</w:t>
      </w:r>
      <w:proofErr w:type="spellEnd"/>
      <w:r w:rsidR="00D82C18" w:rsidRPr="00675960">
        <w:rPr>
          <w:iCs/>
        </w:rPr>
        <w:t xml:space="preserve"> PFS </w:t>
      </w:r>
      <w:r w:rsidRPr="00675960">
        <w:rPr>
          <w:iCs/>
        </w:rPr>
        <w:t>extrapolation</w:t>
      </w:r>
      <w:r w:rsidR="00D82C18" w:rsidRPr="00675960">
        <w:rPr>
          <w:iCs/>
        </w:rPr>
        <w:t xml:space="preserve"> commences with</w:t>
      </w:r>
      <w:r w:rsidRPr="00675960">
        <w:rPr>
          <w:iCs/>
        </w:rPr>
        <w:t xml:space="preserve"> 33% patients remaining progression free and </w:t>
      </w:r>
      <w:r w:rsidR="00D82C18" w:rsidRPr="00675960">
        <w:rPr>
          <w:iCs/>
        </w:rPr>
        <w:t xml:space="preserve">OS extrapolation commences with 55% </w:t>
      </w:r>
      <w:r w:rsidRPr="00675960">
        <w:rPr>
          <w:iCs/>
        </w:rPr>
        <w:t>alive</w:t>
      </w:r>
      <w:r w:rsidR="00D82C18" w:rsidRPr="00675960">
        <w:rPr>
          <w:iCs/>
        </w:rPr>
        <w:t>.</w:t>
      </w:r>
      <w:r w:rsidRPr="00675960">
        <w:rPr>
          <w:iCs/>
        </w:rPr>
        <w:t xml:space="preserve"> The extrapolation based on immature data for </w:t>
      </w:r>
      <w:proofErr w:type="spellStart"/>
      <w:r w:rsidRPr="00675960">
        <w:rPr>
          <w:iCs/>
        </w:rPr>
        <w:t>cemiplimab</w:t>
      </w:r>
      <w:proofErr w:type="spellEnd"/>
      <w:r w:rsidRPr="00675960">
        <w:rPr>
          <w:iCs/>
        </w:rPr>
        <w:t xml:space="preserve"> </w:t>
      </w:r>
      <w:r w:rsidR="00D82C18" w:rsidRPr="00675960">
        <w:rPr>
          <w:iCs/>
        </w:rPr>
        <w:t xml:space="preserve">– particularly in terms of OS, </w:t>
      </w:r>
      <w:r w:rsidRPr="00675960">
        <w:rPr>
          <w:iCs/>
        </w:rPr>
        <w:t>amplified the uncertainty associated with the estimated health gains.</w:t>
      </w:r>
    </w:p>
    <w:p w14:paraId="14456B40" w14:textId="77777777" w:rsidR="008849B5" w:rsidRPr="00675960" w:rsidRDefault="008849B5" w:rsidP="008849B5">
      <w:pPr>
        <w:pStyle w:val="3-BodyText"/>
        <w:rPr>
          <w:iCs/>
          <w:color w:val="0066FF"/>
        </w:rPr>
      </w:pPr>
      <w:r w:rsidRPr="00675960">
        <w:rPr>
          <w:iCs/>
        </w:rPr>
        <w:t>The results of stepped economic evaluation are summarised below.</w:t>
      </w:r>
    </w:p>
    <w:p w14:paraId="463024DB" w14:textId="31FD9C10" w:rsidR="008849B5" w:rsidRDefault="008849B5" w:rsidP="008849B5">
      <w:pPr>
        <w:pStyle w:val="TableFigureHeading"/>
        <w:rPr>
          <w:rStyle w:val="CommentReference"/>
          <w:b/>
        </w:rPr>
      </w:pPr>
      <w:r>
        <w:t xml:space="preserve">Table </w:t>
      </w:r>
      <w:r w:rsidR="00EE3B87">
        <w:t>11</w:t>
      </w:r>
      <w:r>
        <w:t xml:space="preserve">: </w:t>
      </w:r>
      <w:r w:rsidRPr="00BB00B3">
        <w:rPr>
          <w:rStyle w:val="CommentReference"/>
          <w:b/>
        </w:rPr>
        <w:t>Results of the stepped economic evaluation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12"/>
        <w:gridCol w:w="2496"/>
        <w:gridCol w:w="2303"/>
        <w:gridCol w:w="1508"/>
      </w:tblGrid>
      <w:tr w:rsidR="008849B5" w:rsidRPr="00F40259" w14:paraId="6B0C3147" w14:textId="77777777" w:rsidTr="00D31AB9">
        <w:trPr>
          <w:cantSplit/>
          <w:tblHeader/>
        </w:trPr>
        <w:tc>
          <w:tcPr>
            <w:tcW w:w="1503" w:type="pct"/>
            <w:vAlign w:val="center"/>
          </w:tcPr>
          <w:p w14:paraId="4002BEA6" w14:textId="77777777" w:rsidR="008849B5" w:rsidRPr="00F40259" w:rsidRDefault="008849B5" w:rsidP="00C30291">
            <w:pPr>
              <w:pStyle w:val="In-tableHeading"/>
            </w:pPr>
            <w:r w:rsidRPr="00F40259">
              <w:t>Step and component</w:t>
            </w:r>
          </w:p>
        </w:tc>
        <w:tc>
          <w:tcPr>
            <w:tcW w:w="1384" w:type="pct"/>
            <w:vAlign w:val="center"/>
          </w:tcPr>
          <w:p w14:paraId="4458BF05" w14:textId="77777777" w:rsidR="008849B5" w:rsidRPr="00F40259" w:rsidRDefault="008849B5" w:rsidP="00264692">
            <w:pPr>
              <w:pStyle w:val="In-tableHeading"/>
              <w:jc w:val="center"/>
            </w:pPr>
            <w:proofErr w:type="spellStart"/>
            <w:r w:rsidRPr="00F40259">
              <w:t>Cemiplimab</w:t>
            </w:r>
            <w:proofErr w:type="spellEnd"/>
          </w:p>
        </w:tc>
        <w:tc>
          <w:tcPr>
            <w:tcW w:w="1277" w:type="pct"/>
            <w:vAlign w:val="center"/>
          </w:tcPr>
          <w:p w14:paraId="1BA4FF0E" w14:textId="77777777" w:rsidR="008849B5" w:rsidRPr="00F40259" w:rsidRDefault="008849B5" w:rsidP="00264692">
            <w:pPr>
              <w:pStyle w:val="In-tableHeading"/>
              <w:jc w:val="center"/>
            </w:pPr>
            <w:r w:rsidRPr="00F40259">
              <w:t>BSC ± CT</w:t>
            </w:r>
          </w:p>
        </w:tc>
        <w:tc>
          <w:tcPr>
            <w:tcW w:w="836" w:type="pct"/>
            <w:vAlign w:val="center"/>
          </w:tcPr>
          <w:p w14:paraId="23D98691" w14:textId="77777777" w:rsidR="008849B5" w:rsidRPr="00F40259" w:rsidRDefault="008849B5" w:rsidP="00264692">
            <w:pPr>
              <w:pStyle w:val="In-tableHeading"/>
              <w:jc w:val="center"/>
            </w:pPr>
            <w:r w:rsidRPr="00F40259">
              <w:t>Increment</w:t>
            </w:r>
          </w:p>
        </w:tc>
      </w:tr>
      <w:tr w:rsidR="008849B5" w:rsidRPr="00F40259" w14:paraId="10C917AA" w14:textId="77777777" w:rsidTr="00D31AB9">
        <w:trPr>
          <w:cantSplit/>
        </w:trPr>
        <w:tc>
          <w:tcPr>
            <w:tcW w:w="5000" w:type="pct"/>
            <w:gridSpan w:val="4"/>
            <w:vAlign w:val="center"/>
          </w:tcPr>
          <w:p w14:paraId="4DCB715F" w14:textId="77777777" w:rsidR="008849B5" w:rsidRPr="00F40259" w:rsidRDefault="008849B5" w:rsidP="00C30291">
            <w:pPr>
              <w:pStyle w:val="TableText0"/>
              <w:rPr>
                <w:lang w:val="en-US"/>
              </w:rPr>
            </w:pPr>
            <w:r w:rsidRPr="00F40259">
              <w:rPr>
                <w:lang w:val="en-US"/>
              </w:rPr>
              <w:t xml:space="preserve">Step 1: study-based </w:t>
            </w:r>
            <w:r w:rsidRPr="00F40259">
              <w:rPr>
                <w:rFonts w:cstheme="minorHAnsi"/>
                <w:szCs w:val="20"/>
                <w:lang w:val="en-US"/>
              </w:rPr>
              <w:t>costs and outcomes (time horizon 41 months)</w:t>
            </w:r>
          </w:p>
        </w:tc>
      </w:tr>
      <w:tr w:rsidR="008849B5" w:rsidRPr="00F40259" w14:paraId="606301EB" w14:textId="77777777" w:rsidTr="005C4CCE">
        <w:trPr>
          <w:cantSplit/>
        </w:trPr>
        <w:tc>
          <w:tcPr>
            <w:tcW w:w="1503" w:type="pct"/>
            <w:vAlign w:val="center"/>
          </w:tcPr>
          <w:p w14:paraId="0D9D998C" w14:textId="08BE5871" w:rsidR="008849B5" w:rsidRPr="00F40259" w:rsidRDefault="008849B5" w:rsidP="00C30291">
            <w:pPr>
              <w:pStyle w:val="TableText0"/>
              <w:rPr>
                <w:rFonts w:ascii="Times" w:hAnsi="Times"/>
              </w:rPr>
            </w:pPr>
            <w:r w:rsidRPr="00F40259">
              <w:t>Costs</w:t>
            </w:r>
            <w:r w:rsidR="00A82FED">
              <w:t xml:space="preserve"> ($)</w:t>
            </w:r>
          </w:p>
        </w:tc>
        <w:tc>
          <w:tcPr>
            <w:tcW w:w="1384" w:type="pct"/>
            <w:shd w:val="solid" w:color="000000" w:fill="000000"/>
            <w:vAlign w:val="center"/>
          </w:tcPr>
          <w:p w14:paraId="72183997" w14:textId="6E938907"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c>
          <w:tcPr>
            <w:tcW w:w="1277" w:type="pct"/>
            <w:shd w:val="solid" w:color="000000" w:fill="000000"/>
            <w:vAlign w:val="center"/>
          </w:tcPr>
          <w:p w14:paraId="26665CBA" w14:textId="1A7A8F31"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c>
          <w:tcPr>
            <w:tcW w:w="836" w:type="pct"/>
            <w:shd w:val="solid" w:color="000000" w:fill="000000"/>
            <w:vAlign w:val="center"/>
          </w:tcPr>
          <w:p w14:paraId="4000239D" w14:textId="25EB12FD"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r>
      <w:tr w:rsidR="008849B5" w:rsidRPr="00F40259" w14:paraId="1BD6FBCC" w14:textId="77777777" w:rsidTr="00D31AB9">
        <w:trPr>
          <w:cantSplit/>
        </w:trPr>
        <w:tc>
          <w:tcPr>
            <w:tcW w:w="1503" w:type="pct"/>
            <w:vAlign w:val="center"/>
          </w:tcPr>
          <w:p w14:paraId="514D83F0" w14:textId="77777777" w:rsidR="008849B5" w:rsidRPr="00F40259" w:rsidRDefault="008849B5" w:rsidP="00C30291">
            <w:pPr>
              <w:pStyle w:val="TableText0"/>
              <w:rPr>
                <w:rFonts w:ascii="Times" w:hAnsi="Times"/>
              </w:rPr>
            </w:pPr>
            <w:r w:rsidRPr="00F40259">
              <w:t>LYs</w:t>
            </w:r>
          </w:p>
        </w:tc>
        <w:tc>
          <w:tcPr>
            <w:tcW w:w="1384" w:type="pct"/>
            <w:vAlign w:val="center"/>
          </w:tcPr>
          <w:p w14:paraId="25CB79C9" w14:textId="77777777" w:rsidR="008849B5" w:rsidRPr="008142BE" w:rsidRDefault="008849B5" w:rsidP="008C2BA5">
            <w:pPr>
              <w:pStyle w:val="TableText0"/>
              <w:jc w:val="center"/>
              <w:rPr>
                <w:rFonts w:ascii="Times" w:hAnsi="Times"/>
              </w:rPr>
            </w:pPr>
            <w:r w:rsidRPr="008142BE">
              <w:rPr>
                <w:rFonts w:cs="Calibri"/>
                <w:color w:val="000000"/>
                <w:szCs w:val="20"/>
              </w:rPr>
              <w:t>2.47</w:t>
            </w:r>
          </w:p>
        </w:tc>
        <w:tc>
          <w:tcPr>
            <w:tcW w:w="1277" w:type="pct"/>
            <w:vAlign w:val="center"/>
          </w:tcPr>
          <w:p w14:paraId="0A0BE791" w14:textId="77777777" w:rsidR="008849B5" w:rsidRPr="008142BE" w:rsidRDefault="008849B5" w:rsidP="008C2BA5">
            <w:pPr>
              <w:pStyle w:val="TableText0"/>
              <w:jc w:val="center"/>
              <w:rPr>
                <w:rFonts w:ascii="Times" w:hAnsi="Times"/>
              </w:rPr>
            </w:pPr>
            <w:r w:rsidRPr="008142BE">
              <w:rPr>
                <w:rFonts w:cs="Calibri"/>
                <w:color w:val="000000"/>
                <w:szCs w:val="20"/>
              </w:rPr>
              <w:t>1.58</w:t>
            </w:r>
          </w:p>
        </w:tc>
        <w:tc>
          <w:tcPr>
            <w:tcW w:w="836" w:type="pct"/>
            <w:vAlign w:val="center"/>
          </w:tcPr>
          <w:p w14:paraId="05BF6D76" w14:textId="77777777" w:rsidR="008849B5" w:rsidRPr="008142BE" w:rsidRDefault="008849B5" w:rsidP="008C2BA5">
            <w:pPr>
              <w:pStyle w:val="TableText0"/>
              <w:jc w:val="center"/>
            </w:pPr>
            <w:r w:rsidRPr="008142BE">
              <w:rPr>
                <w:rFonts w:cs="Calibri"/>
                <w:color w:val="000000"/>
                <w:szCs w:val="20"/>
              </w:rPr>
              <w:t>0.89</w:t>
            </w:r>
          </w:p>
        </w:tc>
      </w:tr>
      <w:tr w:rsidR="008849B5" w:rsidRPr="00F40259" w14:paraId="330EC589" w14:textId="77777777" w:rsidTr="00D31AB9">
        <w:trPr>
          <w:cantSplit/>
        </w:trPr>
        <w:tc>
          <w:tcPr>
            <w:tcW w:w="4164" w:type="pct"/>
            <w:gridSpan w:val="3"/>
            <w:vAlign w:val="center"/>
          </w:tcPr>
          <w:p w14:paraId="21866FDE" w14:textId="77777777" w:rsidR="008849B5" w:rsidRPr="00F40259" w:rsidRDefault="008849B5" w:rsidP="00C30291">
            <w:pPr>
              <w:pStyle w:val="TableText0"/>
              <w:rPr>
                <w:rFonts w:ascii="Times" w:hAnsi="Times"/>
              </w:rPr>
            </w:pPr>
            <w:r w:rsidRPr="00F40259">
              <w:t>Incremental cost/extra LY gained</w:t>
            </w:r>
          </w:p>
        </w:tc>
        <w:tc>
          <w:tcPr>
            <w:tcW w:w="836" w:type="pct"/>
            <w:vAlign w:val="center"/>
          </w:tcPr>
          <w:p w14:paraId="3D7E5850" w14:textId="2FED563D" w:rsidR="008849B5" w:rsidRPr="00A82FED" w:rsidRDefault="005C4CCE" w:rsidP="008C2BA5">
            <w:pPr>
              <w:pStyle w:val="TableText0"/>
              <w:jc w:val="center"/>
              <w:rPr>
                <w:rFonts w:ascii="Times" w:hAnsi="Times"/>
                <w:vertAlign w:val="superscript"/>
              </w:rPr>
            </w:pPr>
            <w:r w:rsidRPr="005C4CCE">
              <w:rPr>
                <w:rFonts w:cs="Calibri"/>
                <w:color w:val="000000"/>
                <w:szCs w:val="20"/>
                <w:shd w:val="solid" w:color="000000" w:fill="000000"/>
                <w14:textFill>
                  <w14:solidFill>
                    <w14:srgbClr w14:val="000000">
                      <w14:alpha w14:val="100000"/>
                    </w14:srgbClr>
                  </w14:solidFill>
                </w14:textFill>
              </w:rPr>
              <w:t>|</w:t>
            </w:r>
            <w:r w:rsidR="00A82FED">
              <w:rPr>
                <w:rFonts w:cs="Calibri"/>
                <w:color w:val="000000"/>
                <w:szCs w:val="20"/>
                <w:vertAlign w:val="superscript"/>
              </w:rPr>
              <w:t>1</w:t>
            </w:r>
          </w:p>
        </w:tc>
      </w:tr>
      <w:tr w:rsidR="008849B5" w:rsidRPr="00F40259" w14:paraId="642CD6E9" w14:textId="77777777" w:rsidTr="00D31AB9">
        <w:trPr>
          <w:cantSplit/>
        </w:trPr>
        <w:tc>
          <w:tcPr>
            <w:tcW w:w="5000" w:type="pct"/>
            <w:gridSpan w:val="4"/>
            <w:vAlign w:val="center"/>
          </w:tcPr>
          <w:p w14:paraId="58BCF5C1" w14:textId="77777777" w:rsidR="008849B5" w:rsidRPr="00F40259" w:rsidRDefault="008849B5" w:rsidP="00C30291">
            <w:pPr>
              <w:pStyle w:val="TableText0"/>
              <w:rPr>
                <w:lang w:val="en-US"/>
              </w:rPr>
            </w:pPr>
            <w:r w:rsidRPr="00F40259">
              <w:rPr>
                <w:lang w:val="en-US"/>
              </w:rPr>
              <w:t xml:space="preserve">Step 2: study evidence </w:t>
            </w:r>
            <w:r w:rsidRPr="00F40259">
              <w:rPr>
                <w:rFonts w:cstheme="minorHAnsi"/>
                <w:szCs w:val="20"/>
                <w:lang w:val="en-US"/>
              </w:rPr>
              <w:t>extrapolated to 10 years</w:t>
            </w:r>
          </w:p>
        </w:tc>
      </w:tr>
      <w:tr w:rsidR="008849B5" w:rsidRPr="00F40259" w14:paraId="67D90B81" w14:textId="77777777" w:rsidTr="005C4CCE">
        <w:trPr>
          <w:cantSplit/>
        </w:trPr>
        <w:tc>
          <w:tcPr>
            <w:tcW w:w="1503" w:type="pct"/>
            <w:vAlign w:val="center"/>
          </w:tcPr>
          <w:p w14:paraId="273D94C5" w14:textId="685375D7" w:rsidR="008849B5" w:rsidRPr="00F40259" w:rsidRDefault="008849B5" w:rsidP="00C30291">
            <w:pPr>
              <w:pStyle w:val="TableText0"/>
              <w:rPr>
                <w:rFonts w:ascii="Times" w:hAnsi="Times"/>
              </w:rPr>
            </w:pPr>
            <w:r w:rsidRPr="00F40259">
              <w:t>Costs</w:t>
            </w:r>
            <w:r w:rsidR="00A82FED">
              <w:t xml:space="preserve"> ($)</w:t>
            </w:r>
          </w:p>
        </w:tc>
        <w:tc>
          <w:tcPr>
            <w:tcW w:w="1384" w:type="pct"/>
            <w:shd w:val="solid" w:color="000000" w:fill="000000"/>
            <w:vAlign w:val="center"/>
          </w:tcPr>
          <w:p w14:paraId="0081012B" w14:textId="7685D577"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c>
          <w:tcPr>
            <w:tcW w:w="1277" w:type="pct"/>
            <w:shd w:val="solid" w:color="000000" w:fill="000000"/>
            <w:vAlign w:val="center"/>
          </w:tcPr>
          <w:p w14:paraId="7016798D" w14:textId="6ED298E2"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c>
          <w:tcPr>
            <w:tcW w:w="836" w:type="pct"/>
            <w:shd w:val="solid" w:color="000000" w:fill="000000"/>
            <w:vAlign w:val="center"/>
          </w:tcPr>
          <w:p w14:paraId="29421980" w14:textId="0073D483"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r>
      <w:tr w:rsidR="008849B5" w:rsidRPr="00F40259" w14:paraId="2BF7CED1" w14:textId="77777777" w:rsidTr="00D31AB9">
        <w:trPr>
          <w:cantSplit/>
        </w:trPr>
        <w:tc>
          <w:tcPr>
            <w:tcW w:w="1503" w:type="pct"/>
            <w:vAlign w:val="center"/>
          </w:tcPr>
          <w:p w14:paraId="0C9B430F" w14:textId="77777777" w:rsidR="008849B5" w:rsidRPr="00F40259" w:rsidRDefault="008849B5" w:rsidP="00C30291">
            <w:pPr>
              <w:pStyle w:val="TableText0"/>
              <w:rPr>
                <w:rFonts w:ascii="Times" w:hAnsi="Times"/>
              </w:rPr>
            </w:pPr>
            <w:r w:rsidRPr="00F40259">
              <w:t>LYs</w:t>
            </w:r>
          </w:p>
        </w:tc>
        <w:tc>
          <w:tcPr>
            <w:tcW w:w="1384" w:type="pct"/>
            <w:vAlign w:val="center"/>
          </w:tcPr>
          <w:p w14:paraId="3B685F35" w14:textId="77777777" w:rsidR="008849B5" w:rsidRPr="008142BE" w:rsidRDefault="008849B5" w:rsidP="008C2BA5">
            <w:pPr>
              <w:pStyle w:val="TableText0"/>
              <w:jc w:val="center"/>
              <w:rPr>
                <w:rFonts w:ascii="Times" w:hAnsi="Times"/>
              </w:rPr>
            </w:pPr>
            <w:r w:rsidRPr="008142BE">
              <w:rPr>
                <w:rFonts w:cs="Calibri"/>
                <w:color w:val="000000"/>
                <w:szCs w:val="20"/>
              </w:rPr>
              <w:t>4.24</w:t>
            </w:r>
          </w:p>
        </w:tc>
        <w:tc>
          <w:tcPr>
            <w:tcW w:w="1277" w:type="pct"/>
            <w:vAlign w:val="center"/>
          </w:tcPr>
          <w:p w14:paraId="2E19360B" w14:textId="77777777" w:rsidR="008849B5" w:rsidRPr="008142BE" w:rsidRDefault="008849B5" w:rsidP="008C2BA5">
            <w:pPr>
              <w:pStyle w:val="TableText0"/>
              <w:jc w:val="center"/>
              <w:rPr>
                <w:rFonts w:ascii="Times" w:hAnsi="Times"/>
              </w:rPr>
            </w:pPr>
            <w:r w:rsidRPr="008142BE">
              <w:rPr>
                <w:rFonts w:cs="Calibri"/>
                <w:color w:val="000000"/>
                <w:szCs w:val="20"/>
              </w:rPr>
              <w:t>2.21</w:t>
            </w:r>
          </w:p>
        </w:tc>
        <w:tc>
          <w:tcPr>
            <w:tcW w:w="836" w:type="pct"/>
            <w:vAlign w:val="center"/>
          </w:tcPr>
          <w:p w14:paraId="183B09E8" w14:textId="77777777" w:rsidR="008849B5" w:rsidRPr="008142BE" w:rsidRDefault="008849B5" w:rsidP="008C2BA5">
            <w:pPr>
              <w:pStyle w:val="TableText0"/>
              <w:jc w:val="center"/>
            </w:pPr>
            <w:r w:rsidRPr="008142BE">
              <w:rPr>
                <w:rFonts w:cs="Calibri"/>
                <w:color w:val="000000"/>
                <w:szCs w:val="20"/>
              </w:rPr>
              <w:t>2.03</w:t>
            </w:r>
          </w:p>
        </w:tc>
      </w:tr>
      <w:tr w:rsidR="008849B5" w:rsidRPr="00F40259" w14:paraId="0438FC43" w14:textId="77777777" w:rsidTr="00D31AB9">
        <w:trPr>
          <w:cantSplit/>
        </w:trPr>
        <w:tc>
          <w:tcPr>
            <w:tcW w:w="4164" w:type="pct"/>
            <w:gridSpan w:val="3"/>
            <w:vAlign w:val="center"/>
          </w:tcPr>
          <w:p w14:paraId="5CC5F0FB" w14:textId="77777777" w:rsidR="008849B5" w:rsidRPr="00F40259" w:rsidRDefault="008849B5" w:rsidP="00C30291">
            <w:pPr>
              <w:pStyle w:val="TableText0"/>
              <w:rPr>
                <w:rFonts w:ascii="Times" w:hAnsi="Times"/>
              </w:rPr>
            </w:pPr>
            <w:r w:rsidRPr="00F40259">
              <w:t>Incremental cost/extra LY gained</w:t>
            </w:r>
          </w:p>
        </w:tc>
        <w:tc>
          <w:tcPr>
            <w:tcW w:w="836" w:type="pct"/>
            <w:vAlign w:val="center"/>
          </w:tcPr>
          <w:p w14:paraId="30BAAAD8" w14:textId="1F3D2669" w:rsidR="008849B5" w:rsidRPr="00A82FED" w:rsidRDefault="005C4CCE" w:rsidP="008C2BA5">
            <w:pPr>
              <w:pStyle w:val="TableText0"/>
              <w:jc w:val="center"/>
              <w:rPr>
                <w:rFonts w:ascii="Times" w:hAnsi="Times"/>
                <w:vertAlign w:val="superscript"/>
              </w:rPr>
            </w:pPr>
            <w:r w:rsidRPr="005C4CCE">
              <w:rPr>
                <w:rFonts w:cs="Calibri"/>
                <w:color w:val="000000"/>
                <w:szCs w:val="20"/>
                <w:shd w:val="solid" w:color="000000" w:fill="000000"/>
                <w14:textFill>
                  <w14:solidFill>
                    <w14:srgbClr w14:val="000000">
                      <w14:alpha w14:val="100000"/>
                    </w14:srgbClr>
                  </w14:solidFill>
                </w14:textFill>
              </w:rPr>
              <w:t>|</w:t>
            </w:r>
            <w:r w:rsidR="00A82FED">
              <w:rPr>
                <w:rFonts w:cs="Calibri"/>
                <w:color w:val="000000"/>
                <w:szCs w:val="20"/>
                <w:vertAlign w:val="superscript"/>
              </w:rPr>
              <w:t>2</w:t>
            </w:r>
          </w:p>
        </w:tc>
      </w:tr>
      <w:tr w:rsidR="008849B5" w:rsidRPr="00F40259" w14:paraId="3675290F" w14:textId="77777777" w:rsidTr="00D31AB9">
        <w:trPr>
          <w:cantSplit/>
        </w:trPr>
        <w:tc>
          <w:tcPr>
            <w:tcW w:w="5000" w:type="pct"/>
            <w:gridSpan w:val="4"/>
            <w:vAlign w:val="center"/>
          </w:tcPr>
          <w:p w14:paraId="19323703" w14:textId="77777777" w:rsidR="008849B5" w:rsidRPr="00F40259" w:rsidRDefault="008849B5" w:rsidP="00C30291">
            <w:pPr>
              <w:pStyle w:val="TableText0"/>
              <w:rPr>
                <w:lang w:val="en-US"/>
              </w:rPr>
            </w:pPr>
            <w:r w:rsidRPr="00F40259">
              <w:rPr>
                <w:lang w:val="en-US"/>
              </w:rPr>
              <w:t xml:space="preserve">Step 3: </w:t>
            </w:r>
            <w:r w:rsidRPr="00F40259">
              <w:rPr>
                <w:rFonts w:cstheme="minorHAnsi"/>
                <w:szCs w:val="20"/>
                <w:lang w:val="en-US"/>
              </w:rPr>
              <w:t>study evidence extrapolated to 10 years including all resource use</w:t>
            </w:r>
          </w:p>
        </w:tc>
      </w:tr>
      <w:tr w:rsidR="008849B5" w:rsidRPr="00F40259" w14:paraId="35F2A6E3" w14:textId="77777777" w:rsidTr="005C4CCE">
        <w:trPr>
          <w:cantSplit/>
        </w:trPr>
        <w:tc>
          <w:tcPr>
            <w:tcW w:w="1503" w:type="pct"/>
            <w:vAlign w:val="center"/>
          </w:tcPr>
          <w:p w14:paraId="47B4FC6A" w14:textId="1BEC2255" w:rsidR="008849B5" w:rsidRPr="00F40259" w:rsidRDefault="008849B5" w:rsidP="00C30291">
            <w:pPr>
              <w:pStyle w:val="TableText0"/>
              <w:rPr>
                <w:rFonts w:ascii="Times" w:hAnsi="Times"/>
              </w:rPr>
            </w:pPr>
            <w:r w:rsidRPr="00F40259">
              <w:t>Costs</w:t>
            </w:r>
            <w:r w:rsidR="00A82FED">
              <w:t xml:space="preserve"> ($)</w:t>
            </w:r>
          </w:p>
        </w:tc>
        <w:tc>
          <w:tcPr>
            <w:tcW w:w="1384" w:type="pct"/>
            <w:shd w:val="solid" w:color="000000" w:fill="000000"/>
            <w:vAlign w:val="center"/>
          </w:tcPr>
          <w:p w14:paraId="054451CB" w14:textId="312BD0E8"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c>
          <w:tcPr>
            <w:tcW w:w="1277" w:type="pct"/>
            <w:shd w:val="solid" w:color="000000" w:fill="000000"/>
            <w:vAlign w:val="center"/>
          </w:tcPr>
          <w:p w14:paraId="29027FB6" w14:textId="3054EDF5"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c>
          <w:tcPr>
            <w:tcW w:w="836" w:type="pct"/>
            <w:shd w:val="solid" w:color="000000" w:fill="000000"/>
            <w:vAlign w:val="center"/>
          </w:tcPr>
          <w:p w14:paraId="5FEA2DFA" w14:textId="5AE0AEA9"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r>
      <w:tr w:rsidR="008849B5" w:rsidRPr="00F40259" w14:paraId="46B176EC" w14:textId="77777777" w:rsidTr="00D31AB9">
        <w:trPr>
          <w:cantSplit/>
        </w:trPr>
        <w:tc>
          <w:tcPr>
            <w:tcW w:w="1503" w:type="pct"/>
            <w:vAlign w:val="center"/>
          </w:tcPr>
          <w:p w14:paraId="38F92EDA" w14:textId="77777777" w:rsidR="008849B5" w:rsidRPr="00F40259" w:rsidRDefault="008849B5" w:rsidP="00C30291">
            <w:pPr>
              <w:pStyle w:val="TableText0"/>
              <w:rPr>
                <w:rFonts w:ascii="Times" w:hAnsi="Times"/>
              </w:rPr>
            </w:pPr>
            <w:r w:rsidRPr="00F40259">
              <w:t>LYs</w:t>
            </w:r>
          </w:p>
        </w:tc>
        <w:tc>
          <w:tcPr>
            <w:tcW w:w="1384" w:type="pct"/>
            <w:vAlign w:val="center"/>
          </w:tcPr>
          <w:p w14:paraId="4A87399C" w14:textId="77777777" w:rsidR="008849B5" w:rsidRPr="008142BE" w:rsidRDefault="008849B5" w:rsidP="008C2BA5">
            <w:pPr>
              <w:pStyle w:val="TableText0"/>
              <w:jc w:val="center"/>
              <w:rPr>
                <w:rFonts w:ascii="Times" w:hAnsi="Times"/>
              </w:rPr>
            </w:pPr>
            <w:r w:rsidRPr="008142BE">
              <w:rPr>
                <w:rFonts w:cs="Calibri"/>
                <w:color w:val="000000"/>
                <w:szCs w:val="20"/>
              </w:rPr>
              <w:t>4.24</w:t>
            </w:r>
          </w:p>
        </w:tc>
        <w:tc>
          <w:tcPr>
            <w:tcW w:w="1277" w:type="pct"/>
            <w:vAlign w:val="center"/>
          </w:tcPr>
          <w:p w14:paraId="40B9FC66" w14:textId="77777777" w:rsidR="008849B5" w:rsidRPr="008142BE" w:rsidRDefault="008849B5" w:rsidP="008C2BA5">
            <w:pPr>
              <w:pStyle w:val="TableText0"/>
              <w:jc w:val="center"/>
              <w:rPr>
                <w:rFonts w:ascii="Times" w:hAnsi="Times"/>
              </w:rPr>
            </w:pPr>
            <w:r w:rsidRPr="008142BE">
              <w:rPr>
                <w:rFonts w:cs="Calibri"/>
                <w:color w:val="000000"/>
                <w:szCs w:val="20"/>
              </w:rPr>
              <w:t>2.21</w:t>
            </w:r>
          </w:p>
        </w:tc>
        <w:tc>
          <w:tcPr>
            <w:tcW w:w="836" w:type="pct"/>
            <w:vAlign w:val="center"/>
          </w:tcPr>
          <w:p w14:paraId="3A14B005" w14:textId="77777777" w:rsidR="008849B5" w:rsidRPr="008142BE" w:rsidRDefault="008849B5" w:rsidP="008C2BA5">
            <w:pPr>
              <w:pStyle w:val="TableText0"/>
              <w:jc w:val="center"/>
            </w:pPr>
            <w:r w:rsidRPr="008142BE">
              <w:rPr>
                <w:rFonts w:cs="Calibri"/>
                <w:color w:val="000000"/>
                <w:szCs w:val="20"/>
              </w:rPr>
              <w:t>2.03</w:t>
            </w:r>
          </w:p>
        </w:tc>
      </w:tr>
      <w:tr w:rsidR="008849B5" w:rsidRPr="00F40259" w14:paraId="0821D932" w14:textId="77777777" w:rsidTr="00D31AB9">
        <w:trPr>
          <w:cantSplit/>
        </w:trPr>
        <w:tc>
          <w:tcPr>
            <w:tcW w:w="4164" w:type="pct"/>
            <w:gridSpan w:val="3"/>
            <w:vAlign w:val="center"/>
          </w:tcPr>
          <w:p w14:paraId="212C2409" w14:textId="77777777" w:rsidR="008849B5" w:rsidRPr="00F40259" w:rsidRDefault="008849B5" w:rsidP="00C30291">
            <w:pPr>
              <w:pStyle w:val="TableText0"/>
              <w:rPr>
                <w:rFonts w:ascii="Times" w:hAnsi="Times"/>
              </w:rPr>
            </w:pPr>
            <w:r w:rsidRPr="00F40259">
              <w:t>Incremental cost/extra LY gained</w:t>
            </w:r>
          </w:p>
        </w:tc>
        <w:tc>
          <w:tcPr>
            <w:tcW w:w="836" w:type="pct"/>
            <w:vAlign w:val="center"/>
          </w:tcPr>
          <w:p w14:paraId="356F411E" w14:textId="02D9E88D" w:rsidR="008849B5" w:rsidRPr="00A82FED" w:rsidRDefault="005C4CCE" w:rsidP="008C2BA5">
            <w:pPr>
              <w:pStyle w:val="TableText0"/>
              <w:jc w:val="center"/>
              <w:rPr>
                <w:rFonts w:ascii="Times" w:hAnsi="Times"/>
                <w:vertAlign w:val="superscript"/>
              </w:rPr>
            </w:pPr>
            <w:r w:rsidRPr="005C4CCE">
              <w:rPr>
                <w:rFonts w:cs="Calibri"/>
                <w:color w:val="000000"/>
                <w:szCs w:val="20"/>
                <w:shd w:val="solid" w:color="000000" w:fill="000000"/>
                <w14:textFill>
                  <w14:solidFill>
                    <w14:srgbClr w14:val="000000">
                      <w14:alpha w14:val="100000"/>
                    </w14:srgbClr>
                  </w14:solidFill>
                </w14:textFill>
              </w:rPr>
              <w:t>|</w:t>
            </w:r>
            <w:r w:rsidR="00A82FED">
              <w:rPr>
                <w:rFonts w:cs="Calibri"/>
                <w:color w:val="000000"/>
                <w:szCs w:val="20"/>
                <w:vertAlign w:val="superscript"/>
              </w:rPr>
              <w:t>2</w:t>
            </w:r>
          </w:p>
        </w:tc>
      </w:tr>
      <w:tr w:rsidR="008849B5" w:rsidRPr="00F40259" w14:paraId="35226EED" w14:textId="77777777" w:rsidTr="00D31AB9">
        <w:trPr>
          <w:cantSplit/>
        </w:trPr>
        <w:tc>
          <w:tcPr>
            <w:tcW w:w="5000" w:type="pct"/>
            <w:gridSpan w:val="4"/>
            <w:vAlign w:val="center"/>
          </w:tcPr>
          <w:p w14:paraId="1595F69C" w14:textId="77777777" w:rsidR="008849B5" w:rsidRPr="00F40259" w:rsidRDefault="008849B5" w:rsidP="00C30291">
            <w:pPr>
              <w:pStyle w:val="TableText0"/>
              <w:rPr>
                <w:lang w:val="en-US"/>
              </w:rPr>
            </w:pPr>
            <w:r w:rsidRPr="00F40259">
              <w:rPr>
                <w:lang w:val="en-US"/>
              </w:rPr>
              <w:t xml:space="preserve">Step 4: </w:t>
            </w:r>
            <w:r w:rsidRPr="00F40259">
              <w:rPr>
                <w:rFonts w:cstheme="minorHAnsi"/>
                <w:szCs w:val="20"/>
                <w:lang w:val="en-US"/>
              </w:rPr>
              <w:t>study evidence extrapolated to 10 years including all resource use and LYs transformed to QALYs</w:t>
            </w:r>
          </w:p>
        </w:tc>
      </w:tr>
      <w:tr w:rsidR="008849B5" w:rsidRPr="00F40259" w14:paraId="6CBA4D34" w14:textId="77777777" w:rsidTr="005C4CCE">
        <w:trPr>
          <w:cantSplit/>
        </w:trPr>
        <w:tc>
          <w:tcPr>
            <w:tcW w:w="1503" w:type="pct"/>
            <w:vAlign w:val="center"/>
          </w:tcPr>
          <w:p w14:paraId="0506530B" w14:textId="0C3B758E" w:rsidR="008849B5" w:rsidRPr="00F40259" w:rsidRDefault="008849B5" w:rsidP="00C30291">
            <w:pPr>
              <w:pStyle w:val="TableText0"/>
            </w:pPr>
            <w:r w:rsidRPr="00F40259">
              <w:t>Costs</w:t>
            </w:r>
            <w:r w:rsidR="00A82FED">
              <w:t xml:space="preserve"> ($)</w:t>
            </w:r>
          </w:p>
        </w:tc>
        <w:tc>
          <w:tcPr>
            <w:tcW w:w="1384" w:type="pct"/>
            <w:shd w:val="solid" w:color="000000" w:fill="000000"/>
            <w:vAlign w:val="center"/>
          </w:tcPr>
          <w:p w14:paraId="5EAC7169" w14:textId="0DA655D5"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c>
          <w:tcPr>
            <w:tcW w:w="1277" w:type="pct"/>
            <w:shd w:val="solid" w:color="000000" w:fill="000000"/>
            <w:vAlign w:val="center"/>
          </w:tcPr>
          <w:p w14:paraId="1887ADA0" w14:textId="20B52CAF"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c>
          <w:tcPr>
            <w:tcW w:w="836" w:type="pct"/>
            <w:shd w:val="solid" w:color="000000" w:fill="000000"/>
            <w:vAlign w:val="center"/>
          </w:tcPr>
          <w:p w14:paraId="281C9CDB" w14:textId="7EEC07AD" w:rsidR="008849B5" w:rsidRPr="005C4CCE" w:rsidRDefault="005C4CCE" w:rsidP="008C2BA5">
            <w:pPr>
              <w:pStyle w:val="TableText0"/>
              <w:jc w:val="center"/>
              <w:rPr>
                <w:rFonts w:ascii="Times" w:hAnsi="Times"/>
              </w:rPr>
            </w:pPr>
            <w:r w:rsidRPr="005C4CCE">
              <w:rPr>
                <w:rFonts w:cs="Calibri"/>
                <w:color w:val="000000"/>
                <w:szCs w:val="20"/>
                <w14:textFill>
                  <w14:solidFill>
                    <w14:srgbClr w14:val="000000">
                      <w14:alpha w14:val="100000"/>
                    </w14:srgbClr>
                  </w14:solidFill>
                </w14:textFill>
              </w:rPr>
              <w:t>|</w:t>
            </w:r>
          </w:p>
        </w:tc>
      </w:tr>
      <w:tr w:rsidR="008849B5" w:rsidRPr="00F40259" w14:paraId="3BA6DB91" w14:textId="77777777" w:rsidTr="00D31AB9">
        <w:trPr>
          <w:cantSplit/>
        </w:trPr>
        <w:tc>
          <w:tcPr>
            <w:tcW w:w="1503" w:type="pct"/>
            <w:vAlign w:val="center"/>
          </w:tcPr>
          <w:p w14:paraId="4230C751" w14:textId="77777777" w:rsidR="008849B5" w:rsidRPr="00F40259" w:rsidRDefault="008849B5" w:rsidP="00C30291">
            <w:pPr>
              <w:pStyle w:val="TableText0"/>
            </w:pPr>
            <w:r w:rsidRPr="00F40259">
              <w:t>QALYs</w:t>
            </w:r>
          </w:p>
        </w:tc>
        <w:tc>
          <w:tcPr>
            <w:tcW w:w="1384" w:type="pct"/>
            <w:vAlign w:val="center"/>
          </w:tcPr>
          <w:p w14:paraId="645B38FA" w14:textId="77777777" w:rsidR="008849B5" w:rsidRPr="008142BE" w:rsidRDefault="008849B5" w:rsidP="008C2BA5">
            <w:pPr>
              <w:pStyle w:val="TableText0"/>
              <w:jc w:val="center"/>
              <w:rPr>
                <w:rFonts w:ascii="Times" w:hAnsi="Times"/>
              </w:rPr>
            </w:pPr>
            <w:r w:rsidRPr="008142BE">
              <w:rPr>
                <w:rFonts w:cs="Calibri"/>
                <w:color w:val="000000"/>
                <w:szCs w:val="20"/>
              </w:rPr>
              <w:t>3.13</w:t>
            </w:r>
          </w:p>
        </w:tc>
        <w:tc>
          <w:tcPr>
            <w:tcW w:w="1277" w:type="pct"/>
            <w:vAlign w:val="center"/>
          </w:tcPr>
          <w:p w14:paraId="1AA5C4C3" w14:textId="77777777" w:rsidR="008849B5" w:rsidRPr="008142BE" w:rsidRDefault="008849B5" w:rsidP="008C2BA5">
            <w:pPr>
              <w:pStyle w:val="TableText0"/>
              <w:jc w:val="center"/>
              <w:rPr>
                <w:rFonts w:ascii="Times" w:hAnsi="Times"/>
              </w:rPr>
            </w:pPr>
            <w:r w:rsidRPr="008142BE">
              <w:rPr>
                <w:rFonts w:cs="Calibri"/>
                <w:color w:val="000000"/>
                <w:szCs w:val="20"/>
              </w:rPr>
              <w:t>1.62</w:t>
            </w:r>
          </w:p>
        </w:tc>
        <w:tc>
          <w:tcPr>
            <w:tcW w:w="836" w:type="pct"/>
            <w:vAlign w:val="center"/>
          </w:tcPr>
          <w:p w14:paraId="647A1C91" w14:textId="77777777" w:rsidR="008849B5" w:rsidRPr="008142BE" w:rsidRDefault="008849B5" w:rsidP="008C2BA5">
            <w:pPr>
              <w:pStyle w:val="TableText0"/>
              <w:jc w:val="center"/>
            </w:pPr>
            <w:r w:rsidRPr="008142BE">
              <w:rPr>
                <w:rFonts w:cs="Calibri"/>
                <w:color w:val="000000"/>
                <w:szCs w:val="20"/>
              </w:rPr>
              <w:t>1.51</w:t>
            </w:r>
          </w:p>
        </w:tc>
      </w:tr>
      <w:tr w:rsidR="008849B5" w:rsidRPr="00F40259" w14:paraId="4A3F3760" w14:textId="77777777" w:rsidTr="00D31AB9">
        <w:trPr>
          <w:cantSplit/>
        </w:trPr>
        <w:tc>
          <w:tcPr>
            <w:tcW w:w="4164" w:type="pct"/>
            <w:gridSpan w:val="3"/>
            <w:tcBorders>
              <w:bottom w:val="single" w:sz="4" w:space="0" w:color="auto"/>
            </w:tcBorders>
            <w:vAlign w:val="center"/>
          </w:tcPr>
          <w:p w14:paraId="0B420AF1" w14:textId="77777777" w:rsidR="008849B5" w:rsidRPr="00F40259" w:rsidRDefault="008849B5" w:rsidP="00C30291">
            <w:pPr>
              <w:pStyle w:val="TableText0"/>
              <w:rPr>
                <w:rFonts w:ascii="Times" w:hAnsi="Times"/>
              </w:rPr>
            </w:pPr>
            <w:r w:rsidRPr="00F40259">
              <w:t>Incremental cost/extra QALY gained</w:t>
            </w:r>
          </w:p>
        </w:tc>
        <w:tc>
          <w:tcPr>
            <w:tcW w:w="836" w:type="pct"/>
            <w:tcBorders>
              <w:bottom w:val="single" w:sz="4" w:space="0" w:color="auto"/>
            </w:tcBorders>
            <w:vAlign w:val="center"/>
          </w:tcPr>
          <w:p w14:paraId="7FAA7B0A" w14:textId="01381A2D" w:rsidR="008849B5" w:rsidRPr="00A82FED" w:rsidRDefault="005C4CCE" w:rsidP="008C2BA5">
            <w:pPr>
              <w:pStyle w:val="TableText0"/>
              <w:jc w:val="center"/>
              <w:rPr>
                <w:rFonts w:ascii="Times" w:hAnsi="Times"/>
                <w:vertAlign w:val="superscript"/>
              </w:rPr>
            </w:pPr>
            <w:r w:rsidRPr="005C4CCE">
              <w:rPr>
                <w:rFonts w:cs="Calibri"/>
                <w:color w:val="000000"/>
                <w:szCs w:val="20"/>
                <w:shd w:val="solid" w:color="000000" w:fill="000000"/>
                <w14:textFill>
                  <w14:solidFill>
                    <w14:srgbClr w14:val="000000">
                      <w14:alpha w14:val="100000"/>
                    </w14:srgbClr>
                  </w14:solidFill>
                </w14:textFill>
              </w:rPr>
              <w:t>|</w:t>
            </w:r>
            <w:r w:rsidR="00A82FED">
              <w:rPr>
                <w:rFonts w:cs="Calibri"/>
                <w:color w:val="000000"/>
                <w:szCs w:val="20"/>
                <w:vertAlign w:val="superscript"/>
              </w:rPr>
              <w:t>3</w:t>
            </w:r>
          </w:p>
        </w:tc>
      </w:tr>
      <w:tr w:rsidR="008849B5" w:rsidRPr="00F40259" w14:paraId="020C584F" w14:textId="77777777" w:rsidTr="00024F38">
        <w:trPr>
          <w:cantSplit/>
        </w:trPr>
        <w:tc>
          <w:tcPr>
            <w:tcW w:w="5000" w:type="pct"/>
            <w:gridSpan w:val="4"/>
            <w:shd w:val="clear" w:color="auto" w:fill="B8CCE4" w:themeFill="accent1" w:themeFillTint="66"/>
            <w:vAlign w:val="center"/>
          </w:tcPr>
          <w:p w14:paraId="763C4ABE" w14:textId="77777777" w:rsidR="008849B5" w:rsidRPr="00935734" w:rsidRDefault="008849B5" w:rsidP="00C30291">
            <w:pPr>
              <w:pStyle w:val="TableText0"/>
              <w:rPr>
                <w:rFonts w:cs="Calibri"/>
                <w:color w:val="000000"/>
                <w:szCs w:val="20"/>
              </w:rPr>
            </w:pPr>
            <w:r w:rsidRPr="00935734">
              <w:t>Submission considered in November 2020</w:t>
            </w:r>
          </w:p>
        </w:tc>
      </w:tr>
      <w:tr w:rsidR="008849B5" w:rsidRPr="00F40259" w14:paraId="4813CCDB" w14:textId="77777777" w:rsidTr="005C4CCE">
        <w:trPr>
          <w:cantSplit/>
        </w:trPr>
        <w:tc>
          <w:tcPr>
            <w:tcW w:w="1503" w:type="pct"/>
            <w:tcBorders>
              <w:bottom w:val="single" w:sz="4" w:space="0" w:color="auto"/>
            </w:tcBorders>
            <w:shd w:val="clear" w:color="auto" w:fill="B8CCE4" w:themeFill="accent1" w:themeFillTint="66"/>
            <w:vAlign w:val="center"/>
          </w:tcPr>
          <w:p w14:paraId="2EA476CA" w14:textId="27D6C791" w:rsidR="008849B5" w:rsidRPr="00935734" w:rsidRDefault="008849B5" w:rsidP="00C30291">
            <w:pPr>
              <w:pStyle w:val="TableText0"/>
              <w:rPr>
                <w:szCs w:val="20"/>
              </w:rPr>
            </w:pPr>
            <w:r w:rsidRPr="00935734">
              <w:rPr>
                <w:szCs w:val="20"/>
              </w:rPr>
              <w:t>Cost</w:t>
            </w:r>
            <w:r w:rsidR="00A82FED">
              <w:rPr>
                <w:szCs w:val="20"/>
              </w:rPr>
              <w:t xml:space="preserve"> ($)</w:t>
            </w:r>
          </w:p>
        </w:tc>
        <w:tc>
          <w:tcPr>
            <w:tcW w:w="1384" w:type="pct"/>
            <w:tcBorders>
              <w:bottom w:val="single" w:sz="4" w:space="0" w:color="auto"/>
            </w:tcBorders>
            <w:shd w:val="solid" w:color="000000" w:fill="000000"/>
            <w:vAlign w:val="center"/>
          </w:tcPr>
          <w:p w14:paraId="766DDDAD" w14:textId="2E826DAD" w:rsidR="008849B5" w:rsidRPr="005C4CCE" w:rsidRDefault="005C4CCE" w:rsidP="008C2BA5">
            <w:pPr>
              <w:pStyle w:val="TableText0"/>
              <w:jc w:val="center"/>
              <w:rPr>
                <w:szCs w:val="20"/>
              </w:rPr>
            </w:pPr>
            <w:r w:rsidRPr="005C4CCE">
              <w:rPr>
                <w:rFonts w:cs="Calibri"/>
                <w:color w:val="000000"/>
                <w:szCs w:val="20"/>
                <w14:textFill>
                  <w14:solidFill>
                    <w14:srgbClr w14:val="000000">
                      <w14:alpha w14:val="100000"/>
                    </w14:srgbClr>
                  </w14:solidFill>
                </w14:textFill>
              </w:rPr>
              <w:t>|</w:t>
            </w:r>
          </w:p>
        </w:tc>
        <w:tc>
          <w:tcPr>
            <w:tcW w:w="1277" w:type="pct"/>
            <w:tcBorders>
              <w:bottom w:val="single" w:sz="4" w:space="0" w:color="auto"/>
            </w:tcBorders>
            <w:shd w:val="solid" w:color="000000" w:fill="000000"/>
            <w:vAlign w:val="center"/>
          </w:tcPr>
          <w:p w14:paraId="6FDE32D3" w14:textId="1F1A633F" w:rsidR="008849B5" w:rsidRPr="005C4CCE" w:rsidRDefault="005C4CCE" w:rsidP="008C2BA5">
            <w:pPr>
              <w:pStyle w:val="TableText0"/>
              <w:jc w:val="center"/>
              <w:rPr>
                <w:szCs w:val="20"/>
              </w:rPr>
            </w:pPr>
            <w:r w:rsidRPr="005C4CCE">
              <w:rPr>
                <w:rFonts w:cs="Calibri"/>
                <w:color w:val="000000"/>
                <w:szCs w:val="20"/>
                <w14:textFill>
                  <w14:solidFill>
                    <w14:srgbClr w14:val="000000">
                      <w14:alpha w14:val="100000"/>
                    </w14:srgbClr>
                  </w14:solidFill>
                </w14:textFill>
              </w:rPr>
              <w:t>|</w:t>
            </w:r>
          </w:p>
        </w:tc>
        <w:tc>
          <w:tcPr>
            <w:tcW w:w="836" w:type="pct"/>
            <w:tcBorders>
              <w:bottom w:val="single" w:sz="4" w:space="0" w:color="auto"/>
            </w:tcBorders>
            <w:shd w:val="solid" w:color="000000" w:fill="000000"/>
            <w:vAlign w:val="center"/>
          </w:tcPr>
          <w:p w14:paraId="3A50C7F5" w14:textId="040B3AC4" w:rsidR="008849B5" w:rsidRPr="005C4CCE" w:rsidRDefault="005C4CCE" w:rsidP="008C2BA5">
            <w:pPr>
              <w:pStyle w:val="TableText0"/>
              <w:jc w:val="center"/>
              <w:rPr>
                <w:rFonts w:cs="Calibri"/>
                <w:color w:val="000000"/>
                <w:szCs w:val="20"/>
              </w:rPr>
            </w:pPr>
            <w:r w:rsidRPr="005C4CCE">
              <w:rPr>
                <w:rFonts w:cs="Calibri"/>
                <w:color w:val="000000"/>
                <w:szCs w:val="20"/>
                <w14:textFill>
                  <w14:solidFill>
                    <w14:srgbClr w14:val="000000">
                      <w14:alpha w14:val="100000"/>
                    </w14:srgbClr>
                  </w14:solidFill>
                </w14:textFill>
              </w:rPr>
              <w:t>|</w:t>
            </w:r>
          </w:p>
        </w:tc>
      </w:tr>
      <w:tr w:rsidR="008849B5" w:rsidRPr="00F40259" w14:paraId="621CD6B0" w14:textId="77777777" w:rsidTr="00024F38">
        <w:trPr>
          <w:cantSplit/>
        </w:trPr>
        <w:tc>
          <w:tcPr>
            <w:tcW w:w="1503" w:type="pct"/>
            <w:shd w:val="clear" w:color="auto" w:fill="B8CCE4" w:themeFill="accent1" w:themeFillTint="66"/>
            <w:vAlign w:val="center"/>
          </w:tcPr>
          <w:p w14:paraId="3AA6D902" w14:textId="2B2AA742" w:rsidR="008849B5" w:rsidRPr="00935734" w:rsidRDefault="008849B5" w:rsidP="00C30291">
            <w:pPr>
              <w:pStyle w:val="TableText0"/>
              <w:rPr>
                <w:szCs w:val="20"/>
              </w:rPr>
            </w:pPr>
            <w:r w:rsidRPr="00935734">
              <w:rPr>
                <w:szCs w:val="20"/>
              </w:rPr>
              <w:t>L</w:t>
            </w:r>
            <w:r w:rsidR="005A55F9">
              <w:rPr>
                <w:szCs w:val="20"/>
              </w:rPr>
              <w:t>Y</w:t>
            </w:r>
            <w:r w:rsidRPr="00935734">
              <w:rPr>
                <w:szCs w:val="20"/>
              </w:rPr>
              <w:t>s</w:t>
            </w:r>
          </w:p>
        </w:tc>
        <w:tc>
          <w:tcPr>
            <w:tcW w:w="1384" w:type="pct"/>
            <w:shd w:val="clear" w:color="auto" w:fill="B8CCE4" w:themeFill="accent1" w:themeFillTint="66"/>
            <w:vAlign w:val="center"/>
          </w:tcPr>
          <w:p w14:paraId="2DDFE756" w14:textId="77777777" w:rsidR="008849B5" w:rsidRPr="008142BE" w:rsidRDefault="008849B5" w:rsidP="008C2BA5">
            <w:pPr>
              <w:pStyle w:val="TableText0"/>
              <w:jc w:val="center"/>
              <w:rPr>
                <w:rFonts w:cs="Calibri"/>
                <w:color w:val="000000"/>
                <w:szCs w:val="20"/>
              </w:rPr>
            </w:pPr>
            <w:r w:rsidRPr="008142BE">
              <w:rPr>
                <w:rFonts w:cs="Calibri"/>
                <w:color w:val="000000"/>
                <w:szCs w:val="20"/>
              </w:rPr>
              <w:t>4.17</w:t>
            </w:r>
          </w:p>
        </w:tc>
        <w:tc>
          <w:tcPr>
            <w:tcW w:w="1277" w:type="pct"/>
            <w:shd w:val="clear" w:color="auto" w:fill="B8CCE4" w:themeFill="accent1" w:themeFillTint="66"/>
            <w:vAlign w:val="center"/>
          </w:tcPr>
          <w:p w14:paraId="01BA9E45" w14:textId="77777777" w:rsidR="008849B5" w:rsidRPr="008142BE" w:rsidRDefault="008849B5" w:rsidP="008C2BA5">
            <w:pPr>
              <w:pStyle w:val="TableText0"/>
              <w:jc w:val="center"/>
              <w:rPr>
                <w:rFonts w:cs="Calibri"/>
                <w:color w:val="000000"/>
                <w:szCs w:val="20"/>
              </w:rPr>
            </w:pPr>
            <w:r w:rsidRPr="008142BE">
              <w:rPr>
                <w:rFonts w:cs="Calibri"/>
                <w:color w:val="000000"/>
                <w:szCs w:val="20"/>
              </w:rPr>
              <w:t>2.27</w:t>
            </w:r>
          </w:p>
        </w:tc>
        <w:tc>
          <w:tcPr>
            <w:tcW w:w="836" w:type="pct"/>
            <w:shd w:val="clear" w:color="auto" w:fill="B8CCE4" w:themeFill="accent1" w:themeFillTint="66"/>
            <w:vAlign w:val="center"/>
          </w:tcPr>
          <w:p w14:paraId="6F56703D" w14:textId="77777777" w:rsidR="008849B5" w:rsidRPr="008142BE" w:rsidRDefault="008849B5" w:rsidP="008C2BA5">
            <w:pPr>
              <w:pStyle w:val="TableText0"/>
              <w:jc w:val="center"/>
              <w:rPr>
                <w:rFonts w:cs="Calibri"/>
                <w:color w:val="000000"/>
                <w:szCs w:val="20"/>
              </w:rPr>
            </w:pPr>
            <w:r w:rsidRPr="008142BE">
              <w:rPr>
                <w:rFonts w:cs="Calibri"/>
                <w:color w:val="000000"/>
                <w:szCs w:val="20"/>
              </w:rPr>
              <w:t>1.90</w:t>
            </w:r>
          </w:p>
        </w:tc>
      </w:tr>
      <w:tr w:rsidR="008849B5" w:rsidRPr="00F40259" w14:paraId="101C12DB" w14:textId="77777777" w:rsidTr="00024F38">
        <w:trPr>
          <w:cantSplit/>
        </w:trPr>
        <w:tc>
          <w:tcPr>
            <w:tcW w:w="1503" w:type="pct"/>
            <w:shd w:val="clear" w:color="auto" w:fill="B8CCE4" w:themeFill="accent1" w:themeFillTint="66"/>
            <w:vAlign w:val="center"/>
          </w:tcPr>
          <w:p w14:paraId="0764F888" w14:textId="77777777" w:rsidR="008849B5" w:rsidRPr="00935734" w:rsidRDefault="008849B5" w:rsidP="00C30291">
            <w:pPr>
              <w:pStyle w:val="TableText0"/>
              <w:rPr>
                <w:szCs w:val="20"/>
              </w:rPr>
            </w:pPr>
            <w:r w:rsidRPr="00935734">
              <w:rPr>
                <w:szCs w:val="20"/>
              </w:rPr>
              <w:t>QALYs</w:t>
            </w:r>
          </w:p>
        </w:tc>
        <w:tc>
          <w:tcPr>
            <w:tcW w:w="1384" w:type="pct"/>
            <w:shd w:val="clear" w:color="auto" w:fill="B8CCE4" w:themeFill="accent1" w:themeFillTint="66"/>
            <w:vAlign w:val="center"/>
          </w:tcPr>
          <w:p w14:paraId="479F1DAC" w14:textId="77777777" w:rsidR="008849B5" w:rsidRPr="008142BE" w:rsidRDefault="008849B5" w:rsidP="008C2BA5">
            <w:pPr>
              <w:pStyle w:val="TableText0"/>
              <w:jc w:val="center"/>
              <w:rPr>
                <w:szCs w:val="20"/>
              </w:rPr>
            </w:pPr>
            <w:r w:rsidRPr="008142BE">
              <w:rPr>
                <w:rFonts w:cs="Calibri"/>
                <w:color w:val="000000"/>
                <w:szCs w:val="20"/>
              </w:rPr>
              <w:t>3.07</w:t>
            </w:r>
          </w:p>
        </w:tc>
        <w:tc>
          <w:tcPr>
            <w:tcW w:w="1277" w:type="pct"/>
            <w:shd w:val="clear" w:color="auto" w:fill="B8CCE4" w:themeFill="accent1" w:themeFillTint="66"/>
            <w:vAlign w:val="center"/>
          </w:tcPr>
          <w:p w14:paraId="3E422607" w14:textId="77777777" w:rsidR="008849B5" w:rsidRPr="008142BE" w:rsidRDefault="008849B5" w:rsidP="008C2BA5">
            <w:pPr>
              <w:pStyle w:val="TableText0"/>
              <w:jc w:val="center"/>
              <w:rPr>
                <w:szCs w:val="20"/>
              </w:rPr>
            </w:pPr>
            <w:r w:rsidRPr="008142BE">
              <w:rPr>
                <w:rFonts w:cs="Calibri"/>
                <w:color w:val="000000"/>
                <w:szCs w:val="20"/>
              </w:rPr>
              <w:t>1.66</w:t>
            </w:r>
          </w:p>
        </w:tc>
        <w:tc>
          <w:tcPr>
            <w:tcW w:w="836" w:type="pct"/>
            <w:shd w:val="clear" w:color="auto" w:fill="B8CCE4" w:themeFill="accent1" w:themeFillTint="66"/>
            <w:vAlign w:val="center"/>
          </w:tcPr>
          <w:p w14:paraId="0AB9AC85" w14:textId="77777777" w:rsidR="008849B5" w:rsidRPr="008142BE" w:rsidRDefault="008849B5" w:rsidP="008C2BA5">
            <w:pPr>
              <w:pStyle w:val="TableText0"/>
              <w:jc w:val="center"/>
              <w:rPr>
                <w:rFonts w:cs="Calibri"/>
                <w:color w:val="000000"/>
                <w:szCs w:val="20"/>
              </w:rPr>
            </w:pPr>
            <w:r w:rsidRPr="008142BE">
              <w:rPr>
                <w:rFonts w:cs="Calibri"/>
                <w:color w:val="000000"/>
                <w:szCs w:val="20"/>
              </w:rPr>
              <w:t>1.41</w:t>
            </w:r>
          </w:p>
        </w:tc>
      </w:tr>
      <w:tr w:rsidR="008849B5" w:rsidRPr="00935734" w14:paraId="4ECBAAF6" w14:textId="77777777" w:rsidTr="00024F38">
        <w:trPr>
          <w:cantSplit/>
        </w:trPr>
        <w:tc>
          <w:tcPr>
            <w:tcW w:w="4164" w:type="pct"/>
            <w:gridSpan w:val="3"/>
            <w:shd w:val="clear" w:color="auto" w:fill="B8CCE4" w:themeFill="accent1" w:themeFillTint="66"/>
            <w:vAlign w:val="center"/>
          </w:tcPr>
          <w:p w14:paraId="200C194D" w14:textId="77777777" w:rsidR="008849B5" w:rsidRPr="00935734" w:rsidRDefault="008849B5" w:rsidP="00C30291">
            <w:pPr>
              <w:pStyle w:val="TableText0"/>
              <w:rPr>
                <w:szCs w:val="20"/>
              </w:rPr>
            </w:pPr>
            <w:r w:rsidRPr="00935734">
              <w:rPr>
                <w:szCs w:val="20"/>
              </w:rPr>
              <w:t>Incremental cost/extra QALY gained</w:t>
            </w:r>
          </w:p>
        </w:tc>
        <w:tc>
          <w:tcPr>
            <w:tcW w:w="836" w:type="pct"/>
            <w:shd w:val="clear" w:color="auto" w:fill="B8CCE4" w:themeFill="accent1" w:themeFillTint="66"/>
            <w:vAlign w:val="center"/>
          </w:tcPr>
          <w:p w14:paraId="0B336C3A" w14:textId="0BEB7203" w:rsidR="008849B5" w:rsidRPr="00A82FED" w:rsidRDefault="005C4CCE" w:rsidP="008C2BA5">
            <w:pPr>
              <w:pStyle w:val="TableText0"/>
              <w:jc w:val="center"/>
              <w:rPr>
                <w:rFonts w:cs="Calibri"/>
                <w:color w:val="000000"/>
                <w:szCs w:val="20"/>
                <w:vertAlign w:val="superscript"/>
              </w:rPr>
            </w:pPr>
            <w:r w:rsidRPr="005C4CCE">
              <w:rPr>
                <w:rFonts w:cs="Calibri"/>
                <w:color w:val="000000"/>
                <w:szCs w:val="20"/>
                <w:shd w:val="solid" w:color="000000" w:fill="000000"/>
                <w14:textFill>
                  <w14:solidFill>
                    <w14:srgbClr w14:val="000000">
                      <w14:alpha w14:val="100000"/>
                    </w14:srgbClr>
                  </w14:solidFill>
                </w14:textFill>
              </w:rPr>
              <w:t>|</w:t>
            </w:r>
            <w:r w:rsidR="00A82FED">
              <w:rPr>
                <w:rFonts w:cs="Calibri"/>
                <w:color w:val="000000"/>
                <w:szCs w:val="20"/>
                <w:vertAlign w:val="superscript"/>
              </w:rPr>
              <w:t>1</w:t>
            </w:r>
          </w:p>
        </w:tc>
      </w:tr>
    </w:tbl>
    <w:p w14:paraId="766A7A8D" w14:textId="4438A094" w:rsidR="008849B5" w:rsidRPr="002847D6" w:rsidRDefault="008849B5" w:rsidP="008849B5">
      <w:pPr>
        <w:spacing w:after="120"/>
        <w:contextualSpacing/>
        <w:rPr>
          <w:rFonts w:ascii="Arial Narrow" w:hAnsi="Arial Narrow"/>
          <w:snapToGrid w:val="0"/>
          <w:sz w:val="18"/>
          <w:szCs w:val="22"/>
        </w:rPr>
      </w:pPr>
      <w:r w:rsidRPr="002847D6">
        <w:rPr>
          <w:rFonts w:ascii="Arial Narrow" w:hAnsi="Arial Narrow"/>
          <w:snapToGrid w:val="0"/>
          <w:sz w:val="18"/>
          <w:szCs w:val="22"/>
        </w:rPr>
        <w:t xml:space="preserve">Source: Table 3.8.1, p321 of the submission, and Table 14, </w:t>
      </w:r>
      <w:proofErr w:type="spellStart"/>
      <w:r w:rsidRPr="002847D6">
        <w:rPr>
          <w:rFonts w:ascii="Arial Narrow" w:hAnsi="Arial Narrow"/>
          <w:snapToGrid w:val="0"/>
          <w:sz w:val="18"/>
          <w:szCs w:val="22"/>
        </w:rPr>
        <w:t>cemiplimab</w:t>
      </w:r>
      <w:proofErr w:type="spellEnd"/>
      <w:r w:rsidRPr="002847D6">
        <w:rPr>
          <w:rFonts w:ascii="Arial Narrow" w:hAnsi="Arial Narrow"/>
          <w:snapToGrid w:val="0"/>
          <w:sz w:val="18"/>
          <w:szCs w:val="22"/>
        </w:rPr>
        <w:t xml:space="preserve"> </w:t>
      </w:r>
      <w:r w:rsidR="002847D6" w:rsidRPr="002847D6">
        <w:rPr>
          <w:rFonts w:ascii="Arial Narrow" w:hAnsi="Arial Narrow"/>
          <w:snapToGrid w:val="0"/>
          <w:sz w:val="18"/>
          <w:szCs w:val="22"/>
        </w:rPr>
        <w:t>PSD</w:t>
      </w:r>
      <w:r w:rsidRPr="002847D6">
        <w:rPr>
          <w:rFonts w:ascii="Arial Narrow" w:hAnsi="Arial Narrow"/>
          <w:snapToGrid w:val="0"/>
          <w:sz w:val="18"/>
          <w:szCs w:val="22"/>
        </w:rPr>
        <w:t>, November 2020 PBAC meeting.</w:t>
      </w:r>
    </w:p>
    <w:p w14:paraId="6DEC7598" w14:textId="77777777" w:rsidR="008849B5" w:rsidRDefault="008849B5" w:rsidP="008849B5">
      <w:pPr>
        <w:spacing w:after="120"/>
        <w:contextualSpacing/>
        <w:rPr>
          <w:rFonts w:ascii="Arial Narrow" w:hAnsi="Arial Narrow"/>
          <w:snapToGrid w:val="0"/>
          <w:sz w:val="18"/>
          <w:szCs w:val="22"/>
        </w:rPr>
      </w:pPr>
      <w:r w:rsidRPr="00F40259">
        <w:rPr>
          <w:rFonts w:ascii="Arial Narrow" w:hAnsi="Arial Narrow"/>
          <w:snapToGrid w:val="0"/>
          <w:sz w:val="18"/>
          <w:szCs w:val="22"/>
        </w:rPr>
        <w:t>BSC ± CT = best supportive care with or without chemotherapy; ICER = incremental cost-effectiveness ratio; LYs = life years; QALYs = quality-adjusted life years</w:t>
      </w:r>
    </w:p>
    <w:p w14:paraId="23684A85" w14:textId="706DEDD1" w:rsidR="008849B5" w:rsidRDefault="008849B5" w:rsidP="009704DB">
      <w:pPr>
        <w:spacing w:after="0"/>
        <w:contextualSpacing/>
        <w:rPr>
          <w:rFonts w:ascii="Arial Narrow" w:hAnsi="Arial Narrow"/>
          <w:snapToGrid w:val="0"/>
          <w:sz w:val="18"/>
          <w:szCs w:val="22"/>
        </w:rPr>
      </w:pPr>
      <w:r>
        <w:rPr>
          <w:rFonts w:ascii="Arial Narrow" w:hAnsi="Arial Narrow"/>
          <w:snapToGrid w:val="0"/>
          <w:sz w:val="18"/>
          <w:szCs w:val="22"/>
        </w:rPr>
        <w:t>Shaded cells are the results considered by the PBAC in November 2020.</w:t>
      </w:r>
    </w:p>
    <w:p w14:paraId="170D83A8" w14:textId="77777777" w:rsidR="00A82FED" w:rsidRDefault="00A82FED" w:rsidP="00A82FED">
      <w:pPr>
        <w:pStyle w:val="TableFigureFooter"/>
        <w:spacing w:before="0" w:after="0"/>
        <w:contextualSpacing w:val="0"/>
        <w:rPr>
          <w:i/>
        </w:rPr>
      </w:pPr>
      <w:r w:rsidRPr="009868C4">
        <w:rPr>
          <w:i/>
        </w:rPr>
        <w:t>The redacted values correspond to the following ranges</w:t>
      </w:r>
      <w:r>
        <w:rPr>
          <w:i/>
        </w:rPr>
        <w:t xml:space="preserve">: </w:t>
      </w:r>
    </w:p>
    <w:p w14:paraId="350146F9" w14:textId="566188EC" w:rsidR="00A82FED" w:rsidRDefault="00A82FED" w:rsidP="00A82FED">
      <w:pPr>
        <w:pStyle w:val="TableFigureFooter"/>
        <w:spacing w:before="0" w:after="0"/>
        <w:contextualSpacing w:val="0"/>
        <w:rPr>
          <w:i/>
          <w:szCs w:val="18"/>
        </w:rPr>
      </w:pPr>
      <w:r>
        <w:rPr>
          <w:i/>
          <w:vertAlign w:val="superscript"/>
        </w:rPr>
        <w:t>1</w:t>
      </w:r>
      <w:r w:rsidRPr="009868C4">
        <w:rPr>
          <w:i/>
          <w:szCs w:val="18"/>
        </w:rPr>
        <w:t xml:space="preserve">$55,000 to &lt; </w:t>
      </w:r>
      <w:r>
        <w:rPr>
          <w:i/>
          <w:szCs w:val="18"/>
        </w:rPr>
        <w:t>$</w:t>
      </w:r>
      <w:r w:rsidRPr="009868C4">
        <w:rPr>
          <w:i/>
          <w:szCs w:val="18"/>
        </w:rPr>
        <w:t>75,000</w:t>
      </w:r>
    </w:p>
    <w:p w14:paraId="1A56E2FC" w14:textId="7A5F368F" w:rsidR="00A82FED" w:rsidRDefault="00A82FED" w:rsidP="00A82FED">
      <w:pPr>
        <w:pStyle w:val="TableFigureFooter"/>
        <w:spacing w:before="0" w:after="0"/>
        <w:contextualSpacing w:val="0"/>
        <w:rPr>
          <w:i/>
          <w:szCs w:val="18"/>
        </w:rPr>
      </w:pPr>
      <w:r>
        <w:rPr>
          <w:i/>
          <w:szCs w:val="18"/>
          <w:vertAlign w:val="superscript"/>
        </w:rPr>
        <w:t>2</w:t>
      </w:r>
      <w:r>
        <w:rPr>
          <w:i/>
          <w:szCs w:val="18"/>
        </w:rPr>
        <w:t>$25,000 to &lt; $35,000</w:t>
      </w:r>
    </w:p>
    <w:p w14:paraId="2E854B1C" w14:textId="6C2CE76F" w:rsidR="005471FC" w:rsidRPr="009704DB" w:rsidRDefault="005471FC" w:rsidP="00A82FED">
      <w:pPr>
        <w:pStyle w:val="TableFigureFooter"/>
        <w:spacing w:before="0" w:after="0"/>
        <w:contextualSpacing w:val="0"/>
        <w:rPr>
          <w:i/>
          <w:szCs w:val="18"/>
        </w:rPr>
      </w:pPr>
      <w:r>
        <w:rPr>
          <w:i/>
          <w:szCs w:val="18"/>
          <w:vertAlign w:val="superscript"/>
        </w:rPr>
        <w:lastRenderedPageBreak/>
        <w:t>3</w:t>
      </w:r>
      <w:r>
        <w:rPr>
          <w:i/>
          <w:szCs w:val="18"/>
        </w:rPr>
        <w:t>$45,000 to &lt; $55,000</w:t>
      </w:r>
    </w:p>
    <w:p w14:paraId="732A913D" w14:textId="77777777" w:rsidR="00A82FED" w:rsidRPr="00F40259" w:rsidRDefault="00A82FED" w:rsidP="008849B5">
      <w:pPr>
        <w:spacing w:after="120"/>
        <w:contextualSpacing/>
        <w:rPr>
          <w:rFonts w:ascii="Arial Narrow" w:hAnsi="Arial Narrow"/>
          <w:snapToGrid w:val="0"/>
          <w:sz w:val="18"/>
          <w:szCs w:val="22"/>
        </w:rPr>
      </w:pPr>
    </w:p>
    <w:p w14:paraId="356B5C10" w14:textId="42490BAC" w:rsidR="00577C0E" w:rsidRPr="00675960" w:rsidRDefault="008849B5" w:rsidP="008849B5">
      <w:pPr>
        <w:pStyle w:val="3-BodyText"/>
        <w:rPr>
          <w:iCs/>
        </w:rPr>
      </w:pPr>
      <w:r w:rsidRPr="00675960">
        <w:rPr>
          <w:iCs/>
        </w:rPr>
        <w:t>Compared with the previous submission, the ICER decreased to</w:t>
      </w:r>
      <w:r w:rsidR="005471FC">
        <w:rPr>
          <w:iCs/>
        </w:rPr>
        <w:t xml:space="preserve"> $45,000 to &lt; $55,000</w:t>
      </w:r>
      <w:r w:rsidRPr="00675960">
        <w:rPr>
          <w:iCs/>
        </w:rPr>
        <w:t xml:space="preserve"> /quality-adjusted life year (QALY) in the resubmission from</w:t>
      </w:r>
      <w:r w:rsidR="005471FC">
        <w:rPr>
          <w:iCs/>
        </w:rPr>
        <w:t xml:space="preserve"> $55,000 to &lt; $75,000</w:t>
      </w:r>
      <w:r w:rsidRPr="00675960">
        <w:rPr>
          <w:iCs/>
        </w:rPr>
        <w:t xml:space="preserve"> /QALY in the previous submission. This was not only driven by the reduction in the price of </w:t>
      </w:r>
      <w:proofErr w:type="spellStart"/>
      <w:r w:rsidRPr="00675960">
        <w:rPr>
          <w:iCs/>
        </w:rPr>
        <w:t>cemiplimab</w:t>
      </w:r>
      <w:proofErr w:type="spellEnd"/>
      <w:r w:rsidRPr="00675960">
        <w:rPr>
          <w:iCs/>
        </w:rPr>
        <w:t xml:space="preserve">, but also </w:t>
      </w:r>
      <w:r w:rsidR="00D427E9" w:rsidRPr="00675960">
        <w:rPr>
          <w:iCs/>
        </w:rPr>
        <w:t xml:space="preserve">the </w:t>
      </w:r>
      <w:r w:rsidR="00693EE3" w:rsidRPr="00675960">
        <w:rPr>
          <w:iCs/>
        </w:rPr>
        <w:t xml:space="preserve">higher estimate </w:t>
      </w:r>
      <w:r w:rsidR="00FE791F" w:rsidRPr="00675960">
        <w:rPr>
          <w:iCs/>
        </w:rPr>
        <w:t xml:space="preserve">of the PFS </w:t>
      </w:r>
      <w:r w:rsidR="00693EE3" w:rsidRPr="00675960">
        <w:rPr>
          <w:iCs/>
        </w:rPr>
        <w:t xml:space="preserve">(1.56 LYs gained (undiscounted) in the previous submission versus 1.71 LYs gained (undiscounted) in the current submission) </w:t>
      </w:r>
      <w:r w:rsidR="00FE791F" w:rsidRPr="00675960">
        <w:rPr>
          <w:iCs/>
        </w:rPr>
        <w:t>and OS</w:t>
      </w:r>
      <w:r w:rsidR="00693EE3" w:rsidRPr="00675960">
        <w:rPr>
          <w:iCs/>
        </w:rPr>
        <w:t xml:space="preserve"> (2.30 versus 2.44 LYs gained (undiscounted))</w:t>
      </w:r>
      <w:r w:rsidR="00FE791F" w:rsidRPr="00675960">
        <w:rPr>
          <w:iCs/>
        </w:rPr>
        <w:t xml:space="preserve"> benefit of </w:t>
      </w:r>
      <w:proofErr w:type="spellStart"/>
      <w:r w:rsidR="00FE791F" w:rsidRPr="00675960">
        <w:rPr>
          <w:iCs/>
        </w:rPr>
        <w:t>cemiplimab</w:t>
      </w:r>
      <w:proofErr w:type="spellEnd"/>
      <w:r w:rsidR="00FE791F" w:rsidRPr="00675960">
        <w:rPr>
          <w:iCs/>
        </w:rPr>
        <w:t xml:space="preserve"> (see </w:t>
      </w:r>
      <w:r w:rsidR="00FE791F" w:rsidRPr="00675960">
        <w:rPr>
          <w:iCs/>
        </w:rPr>
        <w:fldChar w:fldCharType="begin"/>
      </w:r>
      <w:r w:rsidR="00FE791F" w:rsidRPr="00675960">
        <w:rPr>
          <w:iCs/>
        </w:rPr>
        <w:instrText xml:space="preserve"> REF _Ref80017206 \h  \* MERGEFORMAT </w:instrText>
      </w:r>
      <w:r w:rsidR="00FE791F" w:rsidRPr="00675960">
        <w:rPr>
          <w:iCs/>
        </w:rPr>
      </w:r>
      <w:r w:rsidR="00FE791F" w:rsidRPr="00675960">
        <w:rPr>
          <w:iCs/>
        </w:rPr>
        <w:fldChar w:fldCharType="separate"/>
      </w:r>
      <w:r w:rsidR="00C85A2E" w:rsidRPr="00C85A2E">
        <w:rPr>
          <w:iCs/>
        </w:rPr>
        <w:t>Figure 9</w:t>
      </w:r>
      <w:r w:rsidR="00FE791F" w:rsidRPr="00675960">
        <w:rPr>
          <w:iCs/>
        </w:rPr>
        <w:fldChar w:fldCharType="end"/>
      </w:r>
      <w:r w:rsidR="00FE791F" w:rsidRPr="00675960">
        <w:rPr>
          <w:iCs/>
        </w:rPr>
        <w:t xml:space="preserve"> above)</w:t>
      </w:r>
      <w:r w:rsidR="00C370F6" w:rsidRPr="00675960">
        <w:rPr>
          <w:iCs/>
        </w:rPr>
        <w:t>.</w:t>
      </w:r>
    </w:p>
    <w:p w14:paraId="5E9DCF27" w14:textId="299D8886" w:rsidR="001214E0" w:rsidRPr="001214E0" w:rsidRDefault="00577C0E" w:rsidP="001214E0">
      <w:pPr>
        <w:pStyle w:val="3-BodyText"/>
        <w:rPr>
          <w:iCs/>
        </w:rPr>
      </w:pPr>
      <w:r w:rsidRPr="00675960">
        <w:rPr>
          <w:iCs/>
        </w:rPr>
        <w:t>The modelled PFS and OS gains have primarily been influenced by two changes in the resubmissions model. The model has adopted a linear convergence of both the OS and</w:t>
      </w:r>
      <w:r w:rsidR="00262E19" w:rsidRPr="00675960">
        <w:rPr>
          <w:iCs/>
        </w:rPr>
        <w:t xml:space="preserve"> PFS </w:t>
      </w:r>
      <w:proofErr w:type="spellStart"/>
      <w:r w:rsidR="00262E19" w:rsidRPr="00675960">
        <w:rPr>
          <w:iCs/>
        </w:rPr>
        <w:t>cemiplimab</w:t>
      </w:r>
      <w:proofErr w:type="spellEnd"/>
      <w:r w:rsidR="00262E19" w:rsidRPr="00675960">
        <w:rPr>
          <w:iCs/>
        </w:rPr>
        <w:t xml:space="preserve"> curves to BSC ± </w:t>
      </w:r>
      <w:r w:rsidRPr="00675960">
        <w:rPr>
          <w:iCs/>
        </w:rPr>
        <w:t xml:space="preserve">CT at 10 years. This will result in a reduction in incremental OS and PFS. However, due to the greater follow up observed in Study 1540, the point at which the convergence starts has been extended, resulting in additional gains in incremental OS and PFS compared with the previous submission. The net effect results in an overall gain in modelled life years. </w:t>
      </w:r>
    </w:p>
    <w:p w14:paraId="0B6E356E" w14:textId="3911BFE4" w:rsidR="008849B5" w:rsidRPr="00D23D11" w:rsidRDefault="008849B5" w:rsidP="008849B5">
      <w:pPr>
        <w:pStyle w:val="3-BodyText"/>
      </w:pPr>
      <w:r w:rsidRPr="00D23D11">
        <w:t>The results of key sensitivity analyses are summarised below.</w:t>
      </w:r>
      <w:r>
        <w:t xml:space="preserve"> </w:t>
      </w:r>
      <w:r w:rsidR="001214E0" w:rsidRPr="00EC5549">
        <w:t>The PSCR included</w:t>
      </w:r>
      <w:r w:rsidR="009D2C1E" w:rsidRPr="00EC5549">
        <w:t xml:space="preserve"> the economic model </w:t>
      </w:r>
      <w:r w:rsidR="00212BC6" w:rsidRPr="00EC5549">
        <w:t>updated with</w:t>
      </w:r>
      <w:r w:rsidR="001214E0" w:rsidRPr="00EC5549">
        <w:t xml:space="preserve"> data from </w:t>
      </w:r>
      <w:proofErr w:type="spellStart"/>
      <w:r w:rsidR="001214E0" w:rsidRPr="00EC5549">
        <w:t>Hober</w:t>
      </w:r>
      <w:proofErr w:type="spellEnd"/>
      <w:r w:rsidR="001214E0" w:rsidRPr="00EC5549">
        <w:t xml:space="preserve"> et al</w:t>
      </w:r>
      <w:r w:rsidR="00D85B99" w:rsidRPr="00EC5549">
        <w:t xml:space="preserve"> which enabled additional analyses</w:t>
      </w:r>
      <w:r w:rsidR="009674F8" w:rsidRPr="00EC5549">
        <w:t>.</w:t>
      </w:r>
      <w:r w:rsidR="00695B23" w:rsidRPr="00EC5549">
        <w:t xml:space="preserve"> Substantial revisions were required to the model to incorporate the </w:t>
      </w:r>
      <w:proofErr w:type="spellStart"/>
      <w:r w:rsidR="00695B23" w:rsidRPr="00EC5549">
        <w:t>Hober</w:t>
      </w:r>
      <w:proofErr w:type="spellEnd"/>
      <w:r w:rsidR="00695B23" w:rsidRPr="00EC5549">
        <w:t xml:space="preserve"> et al data; the revised model </w:t>
      </w:r>
      <w:r w:rsidR="000D229D">
        <w:t>w</w:t>
      </w:r>
      <w:r w:rsidR="00695B23" w:rsidRPr="00EC5549">
        <w:t>as not evaluated.</w:t>
      </w:r>
    </w:p>
    <w:p w14:paraId="67EE0E9F" w14:textId="36689115" w:rsidR="00FE7F83" w:rsidRDefault="00FE7F83" w:rsidP="00FE7F83">
      <w:pPr>
        <w:pStyle w:val="TableFigureHeading"/>
      </w:pPr>
      <w:r>
        <w:lastRenderedPageBreak/>
        <w:t xml:space="preserve">Table </w:t>
      </w:r>
      <w:r w:rsidR="00EE3B87">
        <w:t>12</w:t>
      </w:r>
      <w:r>
        <w:t xml:space="preserve">: </w:t>
      </w:r>
      <w:r w:rsidRPr="00BB732D">
        <w:rPr>
          <w:rStyle w:val="CommentReference"/>
          <w:b/>
        </w:rPr>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495"/>
        <w:gridCol w:w="1497"/>
        <w:gridCol w:w="1495"/>
      </w:tblGrid>
      <w:tr w:rsidR="008849B5" w:rsidRPr="00D23D11" w14:paraId="573E94D4" w14:textId="77777777" w:rsidTr="005C4CCE">
        <w:trPr>
          <w:cantSplit/>
          <w:tblHeader/>
        </w:trPr>
        <w:tc>
          <w:tcPr>
            <w:tcW w:w="2512" w:type="pct"/>
          </w:tcPr>
          <w:p w14:paraId="2DDB4D85" w14:textId="77777777" w:rsidR="008849B5" w:rsidRPr="00D23D11" w:rsidRDefault="008849B5" w:rsidP="00D31AB9">
            <w:pPr>
              <w:pStyle w:val="In-tableHeading"/>
            </w:pPr>
            <w:r w:rsidRPr="00D23D11">
              <w:t>Analyses</w:t>
            </w:r>
          </w:p>
        </w:tc>
        <w:tc>
          <w:tcPr>
            <w:tcW w:w="829" w:type="pct"/>
            <w:tcBorders>
              <w:bottom w:val="single" w:sz="4" w:space="0" w:color="auto"/>
            </w:tcBorders>
          </w:tcPr>
          <w:p w14:paraId="5139C26E" w14:textId="22DDCBCE" w:rsidR="008849B5" w:rsidRPr="00D23D11" w:rsidRDefault="008849B5" w:rsidP="00D31AB9">
            <w:pPr>
              <w:pStyle w:val="In-tableHeading"/>
              <w:jc w:val="center"/>
            </w:pPr>
            <w:r w:rsidRPr="00D23D11">
              <w:t>Incremental cost</w:t>
            </w:r>
            <w:r w:rsidR="005471FC">
              <w:t xml:space="preserve"> ($)</w:t>
            </w:r>
          </w:p>
        </w:tc>
        <w:tc>
          <w:tcPr>
            <w:tcW w:w="830" w:type="pct"/>
          </w:tcPr>
          <w:p w14:paraId="2FE4CB01" w14:textId="77777777" w:rsidR="008849B5" w:rsidRPr="00D23D11" w:rsidRDefault="008849B5" w:rsidP="00D31AB9">
            <w:pPr>
              <w:pStyle w:val="In-tableHeading"/>
              <w:jc w:val="center"/>
            </w:pPr>
            <w:r w:rsidRPr="00D23D11">
              <w:t>Incremental QALY</w:t>
            </w:r>
          </w:p>
        </w:tc>
        <w:tc>
          <w:tcPr>
            <w:tcW w:w="830" w:type="pct"/>
          </w:tcPr>
          <w:p w14:paraId="774CC56B" w14:textId="5C38169D" w:rsidR="008849B5" w:rsidRPr="00D23D11" w:rsidRDefault="008849B5" w:rsidP="00D31AB9">
            <w:pPr>
              <w:pStyle w:val="In-tableHeading"/>
              <w:jc w:val="center"/>
            </w:pPr>
            <w:r w:rsidRPr="00D23D11">
              <w:t>ICER</w:t>
            </w:r>
            <w:r w:rsidR="005471FC">
              <w:t xml:space="preserve"> ($)</w:t>
            </w:r>
          </w:p>
        </w:tc>
      </w:tr>
      <w:tr w:rsidR="00614611" w:rsidRPr="00D23D11" w14:paraId="620B1883" w14:textId="77777777" w:rsidTr="005C4CCE">
        <w:trPr>
          <w:cantSplit/>
        </w:trPr>
        <w:tc>
          <w:tcPr>
            <w:tcW w:w="2512" w:type="pct"/>
          </w:tcPr>
          <w:p w14:paraId="16E065B4" w14:textId="77777777" w:rsidR="00614611" w:rsidRPr="00BB732D" w:rsidRDefault="00614611" w:rsidP="00614611">
            <w:pPr>
              <w:pStyle w:val="TableText0"/>
              <w:rPr>
                <w:b/>
              </w:rPr>
            </w:pPr>
            <w:r w:rsidRPr="00BB732D">
              <w:rPr>
                <w:b/>
              </w:rPr>
              <w:t>Base case</w:t>
            </w:r>
          </w:p>
        </w:tc>
        <w:tc>
          <w:tcPr>
            <w:tcW w:w="829" w:type="pct"/>
            <w:tcBorders>
              <w:bottom w:val="single" w:sz="4" w:space="0" w:color="auto"/>
            </w:tcBorders>
            <w:shd w:val="solid" w:color="000000" w:fill="000000"/>
          </w:tcPr>
          <w:p w14:paraId="39AA7851" w14:textId="1715D612" w:rsidR="00614611" w:rsidRPr="005C4CCE" w:rsidRDefault="005C4CCE" w:rsidP="00614611">
            <w:pPr>
              <w:pStyle w:val="TableText0"/>
              <w:jc w:val="center"/>
              <w:rPr>
                <w:b/>
              </w:rPr>
            </w:pPr>
            <w:r w:rsidRPr="005C4CCE">
              <w:rPr>
                <w:rFonts w:cstheme="minorHAnsi"/>
                <w:b/>
                <w:color w:val="000000"/>
                <w:szCs w:val="20"/>
                <w14:textFill>
                  <w14:solidFill>
                    <w14:srgbClr w14:val="000000">
                      <w14:alpha w14:val="100000"/>
                    </w14:srgbClr>
                  </w14:solidFill>
                </w14:textFill>
              </w:rPr>
              <w:t>|</w:t>
            </w:r>
          </w:p>
        </w:tc>
        <w:tc>
          <w:tcPr>
            <w:tcW w:w="830" w:type="pct"/>
            <w:vAlign w:val="bottom"/>
          </w:tcPr>
          <w:p w14:paraId="5BD691AB" w14:textId="1A05EC45" w:rsidR="00614611" w:rsidRPr="008142BE" w:rsidRDefault="00614611" w:rsidP="00614611">
            <w:pPr>
              <w:pStyle w:val="TableText0"/>
              <w:jc w:val="center"/>
              <w:rPr>
                <w:b/>
              </w:rPr>
            </w:pPr>
            <w:r w:rsidRPr="008142BE">
              <w:rPr>
                <w:rFonts w:cstheme="minorHAnsi"/>
                <w:b/>
                <w:szCs w:val="20"/>
              </w:rPr>
              <w:t>1.51</w:t>
            </w:r>
          </w:p>
        </w:tc>
        <w:tc>
          <w:tcPr>
            <w:tcW w:w="830" w:type="pct"/>
            <w:vAlign w:val="bottom"/>
          </w:tcPr>
          <w:p w14:paraId="519F2995" w14:textId="74D7D0FE" w:rsidR="00614611" w:rsidRPr="005471FC" w:rsidRDefault="005C4CCE" w:rsidP="00614611">
            <w:pPr>
              <w:pStyle w:val="TableText0"/>
              <w:jc w:val="center"/>
              <w:rPr>
                <w:b/>
                <w:highlight w:val="yellow"/>
                <w:vertAlign w:val="superscript"/>
              </w:rPr>
            </w:pPr>
            <w:r w:rsidRPr="005C4CCE">
              <w:rPr>
                <w:rFonts w:cstheme="minorHAnsi"/>
                <w:b/>
                <w:color w:val="000000"/>
                <w:szCs w:val="20"/>
                <w:shd w:val="solid" w:color="000000" w:fill="000000"/>
                <w14:textFill>
                  <w14:solidFill>
                    <w14:srgbClr w14:val="000000">
                      <w14:alpha w14:val="100000"/>
                    </w14:srgbClr>
                  </w14:solidFill>
                </w14:textFill>
              </w:rPr>
              <w:t>|</w:t>
            </w:r>
            <w:r w:rsidR="005471FC" w:rsidRPr="005471FC">
              <w:rPr>
                <w:rFonts w:cstheme="minorHAnsi"/>
                <w:b/>
                <w:szCs w:val="20"/>
                <w:vertAlign w:val="superscript"/>
              </w:rPr>
              <w:t>1</w:t>
            </w:r>
          </w:p>
        </w:tc>
      </w:tr>
      <w:tr w:rsidR="009B296E" w:rsidRPr="00D23D11" w14:paraId="368C8A36" w14:textId="77777777" w:rsidTr="005C4CCE">
        <w:trPr>
          <w:cantSplit/>
        </w:trPr>
        <w:tc>
          <w:tcPr>
            <w:tcW w:w="2512" w:type="pct"/>
          </w:tcPr>
          <w:p w14:paraId="7213DA55" w14:textId="2E35314B" w:rsidR="009B296E" w:rsidRPr="00CB1203" w:rsidRDefault="009B296E" w:rsidP="009B296E">
            <w:pPr>
              <w:pStyle w:val="TableText0"/>
            </w:pPr>
            <w:proofErr w:type="spellStart"/>
            <w:r w:rsidRPr="004A16E0">
              <w:t>Cemiplimab</w:t>
            </w:r>
            <w:proofErr w:type="spellEnd"/>
            <w:r w:rsidRPr="004A16E0">
              <w:t xml:space="preserve"> trial data Phase I/II pooled </w:t>
            </w:r>
            <w:proofErr w:type="spellStart"/>
            <w:r w:rsidRPr="004A16E0">
              <w:t>laCSCC</w:t>
            </w:r>
            <w:proofErr w:type="spellEnd"/>
          </w:p>
        </w:tc>
        <w:tc>
          <w:tcPr>
            <w:tcW w:w="829" w:type="pct"/>
            <w:tcBorders>
              <w:bottom w:val="single" w:sz="4" w:space="0" w:color="auto"/>
            </w:tcBorders>
            <w:shd w:val="solid" w:color="000000" w:fill="000000"/>
            <w:vAlign w:val="bottom"/>
          </w:tcPr>
          <w:p w14:paraId="7EABF586" w14:textId="1E1938DF" w:rsidR="009B296E" w:rsidRPr="005C4CCE" w:rsidRDefault="005C4CCE" w:rsidP="009B296E">
            <w:pPr>
              <w:pStyle w:val="TableText0"/>
              <w:jc w:val="center"/>
            </w:pPr>
            <w:r w:rsidRPr="005C4CCE">
              <w:rPr>
                <w:rFonts w:cs="Calibri"/>
                <w:color w:val="000000"/>
                <w:szCs w:val="20"/>
                <w14:textFill>
                  <w14:solidFill>
                    <w14:srgbClr w14:val="000000">
                      <w14:alpha w14:val="100000"/>
                    </w14:srgbClr>
                  </w14:solidFill>
                </w14:textFill>
              </w:rPr>
              <w:t>|</w:t>
            </w:r>
          </w:p>
        </w:tc>
        <w:tc>
          <w:tcPr>
            <w:tcW w:w="830" w:type="pct"/>
            <w:shd w:val="clear" w:color="auto" w:fill="FFFFFF" w:themeFill="background1"/>
            <w:vAlign w:val="bottom"/>
          </w:tcPr>
          <w:p w14:paraId="25F6FF41" w14:textId="2A43466F" w:rsidR="009B296E" w:rsidRPr="008142BE" w:rsidRDefault="009B296E" w:rsidP="009B296E">
            <w:pPr>
              <w:pStyle w:val="TableText0"/>
              <w:jc w:val="center"/>
            </w:pPr>
            <w:r w:rsidRPr="008142BE">
              <w:rPr>
                <w:rFonts w:cs="Calibri"/>
                <w:szCs w:val="20"/>
              </w:rPr>
              <w:t>2.00</w:t>
            </w:r>
          </w:p>
        </w:tc>
        <w:tc>
          <w:tcPr>
            <w:tcW w:w="830" w:type="pct"/>
            <w:shd w:val="clear" w:color="auto" w:fill="FFFFFF" w:themeFill="background1"/>
            <w:vAlign w:val="bottom"/>
          </w:tcPr>
          <w:p w14:paraId="0FAB37E8" w14:textId="12DBC3A5" w:rsidR="009B296E" w:rsidRPr="005471FC" w:rsidRDefault="005C4CCE" w:rsidP="009B296E">
            <w:pPr>
              <w:pStyle w:val="TableText0"/>
              <w:jc w:val="center"/>
              <w:rPr>
                <w:highlight w:val="yellow"/>
                <w:vertAlign w:val="superscript"/>
              </w:rPr>
            </w:pPr>
            <w:r w:rsidRPr="005C4CCE">
              <w:rPr>
                <w:rFonts w:cs="Calibri"/>
                <w:color w:val="000000"/>
                <w:szCs w:val="20"/>
                <w:shd w:val="solid" w:color="000000" w:fill="000000"/>
                <w14:textFill>
                  <w14:solidFill>
                    <w14:srgbClr w14:val="000000">
                      <w14:alpha w14:val="100000"/>
                    </w14:srgbClr>
                  </w14:solidFill>
                </w14:textFill>
              </w:rPr>
              <w:t>|</w:t>
            </w:r>
            <w:r w:rsidR="005471FC" w:rsidRPr="005471FC">
              <w:rPr>
                <w:rFonts w:cs="Calibri"/>
                <w:szCs w:val="20"/>
                <w:vertAlign w:val="superscript"/>
              </w:rPr>
              <w:t>2</w:t>
            </w:r>
          </w:p>
        </w:tc>
      </w:tr>
      <w:tr w:rsidR="009B296E" w:rsidRPr="00D23D11" w14:paraId="124A5B4D" w14:textId="77777777" w:rsidTr="005C4CCE">
        <w:trPr>
          <w:cantSplit/>
        </w:trPr>
        <w:tc>
          <w:tcPr>
            <w:tcW w:w="2512" w:type="pct"/>
          </w:tcPr>
          <w:p w14:paraId="56CAB03E" w14:textId="76F45C80" w:rsidR="009B296E" w:rsidRPr="00CB1203" w:rsidRDefault="009B296E" w:rsidP="009B296E">
            <w:pPr>
              <w:pStyle w:val="TableText0"/>
            </w:pPr>
            <w:proofErr w:type="spellStart"/>
            <w:r w:rsidRPr="004A16E0">
              <w:t>Cemiplimab</w:t>
            </w:r>
            <w:proofErr w:type="spellEnd"/>
            <w:r w:rsidRPr="004A16E0">
              <w:t xml:space="preserve"> trial data </w:t>
            </w:r>
            <w:r>
              <w:t xml:space="preserve">Phase I/II pooled </w:t>
            </w:r>
            <w:proofErr w:type="spellStart"/>
            <w:r>
              <w:t>m</w:t>
            </w:r>
            <w:r w:rsidRPr="004A16E0">
              <w:t>CSCC</w:t>
            </w:r>
            <w:proofErr w:type="spellEnd"/>
          </w:p>
        </w:tc>
        <w:tc>
          <w:tcPr>
            <w:tcW w:w="829" w:type="pct"/>
            <w:tcBorders>
              <w:bottom w:val="single" w:sz="4" w:space="0" w:color="auto"/>
            </w:tcBorders>
            <w:shd w:val="solid" w:color="000000" w:fill="000000"/>
            <w:vAlign w:val="bottom"/>
          </w:tcPr>
          <w:p w14:paraId="38D826CC" w14:textId="278C3737" w:rsidR="009B296E" w:rsidRPr="005C4CCE" w:rsidRDefault="005C4CCE" w:rsidP="009B296E">
            <w:pPr>
              <w:pStyle w:val="TableText0"/>
              <w:jc w:val="center"/>
            </w:pPr>
            <w:r w:rsidRPr="005C4CCE">
              <w:rPr>
                <w:rFonts w:cs="Calibri"/>
                <w:color w:val="000000"/>
                <w:szCs w:val="20"/>
                <w14:textFill>
                  <w14:solidFill>
                    <w14:srgbClr w14:val="000000">
                      <w14:alpha w14:val="100000"/>
                    </w14:srgbClr>
                  </w14:solidFill>
                </w14:textFill>
              </w:rPr>
              <w:t>|</w:t>
            </w:r>
          </w:p>
        </w:tc>
        <w:tc>
          <w:tcPr>
            <w:tcW w:w="830" w:type="pct"/>
            <w:shd w:val="clear" w:color="auto" w:fill="FFFFFF" w:themeFill="background1"/>
            <w:vAlign w:val="bottom"/>
          </w:tcPr>
          <w:p w14:paraId="575525A4" w14:textId="641973D2" w:rsidR="009B296E" w:rsidRPr="008142BE" w:rsidRDefault="009B296E" w:rsidP="009B296E">
            <w:pPr>
              <w:pStyle w:val="TableText0"/>
              <w:jc w:val="center"/>
            </w:pPr>
            <w:r w:rsidRPr="008142BE">
              <w:rPr>
                <w:rFonts w:cs="Calibri"/>
                <w:szCs w:val="20"/>
              </w:rPr>
              <w:t>1.20</w:t>
            </w:r>
          </w:p>
        </w:tc>
        <w:tc>
          <w:tcPr>
            <w:tcW w:w="830" w:type="pct"/>
            <w:shd w:val="clear" w:color="auto" w:fill="FFFFFF" w:themeFill="background1"/>
            <w:vAlign w:val="bottom"/>
          </w:tcPr>
          <w:p w14:paraId="7891F3FE" w14:textId="301C9952" w:rsidR="009B296E" w:rsidRPr="005471FC" w:rsidRDefault="005C4CCE" w:rsidP="009B296E">
            <w:pPr>
              <w:pStyle w:val="TableText0"/>
              <w:jc w:val="center"/>
              <w:rPr>
                <w:highlight w:val="yellow"/>
              </w:rPr>
            </w:pPr>
            <w:r w:rsidRPr="005C4CCE">
              <w:rPr>
                <w:rFonts w:cs="Calibri"/>
                <w:color w:val="000000"/>
                <w:szCs w:val="20"/>
                <w:shd w:val="solid" w:color="000000" w:fill="000000"/>
                <w14:textFill>
                  <w14:solidFill>
                    <w14:srgbClr w14:val="000000">
                      <w14:alpha w14:val="100000"/>
                    </w14:srgbClr>
                  </w14:solidFill>
                </w14:textFill>
              </w:rPr>
              <w:t>|</w:t>
            </w:r>
            <w:r w:rsidR="005471FC" w:rsidRPr="005471FC">
              <w:rPr>
                <w:rFonts w:cs="Calibri"/>
                <w:szCs w:val="20"/>
                <w:vertAlign w:val="superscript"/>
              </w:rPr>
              <w:t>3</w:t>
            </w:r>
          </w:p>
        </w:tc>
      </w:tr>
      <w:tr w:rsidR="001214E0" w:rsidRPr="00D23D11" w14:paraId="0DAE606C" w14:textId="77777777" w:rsidTr="005C4CCE">
        <w:trPr>
          <w:cantSplit/>
        </w:trPr>
        <w:tc>
          <w:tcPr>
            <w:tcW w:w="2512" w:type="pct"/>
          </w:tcPr>
          <w:p w14:paraId="7E8E4DD1" w14:textId="5261EB26" w:rsidR="001214E0" w:rsidRPr="002614CE" w:rsidRDefault="009674F8" w:rsidP="009B296E">
            <w:pPr>
              <w:pStyle w:val="TableText0"/>
              <w:rPr>
                <w:vertAlign w:val="superscript"/>
              </w:rPr>
            </w:pPr>
            <w:proofErr w:type="spellStart"/>
            <w:r w:rsidRPr="002614CE">
              <w:t>Cemiplimab</w:t>
            </w:r>
            <w:proofErr w:type="spellEnd"/>
            <w:r w:rsidRPr="002614CE">
              <w:t xml:space="preserve"> trial data Phase I/II pooled with </w:t>
            </w:r>
            <w:proofErr w:type="spellStart"/>
            <w:r w:rsidRPr="002614CE">
              <w:t>Hober</w:t>
            </w:r>
            <w:proofErr w:type="spellEnd"/>
            <w:r w:rsidRPr="002614CE">
              <w:t xml:space="preserve"> et al ECOG PS 0-1</w:t>
            </w:r>
            <w:r w:rsidR="00132C96" w:rsidRPr="002614CE">
              <w:rPr>
                <w:vertAlign w:val="superscript"/>
              </w:rPr>
              <w:t>a</w:t>
            </w:r>
          </w:p>
        </w:tc>
        <w:tc>
          <w:tcPr>
            <w:tcW w:w="829" w:type="pct"/>
            <w:tcBorders>
              <w:bottom w:val="single" w:sz="4" w:space="0" w:color="auto"/>
            </w:tcBorders>
            <w:shd w:val="solid" w:color="000000" w:fill="000000"/>
          </w:tcPr>
          <w:p w14:paraId="344C4955" w14:textId="300F7023" w:rsidR="001214E0" w:rsidRPr="005C4CCE" w:rsidRDefault="005C4CCE" w:rsidP="009674F8">
            <w:pPr>
              <w:pStyle w:val="TableText0"/>
              <w:jc w:val="center"/>
            </w:pPr>
            <w:r w:rsidRPr="005C4CCE">
              <w:rPr>
                <w:color w:val="000000"/>
                <w14:textFill>
                  <w14:solidFill>
                    <w14:srgbClr w14:val="000000">
                      <w14:alpha w14:val="100000"/>
                    </w14:srgbClr>
                  </w14:solidFill>
                </w14:textFill>
              </w:rPr>
              <w:t>|</w:t>
            </w:r>
          </w:p>
        </w:tc>
        <w:tc>
          <w:tcPr>
            <w:tcW w:w="830" w:type="pct"/>
            <w:shd w:val="clear" w:color="auto" w:fill="FFFFFF" w:themeFill="background1"/>
          </w:tcPr>
          <w:p w14:paraId="6DA605D6" w14:textId="5CDEC107" w:rsidR="001214E0" w:rsidRPr="008142BE" w:rsidRDefault="009674F8" w:rsidP="009674F8">
            <w:pPr>
              <w:pStyle w:val="TableText0"/>
              <w:jc w:val="center"/>
            </w:pPr>
            <w:r w:rsidRPr="008142BE">
              <w:t>1.28</w:t>
            </w:r>
          </w:p>
        </w:tc>
        <w:tc>
          <w:tcPr>
            <w:tcW w:w="830" w:type="pct"/>
            <w:shd w:val="clear" w:color="auto" w:fill="FFFFFF" w:themeFill="background1"/>
          </w:tcPr>
          <w:p w14:paraId="153AD948" w14:textId="2CA96EBF" w:rsidR="001214E0" w:rsidRPr="005471FC" w:rsidRDefault="005C4CCE" w:rsidP="009674F8">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rFonts w:cs="Calibri"/>
                <w:szCs w:val="20"/>
                <w:vertAlign w:val="superscript"/>
              </w:rPr>
              <w:t>3</w:t>
            </w:r>
          </w:p>
        </w:tc>
      </w:tr>
      <w:tr w:rsidR="009674F8" w:rsidRPr="00D23D11" w14:paraId="174B9479" w14:textId="77777777" w:rsidTr="005C4CCE">
        <w:trPr>
          <w:cantSplit/>
        </w:trPr>
        <w:tc>
          <w:tcPr>
            <w:tcW w:w="2512" w:type="pct"/>
          </w:tcPr>
          <w:p w14:paraId="07233644" w14:textId="72BE415F" w:rsidR="009674F8" w:rsidRPr="002614CE" w:rsidRDefault="009674F8" w:rsidP="009B296E">
            <w:pPr>
              <w:pStyle w:val="TableText0"/>
            </w:pPr>
            <w:proofErr w:type="spellStart"/>
            <w:r w:rsidRPr="002614CE">
              <w:t>Cemiplimab</w:t>
            </w:r>
            <w:proofErr w:type="spellEnd"/>
            <w:r w:rsidRPr="002614CE">
              <w:t xml:space="preserve"> trial data Phase I/II pooled with </w:t>
            </w:r>
            <w:proofErr w:type="spellStart"/>
            <w:r w:rsidRPr="002614CE">
              <w:t>Hober</w:t>
            </w:r>
            <w:proofErr w:type="spellEnd"/>
            <w:r w:rsidRPr="002614CE">
              <w:t xml:space="preserve"> et </w:t>
            </w:r>
            <w:proofErr w:type="spellStart"/>
            <w:r w:rsidRPr="002614CE">
              <w:t>al</w:t>
            </w:r>
            <w:r w:rsidR="00132C96" w:rsidRPr="002614CE">
              <w:rPr>
                <w:vertAlign w:val="superscript"/>
              </w:rPr>
              <w:t>b</w:t>
            </w:r>
            <w:proofErr w:type="spellEnd"/>
            <w:r w:rsidRPr="002614CE">
              <w:t xml:space="preserve"> </w:t>
            </w:r>
          </w:p>
        </w:tc>
        <w:tc>
          <w:tcPr>
            <w:tcW w:w="829" w:type="pct"/>
            <w:tcBorders>
              <w:bottom w:val="single" w:sz="4" w:space="0" w:color="auto"/>
            </w:tcBorders>
            <w:shd w:val="solid" w:color="000000" w:fill="000000"/>
          </w:tcPr>
          <w:p w14:paraId="6CE5816D" w14:textId="09CE5514" w:rsidR="009674F8" w:rsidRPr="005C4CCE" w:rsidRDefault="005C4CCE" w:rsidP="009674F8">
            <w:pPr>
              <w:pStyle w:val="TableText0"/>
              <w:jc w:val="center"/>
            </w:pPr>
            <w:r w:rsidRPr="005C4CCE">
              <w:rPr>
                <w:color w:val="000000"/>
                <w14:textFill>
                  <w14:solidFill>
                    <w14:srgbClr w14:val="000000">
                      <w14:alpha w14:val="100000"/>
                    </w14:srgbClr>
                  </w14:solidFill>
                </w14:textFill>
              </w:rPr>
              <w:t>|</w:t>
            </w:r>
          </w:p>
        </w:tc>
        <w:tc>
          <w:tcPr>
            <w:tcW w:w="830" w:type="pct"/>
            <w:shd w:val="clear" w:color="auto" w:fill="FFFFFF" w:themeFill="background1"/>
          </w:tcPr>
          <w:p w14:paraId="3BA331AD" w14:textId="3407318D" w:rsidR="009674F8" w:rsidRPr="008142BE" w:rsidRDefault="009674F8" w:rsidP="009674F8">
            <w:pPr>
              <w:pStyle w:val="TableText0"/>
              <w:jc w:val="center"/>
            </w:pPr>
            <w:r w:rsidRPr="008142BE">
              <w:t>1.06</w:t>
            </w:r>
          </w:p>
        </w:tc>
        <w:tc>
          <w:tcPr>
            <w:tcW w:w="830" w:type="pct"/>
            <w:shd w:val="clear" w:color="auto" w:fill="FFFFFF" w:themeFill="background1"/>
          </w:tcPr>
          <w:p w14:paraId="7EB59615" w14:textId="16DB5AED" w:rsidR="009674F8" w:rsidRPr="005471FC" w:rsidRDefault="005C4CCE" w:rsidP="009674F8">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rFonts w:cs="Calibri"/>
                <w:szCs w:val="20"/>
                <w:vertAlign w:val="superscript"/>
              </w:rPr>
              <w:t>3</w:t>
            </w:r>
          </w:p>
        </w:tc>
      </w:tr>
      <w:tr w:rsidR="00CB1203" w:rsidRPr="00D23D11" w14:paraId="363B400F" w14:textId="77777777" w:rsidTr="005C4CCE">
        <w:trPr>
          <w:cantSplit/>
        </w:trPr>
        <w:tc>
          <w:tcPr>
            <w:tcW w:w="2512" w:type="pct"/>
          </w:tcPr>
          <w:p w14:paraId="1DAD8973" w14:textId="2CFD3B71" w:rsidR="00CB1203" w:rsidRPr="00D23D11" w:rsidRDefault="00CB1203" w:rsidP="00CB1203">
            <w:pPr>
              <w:pStyle w:val="TableText0"/>
            </w:pPr>
            <w:r w:rsidRPr="00CB1203">
              <w:t xml:space="preserve">Economic evaluation based on </w:t>
            </w:r>
            <w:r>
              <w:t>matching adjusted indirect comparison</w:t>
            </w:r>
          </w:p>
        </w:tc>
        <w:tc>
          <w:tcPr>
            <w:tcW w:w="829" w:type="pct"/>
            <w:tcBorders>
              <w:bottom w:val="single" w:sz="4" w:space="0" w:color="auto"/>
            </w:tcBorders>
            <w:shd w:val="solid" w:color="000000" w:fill="000000"/>
          </w:tcPr>
          <w:p w14:paraId="257ED479" w14:textId="2E4D0C7D" w:rsidR="00CB1203" w:rsidRPr="005C4CCE" w:rsidRDefault="005C4CCE" w:rsidP="00CB1203">
            <w:pPr>
              <w:pStyle w:val="TableText0"/>
              <w:jc w:val="center"/>
            </w:pPr>
            <w:r w:rsidRPr="005C4CCE">
              <w:rPr>
                <w:color w:val="000000"/>
                <w14:textFill>
                  <w14:solidFill>
                    <w14:srgbClr w14:val="000000">
                      <w14:alpha w14:val="100000"/>
                    </w14:srgbClr>
                  </w14:solidFill>
                </w14:textFill>
              </w:rPr>
              <w:t>|</w:t>
            </w:r>
          </w:p>
        </w:tc>
        <w:tc>
          <w:tcPr>
            <w:tcW w:w="830" w:type="pct"/>
          </w:tcPr>
          <w:p w14:paraId="0DA9FBAE" w14:textId="5E29787A" w:rsidR="00CB1203" w:rsidRPr="008142BE" w:rsidRDefault="00CB1203" w:rsidP="00CB1203">
            <w:pPr>
              <w:pStyle w:val="TableText0"/>
              <w:jc w:val="center"/>
            </w:pPr>
            <w:r w:rsidRPr="008142BE">
              <w:t>1.32</w:t>
            </w:r>
          </w:p>
        </w:tc>
        <w:tc>
          <w:tcPr>
            <w:tcW w:w="830" w:type="pct"/>
          </w:tcPr>
          <w:p w14:paraId="4D28EDE5" w14:textId="1E69933F" w:rsidR="00CB1203" w:rsidRPr="005471FC" w:rsidRDefault="005C4CCE" w:rsidP="00CB1203">
            <w:pPr>
              <w:pStyle w:val="TableText0"/>
              <w:jc w:val="center"/>
              <w:rPr>
                <w:highlight w:val="yellow"/>
                <w:vertAlign w:val="superscript"/>
              </w:rPr>
            </w:pPr>
            <w:r w:rsidRPr="005C4CCE">
              <w:rPr>
                <w:color w:val="000000"/>
                <w:shd w:val="solid" w:color="000000" w:fill="000000"/>
                <w14:textFill>
                  <w14:solidFill>
                    <w14:srgbClr w14:val="000000">
                      <w14:alpha w14:val="100000"/>
                    </w14:srgbClr>
                  </w14:solidFill>
                </w14:textFill>
              </w:rPr>
              <w:t>|</w:t>
            </w:r>
            <w:r w:rsidR="005471FC" w:rsidRPr="005471FC">
              <w:rPr>
                <w:vertAlign w:val="superscript"/>
              </w:rPr>
              <w:t>1</w:t>
            </w:r>
          </w:p>
        </w:tc>
      </w:tr>
      <w:tr w:rsidR="000C31A8" w:rsidRPr="00D23D11" w14:paraId="321ECAFF" w14:textId="77777777" w:rsidTr="005C4CCE">
        <w:trPr>
          <w:cantSplit/>
        </w:trPr>
        <w:tc>
          <w:tcPr>
            <w:tcW w:w="2512" w:type="pct"/>
          </w:tcPr>
          <w:p w14:paraId="40233AEE" w14:textId="5C39B50F" w:rsidR="000C31A8" w:rsidRPr="00675960" w:rsidRDefault="000C31A8" w:rsidP="000C31A8">
            <w:pPr>
              <w:pStyle w:val="TableText0"/>
            </w:pPr>
            <w:r w:rsidRPr="00675960">
              <w:t>Economic evaluation based on simulated treatment comparison</w:t>
            </w:r>
          </w:p>
        </w:tc>
        <w:tc>
          <w:tcPr>
            <w:tcW w:w="829" w:type="pct"/>
            <w:tcBorders>
              <w:bottom w:val="single" w:sz="4" w:space="0" w:color="auto"/>
            </w:tcBorders>
            <w:shd w:val="solid" w:color="000000" w:fill="000000"/>
          </w:tcPr>
          <w:p w14:paraId="2298934E" w14:textId="22811D4C" w:rsidR="000C31A8" w:rsidRPr="005C4CCE" w:rsidRDefault="005C4CCE" w:rsidP="000C31A8">
            <w:pPr>
              <w:pStyle w:val="TableText0"/>
              <w:jc w:val="center"/>
            </w:pPr>
            <w:r w:rsidRPr="005C4CCE">
              <w:rPr>
                <w:color w:val="000000"/>
                <w14:textFill>
                  <w14:solidFill>
                    <w14:srgbClr w14:val="000000">
                      <w14:alpha w14:val="100000"/>
                    </w14:srgbClr>
                  </w14:solidFill>
                </w14:textFill>
              </w:rPr>
              <w:t>|</w:t>
            </w:r>
          </w:p>
        </w:tc>
        <w:tc>
          <w:tcPr>
            <w:tcW w:w="830" w:type="pct"/>
          </w:tcPr>
          <w:p w14:paraId="5257DED1" w14:textId="0D8248B2" w:rsidR="000C31A8" w:rsidRPr="008142BE" w:rsidRDefault="000C31A8" w:rsidP="000C31A8">
            <w:pPr>
              <w:pStyle w:val="TableText0"/>
              <w:jc w:val="center"/>
            </w:pPr>
            <w:r w:rsidRPr="008142BE">
              <w:t>1.47</w:t>
            </w:r>
          </w:p>
        </w:tc>
        <w:tc>
          <w:tcPr>
            <w:tcW w:w="830" w:type="pct"/>
          </w:tcPr>
          <w:p w14:paraId="100BDCB5" w14:textId="265C2D51" w:rsidR="000C31A8" w:rsidRPr="005471FC" w:rsidRDefault="005C4CCE" w:rsidP="000C31A8">
            <w:pPr>
              <w:pStyle w:val="TableText0"/>
              <w:jc w:val="center"/>
              <w:rPr>
                <w:highlight w:val="yellow"/>
                <w:vertAlign w:val="superscript"/>
              </w:rPr>
            </w:pPr>
            <w:r w:rsidRPr="005C4CCE">
              <w:rPr>
                <w:color w:val="000000"/>
                <w:shd w:val="solid" w:color="000000" w:fill="000000"/>
                <w14:textFill>
                  <w14:solidFill>
                    <w14:srgbClr w14:val="000000">
                      <w14:alpha w14:val="100000"/>
                    </w14:srgbClr>
                  </w14:solidFill>
                </w14:textFill>
              </w:rPr>
              <w:t>|</w:t>
            </w:r>
            <w:r w:rsidR="005471FC" w:rsidRPr="005471FC">
              <w:rPr>
                <w:vertAlign w:val="superscript"/>
              </w:rPr>
              <w:t>1</w:t>
            </w:r>
          </w:p>
        </w:tc>
      </w:tr>
      <w:tr w:rsidR="006413ED" w:rsidRPr="00D23D11" w14:paraId="6073F685" w14:textId="77777777" w:rsidTr="005C4CCE">
        <w:trPr>
          <w:cantSplit/>
          <w:trHeight w:val="283"/>
        </w:trPr>
        <w:tc>
          <w:tcPr>
            <w:tcW w:w="2512" w:type="pct"/>
          </w:tcPr>
          <w:p w14:paraId="1A155F6F" w14:textId="6E4AE90A" w:rsidR="006413ED" w:rsidRPr="00675960" w:rsidRDefault="006413ED" w:rsidP="006413ED">
            <w:pPr>
              <w:pStyle w:val="TableText0"/>
            </w:pPr>
            <w:r w:rsidRPr="00675960">
              <w:t xml:space="preserve">Assuming all patients in the </w:t>
            </w:r>
            <w:proofErr w:type="spellStart"/>
            <w:r w:rsidRPr="00675960">
              <w:t>cemiplimab</w:t>
            </w:r>
            <w:proofErr w:type="spellEnd"/>
            <w:r w:rsidRPr="00675960">
              <w:t xml:space="preserve"> arm receive one additional cycle of </w:t>
            </w:r>
            <w:proofErr w:type="spellStart"/>
            <w:r w:rsidRPr="00675960">
              <w:t>cemiplimab</w:t>
            </w:r>
            <w:proofErr w:type="spellEnd"/>
          </w:p>
        </w:tc>
        <w:tc>
          <w:tcPr>
            <w:tcW w:w="829" w:type="pct"/>
            <w:tcBorders>
              <w:bottom w:val="single" w:sz="4" w:space="0" w:color="auto"/>
            </w:tcBorders>
            <w:shd w:val="solid" w:color="000000" w:fill="000000"/>
          </w:tcPr>
          <w:p w14:paraId="40FAF2F3" w14:textId="1E861FEF" w:rsidR="006413ED" w:rsidRPr="005C4CCE" w:rsidRDefault="005C4CCE" w:rsidP="006413ED">
            <w:pPr>
              <w:pStyle w:val="TableText0"/>
              <w:jc w:val="center"/>
            </w:pPr>
            <w:r w:rsidRPr="005C4CCE">
              <w:rPr>
                <w:color w:val="000000"/>
                <w14:textFill>
                  <w14:solidFill>
                    <w14:srgbClr w14:val="000000">
                      <w14:alpha w14:val="100000"/>
                    </w14:srgbClr>
                  </w14:solidFill>
                </w14:textFill>
              </w:rPr>
              <w:t>|</w:t>
            </w:r>
          </w:p>
        </w:tc>
        <w:tc>
          <w:tcPr>
            <w:tcW w:w="830" w:type="pct"/>
          </w:tcPr>
          <w:p w14:paraId="76473502" w14:textId="75087A14" w:rsidR="006413ED" w:rsidRPr="008142BE" w:rsidRDefault="006413ED" w:rsidP="006413ED">
            <w:pPr>
              <w:pStyle w:val="TableText0"/>
              <w:jc w:val="center"/>
            </w:pPr>
            <w:r w:rsidRPr="008142BE">
              <w:t>1.51</w:t>
            </w:r>
          </w:p>
        </w:tc>
        <w:tc>
          <w:tcPr>
            <w:tcW w:w="830" w:type="pct"/>
          </w:tcPr>
          <w:p w14:paraId="24C97AAD" w14:textId="3D765A9A" w:rsidR="006413ED" w:rsidRPr="005471FC" w:rsidRDefault="005C4CCE" w:rsidP="006413ED">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vertAlign w:val="superscript"/>
              </w:rPr>
              <w:t>1</w:t>
            </w:r>
          </w:p>
        </w:tc>
      </w:tr>
      <w:tr w:rsidR="00B3042D" w:rsidRPr="00D23D11" w14:paraId="4806406D" w14:textId="77777777" w:rsidTr="005C4CCE">
        <w:trPr>
          <w:cantSplit/>
          <w:trHeight w:val="283"/>
        </w:trPr>
        <w:tc>
          <w:tcPr>
            <w:tcW w:w="2512" w:type="pct"/>
          </w:tcPr>
          <w:p w14:paraId="41B22B00" w14:textId="45EAAD3A" w:rsidR="00B3042D" w:rsidRPr="00675960" w:rsidRDefault="00B3042D" w:rsidP="00791A3C">
            <w:pPr>
              <w:pStyle w:val="TableText0"/>
            </w:pPr>
            <w:r w:rsidRPr="00675960">
              <w:t xml:space="preserve">Assume dependent extrapolation using Hazard ratio for </w:t>
            </w:r>
            <w:proofErr w:type="spellStart"/>
            <w:r w:rsidRPr="00675960">
              <w:t>cemiplimab</w:t>
            </w:r>
            <w:proofErr w:type="spellEnd"/>
            <w:r w:rsidRPr="00675960">
              <w:t xml:space="preserve"> vs. BSC ± CT which allowed the survival curves of the two treatment arms converge at Year 10 </w:t>
            </w:r>
            <w:r w:rsidR="00132C96">
              <w:rPr>
                <w:vertAlign w:val="superscript"/>
              </w:rPr>
              <w:t>c</w:t>
            </w:r>
            <w:r w:rsidRPr="00675960">
              <w:rPr>
                <w:vertAlign w:val="superscript"/>
              </w:rPr>
              <w:t xml:space="preserve">, </w:t>
            </w:r>
            <w:r w:rsidR="00791A3C" w:rsidRPr="00675960">
              <w:rPr>
                <w:vertAlign w:val="superscript"/>
              </w:rPr>
              <w:t xml:space="preserve"> </w:t>
            </w:r>
            <w:r w:rsidR="00132C96">
              <w:rPr>
                <w:vertAlign w:val="superscript"/>
              </w:rPr>
              <w:t>d</w:t>
            </w:r>
            <w:r w:rsidR="00791A3C" w:rsidRPr="00675960">
              <w:rPr>
                <w:vertAlign w:val="superscript"/>
              </w:rPr>
              <w:t xml:space="preserve"> </w:t>
            </w:r>
          </w:p>
        </w:tc>
        <w:tc>
          <w:tcPr>
            <w:tcW w:w="829" w:type="pct"/>
            <w:tcBorders>
              <w:bottom w:val="single" w:sz="4" w:space="0" w:color="auto"/>
            </w:tcBorders>
            <w:shd w:val="solid" w:color="000000" w:fill="000000"/>
          </w:tcPr>
          <w:p w14:paraId="6B287EFB" w14:textId="71A360BE" w:rsidR="00B3042D" w:rsidRPr="005C4CCE" w:rsidRDefault="005C4CCE" w:rsidP="00B3042D">
            <w:pPr>
              <w:pStyle w:val="TableText0"/>
              <w:jc w:val="center"/>
              <w:rPr>
                <w:rFonts w:eastAsia="Calibri"/>
                <w:szCs w:val="20"/>
              </w:rPr>
            </w:pPr>
            <w:r w:rsidRPr="005C4CCE">
              <w:rPr>
                <w:color w:val="000000"/>
                <w14:textFill>
                  <w14:solidFill>
                    <w14:srgbClr w14:val="000000">
                      <w14:alpha w14:val="100000"/>
                    </w14:srgbClr>
                  </w14:solidFill>
                </w14:textFill>
              </w:rPr>
              <w:t>|</w:t>
            </w:r>
          </w:p>
        </w:tc>
        <w:tc>
          <w:tcPr>
            <w:tcW w:w="830" w:type="pct"/>
          </w:tcPr>
          <w:p w14:paraId="0B9C572D" w14:textId="18D3F6D6" w:rsidR="00B3042D" w:rsidRPr="008142BE" w:rsidRDefault="00791A3C" w:rsidP="00B3042D">
            <w:pPr>
              <w:pStyle w:val="TableText0"/>
              <w:jc w:val="center"/>
              <w:rPr>
                <w:rFonts w:eastAsia="Calibri"/>
                <w:szCs w:val="20"/>
              </w:rPr>
            </w:pPr>
            <w:r w:rsidRPr="008142BE">
              <w:t>1.19</w:t>
            </w:r>
          </w:p>
        </w:tc>
        <w:tc>
          <w:tcPr>
            <w:tcW w:w="830" w:type="pct"/>
          </w:tcPr>
          <w:p w14:paraId="07C913B8" w14:textId="332FF372" w:rsidR="00B3042D" w:rsidRPr="005471FC" w:rsidRDefault="005C4CCE" w:rsidP="00791A3C">
            <w:pPr>
              <w:pStyle w:val="TableText0"/>
              <w:jc w:val="center"/>
              <w:rPr>
                <w:rFonts w:eastAsia="Calibri"/>
                <w:szCs w:val="20"/>
                <w:highlight w:val="yellow"/>
              </w:rPr>
            </w:pPr>
            <w:r w:rsidRPr="005C4CCE">
              <w:rPr>
                <w:color w:val="000000"/>
                <w:shd w:val="solid" w:color="000000" w:fill="000000"/>
                <w14:textFill>
                  <w14:solidFill>
                    <w14:srgbClr w14:val="000000">
                      <w14:alpha w14:val="100000"/>
                    </w14:srgbClr>
                  </w14:solidFill>
                </w14:textFill>
              </w:rPr>
              <w:t>|</w:t>
            </w:r>
            <w:r w:rsidR="005471FC" w:rsidRPr="005471FC">
              <w:rPr>
                <w:rFonts w:cs="Calibri"/>
                <w:szCs w:val="20"/>
                <w:vertAlign w:val="superscript"/>
              </w:rPr>
              <w:t>3</w:t>
            </w:r>
          </w:p>
        </w:tc>
      </w:tr>
      <w:tr w:rsidR="00B3042D" w:rsidRPr="00D23D11" w14:paraId="655A4083" w14:textId="77777777" w:rsidTr="005C4CCE">
        <w:trPr>
          <w:cantSplit/>
          <w:trHeight w:val="283"/>
        </w:trPr>
        <w:tc>
          <w:tcPr>
            <w:tcW w:w="2512" w:type="pct"/>
          </w:tcPr>
          <w:p w14:paraId="16CA306A" w14:textId="57046076" w:rsidR="00B3042D" w:rsidRPr="00675960" w:rsidRDefault="00B3042D" w:rsidP="00B3042D">
            <w:pPr>
              <w:pStyle w:val="TableText0"/>
            </w:pPr>
            <w:r w:rsidRPr="00675960">
              <w:t xml:space="preserve">Independent </w:t>
            </w:r>
            <w:proofErr w:type="spellStart"/>
            <w:r w:rsidRPr="00675960">
              <w:t>Gompertz</w:t>
            </w:r>
            <w:proofErr w:type="spellEnd"/>
            <w:r w:rsidRPr="00675960">
              <w:t xml:space="preserve"> for BSC±CT for both OS and PFS </w:t>
            </w:r>
            <w:r w:rsidR="00132C96">
              <w:rPr>
                <w:vertAlign w:val="superscript"/>
              </w:rPr>
              <w:t>c</w:t>
            </w:r>
          </w:p>
        </w:tc>
        <w:tc>
          <w:tcPr>
            <w:tcW w:w="829" w:type="pct"/>
            <w:tcBorders>
              <w:bottom w:val="single" w:sz="4" w:space="0" w:color="auto"/>
            </w:tcBorders>
            <w:shd w:val="solid" w:color="000000" w:fill="000000"/>
          </w:tcPr>
          <w:p w14:paraId="65B01079" w14:textId="4ED37A78" w:rsidR="00B3042D" w:rsidRPr="005C4CCE" w:rsidRDefault="005C4CCE" w:rsidP="00B3042D">
            <w:pPr>
              <w:pStyle w:val="TableText0"/>
              <w:jc w:val="center"/>
              <w:rPr>
                <w:rFonts w:eastAsia="Calibri"/>
                <w:szCs w:val="20"/>
              </w:rPr>
            </w:pPr>
            <w:r w:rsidRPr="005C4CCE">
              <w:rPr>
                <w:color w:val="000000"/>
                <w14:textFill>
                  <w14:solidFill>
                    <w14:srgbClr w14:val="000000">
                      <w14:alpha w14:val="100000"/>
                    </w14:srgbClr>
                  </w14:solidFill>
                </w14:textFill>
              </w:rPr>
              <w:t>|</w:t>
            </w:r>
          </w:p>
        </w:tc>
        <w:tc>
          <w:tcPr>
            <w:tcW w:w="830" w:type="pct"/>
          </w:tcPr>
          <w:p w14:paraId="2E74E1C5" w14:textId="24118895" w:rsidR="00B3042D" w:rsidRPr="008142BE" w:rsidRDefault="00B3042D" w:rsidP="00B3042D">
            <w:pPr>
              <w:pStyle w:val="TableText0"/>
              <w:jc w:val="center"/>
            </w:pPr>
            <w:r w:rsidRPr="008142BE">
              <w:t>1.43</w:t>
            </w:r>
          </w:p>
        </w:tc>
        <w:tc>
          <w:tcPr>
            <w:tcW w:w="830" w:type="pct"/>
          </w:tcPr>
          <w:p w14:paraId="550614D6" w14:textId="14F02E81" w:rsidR="00B3042D" w:rsidRPr="005471FC" w:rsidRDefault="005C4CCE" w:rsidP="00B3042D">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vertAlign w:val="superscript"/>
              </w:rPr>
              <w:t>1</w:t>
            </w:r>
          </w:p>
        </w:tc>
      </w:tr>
      <w:tr w:rsidR="009B296E" w:rsidRPr="00D23D11" w14:paraId="6C5D2B56" w14:textId="77777777" w:rsidTr="005C4CCE">
        <w:trPr>
          <w:cantSplit/>
          <w:trHeight w:val="283"/>
        </w:trPr>
        <w:tc>
          <w:tcPr>
            <w:tcW w:w="2512" w:type="pct"/>
          </w:tcPr>
          <w:p w14:paraId="102D6EB7" w14:textId="5DF57944" w:rsidR="009B296E" w:rsidRPr="00675960" w:rsidRDefault="009B296E" w:rsidP="009B296E">
            <w:pPr>
              <w:pStyle w:val="TableText0"/>
            </w:pPr>
            <w:r w:rsidRPr="00675960">
              <w:t xml:space="preserve">Excluding linear convergence </w:t>
            </w:r>
            <w:r w:rsidR="00132C96">
              <w:rPr>
                <w:vertAlign w:val="superscript"/>
              </w:rPr>
              <w:t>c</w:t>
            </w:r>
          </w:p>
        </w:tc>
        <w:tc>
          <w:tcPr>
            <w:tcW w:w="829" w:type="pct"/>
            <w:tcBorders>
              <w:bottom w:val="single" w:sz="4" w:space="0" w:color="auto"/>
            </w:tcBorders>
            <w:shd w:val="solid" w:color="000000" w:fill="000000"/>
          </w:tcPr>
          <w:p w14:paraId="39FD1F8C" w14:textId="1127ECE8" w:rsidR="009B296E" w:rsidRPr="005C4CCE" w:rsidRDefault="005C4CCE" w:rsidP="009B296E">
            <w:pPr>
              <w:pStyle w:val="TableText0"/>
              <w:jc w:val="center"/>
            </w:pPr>
            <w:r w:rsidRPr="005C4CCE">
              <w:rPr>
                <w:color w:val="000000"/>
                <w14:textFill>
                  <w14:solidFill>
                    <w14:srgbClr w14:val="000000">
                      <w14:alpha w14:val="100000"/>
                    </w14:srgbClr>
                  </w14:solidFill>
                </w14:textFill>
              </w:rPr>
              <w:t>|</w:t>
            </w:r>
          </w:p>
        </w:tc>
        <w:tc>
          <w:tcPr>
            <w:tcW w:w="830" w:type="pct"/>
            <w:shd w:val="clear" w:color="auto" w:fill="FFFFFF" w:themeFill="background1"/>
            <w:vAlign w:val="center"/>
          </w:tcPr>
          <w:p w14:paraId="3EB0191F" w14:textId="313EBC4F" w:rsidR="009B296E" w:rsidRPr="008142BE" w:rsidRDefault="009B296E" w:rsidP="009B296E">
            <w:pPr>
              <w:pStyle w:val="TableText0"/>
              <w:jc w:val="center"/>
            </w:pPr>
            <w:r w:rsidRPr="008142BE">
              <w:t>1.55</w:t>
            </w:r>
          </w:p>
        </w:tc>
        <w:tc>
          <w:tcPr>
            <w:tcW w:w="830" w:type="pct"/>
            <w:shd w:val="clear" w:color="auto" w:fill="FFFFFF" w:themeFill="background1"/>
            <w:vAlign w:val="center"/>
          </w:tcPr>
          <w:p w14:paraId="04C09D3F" w14:textId="63131D02" w:rsidR="009B296E" w:rsidRPr="005471FC" w:rsidRDefault="005C4CCE" w:rsidP="009B296E">
            <w:pPr>
              <w:pStyle w:val="TableText0"/>
              <w:jc w:val="center"/>
              <w:rPr>
                <w:highlight w:val="yellow"/>
                <w:vertAlign w:val="superscript"/>
              </w:rPr>
            </w:pPr>
            <w:r w:rsidRPr="005C4CCE">
              <w:rPr>
                <w:color w:val="000000"/>
                <w:shd w:val="solid" w:color="000000" w:fill="000000"/>
                <w14:textFill>
                  <w14:solidFill>
                    <w14:srgbClr w14:val="000000">
                      <w14:alpha w14:val="100000"/>
                    </w14:srgbClr>
                  </w14:solidFill>
                </w14:textFill>
              </w:rPr>
              <w:t>|</w:t>
            </w:r>
            <w:r w:rsidR="005471FC" w:rsidRPr="005471FC">
              <w:rPr>
                <w:vertAlign w:val="superscript"/>
              </w:rPr>
              <w:t>2</w:t>
            </w:r>
          </w:p>
        </w:tc>
      </w:tr>
      <w:tr w:rsidR="00B3042D" w:rsidRPr="00D23D11" w14:paraId="51F4C70F" w14:textId="77777777" w:rsidTr="005C4CCE">
        <w:trPr>
          <w:cantSplit/>
          <w:trHeight w:val="283"/>
        </w:trPr>
        <w:tc>
          <w:tcPr>
            <w:tcW w:w="2512" w:type="pct"/>
          </w:tcPr>
          <w:p w14:paraId="32E2737C" w14:textId="69976377" w:rsidR="00B3042D" w:rsidRPr="00675960" w:rsidRDefault="00B3042D" w:rsidP="00B3042D">
            <w:pPr>
              <w:pStyle w:val="TableText0"/>
            </w:pPr>
            <w:r w:rsidRPr="00675960">
              <w:t>Use of health state utilities from cetuximab for SCCHN (NICE TA473) for both PFS and progressive disease health states</w:t>
            </w:r>
          </w:p>
        </w:tc>
        <w:tc>
          <w:tcPr>
            <w:tcW w:w="829" w:type="pct"/>
            <w:tcBorders>
              <w:bottom w:val="single" w:sz="4" w:space="0" w:color="auto"/>
            </w:tcBorders>
            <w:shd w:val="solid" w:color="000000" w:fill="000000"/>
          </w:tcPr>
          <w:p w14:paraId="34752660" w14:textId="3FE48BC6" w:rsidR="00B3042D" w:rsidRPr="005C4CCE" w:rsidRDefault="005C4CCE" w:rsidP="00B3042D">
            <w:pPr>
              <w:pStyle w:val="TableText0"/>
              <w:jc w:val="center"/>
              <w:rPr>
                <w:rFonts w:eastAsia="Calibri"/>
                <w:szCs w:val="20"/>
              </w:rPr>
            </w:pPr>
            <w:r w:rsidRPr="005C4CCE">
              <w:rPr>
                <w:rFonts w:eastAsia="Calibri"/>
                <w:color w:val="000000"/>
                <w:szCs w:val="20"/>
                <w14:textFill>
                  <w14:solidFill>
                    <w14:srgbClr w14:val="000000">
                      <w14:alpha w14:val="100000"/>
                    </w14:srgbClr>
                  </w14:solidFill>
                </w14:textFill>
              </w:rPr>
              <w:t>|</w:t>
            </w:r>
          </w:p>
        </w:tc>
        <w:tc>
          <w:tcPr>
            <w:tcW w:w="830" w:type="pct"/>
          </w:tcPr>
          <w:p w14:paraId="0D4E11E9" w14:textId="0B2F2951" w:rsidR="00B3042D" w:rsidRPr="008142BE" w:rsidRDefault="00B3042D" w:rsidP="00B3042D">
            <w:pPr>
              <w:pStyle w:val="TableText0"/>
              <w:jc w:val="center"/>
              <w:rPr>
                <w:rFonts w:eastAsia="Calibri"/>
                <w:szCs w:val="20"/>
              </w:rPr>
            </w:pPr>
            <w:r w:rsidRPr="008142BE">
              <w:t>1.26</w:t>
            </w:r>
          </w:p>
        </w:tc>
        <w:tc>
          <w:tcPr>
            <w:tcW w:w="830" w:type="pct"/>
          </w:tcPr>
          <w:p w14:paraId="0711D3BE" w14:textId="27A88830" w:rsidR="00B3042D" w:rsidRPr="005471FC" w:rsidRDefault="005C4CCE" w:rsidP="00B3042D">
            <w:pPr>
              <w:pStyle w:val="TableText0"/>
              <w:jc w:val="center"/>
              <w:rPr>
                <w:rFonts w:eastAsia="Calibri"/>
                <w:szCs w:val="20"/>
                <w:highlight w:val="yellow"/>
              </w:rPr>
            </w:pPr>
            <w:r w:rsidRPr="005C4CCE">
              <w:rPr>
                <w:color w:val="000000"/>
                <w:shd w:val="solid" w:color="000000" w:fill="000000"/>
                <w14:textFill>
                  <w14:solidFill>
                    <w14:srgbClr w14:val="000000">
                      <w14:alpha w14:val="100000"/>
                    </w14:srgbClr>
                  </w14:solidFill>
                </w14:textFill>
              </w:rPr>
              <w:t>|</w:t>
            </w:r>
            <w:r w:rsidR="005471FC" w:rsidRPr="005471FC">
              <w:rPr>
                <w:rFonts w:cs="Calibri"/>
                <w:szCs w:val="20"/>
                <w:vertAlign w:val="superscript"/>
              </w:rPr>
              <w:t>3</w:t>
            </w:r>
          </w:p>
        </w:tc>
      </w:tr>
      <w:tr w:rsidR="000336E3" w:rsidRPr="00D23D11" w14:paraId="78420A38" w14:textId="77777777" w:rsidTr="005C4CCE">
        <w:trPr>
          <w:cantSplit/>
          <w:trHeight w:val="283"/>
        </w:trPr>
        <w:tc>
          <w:tcPr>
            <w:tcW w:w="2512" w:type="pct"/>
          </w:tcPr>
          <w:p w14:paraId="7FFD1C7C" w14:textId="084C0D24" w:rsidR="000336E3" w:rsidRPr="00675960" w:rsidRDefault="000336E3" w:rsidP="000336E3">
            <w:pPr>
              <w:pStyle w:val="TableText0"/>
            </w:pPr>
            <w:r w:rsidRPr="00675960">
              <w:t>Discount rate: 0%</w:t>
            </w:r>
          </w:p>
        </w:tc>
        <w:tc>
          <w:tcPr>
            <w:tcW w:w="829" w:type="pct"/>
            <w:tcBorders>
              <w:bottom w:val="single" w:sz="4" w:space="0" w:color="auto"/>
            </w:tcBorders>
            <w:shd w:val="solid" w:color="000000" w:fill="000000"/>
          </w:tcPr>
          <w:p w14:paraId="2C3AAB4C" w14:textId="4159B268" w:rsidR="000336E3" w:rsidRPr="005C4CCE" w:rsidRDefault="005C4CCE" w:rsidP="000336E3">
            <w:pPr>
              <w:pStyle w:val="TableText0"/>
              <w:jc w:val="center"/>
              <w:rPr>
                <w:rFonts w:eastAsia="Calibri"/>
                <w:szCs w:val="20"/>
              </w:rPr>
            </w:pPr>
            <w:r w:rsidRPr="005C4CCE">
              <w:rPr>
                <w:color w:val="000000"/>
                <w14:textFill>
                  <w14:solidFill>
                    <w14:srgbClr w14:val="000000">
                      <w14:alpha w14:val="100000"/>
                    </w14:srgbClr>
                  </w14:solidFill>
                </w14:textFill>
              </w:rPr>
              <w:t>|</w:t>
            </w:r>
          </w:p>
        </w:tc>
        <w:tc>
          <w:tcPr>
            <w:tcW w:w="830" w:type="pct"/>
          </w:tcPr>
          <w:p w14:paraId="61CA4BF6" w14:textId="4161F8E0" w:rsidR="000336E3" w:rsidRPr="008142BE" w:rsidRDefault="000336E3" w:rsidP="000336E3">
            <w:pPr>
              <w:pStyle w:val="TableText0"/>
              <w:jc w:val="center"/>
            </w:pPr>
            <w:r w:rsidRPr="008142BE">
              <w:t>1.80</w:t>
            </w:r>
          </w:p>
        </w:tc>
        <w:tc>
          <w:tcPr>
            <w:tcW w:w="830" w:type="pct"/>
          </w:tcPr>
          <w:p w14:paraId="28D115E7" w14:textId="3ACE2CA4" w:rsidR="000336E3" w:rsidRPr="005471FC" w:rsidRDefault="005C4CCE" w:rsidP="000336E3">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vertAlign w:val="superscript"/>
              </w:rPr>
              <w:t>2</w:t>
            </w:r>
          </w:p>
        </w:tc>
      </w:tr>
      <w:tr w:rsidR="000336E3" w:rsidRPr="00D23D11" w14:paraId="3540A765" w14:textId="77777777" w:rsidTr="005C4CCE">
        <w:trPr>
          <w:cantSplit/>
          <w:trHeight w:val="283"/>
        </w:trPr>
        <w:tc>
          <w:tcPr>
            <w:tcW w:w="2512" w:type="pct"/>
          </w:tcPr>
          <w:p w14:paraId="746A6349" w14:textId="68A0E064" w:rsidR="000336E3" w:rsidRPr="00675960" w:rsidRDefault="000336E3" w:rsidP="000336E3">
            <w:pPr>
              <w:pStyle w:val="TableText0"/>
            </w:pPr>
            <w:r w:rsidRPr="00675960">
              <w:t>Discount rate: 3.5%</w:t>
            </w:r>
          </w:p>
        </w:tc>
        <w:tc>
          <w:tcPr>
            <w:tcW w:w="829" w:type="pct"/>
            <w:shd w:val="solid" w:color="000000" w:fill="000000"/>
          </w:tcPr>
          <w:p w14:paraId="306FEC98" w14:textId="7AFBE6EF" w:rsidR="000336E3" w:rsidRPr="005C4CCE" w:rsidRDefault="005C4CCE" w:rsidP="000336E3">
            <w:pPr>
              <w:pStyle w:val="TableText0"/>
              <w:jc w:val="center"/>
              <w:rPr>
                <w:rFonts w:eastAsia="Calibri"/>
                <w:szCs w:val="20"/>
              </w:rPr>
            </w:pPr>
            <w:r w:rsidRPr="005C4CCE">
              <w:rPr>
                <w:color w:val="000000"/>
                <w14:textFill>
                  <w14:solidFill>
                    <w14:srgbClr w14:val="000000">
                      <w14:alpha w14:val="100000"/>
                    </w14:srgbClr>
                  </w14:solidFill>
                </w14:textFill>
              </w:rPr>
              <w:t>|</w:t>
            </w:r>
          </w:p>
        </w:tc>
        <w:tc>
          <w:tcPr>
            <w:tcW w:w="830" w:type="pct"/>
          </w:tcPr>
          <w:p w14:paraId="50D44D79" w14:textId="0D9EABC6" w:rsidR="000336E3" w:rsidRPr="008142BE" w:rsidRDefault="000336E3" w:rsidP="000336E3">
            <w:pPr>
              <w:pStyle w:val="TableText0"/>
              <w:jc w:val="center"/>
            </w:pPr>
            <w:r w:rsidRPr="008142BE">
              <w:t>1.59</w:t>
            </w:r>
          </w:p>
        </w:tc>
        <w:tc>
          <w:tcPr>
            <w:tcW w:w="830" w:type="pct"/>
          </w:tcPr>
          <w:p w14:paraId="7BACF504" w14:textId="0F59BE1F" w:rsidR="000336E3" w:rsidRPr="005471FC" w:rsidRDefault="005C4CCE" w:rsidP="000336E3">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vertAlign w:val="superscript"/>
              </w:rPr>
              <w:t>1</w:t>
            </w:r>
          </w:p>
        </w:tc>
      </w:tr>
      <w:tr w:rsidR="002A6D95" w:rsidRPr="00D23D11" w14:paraId="7D983D1A" w14:textId="77777777" w:rsidTr="002A6D95">
        <w:trPr>
          <w:cantSplit/>
          <w:trHeight w:val="283"/>
        </w:trPr>
        <w:tc>
          <w:tcPr>
            <w:tcW w:w="5000" w:type="pct"/>
            <w:gridSpan w:val="4"/>
            <w:vAlign w:val="center"/>
          </w:tcPr>
          <w:p w14:paraId="448D58E6" w14:textId="6F9A7623" w:rsidR="002A6D95" w:rsidRPr="002614CE" w:rsidRDefault="00047ECA" w:rsidP="002A6D95">
            <w:pPr>
              <w:pStyle w:val="TableText0"/>
              <w:rPr>
                <w:b/>
                <w:bCs w:val="0"/>
                <w:vertAlign w:val="superscript"/>
              </w:rPr>
            </w:pPr>
            <w:r w:rsidRPr="002614CE">
              <w:rPr>
                <w:b/>
                <w:bCs w:val="0"/>
              </w:rPr>
              <w:t>Multivariate</w:t>
            </w:r>
            <w:r w:rsidR="002A6D95" w:rsidRPr="002614CE">
              <w:rPr>
                <w:b/>
                <w:bCs w:val="0"/>
              </w:rPr>
              <w:t xml:space="preserve"> analysis 1</w:t>
            </w:r>
            <w:r w:rsidR="00132C96" w:rsidRPr="002614CE">
              <w:rPr>
                <w:b/>
                <w:bCs w:val="0"/>
                <w:vertAlign w:val="superscript"/>
              </w:rPr>
              <w:t>b</w:t>
            </w:r>
          </w:p>
        </w:tc>
      </w:tr>
      <w:tr w:rsidR="002A6D95" w:rsidRPr="002A6D95" w14:paraId="3B4CEB27" w14:textId="77777777" w:rsidTr="005C4CCE">
        <w:trPr>
          <w:cantSplit/>
          <w:trHeight w:val="283"/>
        </w:trPr>
        <w:tc>
          <w:tcPr>
            <w:tcW w:w="2512" w:type="pct"/>
          </w:tcPr>
          <w:p w14:paraId="40C292D6" w14:textId="5A78E124" w:rsidR="002A6D95" w:rsidRPr="002614CE" w:rsidRDefault="002A6D95" w:rsidP="000336E3">
            <w:pPr>
              <w:pStyle w:val="TableText0"/>
            </w:pPr>
            <w:r w:rsidRPr="002614CE">
              <w:rPr>
                <w:rFonts w:eastAsiaTheme="minorHAnsi" w:cs="Calibri"/>
                <w:color w:val="000000"/>
                <w:szCs w:val="20"/>
                <w:lang w:eastAsia="en-US"/>
              </w:rPr>
              <w:t xml:space="preserve">Applying convergence as a weighted average of the extrapolated value for the two </w:t>
            </w:r>
            <w:proofErr w:type="spellStart"/>
            <w:r w:rsidRPr="002614CE">
              <w:rPr>
                <w:rFonts w:eastAsiaTheme="minorHAnsi" w:cs="Calibri"/>
                <w:color w:val="000000"/>
                <w:szCs w:val="20"/>
                <w:lang w:eastAsia="en-US"/>
              </w:rPr>
              <w:t>arms</w:t>
            </w:r>
            <w:r w:rsidR="00B36DE9" w:rsidRPr="002614CE">
              <w:rPr>
                <w:rFonts w:eastAsiaTheme="minorHAnsi" w:cs="Calibri"/>
                <w:color w:val="000000"/>
                <w:szCs w:val="20"/>
                <w:vertAlign w:val="superscript"/>
                <w:lang w:eastAsia="en-US"/>
              </w:rPr>
              <w:t>e</w:t>
            </w:r>
            <w:proofErr w:type="spellEnd"/>
            <w:r w:rsidR="00047ECA" w:rsidRPr="002614CE">
              <w:rPr>
                <w:rFonts w:eastAsiaTheme="minorHAnsi" w:cs="Calibri"/>
                <w:color w:val="000000"/>
                <w:szCs w:val="20"/>
                <w:vertAlign w:val="superscript"/>
                <w:lang w:eastAsia="en-US"/>
              </w:rPr>
              <w:t xml:space="preserve"> </w:t>
            </w:r>
            <w:r w:rsidR="00047ECA" w:rsidRPr="002614CE">
              <w:rPr>
                <w:rFonts w:eastAsiaTheme="minorHAnsi" w:cs="Calibri"/>
                <w:color w:val="000000"/>
                <w:szCs w:val="20"/>
                <w:lang w:eastAsia="en-US"/>
              </w:rPr>
              <w:t>(A)</w:t>
            </w:r>
          </w:p>
        </w:tc>
        <w:tc>
          <w:tcPr>
            <w:tcW w:w="829" w:type="pct"/>
            <w:tcBorders>
              <w:bottom w:val="single" w:sz="4" w:space="0" w:color="auto"/>
            </w:tcBorders>
            <w:shd w:val="solid" w:color="000000" w:fill="000000"/>
          </w:tcPr>
          <w:p w14:paraId="0387FB35" w14:textId="617FA6AB" w:rsidR="002A6D95" w:rsidRPr="005C4CCE" w:rsidRDefault="005C4CCE" w:rsidP="000336E3">
            <w:pPr>
              <w:pStyle w:val="TableText0"/>
              <w:jc w:val="center"/>
            </w:pPr>
            <w:r w:rsidRPr="005C4CCE">
              <w:rPr>
                <w:rFonts w:eastAsiaTheme="minorHAnsi" w:cs="Calibri"/>
                <w:color w:val="000000"/>
                <w:szCs w:val="20"/>
                <w:lang w:eastAsia="en-US"/>
                <w14:textFill>
                  <w14:solidFill>
                    <w14:srgbClr w14:val="000000">
                      <w14:alpha w14:val="100000"/>
                    </w14:srgbClr>
                  </w14:solidFill>
                </w14:textFill>
              </w:rPr>
              <w:t>|</w:t>
            </w:r>
          </w:p>
        </w:tc>
        <w:tc>
          <w:tcPr>
            <w:tcW w:w="830" w:type="pct"/>
          </w:tcPr>
          <w:p w14:paraId="12BCD41B" w14:textId="0F02AB7F" w:rsidR="002A6D95" w:rsidRPr="008142BE" w:rsidRDefault="002A6D95" w:rsidP="000336E3">
            <w:pPr>
              <w:pStyle w:val="TableText0"/>
              <w:jc w:val="center"/>
            </w:pPr>
            <w:r w:rsidRPr="008142BE">
              <w:t>1.29</w:t>
            </w:r>
          </w:p>
        </w:tc>
        <w:tc>
          <w:tcPr>
            <w:tcW w:w="830" w:type="pct"/>
          </w:tcPr>
          <w:p w14:paraId="7121DDF5" w14:textId="5778B718" w:rsidR="002A6D95" w:rsidRPr="005471FC" w:rsidRDefault="005C4CCE" w:rsidP="000336E3">
            <w:pPr>
              <w:pStyle w:val="TableText0"/>
              <w:jc w:val="center"/>
              <w:rPr>
                <w:highlight w:val="yellow"/>
              </w:rPr>
            </w:pPr>
            <w:r w:rsidRPr="005C4CCE">
              <w:rPr>
                <w:rFonts w:eastAsiaTheme="minorHAnsi" w:cs="Calibri"/>
                <w:color w:val="000000"/>
                <w:szCs w:val="20"/>
                <w:shd w:val="solid" w:color="000000" w:fill="000000"/>
                <w:lang w:eastAsia="en-US"/>
                <w14:textFill>
                  <w14:solidFill>
                    <w14:srgbClr w14:val="000000">
                      <w14:alpha w14:val="100000"/>
                    </w14:srgbClr>
                  </w14:solidFill>
                </w14:textFill>
              </w:rPr>
              <w:t>|</w:t>
            </w:r>
            <w:r w:rsidR="005471FC" w:rsidRPr="005471FC">
              <w:rPr>
                <w:vertAlign w:val="superscript"/>
              </w:rPr>
              <w:t>1</w:t>
            </w:r>
          </w:p>
        </w:tc>
      </w:tr>
      <w:tr w:rsidR="002A6D95" w:rsidRPr="002A6D95" w14:paraId="39A707EC" w14:textId="77777777" w:rsidTr="005C4CCE">
        <w:trPr>
          <w:cantSplit/>
          <w:trHeight w:val="283"/>
        </w:trPr>
        <w:tc>
          <w:tcPr>
            <w:tcW w:w="2512" w:type="pct"/>
          </w:tcPr>
          <w:p w14:paraId="2A28CBA7" w14:textId="3BFF58DF" w:rsidR="002A6D95" w:rsidRPr="002614CE" w:rsidRDefault="00047ECA" w:rsidP="000336E3">
            <w:pPr>
              <w:pStyle w:val="TableText0"/>
              <w:rPr>
                <w:rFonts w:eastAsiaTheme="minorHAnsi" w:cs="Calibri"/>
                <w:color w:val="000000"/>
                <w:szCs w:val="20"/>
                <w:lang w:eastAsia="en-US"/>
              </w:rPr>
            </w:pPr>
            <w:r w:rsidRPr="002614CE">
              <w:rPr>
                <w:rFonts w:eastAsiaTheme="minorHAnsi" w:cs="Calibri"/>
                <w:color w:val="000000"/>
                <w:szCs w:val="20"/>
                <w:lang w:eastAsia="en-US"/>
              </w:rPr>
              <w:t xml:space="preserve">A + </w:t>
            </w:r>
            <w:proofErr w:type="spellStart"/>
            <w:r w:rsidR="002A6D95" w:rsidRPr="002614CE">
              <w:rPr>
                <w:rFonts w:eastAsiaTheme="minorHAnsi" w:cs="Calibri"/>
                <w:color w:val="000000"/>
                <w:szCs w:val="20"/>
                <w:lang w:eastAsia="en-US"/>
              </w:rPr>
              <w:t>Cemiplimab</w:t>
            </w:r>
            <w:proofErr w:type="spellEnd"/>
            <w:r w:rsidR="002A6D95" w:rsidRPr="002614CE">
              <w:rPr>
                <w:rFonts w:eastAsiaTheme="minorHAnsi" w:cs="Calibri"/>
                <w:color w:val="000000"/>
                <w:szCs w:val="20"/>
                <w:lang w:eastAsia="en-US"/>
              </w:rPr>
              <w:t xml:space="preserve"> trial data Phase I/II pooled with </w:t>
            </w:r>
            <w:proofErr w:type="spellStart"/>
            <w:r w:rsidR="002A6D95" w:rsidRPr="002614CE">
              <w:rPr>
                <w:rFonts w:eastAsiaTheme="minorHAnsi" w:cs="Calibri"/>
                <w:color w:val="000000"/>
                <w:szCs w:val="20"/>
                <w:lang w:eastAsia="en-US"/>
              </w:rPr>
              <w:t>Hober</w:t>
            </w:r>
            <w:proofErr w:type="spellEnd"/>
            <w:r w:rsidR="002A6D95" w:rsidRPr="002614CE">
              <w:rPr>
                <w:rFonts w:eastAsiaTheme="minorHAnsi" w:cs="Calibri"/>
                <w:color w:val="000000"/>
                <w:szCs w:val="20"/>
                <w:lang w:eastAsia="en-US"/>
              </w:rPr>
              <w:t xml:space="preserve"> et al ECOG 0-1</w:t>
            </w:r>
            <w:r w:rsidRPr="002614CE">
              <w:rPr>
                <w:rFonts w:eastAsiaTheme="minorHAnsi" w:cs="Calibri"/>
                <w:color w:val="000000"/>
                <w:szCs w:val="20"/>
                <w:lang w:eastAsia="en-US"/>
              </w:rPr>
              <w:t xml:space="preserve"> (B)</w:t>
            </w:r>
          </w:p>
        </w:tc>
        <w:tc>
          <w:tcPr>
            <w:tcW w:w="829" w:type="pct"/>
            <w:tcBorders>
              <w:bottom w:val="single" w:sz="4" w:space="0" w:color="auto"/>
            </w:tcBorders>
            <w:shd w:val="solid" w:color="000000" w:fill="000000"/>
          </w:tcPr>
          <w:p w14:paraId="7A199F0E" w14:textId="7035F0FB" w:rsidR="002A6D95" w:rsidRPr="005C4CCE" w:rsidRDefault="005C4CCE" w:rsidP="000336E3">
            <w:pPr>
              <w:pStyle w:val="TableText0"/>
              <w:jc w:val="center"/>
              <w:rPr>
                <w:rFonts w:eastAsiaTheme="minorHAnsi" w:cs="Calibri"/>
                <w:color w:val="000000"/>
                <w:szCs w:val="20"/>
                <w:lang w:eastAsia="en-US"/>
              </w:rPr>
            </w:pPr>
            <w:r w:rsidRPr="005C4CCE">
              <w:rPr>
                <w:rFonts w:eastAsiaTheme="minorHAnsi" w:cs="Calibri"/>
                <w:color w:val="000000"/>
                <w:szCs w:val="20"/>
                <w:lang w:eastAsia="en-US"/>
                <w14:textFill>
                  <w14:solidFill>
                    <w14:srgbClr w14:val="000000">
                      <w14:alpha w14:val="100000"/>
                    </w14:srgbClr>
                  </w14:solidFill>
                </w14:textFill>
              </w:rPr>
              <w:t>|</w:t>
            </w:r>
          </w:p>
        </w:tc>
        <w:tc>
          <w:tcPr>
            <w:tcW w:w="830" w:type="pct"/>
          </w:tcPr>
          <w:p w14:paraId="43F7D0AD" w14:textId="51276309" w:rsidR="002A6D95" w:rsidRPr="008142BE" w:rsidRDefault="002A6D95" w:rsidP="000336E3">
            <w:pPr>
              <w:pStyle w:val="TableText0"/>
              <w:jc w:val="center"/>
            </w:pPr>
            <w:r w:rsidRPr="008142BE">
              <w:t>1.09</w:t>
            </w:r>
          </w:p>
        </w:tc>
        <w:tc>
          <w:tcPr>
            <w:tcW w:w="830" w:type="pct"/>
          </w:tcPr>
          <w:p w14:paraId="150D489A" w14:textId="5E8E04B3" w:rsidR="002A6D95" w:rsidRPr="005471FC" w:rsidRDefault="005C4CCE" w:rsidP="000336E3">
            <w:pPr>
              <w:pStyle w:val="TableText0"/>
              <w:jc w:val="center"/>
              <w:rPr>
                <w:rFonts w:eastAsiaTheme="minorHAnsi" w:cs="Calibri"/>
                <w:color w:val="000000"/>
                <w:szCs w:val="20"/>
                <w:highlight w:val="yellow"/>
                <w:lang w:eastAsia="en-US"/>
              </w:rPr>
            </w:pPr>
            <w:r w:rsidRPr="005C4CCE">
              <w:rPr>
                <w:rFonts w:eastAsiaTheme="minorHAnsi" w:cs="Calibri"/>
                <w:color w:val="000000"/>
                <w:szCs w:val="20"/>
                <w:shd w:val="solid" w:color="000000" w:fill="000000"/>
                <w:lang w:eastAsia="en-US"/>
                <w14:textFill>
                  <w14:solidFill>
                    <w14:srgbClr w14:val="000000">
                      <w14:alpha w14:val="100000"/>
                    </w14:srgbClr>
                  </w14:solidFill>
                </w14:textFill>
              </w:rPr>
              <w:t>|</w:t>
            </w:r>
            <w:r w:rsidR="005471FC" w:rsidRPr="005471FC">
              <w:rPr>
                <w:rFonts w:cs="Calibri"/>
                <w:szCs w:val="20"/>
                <w:vertAlign w:val="superscript"/>
              </w:rPr>
              <w:t>3</w:t>
            </w:r>
          </w:p>
        </w:tc>
      </w:tr>
      <w:tr w:rsidR="002A6D95" w:rsidRPr="002A6D95" w14:paraId="66F9D179" w14:textId="77777777" w:rsidTr="005C4CCE">
        <w:trPr>
          <w:cantSplit/>
          <w:trHeight w:val="283"/>
        </w:trPr>
        <w:tc>
          <w:tcPr>
            <w:tcW w:w="2512" w:type="pct"/>
          </w:tcPr>
          <w:p w14:paraId="77E0EA3E" w14:textId="1754B9CA" w:rsidR="002A6D95" w:rsidRPr="002614CE" w:rsidRDefault="00047ECA" w:rsidP="000336E3">
            <w:pPr>
              <w:pStyle w:val="TableText0"/>
              <w:rPr>
                <w:rFonts w:eastAsiaTheme="minorHAnsi" w:cs="Calibri"/>
                <w:color w:val="000000"/>
                <w:szCs w:val="20"/>
                <w:lang w:eastAsia="en-US"/>
              </w:rPr>
            </w:pPr>
            <w:r w:rsidRPr="002614CE">
              <w:rPr>
                <w:rFonts w:eastAsiaTheme="minorHAnsi" w:cs="Calibri"/>
                <w:color w:val="000000"/>
                <w:szCs w:val="20"/>
                <w:lang w:eastAsia="en-US"/>
              </w:rPr>
              <w:t>B +</w:t>
            </w:r>
            <w:r w:rsidR="002A6D95" w:rsidRPr="002614CE">
              <w:rPr>
                <w:rFonts w:eastAsiaTheme="minorHAnsi" w:cs="Calibri"/>
                <w:color w:val="000000"/>
                <w:szCs w:val="20"/>
                <w:lang w:eastAsia="en-US"/>
              </w:rPr>
              <w:t>Use of health state utilities from cetuximab for SCCHN (NICE TA473) for both PFS and progressive disease states</w:t>
            </w:r>
          </w:p>
        </w:tc>
        <w:tc>
          <w:tcPr>
            <w:tcW w:w="829" w:type="pct"/>
            <w:shd w:val="solid" w:color="000000" w:fill="000000"/>
          </w:tcPr>
          <w:p w14:paraId="0A874B61" w14:textId="724D48AC" w:rsidR="002A6D95" w:rsidRPr="005C4CCE" w:rsidRDefault="005C4CCE" w:rsidP="000336E3">
            <w:pPr>
              <w:pStyle w:val="TableText0"/>
              <w:jc w:val="center"/>
              <w:rPr>
                <w:rFonts w:eastAsiaTheme="minorHAnsi" w:cs="Calibri"/>
                <w:color w:val="000000"/>
                <w:szCs w:val="20"/>
                <w:lang w:eastAsia="en-US"/>
              </w:rPr>
            </w:pPr>
            <w:r w:rsidRPr="005C4CCE">
              <w:rPr>
                <w:rFonts w:eastAsiaTheme="minorHAnsi" w:cs="Calibri"/>
                <w:color w:val="000000"/>
                <w:szCs w:val="20"/>
                <w:lang w:eastAsia="en-US"/>
                <w14:textFill>
                  <w14:solidFill>
                    <w14:srgbClr w14:val="000000">
                      <w14:alpha w14:val="100000"/>
                    </w14:srgbClr>
                  </w14:solidFill>
                </w14:textFill>
              </w:rPr>
              <w:t>|</w:t>
            </w:r>
          </w:p>
        </w:tc>
        <w:tc>
          <w:tcPr>
            <w:tcW w:w="830" w:type="pct"/>
          </w:tcPr>
          <w:p w14:paraId="03638FA6" w14:textId="4E8C8D74" w:rsidR="002A6D95" w:rsidRPr="008142BE" w:rsidRDefault="002A6D95" w:rsidP="000336E3">
            <w:pPr>
              <w:pStyle w:val="TableText0"/>
              <w:jc w:val="center"/>
            </w:pPr>
            <w:r w:rsidRPr="008142BE">
              <w:t>0.90</w:t>
            </w:r>
          </w:p>
        </w:tc>
        <w:tc>
          <w:tcPr>
            <w:tcW w:w="830" w:type="pct"/>
          </w:tcPr>
          <w:p w14:paraId="1D8A8AC1" w14:textId="550E76AA" w:rsidR="002A6D95" w:rsidRPr="005471FC" w:rsidRDefault="005C4CCE" w:rsidP="000336E3">
            <w:pPr>
              <w:pStyle w:val="TableText0"/>
              <w:jc w:val="center"/>
              <w:rPr>
                <w:rFonts w:eastAsiaTheme="minorHAnsi" w:cs="Calibri"/>
                <w:color w:val="000000"/>
                <w:szCs w:val="20"/>
                <w:highlight w:val="yellow"/>
                <w:lang w:eastAsia="en-US"/>
              </w:rPr>
            </w:pPr>
            <w:r w:rsidRPr="005C4CCE">
              <w:rPr>
                <w:rFonts w:eastAsiaTheme="minorHAnsi" w:cs="Calibri"/>
                <w:color w:val="000000"/>
                <w:szCs w:val="20"/>
                <w:shd w:val="solid" w:color="000000" w:fill="000000"/>
                <w:lang w:eastAsia="en-US"/>
                <w14:textFill>
                  <w14:solidFill>
                    <w14:srgbClr w14:val="000000">
                      <w14:alpha w14:val="100000"/>
                    </w14:srgbClr>
                  </w14:solidFill>
                </w14:textFill>
              </w:rPr>
              <w:t>|</w:t>
            </w:r>
            <w:r w:rsidR="005471FC" w:rsidRPr="005471FC">
              <w:rPr>
                <w:rFonts w:eastAsiaTheme="minorHAnsi" w:cs="Calibri"/>
                <w:color w:val="000000"/>
                <w:szCs w:val="20"/>
                <w:vertAlign w:val="superscript"/>
                <w:lang w:eastAsia="en-US"/>
              </w:rPr>
              <w:t>4</w:t>
            </w:r>
          </w:p>
        </w:tc>
      </w:tr>
      <w:tr w:rsidR="002A6D95" w:rsidRPr="002A6D95" w14:paraId="117E06AD" w14:textId="77777777" w:rsidTr="002A6D95">
        <w:trPr>
          <w:cantSplit/>
          <w:trHeight w:val="283"/>
        </w:trPr>
        <w:tc>
          <w:tcPr>
            <w:tcW w:w="5000" w:type="pct"/>
            <w:gridSpan w:val="4"/>
          </w:tcPr>
          <w:p w14:paraId="1D599A38" w14:textId="13B31607" w:rsidR="002A6D95" w:rsidRPr="002614CE" w:rsidRDefault="00047ECA" w:rsidP="002A6D95">
            <w:pPr>
              <w:pStyle w:val="TableText0"/>
              <w:rPr>
                <w:rFonts w:eastAsiaTheme="minorHAnsi" w:cs="Calibri"/>
                <w:color w:val="000000"/>
                <w:szCs w:val="20"/>
                <w:vertAlign w:val="superscript"/>
                <w:lang w:eastAsia="en-US"/>
              </w:rPr>
            </w:pPr>
            <w:r w:rsidRPr="002614CE">
              <w:rPr>
                <w:b/>
                <w:bCs w:val="0"/>
              </w:rPr>
              <w:t>Multivariate</w:t>
            </w:r>
            <w:r w:rsidR="002A6D95" w:rsidRPr="002614CE">
              <w:rPr>
                <w:b/>
                <w:bCs w:val="0"/>
              </w:rPr>
              <w:t xml:space="preserve"> analysis 2</w:t>
            </w:r>
            <w:r w:rsidR="00132C96" w:rsidRPr="002614CE">
              <w:rPr>
                <w:b/>
                <w:bCs w:val="0"/>
                <w:vertAlign w:val="superscript"/>
              </w:rPr>
              <w:t>b</w:t>
            </w:r>
          </w:p>
        </w:tc>
      </w:tr>
      <w:tr w:rsidR="002A6D95" w:rsidRPr="002A6D95" w14:paraId="1E3E1BD2" w14:textId="77777777" w:rsidTr="005C4CCE">
        <w:trPr>
          <w:cantSplit/>
          <w:trHeight w:val="283"/>
        </w:trPr>
        <w:tc>
          <w:tcPr>
            <w:tcW w:w="2512" w:type="pct"/>
          </w:tcPr>
          <w:p w14:paraId="534BB636" w14:textId="45CC8E53" w:rsidR="002A6D95" w:rsidRPr="002614CE" w:rsidRDefault="002A6D95" w:rsidP="002A6D95">
            <w:pPr>
              <w:pStyle w:val="TableText0"/>
              <w:rPr>
                <w:rFonts w:eastAsiaTheme="minorHAnsi" w:cs="Calibri"/>
                <w:color w:val="000000"/>
                <w:szCs w:val="20"/>
                <w:lang w:eastAsia="en-US"/>
              </w:rPr>
            </w:pPr>
            <w:r w:rsidRPr="002614CE">
              <w:rPr>
                <w:rFonts w:eastAsiaTheme="minorHAnsi" w:cs="Calibri"/>
                <w:color w:val="000000"/>
                <w:szCs w:val="20"/>
                <w:lang w:eastAsia="en-US"/>
              </w:rPr>
              <w:t xml:space="preserve">Applying convergence as a weighted average of the extrapolated value for the two </w:t>
            </w:r>
            <w:proofErr w:type="spellStart"/>
            <w:r w:rsidRPr="002614CE">
              <w:rPr>
                <w:rFonts w:eastAsiaTheme="minorHAnsi" w:cs="Calibri"/>
                <w:color w:val="000000"/>
                <w:szCs w:val="20"/>
                <w:lang w:eastAsia="en-US"/>
              </w:rPr>
              <w:t>arms</w:t>
            </w:r>
            <w:r w:rsidR="00B36DE9" w:rsidRPr="002614CE">
              <w:rPr>
                <w:rFonts w:eastAsiaTheme="minorHAnsi" w:cs="Calibri"/>
                <w:color w:val="000000"/>
                <w:szCs w:val="20"/>
                <w:vertAlign w:val="superscript"/>
                <w:lang w:eastAsia="en-US"/>
              </w:rPr>
              <w:t>e</w:t>
            </w:r>
            <w:proofErr w:type="spellEnd"/>
            <w:r w:rsidR="00047ECA" w:rsidRPr="002614CE">
              <w:rPr>
                <w:rFonts w:eastAsiaTheme="minorHAnsi" w:cs="Calibri"/>
                <w:color w:val="000000"/>
                <w:szCs w:val="20"/>
                <w:lang w:eastAsia="en-US"/>
              </w:rPr>
              <w:t>(A)</w:t>
            </w:r>
          </w:p>
        </w:tc>
        <w:tc>
          <w:tcPr>
            <w:tcW w:w="829" w:type="pct"/>
            <w:tcBorders>
              <w:bottom w:val="single" w:sz="4" w:space="0" w:color="auto"/>
            </w:tcBorders>
            <w:shd w:val="solid" w:color="000000" w:fill="000000"/>
          </w:tcPr>
          <w:p w14:paraId="1A9A0D96" w14:textId="15C6A799" w:rsidR="002A6D95" w:rsidRPr="005C4CCE" w:rsidRDefault="005C4CCE" w:rsidP="002A6D95">
            <w:pPr>
              <w:pStyle w:val="TableText0"/>
              <w:jc w:val="center"/>
              <w:rPr>
                <w:rFonts w:eastAsiaTheme="minorHAnsi" w:cs="Calibri"/>
                <w:color w:val="000000"/>
                <w:szCs w:val="20"/>
                <w:lang w:eastAsia="en-US"/>
              </w:rPr>
            </w:pPr>
            <w:r w:rsidRPr="005C4CCE">
              <w:rPr>
                <w:rFonts w:eastAsiaTheme="minorHAnsi" w:cs="Calibri"/>
                <w:color w:val="000000"/>
                <w:szCs w:val="20"/>
                <w:lang w:eastAsia="en-US"/>
                <w14:textFill>
                  <w14:solidFill>
                    <w14:srgbClr w14:val="000000">
                      <w14:alpha w14:val="100000"/>
                    </w14:srgbClr>
                  </w14:solidFill>
                </w14:textFill>
              </w:rPr>
              <w:t>|</w:t>
            </w:r>
          </w:p>
        </w:tc>
        <w:tc>
          <w:tcPr>
            <w:tcW w:w="830" w:type="pct"/>
          </w:tcPr>
          <w:p w14:paraId="2307F069" w14:textId="7321530E" w:rsidR="002A6D95" w:rsidRPr="008142BE" w:rsidRDefault="002A6D95" w:rsidP="00D85B99">
            <w:pPr>
              <w:pStyle w:val="TableText0"/>
              <w:jc w:val="center"/>
            </w:pPr>
            <w:r w:rsidRPr="008142BE">
              <w:t>1.29</w:t>
            </w:r>
          </w:p>
        </w:tc>
        <w:tc>
          <w:tcPr>
            <w:tcW w:w="830" w:type="pct"/>
          </w:tcPr>
          <w:p w14:paraId="029EB979" w14:textId="01692D5F" w:rsidR="002A6D95" w:rsidRPr="005471FC" w:rsidRDefault="005C4CCE" w:rsidP="00D85B99">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vertAlign w:val="superscript"/>
              </w:rPr>
              <w:t>1</w:t>
            </w:r>
          </w:p>
        </w:tc>
      </w:tr>
      <w:tr w:rsidR="002A6D95" w:rsidRPr="002A6D95" w14:paraId="2EDC1DF2" w14:textId="77777777" w:rsidTr="005C4CCE">
        <w:trPr>
          <w:cantSplit/>
          <w:trHeight w:val="283"/>
        </w:trPr>
        <w:tc>
          <w:tcPr>
            <w:tcW w:w="2512" w:type="pct"/>
          </w:tcPr>
          <w:p w14:paraId="2BBE06F2" w14:textId="4B0D5DC7" w:rsidR="002A6D95" w:rsidRPr="002614CE" w:rsidRDefault="00047ECA" w:rsidP="002A6D95">
            <w:pPr>
              <w:pStyle w:val="TableText0"/>
              <w:rPr>
                <w:rFonts w:eastAsiaTheme="minorHAnsi" w:cs="Calibri"/>
                <w:color w:val="000000"/>
                <w:szCs w:val="20"/>
                <w:lang w:eastAsia="en-US"/>
              </w:rPr>
            </w:pPr>
            <w:r w:rsidRPr="002614CE">
              <w:rPr>
                <w:rFonts w:eastAsiaTheme="minorHAnsi" w:cs="Calibri"/>
                <w:color w:val="000000"/>
                <w:szCs w:val="20"/>
                <w:lang w:eastAsia="en-US"/>
              </w:rPr>
              <w:t>A +</w:t>
            </w:r>
            <w:proofErr w:type="spellStart"/>
            <w:r w:rsidR="002A6D95" w:rsidRPr="002614CE">
              <w:rPr>
                <w:rFonts w:eastAsiaTheme="minorHAnsi" w:cs="Calibri"/>
                <w:color w:val="000000"/>
                <w:szCs w:val="20"/>
                <w:lang w:eastAsia="en-US"/>
              </w:rPr>
              <w:t>Cemiplimab</w:t>
            </w:r>
            <w:proofErr w:type="spellEnd"/>
            <w:r w:rsidR="002A6D95" w:rsidRPr="002614CE">
              <w:rPr>
                <w:rFonts w:eastAsiaTheme="minorHAnsi" w:cs="Calibri"/>
                <w:color w:val="000000"/>
                <w:szCs w:val="20"/>
                <w:lang w:eastAsia="en-US"/>
              </w:rPr>
              <w:t xml:space="preserve"> trial data Phase I/II pooled with </w:t>
            </w:r>
            <w:proofErr w:type="spellStart"/>
            <w:r w:rsidR="002A6D95" w:rsidRPr="002614CE">
              <w:rPr>
                <w:rFonts w:eastAsiaTheme="minorHAnsi" w:cs="Calibri"/>
                <w:color w:val="000000"/>
                <w:szCs w:val="20"/>
                <w:lang w:eastAsia="en-US"/>
              </w:rPr>
              <w:t>Hober</w:t>
            </w:r>
            <w:proofErr w:type="spellEnd"/>
            <w:r w:rsidR="002A6D95" w:rsidRPr="002614CE">
              <w:rPr>
                <w:rFonts w:eastAsiaTheme="minorHAnsi" w:cs="Calibri"/>
                <w:color w:val="000000"/>
                <w:szCs w:val="20"/>
                <w:lang w:eastAsia="en-US"/>
              </w:rPr>
              <w:t xml:space="preserve"> et al</w:t>
            </w:r>
            <w:r w:rsidRPr="002614CE">
              <w:rPr>
                <w:rFonts w:eastAsiaTheme="minorHAnsi" w:cs="Calibri"/>
                <w:color w:val="000000"/>
                <w:szCs w:val="20"/>
                <w:lang w:eastAsia="en-US"/>
              </w:rPr>
              <w:t xml:space="preserve"> (B)</w:t>
            </w:r>
          </w:p>
        </w:tc>
        <w:tc>
          <w:tcPr>
            <w:tcW w:w="829" w:type="pct"/>
            <w:tcBorders>
              <w:bottom w:val="single" w:sz="4" w:space="0" w:color="auto"/>
            </w:tcBorders>
            <w:shd w:val="solid" w:color="000000" w:fill="000000"/>
          </w:tcPr>
          <w:p w14:paraId="341D45AF" w14:textId="7ECD085A" w:rsidR="002A6D95" w:rsidRPr="005C4CCE" w:rsidRDefault="005C4CCE" w:rsidP="002A6D95">
            <w:pPr>
              <w:pStyle w:val="TableText0"/>
              <w:jc w:val="center"/>
              <w:rPr>
                <w:rFonts w:eastAsiaTheme="minorHAnsi" w:cs="Calibri"/>
                <w:color w:val="000000"/>
                <w:szCs w:val="20"/>
                <w:lang w:eastAsia="en-US"/>
              </w:rPr>
            </w:pPr>
            <w:r w:rsidRPr="005C4CCE">
              <w:rPr>
                <w:rFonts w:eastAsiaTheme="minorHAnsi" w:cs="Calibri"/>
                <w:color w:val="000000"/>
                <w:szCs w:val="20"/>
                <w:lang w:eastAsia="en-US"/>
                <w14:textFill>
                  <w14:solidFill>
                    <w14:srgbClr w14:val="000000">
                      <w14:alpha w14:val="100000"/>
                    </w14:srgbClr>
                  </w14:solidFill>
                </w14:textFill>
              </w:rPr>
              <w:t>|</w:t>
            </w:r>
          </w:p>
        </w:tc>
        <w:tc>
          <w:tcPr>
            <w:tcW w:w="830" w:type="pct"/>
          </w:tcPr>
          <w:p w14:paraId="62072742" w14:textId="607C313A" w:rsidR="002A6D95" w:rsidRPr="008142BE" w:rsidRDefault="002A6D95" w:rsidP="00D85B99">
            <w:pPr>
              <w:pStyle w:val="TableText0"/>
              <w:jc w:val="center"/>
            </w:pPr>
            <w:r w:rsidRPr="008142BE">
              <w:t>0.89</w:t>
            </w:r>
          </w:p>
        </w:tc>
        <w:tc>
          <w:tcPr>
            <w:tcW w:w="830" w:type="pct"/>
          </w:tcPr>
          <w:p w14:paraId="477A0344" w14:textId="5D25EC20" w:rsidR="002A6D95" w:rsidRPr="005471FC" w:rsidRDefault="005C4CCE" w:rsidP="00D85B99">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rFonts w:eastAsiaTheme="minorHAnsi" w:cs="Calibri"/>
                <w:color w:val="000000"/>
                <w:szCs w:val="20"/>
                <w:vertAlign w:val="superscript"/>
                <w:lang w:eastAsia="en-US"/>
              </w:rPr>
              <w:t>4</w:t>
            </w:r>
          </w:p>
        </w:tc>
      </w:tr>
      <w:tr w:rsidR="002A6D95" w:rsidRPr="002A6D95" w14:paraId="3E0FB57A" w14:textId="77777777" w:rsidTr="005C4CCE">
        <w:trPr>
          <w:cantSplit/>
          <w:trHeight w:val="283"/>
        </w:trPr>
        <w:tc>
          <w:tcPr>
            <w:tcW w:w="2512" w:type="pct"/>
          </w:tcPr>
          <w:p w14:paraId="48BEDA9D" w14:textId="4A5CC184" w:rsidR="002A6D95" w:rsidRPr="002614CE" w:rsidRDefault="00047ECA" w:rsidP="002A6D95">
            <w:pPr>
              <w:pStyle w:val="TableText0"/>
              <w:rPr>
                <w:rFonts w:eastAsiaTheme="minorHAnsi" w:cs="Calibri"/>
                <w:color w:val="000000"/>
                <w:szCs w:val="20"/>
                <w:lang w:eastAsia="en-US"/>
              </w:rPr>
            </w:pPr>
            <w:r w:rsidRPr="002614CE">
              <w:rPr>
                <w:rFonts w:eastAsiaTheme="minorHAnsi" w:cs="Calibri"/>
                <w:color w:val="000000"/>
                <w:szCs w:val="20"/>
                <w:lang w:eastAsia="en-US"/>
              </w:rPr>
              <w:t>B +</w:t>
            </w:r>
            <w:r w:rsidR="002A6D95" w:rsidRPr="002614CE">
              <w:rPr>
                <w:rFonts w:eastAsiaTheme="minorHAnsi" w:cs="Calibri"/>
                <w:color w:val="000000"/>
                <w:szCs w:val="20"/>
                <w:lang w:eastAsia="en-US"/>
              </w:rPr>
              <w:t>Use of health state utilities from cetuximab for SCCHN (NICE TA473) for both PFS and progressive disease states</w:t>
            </w:r>
          </w:p>
        </w:tc>
        <w:tc>
          <w:tcPr>
            <w:tcW w:w="829" w:type="pct"/>
            <w:shd w:val="solid" w:color="000000" w:fill="000000"/>
          </w:tcPr>
          <w:p w14:paraId="5CD58563" w14:textId="43F0A1B7" w:rsidR="002A6D95" w:rsidRPr="005C4CCE" w:rsidRDefault="005C4CCE" w:rsidP="002A6D95">
            <w:pPr>
              <w:pStyle w:val="TableText0"/>
              <w:jc w:val="center"/>
              <w:rPr>
                <w:rFonts w:eastAsiaTheme="minorHAnsi" w:cs="Calibri"/>
                <w:color w:val="000000"/>
                <w:szCs w:val="20"/>
                <w:lang w:eastAsia="en-US"/>
              </w:rPr>
            </w:pPr>
            <w:r w:rsidRPr="005C4CCE">
              <w:rPr>
                <w:rFonts w:eastAsiaTheme="minorHAnsi" w:cs="Calibri"/>
                <w:color w:val="000000"/>
                <w:szCs w:val="20"/>
                <w:lang w:eastAsia="en-US"/>
                <w14:textFill>
                  <w14:solidFill>
                    <w14:srgbClr w14:val="000000">
                      <w14:alpha w14:val="100000"/>
                    </w14:srgbClr>
                  </w14:solidFill>
                </w14:textFill>
              </w:rPr>
              <w:t>|</w:t>
            </w:r>
          </w:p>
        </w:tc>
        <w:tc>
          <w:tcPr>
            <w:tcW w:w="830" w:type="pct"/>
          </w:tcPr>
          <w:p w14:paraId="066B0454" w14:textId="177962B4" w:rsidR="002A6D95" w:rsidRPr="008142BE" w:rsidRDefault="002A6D95" w:rsidP="00D85B99">
            <w:pPr>
              <w:pStyle w:val="TableText0"/>
              <w:jc w:val="center"/>
            </w:pPr>
            <w:r w:rsidRPr="008142BE">
              <w:t>0.74</w:t>
            </w:r>
          </w:p>
        </w:tc>
        <w:tc>
          <w:tcPr>
            <w:tcW w:w="830" w:type="pct"/>
          </w:tcPr>
          <w:p w14:paraId="5291CA6E" w14:textId="250E3FE5" w:rsidR="002A6D95" w:rsidRPr="005471FC" w:rsidRDefault="005C4CCE" w:rsidP="00D85B99">
            <w:pPr>
              <w:pStyle w:val="TableText0"/>
              <w:jc w:val="center"/>
              <w:rPr>
                <w:highlight w:val="yellow"/>
              </w:rPr>
            </w:pPr>
            <w:r w:rsidRPr="005C4CCE">
              <w:rPr>
                <w:color w:val="000000"/>
                <w:shd w:val="solid" w:color="000000" w:fill="000000"/>
                <w14:textFill>
                  <w14:solidFill>
                    <w14:srgbClr w14:val="000000">
                      <w14:alpha w14:val="100000"/>
                    </w14:srgbClr>
                  </w14:solidFill>
                </w14:textFill>
              </w:rPr>
              <w:t>|</w:t>
            </w:r>
            <w:r w:rsidR="005471FC" w:rsidRPr="005471FC">
              <w:rPr>
                <w:rFonts w:eastAsiaTheme="minorHAnsi" w:cs="Calibri"/>
                <w:color w:val="000000"/>
                <w:szCs w:val="20"/>
                <w:vertAlign w:val="superscript"/>
                <w:lang w:eastAsia="en-US"/>
              </w:rPr>
              <w:t>4</w:t>
            </w:r>
          </w:p>
        </w:tc>
      </w:tr>
    </w:tbl>
    <w:p w14:paraId="2A9F161B" w14:textId="031E7768" w:rsidR="008849B5" w:rsidRDefault="008849B5" w:rsidP="008849B5">
      <w:pPr>
        <w:pStyle w:val="TableFigureFooter"/>
        <w:rPr>
          <w:rStyle w:val="CommentReference"/>
        </w:rPr>
      </w:pPr>
      <w:r>
        <w:t>Source</w:t>
      </w:r>
      <w:r w:rsidR="00343EBA" w:rsidRPr="00343EBA">
        <w:t xml:space="preserve"> </w:t>
      </w:r>
      <w:r w:rsidR="00343EBA" w:rsidRPr="004A16E0">
        <w:t>Table 3.9</w:t>
      </w:r>
      <w:r w:rsidR="00343EBA">
        <w:t>-</w:t>
      </w:r>
      <w:r w:rsidR="00343EBA" w:rsidRPr="004A16E0">
        <w:t>1, p</w:t>
      </w:r>
      <w:r w:rsidR="00343EBA">
        <w:t>p324-325 of</w:t>
      </w:r>
      <w:r w:rsidR="00343EBA" w:rsidRPr="004A16E0">
        <w:t xml:space="preserve"> the submission</w:t>
      </w:r>
    </w:p>
    <w:p w14:paraId="341FE5AC" w14:textId="6AF944B7" w:rsidR="008849B5" w:rsidRPr="00070216" w:rsidRDefault="00780B5A" w:rsidP="008849B5">
      <w:pPr>
        <w:pStyle w:val="TableFigureFooter"/>
        <w:rPr>
          <w:rFonts w:eastAsia="Calibri"/>
          <w:szCs w:val="20"/>
        </w:rPr>
      </w:pPr>
      <w:r w:rsidRPr="00780B5A">
        <w:rPr>
          <w:rFonts w:eastAsia="Calibri"/>
          <w:szCs w:val="20"/>
        </w:rPr>
        <w:t xml:space="preserve">BSC ± CT = best supportive care with or without chemotherapy; ICER = incremental cost-effectiveness ratio; </w:t>
      </w:r>
      <w:proofErr w:type="spellStart"/>
      <w:r w:rsidR="009B296E" w:rsidRPr="004A16E0">
        <w:t>laCSCC</w:t>
      </w:r>
      <w:proofErr w:type="spellEnd"/>
      <w:r w:rsidR="009B296E" w:rsidRPr="004A16E0">
        <w:t xml:space="preserve"> = locally advanced cutaneous squamous cell cancer; </w:t>
      </w:r>
      <w:proofErr w:type="spellStart"/>
      <w:r w:rsidR="009B296E" w:rsidRPr="004A16E0">
        <w:t>mCSCC</w:t>
      </w:r>
      <w:proofErr w:type="spellEnd"/>
      <w:r w:rsidR="009B296E" w:rsidRPr="004A16E0">
        <w:t xml:space="preserve"> = metastatic cutaneous squamous cell cancer; </w:t>
      </w:r>
      <w:r w:rsidRPr="00780B5A">
        <w:rPr>
          <w:rFonts w:eastAsia="Calibri"/>
          <w:szCs w:val="20"/>
        </w:rPr>
        <w:t xml:space="preserve">SCCNH = squamous cell cancer of the head and neck; NICE = National Institute for Health and Care; OS = overall survival; PFS = progression-free survival; QALY </w:t>
      </w:r>
      <w:r w:rsidRPr="00070216">
        <w:rPr>
          <w:rFonts w:eastAsia="Calibri"/>
          <w:szCs w:val="20"/>
        </w:rPr>
        <w:t>= quality-adjusted life year</w:t>
      </w:r>
    </w:p>
    <w:p w14:paraId="205BBCCD" w14:textId="7EAF1B6D" w:rsidR="00132C96" w:rsidRPr="002614CE" w:rsidRDefault="00132C96" w:rsidP="00070216">
      <w:pPr>
        <w:pStyle w:val="TableFigureFooter"/>
        <w:rPr>
          <w:rFonts w:eastAsia="Calibri"/>
          <w:szCs w:val="20"/>
        </w:rPr>
      </w:pPr>
      <w:r w:rsidRPr="002614CE">
        <w:rPr>
          <w:vertAlign w:val="superscript"/>
        </w:rPr>
        <w:t xml:space="preserve">a </w:t>
      </w:r>
      <w:r w:rsidRPr="002614CE">
        <w:rPr>
          <w:rFonts w:eastAsia="Calibri"/>
          <w:szCs w:val="20"/>
        </w:rPr>
        <w:t xml:space="preserve">Sensitivity analyses reported on in PSCR </w:t>
      </w:r>
    </w:p>
    <w:p w14:paraId="1EBC2600" w14:textId="52C3BC3B" w:rsidR="00132C96" w:rsidRPr="002614CE" w:rsidRDefault="00132C96" w:rsidP="00070216">
      <w:pPr>
        <w:pStyle w:val="TableFigureFooter"/>
      </w:pPr>
      <w:r w:rsidRPr="002614CE">
        <w:rPr>
          <w:rFonts w:eastAsia="Calibri"/>
          <w:szCs w:val="20"/>
          <w:vertAlign w:val="superscript"/>
        </w:rPr>
        <w:t>b</w:t>
      </w:r>
      <w:r w:rsidRPr="002614CE">
        <w:rPr>
          <w:rFonts w:eastAsia="Calibri"/>
          <w:szCs w:val="20"/>
        </w:rPr>
        <w:t xml:space="preserve"> Sensitivity analyses undertaken during the development of the ESC Advice </w:t>
      </w:r>
    </w:p>
    <w:p w14:paraId="2F3E1654" w14:textId="3861927E" w:rsidR="00070216" w:rsidRPr="002A6D95" w:rsidRDefault="00132C96" w:rsidP="00070216">
      <w:pPr>
        <w:pStyle w:val="TableFigureFooter"/>
      </w:pPr>
      <w:r>
        <w:rPr>
          <w:vertAlign w:val="superscript"/>
        </w:rPr>
        <w:t>c</w:t>
      </w:r>
      <w:r w:rsidR="00070216" w:rsidRPr="002A6D95">
        <w:rPr>
          <w:vertAlign w:val="superscript"/>
        </w:rPr>
        <w:t xml:space="preserve"> </w:t>
      </w:r>
      <w:r w:rsidR="00070216" w:rsidRPr="002A6D95">
        <w:t>Sensitivity analyses which were not presented in the submission. But the submission’s economic model were built to allow such analyses to be performed during the evaluation.</w:t>
      </w:r>
      <w:r w:rsidR="00070216" w:rsidRPr="002A6D95">
        <w:rPr>
          <w:rFonts w:eastAsia="Calibri"/>
          <w:szCs w:val="20"/>
        </w:rPr>
        <w:t xml:space="preserve"> </w:t>
      </w:r>
    </w:p>
    <w:p w14:paraId="06370343" w14:textId="123DBB80" w:rsidR="008849B5" w:rsidRDefault="00132C96" w:rsidP="008849B5">
      <w:pPr>
        <w:pStyle w:val="TableFigureFooter"/>
        <w:rPr>
          <w:rFonts w:eastAsia="Calibri"/>
          <w:szCs w:val="20"/>
        </w:rPr>
      </w:pPr>
      <w:r>
        <w:rPr>
          <w:vertAlign w:val="superscript"/>
        </w:rPr>
        <w:t>d</w:t>
      </w:r>
      <w:r w:rsidR="00070216" w:rsidRPr="002A6D95">
        <w:rPr>
          <w:vertAlign w:val="superscript"/>
        </w:rPr>
        <w:t xml:space="preserve"> </w:t>
      </w:r>
      <w:r w:rsidR="00070216" w:rsidRPr="002A6D95">
        <w:t>A hazard ratio of 1.92 for PFS and 1.99 for OS after the last observed data point.</w:t>
      </w:r>
      <w:r w:rsidR="008849B5" w:rsidRPr="002A6D95">
        <w:rPr>
          <w:rFonts w:eastAsia="Calibri"/>
          <w:szCs w:val="20"/>
        </w:rPr>
        <w:t xml:space="preserve"> </w:t>
      </w:r>
    </w:p>
    <w:p w14:paraId="2A333A52" w14:textId="5C541E38" w:rsidR="00B36DE9" w:rsidRDefault="00B36DE9" w:rsidP="008849B5">
      <w:pPr>
        <w:pStyle w:val="TableFigureFooter"/>
        <w:rPr>
          <w:rFonts w:eastAsia="Calibri"/>
          <w:szCs w:val="20"/>
        </w:rPr>
      </w:pPr>
      <w:r w:rsidRPr="002614CE">
        <w:rPr>
          <w:rFonts w:eastAsia="Calibri"/>
          <w:szCs w:val="20"/>
          <w:vertAlign w:val="superscript"/>
        </w:rPr>
        <w:lastRenderedPageBreak/>
        <w:t>e</w:t>
      </w:r>
      <w:r w:rsidRPr="002614CE">
        <w:rPr>
          <w:rFonts w:eastAsia="Calibri"/>
          <w:szCs w:val="20"/>
        </w:rPr>
        <w:t xml:space="preserve"> A new worksheet named “Convergence” was created to calculate weights from the months 52 (OS) and 42 (PFS) based on values in cells ‘Paramteres!C67’ and ‘Parematers!C71’. Formulas in ‘Arm1!AH’ and ‘Arm1!BN’ were changed to apply the weighted average.</w:t>
      </w:r>
    </w:p>
    <w:p w14:paraId="13D1E982" w14:textId="77777777" w:rsidR="005471FC" w:rsidRDefault="005471FC" w:rsidP="005471FC">
      <w:pPr>
        <w:pStyle w:val="TableFigureFooter"/>
        <w:spacing w:before="0" w:after="0"/>
        <w:contextualSpacing w:val="0"/>
        <w:rPr>
          <w:i/>
        </w:rPr>
      </w:pPr>
      <w:r w:rsidRPr="009868C4">
        <w:rPr>
          <w:i/>
        </w:rPr>
        <w:t>The redacted values correspond to the following ranges</w:t>
      </w:r>
      <w:r>
        <w:rPr>
          <w:i/>
        </w:rPr>
        <w:t xml:space="preserve">: </w:t>
      </w:r>
    </w:p>
    <w:p w14:paraId="2527DEBC" w14:textId="1C2C44E6" w:rsidR="005471FC" w:rsidRDefault="005471FC" w:rsidP="005471FC">
      <w:pPr>
        <w:pStyle w:val="TableFigureFooter"/>
        <w:spacing w:before="0" w:after="0"/>
        <w:contextualSpacing w:val="0"/>
        <w:rPr>
          <w:i/>
          <w:szCs w:val="18"/>
        </w:rPr>
      </w:pPr>
      <w:r>
        <w:rPr>
          <w:i/>
          <w:szCs w:val="18"/>
          <w:vertAlign w:val="superscript"/>
        </w:rPr>
        <w:t>1</w:t>
      </w:r>
      <w:r>
        <w:rPr>
          <w:i/>
          <w:szCs w:val="18"/>
        </w:rPr>
        <w:t>$45,000 to &lt; $55,000</w:t>
      </w:r>
    </w:p>
    <w:p w14:paraId="695BDF54" w14:textId="787163C3" w:rsidR="005471FC" w:rsidRDefault="005471FC" w:rsidP="005471FC">
      <w:pPr>
        <w:pStyle w:val="TableFigureFooter"/>
        <w:spacing w:before="0" w:after="0"/>
        <w:contextualSpacing w:val="0"/>
        <w:rPr>
          <w:i/>
          <w:szCs w:val="18"/>
        </w:rPr>
      </w:pPr>
      <w:r>
        <w:rPr>
          <w:i/>
          <w:szCs w:val="18"/>
          <w:vertAlign w:val="superscript"/>
        </w:rPr>
        <w:t>2</w:t>
      </w:r>
      <w:r>
        <w:rPr>
          <w:i/>
          <w:szCs w:val="18"/>
        </w:rPr>
        <w:t>$35,000 to &lt; $45,000</w:t>
      </w:r>
    </w:p>
    <w:p w14:paraId="310D2D1F" w14:textId="113859B7" w:rsidR="005471FC" w:rsidRDefault="005471FC" w:rsidP="005471FC">
      <w:pPr>
        <w:pStyle w:val="TableFigureFooter"/>
        <w:spacing w:before="0" w:after="0"/>
        <w:contextualSpacing w:val="0"/>
        <w:rPr>
          <w:i/>
          <w:szCs w:val="18"/>
        </w:rPr>
      </w:pPr>
      <w:r>
        <w:rPr>
          <w:i/>
          <w:szCs w:val="18"/>
          <w:vertAlign w:val="superscript"/>
        </w:rPr>
        <w:t>3</w:t>
      </w:r>
      <w:r>
        <w:rPr>
          <w:i/>
          <w:szCs w:val="18"/>
        </w:rPr>
        <w:t>$55,000 to &lt; $75,000</w:t>
      </w:r>
    </w:p>
    <w:p w14:paraId="39D684EB" w14:textId="4CC2EE5C" w:rsidR="005471FC" w:rsidRPr="005471FC" w:rsidRDefault="005471FC" w:rsidP="005471FC">
      <w:pPr>
        <w:pStyle w:val="TableFigureFooter"/>
        <w:spacing w:before="0" w:after="0"/>
        <w:contextualSpacing w:val="0"/>
        <w:rPr>
          <w:i/>
          <w:szCs w:val="18"/>
        </w:rPr>
      </w:pPr>
      <w:r>
        <w:rPr>
          <w:i/>
          <w:szCs w:val="18"/>
          <w:vertAlign w:val="superscript"/>
        </w:rPr>
        <w:t>4</w:t>
      </w:r>
      <w:r>
        <w:rPr>
          <w:i/>
          <w:szCs w:val="18"/>
        </w:rPr>
        <w:t>$75,000 to &lt;$95,000</w:t>
      </w:r>
    </w:p>
    <w:p w14:paraId="22182862" w14:textId="77777777" w:rsidR="005471FC" w:rsidRPr="002614CE" w:rsidRDefault="005471FC" w:rsidP="008849B5">
      <w:pPr>
        <w:pStyle w:val="TableFigureFooter"/>
        <w:rPr>
          <w:rFonts w:eastAsia="Calibri"/>
          <w:szCs w:val="20"/>
        </w:rPr>
      </w:pPr>
    </w:p>
    <w:p w14:paraId="57385245" w14:textId="6D830F6A" w:rsidR="00E76908" w:rsidRPr="00EC5549" w:rsidRDefault="00FE791F" w:rsidP="008849B5">
      <w:pPr>
        <w:pStyle w:val="3-BodyText"/>
        <w:rPr>
          <w:iCs/>
        </w:rPr>
      </w:pPr>
      <w:bookmarkStart w:id="39" w:name="_Ref98333709"/>
      <w:r w:rsidRPr="00675960">
        <w:rPr>
          <w:iCs/>
        </w:rPr>
        <w:t xml:space="preserve">The evidentiary basis of the economic model was an unadjusted indirect comparison of </w:t>
      </w:r>
      <w:proofErr w:type="spellStart"/>
      <w:r w:rsidRPr="00675960">
        <w:rPr>
          <w:iCs/>
        </w:rPr>
        <w:t>cemiplimab</w:t>
      </w:r>
      <w:proofErr w:type="spellEnd"/>
      <w:r w:rsidRPr="00675960">
        <w:rPr>
          <w:iCs/>
        </w:rPr>
        <w:t xml:space="preserve"> studies and BSC ± CT studies, with major transitivity concerns.</w:t>
      </w:r>
      <w:r w:rsidR="00CC6AAF" w:rsidRPr="00675960">
        <w:rPr>
          <w:iCs/>
        </w:rPr>
        <w:t xml:space="preserve"> </w:t>
      </w:r>
      <w:r w:rsidR="00CC6AAF" w:rsidRPr="00EC5549">
        <w:rPr>
          <w:iCs/>
        </w:rPr>
        <w:t>Sensitivity analyses are unable to test the impact of transitivity concerns in the model.</w:t>
      </w:r>
      <w:r w:rsidR="00132C96" w:rsidRPr="00EC5549">
        <w:rPr>
          <w:iCs/>
        </w:rPr>
        <w:t xml:space="preserve"> </w:t>
      </w:r>
      <w:r w:rsidR="009D2C1E" w:rsidRPr="00EC5549">
        <w:rPr>
          <w:iCs/>
        </w:rPr>
        <w:t xml:space="preserve"> </w:t>
      </w:r>
      <w:r w:rsidR="009D2C1E" w:rsidRPr="00EC5549">
        <w:rPr>
          <w:bCs/>
          <w:iCs/>
        </w:rPr>
        <w:t xml:space="preserve">The ESC considered </w:t>
      </w:r>
      <w:r w:rsidR="002348CD" w:rsidRPr="00EC5549">
        <w:rPr>
          <w:bCs/>
          <w:iCs/>
        </w:rPr>
        <w:t>although</w:t>
      </w:r>
      <w:r w:rsidR="009D2C1E" w:rsidRPr="00EC5549">
        <w:rPr>
          <w:bCs/>
          <w:iCs/>
        </w:rPr>
        <w:t xml:space="preserve"> tran</w:t>
      </w:r>
      <w:r w:rsidR="00061B90" w:rsidRPr="00EC5549">
        <w:rPr>
          <w:bCs/>
          <w:iCs/>
        </w:rPr>
        <w:t xml:space="preserve">sitivity </w:t>
      </w:r>
      <w:r w:rsidR="009D2C1E" w:rsidRPr="00EC5549">
        <w:rPr>
          <w:bCs/>
          <w:iCs/>
        </w:rPr>
        <w:t>concerns re</w:t>
      </w:r>
      <w:r w:rsidR="00061B90" w:rsidRPr="00EC5549">
        <w:rPr>
          <w:bCs/>
          <w:iCs/>
        </w:rPr>
        <w:t>mained</w:t>
      </w:r>
      <w:r w:rsidR="002348CD" w:rsidRPr="00EC5549">
        <w:rPr>
          <w:bCs/>
          <w:iCs/>
        </w:rPr>
        <w:t xml:space="preserve"> that</w:t>
      </w:r>
      <w:r w:rsidR="00061B90" w:rsidRPr="00EC5549">
        <w:rPr>
          <w:bCs/>
          <w:iCs/>
        </w:rPr>
        <w:t xml:space="preserve"> </w:t>
      </w:r>
      <w:r w:rsidR="009D2C1E" w:rsidRPr="00EC5549">
        <w:rPr>
          <w:bCs/>
          <w:iCs/>
        </w:rPr>
        <w:t xml:space="preserve">the </w:t>
      </w:r>
      <w:proofErr w:type="spellStart"/>
      <w:r w:rsidR="009D2C1E" w:rsidRPr="00EC5549">
        <w:rPr>
          <w:bCs/>
          <w:iCs/>
        </w:rPr>
        <w:t>Hober</w:t>
      </w:r>
      <w:proofErr w:type="spellEnd"/>
      <w:r w:rsidR="009D2C1E" w:rsidRPr="00EC5549">
        <w:rPr>
          <w:bCs/>
          <w:iCs/>
        </w:rPr>
        <w:t xml:space="preserve"> et al study may better reflect the effectiveness of </w:t>
      </w:r>
      <w:proofErr w:type="spellStart"/>
      <w:r w:rsidR="009D2C1E" w:rsidRPr="00EC5549">
        <w:rPr>
          <w:bCs/>
          <w:iCs/>
        </w:rPr>
        <w:t>cemiplimab</w:t>
      </w:r>
      <w:proofErr w:type="spellEnd"/>
      <w:r w:rsidR="009D2C1E" w:rsidRPr="00EC5549">
        <w:rPr>
          <w:bCs/>
          <w:iCs/>
        </w:rPr>
        <w:t xml:space="preserve"> in clinical pra</w:t>
      </w:r>
      <w:r w:rsidR="009D2C1E" w:rsidRPr="00EC5549">
        <w:rPr>
          <w:iCs/>
        </w:rPr>
        <w:t xml:space="preserve">ctice </w:t>
      </w:r>
      <w:r w:rsidR="00061B90" w:rsidRPr="00EC5549">
        <w:rPr>
          <w:iCs/>
        </w:rPr>
        <w:t>and should be incorporated in the economic model.</w:t>
      </w:r>
      <w:r w:rsidR="00212BC6" w:rsidRPr="00EC5549">
        <w:rPr>
          <w:iCs/>
        </w:rPr>
        <w:t xml:space="preserve"> The ESC noted that the inclusion of OS and PFS data from the </w:t>
      </w:r>
      <w:proofErr w:type="spellStart"/>
      <w:r w:rsidR="00212BC6" w:rsidRPr="00EC5549">
        <w:rPr>
          <w:iCs/>
        </w:rPr>
        <w:t>Hober</w:t>
      </w:r>
      <w:proofErr w:type="spellEnd"/>
      <w:r w:rsidR="00212BC6" w:rsidRPr="00EC5549">
        <w:rPr>
          <w:iCs/>
        </w:rPr>
        <w:t xml:space="preserve"> et al study </w:t>
      </w:r>
      <w:r w:rsidR="00E76908" w:rsidRPr="00EC5549">
        <w:rPr>
          <w:iCs/>
        </w:rPr>
        <w:t>substantially reduced the QALYs gained from 1.51 to 1.28 (15% reduction) when the data for the ECOG 0-1 subgroup were combined w</w:t>
      </w:r>
      <w:r w:rsidR="009256DE" w:rsidRPr="00EC5549">
        <w:rPr>
          <w:iCs/>
        </w:rPr>
        <w:t xml:space="preserve">ith the </w:t>
      </w:r>
      <w:proofErr w:type="spellStart"/>
      <w:r w:rsidR="009256DE" w:rsidRPr="00EC5549">
        <w:rPr>
          <w:iCs/>
        </w:rPr>
        <w:t>cemiplimab</w:t>
      </w:r>
      <w:proofErr w:type="spellEnd"/>
      <w:r w:rsidR="009256DE" w:rsidRPr="00EC5549">
        <w:rPr>
          <w:iCs/>
        </w:rPr>
        <w:t xml:space="preserve"> P</w:t>
      </w:r>
      <w:r w:rsidR="00E76908" w:rsidRPr="00EC5549">
        <w:rPr>
          <w:iCs/>
        </w:rPr>
        <w:t>hase I/II data</w:t>
      </w:r>
      <w:r w:rsidR="009256DE" w:rsidRPr="00EC5549">
        <w:rPr>
          <w:iCs/>
        </w:rPr>
        <w:t>,</w:t>
      </w:r>
      <w:r w:rsidR="00E76908" w:rsidRPr="00EC5549">
        <w:rPr>
          <w:iCs/>
        </w:rPr>
        <w:t xml:space="preserve"> and to 1.06 (</w:t>
      </w:r>
      <w:r w:rsidR="007345AC" w:rsidRPr="00EC5549">
        <w:rPr>
          <w:iCs/>
        </w:rPr>
        <w:t>30</w:t>
      </w:r>
      <w:r w:rsidR="00E76908" w:rsidRPr="00EC5549">
        <w:rPr>
          <w:iCs/>
        </w:rPr>
        <w:t>% reduction) when the full dataset wer</w:t>
      </w:r>
      <w:r w:rsidR="009256DE" w:rsidRPr="00EC5549">
        <w:rPr>
          <w:iCs/>
        </w:rPr>
        <w:t xml:space="preserve">e combined with the </w:t>
      </w:r>
      <w:proofErr w:type="spellStart"/>
      <w:r w:rsidR="009256DE" w:rsidRPr="00EC5549">
        <w:rPr>
          <w:iCs/>
        </w:rPr>
        <w:t>cemiplimab</w:t>
      </w:r>
      <w:proofErr w:type="spellEnd"/>
      <w:r w:rsidR="009256DE" w:rsidRPr="00EC5549">
        <w:rPr>
          <w:iCs/>
        </w:rPr>
        <w:t xml:space="preserve"> P</w:t>
      </w:r>
      <w:r w:rsidR="00E76908" w:rsidRPr="00EC5549">
        <w:rPr>
          <w:iCs/>
        </w:rPr>
        <w:t xml:space="preserve">hase I/II data. The corresponding ICER increased from </w:t>
      </w:r>
      <w:r w:rsidR="005471FC">
        <w:rPr>
          <w:iCs/>
        </w:rPr>
        <w:t>$45,000 to &lt; $</w:t>
      </w:r>
      <w:r w:rsidR="009C2A3D">
        <w:rPr>
          <w:iCs/>
        </w:rPr>
        <w:t>55,000</w:t>
      </w:r>
      <w:r w:rsidR="00E76908" w:rsidRPr="00EC5549">
        <w:rPr>
          <w:iCs/>
        </w:rPr>
        <w:t xml:space="preserve"> to</w:t>
      </w:r>
      <w:r w:rsidR="009C2A3D">
        <w:rPr>
          <w:iCs/>
        </w:rPr>
        <w:t xml:space="preserve"> $55,000 to &lt; $75,000</w:t>
      </w:r>
      <w:r w:rsidR="00E76908" w:rsidRPr="00EC5549">
        <w:rPr>
          <w:iCs/>
        </w:rPr>
        <w:t xml:space="preserve"> and</w:t>
      </w:r>
      <w:r w:rsidR="009C2A3D">
        <w:rPr>
          <w:iCs/>
        </w:rPr>
        <w:t xml:space="preserve"> $55,000 to &lt; $75,000</w:t>
      </w:r>
      <w:r w:rsidR="00E76908" w:rsidRPr="00EC5549">
        <w:rPr>
          <w:iCs/>
        </w:rPr>
        <w:t xml:space="preserve">/QALY, respectively. The ESC considered this range did not fully reflect the uncertainty with respect to the incremental QALYs and ICERs, noting the </w:t>
      </w:r>
      <w:r w:rsidR="00F96AA7" w:rsidRPr="00EC5549">
        <w:rPr>
          <w:iCs/>
        </w:rPr>
        <w:t xml:space="preserve">substantive </w:t>
      </w:r>
      <w:r w:rsidR="00E76908" w:rsidRPr="00EC5549">
        <w:rPr>
          <w:iCs/>
        </w:rPr>
        <w:t>issue</w:t>
      </w:r>
      <w:r w:rsidR="00F96AA7" w:rsidRPr="00EC5549">
        <w:rPr>
          <w:iCs/>
        </w:rPr>
        <w:t>s raised regarding transitivity</w:t>
      </w:r>
      <w:r w:rsidR="00055C95" w:rsidRPr="00EC5549">
        <w:rPr>
          <w:iCs/>
        </w:rPr>
        <w:t xml:space="preserve"> of the </w:t>
      </w:r>
      <w:proofErr w:type="spellStart"/>
      <w:r w:rsidR="00055C95" w:rsidRPr="00EC5549">
        <w:rPr>
          <w:iCs/>
        </w:rPr>
        <w:t>cemiplimab</w:t>
      </w:r>
      <w:proofErr w:type="spellEnd"/>
      <w:r w:rsidR="00055C95" w:rsidRPr="00EC5549">
        <w:rPr>
          <w:iCs/>
        </w:rPr>
        <w:t xml:space="preserve"> and comparator studies</w:t>
      </w:r>
      <w:r w:rsidR="00E76908" w:rsidRPr="00EC5549">
        <w:rPr>
          <w:iCs/>
        </w:rPr>
        <w:t>, difference</w:t>
      </w:r>
      <w:r w:rsidR="00055C95" w:rsidRPr="00EC5549">
        <w:rPr>
          <w:iCs/>
        </w:rPr>
        <w:t>s</w:t>
      </w:r>
      <w:r w:rsidR="00E76908" w:rsidRPr="00EC5549">
        <w:rPr>
          <w:iCs/>
        </w:rPr>
        <w:t xml:space="preserve"> in outcome definitions</w:t>
      </w:r>
      <w:r w:rsidR="00055C95" w:rsidRPr="00EC5549">
        <w:rPr>
          <w:iCs/>
        </w:rPr>
        <w:t xml:space="preserve"> across the studies</w:t>
      </w:r>
      <w:r w:rsidR="00E76908" w:rsidRPr="00EC5549">
        <w:rPr>
          <w:iCs/>
        </w:rPr>
        <w:t xml:space="preserve"> </w:t>
      </w:r>
      <w:r w:rsidR="00F96AA7" w:rsidRPr="00EC5549">
        <w:rPr>
          <w:iCs/>
        </w:rPr>
        <w:t>a</w:t>
      </w:r>
      <w:r w:rsidR="00E76908" w:rsidRPr="00EC5549">
        <w:rPr>
          <w:iCs/>
        </w:rPr>
        <w:t>nd applicability</w:t>
      </w:r>
      <w:r w:rsidR="00055C95" w:rsidRPr="00EC5549">
        <w:rPr>
          <w:iCs/>
        </w:rPr>
        <w:t xml:space="preserve"> of the </w:t>
      </w:r>
      <w:proofErr w:type="spellStart"/>
      <w:r w:rsidR="00055C95" w:rsidRPr="00EC5549">
        <w:rPr>
          <w:iCs/>
        </w:rPr>
        <w:t>cemiplimab</w:t>
      </w:r>
      <w:proofErr w:type="spellEnd"/>
      <w:r w:rsidR="00055C95" w:rsidRPr="00EC5549">
        <w:rPr>
          <w:iCs/>
        </w:rPr>
        <w:t xml:space="preserve"> </w:t>
      </w:r>
      <w:r w:rsidR="00E01C2B" w:rsidRPr="00EC5549">
        <w:rPr>
          <w:iCs/>
        </w:rPr>
        <w:t>P</w:t>
      </w:r>
      <w:r w:rsidR="00055C95" w:rsidRPr="00EC5549">
        <w:rPr>
          <w:iCs/>
        </w:rPr>
        <w:t>hase I/II studies to the PBS population</w:t>
      </w:r>
      <w:r w:rsidR="00E76908" w:rsidRPr="00EC5549">
        <w:rPr>
          <w:iCs/>
        </w:rPr>
        <w:t xml:space="preserve"> (paragraph</w:t>
      </w:r>
      <w:r w:rsidR="00F96AA7" w:rsidRPr="00EC5549">
        <w:rPr>
          <w:iCs/>
        </w:rPr>
        <w:t>s 6.10-6.13)</w:t>
      </w:r>
      <w:r w:rsidR="00E76908" w:rsidRPr="00EC5549">
        <w:rPr>
          <w:iCs/>
        </w:rPr>
        <w:t xml:space="preserve">. In this regard, the ESC considered a modelled </w:t>
      </w:r>
      <w:r w:rsidR="006F74F9" w:rsidRPr="00EC5549">
        <w:rPr>
          <w:iCs/>
        </w:rPr>
        <w:t>analysis</w:t>
      </w:r>
      <w:r w:rsidR="00E76908" w:rsidRPr="00EC5549">
        <w:rPr>
          <w:iCs/>
        </w:rPr>
        <w:t xml:space="preserve"> using only the </w:t>
      </w:r>
      <w:proofErr w:type="spellStart"/>
      <w:r w:rsidR="00E76908" w:rsidRPr="00EC5549">
        <w:rPr>
          <w:iCs/>
        </w:rPr>
        <w:t>Hober</w:t>
      </w:r>
      <w:proofErr w:type="spellEnd"/>
      <w:r w:rsidR="00E76908" w:rsidRPr="00EC5549">
        <w:rPr>
          <w:iCs/>
        </w:rPr>
        <w:t xml:space="preserve"> et al data would be informative</w:t>
      </w:r>
      <w:r w:rsidR="00F96AA7" w:rsidRPr="00EC5549">
        <w:rPr>
          <w:iCs/>
        </w:rPr>
        <w:t>.</w:t>
      </w:r>
      <w:r w:rsidR="00E76908" w:rsidRPr="00EC5549">
        <w:rPr>
          <w:iCs/>
        </w:rPr>
        <w:t xml:space="preserve"> </w:t>
      </w:r>
      <w:r w:rsidR="00F96AA7" w:rsidRPr="00EC5549">
        <w:rPr>
          <w:iCs/>
        </w:rPr>
        <w:t>H</w:t>
      </w:r>
      <w:r w:rsidR="00E76908" w:rsidRPr="00EC5549">
        <w:rPr>
          <w:iCs/>
        </w:rPr>
        <w:t>owever</w:t>
      </w:r>
      <w:r w:rsidR="00F96AA7" w:rsidRPr="00EC5549">
        <w:rPr>
          <w:iCs/>
        </w:rPr>
        <w:t>,</w:t>
      </w:r>
      <w:r w:rsidR="00E76908" w:rsidRPr="00EC5549">
        <w:rPr>
          <w:iCs/>
        </w:rPr>
        <w:t xml:space="preserve"> the model provided with the PSCR</w:t>
      </w:r>
      <w:r w:rsidR="00F96AA7" w:rsidRPr="00EC5549">
        <w:rPr>
          <w:iCs/>
        </w:rPr>
        <w:t xml:space="preserve"> did not allow this comparison as it included the survival data for </w:t>
      </w:r>
      <w:proofErr w:type="spellStart"/>
      <w:r w:rsidR="00F96AA7" w:rsidRPr="00EC5549">
        <w:rPr>
          <w:iCs/>
        </w:rPr>
        <w:t>Hober</w:t>
      </w:r>
      <w:proofErr w:type="spellEnd"/>
      <w:r w:rsidR="00F96AA7" w:rsidRPr="00EC5549">
        <w:rPr>
          <w:iCs/>
        </w:rPr>
        <w:t xml:space="preserve"> et al combined with the phase I/II studies only and not separately.</w:t>
      </w:r>
      <w:bookmarkEnd w:id="39"/>
    </w:p>
    <w:p w14:paraId="223D0151" w14:textId="353257B3" w:rsidR="00FE791F" w:rsidRPr="009256DE" w:rsidRDefault="008D6083" w:rsidP="00610774">
      <w:pPr>
        <w:pStyle w:val="3-BodyText"/>
        <w:rPr>
          <w:iCs/>
        </w:rPr>
      </w:pPr>
      <w:r>
        <w:t xml:space="preserve">The submission applied a linear convergence of PFS and OS for </w:t>
      </w:r>
      <w:proofErr w:type="spellStart"/>
      <w:r>
        <w:t>cemiplimab</w:t>
      </w:r>
      <w:proofErr w:type="spellEnd"/>
      <w:r>
        <w:t xml:space="preserve"> with BSC </w:t>
      </w:r>
      <w:r w:rsidRPr="00FE791F">
        <w:t>± CT</w:t>
      </w:r>
      <w:r>
        <w:t xml:space="preserve"> after the last observed data </w:t>
      </w:r>
      <w:r w:rsidRPr="00EC5549">
        <w:t xml:space="preserve">point. The </w:t>
      </w:r>
      <w:r w:rsidR="00346542" w:rsidRPr="00EC5549">
        <w:t xml:space="preserve">ESC considered the </w:t>
      </w:r>
      <w:r w:rsidRPr="00EC5549">
        <w:t xml:space="preserve">approach of using linear convergence </w:t>
      </w:r>
      <w:r w:rsidR="00346542" w:rsidRPr="00EC5549">
        <w:t>wa</w:t>
      </w:r>
      <w:r w:rsidRPr="00EC5549">
        <w:t xml:space="preserve">s not </w:t>
      </w:r>
      <w:r w:rsidR="003E51FF" w:rsidRPr="00EC5549">
        <w:t>appropriate</w:t>
      </w:r>
      <w:r w:rsidR="00346542" w:rsidRPr="00EC5549">
        <w:t xml:space="preserve"> </w:t>
      </w:r>
      <w:r w:rsidR="006C4A3F" w:rsidRPr="00EC5549">
        <w:t>and do</w:t>
      </w:r>
      <w:r w:rsidR="00DD7AE0" w:rsidRPr="00EC5549">
        <w:t>es</w:t>
      </w:r>
      <w:r w:rsidR="006C4A3F" w:rsidRPr="00EC5549">
        <w:t xml:space="preserve"> not address the uncertainty associated with the modelled benefit</w:t>
      </w:r>
      <w:r w:rsidRPr="00EC5549">
        <w:t xml:space="preserve">. The </w:t>
      </w:r>
      <w:r w:rsidR="00346542" w:rsidRPr="00EC5549">
        <w:t xml:space="preserve">ESC noted the </w:t>
      </w:r>
      <w:r w:rsidRPr="00EC5549">
        <w:t>ICER only changed marginally when the linear convergence was excluded in the model</w:t>
      </w:r>
      <w:r w:rsidR="002B69E2" w:rsidRPr="00EC5549">
        <w:t xml:space="preserve"> (</w:t>
      </w:r>
      <w:r w:rsidR="009C2A3D">
        <w:t>$35,000 to &lt; $45,000</w:t>
      </w:r>
      <w:r w:rsidR="002B69E2" w:rsidRPr="00EC5549">
        <w:t>/QALY)</w:t>
      </w:r>
      <w:r w:rsidRPr="00EC5549">
        <w:t>.</w:t>
      </w:r>
      <w:r w:rsidR="002A0FF0" w:rsidRPr="00EC5549">
        <w:t xml:space="preserve"> </w:t>
      </w:r>
      <w:r w:rsidR="00346542" w:rsidRPr="00EC5549">
        <w:t>The ESC considered that convergence should be applied as a weighted average of the extrapolated value for the two arms and noted that use of this approach increased the ICER</w:t>
      </w:r>
      <w:r w:rsidR="004C0777" w:rsidRPr="00EC5549">
        <w:t xml:space="preserve"> from a base case of </w:t>
      </w:r>
      <w:r w:rsidR="009C2A3D">
        <w:t>$45,000 to &lt; $55,000</w:t>
      </w:r>
      <w:r w:rsidR="004C0777" w:rsidRPr="00EC5549">
        <w:t>/QALY</w:t>
      </w:r>
      <w:r w:rsidR="00346542" w:rsidRPr="00EC5549">
        <w:t xml:space="preserve"> to </w:t>
      </w:r>
      <w:r w:rsidR="009C2A3D">
        <w:t>$45,000 to &lt; $55,000</w:t>
      </w:r>
      <w:r w:rsidR="00346542" w:rsidRPr="00EC5549">
        <w:t>/QALY.</w:t>
      </w:r>
    </w:p>
    <w:p w14:paraId="73951823" w14:textId="675B3E46" w:rsidR="00DE1C7A" w:rsidRDefault="00FE791F" w:rsidP="008849B5">
      <w:pPr>
        <w:pStyle w:val="3-BodyText"/>
        <w:rPr>
          <w:iCs/>
        </w:rPr>
      </w:pPr>
      <w:r w:rsidRPr="00675960">
        <w:rPr>
          <w:iCs/>
        </w:rPr>
        <w:t>The health state utilities, particularly the utility for the progressive disease health state,</w:t>
      </w:r>
      <w:r w:rsidR="00C032E9" w:rsidRPr="00675960">
        <w:rPr>
          <w:iCs/>
        </w:rPr>
        <w:t xml:space="preserve"> may</w:t>
      </w:r>
      <w:r w:rsidRPr="00675960">
        <w:rPr>
          <w:iCs/>
        </w:rPr>
        <w:t xml:space="preserve"> have been overestimated in the economic evaluation. </w:t>
      </w:r>
      <w:r w:rsidR="00212BC6" w:rsidRPr="00303B59">
        <w:rPr>
          <w:iCs/>
        </w:rPr>
        <w:t>The ESC noted that</w:t>
      </w:r>
      <w:r w:rsidR="00212BC6">
        <w:rPr>
          <w:i/>
        </w:rPr>
        <w:t xml:space="preserve"> </w:t>
      </w:r>
      <w:r w:rsidR="00212BC6">
        <w:rPr>
          <w:iCs/>
        </w:rPr>
        <w:t>w</w:t>
      </w:r>
      <w:r w:rsidRPr="00675960">
        <w:rPr>
          <w:iCs/>
        </w:rPr>
        <w:t xml:space="preserve">hen the lower health state utility values derived from the NICE TA473 submission for patients with recurrent or metastatic SCCHN were applied to the economic model, the ICER was also impacted, increasing to </w:t>
      </w:r>
      <w:r w:rsidR="009C2A3D">
        <w:rPr>
          <w:iCs/>
        </w:rPr>
        <w:t>$55,000 to &lt; $75,000</w:t>
      </w:r>
      <w:r w:rsidR="009C2A3D" w:rsidRPr="00EC5549">
        <w:rPr>
          <w:iCs/>
        </w:rPr>
        <w:t xml:space="preserve"> </w:t>
      </w:r>
      <w:r w:rsidRPr="00675960">
        <w:rPr>
          <w:iCs/>
        </w:rPr>
        <w:t>/QALY.</w:t>
      </w:r>
    </w:p>
    <w:p w14:paraId="3A459C50" w14:textId="4619C3DB" w:rsidR="00132C96" w:rsidRPr="00EC5549" w:rsidRDefault="00DD378D" w:rsidP="008849B5">
      <w:pPr>
        <w:pStyle w:val="3-BodyText"/>
      </w:pPr>
      <w:r w:rsidRPr="00EC5549">
        <w:lastRenderedPageBreak/>
        <w:t>The ESC considered that the following amendments</w:t>
      </w:r>
      <w:r w:rsidR="00A92D68" w:rsidRPr="00EC5549">
        <w:t xml:space="preserve"> may improve the reliability of</w:t>
      </w:r>
      <w:r w:rsidRPr="00EC5549">
        <w:t xml:space="preserve"> the economic analysis:</w:t>
      </w:r>
    </w:p>
    <w:p w14:paraId="185D5585" w14:textId="4BEBC385" w:rsidR="00DD378D" w:rsidRPr="00EC5549" w:rsidRDefault="00DD378D" w:rsidP="00797425">
      <w:pPr>
        <w:pStyle w:val="3-BodyText"/>
        <w:numPr>
          <w:ilvl w:val="0"/>
          <w:numId w:val="12"/>
        </w:numPr>
      </w:pPr>
      <w:r w:rsidRPr="00EC5549">
        <w:rPr>
          <w:rFonts w:eastAsiaTheme="minorHAnsi" w:cs="Calibri"/>
          <w:color w:val="000000"/>
          <w:szCs w:val="20"/>
          <w:lang w:eastAsia="en-US"/>
        </w:rPr>
        <w:t>Applying convergence as a weighted average of the extrapolated value for the two arms</w:t>
      </w:r>
      <w:r w:rsidR="006F74F9" w:rsidRPr="00EC5549">
        <w:rPr>
          <w:rFonts w:eastAsiaTheme="minorHAnsi" w:cs="Calibri"/>
          <w:color w:val="000000"/>
          <w:szCs w:val="20"/>
          <w:lang w:eastAsia="en-US"/>
        </w:rPr>
        <w:t>; and</w:t>
      </w:r>
    </w:p>
    <w:p w14:paraId="2668E749" w14:textId="34FB3493" w:rsidR="00DD378D" w:rsidRPr="00EC5549" w:rsidRDefault="00DD378D" w:rsidP="00797425">
      <w:pPr>
        <w:pStyle w:val="3-BodyText"/>
        <w:numPr>
          <w:ilvl w:val="0"/>
          <w:numId w:val="12"/>
        </w:numPr>
      </w:pPr>
      <w:r w:rsidRPr="00EC5549">
        <w:rPr>
          <w:rFonts w:eastAsiaTheme="minorHAnsi" w:cs="Calibri"/>
          <w:color w:val="000000"/>
          <w:szCs w:val="20"/>
          <w:lang w:eastAsia="en-US"/>
        </w:rPr>
        <w:t xml:space="preserve">Use of </w:t>
      </w:r>
      <w:proofErr w:type="spellStart"/>
      <w:r w:rsidRPr="00EC5549">
        <w:rPr>
          <w:rFonts w:eastAsiaTheme="minorHAnsi" w:cs="Calibri"/>
          <w:color w:val="000000"/>
          <w:szCs w:val="20"/>
          <w:lang w:eastAsia="en-US"/>
        </w:rPr>
        <w:t>cemiplimab</w:t>
      </w:r>
      <w:proofErr w:type="spellEnd"/>
      <w:r w:rsidRPr="00EC5549">
        <w:rPr>
          <w:rFonts w:eastAsiaTheme="minorHAnsi" w:cs="Calibri"/>
          <w:color w:val="000000"/>
          <w:szCs w:val="20"/>
          <w:lang w:eastAsia="en-US"/>
        </w:rPr>
        <w:t xml:space="preserve"> trial data Phase I/II pooled with </w:t>
      </w:r>
      <w:r w:rsidR="00DA197C" w:rsidRPr="00EC5549">
        <w:rPr>
          <w:rFonts w:eastAsiaTheme="minorHAnsi" w:cs="Calibri"/>
          <w:color w:val="000000"/>
          <w:szCs w:val="20"/>
          <w:lang w:eastAsia="en-US"/>
        </w:rPr>
        <w:t xml:space="preserve">the </w:t>
      </w:r>
      <w:proofErr w:type="spellStart"/>
      <w:r w:rsidRPr="00EC5549">
        <w:rPr>
          <w:rFonts w:eastAsiaTheme="minorHAnsi" w:cs="Calibri"/>
          <w:color w:val="000000"/>
          <w:szCs w:val="20"/>
          <w:lang w:eastAsia="en-US"/>
        </w:rPr>
        <w:t>Hober</w:t>
      </w:r>
      <w:proofErr w:type="spellEnd"/>
      <w:r w:rsidRPr="00EC5549">
        <w:rPr>
          <w:rFonts w:eastAsiaTheme="minorHAnsi" w:cs="Calibri"/>
          <w:color w:val="000000"/>
          <w:szCs w:val="20"/>
          <w:lang w:eastAsia="en-US"/>
        </w:rPr>
        <w:t xml:space="preserve"> et al ECOG 0-1</w:t>
      </w:r>
      <w:r w:rsidR="00DA197C" w:rsidRPr="00EC5549">
        <w:rPr>
          <w:rFonts w:eastAsiaTheme="minorHAnsi" w:cs="Calibri"/>
          <w:color w:val="000000"/>
          <w:szCs w:val="20"/>
          <w:lang w:eastAsia="en-US"/>
        </w:rPr>
        <w:t xml:space="preserve"> subgroup</w:t>
      </w:r>
      <w:r w:rsidRPr="00EC5549">
        <w:rPr>
          <w:rFonts w:eastAsiaTheme="minorHAnsi" w:cs="Calibri"/>
          <w:color w:val="000000"/>
          <w:szCs w:val="20"/>
          <w:lang w:eastAsia="en-US"/>
        </w:rPr>
        <w:t>.</w:t>
      </w:r>
    </w:p>
    <w:p w14:paraId="5A495AFD" w14:textId="22D160EC" w:rsidR="00E01C2B" w:rsidRPr="009256DE" w:rsidRDefault="00DD378D" w:rsidP="00CB27AE">
      <w:pPr>
        <w:pStyle w:val="3-BodyText"/>
        <w:numPr>
          <w:ilvl w:val="0"/>
          <w:numId w:val="0"/>
        </w:numPr>
        <w:ind w:left="720"/>
        <w:rPr>
          <w:i/>
          <w:iCs/>
        </w:rPr>
      </w:pPr>
      <w:r w:rsidRPr="00EC5549">
        <w:rPr>
          <w:rFonts w:eastAsiaTheme="minorHAnsi" w:cs="Calibri"/>
          <w:color w:val="000000"/>
          <w:szCs w:val="20"/>
          <w:lang w:eastAsia="en-US"/>
        </w:rPr>
        <w:t xml:space="preserve">The ESC noted the application of these amendments increased the base case ICER to </w:t>
      </w:r>
      <w:r w:rsidR="009C2A3D">
        <w:rPr>
          <w:iCs/>
        </w:rPr>
        <w:t>$55,000 to &lt; $75,000</w:t>
      </w:r>
      <w:r w:rsidR="009C2A3D" w:rsidRPr="00EC5549">
        <w:rPr>
          <w:iCs/>
        </w:rPr>
        <w:t xml:space="preserve"> </w:t>
      </w:r>
      <w:r w:rsidR="00DA197C" w:rsidRPr="00EC5549">
        <w:rPr>
          <w:rFonts w:eastAsiaTheme="minorHAnsi" w:cs="Calibri"/>
          <w:color w:val="000000"/>
          <w:szCs w:val="20"/>
          <w:lang w:eastAsia="en-US"/>
        </w:rPr>
        <w:t xml:space="preserve">/QALY with a further increase if all patients from the </w:t>
      </w:r>
      <w:proofErr w:type="spellStart"/>
      <w:r w:rsidR="00DA197C" w:rsidRPr="00EC5549">
        <w:rPr>
          <w:rFonts w:eastAsiaTheme="minorHAnsi" w:cs="Calibri"/>
          <w:color w:val="000000"/>
          <w:szCs w:val="20"/>
          <w:lang w:eastAsia="en-US"/>
        </w:rPr>
        <w:t>Hober</w:t>
      </w:r>
      <w:proofErr w:type="spellEnd"/>
      <w:r w:rsidR="00DA197C" w:rsidRPr="00EC5549">
        <w:rPr>
          <w:rFonts w:eastAsiaTheme="minorHAnsi" w:cs="Calibri"/>
          <w:color w:val="000000"/>
          <w:szCs w:val="20"/>
          <w:lang w:eastAsia="en-US"/>
        </w:rPr>
        <w:t xml:space="preserve"> et al study were included (</w:t>
      </w:r>
      <w:r w:rsidR="009C2A3D">
        <w:rPr>
          <w:rFonts w:eastAsiaTheme="minorHAnsi" w:cs="Calibri"/>
          <w:color w:val="000000"/>
          <w:szCs w:val="20"/>
          <w:lang w:eastAsia="en-US"/>
        </w:rPr>
        <w:t>$75,000 to &lt; $95,000</w:t>
      </w:r>
      <w:r w:rsidR="00DA197C" w:rsidRPr="00EC5549">
        <w:rPr>
          <w:rFonts w:eastAsiaTheme="minorHAnsi" w:cs="Calibri"/>
          <w:color w:val="000000"/>
          <w:szCs w:val="20"/>
          <w:lang w:eastAsia="en-US"/>
        </w:rPr>
        <w:t xml:space="preserve">/QALY). The ESC noted that if amendments to the model extended to the use of the health state utility values from the NICE TA473 submission the ICER increased to </w:t>
      </w:r>
      <w:r w:rsidR="009C2A3D">
        <w:rPr>
          <w:rFonts w:eastAsiaTheme="minorHAnsi" w:cs="Calibri"/>
          <w:color w:val="000000"/>
          <w:szCs w:val="20"/>
          <w:lang w:eastAsia="en-US"/>
        </w:rPr>
        <w:t>$75,000 to &lt; $95,000</w:t>
      </w:r>
      <w:r w:rsidR="00DA197C" w:rsidRPr="00EC5549">
        <w:rPr>
          <w:rFonts w:eastAsiaTheme="minorHAnsi" w:cs="Calibri"/>
          <w:color w:val="000000"/>
          <w:szCs w:val="20"/>
          <w:lang w:eastAsia="en-US"/>
        </w:rPr>
        <w:t xml:space="preserve">/QALY using the ECOG 0-1 subgroup or to </w:t>
      </w:r>
      <w:r w:rsidR="009C2A3D">
        <w:rPr>
          <w:rFonts w:eastAsiaTheme="minorHAnsi" w:cs="Calibri"/>
          <w:color w:val="000000"/>
          <w:szCs w:val="20"/>
          <w:lang w:eastAsia="en-US"/>
        </w:rPr>
        <w:t>$75,000 to &lt; $95,000</w:t>
      </w:r>
      <w:r w:rsidR="00136524" w:rsidRPr="00EC5549">
        <w:rPr>
          <w:rFonts w:eastAsiaTheme="minorHAnsi" w:cs="Calibri"/>
          <w:color w:val="000000"/>
          <w:szCs w:val="20"/>
          <w:lang w:eastAsia="en-US"/>
        </w:rPr>
        <w:t>if</w:t>
      </w:r>
      <w:r w:rsidR="00DA197C" w:rsidRPr="00EC5549">
        <w:rPr>
          <w:rFonts w:eastAsiaTheme="minorHAnsi" w:cs="Calibri"/>
          <w:color w:val="000000"/>
          <w:szCs w:val="20"/>
          <w:lang w:eastAsia="en-US"/>
        </w:rPr>
        <w:t xml:space="preserve"> all patients in the </w:t>
      </w:r>
      <w:proofErr w:type="spellStart"/>
      <w:r w:rsidR="00DA197C" w:rsidRPr="00EC5549">
        <w:rPr>
          <w:rFonts w:eastAsiaTheme="minorHAnsi" w:cs="Calibri"/>
          <w:color w:val="000000"/>
          <w:szCs w:val="20"/>
          <w:lang w:eastAsia="en-US"/>
        </w:rPr>
        <w:t>Hober</w:t>
      </w:r>
      <w:proofErr w:type="spellEnd"/>
      <w:r w:rsidR="00DA197C" w:rsidRPr="00EC5549">
        <w:rPr>
          <w:rFonts w:eastAsiaTheme="minorHAnsi" w:cs="Calibri"/>
          <w:color w:val="000000"/>
          <w:szCs w:val="20"/>
          <w:lang w:eastAsia="en-US"/>
        </w:rPr>
        <w:t xml:space="preserve"> et al study were included. </w:t>
      </w:r>
      <w:r w:rsidR="004C0777" w:rsidRPr="00EC5549">
        <w:rPr>
          <w:rFonts w:eastAsiaTheme="minorHAnsi" w:cs="Calibri"/>
          <w:color w:val="000000"/>
          <w:szCs w:val="20"/>
          <w:lang w:eastAsia="en-US"/>
        </w:rPr>
        <w:t xml:space="preserve">The ESC </w:t>
      </w:r>
      <w:r w:rsidR="004E2240" w:rsidRPr="00EC5549">
        <w:rPr>
          <w:rFonts w:eastAsiaTheme="minorHAnsi" w:cs="Calibri"/>
          <w:color w:val="000000"/>
          <w:szCs w:val="20"/>
          <w:lang w:eastAsia="en-US"/>
        </w:rPr>
        <w:t xml:space="preserve">considered </w:t>
      </w:r>
      <w:r w:rsidR="004C0777" w:rsidRPr="00EC5549">
        <w:rPr>
          <w:rFonts w:eastAsiaTheme="minorHAnsi" w:cs="Calibri"/>
          <w:color w:val="000000"/>
          <w:szCs w:val="20"/>
          <w:lang w:eastAsia="en-US"/>
        </w:rPr>
        <w:t xml:space="preserve">that these ICERs should be interpreted in the context of </w:t>
      </w:r>
      <w:r w:rsidR="000A60FE" w:rsidRPr="00EC5549">
        <w:rPr>
          <w:rFonts w:eastAsiaTheme="minorHAnsi" w:cs="Calibri"/>
          <w:color w:val="000000"/>
          <w:szCs w:val="20"/>
          <w:lang w:eastAsia="en-US"/>
        </w:rPr>
        <w:t xml:space="preserve">the </w:t>
      </w:r>
      <w:r w:rsidR="00A92D68" w:rsidRPr="00EC5549">
        <w:rPr>
          <w:rFonts w:eastAsiaTheme="minorHAnsi" w:cs="Calibri"/>
          <w:color w:val="000000"/>
          <w:szCs w:val="20"/>
          <w:lang w:eastAsia="en-US"/>
        </w:rPr>
        <w:t>uncertain magnitude of clinical benefit</w:t>
      </w:r>
      <w:r w:rsidR="00D50464" w:rsidRPr="00EC5549">
        <w:rPr>
          <w:rFonts w:eastAsiaTheme="minorHAnsi" w:cs="Calibri"/>
          <w:color w:val="000000"/>
          <w:szCs w:val="20"/>
          <w:lang w:eastAsia="en-US"/>
        </w:rPr>
        <w:t xml:space="preserve"> generated from an indirect comparison of single arm studies</w:t>
      </w:r>
      <w:r w:rsidR="00A92D68" w:rsidRPr="00EC5549">
        <w:rPr>
          <w:rFonts w:eastAsiaTheme="minorHAnsi" w:cs="Calibri"/>
          <w:color w:val="000000"/>
          <w:szCs w:val="20"/>
          <w:lang w:eastAsia="en-US"/>
        </w:rPr>
        <w:t xml:space="preserve">, and in particular the relatively large </w:t>
      </w:r>
      <w:r w:rsidR="00C23FBD" w:rsidRPr="00EC5549">
        <w:rPr>
          <w:rFonts w:eastAsiaTheme="minorHAnsi" w:cs="Calibri"/>
          <w:color w:val="000000"/>
          <w:szCs w:val="20"/>
          <w:lang w:eastAsia="en-US"/>
        </w:rPr>
        <w:t xml:space="preserve">modelled </w:t>
      </w:r>
      <w:r w:rsidR="00A92D68" w:rsidRPr="00EC5549">
        <w:rPr>
          <w:rFonts w:eastAsiaTheme="minorHAnsi" w:cs="Calibri"/>
          <w:color w:val="000000"/>
          <w:szCs w:val="20"/>
          <w:lang w:eastAsia="en-US"/>
        </w:rPr>
        <w:t>OS gain</w:t>
      </w:r>
      <w:r w:rsidR="00D258A8" w:rsidRPr="00EC5549">
        <w:rPr>
          <w:rFonts w:eastAsiaTheme="minorHAnsi" w:cs="Calibri"/>
          <w:color w:val="000000"/>
          <w:szCs w:val="20"/>
          <w:lang w:eastAsia="en-US"/>
        </w:rPr>
        <w:t xml:space="preserve"> </w:t>
      </w:r>
      <w:r w:rsidR="004E2240" w:rsidRPr="00EC5549">
        <w:rPr>
          <w:rFonts w:eastAsiaTheme="minorHAnsi" w:cs="Calibri"/>
          <w:color w:val="000000"/>
          <w:szCs w:val="20"/>
          <w:lang w:eastAsia="en-US"/>
        </w:rPr>
        <w:t>given</w:t>
      </w:r>
      <w:r w:rsidR="00C23FBD" w:rsidRPr="00EC5549">
        <w:rPr>
          <w:rFonts w:eastAsiaTheme="minorHAnsi" w:cs="Calibri"/>
          <w:color w:val="000000"/>
          <w:szCs w:val="20"/>
          <w:lang w:eastAsia="en-US"/>
        </w:rPr>
        <w:t xml:space="preserve"> </w:t>
      </w:r>
      <w:r w:rsidR="004E2240" w:rsidRPr="00EC5549">
        <w:rPr>
          <w:rFonts w:eastAsiaTheme="minorHAnsi" w:cs="Calibri"/>
          <w:color w:val="000000"/>
          <w:szCs w:val="20"/>
          <w:lang w:eastAsia="en-US"/>
        </w:rPr>
        <w:t xml:space="preserve">that </w:t>
      </w:r>
      <w:r w:rsidR="00C23FBD" w:rsidRPr="00EC5549">
        <w:rPr>
          <w:rFonts w:eastAsiaTheme="minorHAnsi" w:cs="Calibri"/>
          <w:color w:val="000000"/>
          <w:szCs w:val="20"/>
          <w:lang w:eastAsia="en-US"/>
        </w:rPr>
        <w:t xml:space="preserve">the </w:t>
      </w:r>
      <w:r w:rsidR="004E2240" w:rsidRPr="00EC5549">
        <w:rPr>
          <w:rFonts w:eastAsiaTheme="minorHAnsi" w:cs="Calibri"/>
          <w:color w:val="000000"/>
          <w:szCs w:val="20"/>
          <w:lang w:eastAsia="en-US"/>
        </w:rPr>
        <w:t>benefit of treatment might</w:t>
      </w:r>
      <w:r w:rsidR="002727E1" w:rsidRPr="00EC5549">
        <w:rPr>
          <w:rFonts w:eastAsiaTheme="minorHAnsi" w:cs="Calibri"/>
          <w:color w:val="000000"/>
          <w:szCs w:val="20"/>
          <w:lang w:eastAsia="en-US"/>
        </w:rPr>
        <w:t xml:space="preserve"> not</w:t>
      </w:r>
      <w:r w:rsidR="004E2240" w:rsidRPr="00EC5549">
        <w:rPr>
          <w:rFonts w:eastAsiaTheme="minorHAnsi" w:cs="Calibri"/>
          <w:color w:val="000000"/>
          <w:szCs w:val="20"/>
          <w:lang w:eastAsia="en-US"/>
        </w:rPr>
        <w:t xml:space="preserve"> be best captured through OS (</w:t>
      </w:r>
      <w:r w:rsidR="004C306A" w:rsidRPr="00EC5549">
        <w:rPr>
          <w:rFonts w:eastAsiaTheme="minorHAnsi" w:cs="Calibri"/>
          <w:color w:val="000000"/>
          <w:szCs w:val="20"/>
          <w:lang w:eastAsia="en-US"/>
        </w:rPr>
        <w:t xml:space="preserve">see </w:t>
      </w:r>
      <w:r w:rsidR="004E2240" w:rsidRPr="00EC5549">
        <w:rPr>
          <w:rFonts w:eastAsiaTheme="minorHAnsi" w:cs="Calibri"/>
          <w:color w:val="000000"/>
          <w:szCs w:val="20"/>
          <w:lang w:eastAsia="en-US"/>
        </w:rPr>
        <w:t>paragraph 4.1)</w:t>
      </w:r>
      <w:r w:rsidR="004C306A" w:rsidRPr="00EC5549">
        <w:rPr>
          <w:rFonts w:eastAsiaTheme="minorHAnsi" w:cs="Calibri"/>
          <w:color w:val="000000"/>
          <w:szCs w:val="20"/>
          <w:lang w:eastAsia="en-US"/>
        </w:rPr>
        <w:t>.</w:t>
      </w:r>
      <w:r w:rsidR="00D50464" w:rsidRPr="00EC5549">
        <w:rPr>
          <w:rFonts w:eastAsiaTheme="minorHAnsi" w:cs="Calibri"/>
          <w:color w:val="000000"/>
          <w:szCs w:val="20"/>
          <w:lang w:eastAsia="en-US"/>
        </w:rPr>
        <w:t xml:space="preserve"> The ESC advised that this uncertainty could at least partly </w:t>
      </w:r>
      <w:r w:rsidR="004E2240" w:rsidRPr="00EC5549">
        <w:rPr>
          <w:rFonts w:eastAsiaTheme="minorHAnsi" w:cs="Calibri"/>
          <w:color w:val="000000"/>
          <w:szCs w:val="20"/>
          <w:lang w:eastAsia="en-US"/>
        </w:rPr>
        <w:t xml:space="preserve">be </w:t>
      </w:r>
      <w:r w:rsidR="00D50464" w:rsidRPr="00EC5549">
        <w:rPr>
          <w:rFonts w:eastAsiaTheme="minorHAnsi" w:cs="Calibri"/>
          <w:color w:val="000000"/>
          <w:szCs w:val="20"/>
          <w:lang w:eastAsia="en-US"/>
        </w:rPr>
        <w:t xml:space="preserve">addressed through </w:t>
      </w:r>
      <w:r w:rsidR="004E2240" w:rsidRPr="00EC5549">
        <w:rPr>
          <w:rFonts w:eastAsiaTheme="minorHAnsi" w:cs="Calibri"/>
          <w:color w:val="000000"/>
          <w:szCs w:val="20"/>
          <w:lang w:eastAsia="en-US"/>
        </w:rPr>
        <w:t xml:space="preserve">use of </w:t>
      </w:r>
      <w:r w:rsidR="00D50464" w:rsidRPr="00EC5549">
        <w:rPr>
          <w:rFonts w:eastAsiaTheme="minorHAnsi" w:cs="Calibri"/>
          <w:color w:val="000000"/>
          <w:szCs w:val="20"/>
          <w:lang w:eastAsia="en-US"/>
        </w:rPr>
        <w:t xml:space="preserve">a </w:t>
      </w:r>
      <w:r w:rsidR="00D258A8" w:rsidRPr="00EC5549">
        <w:rPr>
          <w:rFonts w:eastAsiaTheme="minorHAnsi" w:cs="Calibri"/>
          <w:color w:val="000000"/>
          <w:szCs w:val="20"/>
          <w:lang w:eastAsia="en-US"/>
        </w:rPr>
        <w:t xml:space="preserve">relatively </w:t>
      </w:r>
      <w:r w:rsidR="00D50464" w:rsidRPr="00EC5549">
        <w:rPr>
          <w:rFonts w:eastAsiaTheme="minorHAnsi" w:cs="Calibri"/>
          <w:color w:val="000000"/>
          <w:szCs w:val="20"/>
          <w:lang w:eastAsia="en-US"/>
        </w:rPr>
        <w:t xml:space="preserve">low ICER threshold, noting that additional </w:t>
      </w:r>
      <w:r w:rsidR="004E2240" w:rsidRPr="00EC5549">
        <w:rPr>
          <w:rFonts w:eastAsiaTheme="minorHAnsi" w:cs="Calibri"/>
          <w:color w:val="000000"/>
          <w:szCs w:val="20"/>
          <w:lang w:eastAsia="en-US"/>
        </w:rPr>
        <w:t xml:space="preserve">clinical evidence which would reduce this uncertainty is unlikely to become available. </w:t>
      </w:r>
      <w:r w:rsidR="002614CE">
        <w:rPr>
          <w:rFonts w:eastAsiaTheme="minorHAnsi" w:cs="Calibri"/>
          <w:color w:val="000000"/>
          <w:szCs w:val="20"/>
          <w:lang w:eastAsia="en-US"/>
        </w:rPr>
        <w:t>The pre-PBAC response  requested that the PBAC provide advice on the ICER threshold for the above-mentioned respecified base case (ICER:</w:t>
      </w:r>
      <w:r w:rsidR="009C2A3D" w:rsidRPr="009C2A3D">
        <w:rPr>
          <w:iCs/>
        </w:rPr>
        <w:t xml:space="preserve"> </w:t>
      </w:r>
      <w:r w:rsidR="009C2A3D">
        <w:rPr>
          <w:iCs/>
        </w:rPr>
        <w:t>$55,000 to &lt; $75,000</w:t>
      </w:r>
      <w:r w:rsidR="009C2A3D" w:rsidRPr="00EC5549">
        <w:rPr>
          <w:iCs/>
        </w:rPr>
        <w:t xml:space="preserve"> </w:t>
      </w:r>
      <w:r w:rsidR="002614CE">
        <w:rPr>
          <w:rFonts w:eastAsiaTheme="minorHAnsi" w:cs="Calibri"/>
          <w:color w:val="000000"/>
          <w:szCs w:val="20"/>
          <w:lang w:eastAsia="en-US"/>
        </w:rPr>
        <w:t xml:space="preserve">/QALY) to enable the sponsor to make a price offer for </w:t>
      </w:r>
      <w:proofErr w:type="spellStart"/>
      <w:r w:rsidR="002614CE">
        <w:rPr>
          <w:rFonts w:eastAsiaTheme="minorHAnsi" w:cs="Calibri"/>
          <w:color w:val="000000"/>
          <w:szCs w:val="20"/>
          <w:lang w:eastAsia="en-US"/>
        </w:rPr>
        <w:t>cemiplimab</w:t>
      </w:r>
      <w:proofErr w:type="spellEnd"/>
      <w:r w:rsidR="002614CE">
        <w:rPr>
          <w:rFonts w:eastAsiaTheme="minorHAnsi" w:cs="Calibri"/>
          <w:color w:val="000000"/>
          <w:szCs w:val="20"/>
          <w:lang w:eastAsia="en-US"/>
        </w:rPr>
        <w:t xml:space="preserve"> that is aligned with that advice</w:t>
      </w:r>
      <w:r w:rsidR="00E113CC">
        <w:rPr>
          <w:rFonts w:eastAsiaTheme="minorHAnsi" w:cs="Calibri"/>
          <w:color w:val="000000"/>
          <w:szCs w:val="20"/>
          <w:lang w:eastAsia="en-US"/>
        </w:rPr>
        <w:t>,</w:t>
      </w:r>
      <w:r w:rsidR="002614CE">
        <w:rPr>
          <w:rFonts w:eastAsiaTheme="minorHAnsi" w:cs="Calibri"/>
          <w:color w:val="000000"/>
          <w:szCs w:val="20"/>
          <w:lang w:eastAsia="en-US"/>
        </w:rPr>
        <w:t xml:space="preserve"> if it is reasonably able to do so</w:t>
      </w:r>
      <w:r w:rsidR="00E113CC">
        <w:rPr>
          <w:rFonts w:eastAsiaTheme="minorHAnsi" w:cs="Calibri"/>
          <w:color w:val="000000"/>
          <w:szCs w:val="20"/>
          <w:lang w:eastAsia="en-US"/>
        </w:rPr>
        <w:t>,</w:t>
      </w:r>
      <w:r w:rsidR="002614CE">
        <w:rPr>
          <w:rFonts w:eastAsiaTheme="minorHAnsi" w:cs="Calibri"/>
          <w:color w:val="000000"/>
          <w:szCs w:val="20"/>
          <w:lang w:eastAsia="en-US"/>
        </w:rPr>
        <w:t xml:space="preserve"> noting that no further applications for the listing of </w:t>
      </w:r>
      <w:proofErr w:type="spellStart"/>
      <w:r w:rsidR="002614CE">
        <w:rPr>
          <w:rFonts w:eastAsiaTheme="minorHAnsi" w:cs="Calibri"/>
          <w:color w:val="000000"/>
          <w:szCs w:val="20"/>
          <w:lang w:eastAsia="en-US"/>
        </w:rPr>
        <w:t>cemiplimab</w:t>
      </w:r>
      <w:proofErr w:type="spellEnd"/>
      <w:r w:rsidR="002614CE">
        <w:rPr>
          <w:rFonts w:eastAsiaTheme="minorHAnsi" w:cs="Calibri"/>
          <w:color w:val="000000"/>
          <w:szCs w:val="20"/>
          <w:lang w:eastAsia="en-US"/>
        </w:rPr>
        <w:t xml:space="preserve"> for the treatment of CSCC w</w:t>
      </w:r>
      <w:r w:rsidR="00303B59">
        <w:rPr>
          <w:rFonts w:eastAsiaTheme="minorHAnsi" w:cs="Calibri"/>
          <w:color w:val="000000"/>
          <w:szCs w:val="20"/>
          <w:lang w:eastAsia="en-US"/>
        </w:rPr>
        <w:t>ould</w:t>
      </w:r>
      <w:r w:rsidR="002614CE">
        <w:rPr>
          <w:rFonts w:eastAsiaTheme="minorHAnsi" w:cs="Calibri"/>
          <w:color w:val="000000"/>
          <w:szCs w:val="20"/>
          <w:lang w:eastAsia="en-US"/>
        </w:rPr>
        <w:t xml:space="preserve"> be made in the absence of new clinical evidence. </w:t>
      </w:r>
    </w:p>
    <w:p w14:paraId="0DABAA30" w14:textId="77777777" w:rsidR="008849B5" w:rsidRDefault="008849B5" w:rsidP="008849B5">
      <w:pPr>
        <w:pStyle w:val="4-SubsectionHeading"/>
      </w:pPr>
      <w:bookmarkStart w:id="40" w:name="_Toc22897646"/>
      <w:bookmarkStart w:id="41" w:name="_Toc90476411"/>
      <w:r>
        <w:t>Drug cost/patient/</w:t>
      </w:r>
      <w:r w:rsidRPr="002C2775">
        <w:t>course</w:t>
      </w:r>
      <w:bookmarkEnd w:id="40"/>
      <w:bookmarkEnd w:id="41"/>
    </w:p>
    <w:p w14:paraId="0DACAC29" w14:textId="3A9180C0" w:rsidR="008849B5" w:rsidRPr="00A001C4" w:rsidRDefault="008849B5" w:rsidP="008849B5">
      <w:pPr>
        <w:pStyle w:val="3-BodyText"/>
        <w:rPr>
          <w:rFonts w:ascii="Arial Narrow" w:hAnsi="Arial Narrow"/>
          <w:sz w:val="20"/>
        </w:rPr>
      </w:pPr>
      <w:r w:rsidRPr="00A001C4">
        <w:t xml:space="preserve">The per patient drug costs for </w:t>
      </w:r>
      <w:proofErr w:type="spellStart"/>
      <w:r w:rsidRPr="00A001C4">
        <w:t>cemiplimab</w:t>
      </w:r>
      <w:proofErr w:type="spellEnd"/>
      <w:r w:rsidRPr="00A001C4">
        <w:t xml:space="preserve"> and chemotherapy are presented in the table below. The drug cost for </w:t>
      </w:r>
      <w:proofErr w:type="spellStart"/>
      <w:r w:rsidRPr="00A001C4">
        <w:t>cemiplimab</w:t>
      </w:r>
      <w:proofErr w:type="spellEnd"/>
      <w:r w:rsidRPr="00A001C4">
        <w:t xml:space="preserve"> was estimated </w:t>
      </w:r>
      <w:r w:rsidRPr="00F661E7">
        <w:t xml:space="preserve">to be </w:t>
      </w:r>
      <w:r w:rsidRPr="0097542A">
        <w:t>$</w:t>
      </w:r>
      <w:r w:rsidR="005C4CCE" w:rsidRPr="00C85A2E">
        <w:rPr>
          <w:color w:val="000000"/>
          <w:w w:val="15"/>
          <w:shd w:val="solid" w:color="000000" w:fill="000000"/>
          <w:fitText w:val="-20" w:id="-1505040125"/>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25"/>
          <w14:textFill>
            <w14:solidFill>
              <w14:srgbClr w14:val="000000">
                <w14:alpha w14:val="100000"/>
              </w14:srgbClr>
            </w14:solidFill>
          </w14:textFill>
        </w:rPr>
        <w:t>|</w:t>
      </w:r>
      <w:r w:rsidRPr="00A001C4">
        <w:t xml:space="preserve">, using the modelled treatment duration </w:t>
      </w:r>
      <w:r w:rsidRPr="00F661E7">
        <w:t>of 13.</w:t>
      </w:r>
      <w:r>
        <w:t>1</w:t>
      </w:r>
      <w:r w:rsidRPr="00A001C4">
        <w:t xml:space="preserve"> months in the economic evaluation. As discussed above, this cost is a likely underestimate, due to the shorter planned treatment duration in </w:t>
      </w:r>
      <w:proofErr w:type="spellStart"/>
      <w:r>
        <w:t>cemiplimab</w:t>
      </w:r>
      <w:proofErr w:type="spellEnd"/>
      <w:r>
        <w:t xml:space="preserve"> studies than that proposed in the PBS restriction</w:t>
      </w:r>
      <w:r w:rsidRPr="00A001C4">
        <w:t>. The drug cost for chemotherapy would be $</w:t>
      </w:r>
      <w:r w:rsidR="005C4CCE" w:rsidRPr="00C85A2E">
        <w:rPr>
          <w:color w:val="000000"/>
          <w:w w:val="15"/>
          <w:shd w:val="solid" w:color="000000" w:fill="000000"/>
          <w:fitText w:val="-20" w:id="-1505040124"/>
          <w14:textFill>
            <w14:solidFill>
              <w14:srgbClr w14:val="000000">
                <w14:alpha w14:val="100000"/>
              </w14:srgbClr>
            </w14:solidFill>
          </w14:textFill>
        </w:rPr>
        <w:t xml:space="preserve">|  </w:t>
      </w:r>
      <w:r w:rsidR="005C4CCE" w:rsidRPr="00C85A2E">
        <w:rPr>
          <w:color w:val="000000"/>
          <w:spacing w:val="-69"/>
          <w:w w:val="15"/>
          <w:shd w:val="solid" w:color="000000" w:fill="000000"/>
          <w:fitText w:val="-20" w:id="-1505040124"/>
          <w14:textFill>
            <w14:solidFill>
              <w14:srgbClr w14:val="000000">
                <w14:alpha w14:val="100000"/>
              </w14:srgbClr>
            </w14:solidFill>
          </w14:textFill>
        </w:rPr>
        <w:t>|</w:t>
      </w:r>
      <w:r w:rsidRPr="00A001C4">
        <w:t>, based on the PFS curve for BSC ± CT with a maximum of six treatment cycles for both cisplatin+5-FU and paclitaxel. This drug cost for chemotherapy would apply to 30% of patients in the comparator BSC ± CT arm. Costs associated with other interventions which form BSC ± CT, i.e. palliative radiation and palliative surgery, are not included in the table below.</w:t>
      </w:r>
      <w:r w:rsidR="00E113CC">
        <w:t xml:space="preserve"> The PBAC considered a mean treatment duration of 13.1 months in CSCC patients with a</w:t>
      </w:r>
      <w:r w:rsidR="00191BD9">
        <w:t>n ECOG</w:t>
      </w:r>
      <w:r w:rsidR="00E113CC">
        <w:t xml:space="preserve"> PS 0-1 was reasonable. </w:t>
      </w:r>
    </w:p>
    <w:p w14:paraId="345567A1" w14:textId="641C51A1" w:rsidR="008849B5" w:rsidRDefault="008849B5" w:rsidP="008849B5">
      <w:pPr>
        <w:pStyle w:val="TableFigureHeading"/>
        <w:rPr>
          <w:rStyle w:val="CommentReference"/>
          <w:b/>
        </w:rPr>
      </w:pPr>
      <w:r>
        <w:lastRenderedPageBreak/>
        <w:t xml:space="preserve">Table </w:t>
      </w:r>
      <w:r w:rsidR="00EE3B87">
        <w:t>13</w:t>
      </w:r>
      <w:r>
        <w:t xml:space="preserve">: </w:t>
      </w:r>
      <w:r w:rsidRPr="00BB732D">
        <w:rPr>
          <w:rStyle w:val="CommentReference"/>
          <w:b/>
        </w:rPr>
        <w:t>Drug cost per patient for proposed and comparator drugs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2"/>
        <w:gridCol w:w="1710"/>
        <w:gridCol w:w="1241"/>
        <w:gridCol w:w="1012"/>
        <w:gridCol w:w="981"/>
        <w:gridCol w:w="1279"/>
        <w:gridCol w:w="1262"/>
      </w:tblGrid>
      <w:tr w:rsidR="008849B5" w:rsidRPr="00894B6A" w14:paraId="79C89F29" w14:textId="77777777" w:rsidTr="00D31AB9">
        <w:trPr>
          <w:cantSplit/>
        </w:trPr>
        <w:tc>
          <w:tcPr>
            <w:tcW w:w="850" w:type="pct"/>
            <w:vMerge w:val="restart"/>
            <w:shd w:val="clear" w:color="auto" w:fill="auto"/>
            <w:vAlign w:val="center"/>
          </w:tcPr>
          <w:p w14:paraId="4B7550F2" w14:textId="77777777" w:rsidR="008849B5" w:rsidRPr="00894B6A" w:rsidRDefault="008849B5" w:rsidP="00D31AB9">
            <w:pPr>
              <w:pStyle w:val="In-tableHeading"/>
              <w:keepLines/>
              <w:jc w:val="center"/>
              <w:rPr>
                <w:szCs w:val="20"/>
                <w:lang w:val="en-AU"/>
              </w:rPr>
            </w:pPr>
          </w:p>
        </w:tc>
        <w:tc>
          <w:tcPr>
            <w:tcW w:w="2197" w:type="pct"/>
            <w:gridSpan w:val="3"/>
            <w:shd w:val="clear" w:color="auto" w:fill="auto"/>
            <w:vAlign w:val="center"/>
          </w:tcPr>
          <w:p w14:paraId="6EAF3C5D" w14:textId="77777777" w:rsidR="008849B5" w:rsidRPr="00894B6A" w:rsidRDefault="008849B5" w:rsidP="00D31AB9">
            <w:pPr>
              <w:pStyle w:val="In-tableHeading"/>
              <w:keepLines/>
              <w:jc w:val="center"/>
              <w:rPr>
                <w:szCs w:val="20"/>
                <w:lang w:val="en-AU"/>
              </w:rPr>
            </w:pPr>
            <w:proofErr w:type="spellStart"/>
            <w:r w:rsidRPr="00894B6A">
              <w:rPr>
                <w:szCs w:val="20"/>
                <w:lang w:val="en-AU"/>
              </w:rPr>
              <w:t>Cemiplimab</w:t>
            </w:r>
            <w:proofErr w:type="spellEnd"/>
          </w:p>
        </w:tc>
        <w:tc>
          <w:tcPr>
            <w:tcW w:w="1953" w:type="pct"/>
            <w:gridSpan w:val="3"/>
            <w:shd w:val="clear" w:color="auto" w:fill="FFFFFF" w:themeFill="background1"/>
            <w:vAlign w:val="center"/>
          </w:tcPr>
          <w:p w14:paraId="53AB9D91" w14:textId="77777777" w:rsidR="008849B5" w:rsidRPr="00894B6A" w:rsidRDefault="008849B5" w:rsidP="00D31AB9">
            <w:pPr>
              <w:pStyle w:val="In-tableHeading"/>
              <w:keepLines/>
              <w:jc w:val="center"/>
              <w:rPr>
                <w:szCs w:val="20"/>
                <w:vertAlign w:val="superscript"/>
                <w:lang w:val="en-AU"/>
              </w:rPr>
            </w:pPr>
            <w:proofErr w:type="spellStart"/>
            <w:r w:rsidRPr="00894B6A">
              <w:rPr>
                <w:szCs w:val="20"/>
                <w:lang w:val="en-AU"/>
              </w:rPr>
              <w:t>Chemotherapy</w:t>
            </w:r>
            <w:r w:rsidRPr="00894B6A">
              <w:rPr>
                <w:szCs w:val="20"/>
                <w:vertAlign w:val="superscript"/>
                <w:lang w:val="en-AU"/>
              </w:rPr>
              <w:t>a</w:t>
            </w:r>
            <w:proofErr w:type="spellEnd"/>
          </w:p>
        </w:tc>
      </w:tr>
      <w:tr w:rsidR="008849B5" w:rsidRPr="00894B6A" w14:paraId="20FCF3FF" w14:textId="77777777" w:rsidTr="00D31AB9">
        <w:trPr>
          <w:cantSplit/>
        </w:trPr>
        <w:tc>
          <w:tcPr>
            <w:tcW w:w="850" w:type="pct"/>
            <w:vMerge/>
            <w:shd w:val="clear" w:color="auto" w:fill="auto"/>
            <w:vAlign w:val="center"/>
          </w:tcPr>
          <w:p w14:paraId="208EDFC8" w14:textId="77777777" w:rsidR="008849B5" w:rsidRPr="00894B6A" w:rsidRDefault="008849B5" w:rsidP="00D31AB9">
            <w:pPr>
              <w:pStyle w:val="In-tableHeading"/>
              <w:keepLines/>
              <w:jc w:val="center"/>
              <w:rPr>
                <w:szCs w:val="20"/>
                <w:lang w:val="en-AU"/>
              </w:rPr>
            </w:pPr>
          </w:p>
        </w:tc>
        <w:tc>
          <w:tcPr>
            <w:tcW w:w="948" w:type="pct"/>
            <w:shd w:val="clear" w:color="auto" w:fill="auto"/>
            <w:vAlign w:val="center"/>
          </w:tcPr>
          <w:p w14:paraId="242BC71C" w14:textId="77777777" w:rsidR="008849B5" w:rsidRPr="00894B6A" w:rsidRDefault="008849B5" w:rsidP="00D31AB9">
            <w:pPr>
              <w:pStyle w:val="In-tableHeading"/>
              <w:keepLines/>
              <w:jc w:val="center"/>
              <w:rPr>
                <w:szCs w:val="20"/>
                <w:lang w:val="en-AU"/>
              </w:rPr>
            </w:pPr>
            <w:r w:rsidRPr="00894B6A">
              <w:rPr>
                <w:szCs w:val="20"/>
                <w:lang w:val="en-AU"/>
              </w:rPr>
              <w:t>Study dose and duration</w:t>
            </w:r>
          </w:p>
        </w:tc>
        <w:tc>
          <w:tcPr>
            <w:tcW w:w="688" w:type="pct"/>
            <w:shd w:val="clear" w:color="auto" w:fill="auto"/>
            <w:vAlign w:val="center"/>
          </w:tcPr>
          <w:p w14:paraId="3E8253A4" w14:textId="77777777" w:rsidR="008849B5" w:rsidRPr="00894B6A" w:rsidRDefault="008849B5" w:rsidP="00D31AB9">
            <w:pPr>
              <w:pStyle w:val="In-tableHeading"/>
              <w:keepLines/>
              <w:jc w:val="center"/>
              <w:rPr>
                <w:szCs w:val="20"/>
                <w:lang w:val="en-AU"/>
              </w:rPr>
            </w:pPr>
            <w:r w:rsidRPr="00894B6A">
              <w:rPr>
                <w:szCs w:val="20"/>
                <w:lang w:val="en-AU"/>
              </w:rPr>
              <w:t>Model</w:t>
            </w:r>
          </w:p>
        </w:tc>
        <w:tc>
          <w:tcPr>
            <w:tcW w:w="561" w:type="pct"/>
            <w:shd w:val="clear" w:color="auto" w:fill="auto"/>
            <w:vAlign w:val="center"/>
          </w:tcPr>
          <w:p w14:paraId="28CF8595" w14:textId="77777777" w:rsidR="008849B5" w:rsidRPr="00894B6A" w:rsidRDefault="008849B5" w:rsidP="00D31AB9">
            <w:pPr>
              <w:pStyle w:val="In-tableHeading"/>
              <w:keepLines/>
              <w:jc w:val="center"/>
              <w:rPr>
                <w:szCs w:val="20"/>
                <w:lang w:val="en-AU"/>
              </w:rPr>
            </w:pPr>
            <w:r w:rsidRPr="00894B6A">
              <w:rPr>
                <w:szCs w:val="20"/>
                <w:lang w:val="en-AU"/>
              </w:rPr>
              <w:t>Financial estimates</w:t>
            </w:r>
          </w:p>
        </w:tc>
        <w:tc>
          <w:tcPr>
            <w:tcW w:w="544" w:type="pct"/>
            <w:shd w:val="clear" w:color="auto" w:fill="FFFFFF" w:themeFill="background1"/>
            <w:vAlign w:val="center"/>
          </w:tcPr>
          <w:p w14:paraId="3C447826" w14:textId="77777777" w:rsidR="008849B5" w:rsidRPr="00894B6A" w:rsidRDefault="008849B5" w:rsidP="00D31AB9">
            <w:pPr>
              <w:pStyle w:val="In-tableHeading"/>
              <w:keepLines/>
              <w:jc w:val="center"/>
              <w:rPr>
                <w:szCs w:val="20"/>
                <w:lang w:val="en-AU"/>
              </w:rPr>
            </w:pPr>
            <w:r w:rsidRPr="00894B6A">
              <w:rPr>
                <w:szCs w:val="20"/>
                <w:lang w:val="en-AU"/>
              </w:rPr>
              <w:t>Study dose and duration</w:t>
            </w:r>
          </w:p>
        </w:tc>
        <w:tc>
          <w:tcPr>
            <w:tcW w:w="709" w:type="pct"/>
            <w:shd w:val="clear" w:color="auto" w:fill="FFFFFF" w:themeFill="background1"/>
            <w:vAlign w:val="center"/>
          </w:tcPr>
          <w:p w14:paraId="29C22D89" w14:textId="77777777" w:rsidR="008849B5" w:rsidRPr="00894B6A" w:rsidRDefault="008849B5" w:rsidP="00D31AB9">
            <w:pPr>
              <w:pStyle w:val="In-tableHeading"/>
              <w:keepLines/>
              <w:jc w:val="center"/>
              <w:rPr>
                <w:szCs w:val="20"/>
                <w:lang w:val="en-AU"/>
              </w:rPr>
            </w:pPr>
            <w:r w:rsidRPr="00894B6A">
              <w:rPr>
                <w:szCs w:val="20"/>
                <w:lang w:val="en-AU"/>
              </w:rPr>
              <w:t>Model</w:t>
            </w:r>
          </w:p>
        </w:tc>
        <w:tc>
          <w:tcPr>
            <w:tcW w:w="700" w:type="pct"/>
            <w:shd w:val="clear" w:color="auto" w:fill="FFFFFF" w:themeFill="background1"/>
          </w:tcPr>
          <w:p w14:paraId="1959B18B" w14:textId="77777777" w:rsidR="008849B5" w:rsidRPr="00894B6A" w:rsidRDefault="008849B5" w:rsidP="00D31AB9">
            <w:pPr>
              <w:pStyle w:val="In-tableHeading"/>
              <w:keepLines/>
              <w:jc w:val="center"/>
              <w:rPr>
                <w:szCs w:val="20"/>
                <w:lang w:val="en-AU"/>
              </w:rPr>
            </w:pPr>
            <w:r w:rsidRPr="00894B6A">
              <w:rPr>
                <w:szCs w:val="20"/>
                <w:lang w:val="en-AU"/>
              </w:rPr>
              <w:t>Financial estimates</w:t>
            </w:r>
          </w:p>
        </w:tc>
      </w:tr>
      <w:tr w:rsidR="008849B5" w:rsidRPr="00894B6A" w14:paraId="2D00FDA0" w14:textId="77777777" w:rsidTr="00D31AB9">
        <w:trPr>
          <w:cantSplit/>
        </w:trPr>
        <w:tc>
          <w:tcPr>
            <w:tcW w:w="850" w:type="pct"/>
            <w:shd w:val="clear" w:color="auto" w:fill="auto"/>
            <w:vAlign w:val="center"/>
          </w:tcPr>
          <w:p w14:paraId="23293097" w14:textId="77777777" w:rsidR="008849B5" w:rsidRPr="00675960" w:rsidRDefault="008849B5" w:rsidP="00D31AB9">
            <w:pPr>
              <w:pStyle w:val="TableText0"/>
              <w:keepLines/>
              <w:rPr>
                <w:szCs w:val="20"/>
                <w:vertAlign w:val="superscript"/>
              </w:rPr>
            </w:pPr>
            <w:r w:rsidRPr="00675960">
              <w:rPr>
                <w:szCs w:val="20"/>
              </w:rPr>
              <w:t>Mean dose</w:t>
            </w:r>
          </w:p>
        </w:tc>
        <w:tc>
          <w:tcPr>
            <w:tcW w:w="948" w:type="pct"/>
            <w:shd w:val="clear" w:color="auto" w:fill="auto"/>
            <w:vAlign w:val="center"/>
          </w:tcPr>
          <w:p w14:paraId="7E39D81C" w14:textId="77777777" w:rsidR="008849B5" w:rsidRPr="00675960" w:rsidRDefault="008849B5" w:rsidP="00D31AB9">
            <w:pPr>
              <w:pStyle w:val="TableText0"/>
              <w:keepLines/>
              <w:rPr>
                <w:szCs w:val="20"/>
              </w:rPr>
            </w:pPr>
            <w:r w:rsidRPr="00675960">
              <w:rPr>
                <w:szCs w:val="20"/>
              </w:rPr>
              <w:t>Study 1423 and Groups 1 &amp; 2 of Study 1540: 3mg/kg Q2W</w:t>
            </w:r>
          </w:p>
          <w:p w14:paraId="0C24A06A" w14:textId="77777777" w:rsidR="008849B5" w:rsidRPr="00675960" w:rsidRDefault="008849B5" w:rsidP="00D31AB9">
            <w:pPr>
              <w:pStyle w:val="TableText0"/>
              <w:keepLines/>
              <w:rPr>
                <w:szCs w:val="20"/>
              </w:rPr>
            </w:pPr>
            <w:r w:rsidRPr="00675960">
              <w:rPr>
                <w:szCs w:val="20"/>
              </w:rPr>
              <w:t>Group 3 of Study 1540: 350mg Q3W</w:t>
            </w:r>
          </w:p>
        </w:tc>
        <w:tc>
          <w:tcPr>
            <w:tcW w:w="688" w:type="pct"/>
            <w:shd w:val="clear" w:color="auto" w:fill="auto"/>
            <w:vAlign w:val="center"/>
          </w:tcPr>
          <w:p w14:paraId="742AA7E5" w14:textId="77777777" w:rsidR="008849B5" w:rsidRPr="00675960" w:rsidRDefault="008849B5" w:rsidP="00D31AB9">
            <w:pPr>
              <w:pStyle w:val="TableText0"/>
              <w:keepLines/>
              <w:ind w:right="-57"/>
              <w:rPr>
                <w:szCs w:val="20"/>
              </w:rPr>
            </w:pPr>
            <w:r w:rsidRPr="00675960">
              <w:rPr>
                <w:szCs w:val="20"/>
              </w:rPr>
              <w:t>350mg Q3W</w:t>
            </w:r>
          </w:p>
        </w:tc>
        <w:tc>
          <w:tcPr>
            <w:tcW w:w="561" w:type="pct"/>
            <w:shd w:val="clear" w:color="auto" w:fill="auto"/>
            <w:vAlign w:val="center"/>
          </w:tcPr>
          <w:p w14:paraId="2377EE89" w14:textId="77777777" w:rsidR="008849B5" w:rsidRPr="00675960" w:rsidRDefault="008849B5" w:rsidP="00D31AB9">
            <w:pPr>
              <w:pStyle w:val="TableText0"/>
              <w:keepLines/>
              <w:ind w:right="-57"/>
              <w:rPr>
                <w:szCs w:val="20"/>
              </w:rPr>
            </w:pPr>
            <w:r w:rsidRPr="00675960">
              <w:rPr>
                <w:szCs w:val="20"/>
              </w:rPr>
              <w:t>350mg Q3W</w:t>
            </w:r>
          </w:p>
        </w:tc>
        <w:tc>
          <w:tcPr>
            <w:tcW w:w="544" w:type="pct"/>
            <w:shd w:val="clear" w:color="auto" w:fill="FFFFFF" w:themeFill="background1"/>
            <w:vAlign w:val="center"/>
          </w:tcPr>
          <w:p w14:paraId="4B06B870" w14:textId="77777777" w:rsidR="008849B5" w:rsidRPr="00675960" w:rsidRDefault="008849B5" w:rsidP="00D31AB9">
            <w:pPr>
              <w:pStyle w:val="TableText0"/>
              <w:keepLines/>
              <w:ind w:right="-57"/>
              <w:jc w:val="center"/>
              <w:rPr>
                <w:szCs w:val="20"/>
              </w:rPr>
            </w:pPr>
            <w:r w:rsidRPr="00675960">
              <w:rPr>
                <w:szCs w:val="20"/>
              </w:rPr>
              <w:t>NR</w:t>
            </w:r>
          </w:p>
        </w:tc>
        <w:tc>
          <w:tcPr>
            <w:tcW w:w="709" w:type="pct"/>
            <w:shd w:val="clear" w:color="auto" w:fill="FFFFFF" w:themeFill="background1"/>
            <w:vAlign w:val="center"/>
          </w:tcPr>
          <w:p w14:paraId="5BDE8324" w14:textId="77777777" w:rsidR="008849B5" w:rsidRPr="00675960" w:rsidRDefault="008849B5" w:rsidP="00D31AB9">
            <w:pPr>
              <w:pStyle w:val="TableText0"/>
              <w:keepLines/>
              <w:ind w:right="-57"/>
              <w:rPr>
                <w:szCs w:val="20"/>
              </w:rPr>
            </w:pPr>
            <w:r w:rsidRPr="00675960">
              <w:rPr>
                <w:szCs w:val="20"/>
              </w:rPr>
              <w:t>Cis: 146mg Q3W</w:t>
            </w:r>
          </w:p>
          <w:p w14:paraId="0259EFD9" w14:textId="77777777" w:rsidR="008849B5" w:rsidRPr="00675960" w:rsidRDefault="008849B5" w:rsidP="00D31AB9">
            <w:pPr>
              <w:pStyle w:val="TableText0"/>
              <w:keepLines/>
              <w:ind w:right="-57"/>
              <w:rPr>
                <w:szCs w:val="20"/>
              </w:rPr>
            </w:pPr>
            <w:r w:rsidRPr="00675960">
              <w:rPr>
                <w:szCs w:val="20"/>
              </w:rPr>
              <w:t>5-FU: 7,797mg Q3W</w:t>
            </w:r>
          </w:p>
          <w:p w14:paraId="4F52FD4C" w14:textId="77777777" w:rsidR="008849B5" w:rsidRPr="00675960" w:rsidRDefault="008849B5" w:rsidP="00D31AB9">
            <w:pPr>
              <w:pStyle w:val="TableText0"/>
              <w:keepLines/>
              <w:ind w:right="-57"/>
              <w:rPr>
                <w:b/>
                <w:szCs w:val="20"/>
              </w:rPr>
            </w:pPr>
            <w:r w:rsidRPr="00675960">
              <w:rPr>
                <w:szCs w:val="20"/>
              </w:rPr>
              <w:t xml:space="preserve">Pac: 156mg </w:t>
            </w:r>
            <w:r w:rsidRPr="00675960">
              <w:rPr>
                <w:rFonts w:cs="Calibri"/>
                <w:szCs w:val="20"/>
              </w:rPr>
              <w:t>every week for 3 weeks in a 4-week treatment cycle</w:t>
            </w:r>
          </w:p>
        </w:tc>
        <w:tc>
          <w:tcPr>
            <w:tcW w:w="700" w:type="pct"/>
            <w:shd w:val="clear" w:color="auto" w:fill="FFFFFF" w:themeFill="background1"/>
          </w:tcPr>
          <w:p w14:paraId="64730E85" w14:textId="3D63C437" w:rsidR="008849B5" w:rsidRPr="00894B6A" w:rsidRDefault="008E646F" w:rsidP="00D31AB9">
            <w:pPr>
              <w:pStyle w:val="TableText0"/>
              <w:keepLines/>
              <w:ind w:right="-57"/>
              <w:rPr>
                <w:b/>
                <w:szCs w:val="20"/>
              </w:rPr>
            </w:pPr>
            <w:r>
              <w:rPr>
                <w:szCs w:val="20"/>
              </w:rPr>
              <w:t>N/A</w:t>
            </w:r>
            <w:r w:rsidRPr="008E646F">
              <w:rPr>
                <w:szCs w:val="20"/>
                <w:vertAlign w:val="superscript"/>
              </w:rPr>
              <w:t>e</w:t>
            </w:r>
          </w:p>
        </w:tc>
      </w:tr>
      <w:tr w:rsidR="008849B5" w:rsidRPr="00894B6A" w14:paraId="74DF47B1" w14:textId="77777777" w:rsidTr="00D31AB9">
        <w:trPr>
          <w:cantSplit/>
        </w:trPr>
        <w:tc>
          <w:tcPr>
            <w:tcW w:w="850" w:type="pct"/>
            <w:shd w:val="clear" w:color="auto" w:fill="auto"/>
            <w:vAlign w:val="center"/>
          </w:tcPr>
          <w:p w14:paraId="1A0EBFE4" w14:textId="61A47019" w:rsidR="008849B5" w:rsidRPr="00675960" w:rsidRDefault="008849B5" w:rsidP="00D31AB9">
            <w:pPr>
              <w:pStyle w:val="TableText0"/>
              <w:keepLines/>
              <w:rPr>
                <w:szCs w:val="20"/>
              </w:rPr>
            </w:pPr>
            <w:r w:rsidRPr="00675960">
              <w:rPr>
                <w:szCs w:val="20"/>
              </w:rPr>
              <w:t>Mean duration</w:t>
            </w:r>
          </w:p>
        </w:tc>
        <w:tc>
          <w:tcPr>
            <w:tcW w:w="948" w:type="pct"/>
            <w:shd w:val="clear" w:color="auto" w:fill="auto"/>
            <w:vAlign w:val="center"/>
          </w:tcPr>
          <w:p w14:paraId="42E43C5C" w14:textId="77777777" w:rsidR="008849B5" w:rsidRPr="00675960" w:rsidRDefault="008849B5" w:rsidP="00D31AB9">
            <w:pPr>
              <w:pStyle w:val="TableText0"/>
              <w:keepLines/>
              <w:rPr>
                <w:szCs w:val="20"/>
                <w:vertAlign w:val="superscript"/>
              </w:rPr>
            </w:pPr>
            <w:r w:rsidRPr="00675960">
              <w:rPr>
                <w:szCs w:val="20"/>
              </w:rPr>
              <w:t xml:space="preserve">3mg/kg Q2W: 7.8-13.1 </w:t>
            </w:r>
            <w:proofErr w:type="spellStart"/>
            <w:r w:rsidRPr="00675960">
              <w:rPr>
                <w:szCs w:val="20"/>
              </w:rPr>
              <w:t>months</w:t>
            </w:r>
            <w:r w:rsidRPr="00675960">
              <w:rPr>
                <w:szCs w:val="20"/>
                <w:vertAlign w:val="superscript"/>
              </w:rPr>
              <w:t>b</w:t>
            </w:r>
            <w:proofErr w:type="spellEnd"/>
          </w:p>
          <w:p w14:paraId="48EC678B" w14:textId="77777777" w:rsidR="008849B5" w:rsidRPr="00675960" w:rsidRDefault="008849B5" w:rsidP="00D31AB9">
            <w:pPr>
              <w:pStyle w:val="TableText0"/>
              <w:keepLines/>
              <w:rPr>
                <w:szCs w:val="20"/>
              </w:rPr>
            </w:pPr>
            <w:r w:rsidRPr="00675960">
              <w:rPr>
                <w:szCs w:val="20"/>
              </w:rPr>
              <w:t xml:space="preserve">350mg Q3W: 10.8 </w:t>
            </w:r>
            <w:proofErr w:type="spellStart"/>
            <w:r w:rsidRPr="00675960">
              <w:rPr>
                <w:szCs w:val="20"/>
              </w:rPr>
              <w:t>months</w:t>
            </w:r>
            <w:r w:rsidRPr="00675960">
              <w:rPr>
                <w:szCs w:val="20"/>
                <w:vertAlign w:val="superscript"/>
              </w:rPr>
              <w:t>b</w:t>
            </w:r>
            <w:proofErr w:type="spellEnd"/>
            <w:r w:rsidRPr="00675960">
              <w:rPr>
                <w:szCs w:val="20"/>
              </w:rPr>
              <w:t xml:space="preserve"> </w:t>
            </w:r>
          </w:p>
        </w:tc>
        <w:tc>
          <w:tcPr>
            <w:tcW w:w="688" w:type="pct"/>
            <w:shd w:val="clear" w:color="auto" w:fill="auto"/>
            <w:vAlign w:val="center"/>
          </w:tcPr>
          <w:p w14:paraId="304D1C55" w14:textId="77777777" w:rsidR="008849B5" w:rsidRPr="00675960" w:rsidRDefault="008849B5" w:rsidP="00D31AB9">
            <w:pPr>
              <w:pStyle w:val="TableText0"/>
              <w:keepLines/>
              <w:ind w:right="-57"/>
              <w:rPr>
                <w:szCs w:val="20"/>
                <w:vertAlign w:val="superscript"/>
              </w:rPr>
            </w:pPr>
            <w:r w:rsidRPr="00675960">
              <w:rPr>
                <w:szCs w:val="20"/>
              </w:rPr>
              <w:t xml:space="preserve">13.1 </w:t>
            </w:r>
            <w:proofErr w:type="spellStart"/>
            <w:r w:rsidRPr="00675960">
              <w:rPr>
                <w:szCs w:val="20"/>
              </w:rPr>
              <w:t>months</w:t>
            </w:r>
            <w:r w:rsidRPr="00675960">
              <w:rPr>
                <w:szCs w:val="20"/>
                <w:vertAlign w:val="superscript"/>
              </w:rPr>
              <w:t>c</w:t>
            </w:r>
            <w:proofErr w:type="spellEnd"/>
          </w:p>
        </w:tc>
        <w:tc>
          <w:tcPr>
            <w:tcW w:w="561" w:type="pct"/>
            <w:shd w:val="clear" w:color="auto" w:fill="auto"/>
            <w:vAlign w:val="center"/>
          </w:tcPr>
          <w:p w14:paraId="1944C4BE" w14:textId="77777777" w:rsidR="008849B5" w:rsidRPr="00675960" w:rsidRDefault="008849B5" w:rsidP="00D31AB9">
            <w:pPr>
              <w:pStyle w:val="TableText0"/>
              <w:keepLines/>
              <w:ind w:right="-57"/>
              <w:rPr>
                <w:szCs w:val="20"/>
                <w:vertAlign w:val="superscript"/>
              </w:rPr>
            </w:pPr>
            <w:r w:rsidRPr="00675960">
              <w:rPr>
                <w:szCs w:val="20"/>
              </w:rPr>
              <w:t xml:space="preserve">13.4 </w:t>
            </w:r>
            <w:proofErr w:type="spellStart"/>
            <w:r w:rsidRPr="00675960">
              <w:rPr>
                <w:szCs w:val="20"/>
              </w:rPr>
              <w:t>months</w:t>
            </w:r>
            <w:r w:rsidRPr="00675960">
              <w:rPr>
                <w:szCs w:val="20"/>
                <w:vertAlign w:val="superscript"/>
              </w:rPr>
              <w:t>c</w:t>
            </w:r>
            <w:proofErr w:type="spellEnd"/>
          </w:p>
        </w:tc>
        <w:tc>
          <w:tcPr>
            <w:tcW w:w="544" w:type="pct"/>
            <w:shd w:val="clear" w:color="auto" w:fill="FFFFFF" w:themeFill="background1"/>
            <w:vAlign w:val="center"/>
          </w:tcPr>
          <w:p w14:paraId="7E3C7B05" w14:textId="77777777" w:rsidR="008849B5" w:rsidRPr="00675960" w:rsidRDefault="008849B5" w:rsidP="00D31AB9">
            <w:pPr>
              <w:pStyle w:val="TableText0"/>
              <w:keepLines/>
              <w:ind w:right="-57"/>
              <w:jc w:val="center"/>
              <w:rPr>
                <w:szCs w:val="20"/>
              </w:rPr>
            </w:pPr>
            <w:r w:rsidRPr="00675960">
              <w:rPr>
                <w:szCs w:val="20"/>
              </w:rPr>
              <w:t>NR</w:t>
            </w:r>
          </w:p>
        </w:tc>
        <w:tc>
          <w:tcPr>
            <w:tcW w:w="709" w:type="pct"/>
            <w:shd w:val="clear" w:color="auto" w:fill="FFFFFF" w:themeFill="background1"/>
            <w:vAlign w:val="center"/>
          </w:tcPr>
          <w:p w14:paraId="71487263" w14:textId="77777777" w:rsidR="008849B5" w:rsidRPr="00675960" w:rsidRDefault="008849B5" w:rsidP="00D31AB9">
            <w:pPr>
              <w:pStyle w:val="TableText0"/>
              <w:keepLines/>
              <w:ind w:right="-57"/>
              <w:rPr>
                <w:szCs w:val="20"/>
                <w:vertAlign w:val="superscript"/>
              </w:rPr>
            </w:pPr>
            <w:r w:rsidRPr="00675960">
              <w:rPr>
                <w:szCs w:val="20"/>
              </w:rPr>
              <w:t xml:space="preserve">Cis+5-FU: 3.4 </w:t>
            </w:r>
            <w:proofErr w:type="spellStart"/>
            <w:r w:rsidRPr="00675960">
              <w:rPr>
                <w:szCs w:val="20"/>
              </w:rPr>
              <w:t>months</w:t>
            </w:r>
            <w:r w:rsidRPr="00675960">
              <w:rPr>
                <w:szCs w:val="20"/>
                <w:vertAlign w:val="superscript"/>
              </w:rPr>
              <w:t>d</w:t>
            </w:r>
            <w:proofErr w:type="spellEnd"/>
          </w:p>
          <w:p w14:paraId="03593EAC" w14:textId="1E9E7961" w:rsidR="008849B5" w:rsidRPr="00675960" w:rsidRDefault="008849B5" w:rsidP="00D31AB9">
            <w:pPr>
              <w:pStyle w:val="TableText0"/>
              <w:keepLines/>
              <w:ind w:right="-57"/>
              <w:rPr>
                <w:szCs w:val="20"/>
                <w:highlight w:val="yellow"/>
                <w:vertAlign w:val="superscript"/>
              </w:rPr>
            </w:pPr>
            <w:r w:rsidRPr="00675960">
              <w:rPr>
                <w:szCs w:val="20"/>
              </w:rPr>
              <w:t xml:space="preserve">Pac: 4.2 </w:t>
            </w:r>
            <w:proofErr w:type="spellStart"/>
            <w:r w:rsidRPr="00675960">
              <w:rPr>
                <w:szCs w:val="20"/>
              </w:rPr>
              <w:t>months</w:t>
            </w:r>
            <w:r w:rsidRPr="00675960">
              <w:rPr>
                <w:szCs w:val="20"/>
                <w:vertAlign w:val="superscript"/>
              </w:rPr>
              <w:t>d</w:t>
            </w:r>
            <w:proofErr w:type="spellEnd"/>
          </w:p>
        </w:tc>
        <w:tc>
          <w:tcPr>
            <w:tcW w:w="700" w:type="pct"/>
            <w:shd w:val="clear" w:color="auto" w:fill="FFFFFF" w:themeFill="background1"/>
            <w:vAlign w:val="center"/>
          </w:tcPr>
          <w:p w14:paraId="11C605F5" w14:textId="77777777" w:rsidR="008849B5" w:rsidRPr="00C665B6" w:rsidRDefault="008849B5" w:rsidP="00D31AB9">
            <w:pPr>
              <w:pStyle w:val="TableText0"/>
              <w:keepLines/>
              <w:ind w:right="-57"/>
              <w:rPr>
                <w:szCs w:val="20"/>
              </w:rPr>
            </w:pPr>
            <w:r w:rsidRPr="00C665B6">
              <w:rPr>
                <w:szCs w:val="20"/>
              </w:rPr>
              <w:t>N/A</w:t>
            </w:r>
            <w:r w:rsidRPr="00C665B6">
              <w:rPr>
                <w:szCs w:val="20"/>
                <w:vertAlign w:val="superscript"/>
              </w:rPr>
              <w:t>e</w:t>
            </w:r>
          </w:p>
        </w:tc>
      </w:tr>
      <w:tr w:rsidR="008849B5" w:rsidRPr="00894B6A" w14:paraId="77FB4625" w14:textId="77777777" w:rsidTr="00D31AB9">
        <w:trPr>
          <w:cantSplit/>
        </w:trPr>
        <w:tc>
          <w:tcPr>
            <w:tcW w:w="850" w:type="pct"/>
            <w:shd w:val="clear" w:color="auto" w:fill="auto"/>
            <w:vAlign w:val="center"/>
          </w:tcPr>
          <w:p w14:paraId="34CE3A47" w14:textId="77777777" w:rsidR="008849B5" w:rsidRPr="00675960" w:rsidRDefault="008849B5" w:rsidP="00D31AB9">
            <w:pPr>
              <w:pStyle w:val="TableText0"/>
              <w:keepLines/>
              <w:rPr>
                <w:szCs w:val="20"/>
              </w:rPr>
            </w:pPr>
            <w:r w:rsidRPr="00675960">
              <w:rPr>
                <w:szCs w:val="20"/>
              </w:rPr>
              <w:t>Cost/patient/month</w:t>
            </w:r>
          </w:p>
        </w:tc>
        <w:tc>
          <w:tcPr>
            <w:tcW w:w="948" w:type="pct"/>
            <w:shd w:val="clear" w:color="auto" w:fill="auto"/>
            <w:vAlign w:val="center"/>
          </w:tcPr>
          <w:p w14:paraId="669E7BB3" w14:textId="69F74C8E" w:rsidR="008849B5" w:rsidRPr="00675960" w:rsidRDefault="00F73F72" w:rsidP="00D31AB9">
            <w:pPr>
              <w:pStyle w:val="TableText0"/>
              <w:keepLines/>
              <w:ind w:right="-57"/>
              <w:rPr>
                <w:szCs w:val="20"/>
              </w:rPr>
            </w:pPr>
            <w:r w:rsidRPr="00675960">
              <w:rPr>
                <w:szCs w:val="20"/>
              </w:rPr>
              <w:t>–</w:t>
            </w:r>
          </w:p>
        </w:tc>
        <w:tc>
          <w:tcPr>
            <w:tcW w:w="688" w:type="pct"/>
            <w:shd w:val="clear" w:color="auto" w:fill="auto"/>
            <w:vAlign w:val="center"/>
          </w:tcPr>
          <w:p w14:paraId="68FC6DEC" w14:textId="2AAE8A67" w:rsidR="008849B5" w:rsidRPr="00675960" w:rsidRDefault="008849B5" w:rsidP="00D31AB9">
            <w:pPr>
              <w:pStyle w:val="TableText0"/>
              <w:keepLines/>
              <w:ind w:right="-57"/>
              <w:rPr>
                <w:szCs w:val="20"/>
                <w:vertAlign w:val="superscript"/>
              </w:rPr>
            </w:pPr>
            <w:r w:rsidRPr="00675960">
              <w:rPr>
                <w:szCs w:val="20"/>
              </w:rPr>
              <w:t>$</w:t>
            </w:r>
            <w:r w:rsidR="005C4CCE" w:rsidRPr="005C4CCE">
              <w:rPr>
                <w:color w:val="000000"/>
                <w:spacing w:val="53"/>
                <w:szCs w:val="20"/>
                <w:shd w:val="solid" w:color="000000" w:fill="000000"/>
                <w:fitText w:val="330" w:id="-1505040123"/>
                <w14:textFill>
                  <w14:solidFill>
                    <w14:srgbClr w14:val="000000">
                      <w14:alpha w14:val="100000"/>
                    </w14:srgbClr>
                  </w14:solidFill>
                </w14:textFill>
              </w:rPr>
              <w:t>|||</w:t>
            </w:r>
            <w:r w:rsidR="005C4CCE" w:rsidRPr="005C4CCE">
              <w:rPr>
                <w:color w:val="000000"/>
                <w:spacing w:val="1"/>
                <w:szCs w:val="20"/>
                <w:shd w:val="solid" w:color="000000" w:fill="000000"/>
                <w:fitText w:val="330" w:id="-1505040123"/>
                <w14:textFill>
                  <w14:solidFill>
                    <w14:srgbClr w14:val="000000">
                      <w14:alpha w14:val="100000"/>
                    </w14:srgbClr>
                  </w14:solidFill>
                </w14:textFill>
              </w:rPr>
              <w:t>|</w:t>
            </w:r>
            <w:r w:rsidRPr="00675960">
              <w:rPr>
                <w:szCs w:val="20"/>
                <w:vertAlign w:val="superscript"/>
              </w:rPr>
              <w:t>g</w:t>
            </w:r>
          </w:p>
        </w:tc>
        <w:tc>
          <w:tcPr>
            <w:tcW w:w="561" w:type="pct"/>
            <w:shd w:val="clear" w:color="auto" w:fill="auto"/>
            <w:vAlign w:val="center"/>
          </w:tcPr>
          <w:p w14:paraId="3711E627" w14:textId="1B3C3B2F" w:rsidR="008849B5" w:rsidRPr="00675960" w:rsidRDefault="008849B5" w:rsidP="00D31AB9">
            <w:pPr>
              <w:pStyle w:val="TableText0"/>
              <w:keepLines/>
              <w:ind w:right="-57"/>
              <w:rPr>
                <w:szCs w:val="20"/>
                <w:vertAlign w:val="superscript"/>
              </w:rPr>
            </w:pPr>
            <w:r w:rsidRPr="00675960">
              <w:rPr>
                <w:szCs w:val="20"/>
              </w:rPr>
              <w:t>$</w:t>
            </w:r>
            <w:r w:rsidR="005C4CCE" w:rsidRPr="005C4CCE">
              <w:rPr>
                <w:color w:val="000000"/>
                <w:spacing w:val="53"/>
                <w:szCs w:val="20"/>
                <w:shd w:val="solid" w:color="000000" w:fill="000000"/>
                <w:fitText w:val="330" w:id="-1505040122"/>
                <w14:textFill>
                  <w14:solidFill>
                    <w14:srgbClr w14:val="000000">
                      <w14:alpha w14:val="100000"/>
                    </w14:srgbClr>
                  </w14:solidFill>
                </w14:textFill>
              </w:rPr>
              <w:t>|||</w:t>
            </w:r>
            <w:r w:rsidR="005C4CCE" w:rsidRPr="005C4CCE">
              <w:rPr>
                <w:color w:val="000000"/>
                <w:spacing w:val="1"/>
                <w:szCs w:val="20"/>
                <w:shd w:val="solid" w:color="000000" w:fill="000000"/>
                <w:fitText w:val="330" w:id="-1505040122"/>
                <w14:textFill>
                  <w14:solidFill>
                    <w14:srgbClr w14:val="000000">
                      <w14:alpha w14:val="100000"/>
                    </w14:srgbClr>
                  </w14:solidFill>
                </w14:textFill>
              </w:rPr>
              <w:t>|</w:t>
            </w:r>
            <w:r w:rsidRPr="00675960">
              <w:rPr>
                <w:szCs w:val="20"/>
                <w:vertAlign w:val="superscript"/>
              </w:rPr>
              <w:t>g</w:t>
            </w:r>
          </w:p>
        </w:tc>
        <w:tc>
          <w:tcPr>
            <w:tcW w:w="544" w:type="pct"/>
            <w:shd w:val="clear" w:color="auto" w:fill="FFFFFF" w:themeFill="background1"/>
            <w:vAlign w:val="center"/>
          </w:tcPr>
          <w:p w14:paraId="44B743D4" w14:textId="77777777" w:rsidR="008849B5" w:rsidRPr="00675960" w:rsidRDefault="008849B5" w:rsidP="00D31AB9">
            <w:pPr>
              <w:pStyle w:val="TableText0"/>
              <w:keepLines/>
              <w:ind w:right="-57"/>
              <w:jc w:val="center"/>
              <w:rPr>
                <w:szCs w:val="20"/>
              </w:rPr>
            </w:pPr>
            <w:r w:rsidRPr="00675960">
              <w:rPr>
                <w:szCs w:val="20"/>
              </w:rPr>
              <w:t>–</w:t>
            </w:r>
          </w:p>
        </w:tc>
        <w:tc>
          <w:tcPr>
            <w:tcW w:w="709" w:type="pct"/>
            <w:shd w:val="clear" w:color="auto" w:fill="FFFFFF" w:themeFill="background1"/>
            <w:vAlign w:val="center"/>
          </w:tcPr>
          <w:p w14:paraId="45B1F7CE" w14:textId="6B9E0ABF" w:rsidR="008849B5" w:rsidRPr="00675960" w:rsidRDefault="008849B5" w:rsidP="00D31AB9">
            <w:pPr>
              <w:pStyle w:val="TableText0"/>
              <w:keepLines/>
              <w:ind w:right="-57"/>
              <w:rPr>
                <w:szCs w:val="20"/>
                <w:vertAlign w:val="superscript"/>
              </w:rPr>
            </w:pPr>
            <w:r w:rsidRPr="00675960">
              <w:rPr>
                <w:szCs w:val="20"/>
              </w:rPr>
              <w:t>Cis+5-FU: $</w:t>
            </w:r>
            <w:r w:rsidR="005C4CCE" w:rsidRPr="005C4CCE">
              <w:rPr>
                <w:color w:val="000000"/>
                <w:spacing w:val="53"/>
                <w:szCs w:val="20"/>
                <w:shd w:val="solid" w:color="000000" w:fill="000000"/>
                <w:fitText w:val="330" w:id="-1505040121"/>
                <w14:textFill>
                  <w14:solidFill>
                    <w14:srgbClr w14:val="000000">
                      <w14:alpha w14:val="100000"/>
                    </w14:srgbClr>
                  </w14:solidFill>
                </w14:textFill>
              </w:rPr>
              <w:t>|||</w:t>
            </w:r>
            <w:r w:rsidR="005C4CCE" w:rsidRPr="005C4CCE">
              <w:rPr>
                <w:color w:val="000000"/>
                <w:spacing w:val="1"/>
                <w:szCs w:val="20"/>
                <w:shd w:val="solid" w:color="000000" w:fill="000000"/>
                <w:fitText w:val="330" w:id="-1505040121"/>
                <w14:textFill>
                  <w14:solidFill>
                    <w14:srgbClr w14:val="000000">
                      <w14:alpha w14:val="100000"/>
                    </w14:srgbClr>
                  </w14:solidFill>
                </w14:textFill>
              </w:rPr>
              <w:t>|</w:t>
            </w:r>
            <w:r w:rsidRPr="00675960">
              <w:rPr>
                <w:szCs w:val="20"/>
                <w:vertAlign w:val="superscript"/>
              </w:rPr>
              <w:t>g</w:t>
            </w:r>
          </w:p>
          <w:p w14:paraId="577C60DE" w14:textId="17B5EEFB" w:rsidR="008849B5" w:rsidRPr="00675960" w:rsidRDefault="008849B5" w:rsidP="00D31AB9">
            <w:pPr>
              <w:pStyle w:val="TableText0"/>
              <w:keepLines/>
              <w:ind w:right="-57"/>
              <w:rPr>
                <w:szCs w:val="20"/>
                <w:highlight w:val="yellow"/>
                <w:vertAlign w:val="superscript"/>
              </w:rPr>
            </w:pPr>
            <w:r w:rsidRPr="00675960">
              <w:rPr>
                <w:szCs w:val="20"/>
              </w:rPr>
              <w:t>Pac: $</w:t>
            </w:r>
            <w:r w:rsidR="005C4CCE" w:rsidRPr="005C4CCE">
              <w:rPr>
                <w:color w:val="000000"/>
                <w:spacing w:val="53"/>
                <w:szCs w:val="20"/>
                <w:shd w:val="solid" w:color="000000" w:fill="000000"/>
                <w:fitText w:val="330" w:id="-1505040120"/>
                <w14:textFill>
                  <w14:solidFill>
                    <w14:srgbClr w14:val="000000">
                      <w14:alpha w14:val="100000"/>
                    </w14:srgbClr>
                  </w14:solidFill>
                </w14:textFill>
              </w:rPr>
              <w:t>|||</w:t>
            </w:r>
            <w:r w:rsidR="005C4CCE" w:rsidRPr="005C4CCE">
              <w:rPr>
                <w:color w:val="000000"/>
                <w:spacing w:val="1"/>
                <w:szCs w:val="20"/>
                <w:shd w:val="solid" w:color="000000" w:fill="000000"/>
                <w:fitText w:val="330" w:id="-1505040120"/>
                <w14:textFill>
                  <w14:solidFill>
                    <w14:srgbClr w14:val="000000">
                      <w14:alpha w14:val="100000"/>
                    </w14:srgbClr>
                  </w14:solidFill>
                </w14:textFill>
              </w:rPr>
              <w:t>|</w:t>
            </w:r>
            <w:r w:rsidRPr="00675960">
              <w:rPr>
                <w:szCs w:val="20"/>
                <w:vertAlign w:val="superscript"/>
              </w:rPr>
              <w:t>g</w:t>
            </w:r>
          </w:p>
        </w:tc>
        <w:tc>
          <w:tcPr>
            <w:tcW w:w="700" w:type="pct"/>
            <w:shd w:val="clear" w:color="auto" w:fill="FFFFFF" w:themeFill="background1"/>
            <w:vAlign w:val="center"/>
          </w:tcPr>
          <w:p w14:paraId="599D05FB" w14:textId="77777777" w:rsidR="008849B5" w:rsidRPr="00C665B6" w:rsidRDefault="008849B5" w:rsidP="00D31AB9">
            <w:pPr>
              <w:pStyle w:val="TableText0"/>
              <w:keepLines/>
              <w:ind w:right="-57"/>
              <w:rPr>
                <w:szCs w:val="20"/>
              </w:rPr>
            </w:pPr>
            <w:r w:rsidRPr="00C665B6">
              <w:rPr>
                <w:szCs w:val="20"/>
              </w:rPr>
              <w:t>N/A</w:t>
            </w:r>
            <w:r w:rsidRPr="00C665B6">
              <w:rPr>
                <w:szCs w:val="20"/>
                <w:vertAlign w:val="superscript"/>
              </w:rPr>
              <w:t>e</w:t>
            </w:r>
          </w:p>
        </w:tc>
      </w:tr>
      <w:tr w:rsidR="008849B5" w:rsidRPr="00894B6A" w14:paraId="0E56B251" w14:textId="77777777" w:rsidTr="00D31AB9">
        <w:trPr>
          <w:cantSplit/>
        </w:trPr>
        <w:tc>
          <w:tcPr>
            <w:tcW w:w="850" w:type="pct"/>
            <w:shd w:val="clear" w:color="auto" w:fill="auto"/>
            <w:vAlign w:val="center"/>
          </w:tcPr>
          <w:p w14:paraId="7DBF0315" w14:textId="590BAA8F" w:rsidR="008849B5" w:rsidRPr="00675960" w:rsidRDefault="008849B5" w:rsidP="006C4A3F">
            <w:pPr>
              <w:pStyle w:val="TableText0"/>
              <w:keepLines/>
              <w:rPr>
                <w:szCs w:val="20"/>
              </w:rPr>
            </w:pPr>
            <w:r w:rsidRPr="00675960">
              <w:rPr>
                <w:szCs w:val="20"/>
              </w:rPr>
              <w:t>Cost/patient/course</w:t>
            </w:r>
          </w:p>
        </w:tc>
        <w:tc>
          <w:tcPr>
            <w:tcW w:w="948" w:type="pct"/>
            <w:shd w:val="clear" w:color="auto" w:fill="auto"/>
            <w:vAlign w:val="center"/>
          </w:tcPr>
          <w:p w14:paraId="23E63065" w14:textId="32D88E18" w:rsidR="008849B5" w:rsidRPr="00675960" w:rsidRDefault="00F73F72" w:rsidP="00D31AB9">
            <w:pPr>
              <w:pStyle w:val="TableText0"/>
              <w:keepLines/>
              <w:rPr>
                <w:szCs w:val="20"/>
              </w:rPr>
            </w:pPr>
            <w:r w:rsidRPr="00675960">
              <w:rPr>
                <w:szCs w:val="20"/>
              </w:rPr>
              <w:t>–</w:t>
            </w:r>
          </w:p>
        </w:tc>
        <w:tc>
          <w:tcPr>
            <w:tcW w:w="688" w:type="pct"/>
            <w:shd w:val="clear" w:color="auto" w:fill="auto"/>
            <w:vAlign w:val="center"/>
          </w:tcPr>
          <w:p w14:paraId="50DB5E98" w14:textId="08735DC4" w:rsidR="008849B5" w:rsidRPr="00675960" w:rsidRDefault="008849B5" w:rsidP="00D31AB9">
            <w:pPr>
              <w:pStyle w:val="TableText0"/>
              <w:keepLines/>
              <w:ind w:right="-57"/>
              <w:rPr>
                <w:szCs w:val="20"/>
              </w:rPr>
            </w:pPr>
            <w:r w:rsidRPr="00675960">
              <w:rPr>
                <w:szCs w:val="20"/>
              </w:rPr>
              <w:t>$</w:t>
            </w:r>
            <w:r w:rsidR="005C4CCE" w:rsidRPr="005C4CCE">
              <w:rPr>
                <w:color w:val="000000"/>
                <w:spacing w:val="53"/>
                <w:szCs w:val="20"/>
                <w:shd w:val="solid" w:color="000000" w:fill="000000"/>
                <w:fitText w:val="330" w:id="-1505040119"/>
                <w14:textFill>
                  <w14:solidFill>
                    <w14:srgbClr w14:val="000000">
                      <w14:alpha w14:val="100000"/>
                    </w14:srgbClr>
                  </w14:solidFill>
                </w14:textFill>
              </w:rPr>
              <w:t>|||</w:t>
            </w:r>
            <w:r w:rsidR="005C4CCE" w:rsidRPr="005C4CCE">
              <w:rPr>
                <w:color w:val="000000"/>
                <w:spacing w:val="1"/>
                <w:szCs w:val="20"/>
                <w:shd w:val="solid" w:color="000000" w:fill="000000"/>
                <w:fitText w:val="330" w:id="-1505040119"/>
                <w14:textFill>
                  <w14:solidFill>
                    <w14:srgbClr w14:val="000000">
                      <w14:alpha w14:val="100000"/>
                    </w14:srgbClr>
                  </w14:solidFill>
                </w14:textFill>
              </w:rPr>
              <w:t>|</w:t>
            </w:r>
          </w:p>
        </w:tc>
        <w:tc>
          <w:tcPr>
            <w:tcW w:w="561" w:type="pct"/>
            <w:shd w:val="clear" w:color="auto" w:fill="auto"/>
            <w:vAlign w:val="center"/>
          </w:tcPr>
          <w:p w14:paraId="0AC8C723" w14:textId="404FD17B" w:rsidR="008849B5" w:rsidRPr="00675960" w:rsidRDefault="008849B5" w:rsidP="00D31AB9">
            <w:pPr>
              <w:pStyle w:val="TableText0"/>
              <w:keepLines/>
              <w:ind w:right="-57"/>
              <w:rPr>
                <w:szCs w:val="20"/>
                <w:highlight w:val="yellow"/>
              </w:rPr>
            </w:pPr>
            <w:r w:rsidRPr="00675960">
              <w:rPr>
                <w:szCs w:val="20"/>
              </w:rPr>
              <w:t>$</w:t>
            </w:r>
            <w:r w:rsidR="005C4CCE" w:rsidRPr="005C4CCE">
              <w:rPr>
                <w:color w:val="000000"/>
                <w:spacing w:val="53"/>
                <w:szCs w:val="20"/>
                <w:shd w:val="solid" w:color="000000" w:fill="000000"/>
                <w:fitText w:val="330" w:id="-1505040118"/>
                <w14:textFill>
                  <w14:solidFill>
                    <w14:srgbClr w14:val="000000">
                      <w14:alpha w14:val="100000"/>
                    </w14:srgbClr>
                  </w14:solidFill>
                </w14:textFill>
              </w:rPr>
              <w:t>|||</w:t>
            </w:r>
            <w:r w:rsidR="005C4CCE" w:rsidRPr="005C4CCE">
              <w:rPr>
                <w:color w:val="000000"/>
                <w:spacing w:val="1"/>
                <w:szCs w:val="20"/>
                <w:shd w:val="solid" w:color="000000" w:fill="000000"/>
                <w:fitText w:val="330" w:id="-1505040118"/>
                <w14:textFill>
                  <w14:solidFill>
                    <w14:srgbClr w14:val="000000">
                      <w14:alpha w14:val="100000"/>
                    </w14:srgbClr>
                  </w14:solidFill>
                </w14:textFill>
              </w:rPr>
              <w:t>|</w:t>
            </w:r>
          </w:p>
        </w:tc>
        <w:tc>
          <w:tcPr>
            <w:tcW w:w="544" w:type="pct"/>
            <w:shd w:val="clear" w:color="auto" w:fill="FFFFFF" w:themeFill="background1"/>
            <w:vAlign w:val="center"/>
          </w:tcPr>
          <w:p w14:paraId="538C3BFE" w14:textId="77777777" w:rsidR="008849B5" w:rsidRPr="00675960" w:rsidRDefault="008849B5" w:rsidP="00D31AB9">
            <w:pPr>
              <w:pStyle w:val="TableText0"/>
              <w:keepLines/>
              <w:ind w:right="-57"/>
              <w:jc w:val="center"/>
              <w:rPr>
                <w:szCs w:val="20"/>
              </w:rPr>
            </w:pPr>
            <w:r w:rsidRPr="00675960">
              <w:rPr>
                <w:szCs w:val="20"/>
              </w:rPr>
              <w:t>–</w:t>
            </w:r>
          </w:p>
        </w:tc>
        <w:tc>
          <w:tcPr>
            <w:tcW w:w="709" w:type="pct"/>
            <w:shd w:val="clear" w:color="auto" w:fill="FFFFFF" w:themeFill="background1"/>
            <w:vAlign w:val="center"/>
          </w:tcPr>
          <w:p w14:paraId="45E6548B" w14:textId="4125D2F6" w:rsidR="008849B5" w:rsidRPr="00675960" w:rsidRDefault="008849B5" w:rsidP="00D31AB9">
            <w:pPr>
              <w:pStyle w:val="TableText0"/>
              <w:keepLines/>
              <w:ind w:right="-57"/>
              <w:rPr>
                <w:szCs w:val="20"/>
                <w:vertAlign w:val="superscript"/>
              </w:rPr>
            </w:pPr>
            <w:r w:rsidRPr="00675960">
              <w:rPr>
                <w:szCs w:val="20"/>
              </w:rPr>
              <w:t>$</w:t>
            </w:r>
            <w:r w:rsidRPr="00A31D82">
              <w:rPr>
                <w:szCs w:val="20"/>
              </w:rPr>
              <w:t>1,619</w:t>
            </w:r>
            <w:r w:rsidRPr="00675960">
              <w:rPr>
                <w:szCs w:val="20"/>
                <w:vertAlign w:val="superscript"/>
              </w:rPr>
              <w:t>h</w:t>
            </w:r>
          </w:p>
        </w:tc>
        <w:tc>
          <w:tcPr>
            <w:tcW w:w="700" w:type="pct"/>
            <w:shd w:val="clear" w:color="auto" w:fill="FFFFFF" w:themeFill="background1"/>
            <w:vAlign w:val="center"/>
          </w:tcPr>
          <w:p w14:paraId="30462719" w14:textId="77777777" w:rsidR="008849B5" w:rsidRPr="00C665B6" w:rsidRDefault="008849B5" w:rsidP="00D31AB9">
            <w:pPr>
              <w:pStyle w:val="TableText0"/>
              <w:keepLines/>
              <w:ind w:right="110"/>
              <w:rPr>
                <w:szCs w:val="20"/>
              </w:rPr>
            </w:pPr>
            <w:r w:rsidRPr="00C665B6">
              <w:rPr>
                <w:szCs w:val="20"/>
              </w:rPr>
              <w:t>N/A</w:t>
            </w:r>
            <w:r w:rsidRPr="00C665B6">
              <w:rPr>
                <w:szCs w:val="20"/>
                <w:vertAlign w:val="superscript"/>
              </w:rPr>
              <w:t>e</w:t>
            </w:r>
          </w:p>
        </w:tc>
      </w:tr>
    </w:tbl>
    <w:p w14:paraId="2F0384CD" w14:textId="2C342AC6" w:rsidR="008849B5" w:rsidRPr="00820ACC" w:rsidRDefault="008849B5" w:rsidP="00820ACC">
      <w:pPr>
        <w:pStyle w:val="TableFigureFooter"/>
      </w:pPr>
      <w:r w:rsidRPr="00D31AB9">
        <w:t xml:space="preserve">Source: Table compiled during the evaluation based on </w:t>
      </w:r>
      <w:r w:rsidR="00D31AB9" w:rsidRPr="00D31AB9">
        <w:t>Table 2.4-7, p88</w:t>
      </w:r>
      <w:r w:rsidRPr="00D31AB9">
        <w:t>, information provided in Section 3.6.1, pp293-310 of the submission, the “</w:t>
      </w:r>
      <w:proofErr w:type="spellStart"/>
      <w:r w:rsidRPr="00D31AB9">
        <w:t>Libtayo</w:t>
      </w:r>
      <w:proofErr w:type="spellEnd"/>
      <w:r w:rsidRPr="00D31AB9">
        <w:t xml:space="preserve"> (</w:t>
      </w:r>
      <w:proofErr w:type="spellStart"/>
      <w:r w:rsidRPr="00D31AB9">
        <w:t>cemiplimab</w:t>
      </w:r>
      <w:proofErr w:type="spellEnd"/>
      <w:r w:rsidRPr="00D31AB9">
        <w:t>) Economic Evaluation” workbook, the “</w:t>
      </w:r>
      <w:proofErr w:type="spellStart"/>
      <w:r w:rsidRPr="00D31AB9">
        <w:t>Libtayo</w:t>
      </w:r>
      <w:proofErr w:type="spellEnd"/>
      <w:r w:rsidRPr="00D31AB9">
        <w:t xml:space="preserve"> (</w:t>
      </w:r>
      <w:proofErr w:type="spellStart"/>
      <w:r w:rsidRPr="00D31AB9">
        <w:t>cemiplimab</w:t>
      </w:r>
      <w:proofErr w:type="spellEnd"/>
      <w:r w:rsidRPr="00D31AB9">
        <w:t>) Predicted Use” workbook. Italicised</w:t>
      </w:r>
      <w:r w:rsidR="00B73FF2">
        <w:t xml:space="preserve"> values have been calculated.</w:t>
      </w:r>
    </w:p>
    <w:p w14:paraId="350A68DE" w14:textId="77777777" w:rsidR="008849B5" w:rsidRPr="00820ACC" w:rsidRDefault="008849B5" w:rsidP="00820ACC">
      <w:pPr>
        <w:pStyle w:val="TableFigureFooter"/>
      </w:pPr>
      <w:r w:rsidRPr="00820ACC">
        <w:t>5-FU = 5-fluorouracil; BSC ± CT = best supportive care with or without chemotherapy; Cis = cisplatin; NR = not reported; Pac = paclitaxel; Q2W = every 2 weeks; Q3W = every 3 weeks; N/A = not applicable.</w:t>
      </w:r>
    </w:p>
    <w:p w14:paraId="6B65CF8F" w14:textId="77777777" w:rsidR="008849B5" w:rsidRPr="00820ACC" w:rsidRDefault="008849B5" w:rsidP="00820ACC">
      <w:pPr>
        <w:pStyle w:val="TableFigureFooter"/>
      </w:pPr>
      <w:r w:rsidRPr="00820ACC">
        <w:rPr>
          <w:vertAlign w:val="superscript"/>
        </w:rPr>
        <w:t>a</w:t>
      </w:r>
      <w:r w:rsidRPr="00820ACC">
        <w:t xml:space="preserve"> Cisplatin + 5-FU as a proxy for platinum-based chemotherapy and paclitaxel as a proxy for non-platinum-based chemotherapy. </w:t>
      </w:r>
    </w:p>
    <w:p w14:paraId="3BD882A8" w14:textId="77777777" w:rsidR="008849B5" w:rsidRPr="00820ACC" w:rsidRDefault="008849B5" w:rsidP="00820ACC">
      <w:pPr>
        <w:pStyle w:val="TableFigureFooter"/>
      </w:pPr>
      <w:r w:rsidRPr="00820ACC">
        <w:rPr>
          <w:vertAlign w:val="superscript"/>
        </w:rPr>
        <w:t xml:space="preserve">b </w:t>
      </w:r>
      <w:r w:rsidRPr="00820ACC">
        <w:t xml:space="preserve">The planned treatment duration was 48 weeks in Study 1423, 96 weeks in Groups 1 and 2 of Study 1540, and 54 weeks in Group 3 of Study 1540. </w:t>
      </w:r>
    </w:p>
    <w:p w14:paraId="7C193B79" w14:textId="77777777" w:rsidR="008849B5" w:rsidRPr="00820ACC" w:rsidRDefault="008849B5" w:rsidP="00820ACC">
      <w:pPr>
        <w:pStyle w:val="TableFigureFooter"/>
      </w:pPr>
      <w:r w:rsidRPr="00820ACC">
        <w:rPr>
          <w:vertAlign w:val="superscript"/>
        </w:rPr>
        <w:t>c</w:t>
      </w:r>
      <w:r w:rsidRPr="00820ACC">
        <w:t xml:space="preserve"> The </w:t>
      </w:r>
      <w:proofErr w:type="spellStart"/>
      <w:r w:rsidRPr="00820ACC">
        <w:t>cemiplimab</w:t>
      </w:r>
      <w:proofErr w:type="spellEnd"/>
      <w:r w:rsidRPr="00820ACC">
        <w:t xml:space="preserve"> treatment durations used in the economic model and in the financial analysis were both derived from a pooled analysis of time-on-treatment in Study 1423 and Study 1540, with a small difference due to the differential time interval in which the drug cost is accrued (1 month vs. 3 week).</w:t>
      </w:r>
    </w:p>
    <w:p w14:paraId="6F0B85FE" w14:textId="77777777" w:rsidR="008849B5" w:rsidRPr="00820ACC" w:rsidRDefault="008849B5" w:rsidP="00820ACC">
      <w:pPr>
        <w:pStyle w:val="TableFigureFooter"/>
      </w:pPr>
      <w:r w:rsidRPr="00820ACC">
        <w:rPr>
          <w:vertAlign w:val="superscript"/>
        </w:rPr>
        <w:t>d</w:t>
      </w:r>
      <w:r w:rsidRPr="00820ACC">
        <w:t xml:space="preserve"> In the economic evaluation, the estimated treatment duration was based on the progression-free survival curve with a maximum of six treatment cycles for both cisplatin+5-FU and paclitaxel.</w:t>
      </w:r>
    </w:p>
    <w:p w14:paraId="282056FD" w14:textId="77777777" w:rsidR="008849B5" w:rsidRPr="00820ACC" w:rsidRDefault="008849B5" w:rsidP="00820ACC">
      <w:pPr>
        <w:pStyle w:val="TableFigureFooter"/>
      </w:pPr>
      <w:r w:rsidRPr="00820ACC">
        <w:rPr>
          <w:vertAlign w:val="superscript"/>
        </w:rPr>
        <w:t>e</w:t>
      </w:r>
      <w:r w:rsidRPr="00820ACC">
        <w:t xml:space="preserve"> In the financial analysis, offset from chemotherapies was not considered in the resubmission as DUSC advised that chemotherapies were likely to be displaced to a later line, rather than replaced. </w:t>
      </w:r>
    </w:p>
    <w:p w14:paraId="7BB5E92B" w14:textId="77777777" w:rsidR="008849B5" w:rsidRPr="00820ACC" w:rsidRDefault="008849B5" w:rsidP="00820ACC">
      <w:pPr>
        <w:pStyle w:val="TableFigureFooter"/>
      </w:pPr>
      <w:r w:rsidRPr="00820ACC">
        <w:rPr>
          <w:vertAlign w:val="superscript"/>
        </w:rPr>
        <w:t xml:space="preserve">g </w:t>
      </w:r>
      <w:r w:rsidRPr="00820ACC">
        <w:t xml:space="preserve">In the economic evaluation, it was assumed that 47% of the </w:t>
      </w:r>
      <w:proofErr w:type="spellStart"/>
      <w:r w:rsidRPr="00820ACC">
        <w:t>cemiplimab</w:t>
      </w:r>
      <w:proofErr w:type="spellEnd"/>
      <w:r w:rsidRPr="00820ACC">
        <w:t xml:space="preserve">/chemotherapy scripts would be dispensed in a public hospital setting and 53% dispensed in a private hospital setting (based on National Hospitals Cost Data Collection data on chemotherapy services). In the financial analysis a public/private split of 29%/71% was used (based on Services Australia data on services processed for nivolumab and pembrolizumab for Stage III/IV unresectable melanoma) </w:t>
      </w:r>
    </w:p>
    <w:p w14:paraId="0CBF1ED8" w14:textId="3C7F3D6C" w:rsidR="008849B5" w:rsidRPr="00820ACC" w:rsidRDefault="008849B5" w:rsidP="00820ACC">
      <w:pPr>
        <w:pStyle w:val="TableFigureFooter"/>
      </w:pPr>
      <w:r w:rsidRPr="00820ACC">
        <w:rPr>
          <w:vertAlign w:val="superscript"/>
        </w:rPr>
        <w:t>h</w:t>
      </w:r>
      <w:r w:rsidRPr="00820ACC">
        <w:t xml:space="preserve"> Weighted average, assuming 56.9% of the patients receive cisplatin+5-FU and 43.1% receive paclitaxel</w:t>
      </w:r>
      <w:r w:rsidR="00B73FF2">
        <w:t>.</w:t>
      </w:r>
      <w:r w:rsidRPr="00820ACC">
        <w:t xml:space="preserve"> </w:t>
      </w:r>
    </w:p>
    <w:p w14:paraId="1B0F00A4" w14:textId="77777777" w:rsidR="008849B5" w:rsidRPr="00C9624D" w:rsidRDefault="008849B5" w:rsidP="008849B5">
      <w:pPr>
        <w:pStyle w:val="4-SubsectionHeading"/>
      </w:pPr>
      <w:bookmarkStart w:id="42" w:name="_Toc22897647"/>
      <w:bookmarkStart w:id="43" w:name="_Toc90476412"/>
      <w:r w:rsidRPr="00C9624D">
        <w:t>Estimated PBS usage &amp; financial implications</w:t>
      </w:r>
      <w:bookmarkEnd w:id="42"/>
      <w:bookmarkEnd w:id="43"/>
    </w:p>
    <w:p w14:paraId="7A96ADDA" w14:textId="4637994F" w:rsidR="00B83055" w:rsidRDefault="008849B5" w:rsidP="00E40E5D">
      <w:pPr>
        <w:pStyle w:val="3-BodyText"/>
      </w:pPr>
      <w:r w:rsidRPr="000912DD">
        <w:t>This resubmission w</w:t>
      </w:r>
      <w:r w:rsidR="00133D5C">
        <w:t xml:space="preserve">as </w:t>
      </w:r>
      <w:r w:rsidRPr="000912DD">
        <w:t>not</w:t>
      </w:r>
      <w:r w:rsidR="00133D5C">
        <w:t xml:space="preserve"> </w:t>
      </w:r>
      <w:r w:rsidRPr="000912DD">
        <w:t xml:space="preserve">considered by DUSC. </w:t>
      </w:r>
      <w:r w:rsidR="001D4912">
        <w:t>T</w:t>
      </w:r>
      <w:r w:rsidR="001D4912" w:rsidRPr="00E40E5D">
        <w:t>he Nov</w:t>
      </w:r>
      <w:r w:rsidR="005D6A37">
        <w:t>ember</w:t>
      </w:r>
      <w:r w:rsidR="001D4912" w:rsidRPr="00E40E5D">
        <w:t xml:space="preserve"> 2020 submission was considered by DUSC. </w:t>
      </w:r>
      <w:r w:rsidR="00DC57A6" w:rsidRPr="000912DD">
        <w:t xml:space="preserve">As in </w:t>
      </w:r>
      <w:r w:rsidRPr="000912DD">
        <w:t xml:space="preserve">the previous submission, the resubmission took an epidemiological approach to estimate the financial impact of the proposed listing of </w:t>
      </w:r>
      <w:proofErr w:type="spellStart"/>
      <w:r w:rsidRPr="000912DD">
        <w:t>cemiplimab</w:t>
      </w:r>
      <w:proofErr w:type="spellEnd"/>
      <w:r w:rsidRPr="000912DD">
        <w:t xml:space="preserve">. </w:t>
      </w:r>
    </w:p>
    <w:p w14:paraId="72F2F134" w14:textId="464F538F" w:rsidR="001D4912" w:rsidRPr="00675960" w:rsidRDefault="00CA02A3" w:rsidP="00A84E76">
      <w:pPr>
        <w:pStyle w:val="3-BodyText"/>
        <w:rPr>
          <w:iCs/>
        </w:rPr>
      </w:pPr>
      <w:r w:rsidRPr="00675960">
        <w:rPr>
          <w:iCs/>
        </w:rPr>
        <w:t>DUSC considered the estimates presented in the November 2020 submission to be underestimated</w:t>
      </w:r>
      <w:r w:rsidR="000969FB">
        <w:rPr>
          <w:iCs/>
        </w:rPr>
        <w:t>.</w:t>
      </w:r>
      <w:r w:rsidRPr="00675960">
        <w:rPr>
          <w:iCs/>
        </w:rPr>
        <w:t xml:space="preserve"> </w:t>
      </w:r>
      <w:r w:rsidR="00A84E76" w:rsidRPr="00675960">
        <w:rPr>
          <w:iCs/>
        </w:rPr>
        <w:t xml:space="preserve">The main issues were related to the estimated proportion of </w:t>
      </w:r>
      <w:proofErr w:type="spellStart"/>
      <w:r w:rsidR="00A84E76" w:rsidRPr="00675960">
        <w:rPr>
          <w:iCs/>
        </w:rPr>
        <w:t>laCSCC</w:t>
      </w:r>
      <w:proofErr w:type="spellEnd"/>
      <w:r w:rsidR="00A84E76" w:rsidRPr="00675960">
        <w:rPr>
          <w:iCs/>
        </w:rPr>
        <w:t xml:space="preserve"> and </w:t>
      </w:r>
      <w:proofErr w:type="spellStart"/>
      <w:r w:rsidR="00A84E76" w:rsidRPr="00675960">
        <w:rPr>
          <w:iCs/>
        </w:rPr>
        <w:t>mCSCC</w:t>
      </w:r>
      <w:proofErr w:type="spellEnd"/>
      <w:r w:rsidR="00A84E76" w:rsidRPr="00675960">
        <w:rPr>
          <w:iCs/>
        </w:rPr>
        <w:t xml:space="preserve">, not considering patients progressing from earlier stages of disease, using a mixed prevalence and incidence approach rather than a prevalence approach in all </w:t>
      </w:r>
      <w:r w:rsidR="00A84E76" w:rsidRPr="00675960">
        <w:rPr>
          <w:iCs/>
        </w:rPr>
        <w:lastRenderedPageBreak/>
        <w:t xml:space="preserve">six years of estimates, the inclusion of grandfathered patients as an addition to prevalent patients in calculating the number of patients likely to receive </w:t>
      </w:r>
      <w:proofErr w:type="spellStart"/>
      <w:r w:rsidR="00A84E76" w:rsidRPr="00675960">
        <w:rPr>
          <w:iCs/>
        </w:rPr>
        <w:t>cemiplimab</w:t>
      </w:r>
      <w:proofErr w:type="spellEnd"/>
      <w:r w:rsidR="00A84E76" w:rsidRPr="00675960">
        <w:rPr>
          <w:iCs/>
        </w:rPr>
        <w:t xml:space="preserve"> in the first year of listing, the underestimated uptake of </w:t>
      </w:r>
      <w:proofErr w:type="spellStart"/>
      <w:r w:rsidR="00A84E76" w:rsidRPr="00675960">
        <w:rPr>
          <w:iCs/>
        </w:rPr>
        <w:t>cemiplimab</w:t>
      </w:r>
      <w:proofErr w:type="spellEnd"/>
      <w:r w:rsidR="00A84E76" w:rsidRPr="00675960">
        <w:rPr>
          <w:iCs/>
        </w:rPr>
        <w:t xml:space="preserve"> and the substitution of chemotherapy (para 6.56, </w:t>
      </w:r>
      <w:proofErr w:type="spellStart"/>
      <w:r w:rsidR="00A84E76" w:rsidRPr="00675960">
        <w:rPr>
          <w:iCs/>
        </w:rPr>
        <w:t>cemiplimab</w:t>
      </w:r>
      <w:proofErr w:type="spellEnd"/>
      <w:r w:rsidR="00A84E76" w:rsidRPr="00675960">
        <w:rPr>
          <w:iCs/>
        </w:rPr>
        <w:t xml:space="preserve"> PSD, November 2020 PBAC meeting).</w:t>
      </w:r>
    </w:p>
    <w:p w14:paraId="04CE3E55" w14:textId="295AC599" w:rsidR="00657EC2" w:rsidRPr="00675960" w:rsidRDefault="00A84E76" w:rsidP="00A84E76">
      <w:pPr>
        <w:pStyle w:val="3-BodyText"/>
        <w:rPr>
          <w:iCs/>
        </w:rPr>
      </w:pPr>
      <w:r w:rsidRPr="00675960">
        <w:rPr>
          <w:iCs/>
        </w:rPr>
        <w:t xml:space="preserve">DUSC previously </w:t>
      </w:r>
      <w:r w:rsidR="00922847" w:rsidRPr="00675960">
        <w:rPr>
          <w:iCs/>
        </w:rPr>
        <w:t>requested sensitivity analyses to estimate impact of:</w:t>
      </w:r>
      <w:r w:rsidRPr="00675960">
        <w:rPr>
          <w:iCs/>
        </w:rPr>
        <w:t xml:space="preserve"> (</w:t>
      </w:r>
      <w:proofErr w:type="spellStart"/>
      <w:r w:rsidRPr="00675960">
        <w:rPr>
          <w:iCs/>
        </w:rPr>
        <w:t>i</w:t>
      </w:r>
      <w:proofErr w:type="spellEnd"/>
      <w:r w:rsidRPr="00675960">
        <w:rPr>
          <w:iCs/>
        </w:rPr>
        <w:t>) us</w:t>
      </w:r>
      <w:r w:rsidR="00922847" w:rsidRPr="00675960">
        <w:rPr>
          <w:iCs/>
        </w:rPr>
        <w:t>ing</w:t>
      </w:r>
      <w:r w:rsidRPr="00675960">
        <w:rPr>
          <w:iCs/>
        </w:rPr>
        <w:t xml:space="preserve"> a prevalence approach rather than a mixed prevalence and incidence approach and removing grandfathered patients; (ii) removing substitution of chemotherapy as the Committee considered that palliative chemotherapy is likely to be displaced to later line rather than replaced, and (iii) changing the proportion of patients with metastatic disease from 1.67% to 3.7% (para 6.56, </w:t>
      </w:r>
      <w:proofErr w:type="spellStart"/>
      <w:r w:rsidRPr="00675960">
        <w:rPr>
          <w:iCs/>
        </w:rPr>
        <w:t>cemiplimab</w:t>
      </w:r>
      <w:proofErr w:type="spellEnd"/>
      <w:r w:rsidRPr="00675960">
        <w:rPr>
          <w:iCs/>
        </w:rPr>
        <w:t xml:space="preserve"> PSD, November 2020 PBAC meeting). </w:t>
      </w:r>
    </w:p>
    <w:p w14:paraId="05E4592A" w14:textId="72EBAEBB" w:rsidR="004A0941" w:rsidRPr="00675960" w:rsidRDefault="00657EC2" w:rsidP="00F14822">
      <w:pPr>
        <w:pStyle w:val="3-BodyText"/>
        <w:rPr>
          <w:iCs/>
        </w:rPr>
      </w:pPr>
      <w:r w:rsidRPr="00675960">
        <w:rPr>
          <w:iCs/>
        </w:rPr>
        <w:t xml:space="preserve">The resubmission </w:t>
      </w:r>
      <w:r w:rsidR="004A0941" w:rsidRPr="00675960">
        <w:rPr>
          <w:iCs/>
        </w:rPr>
        <w:t>did not</w:t>
      </w:r>
      <w:r w:rsidR="00A8380C" w:rsidRPr="00675960">
        <w:rPr>
          <w:iCs/>
        </w:rPr>
        <w:t xml:space="preserve"> use the prevalence approach recommended by DUSC using the same argument as that put forward in November 2020, that</w:t>
      </w:r>
      <w:r w:rsidRPr="00675960">
        <w:rPr>
          <w:iCs/>
        </w:rPr>
        <w:t xml:space="preserve"> the mixed prevalence and incidence approach was appropriate to account for patients who survive for longer than 1 year. </w:t>
      </w:r>
      <w:r w:rsidR="00A84E76" w:rsidRPr="00675960">
        <w:rPr>
          <w:iCs/>
        </w:rPr>
        <w:t>The resubmission did not include the grandfathered patients in addition to the prevalent population in Year 1, which was reasonable and consistent with DUSC advice</w:t>
      </w:r>
      <w:r w:rsidR="00F14822" w:rsidRPr="00675960">
        <w:rPr>
          <w:iCs/>
        </w:rPr>
        <w:t xml:space="preserve">. </w:t>
      </w:r>
    </w:p>
    <w:p w14:paraId="7B5ADC98" w14:textId="59194347" w:rsidR="00657EC2" w:rsidRPr="00675960" w:rsidRDefault="004A0941" w:rsidP="00313B90">
      <w:pPr>
        <w:pStyle w:val="3-BodyText"/>
        <w:rPr>
          <w:iCs/>
        </w:rPr>
      </w:pPr>
      <w:r w:rsidRPr="00675960">
        <w:rPr>
          <w:iCs/>
        </w:rPr>
        <w:t xml:space="preserve">As previously, the submission estimated </w:t>
      </w:r>
      <w:r w:rsidR="00F14822" w:rsidRPr="00675960">
        <w:rPr>
          <w:iCs/>
        </w:rPr>
        <w:t xml:space="preserve">proportion of patients with </w:t>
      </w:r>
      <w:proofErr w:type="spellStart"/>
      <w:r w:rsidR="00F14822" w:rsidRPr="00675960">
        <w:rPr>
          <w:iCs/>
        </w:rPr>
        <w:t>mCSCC</w:t>
      </w:r>
      <w:proofErr w:type="spellEnd"/>
      <w:r w:rsidR="00F14822" w:rsidRPr="00675960">
        <w:rPr>
          <w:iCs/>
        </w:rPr>
        <w:t xml:space="preserve"> and </w:t>
      </w:r>
      <w:proofErr w:type="spellStart"/>
      <w:r w:rsidR="00F14822" w:rsidRPr="00675960">
        <w:rPr>
          <w:iCs/>
        </w:rPr>
        <w:t>laCSCC</w:t>
      </w:r>
      <w:proofErr w:type="spellEnd"/>
      <w:r w:rsidR="00F14822" w:rsidRPr="00675960">
        <w:rPr>
          <w:iCs/>
        </w:rPr>
        <w:t xml:space="preserve"> in incident patients (1.4%) and prevalent patients (1.67%) from published U.K. study</w:t>
      </w:r>
      <w:r w:rsidR="007D48FB" w:rsidRPr="00675960">
        <w:rPr>
          <w:iCs/>
        </w:rPr>
        <w:t xml:space="preserve"> (Venables 2019)</w:t>
      </w:r>
      <w:r w:rsidR="00F14822" w:rsidRPr="00675960">
        <w:rPr>
          <w:iCs/>
        </w:rPr>
        <w:t xml:space="preserve">. </w:t>
      </w:r>
      <w:r w:rsidRPr="00675960">
        <w:rPr>
          <w:iCs/>
        </w:rPr>
        <w:t>T</w:t>
      </w:r>
      <w:r w:rsidR="00F14822" w:rsidRPr="00675960">
        <w:rPr>
          <w:iCs/>
        </w:rPr>
        <w:t xml:space="preserve">his is a likely underestimate. DUSC previously </w:t>
      </w:r>
      <w:r w:rsidR="00313B90" w:rsidRPr="00675960">
        <w:rPr>
          <w:iCs/>
        </w:rPr>
        <w:t xml:space="preserve">questioned the applicability of Venables et al 2019 to the Australian population, as it is a source from the UK with different solar radiation exposure risk. DUSC </w:t>
      </w:r>
      <w:r w:rsidR="00F14822" w:rsidRPr="00675960">
        <w:rPr>
          <w:iCs/>
        </w:rPr>
        <w:t>considered that the incidence of late stage disease may be higher in Australia than the UK, and noted that other studies reported incidences of (1.2 -3.7%), including 3.7% from a NZ study (Brougham 2012)</w:t>
      </w:r>
      <w:r w:rsidR="007D48FB" w:rsidRPr="00675960">
        <w:rPr>
          <w:iCs/>
        </w:rPr>
        <w:t xml:space="preserve"> (Page 5, 5.03 </w:t>
      </w:r>
      <w:proofErr w:type="spellStart"/>
      <w:r w:rsidR="0031090D" w:rsidRPr="00675960">
        <w:rPr>
          <w:iCs/>
        </w:rPr>
        <w:t>c</w:t>
      </w:r>
      <w:r w:rsidR="007D48FB" w:rsidRPr="00675960">
        <w:rPr>
          <w:iCs/>
        </w:rPr>
        <w:t>emiplimab</w:t>
      </w:r>
      <w:proofErr w:type="spellEnd"/>
      <w:r w:rsidR="007D48FB" w:rsidRPr="00675960">
        <w:rPr>
          <w:iCs/>
        </w:rPr>
        <w:t xml:space="preserve"> DUSC Advice, November 2020)</w:t>
      </w:r>
      <w:r w:rsidR="00F14822" w:rsidRPr="00675960">
        <w:rPr>
          <w:iCs/>
        </w:rPr>
        <w:t>.</w:t>
      </w:r>
    </w:p>
    <w:p w14:paraId="4954574D" w14:textId="77777777" w:rsidR="00A8380C" w:rsidRPr="00675960" w:rsidRDefault="00A8380C" w:rsidP="00A8380C">
      <w:pPr>
        <w:pStyle w:val="3-BodyText"/>
        <w:rPr>
          <w:iCs/>
          <w:color w:val="0066FF"/>
        </w:rPr>
      </w:pPr>
      <w:r w:rsidRPr="00675960">
        <w:rPr>
          <w:iCs/>
        </w:rPr>
        <w:t xml:space="preserve">The previous submission assumed that </w:t>
      </w:r>
      <w:proofErr w:type="spellStart"/>
      <w:r w:rsidRPr="00675960">
        <w:rPr>
          <w:iCs/>
        </w:rPr>
        <w:t>cemiplimab</w:t>
      </w:r>
      <w:proofErr w:type="spellEnd"/>
      <w:r w:rsidRPr="00675960">
        <w:rPr>
          <w:iCs/>
        </w:rPr>
        <w:t xml:space="preserve"> would replace platinum-based chemotherapy (cisplatin + 5</w:t>
      </w:r>
      <w:r w:rsidRPr="00675960">
        <w:rPr>
          <w:iCs/>
        </w:rPr>
        <w:noBreakHyphen/>
        <w:t xml:space="preserve">FU) in 17% of patients and replace non-platinum-based chemotherapy (paclitaxel) in 13% of patients. DUSC noted that palliative chemotherapy is likely to be displaced rather than replaced and the cost savings from replaced chemotherapy were likely overestimated (Page 7, 5.03 </w:t>
      </w:r>
      <w:proofErr w:type="spellStart"/>
      <w:r w:rsidRPr="00675960">
        <w:rPr>
          <w:iCs/>
        </w:rPr>
        <w:t>Cemiplimab</w:t>
      </w:r>
      <w:proofErr w:type="spellEnd"/>
      <w:r w:rsidRPr="00675960">
        <w:rPr>
          <w:iCs/>
        </w:rPr>
        <w:t xml:space="preserve"> DUSC Advice, November 2020). Following the DUSC’s advice, substitution of chemotherapy was removed from the resubmission’s base case financial analysis.</w:t>
      </w:r>
    </w:p>
    <w:p w14:paraId="2654C254" w14:textId="77777777" w:rsidR="00F4162A" w:rsidRPr="00675960" w:rsidRDefault="00F4162A" w:rsidP="00F4162A">
      <w:pPr>
        <w:pStyle w:val="3-BodyText"/>
        <w:rPr>
          <w:iCs/>
          <w:color w:val="0066FF"/>
        </w:rPr>
      </w:pPr>
      <w:r w:rsidRPr="00675960">
        <w:rPr>
          <w:iCs/>
        </w:rPr>
        <w:t>Given the paucity of data on incidence of disease progression from an earlier stage of disease to a later stage, the resubmission estimated the incidence of patients who progress from earlier stages using the difference between the prevalent population and the incidence population in the prior year.</w:t>
      </w:r>
      <w:r w:rsidRPr="00675960">
        <w:rPr>
          <w:rFonts w:ascii="Calibri" w:hAnsi="Calibri"/>
          <w:iCs/>
          <w:snapToGrid/>
        </w:rPr>
        <w:t xml:space="preserve"> The estimated incidence and prevalence of CSCC was based on the time trend analysis of outdated National Cancer </w:t>
      </w:r>
      <w:r w:rsidRPr="00675960">
        <w:rPr>
          <w:rFonts w:ascii="Calibri" w:hAnsi="Calibri"/>
          <w:iCs/>
          <w:snapToGrid/>
        </w:rPr>
        <w:lastRenderedPageBreak/>
        <w:t>Control Initiative (NCCI) national surveys (1985–2002), and may not reflect the current disease epidemiology.</w:t>
      </w:r>
    </w:p>
    <w:p w14:paraId="3DB0D31C" w14:textId="77777777" w:rsidR="00CE3E6D" w:rsidRDefault="00CE3E6D" w:rsidP="00CE3E6D">
      <w:pPr>
        <w:pStyle w:val="3-BodyText"/>
        <w:rPr>
          <w:color w:val="0066FF"/>
        </w:rPr>
      </w:pPr>
      <w:r w:rsidRPr="00675960">
        <w:rPr>
          <w:iCs/>
        </w:rPr>
        <w:t xml:space="preserve">The resubmission assumed that the uptake of </w:t>
      </w:r>
      <w:proofErr w:type="spellStart"/>
      <w:r w:rsidRPr="00675960">
        <w:rPr>
          <w:iCs/>
        </w:rPr>
        <w:t>cemiplimab</w:t>
      </w:r>
      <w:proofErr w:type="spellEnd"/>
      <w:r w:rsidRPr="00675960">
        <w:rPr>
          <w:iCs/>
        </w:rPr>
        <w:t xml:space="preserve"> would be 70% of the prevalent population in Year 1 of listing. In Year 2, 80% of incident patients were expected to commence treatment with </w:t>
      </w:r>
      <w:proofErr w:type="spellStart"/>
      <w:r w:rsidRPr="00675960">
        <w:rPr>
          <w:iCs/>
        </w:rPr>
        <w:t>cemiplimab</w:t>
      </w:r>
      <w:proofErr w:type="spellEnd"/>
      <w:r w:rsidRPr="00675960">
        <w:rPr>
          <w:iCs/>
        </w:rPr>
        <w:t>, increasing to 90% in Years 3-6. The uptake rates used in the resubmission for years 1 and 2 were higher than the ones used in the previous submission (60% and 75%)</w:t>
      </w:r>
      <w:r w:rsidRPr="00A56ABF">
        <w:rPr>
          <w:i/>
        </w:rPr>
        <w:t>.</w:t>
      </w:r>
      <w:r w:rsidRPr="00606FBA">
        <w:rPr>
          <w:color w:val="0066FF"/>
        </w:rPr>
        <w:t xml:space="preserve"> </w:t>
      </w:r>
    </w:p>
    <w:p w14:paraId="29984196" w14:textId="3518A8E2" w:rsidR="009704DB" w:rsidRDefault="008849B5" w:rsidP="008849B5">
      <w:pPr>
        <w:pStyle w:val="3-BodyText"/>
      </w:pPr>
      <w:r w:rsidRPr="000912DD">
        <w:t>The key inputs in the financial analysis are summarised in the table below.</w:t>
      </w:r>
    </w:p>
    <w:p w14:paraId="0E13AB90" w14:textId="77777777" w:rsidR="009704DB" w:rsidRDefault="009704DB">
      <w:pPr>
        <w:spacing w:before="0" w:after="0"/>
        <w:jc w:val="left"/>
        <w:rPr>
          <w:rFonts w:asciiTheme="minorHAnsi" w:hAnsiTheme="minorHAnsi"/>
          <w:snapToGrid w:val="0"/>
        </w:rPr>
      </w:pPr>
      <w:r>
        <w:br w:type="page"/>
      </w:r>
    </w:p>
    <w:p w14:paraId="5118DF33" w14:textId="0FA68F55" w:rsidR="008849B5" w:rsidRDefault="008849B5" w:rsidP="008849B5">
      <w:pPr>
        <w:pStyle w:val="TableFigureHeading"/>
        <w:rPr>
          <w:rStyle w:val="CommentReference"/>
          <w:b/>
        </w:rPr>
      </w:pPr>
      <w:r>
        <w:t xml:space="preserve">Table </w:t>
      </w:r>
      <w:r w:rsidR="00EE3B87">
        <w:t>14</w:t>
      </w:r>
      <w:r>
        <w:t xml:space="preserve">: </w:t>
      </w:r>
      <w:r w:rsidRPr="007925DF">
        <w:rPr>
          <w:rStyle w:val="CommentReference"/>
          <w:b/>
        </w:rPr>
        <w:t>Key inputs for financial estimates</w:t>
      </w:r>
    </w:p>
    <w:tbl>
      <w:tblPr>
        <w:tblStyle w:val="TableGrid"/>
        <w:tblW w:w="5000" w:type="pct"/>
        <w:tblLook w:val="04A0" w:firstRow="1" w:lastRow="0" w:firstColumn="1" w:lastColumn="0" w:noHBand="0" w:noVBand="1"/>
      </w:tblPr>
      <w:tblGrid>
        <w:gridCol w:w="1980"/>
        <w:gridCol w:w="1558"/>
        <w:gridCol w:w="709"/>
        <w:gridCol w:w="1702"/>
        <w:gridCol w:w="3068"/>
      </w:tblGrid>
      <w:tr w:rsidR="008849B5" w:rsidRPr="008F3142" w14:paraId="67DEF0CB" w14:textId="77777777" w:rsidTr="00D31AB9">
        <w:trPr>
          <w:tblHeader/>
        </w:trPr>
        <w:tc>
          <w:tcPr>
            <w:tcW w:w="1098" w:type="pct"/>
            <w:tcBorders>
              <w:bottom w:val="single" w:sz="4" w:space="0" w:color="auto"/>
            </w:tcBorders>
            <w:shd w:val="clear" w:color="auto" w:fill="auto"/>
          </w:tcPr>
          <w:p w14:paraId="42377AD9" w14:textId="77777777" w:rsidR="008849B5" w:rsidRPr="008F3142" w:rsidRDefault="008849B5" w:rsidP="008F3142">
            <w:pPr>
              <w:pStyle w:val="TableText0"/>
              <w:keepNext w:val="0"/>
              <w:rPr>
                <w:b/>
                <w:lang w:val="en-US"/>
              </w:rPr>
            </w:pPr>
            <w:r w:rsidRPr="008F3142">
              <w:rPr>
                <w:b/>
                <w:lang w:val="en-US"/>
              </w:rPr>
              <w:t>Parameter</w:t>
            </w:r>
          </w:p>
        </w:tc>
        <w:tc>
          <w:tcPr>
            <w:tcW w:w="2201" w:type="pct"/>
            <w:gridSpan w:val="3"/>
            <w:tcBorders>
              <w:bottom w:val="single" w:sz="4" w:space="0" w:color="auto"/>
            </w:tcBorders>
          </w:tcPr>
          <w:p w14:paraId="6570B012" w14:textId="77777777" w:rsidR="008849B5" w:rsidRPr="008F3142" w:rsidRDefault="008849B5" w:rsidP="008F3142">
            <w:pPr>
              <w:pStyle w:val="TableText0"/>
              <w:keepNext w:val="0"/>
              <w:rPr>
                <w:b/>
                <w:lang w:val="en-US"/>
              </w:rPr>
            </w:pPr>
            <w:r w:rsidRPr="008F3142">
              <w:rPr>
                <w:b/>
                <w:lang w:val="en-US"/>
              </w:rPr>
              <w:t xml:space="preserve">Value and source </w:t>
            </w:r>
          </w:p>
        </w:tc>
        <w:tc>
          <w:tcPr>
            <w:tcW w:w="1701" w:type="pct"/>
            <w:tcBorders>
              <w:bottom w:val="single" w:sz="4" w:space="0" w:color="auto"/>
            </w:tcBorders>
          </w:tcPr>
          <w:p w14:paraId="2F1F8931" w14:textId="77777777" w:rsidR="008849B5" w:rsidRPr="00675960" w:rsidRDefault="008849B5" w:rsidP="008F3142">
            <w:pPr>
              <w:pStyle w:val="TableText0"/>
              <w:keepNext w:val="0"/>
              <w:rPr>
                <w:b/>
                <w:lang w:val="en-US"/>
              </w:rPr>
            </w:pPr>
            <w:r w:rsidRPr="00675960">
              <w:rPr>
                <w:b/>
                <w:lang w:val="en-US"/>
              </w:rPr>
              <w:t>Comments</w:t>
            </w:r>
          </w:p>
        </w:tc>
      </w:tr>
      <w:tr w:rsidR="008849B5" w:rsidRPr="00C75EDD" w14:paraId="6A7CC205" w14:textId="77777777" w:rsidTr="00D31AB9">
        <w:tc>
          <w:tcPr>
            <w:tcW w:w="1098" w:type="pct"/>
            <w:tcBorders>
              <w:right w:val="nil"/>
            </w:tcBorders>
          </w:tcPr>
          <w:p w14:paraId="6EC88D56" w14:textId="77777777" w:rsidR="008849B5" w:rsidRPr="00C75EDD" w:rsidRDefault="008849B5" w:rsidP="008F3142">
            <w:pPr>
              <w:pStyle w:val="TableText0"/>
              <w:keepNext w:val="0"/>
              <w:rPr>
                <w:rFonts w:cstheme="minorHAnsi"/>
                <w:szCs w:val="20"/>
              </w:rPr>
            </w:pPr>
            <w:r w:rsidRPr="00C75EDD">
              <w:rPr>
                <w:rFonts w:cstheme="minorHAnsi"/>
                <w:szCs w:val="20"/>
              </w:rPr>
              <w:t>Epidemiology</w:t>
            </w:r>
          </w:p>
        </w:tc>
        <w:tc>
          <w:tcPr>
            <w:tcW w:w="1257" w:type="pct"/>
            <w:gridSpan w:val="2"/>
            <w:tcBorders>
              <w:left w:val="nil"/>
              <w:right w:val="nil"/>
            </w:tcBorders>
          </w:tcPr>
          <w:p w14:paraId="1EE3042C" w14:textId="77777777" w:rsidR="008849B5" w:rsidRPr="00C75EDD" w:rsidRDefault="008849B5" w:rsidP="008F3142">
            <w:pPr>
              <w:pStyle w:val="TableText0"/>
              <w:keepNext w:val="0"/>
              <w:rPr>
                <w:rFonts w:cstheme="minorHAnsi"/>
                <w:szCs w:val="20"/>
              </w:rPr>
            </w:pPr>
          </w:p>
        </w:tc>
        <w:tc>
          <w:tcPr>
            <w:tcW w:w="944" w:type="pct"/>
            <w:tcBorders>
              <w:left w:val="nil"/>
              <w:right w:val="nil"/>
            </w:tcBorders>
          </w:tcPr>
          <w:p w14:paraId="0623BD11" w14:textId="77777777" w:rsidR="008849B5" w:rsidRPr="00C75EDD" w:rsidRDefault="008849B5" w:rsidP="008F3142">
            <w:pPr>
              <w:pStyle w:val="TableText0"/>
              <w:keepNext w:val="0"/>
              <w:rPr>
                <w:rFonts w:cstheme="minorHAnsi"/>
                <w:szCs w:val="20"/>
              </w:rPr>
            </w:pPr>
          </w:p>
        </w:tc>
        <w:tc>
          <w:tcPr>
            <w:tcW w:w="1701" w:type="pct"/>
            <w:tcBorders>
              <w:left w:val="nil"/>
            </w:tcBorders>
          </w:tcPr>
          <w:p w14:paraId="2418E7AE" w14:textId="77777777" w:rsidR="008849B5" w:rsidRPr="00675960" w:rsidRDefault="008849B5" w:rsidP="008F3142">
            <w:pPr>
              <w:pStyle w:val="TableText0"/>
              <w:keepNext w:val="0"/>
              <w:rPr>
                <w:rFonts w:cstheme="minorHAnsi"/>
                <w:szCs w:val="20"/>
              </w:rPr>
            </w:pPr>
          </w:p>
        </w:tc>
      </w:tr>
      <w:tr w:rsidR="008849B5" w:rsidRPr="00C75EDD" w14:paraId="22046E4A" w14:textId="77777777" w:rsidTr="00864A0D">
        <w:tc>
          <w:tcPr>
            <w:tcW w:w="1098" w:type="pct"/>
            <w:shd w:val="clear" w:color="auto" w:fill="B8CCE4" w:themeFill="accent1" w:themeFillTint="66"/>
          </w:tcPr>
          <w:p w14:paraId="4F2C226A" w14:textId="77777777" w:rsidR="008849B5" w:rsidRPr="00C75EDD" w:rsidRDefault="008849B5" w:rsidP="008F3142">
            <w:pPr>
              <w:pStyle w:val="TableText0"/>
              <w:keepNext w:val="0"/>
              <w:rPr>
                <w:rFonts w:cstheme="minorHAnsi"/>
                <w:szCs w:val="20"/>
              </w:rPr>
            </w:pPr>
            <w:r w:rsidRPr="00C75EDD">
              <w:rPr>
                <w:rFonts w:cstheme="minorHAnsi"/>
                <w:szCs w:val="20"/>
              </w:rPr>
              <w:t>Australian population</w:t>
            </w:r>
          </w:p>
        </w:tc>
        <w:tc>
          <w:tcPr>
            <w:tcW w:w="2201" w:type="pct"/>
            <w:gridSpan w:val="3"/>
            <w:shd w:val="clear" w:color="auto" w:fill="B8CCE4" w:themeFill="accent1" w:themeFillTint="66"/>
          </w:tcPr>
          <w:p w14:paraId="6B312C39" w14:textId="77777777" w:rsidR="008849B5" w:rsidRPr="00C75EDD" w:rsidRDefault="008849B5" w:rsidP="008F3142">
            <w:pPr>
              <w:pStyle w:val="TableText0"/>
              <w:keepNext w:val="0"/>
              <w:rPr>
                <w:rFonts w:cstheme="minorHAnsi"/>
                <w:szCs w:val="20"/>
              </w:rPr>
            </w:pPr>
            <w:r w:rsidRPr="00C75EDD">
              <w:rPr>
                <w:rFonts w:cstheme="minorHAnsi"/>
                <w:szCs w:val="20"/>
              </w:rPr>
              <w:t>26,727,025 in Year 1 to 28,765,734 in Year 6</w:t>
            </w:r>
          </w:p>
          <w:p w14:paraId="587A803D" w14:textId="77777777" w:rsidR="008849B5" w:rsidRPr="00C75EDD" w:rsidRDefault="008849B5" w:rsidP="008F3142">
            <w:pPr>
              <w:pStyle w:val="TableText0"/>
              <w:keepNext w:val="0"/>
              <w:rPr>
                <w:rFonts w:cstheme="minorHAnsi"/>
                <w:szCs w:val="20"/>
              </w:rPr>
            </w:pPr>
            <w:r w:rsidRPr="00C75EDD">
              <w:rPr>
                <w:rFonts w:cstheme="minorHAnsi"/>
                <w:szCs w:val="20"/>
              </w:rPr>
              <w:t xml:space="preserve">ABS Population projections, Series B. </w:t>
            </w:r>
          </w:p>
        </w:tc>
        <w:tc>
          <w:tcPr>
            <w:tcW w:w="1701" w:type="pct"/>
            <w:shd w:val="clear" w:color="auto" w:fill="B8CCE4" w:themeFill="accent1" w:themeFillTint="66"/>
          </w:tcPr>
          <w:p w14:paraId="6E9695F9" w14:textId="77777777" w:rsidR="008849B5" w:rsidRPr="00675960" w:rsidRDefault="008849B5" w:rsidP="008F3142">
            <w:pPr>
              <w:pStyle w:val="TableText0"/>
              <w:keepNext w:val="0"/>
              <w:rPr>
                <w:rFonts w:cstheme="minorHAnsi"/>
                <w:szCs w:val="20"/>
              </w:rPr>
            </w:pPr>
            <w:r w:rsidRPr="00675960">
              <w:rPr>
                <w:rFonts w:cstheme="minorHAnsi"/>
                <w:szCs w:val="20"/>
              </w:rPr>
              <w:t>This was unchanged from the previous submission and is appropriate.</w:t>
            </w:r>
          </w:p>
        </w:tc>
      </w:tr>
      <w:tr w:rsidR="008849B5" w:rsidRPr="00C75EDD" w14:paraId="418F30B0" w14:textId="77777777" w:rsidTr="00864A0D">
        <w:tc>
          <w:tcPr>
            <w:tcW w:w="1098" w:type="pct"/>
            <w:shd w:val="clear" w:color="auto" w:fill="B8CCE4" w:themeFill="accent1" w:themeFillTint="66"/>
          </w:tcPr>
          <w:p w14:paraId="1F07D80A" w14:textId="77777777" w:rsidR="008849B5" w:rsidRPr="00C75EDD" w:rsidRDefault="008849B5" w:rsidP="008F3142">
            <w:pPr>
              <w:pStyle w:val="TableText0"/>
              <w:keepNext w:val="0"/>
              <w:rPr>
                <w:rFonts w:cstheme="minorHAnsi"/>
                <w:szCs w:val="20"/>
              </w:rPr>
            </w:pPr>
            <w:r w:rsidRPr="00C75EDD">
              <w:rPr>
                <w:rFonts w:cstheme="minorHAnsi"/>
                <w:szCs w:val="20"/>
              </w:rPr>
              <w:t xml:space="preserve">Incidence rate and prevalence rate of CSCC in Australia </w:t>
            </w:r>
          </w:p>
        </w:tc>
        <w:tc>
          <w:tcPr>
            <w:tcW w:w="2201" w:type="pct"/>
            <w:gridSpan w:val="3"/>
            <w:shd w:val="clear" w:color="auto" w:fill="B8CCE4" w:themeFill="accent1" w:themeFillTint="66"/>
          </w:tcPr>
          <w:p w14:paraId="0AF7B23B" w14:textId="77777777" w:rsidR="008849B5" w:rsidRPr="00C75EDD" w:rsidRDefault="008849B5" w:rsidP="008F3142">
            <w:pPr>
              <w:pStyle w:val="TableText0"/>
              <w:keepNext w:val="0"/>
              <w:rPr>
                <w:szCs w:val="20"/>
              </w:rPr>
            </w:pPr>
            <w:r w:rsidRPr="00C75EDD">
              <w:rPr>
                <w:szCs w:val="20"/>
              </w:rPr>
              <w:t xml:space="preserve">Prevalence: 0.70% in Year 1 </w:t>
            </w:r>
            <w:r w:rsidRPr="00C75EDD">
              <w:rPr>
                <w:szCs w:val="20"/>
                <w:vertAlign w:val="superscript"/>
              </w:rPr>
              <w:t>a</w:t>
            </w:r>
            <w:r w:rsidRPr="00C75EDD">
              <w:rPr>
                <w:szCs w:val="20"/>
              </w:rPr>
              <w:t xml:space="preserve"> </w:t>
            </w:r>
          </w:p>
          <w:p w14:paraId="5B7D368E" w14:textId="77777777" w:rsidR="008849B5" w:rsidRPr="00C75EDD" w:rsidRDefault="008849B5" w:rsidP="008F3142">
            <w:pPr>
              <w:pStyle w:val="TableText0"/>
              <w:keepNext w:val="0"/>
              <w:rPr>
                <w:szCs w:val="20"/>
              </w:rPr>
            </w:pPr>
            <w:r w:rsidRPr="00C75EDD">
              <w:rPr>
                <w:szCs w:val="20"/>
              </w:rPr>
              <w:t xml:space="preserve">Incidence: 0.69% in Year 2 to 0.70% in Year 6 </w:t>
            </w:r>
            <w:r w:rsidRPr="00C75EDD">
              <w:rPr>
                <w:szCs w:val="20"/>
                <w:vertAlign w:val="superscript"/>
              </w:rPr>
              <w:t>a</w:t>
            </w:r>
          </w:p>
          <w:p w14:paraId="6DA2DD78" w14:textId="77777777" w:rsidR="008849B5" w:rsidRPr="00C75EDD" w:rsidRDefault="008849B5" w:rsidP="008F3142">
            <w:pPr>
              <w:pStyle w:val="TableText0"/>
              <w:keepNext w:val="0"/>
              <w:rPr>
                <w:szCs w:val="20"/>
              </w:rPr>
            </w:pPr>
            <w:r w:rsidRPr="00C75EDD">
              <w:rPr>
                <w:rFonts w:cstheme="minorHAnsi"/>
                <w:szCs w:val="20"/>
              </w:rPr>
              <w:t>2002 NCCI national survey; Staples 2006.</w:t>
            </w:r>
          </w:p>
        </w:tc>
        <w:tc>
          <w:tcPr>
            <w:tcW w:w="1701" w:type="pct"/>
            <w:shd w:val="clear" w:color="auto" w:fill="B8CCE4" w:themeFill="accent1" w:themeFillTint="66"/>
          </w:tcPr>
          <w:p w14:paraId="1C17366A" w14:textId="3DD1A0F6" w:rsidR="008849B5" w:rsidRPr="00675960" w:rsidRDefault="008849B5" w:rsidP="008F3142">
            <w:pPr>
              <w:pStyle w:val="TableText0"/>
              <w:keepNext w:val="0"/>
              <w:rPr>
                <w:rFonts w:cstheme="minorHAnsi"/>
                <w:szCs w:val="20"/>
                <w:highlight w:val="yellow"/>
              </w:rPr>
            </w:pPr>
            <w:r w:rsidRPr="00675960">
              <w:rPr>
                <w:szCs w:val="20"/>
              </w:rPr>
              <w:t>DUSC previously considered that these data are now 18 years old and may over- or under- estimate the prevalence and incidence of CSCC, but may represent best available evidence.</w:t>
            </w:r>
          </w:p>
        </w:tc>
      </w:tr>
      <w:tr w:rsidR="008849B5" w:rsidRPr="00C75EDD" w14:paraId="1766D510" w14:textId="77777777" w:rsidTr="00864A0D">
        <w:tc>
          <w:tcPr>
            <w:tcW w:w="1098" w:type="pct"/>
            <w:shd w:val="clear" w:color="auto" w:fill="B8CCE4" w:themeFill="accent1" w:themeFillTint="66"/>
          </w:tcPr>
          <w:p w14:paraId="2D4BA1E9" w14:textId="77777777" w:rsidR="008849B5" w:rsidRPr="00C75EDD" w:rsidRDefault="008849B5" w:rsidP="008F3142">
            <w:pPr>
              <w:pStyle w:val="TableText0"/>
              <w:keepNext w:val="0"/>
              <w:rPr>
                <w:rFonts w:cstheme="minorHAnsi"/>
                <w:szCs w:val="20"/>
              </w:rPr>
            </w:pPr>
            <w:r w:rsidRPr="00C75EDD">
              <w:rPr>
                <w:rFonts w:cstheme="minorHAnsi"/>
                <w:szCs w:val="20"/>
              </w:rPr>
              <w:t xml:space="preserve">Proportion of patients with </w:t>
            </w:r>
            <w:proofErr w:type="spellStart"/>
            <w:r w:rsidRPr="00C75EDD">
              <w:rPr>
                <w:rFonts w:cstheme="minorHAnsi"/>
                <w:szCs w:val="20"/>
              </w:rPr>
              <w:t>laCSCC</w:t>
            </w:r>
            <w:proofErr w:type="spellEnd"/>
            <w:r w:rsidRPr="00C75EDD">
              <w:rPr>
                <w:rFonts w:cstheme="minorHAnsi"/>
                <w:szCs w:val="20"/>
              </w:rPr>
              <w:t xml:space="preserve"> or </w:t>
            </w:r>
            <w:proofErr w:type="spellStart"/>
            <w:r w:rsidRPr="00C75EDD">
              <w:rPr>
                <w:rFonts w:cstheme="minorHAnsi"/>
                <w:szCs w:val="20"/>
              </w:rPr>
              <w:t>mCSCC</w:t>
            </w:r>
            <w:proofErr w:type="spellEnd"/>
          </w:p>
        </w:tc>
        <w:tc>
          <w:tcPr>
            <w:tcW w:w="2201" w:type="pct"/>
            <w:gridSpan w:val="3"/>
            <w:shd w:val="clear" w:color="auto" w:fill="B8CCE4" w:themeFill="accent1" w:themeFillTint="66"/>
          </w:tcPr>
          <w:p w14:paraId="498F368B" w14:textId="77777777" w:rsidR="008849B5" w:rsidRPr="00C75EDD" w:rsidRDefault="008849B5" w:rsidP="008F3142">
            <w:pPr>
              <w:pStyle w:val="TableText0"/>
              <w:keepNext w:val="0"/>
              <w:rPr>
                <w:szCs w:val="20"/>
              </w:rPr>
            </w:pPr>
            <w:r w:rsidRPr="00C75EDD">
              <w:rPr>
                <w:szCs w:val="20"/>
              </w:rPr>
              <w:t>1.4% in incident patients</w:t>
            </w:r>
            <w:r w:rsidRPr="00C75EDD">
              <w:rPr>
                <w:szCs w:val="20"/>
                <w:vertAlign w:val="superscript"/>
              </w:rPr>
              <w:t xml:space="preserve"> a</w:t>
            </w:r>
          </w:p>
          <w:p w14:paraId="162C569A" w14:textId="77777777" w:rsidR="008849B5" w:rsidRPr="00C75EDD" w:rsidRDefault="008849B5" w:rsidP="008F3142">
            <w:pPr>
              <w:pStyle w:val="TableText0"/>
              <w:keepNext w:val="0"/>
              <w:rPr>
                <w:szCs w:val="20"/>
                <w:vertAlign w:val="superscript"/>
              </w:rPr>
            </w:pPr>
            <w:r w:rsidRPr="00C75EDD">
              <w:rPr>
                <w:szCs w:val="20"/>
              </w:rPr>
              <w:t>1.67% in prevalent patients</w:t>
            </w:r>
            <w:r w:rsidRPr="00C75EDD">
              <w:rPr>
                <w:szCs w:val="20"/>
                <w:vertAlign w:val="superscript"/>
              </w:rPr>
              <w:t xml:space="preserve"> a</w:t>
            </w:r>
          </w:p>
          <w:p w14:paraId="3E031F32" w14:textId="77777777" w:rsidR="008849B5" w:rsidRPr="00C75EDD" w:rsidRDefault="008849B5" w:rsidP="008F3142">
            <w:pPr>
              <w:pStyle w:val="TableText0"/>
              <w:keepNext w:val="0"/>
              <w:rPr>
                <w:szCs w:val="20"/>
              </w:rPr>
            </w:pPr>
            <w:r w:rsidRPr="00C75EDD">
              <w:rPr>
                <w:szCs w:val="20"/>
              </w:rPr>
              <w:t>Venables 2019</w:t>
            </w:r>
          </w:p>
        </w:tc>
        <w:tc>
          <w:tcPr>
            <w:tcW w:w="1701" w:type="pct"/>
            <w:shd w:val="clear" w:color="auto" w:fill="B8CCE4" w:themeFill="accent1" w:themeFillTint="66"/>
          </w:tcPr>
          <w:p w14:paraId="18D0A56C" w14:textId="0A316BDC" w:rsidR="008849B5" w:rsidRPr="00675960" w:rsidRDefault="008849B5" w:rsidP="00E40E5D">
            <w:pPr>
              <w:pStyle w:val="TableText0"/>
              <w:keepNext w:val="0"/>
              <w:rPr>
                <w:szCs w:val="20"/>
                <w:highlight w:val="yellow"/>
              </w:rPr>
            </w:pPr>
            <w:r w:rsidRPr="00675960">
              <w:rPr>
                <w:szCs w:val="20"/>
              </w:rPr>
              <w:t>This is a likely underestimate. DUSC previously considered that the incidence of late stage disease may be higher in Australia than the UK, and noted that other studies reported incidences of (1.2 -3.7%), including 3.7% from a NZ study (Brougham 2012).</w:t>
            </w:r>
          </w:p>
        </w:tc>
      </w:tr>
      <w:tr w:rsidR="008849B5" w:rsidRPr="00C75EDD" w14:paraId="738484EC" w14:textId="77777777" w:rsidTr="00D31AB9">
        <w:tc>
          <w:tcPr>
            <w:tcW w:w="1098" w:type="pct"/>
          </w:tcPr>
          <w:p w14:paraId="5F087C76" w14:textId="77777777" w:rsidR="008849B5" w:rsidRPr="00C75EDD" w:rsidRDefault="008849B5" w:rsidP="008F3142">
            <w:pPr>
              <w:pStyle w:val="TableText0"/>
              <w:keepNext w:val="0"/>
              <w:rPr>
                <w:rFonts w:cstheme="minorHAnsi"/>
                <w:szCs w:val="20"/>
              </w:rPr>
            </w:pPr>
            <w:r>
              <w:rPr>
                <w:rFonts w:cstheme="minorHAnsi"/>
                <w:szCs w:val="20"/>
              </w:rPr>
              <w:t xml:space="preserve">Incidence of </w:t>
            </w:r>
            <w:proofErr w:type="spellStart"/>
            <w:r>
              <w:rPr>
                <w:rFonts w:cstheme="minorHAnsi"/>
                <w:szCs w:val="20"/>
              </w:rPr>
              <w:t>laCSCC</w:t>
            </w:r>
            <w:proofErr w:type="spellEnd"/>
            <w:r>
              <w:rPr>
                <w:rFonts w:cstheme="minorHAnsi"/>
                <w:szCs w:val="20"/>
              </w:rPr>
              <w:t xml:space="preserve"> or </w:t>
            </w:r>
            <w:proofErr w:type="spellStart"/>
            <w:r>
              <w:rPr>
                <w:rFonts w:cstheme="minorHAnsi"/>
                <w:szCs w:val="20"/>
              </w:rPr>
              <w:t>mCSCC</w:t>
            </w:r>
            <w:proofErr w:type="spellEnd"/>
            <w:r>
              <w:rPr>
                <w:rFonts w:cstheme="minorHAnsi"/>
                <w:szCs w:val="20"/>
              </w:rPr>
              <w:t xml:space="preserve"> who progress from early stages</w:t>
            </w:r>
          </w:p>
        </w:tc>
        <w:tc>
          <w:tcPr>
            <w:tcW w:w="2201" w:type="pct"/>
            <w:gridSpan w:val="3"/>
          </w:tcPr>
          <w:p w14:paraId="639B96CD" w14:textId="77777777" w:rsidR="008849B5" w:rsidRPr="00C75EDD" w:rsidRDefault="008849B5" w:rsidP="008F3142">
            <w:pPr>
              <w:pStyle w:val="TableText0"/>
              <w:keepNext w:val="0"/>
              <w:rPr>
                <w:szCs w:val="20"/>
              </w:rPr>
            </w:pPr>
            <w:r>
              <w:rPr>
                <w:szCs w:val="20"/>
              </w:rPr>
              <w:t xml:space="preserve">3.34% of the </w:t>
            </w:r>
            <w:r w:rsidRPr="00EA0BE8">
              <w:rPr>
                <w:szCs w:val="20"/>
              </w:rPr>
              <w:t xml:space="preserve">difference between the prevalent and incident </w:t>
            </w:r>
            <w:proofErr w:type="spellStart"/>
            <w:r w:rsidRPr="00EA0BE8">
              <w:rPr>
                <w:szCs w:val="20"/>
              </w:rPr>
              <w:t>mCSCC</w:t>
            </w:r>
            <w:proofErr w:type="spellEnd"/>
            <w:r w:rsidRPr="00EA0BE8">
              <w:rPr>
                <w:szCs w:val="20"/>
              </w:rPr>
              <w:t xml:space="preserve"> an</w:t>
            </w:r>
            <w:r>
              <w:rPr>
                <w:szCs w:val="20"/>
              </w:rPr>
              <w:t xml:space="preserve">d </w:t>
            </w:r>
            <w:proofErr w:type="spellStart"/>
            <w:r>
              <w:rPr>
                <w:szCs w:val="20"/>
              </w:rPr>
              <w:t>laCSCC</w:t>
            </w:r>
            <w:proofErr w:type="spellEnd"/>
            <w:r>
              <w:rPr>
                <w:szCs w:val="20"/>
              </w:rPr>
              <w:t xml:space="preserve"> patients Submission’s assumption (assumed </w:t>
            </w:r>
            <w:r>
              <w:rPr>
                <w:rFonts w:cstheme="minorHAnsi"/>
                <w:szCs w:val="20"/>
              </w:rPr>
              <w:t>that the p</w:t>
            </w:r>
            <w:r w:rsidRPr="00C75EDD">
              <w:rPr>
                <w:rFonts w:cstheme="minorHAnsi"/>
                <w:szCs w:val="20"/>
              </w:rPr>
              <w:t xml:space="preserve">roportion of patients with </w:t>
            </w:r>
            <w:proofErr w:type="spellStart"/>
            <w:r w:rsidRPr="00C75EDD">
              <w:rPr>
                <w:rFonts w:cstheme="minorHAnsi"/>
                <w:szCs w:val="20"/>
              </w:rPr>
              <w:t>laCSCC</w:t>
            </w:r>
            <w:proofErr w:type="spellEnd"/>
            <w:r w:rsidRPr="00C75EDD">
              <w:rPr>
                <w:rFonts w:cstheme="minorHAnsi"/>
                <w:szCs w:val="20"/>
              </w:rPr>
              <w:t xml:space="preserve"> or </w:t>
            </w:r>
            <w:proofErr w:type="spellStart"/>
            <w:r w:rsidRPr="00C75EDD">
              <w:rPr>
                <w:rFonts w:cstheme="minorHAnsi"/>
                <w:szCs w:val="20"/>
              </w:rPr>
              <w:t>mCSCC</w:t>
            </w:r>
            <w:proofErr w:type="spellEnd"/>
            <w:r>
              <w:rPr>
                <w:rFonts w:cstheme="minorHAnsi"/>
                <w:szCs w:val="20"/>
              </w:rPr>
              <w:t xml:space="preserve"> that progressed from early stages was</w:t>
            </w:r>
            <w:r>
              <w:rPr>
                <w:szCs w:val="20"/>
              </w:rPr>
              <w:t xml:space="preserve"> twice the prevalence of</w:t>
            </w:r>
            <w:r w:rsidRPr="00C75EDD">
              <w:rPr>
                <w:rFonts w:cstheme="minorHAnsi"/>
                <w:szCs w:val="20"/>
              </w:rPr>
              <w:t xml:space="preserve"> </w:t>
            </w:r>
            <w:proofErr w:type="spellStart"/>
            <w:r w:rsidRPr="00C75EDD">
              <w:rPr>
                <w:rFonts w:cstheme="minorHAnsi"/>
                <w:szCs w:val="20"/>
              </w:rPr>
              <w:t>laCSCC</w:t>
            </w:r>
            <w:proofErr w:type="spellEnd"/>
            <w:r w:rsidRPr="00C75EDD">
              <w:rPr>
                <w:rFonts w:cstheme="minorHAnsi"/>
                <w:szCs w:val="20"/>
              </w:rPr>
              <w:t xml:space="preserve"> or </w:t>
            </w:r>
            <w:proofErr w:type="spellStart"/>
            <w:r w:rsidRPr="00C75EDD">
              <w:rPr>
                <w:rFonts w:cstheme="minorHAnsi"/>
                <w:szCs w:val="20"/>
              </w:rPr>
              <w:t>mCSCC</w:t>
            </w:r>
            <w:proofErr w:type="spellEnd"/>
            <w:r>
              <w:rPr>
                <w:rFonts w:cstheme="minorHAnsi"/>
                <w:szCs w:val="20"/>
              </w:rPr>
              <w:t>)</w:t>
            </w:r>
          </w:p>
        </w:tc>
        <w:tc>
          <w:tcPr>
            <w:tcW w:w="1701" w:type="pct"/>
          </w:tcPr>
          <w:p w14:paraId="62F531CE" w14:textId="3C82C753" w:rsidR="008849B5" w:rsidRPr="00675960" w:rsidRDefault="008849B5" w:rsidP="008F3142">
            <w:pPr>
              <w:pStyle w:val="TableText0"/>
              <w:keepNext w:val="0"/>
              <w:rPr>
                <w:szCs w:val="20"/>
                <w:highlight w:val="yellow"/>
              </w:rPr>
            </w:pPr>
            <w:r w:rsidRPr="00675960">
              <w:rPr>
                <w:szCs w:val="20"/>
              </w:rPr>
              <w:t xml:space="preserve">This is uncertain. DUSC </w:t>
            </w:r>
            <w:r w:rsidR="009A052F">
              <w:rPr>
                <w:szCs w:val="20"/>
              </w:rPr>
              <w:t xml:space="preserve">previously </w:t>
            </w:r>
            <w:r w:rsidRPr="00675960">
              <w:rPr>
                <w:szCs w:val="20"/>
              </w:rPr>
              <w:t>considered using a prevalence approach in all six years of estimates would simplify the estimates and include patients progressing from earlier stages of disease.</w:t>
            </w:r>
          </w:p>
        </w:tc>
      </w:tr>
      <w:tr w:rsidR="008849B5" w:rsidRPr="00C75EDD" w14:paraId="15CE251A" w14:textId="77777777" w:rsidTr="00864A0D">
        <w:tc>
          <w:tcPr>
            <w:tcW w:w="1098" w:type="pct"/>
            <w:tcBorders>
              <w:bottom w:val="single" w:sz="4" w:space="0" w:color="auto"/>
            </w:tcBorders>
            <w:shd w:val="clear" w:color="auto" w:fill="B8CCE4" w:themeFill="accent1" w:themeFillTint="66"/>
          </w:tcPr>
          <w:p w14:paraId="3DEC50D0" w14:textId="77777777" w:rsidR="008849B5" w:rsidRPr="00C75EDD" w:rsidRDefault="008849B5" w:rsidP="008F3142">
            <w:pPr>
              <w:pStyle w:val="TableText0"/>
              <w:keepNext w:val="0"/>
              <w:rPr>
                <w:rFonts w:cstheme="minorHAnsi"/>
                <w:szCs w:val="20"/>
              </w:rPr>
            </w:pPr>
            <w:r w:rsidRPr="00C75EDD">
              <w:rPr>
                <w:rFonts w:cstheme="minorHAnsi"/>
                <w:szCs w:val="20"/>
              </w:rPr>
              <w:t xml:space="preserve">Proportion of patients with </w:t>
            </w:r>
            <w:proofErr w:type="spellStart"/>
            <w:r w:rsidRPr="00C75EDD">
              <w:rPr>
                <w:rFonts w:cstheme="minorHAnsi"/>
                <w:szCs w:val="20"/>
              </w:rPr>
              <w:t>mCSCC</w:t>
            </w:r>
            <w:proofErr w:type="spellEnd"/>
            <w:r w:rsidRPr="00C75EDD">
              <w:rPr>
                <w:rFonts w:cstheme="minorHAnsi"/>
                <w:szCs w:val="20"/>
              </w:rPr>
              <w:t xml:space="preserve"> or </w:t>
            </w:r>
            <w:proofErr w:type="spellStart"/>
            <w:r w:rsidRPr="00C75EDD">
              <w:rPr>
                <w:rFonts w:cstheme="minorHAnsi"/>
                <w:szCs w:val="20"/>
              </w:rPr>
              <w:t>laCSCC</w:t>
            </w:r>
            <w:proofErr w:type="spellEnd"/>
            <w:r w:rsidRPr="00C75EDD">
              <w:rPr>
                <w:rFonts w:cstheme="minorHAnsi"/>
                <w:szCs w:val="20"/>
              </w:rPr>
              <w:t xml:space="preserve"> who are not candidates for curative surgery or curative radiation</w:t>
            </w:r>
          </w:p>
        </w:tc>
        <w:tc>
          <w:tcPr>
            <w:tcW w:w="2201" w:type="pct"/>
            <w:gridSpan w:val="3"/>
            <w:tcBorders>
              <w:bottom w:val="single" w:sz="4" w:space="0" w:color="auto"/>
            </w:tcBorders>
            <w:shd w:val="clear" w:color="auto" w:fill="B8CCE4" w:themeFill="accent1" w:themeFillTint="66"/>
          </w:tcPr>
          <w:p w14:paraId="2DE517CD" w14:textId="77777777" w:rsidR="008849B5" w:rsidRPr="00C75EDD" w:rsidRDefault="008849B5" w:rsidP="008F3142">
            <w:pPr>
              <w:pStyle w:val="TableText0"/>
              <w:keepNext w:val="0"/>
              <w:rPr>
                <w:szCs w:val="20"/>
              </w:rPr>
            </w:pPr>
            <w:r w:rsidRPr="00C75EDD">
              <w:rPr>
                <w:szCs w:val="20"/>
              </w:rPr>
              <w:t>45%</w:t>
            </w:r>
          </w:p>
          <w:p w14:paraId="48CEDDF3" w14:textId="77777777" w:rsidR="008849B5" w:rsidRPr="00C75EDD" w:rsidRDefault="008849B5" w:rsidP="008F3142">
            <w:pPr>
              <w:pStyle w:val="TableText0"/>
              <w:keepNext w:val="0"/>
              <w:rPr>
                <w:szCs w:val="20"/>
              </w:rPr>
            </w:pPr>
            <w:proofErr w:type="spellStart"/>
            <w:r w:rsidRPr="00C75EDD">
              <w:rPr>
                <w:szCs w:val="20"/>
              </w:rPr>
              <w:t>Ronconi</w:t>
            </w:r>
            <w:proofErr w:type="spellEnd"/>
            <w:r w:rsidRPr="00C75EDD">
              <w:rPr>
                <w:szCs w:val="20"/>
              </w:rPr>
              <w:t xml:space="preserve"> 2020, IQVIA Research. </w:t>
            </w:r>
          </w:p>
        </w:tc>
        <w:tc>
          <w:tcPr>
            <w:tcW w:w="1701" w:type="pct"/>
            <w:tcBorders>
              <w:bottom w:val="single" w:sz="4" w:space="0" w:color="auto"/>
            </w:tcBorders>
            <w:shd w:val="clear" w:color="auto" w:fill="B8CCE4" w:themeFill="accent1" w:themeFillTint="66"/>
          </w:tcPr>
          <w:p w14:paraId="4325A23F" w14:textId="08737567" w:rsidR="008849B5" w:rsidRPr="00675960" w:rsidRDefault="008849B5" w:rsidP="008F3142">
            <w:pPr>
              <w:pStyle w:val="TableText0"/>
              <w:keepNext w:val="0"/>
              <w:rPr>
                <w:szCs w:val="20"/>
              </w:rPr>
            </w:pPr>
            <w:r w:rsidRPr="00675960">
              <w:rPr>
                <w:szCs w:val="20"/>
              </w:rPr>
              <w:t>DUSC noted the sponsor’s involvement with the research letter and the research by IQVIA, but considered this estimate may be reasonable.</w:t>
            </w:r>
          </w:p>
        </w:tc>
      </w:tr>
      <w:tr w:rsidR="008849B5" w:rsidRPr="00C75EDD" w14:paraId="0A97DBBC" w14:textId="77777777" w:rsidTr="00D31AB9">
        <w:tc>
          <w:tcPr>
            <w:tcW w:w="1962" w:type="pct"/>
            <w:gridSpan w:val="2"/>
            <w:tcBorders>
              <w:right w:val="nil"/>
            </w:tcBorders>
          </w:tcPr>
          <w:p w14:paraId="20722499" w14:textId="77777777" w:rsidR="008849B5" w:rsidRPr="00C75EDD" w:rsidRDefault="008849B5" w:rsidP="008F3142">
            <w:pPr>
              <w:pStyle w:val="TableText0"/>
              <w:keepNext w:val="0"/>
              <w:rPr>
                <w:rFonts w:cstheme="minorHAnsi"/>
                <w:szCs w:val="20"/>
              </w:rPr>
            </w:pPr>
            <w:r w:rsidRPr="00C75EDD">
              <w:rPr>
                <w:rFonts w:cstheme="minorHAnsi"/>
                <w:szCs w:val="20"/>
              </w:rPr>
              <w:t xml:space="preserve">Utilisation of </w:t>
            </w:r>
            <w:proofErr w:type="spellStart"/>
            <w:r w:rsidRPr="00C75EDD">
              <w:rPr>
                <w:rFonts w:cstheme="minorHAnsi"/>
                <w:szCs w:val="20"/>
              </w:rPr>
              <w:t>cemiplimab</w:t>
            </w:r>
            <w:proofErr w:type="spellEnd"/>
          </w:p>
        </w:tc>
        <w:tc>
          <w:tcPr>
            <w:tcW w:w="393" w:type="pct"/>
            <w:tcBorders>
              <w:left w:val="nil"/>
              <w:right w:val="nil"/>
            </w:tcBorders>
          </w:tcPr>
          <w:p w14:paraId="55F2C65D" w14:textId="77777777" w:rsidR="008849B5" w:rsidRPr="00C75EDD" w:rsidRDefault="008849B5" w:rsidP="008F3142">
            <w:pPr>
              <w:pStyle w:val="TableText0"/>
              <w:keepNext w:val="0"/>
              <w:rPr>
                <w:rFonts w:cstheme="minorHAnsi"/>
                <w:szCs w:val="20"/>
              </w:rPr>
            </w:pPr>
          </w:p>
        </w:tc>
        <w:tc>
          <w:tcPr>
            <w:tcW w:w="944" w:type="pct"/>
            <w:tcBorders>
              <w:left w:val="nil"/>
              <w:right w:val="nil"/>
            </w:tcBorders>
          </w:tcPr>
          <w:p w14:paraId="5DB0D43F" w14:textId="77777777" w:rsidR="008849B5" w:rsidRPr="00C75EDD" w:rsidRDefault="008849B5" w:rsidP="008F3142">
            <w:pPr>
              <w:pStyle w:val="TableText0"/>
              <w:keepNext w:val="0"/>
              <w:rPr>
                <w:rFonts w:cstheme="minorHAnsi"/>
                <w:szCs w:val="20"/>
              </w:rPr>
            </w:pPr>
          </w:p>
        </w:tc>
        <w:tc>
          <w:tcPr>
            <w:tcW w:w="1701" w:type="pct"/>
            <w:tcBorders>
              <w:left w:val="nil"/>
            </w:tcBorders>
          </w:tcPr>
          <w:p w14:paraId="63CB5564" w14:textId="77777777" w:rsidR="008849B5" w:rsidRPr="00675960" w:rsidRDefault="008849B5" w:rsidP="008F3142">
            <w:pPr>
              <w:pStyle w:val="TableText0"/>
              <w:keepNext w:val="0"/>
              <w:rPr>
                <w:rFonts w:cstheme="minorHAnsi"/>
                <w:szCs w:val="20"/>
              </w:rPr>
            </w:pPr>
          </w:p>
        </w:tc>
      </w:tr>
      <w:tr w:rsidR="008849B5" w:rsidRPr="00C75EDD" w14:paraId="71C4100B" w14:textId="77777777" w:rsidTr="00D31AB9">
        <w:tc>
          <w:tcPr>
            <w:tcW w:w="1098" w:type="pct"/>
          </w:tcPr>
          <w:p w14:paraId="7ED57F2E" w14:textId="77777777" w:rsidR="008849B5" w:rsidRPr="00C75EDD" w:rsidRDefault="008849B5" w:rsidP="008F3142">
            <w:pPr>
              <w:pStyle w:val="TableText0"/>
              <w:keepNext w:val="0"/>
              <w:rPr>
                <w:rFonts w:cstheme="minorHAnsi"/>
                <w:szCs w:val="20"/>
              </w:rPr>
            </w:pPr>
            <w:proofErr w:type="spellStart"/>
            <w:r w:rsidRPr="00C75EDD">
              <w:rPr>
                <w:rFonts w:cstheme="minorHAnsi"/>
                <w:szCs w:val="20"/>
              </w:rPr>
              <w:t>Cemiplimab</w:t>
            </w:r>
            <w:proofErr w:type="spellEnd"/>
            <w:r w:rsidRPr="00C75EDD">
              <w:rPr>
                <w:rFonts w:cstheme="minorHAnsi"/>
                <w:szCs w:val="20"/>
              </w:rPr>
              <w:t xml:space="preserve"> uptake rates</w:t>
            </w:r>
          </w:p>
        </w:tc>
        <w:tc>
          <w:tcPr>
            <w:tcW w:w="2201" w:type="pct"/>
            <w:gridSpan w:val="3"/>
          </w:tcPr>
          <w:p w14:paraId="5F7CF747" w14:textId="77777777" w:rsidR="008849B5" w:rsidRPr="00C75EDD" w:rsidRDefault="008849B5" w:rsidP="008F3142">
            <w:pPr>
              <w:pStyle w:val="TableText0"/>
              <w:keepNext w:val="0"/>
              <w:rPr>
                <w:rFonts w:cstheme="minorHAnsi"/>
                <w:szCs w:val="20"/>
              </w:rPr>
            </w:pPr>
            <w:r w:rsidRPr="00C75EDD">
              <w:rPr>
                <w:rFonts w:cstheme="minorHAnsi"/>
                <w:szCs w:val="20"/>
              </w:rPr>
              <w:t>70% in Year 1, 80% in Year 2 and 90% in Years 3-6</w:t>
            </w:r>
          </w:p>
          <w:p w14:paraId="58274A77" w14:textId="77777777" w:rsidR="008849B5" w:rsidRPr="00C75EDD" w:rsidRDefault="008849B5" w:rsidP="008F3142">
            <w:pPr>
              <w:pStyle w:val="TableText0"/>
              <w:keepNext w:val="0"/>
              <w:rPr>
                <w:rFonts w:cstheme="minorHAnsi"/>
                <w:szCs w:val="20"/>
              </w:rPr>
            </w:pPr>
            <w:r w:rsidRPr="00C75EDD">
              <w:rPr>
                <w:rFonts w:cstheme="minorHAnsi"/>
                <w:szCs w:val="20"/>
              </w:rPr>
              <w:t>Submission’s assumption</w:t>
            </w:r>
          </w:p>
        </w:tc>
        <w:tc>
          <w:tcPr>
            <w:tcW w:w="1701" w:type="pct"/>
          </w:tcPr>
          <w:p w14:paraId="766091BE" w14:textId="506B9D86" w:rsidR="008849B5" w:rsidRPr="00675960" w:rsidRDefault="008849B5" w:rsidP="008F3142">
            <w:pPr>
              <w:pStyle w:val="TableText0"/>
              <w:keepNext w:val="0"/>
              <w:rPr>
                <w:rFonts w:cstheme="minorHAnsi"/>
                <w:szCs w:val="20"/>
              </w:rPr>
            </w:pPr>
            <w:r w:rsidRPr="00675960">
              <w:rPr>
                <w:rFonts w:cstheme="minorHAnsi"/>
                <w:szCs w:val="20"/>
              </w:rPr>
              <w:t>The resubmission increased the uptake rates in the first two years compared with the previous submission (60% and 75% in Year 1 and Year 2 in the previous submission).</w:t>
            </w:r>
          </w:p>
        </w:tc>
      </w:tr>
      <w:tr w:rsidR="008849B5" w:rsidRPr="00C75EDD" w14:paraId="3A34D077" w14:textId="77777777" w:rsidTr="009704DB">
        <w:trPr>
          <w:cantSplit/>
        </w:trPr>
        <w:tc>
          <w:tcPr>
            <w:tcW w:w="1098" w:type="pct"/>
            <w:shd w:val="clear" w:color="auto" w:fill="B8CCE4" w:themeFill="accent1" w:themeFillTint="66"/>
          </w:tcPr>
          <w:p w14:paraId="09A8771A" w14:textId="77777777" w:rsidR="008849B5" w:rsidRPr="00C75EDD" w:rsidRDefault="008849B5" w:rsidP="008F3142">
            <w:pPr>
              <w:pStyle w:val="TableText0"/>
              <w:keepNext w:val="0"/>
              <w:rPr>
                <w:rFonts w:cstheme="minorHAnsi"/>
                <w:szCs w:val="20"/>
              </w:rPr>
            </w:pPr>
            <w:r w:rsidRPr="00C75EDD">
              <w:rPr>
                <w:rFonts w:cstheme="minorHAnsi"/>
                <w:szCs w:val="20"/>
              </w:rPr>
              <w:t xml:space="preserve">Mean treatment duration for </w:t>
            </w:r>
            <w:proofErr w:type="spellStart"/>
            <w:r w:rsidRPr="00C75EDD">
              <w:rPr>
                <w:rFonts w:cstheme="minorHAnsi"/>
                <w:szCs w:val="20"/>
              </w:rPr>
              <w:t>cemiplimab</w:t>
            </w:r>
            <w:proofErr w:type="spellEnd"/>
          </w:p>
        </w:tc>
        <w:tc>
          <w:tcPr>
            <w:tcW w:w="2201" w:type="pct"/>
            <w:gridSpan w:val="3"/>
            <w:shd w:val="clear" w:color="auto" w:fill="B8CCE4" w:themeFill="accent1" w:themeFillTint="66"/>
          </w:tcPr>
          <w:p w14:paraId="1EEDD2B9" w14:textId="77777777" w:rsidR="008849B5" w:rsidRPr="00C75EDD" w:rsidRDefault="008849B5" w:rsidP="008F3142">
            <w:pPr>
              <w:pStyle w:val="TableText0"/>
              <w:keepNext w:val="0"/>
              <w:rPr>
                <w:rFonts w:cstheme="minorHAnsi"/>
                <w:szCs w:val="20"/>
              </w:rPr>
            </w:pPr>
            <w:r w:rsidRPr="00C75EDD">
              <w:rPr>
                <w:rFonts w:cstheme="minorHAnsi"/>
                <w:szCs w:val="20"/>
              </w:rPr>
              <w:t>57.97 weeks</w:t>
            </w:r>
          </w:p>
          <w:p w14:paraId="24B9D87A" w14:textId="77777777" w:rsidR="008849B5" w:rsidRPr="00C75EDD" w:rsidRDefault="008849B5" w:rsidP="008F3142">
            <w:pPr>
              <w:pStyle w:val="TableText0"/>
              <w:keepNext w:val="0"/>
              <w:rPr>
                <w:rFonts w:cstheme="minorHAnsi"/>
                <w:szCs w:val="20"/>
              </w:rPr>
            </w:pPr>
            <w:r w:rsidRPr="00C75EDD">
              <w:rPr>
                <w:rFonts w:cstheme="minorHAnsi"/>
                <w:szCs w:val="20"/>
              </w:rPr>
              <w:lastRenderedPageBreak/>
              <w:t xml:space="preserve">Modelled time-on-treatment on the basis of the data from Study 1423 and Study 1540. Consistent with the economic evaluation. </w:t>
            </w:r>
          </w:p>
          <w:p w14:paraId="08B28EEC" w14:textId="77777777" w:rsidR="008849B5" w:rsidRPr="00C75EDD" w:rsidRDefault="008849B5" w:rsidP="008F3142">
            <w:pPr>
              <w:pStyle w:val="TableText0"/>
              <w:keepNext w:val="0"/>
              <w:rPr>
                <w:rFonts w:cstheme="minorHAnsi"/>
                <w:i/>
                <w:szCs w:val="20"/>
              </w:rPr>
            </w:pPr>
          </w:p>
        </w:tc>
        <w:tc>
          <w:tcPr>
            <w:tcW w:w="1701" w:type="pct"/>
            <w:shd w:val="clear" w:color="auto" w:fill="B8CCE4" w:themeFill="accent1" w:themeFillTint="66"/>
          </w:tcPr>
          <w:p w14:paraId="4521BBF7" w14:textId="4B8704DB" w:rsidR="008849B5" w:rsidRPr="00675960" w:rsidRDefault="008849B5" w:rsidP="008F3142">
            <w:pPr>
              <w:pStyle w:val="TableText0"/>
              <w:keepNext w:val="0"/>
              <w:rPr>
                <w:rFonts w:cstheme="minorHAnsi"/>
                <w:szCs w:val="20"/>
              </w:rPr>
            </w:pPr>
            <w:r w:rsidRPr="00675960">
              <w:rPr>
                <w:rFonts w:cstheme="minorHAnsi"/>
                <w:szCs w:val="20"/>
              </w:rPr>
              <w:lastRenderedPageBreak/>
              <w:t xml:space="preserve">DUSC considered the treatment duration of </w:t>
            </w:r>
            <w:proofErr w:type="spellStart"/>
            <w:r w:rsidRPr="00675960">
              <w:rPr>
                <w:rFonts w:cstheme="minorHAnsi"/>
                <w:szCs w:val="20"/>
              </w:rPr>
              <w:t>cemiplimab</w:t>
            </w:r>
            <w:proofErr w:type="spellEnd"/>
            <w:r w:rsidRPr="00675960">
              <w:rPr>
                <w:rFonts w:cstheme="minorHAnsi"/>
                <w:szCs w:val="20"/>
              </w:rPr>
              <w:t xml:space="preserve"> is likely </w:t>
            </w:r>
            <w:r w:rsidRPr="00675960">
              <w:rPr>
                <w:rFonts w:cstheme="minorHAnsi"/>
                <w:szCs w:val="20"/>
              </w:rPr>
              <w:lastRenderedPageBreak/>
              <w:t>overestimated as the PBS population is likely to be older and frailer than the patients are in the clinical study.</w:t>
            </w:r>
          </w:p>
        </w:tc>
      </w:tr>
    </w:tbl>
    <w:p w14:paraId="172E47FD" w14:textId="77777777" w:rsidR="008849B5" w:rsidRPr="00DA4DC0" w:rsidRDefault="008849B5" w:rsidP="008849B5">
      <w:pPr>
        <w:spacing w:after="120"/>
        <w:contextualSpacing/>
        <w:rPr>
          <w:rFonts w:ascii="Arial Narrow" w:hAnsi="Arial Narrow"/>
          <w:sz w:val="18"/>
          <w:szCs w:val="22"/>
        </w:rPr>
      </w:pPr>
      <w:r w:rsidRPr="00DA4DC0">
        <w:rPr>
          <w:rFonts w:ascii="Arial Narrow" w:hAnsi="Arial Narrow"/>
          <w:sz w:val="18"/>
          <w:szCs w:val="22"/>
        </w:rPr>
        <w:lastRenderedPageBreak/>
        <w:t>Source: Table 4.1.1, p329-330, and information provided in Section 4.1, pp326-352 of the submission</w:t>
      </w:r>
    </w:p>
    <w:p w14:paraId="658C77D2" w14:textId="77777777" w:rsidR="008849B5" w:rsidRPr="00DA4DC0" w:rsidRDefault="008849B5" w:rsidP="008849B5">
      <w:pPr>
        <w:spacing w:after="120"/>
        <w:contextualSpacing/>
        <w:rPr>
          <w:rFonts w:ascii="Arial Narrow" w:hAnsi="Arial Narrow"/>
          <w:sz w:val="18"/>
          <w:szCs w:val="22"/>
        </w:rPr>
      </w:pPr>
      <w:r w:rsidRPr="00DA4DC0">
        <w:rPr>
          <w:rFonts w:ascii="Arial Narrow" w:hAnsi="Arial Narrow"/>
          <w:sz w:val="18"/>
          <w:szCs w:val="22"/>
        </w:rPr>
        <w:t>ABS = Australian Bureau of Statistics; CSCC = cu</w:t>
      </w:r>
      <w:r>
        <w:rPr>
          <w:rFonts w:ascii="Arial Narrow" w:hAnsi="Arial Narrow"/>
          <w:sz w:val="18"/>
          <w:szCs w:val="22"/>
        </w:rPr>
        <w:t>taneous squamous cell carcinoma</w:t>
      </w:r>
      <w:r w:rsidRPr="00DA4DC0">
        <w:rPr>
          <w:rFonts w:ascii="Arial Narrow" w:hAnsi="Arial Narrow"/>
          <w:sz w:val="18"/>
          <w:szCs w:val="22"/>
        </w:rPr>
        <w:t xml:space="preserve">; </w:t>
      </w:r>
      <w:proofErr w:type="spellStart"/>
      <w:r>
        <w:rPr>
          <w:rFonts w:ascii="Arial Narrow" w:hAnsi="Arial Narrow"/>
          <w:sz w:val="18"/>
          <w:szCs w:val="22"/>
        </w:rPr>
        <w:t>l</w:t>
      </w:r>
      <w:r w:rsidRPr="00DA4DC0">
        <w:rPr>
          <w:rFonts w:ascii="Arial Narrow" w:hAnsi="Arial Narrow"/>
          <w:sz w:val="18"/>
          <w:szCs w:val="22"/>
        </w:rPr>
        <w:t>aCSCC</w:t>
      </w:r>
      <w:proofErr w:type="spellEnd"/>
      <w:r w:rsidRPr="00DA4DC0">
        <w:rPr>
          <w:rFonts w:ascii="Arial Narrow" w:hAnsi="Arial Narrow"/>
          <w:sz w:val="18"/>
          <w:szCs w:val="22"/>
        </w:rPr>
        <w:t xml:space="preserve"> = locally advanced cutaneous squamous cell carcinoma; </w:t>
      </w:r>
      <w:proofErr w:type="spellStart"/>
      <w:r w:rsidRPr="00DA4DC0">
        <w:rPr>
          <w:rFonts w:ascii="Arial Narrow" w:hAnsi="Arial Narrow"/>
          <w:sz w:val="18"/>
          <w:szCs w:val="22"/>
        </w:rPr>
        <w:t>mCSCC</w:t>
      </w:r>
      <w:proofErr w:type="spellEnd"/>
      <w:r w:rsidRPr="00DA4DC0">
        <w:rPr>
          <w:rFonts w:ascii="Arial Narrow" w:hAnsi="Arial Narrow"/>
          <w:sz w:val="18"/>
          <w:szCs w:val="22"/>
        </w:rPr>
        <w:t xml:space="preserve"> = metastatic cutaneous squamous cell carcinoma; NCCI = Nati</w:t>
      </w:r>
      <w:r>
        <w:rPr>
          <w:rFonts w:ascii="Arial Narrow" w:hAnsi="Arial Narrow"/>
          <w:sz w:val="18"/>
          <w:szCs w:val="22"/>
        </w:rPr>
        <w:t>onal Cancer Control Initiative.</w:t>
      </w:r>
    </w:p>
    <w:p w14:paraId="58DD94FF" w14:textId="77777777" w:rsidR="008849B5" w:rsidRPr="00DA4DC0" w:rsidRDefault="008849B5" w:rsidP="008849B5">
      <w:pPr>
        <w:spacing w:after="120"/>
        <w:contextualSpacing/>
        <w:rPr>
          <w:rFonts w:ascii="Arial Narrow" w:hAnsi="Arial Narrow"/>
          <w:sz w:val="18"/>
          <w:szCs w:val="22"/>
        </w:rPr>
      </w:pPr>
      <w:proofErr w:type="spellStart"/>
      <w:r w:rsidRPr="00DA4DC0">
        <w:rPr>
          <w:rFonts w:ascii="Arial Narrow" w:hAnsi="Arial Narrow"/>
          <w:sz w:val="18"/>
          <w:szCs w:val="22"/>
          <w:vertAlign w:val="superscript"/>
        </w:rPr>
        <w:t>a</w:t>
      </w:r>
      <w:proofErr w:type="spellEnd"/>
      <w:r w:rsidRPr="00DA4DC0">
        <w:rPr>
          <w:rFonts w:ascii="Arial Narrow" w:hAnsi="Arial Narrow"/>
          <w:sz w:val="18"/>
          <w:szCs w:val="22"/>
          <w:vertAlign w:val="superscript"/>
        </w:rPr>
        <w:t xml:space="preserve"> </w:t>
      </w:r>
      <w:r w:rsidRPr="00DA4DC0">
        <w:rPr>
          <w:rFonts w:ascii="Arial Narrow" w:hAnsi="Arial Narrow"/>
          <w:sz w:val="18"/>
          <w:szCs w:val="22"/>
        </w:rPr>
        <w:t xml:space="preserve">The number of patients likely to receive </w:t>
      </w:r>
      <w:proofErr w:type="spellStart"/>
      <w:r w:rsidRPr="00DA4DC0">
        <w:rPr>
          <w:rFonts w:ascii="Arial Narrow" w:hAnsi="Arial Narrow"/>
          <w:sz w:val="18"/>
          <w:szCs w:val="22"/>
        </w:rPr>
        <w:t>cemiplimab</w:t>
      </w:r>
      <w:proofErr w:type="spellEnd"/>
      <w:r w:rsidRPr="00DA4DC0">
        <w:rPr>
          <w:rFonts w:ascii="Arial Narrow" w:hAnsi="Arial Narrow"/>
          <w:sz w:val="18"/>
          <w:szCs w:val="22"/>
        </w:rPr>
        <w:t xml:space="preserve"> was estimated on the basis of prevalent patients in Year 1 of listing and on the basis of incident patients from Year 2 to Year 6 </w:t>
      </w:r>
    </w:p>
    <w:p w14:paraId="75C870AF" w14:textId="77777777" w:rsidR="008849B5" w:rsidRPr="00B505C8" w:rsidRDefault="008849B5" w:rsidP="008849B5">
      <w:pPr>
        <w:pStyle w:val="3-BodyText"/>
        <w:rPr>
          <w:color w:val="0066FF"/>
        </w:rPr>
      </w:pPr>
      <w:r>
        <w:t xml:space="preserve">The estimated use and financial implications of </w:t>
      </w:r>
      <w:proofErr w:type="spellStart"/>
      <w:r>
        <w:t>cemiplimab</w:t>
      </w:r>
      <w:proofErr w:type="spellEnd"/>
      <w:r>
        <w:t xml:space="preserve"> are summarised below.</w:t>
      </w:r>
    </w:p>
    <w:p w14:paraId="2597DD0A" w14:textId="63B5A1D9" w:rsidR="008849B5" w:rsidRPr="00606FBA" w:rsidRDefault="008849B5" w:rsidP="008849B5">
      <w:pPr>
        <w:pStyle w:val="TableFigureHeading"/>
      </w:pPr>
      <w:r>
        <w:t xml:space="preserve">Table </w:t>
      </w:r>
      <w:r w:rsidR="00EE3B87">
        <w:t>15</w:t>
      </w:r>
      <w:r>
        <w:t xml:space="preserve">: </w:t>
      </w:r>
      <w:r w:rsidRPr="00606FBA">
        <w:rPr>
          <w:rStyle w:val="CommentReference"/>
          <w:b/>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1134"/>
        <w:gridCol w:w="1134"/>
        <w:gridCol w:w="1124"/>
        <w:gridCol w:w="1167"/>
        <w:gridCol w:w="1167"/>
        <w:gridCol w:w="1169"/>
      </w:tblGrid>
      <w:tr w:rsidR="008849B5" w:rsidRPr="00D1078F" w14:paraId="24780F24" w14:textId="77777777" w:rsidTr="00732AF2">
        <w:trPr>
          <w:tblHeader/>
        </w:trPr>
        <w:tc>
          <w:tcPr>
            <w:tcW w:w="1177" w:type="pct"/>
            <w:shd w:val="clear" w:color="auto" w:fill="auto"/>
            <w:vAlign w:val="center"/>
          </w:tcPr>
          <w:p w14:paraId="4E079F06" w14:textId="77777777" w:rsidR="008849B5" w:rsidRPr="003639A6" w:rsidRDefault="008849B5" w:rsidP="00D31AB9">
            <w:pPr>
              <w:pStyle w:val="In-tableHeading"/>
              <w:jc w:val="center"/>
            </w:pPr>
          </w:p>
        </w:tc>
        <w:tc>
          <w:tcPr>
            <w:tcW w:w="629" w:type="pct"/>
            <w:shd w:val="clear" w:color="auto" w:fill="auto"/>
            <w:vAlign w:val="center"/>
          </w:tcPr>
          <w:p w14:paraId="156C9395" w14:textId="77777777" w:rsidR="008849B5" w:rsidRPr="00D1078F" w:rsidRDefault="008849B5" w:rsidP="00D31AB9">
            <w:pPr>
              <w:pStyle w:val="In-tableHeading"/>
              <w:jc w:val="center"/>
            </w:pPr>
            <w:r w:rsidRPr="00D1078F">
              <w:t>Year 1</w:t>
            </w:r>
          </w:p>
        </w:tc>
        <w:tc>
          <w:tcPr>
            <w:tcW w:w="629" w:type="pct"/>
            <w:shd w:val="clear" w:color="auto" w:fill="auto"/>
            <w:vAlign w:val="center"/>
          </w:tcPr>
          <w:p w14:paraId="01666BE9" w14:textId="77777777" w:rsidR="008849B5" w:rsidRPr="00D1078F" w:rsidRDefault="008849B5" w:rsidP="00D31AB9">
            <w:pPr>
              <w:pStyle w:val="In-tableHeading"/>
              <w:jc w:val="center"/>
            </w:pPr>
            <w:r w:rsidRPr="00D1078F">
              <w:t>Year 2</w:t>
            </w:r>
          </w:p>
        </w:tc>
        <w:tc>
          <w:tcPr>
            <w:tcW w:w="623" w:type="pct"/>
            <w:shd w:val="clear" w:color="auto" w:fill="auto"/>
            <w:vAlign w:val="center"/>
          </w:tcPr>
          <w:p w14:paraId="514686A3" w14:textId="77777777" w:rsidR="008849B5" w:rsidRPr="00D1078F" w:rsidRDefault="008849B5" w:rsidP="00D31AB9">
            <w:pPr>
              <w:pStyle w:val="In-tableHeading"/>
              <w:jc w:val="center"/>
            </w:pPr>
            <w:r w:rsidRPr="00D1078F">
              <w:t>Year 3</w:t>
            </w:r>
          </w:p>
        </w:tc>
        <w:tc>
          <w:tcPr>
            <w:tcW w:w="647" w:type="pct"/>
            <w:shd w:val="clear" w:color="auto" w:fill="auto"/>
            <w:vAlign w:val="center"/>
          </w:tcPr>
          <w:p w14:paraId="19A7EF83" w14:textId="77777777" w:rsidR="008849B5" w:rsidRPr="00D1078F" w:rsidRDefault="008849B5" w:rsidP="00D31AB9">
            <w:pPr>
              <w:pStyle w:val="In-tableHeading"/>
              <w:jc w:val="center"/>
            </w:pPr>
            <w:r w:rsidRPr="00D1078F">
              <w:t>Year 4</w:t>
            </w:r>
          </w:p>
        </w:tc>
        <w:tc>
          <w:tcPr>
            <w:tcW w:w="647" w:type="pct"/>
            <w:shd w:val="clear" w:color="auto" w:fill="auto"/>
            <w:vAlign w:val="center"/>
          </w:tcPr>
          <w:p w14:paraId="5A9C40CA" w14:textId="77777777" w:rsidR="008849B5" w:rsidRPr="00D1078F" w:rsidRDefault="008849B5" w:rsidP="00D31AB9">
            <w:pPr>
              <w:pStyle w:val="In-tableHeading"/>
              <w:jc w:val="center"/>
            </w:pPr>
            <w:r w:rsidRPr="00D1078F">
              <w:t>Year 5</w:t>
            </w:r>
          </w:p>
        </w:tc>
        <w:tc>
          <w:tcPr>
            <w:tcW w:w="648" w:type="pct"/>
          </w:tcPr>
          <w:p w14:paraId="376E7B2C" w14:textId="77777777" w:rsidR="008849B5" w:rsidRPr="00D1078F" w:rsidRDefault="008849B5" w:rsidP="00D31AB9">
            <w:pPr>
              <w:pStyle w:val="In-tableHeading"/>
              <w:jc w:val="center"/>
            </w:pPr>
            <w:r w:rsidRPr="00D1078F">
              <w:t>Year 6</w:t>
            </w:r>
          </w:p>
        </w:tc>
      </w:tr>
      <w:tr w:rsidR="008849B5" w:rsidRPr="00D1078F" w14:paraId="1BE57B59" w14:textId="77777777" w:rsidTr="00D31AB9">
        <w:tc>
          <w:tcPr>
            <w:tcW w:w="5000" w:type="pct"/>
            <w:gridSpan w:val="7"/>
            <w:shd w:val="clear" w:color="auto" w:fill="auto"/>
            <w:vAlign w:val="center"/>
          </w:tcPr>
          <w:p w14:paraId="2CE9AED9" w14:textId="77777777" w:rsidR="008849B5" w:rsidRPr="00D1078F" w:rsidRDefault="008849B5" w:rsidP="00D31AB9">
            <w:pPr>
              <w:pStyle w:val="In-tableHeading"/>
              <w:rPr>
                <w:bCs/>
                <w:color w:val="000000"/>
              </w:rPr>
            </w:pPr>
            <w:r w:rsidRPr="00D1078F">
              <w:rPr>
                <w:bCs/>
                <w:color w:val="000000"/>
              </w:rPr>
              <w:t>Estimated extent of use</w:t>
            </w:r>
          </w:p>
        </w:tc>
      </w:tr>
      <w:tr w:rsidR="008849B5" w:rsidRPr="003639A6" w14:paraId="1896BB9D" w14:textId="77777777" w:rsidTr="00732AF2">
        <w:tc>
          <w:tcPr>
            <w:tcW w:w="1177" w:type="pct"/>
            <w:shd w:val="clear" w:color="auto" w:fill="auto"/>
            <w:vAlign w:val="center"/>
          </w:tcPr>
          <w:p w14:paraId="4DB9C7DE" w14:textId="77777777" w:rsidR="008849B5" w:rsidRPr="003639A6" w:rsidRDefault="008849B5" w:rsidP="00D31AB9">
            <w:pPr>
              <w:pStyle w:val="TableText0"/>
              <w:rPr>
                <w:rFonts w:ascii="Times" w:hAnsi="Times"/>
              </w:rPr>
            </w:pPr>
            <w:r w:rsidRPr="003639A6">
              <w:t>Number of patients treated</w:t>
            </w:r>
          </w:p>
        </w:tc>
        <w:tc>
          <w:tcPr>
            <w:tcW w:w="629" w:type="pct"/>
            <w:vAlign w:val="center"/>
          </w:tcPr>
          <w:p w14:paraId="6B3574E0" w14:textId="5FC4DF14" w:rsidR="008849B5" w:rsidRPr="00732AF2" w:rsidRDefault="005C4CCE" w:rsidP="00D31AB9">
            <w:pPr>
              <w:pStyle w:val="TableText0"/>
              <w:jc w:val="center"/>
              <w:rPr>
                <w:color w:val="000000"/>
                <w:highlight w:val="yellow"/>
                <w:vertAlign w:val="superscript"/>
              </w:rPr>
            </w:pPr>
            <w:r w:rsidRPr="005C4CCE">
              <w:rPr>
                <w:rFonts w:hint="eastAsia"/>
                <w:color w:val="000000"/>
                <w:w w:val="15"/>
                <w:shd w:val="solid" w:color="000000" w:fill="000000"/>
                <w:fitText w:val="40" w:id="-1505040117"/>
                <w14:textFill>
                  <w14:solidFill>
                    <w14:srgbClr w14:val="000000">
                      <w14:alpha w14:val="100000"/>
                    </w14:srgbClr>
                  </w14:solidFill>
                </w14:textFill>
              </w:rPr>
              <w:t xml:space="preserve">　</w:t>
            </w:r>
            <w:r w:rsidRPr="005C4CCE">
              <w:rPr>
                <w:color w:val="000000"/>
                <w:w w:val="15"/>
                <w:shd w:val="solid" w:color="000000" w:fill="000000"/>
                <w:fitText w:val="40" w:id="-1505040117"/>
                <w14:textFill>
                  <w14:solidFill>
                    <w14:srgbClr w14:val="000000">
                      <w14:alpha w14:val="100000"/>
                    </w14:srgbClr>
                  </w14:solidFill>
                </w14:textFill>
              </w:rPr>
              <w:t>|</w:t>
            </w:r>
            <w:r w:rsidRPr="005C4CCE">
              <w:rPr>
                <w:rFonts w:hint="eastAsia"/>
                <w:color w:val="000000"/>
                <w:spacing w:val="-25"/>
                <w:w w:val="15"/>
                <w:shd w:val="solid" w:color="000000" w:fill="000000"/>
                <w:fitText w:val="40" w:id="-1505040117"/>
                <w14:textFill>
                  <w14:solidFill>
                    <w14:srgbClr w14:val="000000">
                      <w14:alpha w14:val="100000"/>
                    </w14:srgbClr>
                  </w14:solidFill>
                </w14:textFill>
              </w:rPr>
              <w:t xml:space="preserve">　</w:t>
            </w:r>
            <w:r w:rsidR="00732AF2" w:rsidRPr="00732AF2">
              <w:rPr>
                <w:vertAlign w:val="superscript"/>
              </w:rPr>
              <w:t>1</w:t>
            </w:r>
          </w:p>
        </w:tc>
        <w:tc>
          <w:tcPr>
            <w:tcW w:w="629" w:type="pct"/>
            <w:shd w:val="clear" w:color="auto" w:fill="FFFFFF" w:themeFill="background1"/>
            <w:vAlign w:val="center"/>
          </w:tcPr>
          <w:p w14:paraId="7CD19E6C" w14:textId="64E8C89E" w:rsidR="008849B5" w:rsidRPr="009C2A3D" w:rsidRDefault="005C4CCE" w:rsidP="00D31AB9">
            <w:pPr>
              <w:pStyle w:val="TableText0"/>
              <w:jc w:val="center"/>
              <w:rPr>
                <w:color w:val="000000"/>
                <w:highlight w:val="yellow"/>
              </w:rPr>
            </w:pPr>
            <w:r w:rsidRPr="005C4CCE">
              <w:rPr>
                <w:rFonts w:hint="eastAsia"/>
                <w:color w:val="000000"/>
                <w:w w:val="15"/>
                <w:shd w:val="solid" w:color="000000" w:fill="000000"/>
                <w:fitText w:val="40" w:id="-1505040116"/>
                <w14:textFill>
                  <w14:solidFill>
                    <w14:srgbClr w14:val="000000">
                      <w14:alpha w14:val="100000"/>
                    </w14:srgbClr>
                  </w14:solidFill>
                </w14:textFill>
              </w:rPr>
              <w:t xml:space="preserve">　</w:t>
            </w:r>
            <w:r w:rsidRPr="005C4CCE">
              <w:rPr>
                <w:color w:val="000000"/>
                <w:w w:val="15"/>
                <w:shd w:val="solid" w:color="000000" w:fill="000000"/>
                <w:fitText w:val="40" w:id="-1505040116"/>
                <w14:textFill>
                  <w14:solidFill>
                    <w14:srgbClr w14:val="000000">
                      <w14:alpha w14:val="100000"/>
                    </w14:srgbClr>
                  </w14:solidFill>
                </w14:textFill>
              </w:rPr>
              <w:t>|</w:t>
            </w:r>
            <w:r w:rsidRPr="005C4CCE">
              <w:rPr>
                <w:rFonts w:hint="eastAsia"/>
                <w:color w:val="000000"/>
                <w:spacing w:val="-25"/>
                <w:w w:val="15"/>
                <w:shd w:val="solid" w:color="000000" w:fill="000000"/>
                <w:fitText w:val="40" w:id="-1505040116"/>
                <w14:textFill>
                  <w14:solidFill>
                    <w14:srgbClr w14:val="000000">
                      <w14:alpha w14:val="100000"/>
                    </w14:srgbClr>
                  </w14:solidFill>
                </w14:textFill>
              </w:rPr>
              <w:t xml:space="preserve">　</w:t>
            </w:r>
            <w:r w:rsidR="00732AF2" w:rsidRPr="00732AF2">
              <w:rPr>
                <w:vertAlign w:val="superscript"/>
              </w:rPr>
              <w:t>1</w:t>
            </w:r>
          </w:p>
        </w:tc>
        <w:tc>
          <w:tcPr>
            <w:tcW w:w="623" w:type="pct"/>
            <w:shd w:val="clear" w:color="auto" w:fill="FFFFFF" w:themeFill="background1"/>
            <w:vAlign w:val="center"/>
          </w:tcPr>
          <w:p w14:paraId="10B7888D" w14:textId="29C7D002" w:rsidR="008849B5" w:rsidRPr="009C2A3D" w:rsidRDefault="005C4CCE" w:rsidP="00D31AB9">
            <w:pPr>
              <w:pStyle w:val="TableText0"/>
              <w:jc w:val="center"/>
              <w:rPr>
                <w:color w:val="000000"/>
                <w:highlight w:val="yellow"/>
              </w:rPr>
            </w:pPr>
            <w:r w:rsidRPr="005C4CCE">
              <w:rPr>
                <w:rFonts w:hint="eastAsia"/>
                <w:color w:val="000000"/>
                <w:w w:val="15"/>
                <w:shd w:val="solid" w:color="000000" w:fill="000000"/>
                <w:fitText w:val="40" w:id="-1505040115"/>
                <w14:textFill>
                  <w14:solidFill>
                    <w14:srgbClr w14:val="000000">
                      <w14:alpha w14:val="100000"/>
                    </w14:srgbClr>
                  </w14:solidFill>
                </w14:textFill>
              </w:rPr>
              <w:t xml:space="preserve">　</w:t>
            </w:r>
            <w:r w:rsidRPr="005C4CCE">
              <w:rPr>
                <w:color w:val="000000"/>
                <w:w w:val="15"/>
                <w:shd w:val="solid" w:color="000000" w:fill="000000"/>
                <w:fitText w:val="40" w:id="-1505040115"/>
                <w14:textFill>
                  <w14:solidFill>
                    <w14:srgbClr w14:val="000000">
                      <w14:alpha w14:val="100000"/>
                    </w14:srgbClr>
                  </w14:solidFill>
                </w14:textFill>
              </w:rPr>
              <w:t>|</w:t>
            </w:r>
            <w:r w:rsidRPr="005C4CCE">
              <w:rPr>
                <w:rFonts w:hint="eastAsia"/>
                <w:color w:val="000000"/>
                <w:spacing w:val="-25"/>
                <w:w w:val="15"/>
                <w:shd w:val="solid" w:color="000000" w:fill="000000"/>
                <w:fitText w:val="40" w:id="-1505040115"/>
                <w14:textFill>
                  <w14:solidFill>
                    <w14:srgbClr w14:val="000000">
                      <w14:alpha w14:val="100000"/>
                    </w14:srgbClr>
                  </w14:solidFill>
                </w14:textFill>
              </w:rPr>
              <w:t xml:space="preserve">　</w:t>
            </w:r>
            <w:r w:rsidR="00732AF2" w:rsidRPr="00732AF2">
              <w:rPr>
                <w:vertAlign w:val="superscript"/>
              </w:rPr>
              <w:t>1</w:t>
            </w:r>
          </w:p>
        </w:tc>
        <w:tc>
          <w:tcPr>
            <w:tcW w:w="647" w:type="pct"/>
            <w:shd w:val="clear" w:color="auto" w:fill="FFFFFF" w:themeFill="background1"/>
            <w:vAlign w:val="center"/>
          </w:tcPr>
          <w:p w14:paraId="6BFE51AD" w14:textId="2CE15878" w:rsidR="008849B5" w:rsidRPr="009C2A3D" w:rsidRDefault="005C4CCE" w:rsidP="00D31AB9">
            <w:pPr>
              <w:pStyle w:val="TableText0"/>
              <w:jc w:val="center"/>
              <w:rPr>
                <w:color w:val="000000"/>
                <w:highlight w:val="yellow"/>
              </w:rPr>
            </w:pPr>
            <w:r w:rsidRPr="00C85A2E">
              <w:rPr>
                <w:rFonts w:hint="eastAsia"/>
                <w:color w:val="000000"/>
                <w:w w:val="15"/>
                <w:shd w:val="solid" w:color="000000" w:fill="000000"/>
                <w:fitText w:val="10" w:id="-1505040114"/>
                <w14:textFill>
                  <w14:solidFill>
                    <w14:srgbClr w14:val="000000">
                      <w14:alpha w14:val="100000"/>
                    </w14:srgbClr>
                  </w14:solidFill>
                </w14:textFill>
              </w:rPr>
              <w:t xml:space="preserve">　</w:t>
            </w:r>
            <w:r w:rsidRPr="00C85A2E">
              <w:rPr>
                <w:color w:val="000000"/>
                <w:w w:val="15"/>
                <w:shd w:val="solid" w:color="000000" w:fill="000000"/>
                <w:fitText w:val="10" w:id="-1505040114"/>
                <w14:textFill>
                  <w14:solidFill>
                    <w14:srgbClr w14:val="000000">
                      <w14:alpha w14:val="100000"/>
                    </w14:srgbClr>
                  </w14:solidFill>
                </w14:textFill>
              </w:rPr>
              <w:t>|</w:t>
            </w:r>
            <w:r w:rsidRPr="00C85A2E">
              <w:rPr>
                <w:rFonts w:hint="eastAsia"/>
                <w:color w:val="000000"/>
                <w:spacing w:val="-55"/>
                <w:w w:val="15"/>
                <w:shd w:val="solid" w:color="000000" w:fill="000000"/>
                <w:fitText w:val="10" w:id="-1505040114"/>
                <w14:textFill>
                  <w14:solidFill>
                    <w14:srgbClr w14:val="000000">
                      <w14:alpha w14:val="100000"/>
                    </w14:srgbClr>
                  </w14:solidFill>
                </w14:textFill>
              </w:rPr>
              <w:t xml:space="preserve">　</w:t>
            </w:r>
            <w:r w:rsidR="00732AF2" w:rsidRPr="00732AF2">
              <w:rPr>
                <w:vertAlign w:val="superscript"/>
              </w:rPr>
              <w:t>1</w:t>
            </w:r>
          </w:p>
        </w:tc>
        <w:tc>
          <w:tcPr>
            <w:tcW w:w="647" w:type="pct"/>
            <w:shd w:val="clear" w:color="auto" w:fill="FFFFFF" w:themeFill="background1"/>
            <w:vAlign w:val="center"/>
          </w:tcPr>
          <w:p w14:paraId="16904C7E" w14:textId="0473BB95" w:rsidR="008849B5" w:rsidRPr="009C2A3D" w:rsidRDefault="005C4CCE" w:rsidP="00D31AB9">
            <w:pPr>
              <w:pStyle w:val="TableText0"/>
              <w:jc w:val="center"/>
              <w:rPr>
                <w:color w:val="000000"/>
                <w:highlight w:val="yellow"/>
              </w:rPr>
            </w:pPr>
            <w:r w:rsidRPr="00C85A2E">
              <w:rPr>
                <w:rFonts w:hint="eastAsia"/>
                <w:color w:val="000000"/>
                <w:w w:val="15"/>
                <w:shd w:val="solid" w:color="000000" w:fill="000000"/>
                <w:fitText w:val="10" w:id="-1505040113"/>
                <w14:textFill>
                  <w14:solidFill>
                    <w14:srgbClr w14:val="000000">
                      <w14:alpha w14:val="100000"/>
                    </w14:srgbClr>
                  </w14:solidFill>
                </w14:textFill>
              </w:rPr>
              <w:t xml:space="preserve">　</w:t>
            </w:r>
            <w:r w:rsidRPr="00C85A2E">
              <w:rPr>
                <w:color w:val="000000"/>
                <w:w w:val="15"/>
                <w:shd w:val="solid" w:color="000000" w:fill="000000"/>
                <w:fitText w:val="10" w:id="-1505040113"/>
                <w14:textFill>
                  <w14:solidFill>
                    <w14:srgbClr w14:val="000000">
                      <w14:alpha w14:val="100000"/>
                    </w14:srgbClr>
                  </w14:solidFill>
                </w14:textFill>
              </w:rPr>
              <w:t>|</w:t>
            </w:r>
            <w:r w:rsidRPr="00C85A2E">
              <w:rPr>
                <w:rFonts w:hint="eastAsia"/>
                <w:color w:val="000000"/>
                <w:spacing w:val="-55"/>
                <w:w w:val="15"/>
                <w:shd w:val="solid" w:color="000000" w:fill="000000"/>
                <w:fitText w:val="10" w:id="-1505040113"/>
                <w14:textFill>
                  <w14:solidFill>
                    <w14:srgbClr w14:val="000000">
                      <w14:alpha w14:val="100000"/>
                    </w14:srgbClr>
                  </w14:solidFill>
                </w14:textFill>
              </w:rPr>
              <w:t xml:space="preserve">　</w:t>
            </w:r>
            <w:r w:rsidR="00732AF2" w:rsidRPr="00732AF2">
              <w:rPr>
                <w:vertAlign w:val="superscript"/>
              </w:rPr>
              <w:t>1</w:t>
            </w:r>
          </w:p>
        </w:tc>
        <w:tc>
          <w:tcPr>
            <w:tcW w:w="648" w:type="pct"/>
            <w:shd w:val="clear" w:color="auto" w:fill="FFFFFF" w:themeFill="background1"/>
            <w:vAlign w:val="center"/>
          </w:tcPr>
          <w:p w14:paraId="38D32DF4" w14:textId="10EB8440" w:rsidR="008849B5" w:rsidRPr="009C2A3D" w:rsidRDefault="005C4CCE" w:rsidP="00D31AB9">
            <w:pPr>
              <w:pStyle w:val="TableText0"/>
              <w:jc w:val="center"/>
              <w:rPr>
                <w:color w:val="000000"/>
                <w:highlight w:val="yellow"/>
              </w:rPr>
            </w:pPr>
            <w:r w:rsidRPr="00C85A2E">
              <w:rPr>
                <w:rFonts w:hint="eastAsia"/>
                <w:color w:val="000000"/>
                <w:w w:val="15"/>
                <w:shd w:val="solid" w:color="000000" w:fill="000000"/>
                <w:fitText w:val="20" w:id="-1505040112"/>
                <w14:textFill>
                  <w14:solidFill>
                    <w14:srgbClr w14:val="000000">
                      <w14:alpha w14:val="100000"/>
                    </w14:srgbClr>
                  </w14:solidFill>
                </w14:textFill>
              </w:rPr>
              <w:t xml:space="preserve">　</w:t>
            </w:r>
            <w:r w:rsidRPr="00C85A2E">
              <w:rPr>
                <w:color w:val="000000"/>
                <w:w w:val="15"/>
                <w:shd w:val="solid" w:color="000000" w:fill="000000"/>
                <w:fitText w:val="20" w:id="-1505040112"/>
                <w14:textFill>
                  <w14:solidFill>
                    <w14:srgbClr w14:val="000000">
                      <w14:alpha w14:val="100000"/>
                    </w14:srgbClr>
                  </w14:solidFill>
                </w14:textFill>
              </w:rPr>
              <w:t>|</w:t>
            </w:r>
            <w:r w:rsidRPr="00C85A2E">
              <w:rPr>
                <w:rFonts w:hint="eastAsia"/>
                <w:color w:val="000000"/>
                <w:spacing w:val="-45"/>
                <w:w w:val="15"/>
                <w:shd w:val="solid" w:color="000000" w:fill="000000"/>
                <w:fitText w:val="20" w:id="-1505040112"/>
                <w14:textFill>
                  <w14:solidFill>
                    <w14:srgbClr w14:val="000000">
                      <w14:alpha w14:val="100000"/>
                    </w14:srgbClr>
                  </w14:solidFill>
                </w14:textFill>
              </w:rPr>
              <w:t xml:space="preserve">　</w:t>
            </w:r>
            <w:r w:rsidR="00732AF2" w:rsidRPr="00732AF2">
              <w:rPr>
                <w:vertAlign w:val="superscript"/>
              </w:rPr>
              <w:t>1</w:t>
            </w:r>
          </w:p>
        </w:tc>
      </w:tr>
      <w:tr w:rsidR="008849B5" w:rsidRPr="003639A6" w14:paraId="7D151360" w14:textId="77777777" w:rsidTr="00732AF2">
        <w:tc>
          <w:tcPr>
            <w:tcW w:w="1177" w:type="pct"/>
            <w:shd w:val="clear" w:color="auto" w:fill="auto"/>
            <w:vAlign w:val="center"/>
          </w:tcPr>
          <w:p w14:paraId="69A844EF" w14:textId="77777777" w:rsidR="008849B5" w:rsidRPr="003639A6" w:rsidRDefault="008849B5" w:rsidP="00D31AB9">
            <w:pPr>
              <w:pStyle w:val="TableText0"/>
              <w:rPr>
                <w:rFonts w:ascii="Times" w:hAnsi="Times"/>
              </w:rPr>
            </w:pPr>
            <w:r w:rsidRPr="003639A6">
              <w:t xml:space="preserve">Number of </w:t>
            </w:r>
            <w:r>
              <w:t>scripts</w:t>
            </w:r>
            <w:r w:rsidRPr="003639A6">
              <w:t xml:space="preserve"> </w:t>
            </w:r>
            <w:proofErr w:type="spellStart"/>
            <w:r w:rsidRPr="003639A6">
              <w:t>dispensed</w:t>
            </w:r>
            <w:r w:rsidRPr="003639A6">
              <w:rPr>
                <w:vertAlign w:val="superscript"/>
              </w:rPr>
              <w:t>a</w:t>
            </w:r>
            <w:proofErr w:type="spellEnd"/>
          </w:p>
        </w:tc>
        <w:tc>
          <w:tcPr>
            <w:tcW w:w="629" w:type="pct"/>
            <w:shd w:val="clear" w:color="auto" w:fill="FFFFFF" w:themeFill="background1"/>
            <w:vAlign w:val="center"/>
          </w:tcPr>
          <w:p w14:paraId="776968ED" w14:textId="5D578149" w:rsidR="008849B5" w:rsidRPr="00732AF2" w:rsidRDefault="005C4CCE" w:rsidP="00D31AB9">
            <w:pPr>
              <w:pStyle w:val="TableText0"/>
              <w:jc w:val="center"/>
              <w:rPr>
                <w:color w:val="000000"/>
                <w:highlight w:val="yellow"/>
                <w:vertAlign w:val="superscript"/>
              </w:rPr>
            </w:pPr>
            <w:r w:rsidRPr="005C4CCE">
              <w:rPr>
                <w:rFonts w:cs="Arial" w:hint="eastAsia"/>
                <w:color w:val="000000"/>
                <w:w w:val="15"/>
                <w:szCs w:val="20"/>
                <w:shd w:val="solid" w:color="000000" w:fill="000000"/>
                <w:fitText w:val="40" w:id="-1505040128"/>
                <w14:textFill>
                  <w14:solidFill>
                    <w14:srgbClr w14:val="000000">
                      <w14:alpha w14:val="100000"/>
                    </w14:srgbClr>
                  </w14:solidFill>
                </w14:textFill>
              </w:rPr>
              <w:t xml:space="preserve">　</w:t>
            </w:r>
            <w:r w:rsidRPr="005C4CCE">
              <w:rPr>
                <w:rFonts w:cs="Arial"/>
                <w:color w:val="000000"/>
                <w:w w:val="15"/>
                <w:szCs w:val="20"/>
                <w:shd w:val="solid" w:color="000000" w:fill="000000"/>
                <w:fitText w:val="40" w:id="-1505040128"/>
                <w14:textFill>
                  <w14:solidFill>
                    <w14:srgbClr w14:val="000000">
                      <w14:alpha w14:val="100000"/>
                    </w14:srgbClr>
                  </w14:solidFill>
                </w14:textFill>
              </w:rPr>
              <w:t>|</w:t>
            </w:r>
            <w:r w:rsidRPr="005C4CCE">
              <w:rPr>
                <w:rFonts w:cs="Arial" w:hint="eastAsia"/>
                <w:color w:val="000000"/>
                <w:spacing w:val="-25"/>
                <w:w w:val="15"/>
                <w:szCs w:val="20"/>
                <w:shd w:val="solid" w:color="000000" w:fill="000000"/>
                <w:fitText w:val="40" w:id="-1505040128"/>
                <w14:textFill>
                  <w14:solidFill>
                    <w14:srgbClr w14:val="000000">
                      <w14:alpha w14:val="100000"/>
                    </w14:srgbClr>
                  </w14:solidFill>
                </w14:textFill>
              </w:rPr>
              <w:t xml:space="preserve">　</w:t>
            </w:r>
            <w:r w:rsidR="00732AF2" w:rsidRPr="00732AF2">
              <w:rPr>
                <w:rFonts w:cs="Arial"/>
                <w:color w:val="000000"/>
                <w:szCs w:val="20"/>
                <w:vertAlign w:val="superscript"/>
              </w:rPr>
              <w:t>2</w:t>
            </w:r>
          </w:p>
        </w:tc>
        <w:tc>
          <w:tcPr>
            <w:tcW w:w="629" w:type="pct"/>
            <w:shd w:val="clear" w:color="auto" w:fill="FFFFFF" w:themeFill="background1"/>
            <w:vAlign w:val="center"/>
          </w:tcPr>
          <w:p w14:paraId="21EB3FB7" w14:textId="0352B903" w:rsidR="008849B5" w:rsidRPr="009C2A3D" w:rsidRDefault="005C4CCE" w:rsidP="00D31AB9">
            <w:pPr>
              <w:pStyle w:val="TableText0"/>
              <w:jc w:val="center"/>
              <w:rPr>
                <w:color w:val="000000"/>
                <w:highlight w:val="yellow"/>
              </w:rPr>
            </w:pPr>
            <w:r w:rsidRPr="005C4CCE">
              <w:rPr>
                <w:rFonts w:cs="Arial" w:hint="eastAsia"/>
                <w:color w:val="000000"/>
                <w:w w:val="15"/>
                <w:szCs w:val="20"/>
                <w:shd w:val="solid" w:color="000000" w:fill="000000"/>
                <w:fitText w:val="40" w:id="-1505040127"/>
                <w14:textFill>
                  <w14:solidFill>
                    <w14:srgbClr w14:val="000000">
                      <w14:alpha w14:val="100000"/>
                    </w14:srgbClr>
                  </w14:solidFill>
                </w14:textFill>
              </w:rPr>
              <w:t xml:space="preserve">　</w:t>
            </w:r>
            <w:r w:rsidRPr="005C4CCE">
              <w:rPr>
                <w:rFonts w:cs="Arial"/>
                <w:color w:val="000000"/>
                <w:w w:val="15"/>
                <w:szCs w:val="20"/>
                <w:shd w:val="solid" w:color="000000" w:fill="000000"/>
                <w:fitText w:val="40" w:id="-1505040127"/>
                <w14:textFill>
                  <w14:solidFill>
                    <w14:srgbClr w14:val="000000">
                      <w14:alpha w14:val="100000"/>
                    </w14:srgbClr>
                  </w14:solidFill>
                </w14:textFill>
              </w:rPr>
              <w:t>|</w:t>
            </w:r>
            <w:r w:rsidRPr="005C4CCE">
              <w:rPr>
                <w:rFonts w:cs="Arial" w:hint="eastAsia"/>
                <w:color w:val="000000"/>
                <w:spacing w:val="-25"/>
                <w:w w:val="15"/>
                <w:szCs w:val="20"/>
                <w:shd w:val="solid" w:color="000000" w:fill="000000"/>
                <w:fitText w:val="40" w:id="-1505040127"/>
                <w14:textFill>
                  <w14:solidFill>
                    <w14:srgbClr w14:val="000000">
                      <w14:alpha w14:val="100000"/>
                    </w14:srgbClr>
                  </w14:solidFill>
                </w14:textFill>
              </w:rPr>
              <w:t xml:space="preserve">　</w:t>
            </w:r>
            <w:r w:rsidR="00732AF2" w:rsidRPr="00732AF2">
              <w:rPr>
                <w:rFonts w:cs="Arial"/>
                <w:color w:val="000000"/>
                <w:szCs w:val="20"/>
                <w:vertAlign w:val="superscript"/>
              </w:rPr>
              <w:t>2</w:t>
            </w:r>
          </w:p>
        </w:tc>
        <w:tc>
          <w:tcPr>
            <w:tcW w:w="623" w:type="pct"/>
            <w:shd w:val="clear" w:color="auto" w:fill="FFFFFF" w:themeFill="background1"/>
            <w:vAlign w:val="center"/>
          </w:tcPr>
          <w:p w14:paraId="58F80D72" w14:textId="38F00A39" w:rsidR="008849B5" w:rsidRPr="009C2A3D" w:rsidRDefault="005C4CCE" w:rsidP="00D31AB9">
            <w:pPr>
              <w:pStyle w:val="TableText0"/>
              <w:jc w:val="center"/>
              <w:rPr>
                <w:color w:val="000000"/>
                <w:highlight w:val="yellow"/>
              </w:rPr>
            </w:pPr>
            <w:r w:rsidRPr="005C4CCE">
              <w:rPr>
                <w:rFonts w:cs="Arial" w:hint="eastAsia"/>
                <w:color w:val="000000"/>
                <w:w w:val="15"/>
                <w:szCs w:val="20"/>
                <w:shd w:val="solid" w:color="000000" w:fill="000000"/>
                <w:fitText w:val="40" w:id="-1505040126"/>
                <w14:textFill>
                  <w14:solidFill>
                    <w14:srgbClr w14:val="000000">
                      <w14:alpha w14:val="100000"/>
                    </w14:srgbClr>
                  </w14:solidFill>
                </w14:textFill>
              </w:rPr>
              <w:t xml:space="preserve">　</w:t>
            </w:r>
            <w:r w:rsidRPr="005C4CCE">
              <w:rPr>
                <w:rFonts w:cs="Arial"/>
                <w:color w:val="000000"/>
                <w:w w:val="15"/>
                <w:szCs w:val="20"/>
                <w:shd w:val="solid" w:color="000000" w:fill="000000"/>
                <w:fitText w:val="40" w:id="-1505040126"/>
                <w14:textFill>
                  <w14:solidFill>
                    <w14:srgbClr w14:val="000000">
                      <w14:alpha w14:val="100000"/>
                    </w14:srgbClr>
                  </w14:solidFill>
                </w14:textFill>
              </w:rPr>
              <w:t>|</w:t>
            </w:r>
            <w:r w:rsidRPr="005C4CCE">
              <w:rPr>
                <w:rFonts w:cs="Arial" w:hint="eastAsia"/>
                <w:color w:val="000000"/>
                <w:spacing w:val="-25"/>
                <w:w w:val="15"/>
                <w:szCs w:val="20"/>
                <w:shd w:val="solid" w:color="000000" w:fill="000000"/>
                <w:fitText w:val="40" w:id="-1505040126"/>
                <w14:textFill>
                  <w14:solidFill>
                    <w14:srgbClr w14:val="000000">
                      <w14:alpha w14:val="100000"/>
                    </w14:srgbClr>
                  </w14:solidFill>
                </w14:textFill>
              </w:rPr>
              <w:t xml:space="preserve">　</w:t>
            </w:r>
            <w:r w:rsidR="00732AF2" w:rsidRPr="00732AF2">
              <w:rPr>
                <w:rFonts w:cs="Arial"/>
                <w:color w:val="000000"/>
                <w:szCs w:val="20"/>
                <w:vertAlign w:val="superscript"/>
              </w:rPr>
              <w:t>3</w:t>
            </w:r>
          </w:p>
        </w:tc>
        <w:tc>
          <w:tcPr>
            <w:tcW w:w="647" w:type="pct"/>
            <w:shd w:val="clear" w:color="auto" w:fill="FFFFFF" w:themeFill="background1"/>
            <w:vAlign w:val="center"/>
          </w:tcPr>
          <w:p w14:paraId="3F28B092" w14:textId="4C5B9257" w:rsidR="008849B5" w:rsidRPr="009C2A3D" w:rsidRDefault="005C4CCE" w:rsidP="00D31AB9">
            <w:pPr>
              <w:pStyle w:val="TableText0"/>
              <w:jc w:val="center"/>
              <w:rPr>
                <w:color w:val="000000"/>
                <w:highlight w:val="yellow"/>
              </w:rPr>
            </w:pPr>
            <w:r w:rsidRPr="00C85A2E">
              <w:rPr>
                <w:rFonts w:cs="Arial" w:hint="eastAsia"/>
                <w:color w:val="000000"/>
                <w:w w:val="15"/>
                <w:szCs w:val="20"/>
                <w:shd w:val="solid" w:color="000000" w:fill="000000"/>
                <w:fitText w:val="10" w:id="-1505040125"/>
                <w14:textFill>
                  <w14:solidFill>
                    <w14:srgbClr w14:val="000000">
                      <w14:alpha w14:val="100000"/>
                    </w14:srgbClr>
                  </w14:solidFill>
                </w14:textFill>
              </w:rPr>
              <w:t xml:space="preserve">　</w:t>
            </w:r>
            <w:r w:rsidRPr="00C85A2E">
              <w:rPr>
                <w:rFonts w:cs="Arial"/>
                <w:color w:val="000000"/>
                <w:w w:val="15"/>
                <w:szCs w:val="20"/>
                <w:shd w:val="solid" w:color="000000" w:fill="000000"/>
                <w:fitText w:val="10" w:id="-1505040125"/>
                <w14:textFill>
                  <w14:solidFill>
                    <w14:srgbClr w14:val="000000">
                      <w14:alpha w14:val="100000"/>
                    </w14:srgbClr>
                  </w14:solidFill>
                </w14:textFill>
              </w:rPr>
              <w:t>|</w:t>
            </w:r>
            <w:r w:rsidRPr="00C85A2E">
              <w:rPr>
                <w:rFonts w:cs="Arial" w:hint="eastAsia"/>
                <w:color w:val="000000"/>
                <w:spacing w:val="-55"/>
                <w:w w:val="15"/>
                <w:szCs w:val="20"/>
                <w:shd w:val="solid" w:color="000000" w:fill="000000"/>
                <w:fitText w:val="10" w:id="-1505040125"/>
                <w14:textFill>
                  <w14:solidFill>
                    <w14:srgbClr w14:val="000000">
                      <w14:alpha w14:val="100000"/>
                    </w14:srgbClr>
                  </w14:solidFill>
                </w14:textFill>
              </w:rPr>
              <w:t xml:space="preserve">　</w:t>
            </w:r>
            <w:r w:rsidR="00732AF2" w:rsidRPr="00732AF2">
              <w:rPr>
                <w:rFonts w:cs="Arial"/>
                <w:color w:val="000000"/>
                <w:szCs w:val="20"/>
                <w:vertAlign w:val="superscript"/>
              </w:rPr>
              <w:t>3</w:t>
            </w:r>
          </w:p>
        </w:tc>
        <w:tc>
          <w:tcPr>
            <w:tcW w:w="647" w:type="pct"/>
            <w:shd w:val="clear" w:color="auto" w:fill="FFFFFF" w:themeFill="background1"/>
            <w:vAlign w:val="center"/>
          </w:tcPr>
          <w:p w14:paraId="170AA8EF" w14:textId="5C19545A" w:rsidR="008849B5" w:rsidRPr="00732AF2" w:rsidRDefault="005C4CCE" w:rsidP="00D31AB9">
            <w:pPr>
              <w:pStyle w:val="TableText0"/>
              <w:jc w:val="center"/>
              <w:rPr>
                <w:color w:val="000000"/>
                <w:highlight w:val="yellow"/>
                <w:vertAlign w:val="superscript"/>
              </w:rPr>
            </w:pPr>
            <w:r w:rsidRPr="00C85A2E">
              <w:rPr>
                <w:rFonts w:cs="Arial" w:hint="eastAsia"/>
                <w:color w:val="000000"/>
                <w:w w:val="15"/>
                <w:szCs w:val="20"/>
                <w:shd w:val="solid" w:color="000000" w:fill="000000"/>
                <w:fitText w:val="10" w:id="-1505040124"/>
                <w14:textFill>
                  <w14:solidFill>
                    <w14:srgbClr w14:val="000000">
                      <w14:alpha w14:val="100000"/>
                    </w14:srgbClr>
                  </w14:solidFill>
                </w14:textFill>
              </w:rPr>
              <w:t xml:space="preserve">　</w:t>
            </w:r>
            <w:r w:rsidRPr="00C85A2E">
              <w:rPr>
                <w:rFonts w:cs="Arial"/>
                <w:color w:val="000000"/>
                <w:w w:val="15"/>
                <w:szCs w:val="20"/>
                <w:shd w:val="solid" w:color="000000" w:fill="000000"/>
                <w:fitText w:val="10" w:id="-1505040124"/>
                <w14:textFill>
                  <w14:solidFill>
                    <w14:srgbClr w14:val="000000">
                      <w14:alpha w14:val="100000"/>
                    </w14:srgbClr>
                  </w14:solidFill>
                </w14:textFill>
              </w:rPr>
              <w:t>|</w:t>
            </w:r>
            <w:r w:rsidRPr="00C85A2E">
              <w:rPr>
                <w:rFonts w:cs="Arial" w:hint="eastAsia"/>
                <w:color w:val="000000"/>
                <w:spacing w:val="-55"/>
                <w:w w:val="15"/>
                <w:szCs w:val="20"/>
                <w:shd w:val="solid" w:color="000000" w:fill="000000"/>
                <w:fitText w:val="10" w:id="-1505040124"/>
                <w14:textFill>
                  <w14:solidFill>
                    <w14:srgbClr w14:val="000000">
                      <w14:alpha w14:val="100000"/>
                    </w14:srgbClr>
                  </w14:solidFill>
                </w14:textFill>
              </w:rPr>
              <w:t xml:space="preserve">　</w:t>
            </w:r>
            <w:r w:rsidR="00732AF2" w:rsidRPr="00732AF2">
              <w:rPr>
                <w:rFonts w:cs="Arial"/>
                <w:color w:val="000000"/>
                <w:szCs w:val="20"/>
                <w:vertAlign w:val="superscript"/>
              </w:rPr>
              <w:t>3</w:t>
            </w:r>
          </w:p>
        </w:tc>
        <w:tc>
          <w:tcPr>
            <w:tcW w:w="648" w:type="pct"/>
            <w:shd w:val="clear" w:color="auto" w:fill="FFFFFF" w:themeFill="background1"/>
            <w:vAlign w:val="center"/>
          </w:tcPr>
          <w:p w14:paraId="0EFF8EC7" w14:textId="4EF90CE0" w:rsidR="008849B5" w:rsidRPr="00732AF2" w:rsidRDefault="005C4CCE" w:rsidP="00D31AB9">
            <w:pPr>
              <w:pStyle w:val="TableText0"/>
              <w:jc w:val="center"/>
              <w:rPr>
                <w:color w:val="000000"/>
                <w:highlight w:val="yellow"/>
                <w:vertAlign w:val="superscript"/>
              </w:rPr>
            </w:pPr>
            <w:r w:rsidRPr="00C85A2E">
              <w:rPr>
                <w:rFonts w:cs="Arial" w:hint="eastAsia"/>
                <w:color w:val="000000"/>
                <w:w w:val="15"/>
                <w:szCs w:val="20"/>
                <w:shd w:val="solid" w:color="000000" w:fill="000000"/>
                <w:fitText w:val="20" w:id="-1505040123"/>
                <w14:textFill>
                  <w14:solidFill>
                    <w14:srgbClr w14:val="000000">
                      <w14:alpha w14:val="100000"/>
                    </w14:srgbClr>
                  </w14:solidFill>
                </w14:textFill>
              </w:rPr>
              <w:t xml:space="preserve">　</w:t>
            </w:r>
            <w:r w:rsidRPr="00C85A2E">
              <w:rPr>
                <w:rFonts w:cs="Arial"/>
                <w:color w:val="000000"/>
                <w:w w:val="15"/>
                <w:szCs w:val="20"/>
                <w:shd w:val="solid" w:color="000000" w:fill="000000"/>
                <w:fitText w:val="20" w:id="-1505040123"/>
                <w14:textFill>
                  <w14:solidFill>
                    <w14:srgbClr w14:val="000000">
                      <w14:alpha w14:val="100000"/>
                    </w14:srgbClr>
                  </w14:solidFill>
                </w14:textFill>
              </w:rPr>
              <w:t>|</w:t>
            </w:r>
            <w:r w:rsidRPr="00C85A2E">
              <w:rPr>
                <w:rFonts w:cs="Arial" w:hint="eastAsia"/>
                <w:color w:val="000000"/>
                <w:spacing w:val="-45"/>
                <w:w w:val="15"/>
                <w:szCs w:val="20"/>
                <w:shd w:val="solid" w:color="000000" w:fill="000000"/>
                <w:fitText w:val="20" w:id="-1505040123"/>
                <w14:textFill>
                  <w14:solidFill>
                    <w14:srgbClr w14:val="000000">
                      <w14:alpha w14:val="100000"/>
                    </w14:srgbClr>
                  </w14:solidFill>
                </w14:textFill>
              </w:rPr>
              <w:t xml:space="preserve">　</w:t>
            </w:r>
            <w:r w:rsidR="00732AF2" w:rsidRPr="00732AF2">
              <w:rPr>
                <w:rFonts w:cs="Arial"/>
                <w:color w:val="000000"/>
                <w:szCs w:val="20"/>
                <w:vertAlign w:val="superscript"/>
              </w:rPr>
              <w:t>3</w:t>
            </w:r>
          </w:p>
        </w:tc>
      </w:tr>
      <w:tr w:rsidR="008849B5" w:rsidRPr="00D1078F" w14:paraId="731477F1" w14:textId="77777777" w:rsidTr="00D31AB9">
        <w:tc>
          <w:tcPr>
            <w:tcW w:w="5000" w:type="pct"/>
            <w:gridSpan w:val="7"/>
            <w:shd w:val="clear" w:color="auto" w:fill="auto"/>
            <w:vAlign w:val="center"/>
          </w:tcPr>
          <w:p w14:paraId="2C9534B9" w14:textId="77777777" w:rsidR="008849B5" w:rsidRPr="00D1078F" w:rsidRDefault="008849B5" w:rsidP="00D31AB9">
            <w:pPr>
              <w:pStyle w:val="In-tableHeading"/>
            </w:pPr>
            <w:r w:rsidRPr="00D1078F">
              <w:t xml:space="preserve">Estimated </w:t>
            </w:r>
            <w:r>
              <w:t xml:space="preserve">financial implications of </w:t>
            </w:r>
            <w:proofErr w:type="spellStart"/>
            <w:r>
              <w:t>cemiplimab</w:t>
            </w:r>
            <w:proofErr w:type="spellEnd"/>
          </w:p>
        </w:tc>
      </w:tr>
      <w:tr w:rsidR="008849B5" w:rsidRPr="003639A6" w14:paraId="4C724BC3" w14:textId="77777777" w:rsidTr="00732AF2">
        <w:tc>
          <w:tcPr>
            <w:tcW w:w="1177" w:type="pct"/>
            <w:shd w:val="clear" w:color="auto" w:fill="auto"/>
            <w:vAlign w:val="center"/>
          </w:tcPr>
          <w:p w14:paraId="734A577A" w14:textId="6785A894" w:rsidR="008849B5" w:rsidRDefault="008849B5" w:rsidP="00D31AB9">
            <w:pPr>
              <w:pStyle w:val="TableText0"/>
              <w:rPr>
                <w:sz w:val="19"/>
                <w:szCs w:val="19"/>
              </w:rPr>
            </w:pPr>
            <w:r>
              <w:rPr>
                <w:sz w:val="19"/>
                <w:szCs w:val="19"/>
              </w:rPr>
              <w:t xml:space="preserve">Cost to PBS/RPBS less </w:t>
            </w:r>
            <w:proofErr w:type="spellStart"/>
            <w:r>
              <w:rPr>
                <w:sz w:val="19"/>
                <w:szCs w:val="19"/>
              </w:rPr>
              <w:t>copayments</w:t>
            </w:r>
            <w:proofErr w:type="spellEnd"/>
            <w:r w:rsidR="009C2A3D">
              <w:rPr>
                <w:sz w:val="19"/>
                <w:szCs w:val="19"/>
              </w:rPr>
              <w:t xml:space="preserve"> ($)</w:t>
            </w:r>
          </w:p>
        </w:tc>
        <w:tc>
          <w:tcPr>
            <w:tcW w:w="629" w:type="pct"/>
            <w:vAlign w:val="center"/>
          </w:tcPr>
          <w:p w14:paraId="060AD823" w14:textId="39F2C439" w:rsidR="008849B5" w:rsidRPr="00732AF2" w:rsidRDefault="005C4CCE" w:rsidP="00D31AB9">
            <w:pPr>
              <w:pStyle w:val="TableText0"/>
              <w:jc w:val="center"/>
              <w:rPr>
                <w:highlight w:val="yellow"/>
                <w:vertAlign w:val="superscript"/>
              </w:rPr>
            </w:pPr>
            <w:r w:rsidRPr="005C4CCE">
              <w:rPr>
                <w:rFonts w:hint="eastAsia"/>
                <w:color w:val="000000"/>
                <w:w w:val="15"/>
                <w:szCs w:val="20"/>
                <w:shd w:val="solid" w:color="000000" w:fill="000000"/>
                <w:fitText w:val="40" w:id="-1505040122"/>
                <w14:textFill>
                  <w14:solidFill>
                    <w14:srgbClr w14:val="000000">
                      <w14:alpha w14:val="100000"/>
                    </w14:srgbClr>
                  </w14:solidFill>
                </w14:textFill>
              </w:rPr>
              <w:t xml:space="preserve">　</w:t>
            </w:r>
            <w:r w:rsidRPr="005C4CCE">
              <w:rPr>
                <w:color w:val="000000"/>
                <w:w w:val="15"/>
                <w:szCs w:val="20"/>
                <w:shd w:val="solid" w:color="000000" w:fill="000000"/>
                <w:fitText w:val="40" w:id="-1505040122"/>
                <w14:textFill>
                  <w14:solidFill>
                    <w14:srgbClr w14:val="000000">
                      <w14:alpha w14:val="100000"/>
                    </w14:srgbClr>
                  </w14:solidFill>
                </w14:textFill>
              </w:rPr>
              <w:t>|</w:t>
            </w:r>
            <w:r w:rsidRPr="005C4CCE">
              <w:rPr>
                <w:rFonts w:hint="eastAsia"/>
                <w:color w:val="000000"/>
                <w:spacing w:val="-25"/>
                <w:w w:val="15"/>
                <w:szCs w:val="20"/>
                <w:shd w:val="solid" w:color="000000" w:fill="000000"/>
                <w:fitText w:val="40" w:id="-1505040122"/>
                <w14:textFill>
                  <w14:solidFill>
                    <w14:srgbClr w14:val="000000">
                      <w14:alpha w14:val="100000"/>
                    </w14:srgbClr>
                  </w14:solidFill>
                </w14:textFill>
              </w:rPr>
              <w:t xml:space="preserve">　</w:t>
            </w:r>
            <w:r w:rsidR="00732AF2" w:rsidRPr="00732AF2">
              <w:rPr>
                <w:szCs w:val="20"/>
                <w:vertAlign w:val="superscript"/>
              </w:rPr>
              <w:t>4</w:t>
            </w:r>
          </w:p>
        </w:tc>
        <w:tc>
          <w:tcPr>
            <w:tcW w:w="629" w:type="pct"/>
            <w:vAlign w:val="center"/>
          </w:tcPr>
          <w:p w14:paraId="69127115" w14:textId="322DF00A" w:rsidR="008849B5" w:rsidRPr="009C2A3D" w:rsidRDefault="005C4CCE" w:rsidP="00D31AB9">
            <w:pPr>
              <w:pStyle w:val="TableText0"/>
              <w:jc w:val="center"/>
              <w:rPr>
                <w:highlight w:val="yellow"/>
              </w:rPr>
            </w:pPr>
            <w:r w:rsidRPr="005C4CCE">
              <w:rPr>
                <w:rFonts w:hint="eastAsia"/>
                <w:color w:val="000000"/>
                <w:w w:val="15"/>
                <w:szCs w:val="20"/>
                <w:shd w:val="solid" w:color="000000" w:fill="000000"/>
                <w:fitText w:val="40" w:id="-1505040121"/>
                <w14:textFill>
                  <w14:solidFill>
                    <w14:srgbClr w14:val="000000">
                      <w14:alpha w14:val="100000"/>
                    </w14:srgbClr>
                  </w14:solidFill>
                </w14:textFill>
              </w:rPr>
              <w:t xml:space="preserve">　</w:t>
            </w:r>
            <w:r w:rsidRPr="005C4CCE">
              <w:rPr>
                <w:color w:val="000000"/>
                <w:w w:val="15"/>
                <w:szCs w:val="20"/>
                <w:shd w:val="solid" w:color="000000" w:fill="000000"/>
                <w:fitText w:val="40" w:id="-1505040121"/>
                <w14:textFill>
                  <w14:solidFill>
                    <w14:srgbClr w14:val="000000">
                      <w14:alpha w14:val="100000"/>
                    </w14:srgbClr>
                  </w14:solidFill>
                </w14:textFill>
              </w:rPr>
              <w:t>|</w:t>
            </w:r>
            <w:r w:rsidRPr="005C4CCE">
              <w:rPr>
                <w:rFonts w:hint="eastAsia"/>
                <w:color w:val="000000"/>
                <w:spacing w:val="-25"/>
                <w:w w:val="15"/>
                <w:szCs w:val="20"/>
                <w:shd w:val="solid" w:color="000000" w:fill="000000"/>
                <w:fitText w:val="40" w:id="-1505040121"/>
                <w14:textFill>
                  <w14:solidFill>
                    <w14:srgbClr w14:val="000000">
                      <w14:alpha w14:val="100000"/>
                    </w14:srgbClr>
                  </w14:solidFill>
                </w14:textFill>
              </w:rPr>
              <w:t xml:space="preserve">　</w:t>
            </w:r>
            <w:r w:rsidR="00732AF2" w:rsidRPr="00732AF2">
              <w:rPr>
                <w:szCs w:val="20"/>
                <w:vertAlign w:val="superscript"/>
              </w:rPr>
              <w:t>5</w:t>
            </w:r>
          </w:p>
        </w:tc>
        <w:tc>
          <w:tcPr>
            <w:tcW w:w="623" w:type="pct"/>
            <w:vAlign w:val="center"/>
          </w:tcPr>
          <w:p w14:paraId="03891F94" w14:textId="457295EA" w:rsidR="008849B5" w:rsidRPr="009C2A3D" w:rsidRDefault="005C4CCE" w:rsidP="00D31AB9">
            <w:pPr>
              <w:pStyle w:val="TableText0"/>
              <w:jc w:val="center"/>
              <w:rPr>
                <w:highlight w:val="yellow"/>
              </w:rPr>
            </w:pPr>
            <w:r w:rsidRPr="005C4CCE">
              <w:rPr>
                <w:rFonts w:hint="eastAsia"/>
                <w:color w:val="000000"/>
                <w:w w:val="15"/>
                <w:szCs w:val="20"/>
                <w:shd w:val="solid" w:color="000000" w:fill="000000"/>
                <w:fitText w:val="40" w:id="-1505040120"/>
                <w14:textFill>
                  <w14:solidFill>
                    <w14:srgbClr w14:val="000000">
                      <w14:alpha w14:val="100000"/>
                    </w14:srgbClr>
                  </w14:solidFill>
                </w14:textFill>
              </w:rPr>
              <w:t xml:space="preserve">　</w:t>
            </w:r>
            <w:r w:rsidRPr="005C4CCE">
              <w:rPr>
                <w:color w:val="000000"/>
                <w:w w:val="15"/>
                <w:szCs w:val="20"/>
                <w:shd w:val="solid" w:color="000000" w:fill="000000"/>
                <w:fitText w:val="40" w:id="-1505040120"/>
                <w14:textFill>
                  <w14:solidFill>
                    <w14:srgbClr w14:val="000000">
                      <w14:alpha w14:val="100000"/>
                    </w14:srgbClr>
                  </w14:solidFill>
                </w14:textFill>
              </w:rPr>
              <w:t>|</w:t>
            </w:r>
            <w:r w:rsidRPr="005C4CCE">
              <w:rPr>
                <w:rFonts w:hint="eastAsia"/>
                <w:color w:val="000000"/>
                <w:spacing w:val="-25"/>
                <w:w w:val="15"/>
                <w:szCs w:val="20"/>
                <w:shd w:val="solid" w:color="000000" w:fill="000000"/>
                <w:fitText w:val="40" w:id="-1505040120"/>
                <w14:textFill>
                  <w14:solidFill>
                    <w14:srgbClr w14:val="000000">
                      <w14:alpha w14:val="100000"/>
                    </w14:srgbClr>
                  </w14:solidFill>
                </w14:textFill>
              </w:rPr>
              <w:t xml:space="preserve">　</w:t>
            </w:r>
            <w:r w:rsidR="00732AF2" w:rsidRPr="00732AF2">
              <w:rPr>
                <w:szCs w:val="20"/>
                <w:vertAlign w:val="superscript"/>
              </w:rPr>
              <w:t>5</w:t>
            </w:r>
          </w:p>
        </w:tc>
        <w:tc>
          <w:tcPr>
            <w:tcW w:w="647" w:type="pct"/>
            <w:vAlign w:val="center"/>
          </w:tcPr>
          <w:p w14:paraId="3E8D284A" w14:textId="6A080B5D" w:rsidR="008849B5" w:rsidRPr="009C2A3D" w:rsidRDefault="005C4CCE" w:rsidP="00D31AB9">
            <w:pPr>
              <w:pStyle w:val="TableText0"/>
              <w:jc w:val="center"/>
              <w:rPr>
                <w:highlight w:val="yellow"/>
              </w:rPr>
            </w:pPr>
            <w:r w:rsidRPr="00C85A2E">
              <w:rPr>
                <w:rFonts w:hint="eastAsia"/>
                <w:color w:val="000000"/>
                <w:w w:val="15"/>
                <w:szCs w:val="20"/>
                <w:shd w:val="solid" w:color="000000" w:fill="000000"/>
                <w:fitText w:val="10" w:id="-1505040119"/>
                <w14:textFill>
                  <w14:solidFill>
                    <w14:srgbClr w14:val="000000">
                      <w14:alpha w14:val="100000"/>
                    </w14:srgbClr>
                  </w14:solidFill>
                </w14:textFill>
              </w:rPr>
              <w:t xml:space="preserve">　</w:t>
            </w:r>
            <w:r w:rsidRPr="00C85A2E">
              <w:rPr>
                <w:color w:val="000000"/>
                <w:w w:val="15"/>
                <w:szCs w:val="20"/>
                <w:shd w:val="solid" w:color="000000" w:fill="000000"/>
                <w:fitText w:val="10" w:id="-1505040119"/>
                <w14:textFill>
                  <w14:solidFill>
                    <w14:srgbClr w14:val="000000">
                      <w14:alpha w14:val="100000"/>
                    </w14:srgbClr>
                  </w14:solidFill>
                </w14:textFill>
              </w:rPr>
              <w:t>|</w:t>
            </w:r>
            <w:r w:rsidRPr="00C85A2E">
              <w:rPr>
                <w:rFonts w:hint="eastAsia"/>
                <w:color w:val="000000"/>
                <w:spacing w:val="-55"/>
                <w:w w:val="15"/>
                <w:szCs w:val="20"/>
                <w:shd w:val="solid" w:color="000000" w:fill="000000"/>
                <w:fitText w:val="10" w:id="-1505040119"/>
                <w14:textFill>
                  <w14:solidFill>
                    <w14:srgbClr w14:val="000000">
                      <w14:alpha w14:val="100000"/>
                    </w14:srgbClr>
                  </w14:solidFill>
                </w14:textFill>
              </w:rPr>
              <w:t xml:space="preserve">　</w:t>
            </w:r>
            <w:r w:rsidR="00732AF2" w:rsidRPr="00732AF2">
              <w:rPr>
                <w:szCs w:val="20"/>
                <w:vertAlign w:val="superscript"/>
              </w:rPr>
              <w:t>5</w:t>
            </w:r>
          </w:p>
        </w:tc>
        <w:tc>
          <w:tcPr>
            <w:tcW w:w="647" w:type="pct"/>
            <w:vAlign w:val="center"/>
          </w:tcPr>
          <w:p w14:paraId="484F6936" w14:textId="0B646BC6" w:rsidR="008849B5" w:rsidRPr="009C2A3D" w:rsidRDefault="005C4CCE" w:rsidP="00D31AB9">
            <w:pPr>
              <w:pStyle w:val="TableText0"/>
              <w:jc w:val="center"/>
              <w:rPr>
                <w:highlight w:val="yellow"/>
              </w:rPr>
            </w:pPr>
            <w:r w:rsidRPr="00C85A2E">
              <w:rPr>
                <w:rFonts w:hint="eastAsia"/>
                <w:color w:val="000000"/>
                <w:w w:val="15"/>
                <w:szCs w:val="20"/>
                <w:shd w:val="solid" w:color="000000" w:fill="000000"/>
                <w:fitText w:val="10" w:id="-1505040118"/>
                <w14:textFill>
                  <w14:solidFill>
                    <w14:srgbClr w14:val="000000">
                      <w14:alpha w14:val="100000"/>
                    </w14:srgbClr>
                  </w14:solidFill>
                </w14:textFill>
              </w:rPr>
              <w:t xml:space="preserve">　</w:t>
            </w:r>
            <w:r w:rsidRPr="00C85A2E">
              <w:rPr>
                <w:color w:val="000000"/>
                <w:w w:val="15"/>
                <w:szCs w:val="20"/>
                <w:shd w:val="solid" w:color="000000" w:fill="000000"/>
                <w:fitText w:val="10" w:id="-1505040118"/>
                <w14:textFill>
                  <w14:solidFill>
                    <w14:srgbClr w14:val="000000">
                      <w14:alpha w14:val="100000"/>
                    </w14:srgbClr>
                  </w14:solidFill>
                </w14:textFill>
              </w:rPr>
              <w:t>|</w:t>
            </w:r>
            <w:r w:rsidRPr="00C85A2E">
              <w:rPr>
                <w:rFonts w:hint="eastAsia"/>
                <w:color w:val="000000"/>
                <w:spacing w:val="-55"/>
                <w:w w:val="15"/>
                <w:szCs w:val="20"/>
                <w:shd w:val="solid" w:color="000000" w:fill="000000"/>
                <w:fitText w:val="10" w:id="-1505040118"/>
                <w14:textFill>
                  <w14:solidFill>
                    <w14:srgbClr w14:val="000000">
                      <w14:alpha w14:val="100000"/>
                    </w14:srgbClr>
                  </w14:solidFill>
                </w14:textFill>
              </w:rPr>
              <w:t xml:space="preserve">　</w:t>
            </w:r>
            <w:r w:rsidR="00732AF2" w:rsidRPr="00732AF2">
              <w:rPr>
                <w:szCs w:val="20"/>
                <w:vertAlign w:val="superscript"/>
              </w:rPr>
              <w:t>6</w:t>
            </w:r>
          </w:p>
        </w:tc>
        <w:tc>
          <w:tcPr>
            <w:tcW w:w="648" w:type="pct"/>
            <w:vAlign w:val="center"/>
          </w:tcPr>
          <w:p w14:paraId="29841DA7" w14:textId="469C3BD1" w:rsidR="008849B5" w:rsidRPr="009C2A3D" w:rsidRDefault="005C4CCE" w:rsidP="00D31AB9">
            <w:pPr>
              <w:pStyle w:val="TableText0"/>
              <w:jc w:val="center"/>
              <w:rPr>
                <w:highlight w:val="yellow"/>
              </w:rPr>
            </w:pPr>
            <w:r w:rsidRPr="00C85A2E">
              <w:rPr>
                <w:rFonts w:hint="eastAsia"/>
                <w:color w:val="000000"/>
                <w:w w:val="15"/>
                <w:szCs w:val="20"/>
                <w:shd w:val="solid" w:color="000000" w:fill="000000"/>
                <w:fitText w:val="20" w:id="-1505040117"/>
                <w14:textFill>
                  <w14:solidFill>
                    <w14:srgbClr w14:val="000000">
                      <w14:alpha w14:val="100000"/>
                    </w14:srgbClr>
                  </w14:solidFill>
                </w14:textFill>
              </w:rPr>
              <w:t xml:space="preserve">　</w:t>
            </w:r>
            <w:r w:rsidRPr="00C85A2E">
              <w:rPr>
                <w:color w:val="000000"/>
                <w:w w:val="15"/>
                <w:szCs w:val="20"/>
                <w:shd w:val="solid" w:color="000000" w:fill="000000"/>
                <w:fitText w:val="20" w:id="-1505040117"/>
                <w14:textFill>
                  <w14:solidFill>
                    <w14:srgbClr w14:val="000000">
                      <w14:alpha w14:val="100000"/>
                    </w14:srgbClr>
                  </w14:solidFill>
                </w14:textFill>
              </w:rPr>
              <w:t>|</w:t>
            </w:r>
            <w:r w:rsidRPr="00C85A2E">
              <w:rPr>
                <w:rFonts w:hint="eastAsia"/>
                <w:color w:val="000000"/>
                <w:spacing w:val="-45"/>
                <w:w w:val="15"/>
                <w:szCs w:val="20"/>
                <w:shd w:val="solid" w:color="000000" w:fill="000000"/>
                <w:fitText w:val="20" w:id="-1505040117"/>
                <w14:textFill>
                  <w14:solidFill>
                    <w14:srgbClr w14:val="000000">
                      <w14:alpha w14:val="100000"/>
                    </w14:srgbClr>
                  </w14:solidFill>
                </w14:textFill>
              </w:rPr>
              <w:t xml:space="preserve">　</w:t>
            </w:r>
            <w:r w:rsidR="00732AF2" w:rsidRPr="00732AF2">
              <w:rPr>
                <w:szCs w:val="20"/>
                <w:vertAlign w:val="superscript"/>
              </w:rPr>
              <w:t>6</w:t>
            </w:r>
          </w:p>
        </w:tc>
      </w:tr>
      <w:tr w:rsidR="008849B5" w:rsidRPr="003639A6" w14:paraId="125A275B" w14:textId="77777777" w:rsidTr="00D31AB9">
        <w:tc>
          <w:tcPr>
            <w:tcW w:w="5000" w:type="pct"/>
            <w:gridSpan w:val="7"/>
            <w:shd w:val="clear" w:color="auto" w:fill="auto"/>
            <w:vAlign w:val="center"/>
          </w:tcPr>
          <w:p w14:paraId="57D1453D" w14:textId="77777777" w:rsidR="008849B5" w:rsidRPr="000912DD" w:rsidRDefault="008849B5" w:rsidP="00D31AB9">
            <w:pPr>
              <w:pStyle w:val="TableText0"/>
              <w:rPr>
                <w:b/>
              </w:rPr>
            </w:pPr>
            <w:r w:rsidRPr="000912DD">
              <w:rPr>
                <w:b/>
              </w:rPr>
              <w:t>Estimated financial implications for other medicines</w:t>
            </w:r>
          </w:p>
        </w:tc>
      </w:tr>
      <w:tr w:rsidR="008849B5" w:rsidRPr="003639A6" w14:paraId="20E6C717" w14:textId="77777777" w:rsidTr="00732AF2">
        <w:tc>
          <w:tcPr>
            <w:tcW w:w="1177" w:type="pct"/>
            <w:shd w:val="clear" w:color="auto" w:fill="auto"/>
            <w:vAlign w:val="center"/>
          </w:tcPr>
          <w:p w14:paraId="27A47AA5" w14:textId="77777777" w:rsidR="008849B5" w:rsidRDefault="008849B5" w:rsidP="00D31AB9">
            <w:pPr>
              <w:pStyle w:val="TableText0"/>
              <w:rPr>
                <w:sz w:val="19"/>
                <w:szCs w:val="19"/>
              </w:rPr>
            </w:pPr>
            <w:r>
              <w:rPr>
                <w:sz w:val="19"/>
                <w:szCs w:val="19"/>
              </w:rPr>
              <w:t xml:space="preserve">Cost to PBS/RPBS less </w:t>
            </w:r>
            <w:proofErr w:type="spellStart"/>
            <w:r>
              <w:rPr>
                <w:sz w:val="19"/>
                <w:szCs w:val="19"/>
              </w:rPr>
              <w:t>copayments</w:t>
            </w:r>
            <w:proofErr w:type="spellEnd"/>
          </w:p>
        </w:tc>
        <w:tc>
          <w:tcPr>
            <w:tcW w:w="629" w:type="pct"/>
            <w:shd w:val="clear" w:color="auto" w:fill="auto"/>
            <w:vAlign w:val="center"/>
          </w:tcPr>
          <w:p w14:paraId="6C01C256" w14:textId="77777777" w:rsidR="008849B5" w:rsidRPr="003639A6" w:rsidRDefault="008849B5" w:rsidP="00D31AB9">
            <w:pPr>
              <w:pStyle w:val="TableText0"/>
              <w:jc w:val="center"/>
            </w:pPr>
            <w:r>
              <w:t>$0</w:t>
            </w:r>
          </w:p>
        </w:tc>
        <w:tc>
          <w:tcPr>
            <w:tcW w:w="629" w:type="pct"/>
            <w:shd w:val="clear" w:color="auto" w:fill="auto"/>
            <w:vAlign w:val="center"/>
          </w:tcPr>
          <w:p w14:paraId="1A895880" w14:textId="77777777" w:rsidR="008849B5" w:rsidRPr="003639A6" w:rsidRDefault="008849B5" w:rsidP="00D31AB9">
            <w:pPr>
              <w:pStyle w:val="TableText0"/>
              <w:jc w:val="center"/>
            </w:pPr>
            <w:r>
              <w:t>$0</w:t>
            </w:r>
          </w:p>
        </w:tc>
        <w:tc>
          <w:tcPr>
            <w:tcW w:w="623" w:type="pct"/>
            <w:shd w:val="clear" w:color="auto" w:fill="auto"/>
            <w:vAlign w:val="center"/>
          </w:tcPr>
          <w:p w14:paraId="2214F8B3" w14:textId="77777777" w:rsidR="008849B5" w:rsidRPr="003639A6" w:rsidRDefault="008849B5" w:rsidP="00D31AB9">
            <w:pPr>
              <w:pStyle w:val="TableText0"/>
              <w:jc w:val="center"/>
            </w:pPr>
            <w:r>
              <w:t>$0</w:t>
            </w:r>
          </w:p>
        </w:tc>
        <w:tc>
          <w:tcPr>
            <w:tcW w:w="647" w:type="pct"/>
            <w:shd w:val="clear" w:color="auto" w:fill="auto"/>
            <w:vAlign w:val="center"/>
          </w:tcPr>
          <w:p w14:paraId="1995A879" w14:textId="77777777" w:rsidR="008849B5" w:rsidRPr="003639A6" w:rsidRDefault="008849B5" w:rsidP="00D31AB9">
            <w:pPr>
              <w:pStyle w:val="TableText0"/>
              <w:jc w:val="center"/>
            </w:pPr>
            <w:r>
              <w:t>$0</w:t>
            </w:r>
          </w:p>
        </w:tc>
        <w:tc>
          <w:tcPr>
            <w:tcW w:w="647" w:type="pct"/>
            <w:shd w:val="clear" w:color="auto" w:fill="auto"/>
            <w:vAlign w:val="center"/>
          </w:tcPr>
          <w:p w14:paraId="1D6CDB56" w14:textId="77777777" w:rsidR="008849B5" w:rsidRPr="003639A6" w:rsidRDefault="008849B5" w:rsidP="00D31AB9">
            <w:pPr>
              <w:pStyle w:val="TableText0"/>
              <w:jc w:val="center"/>
            </w:pPr>
            <w:r>
              <w:t>$0</w:t>
            </w:r>
          </w:p>
        </w:tc>
        <w:tc>
          <w:tcPr>
            <w:tcW w:w="648" w:type="pct"/>
            <w:vAlign w:val="center"/>
          </w:tcPr>
          <w:p w14:paraId="7427409D" w14:textId="77777777" w:rsidR="008849B5" w:rsidRPr="003639A6" w:rsidRDefault="008849B5" w:rsidP="00D31AB9">
            <w:pPr>
              <w:pStyle w:val="TableText0"/>
              <w:jc w:val="center"/>
            </w:pPr>
            <w:r>
              <w:t>$0</w:t>
            </w:r>
          </w:p>
        </w:tc>
      </w:tr>
      <w:tr w:rsidR="008849B5" w:rsidRPr="00FC22AB" w14:paraId="071810DD" w14:textId="77777777" w:rsidTr="00D31AB9">
        <w:tc>
          <w:tcPr>
            <w:tcW w:w="5000" w:type="pct"/>
            <w:gridSpan w:val="7"/>
            <w:shd w:val="clear" w:color="auto" w:fill="auto"/>
            <w:vAlign w:val="center"/>
          </w:tcPr>
          <w:p w14:paraId="5070812A" w14:textId="78E6AF5A" w:rsidR="008849B5" w:rsidRPr="00FC22AB" w:rsidRDefault="008849B5" w:rsidP="00D31AB9">
            <w:pPr>
              <w:pStyle w:val="In-tableHeading"/>
            </w:pPr>
            <w:r w:rsidRPr="00FC22AB">
              <w:t>Net financial implications</w:t>
            </w:r>
            <w:r w:rsidR="004368AA">
              <w:rPr>
                <w:vertAlign w:val="superscript"/>
              </w:rPr>
              <w:t xml:space="preserve"> </w:t>
            </w:r>
            <w:proofErr w:type="spellStart"/>
            <w:r w:rsidR="004368AA">
              <w:rPr>
                <w:vertAlign w:val="superscript"/>
              </w:rPr>
              <w:t>b</w:t>
            </w:r>
            <w:r w:rsidR="00862F03">
              <w:rPr>
                <w:vertAlign w:val="superscript"/>
              </w:rPr>
              <w:t>,c</w:t>
            </w:r>
            <w:proofErr w:type="spellEnd"/>
            <w:r w:rsidRPr="00FC22AB">
              <w:rPr>
                <w:color w:val="4BACC6" w:themeColor="accent5"/>
              </w:rPr>
              <w:t xml:space="preserve"> </w:t>
            </w:r>
          </w:p>
        </w:tc>
      </w:tr>
      <w:tr w:rsidR="008849B5" w:rsidRPr="003639A6" w14:paraId="27170452" w14:textId="77777777" w:rsidTr="00732AF2">
        <w:tc>
          <w:tcPr>
            <w:tcW w:w="1177" w:type="pct"/>
            <w:shd w:val="clear" w:color="auto" w:fill="auto"/>
            <w:vAlign w:val="center"/>
          </w:tcPr>
          <w:p w14:paraId="414B9147" w14:textId="7B4F87D2" w:rsidR="008849B5" w:rsidRPr="009C2A3D" w:rsidRDefault="008849B5" w:rsidP="00D31AB9">
            <w:pPr>
              <w:pStyle w:val="TableText0"/>
              <w:rPr>
                <w:sz w:val="19"/>
                <w:szCs w:val="19"/>
              </w:rPr>
            </w:pPr>
            <w:r w:rsidRPr="00E817E4">
              <w:rPr>
                <w:sz w:val="19"/>
                <w:szCs w:val="19"/>
              </w:rPr>
              <w:t>Net cost to PBS/</w:t>
            </w:r>
            <w:proofErr w:type="spellStart"/>
            <w:r w:rsidRPr="00E817E4">
              <w:rPr>
                <w:sz w:val="19"/>
                <w:szCs w:val="19"/>
              </w:rPr>
              <w:t>RPBS</w:t>
            </w:r>
            <w:r w:rsidRPr="00E817E4">
              <w:rPr>
                <w:sz w:val="19"/>
                <w:szCs w:val="19"/>
                <w:vertAlign w:val="superscript"/>
              </w:rPr>
              <w:t>b</w:t>
            </w:r>
            <w:proofErr w:type="spellEnd"/>
            <w:r w:rsidR="009C2A3D">
              <w:rPr>
                <w:sz w:val="19"/>
                <w:szCs w:val="19"/>
                <w:vertAlign w:val="superscript"/>
              </w:rPr>
              <w:t xml:space="preserve"> </w:t>
            </w:r>
            <w:r w:rsidR="009C2A3D">
              <w:rPr>
                <w:sz w:val="19"/>
                <w:szCs w:val="19"/>
              </w:rPr>
              <w:t>($)</w:t>
            </w:r>
          </w:p>
        </w:tc>
        <w:tc>
          <w:tcPr>
            <w:tcW w:w="629" w:type="pct"/>
            <w:vAlign w:val="center"/>
          </w:tcPr>
          <w:p w14:paraId="0B1123F8" w14:textId="77C754FC" w:rsidR="008849B5" w:rsidRPr="00732AF2" w:rsidRDefault="005C4CCE" w:rsidP="00D31AB9">
            <w:pPr>
              <w:pStyle w:val="TableText0"/>
              <w:jc w:val="center"/>
              <w:rPr>
                <w:highlight w:val="yellow"/>
              </w:rPr>
            </w:pPr>
            <w:r w:rsidRPr="005C4CCE">
              <w:rPr>
                <w:rFonts w:hint="eastAsia"/>
                <w:color w:val="000000"/>
                <w:w w:val="15"/>
                <w:szCs w:val="20"/>
                <w:shd w:val="solid" w:color="000000" w:fill="000000"/>
                <w:fitText w:val="40" w:id="-1505040116"/>
                <w14:textFill>
                  <w14:solidFill>
                    <w14:srgbClr w14:val="000000">
                      <w14:alpha w14:val="100000"/>
                    </w14:srgbClr>
                  </w14:solidFill>
                </w14:textFill>
              </w:rPr>
              <w:t xml:space="preserve">　</w:t>
            </w:r>
            <w:r w:rsidRPr="005C4CCE">
              <w:rPr>
                <w:color w:val="000000"/>
                <w:w w:val="15"/>
                <w:szCs w:val="20"/>
                <w:shd w:val="solid" w:color="000000" w:fill="000000"/>
                <w:fitText w:val="40" w:id="-1505040116"/>
                <w14:textFill>
                  <w14:solidFill>
                    <w14:srgbClr w14:val="000000">
                      <w14:alpha w14:val="100000"/>
                    </w14:srgbClr>
                  </w14:solidFill>
                </w14:textFill>
              </w:rPr>
              <w:t>|</w:t>
            </w:r>
            <w:r w:rsidRPr="005C4CCE">
              <w:rPr>
                <w:rFonts w:hint="eastAsia"/>
                <w:color w:val="000000"/>
                <w:spacing w:val="-25"/>
                <w:w w:val="15"/>
                <w:szCs w:val="20"/>
                <w:shd w:val="solid" w:color="000000" w:fill="000000"/>
                <w:fitText w:val="40" w:id="-1505040116"/>
                <w14:textFill>
                  <w14:solidFill>
                    <w14:srgbClr w14:val="000000">
                      <w14:alpha w14:val="100000"/>
                    </w14:srgbClr>
                  </w14:solidFill>
                </w14:textFill>
              </w:rPr>
              <w:t xml:space="preserve">　</w:t>
            </w:r>
            <w:r w:rsidR="00732AF2" w:rsidRPr="00732AF2">
              <w:rPr>
                <w:szCs w:val="20"/>
                <w:vertAlign w:val="superscript"/>
              </w:rPr>
              <w:t>4</w:t>
            </w:r>
          </w:p>
        </w:tc>
        <w:tc>
          <w:tcPr>
            <w:tcW w:w="629" w:type="pct"/>
            <w:vAlign w:val="center"/>
          </w:tcPr>
          <w:p w14:paraId="2B9D8609" w14:textId="78D1103F" w:rsidR="008849B5" w:rsidRPr="00732AF2" w:rsidRDefault="005C4CCE" w:rsidP="00D31AB9">
            <w:pPr>
              <w:pStyle w:val="TableText0"/>
              <w:jc w:val="center"/>
              <w:rPr>
                <w:highlight w:val="yellow"/>
                <w:vertAlign w:val="superscript"/>
              </w:rPr>
            </w:pPr>
            <w:r w:rsidRPr="005C4CCE">
              <w:rPr>
                <w:rFonts w:hint="eastAsia"/>
                <w:color w:val="000000"/>
                <w:w w:val="15"/>
                <w:szCs w:val="20"/>
                <w:shd w:val="solid" w:color="000000" w:fill="000000"/>
                <w:fitText w:val="40" w:id="-1505040115"/>
                <w14:textFill>
                  <w14:solidFill>
                    <w14:srgbClr w14:val="000000">
                      <w14:alpha w14:val="100000"/>
                    </w14:srgbClr>
                  </w14:solidFill>
                </w14:textFill>
              </w:rPr>
              <w:t xml:space="preserve">　</w:t>
            </w:r>
            <w:r w:rsidRPr="005C4CCE">
              <w:rPr>
                <w:color w:val="000000"/>
                <w:w w:val="15"/>
                <w:szCs w:val="20"/>
                <w:shd w:val="solid" w:color="000000" w:fill="000000"/>
                <w:fitText w:val="40" w:id="-1505040115"/>
                <w14:textFill>
                  <w14:solidFill>
                    <w14:srgbClr w14:val="000000">
                      <w14:alpha w14:val="100000"/>
                    </w14:srgbClr>
                  </w14:solidFill>
                </w14:textFill>
              </w:rPr>
              <w:t>|</w:t>
            </w:r>
            <w:r w:rsidRPr="005C4CCE">
              <w:rPr>
                <w:rFonts w:hint="eastAsia"/>
                <w:color w:val="000000"/>
                <w:spacing w:val="-25"/>
                <w:w w:val="15"/>
                <w:szCs w:val="20"/>
                <w:shd w:val="solid" w:color="000000" w:fill="000000"/>
                <w:fitText w:val="40" w:id="-1505040115"/>
                <w14:textFill>
                  <w14:solidFill>
                    <w14:srgbClr w14:val="000000">
                      <w14:alpha w14:val="100000"/>
                    </w14:srgbClr>
                  </w14:solidFill>
                </w14:textFill>
              </w:rPr>
              <w:t xml:space="preserve">　</w:t>
            </w:r>
            <w:r w:rsidR="00732AF2" w:rsidRPr="00732AF2">
              <w:rPr>
                <w:szCs w:val="20"/>
                <w:vertAlign w:val="superscript"/>
              </w:rPr>
              <w:t>5</w:t>
            </w:r>
          </w:p>
        </w:tc>
        <w:tc>
          <w:tcPr>
            <w:tcW w:w="623" w:type="pct"/>
            <w:vAlign w:val="center"/>
          </w:tcPr>
          <w:p w14:paraId="552BCFCD" w14:textId="09E94D72" w:rsidR="008849B5" w:rsidRPr="009C2A3D" w:rsidRDefault="005C4CCE" w:rsidP="00D31AB9">
            <w:pPr>
              <w:pStyle w:val="TableText0"/>
              <w:jc w:val="center"/>
              <w:rPr>
                <w:highlight w:val="yellow"/>
              </w:rPr>
            </w:pPr>
            <w:r w:rsidRPr="005C4CCE">
              <w:rPr>
                <w:rFonts w:hint="eastAsia"/>
                <w:color w:val="000000"/>
                <w:w w:val="15"/>
                <w:szCs w:val="20"/>
                <w:shd w:val="solid" w:color="000000" w:fill="000000"/>
                <w:fitText w:val="40" w:id="-1505040114"/>
                <w14:textFill>
                  <w14:solidFill>
                    <w14:srgbClr w14:val="000000">
                      <w14:alpha w14:val="100000"/>
                    </w14:srgbClr>
                  </w14:solidFill>
                </w14:textFill>
              </w:rPr>
              <w:t xml:space="preserve">　</w:t>
            </w:r>
            <w:r w:rsidRPr="005C4CCE">
              <w:rPr>
                <w:color w:val="000000"/>
                <w:w w:val="15"/>
                <w:szCs w:val="20"/>
                <w:shd w:val="solid" w:color="000000" w:fill="000000"/>
                <w:fitText w:val="40" w:id="-1505040114"/>
                <w14:textFill>
                  <w14:solidFill>
                    <w14:srgbClr w14:val="000000">
                      <w14:alpha w14:val="100000"/>
                    </w14:srgbClr>
                  </w14:solidFill>
                </w14:textFill>
              </w:rPr>
              <w:t>|</w:t>
            </w:r>
            <w:r w:rsidRPr="005C4CCE">
              <w:rPr>
                <w:rFonts w:hint="eastAsia"/>
                <w:color w:val="000000"/>
                <w:spacing w:val="-25"/>
                <w:w w:val="15"/>
                <w:szCs w:val="20"/>
                <w:shd w:val="solid" w:color="000000" w:fill="000000"/>
                <w:fitText w:val="40" w:id="-1505040114"/>
                <w14:textFill>
                  <w14:solidFill>
                    <w14:srgbClr w14:val="000000">
                      <w14:alpha w14:val="100000"/>
                    </w14:srgbClr>
                  </w14:solidFill>
                </w14:textFill>
              </w:rPr>
              <w:t xml:space="preserve">　</w:t>
            </w:r>
            <w:r w:rsidR="00732AF2" w:rsidRPr="00732AF2">
              <w:rPr>
                <w:szCs w:val="20"/>
                <w:vertAlign w:val="superscript"/>
              </w:rPr>
              <w:t>5</w:t>
            </w:r>
          </w:p>
        </w:tc>
        <w:tc>
          <w:tcPr>
            <w:tcW w:w="647" w:type="pct"/>
            <w:vAlign w:val="center"/>
          </w:tcPr>
          <w:p w14:paraId="0CCFBEB9" w14:textId="5CE741CF" w:rsidR="008849B5" w:rsidRPr="009C2A3D" w:rsidRDefault="005C4CCE" w:rsidP="00D31AB9">
            <w:pPr>
              <w:pStyle w:val="TableText0"/>
              <w:jc w:val="center"/>
              <w:rPr>
                <w:highlight w:val="yellow"/>
              </w:rPr>
            </w:pPr>
            <w:r w:rsidRPr="00C85A2E">
              <w:rPr>
                <w:rFonts w:hint="eastAsia"/>
                <w:color w:val="000000"/>
                <w:w w:val="15"/>
                <w:szCs w:val="20"/>
                <w:shd w:val="solid" w:color="000000" w:fill="000000"/>
                <w:fitText w:val="10" w:id="-1505040113"/>
                <w14:textFill>
                  <w14:solidFill>
                    <w14:srgbClr w14:val="000000">
                      <w14:alpha w14:val="100000"/>
                    </w14:srgbClr>
                  </w14:solidFill>
                </w14:textFill>
              </w:rPr>
              <w:t xml:space="preserve">　</w:t>
            </w:r>
            <w:r w:rsidRPr="00C85A2E">
              <w:rPr>
                <w:color w:val="000000"/>
                <w:w w:val="15"/>
                <w:szCs w:val="20"/>
                <w:shd w:val="solid" w:color="000000" w:fill="000000"/>
                <w:fitText w:val="10" w:id="-1505040113"/>
                <w14:textFill>
                  <w14:solidFill>
                    <w14:srgbClr w14:val="000000">
                      <w14:alpha w14:val="100000"/>
                    </w14:srgbClr>
                  </w14:solidFill>
                </w14:textFill>
              </w:rPr>
              <w:t>|</w:t>
            </w:r>
            <w:r w:rsidRPr="00C85A2E">
              <w:rPr>
                <w:rFonts w:hint="eastAsia"/>
                <w:color w:val="000000"/>
                <w:spacing w:val="-55"/>
                <w:w w:val="15"/>
                <w:szCs w:val="20"/>
                <w:shd w:val="solid" w:color="000000" w:fill="000000"/>
                <w:fitText w:val="10" w:id="-1505040113"/>
                <w14:textFill>
                  <w14:solidFill>
                    <w14:srgbClr w14:val="000000">
                      <w14:alpha w14:val="100000"/>
                    </w14:srgbClr>
                  </w14:solidFill>
                </w14:textFill>
              </w:rPr>
              <w:t xml:space="preserve">　</w:t>
            </w:r>
            <w:r w:rsidR="00732AF2" w:rsidRPr="00732AF2">
              <w:rPr>
                <w:szCs w:val="20"/>
                <w:vertAlign w:val="superscript"/>
              </w:rPr>
              <w:t>5</w:t>
            </w:r>
          </w:p>
        </w:tc>
        <w:tc>
          <w:tcPr>
            <w:tcW w:w="647" w:type="pct"/>
            <w:vAlign w:val="center"/>
          </w:tcPr>
          <w:p w14:paraId="18D46B1E" w14:textId="12CDE5FB" w:rsidR="008849B5" w:rsidRPr="00732AF2" w:rsidRDefault="005C4CCE" w:rsidP="00D31AB9">
            <w:pPr>
              <w:pStyle w:val="TableText0"/>
              <w:jc w:val="center"/>
              <w:rPr>
                <w:highlight w:val="yellow"/>
                <w:vertAlign w:val="superscript"/>
              </w:rPr>
            </w:pPr>
            <w:r w:rsidRPr="00C85A2E">
              <w:rPr>
                <w:rFonts w:hint="eastAsia"/>
                <w:color w:val="000000"/>
                <w:w w:val="15"/>
                <w:szCs w:val="20"/>
                <w:shd w:val="solid" w:color="000000" w:fill="000000"/>
                <w:fitText w:val="10" w:id="-1505040112"/>
                <w14:textFill>
                  <w14:solidFill>
                    <w14:srgbClr w14:val="000000">
                      <w14:alpha w14:val="100000"/>
                    </w14:srgbClr>
                  </w14:solidFill>
                </w14:textFill>
              </w:rPr>
              <w:t xml:space="preserve">　</w:t>
            </w:r>
            <w:r w:rsidRPr="00C85A2E">
              <w:rPr>
                <w:color w:val="000000"/>
                <w:w w:val="15"/>
                <w:szCs w:val="20"/>
                <w:shd w:val="solid" w:color="000000" w:fill="000000"/>
                <w:fitText w:val="10" w:id="-1505040112"/>
                <w14:textFill>
                  <w14:solidFill>
                    <w14:srgbClr w14:val="000000">
                      <w14:alpha w14:val="100000"/>
                    </w14:srgbClr>
                  </w14:solidFill>
                </w14:textFill>
              </w:rPr>
              <w:t>|</w:t>
            </w:r>
            <w:r w:rsidRPr="00C85A2E">
              <w:rPr>
                <w:rFonts w:hint="eastAsia"/>
                <w:color w:val="000000"/>
                <w:spacing w:val="-55"/>
                <w:w w:val="15"/>
                <w:szCs w:val="20"/>
                <w:shd w:val="solid" w:color="000000" w:fill="000000"/>
                <w:fitText w:val="10" w:id="-1505040112"/>
                <w14:textFill>
                  <w14:solidFill>
                    <w14:srgbClr w14:val="000000">
                      <w14:alpha w14:val="100000"/>
                    </w14:srgbClr>
                  </w14:solidFill>
                </w14:textFill>
              </w:rPr>
              <w:t xml:space="preserve">　</w:t>
            </w:r>
            <w:r w:rsidR="00732AF2" w:rsidRPr="00732AF2">
              <w:rPr>
                <w:szCs w:val="20"/>
                <w:vertAlign w:val="superscript"/>
              </w:rPr>
              <w:t>6</w:t>
            </w:r>
          </w:p>
        </w:tc>
        <w:tc>
          <w:tcPr>
            <w:tcW w:w="648" w:type="pct"/>
            <w:vAlign w:val="center"/>
          </w:tcPr>
          <w:p w14:paraId="281E224F" w14:textId="77003AF6" w:rsidR="008849B5" w:rsidRPr="009C2A3D" w:rsidRDefault="005C4CCE" w:rsidP="00D31AB9">
            <w:pPr>
              <w:pStyle w:val="TableText0"/>
              <w:jc w:val="center"/>
              <w:rPr>
                <w:highlight w:val="yellow"/>
              </w:rPr>
            </w:pPr>
            <w:r w:rsidRPr="00C85A2E">
              <w:rPr>
                <w:rFonts w:hint="eastAsia"/>
                <w:color w:val="000000"/>
                <w:w w:val="15"/>
                <w:szCs w:val="20"/>
                <w:shd w:val="solid" w:color="000000" w:fill="000000"/>
                <w:fitText w:val="20" w:id="-1505040128"/>
                <w14:textFill>
                  <w14:solidFill>
                    <w14:srgbClr w14:val="000000">
                      <w14:alpha w14:val="100000"/>
                    </w14:srgbClr>
                  </w14:solidFill>
                </w14:textFill>
              </w:rPr>
              <w:t xml:space="preserve">　</w:t>
            </w:r>
            <w:r w:rsidRPr="00C85A2E">
              <w:rPr>
                <w:color w:val="000000"/>
                <w:w w:val="15"/>
                <w:szCs w:val="20"/>
                <w:shd w:val="solid" w:color="000000" w:fill="000000"/>
                <w:fitText w:val="20" w:id="-1505040128"/>
                <w14:textFill>
                  <w14:solidFill>
                    <w14:srgbClr w14:val="000000">
                      <w14:alpha w14:val="100000"/>
                    </w14:srgbClr>
                  </w14:solidFill>
                </w14:textFill>
              </w:rPr>
              <w:t>|</w:t>
            </w:r>
            <w:r w:rsidRPr="00C85A2E">
              <w:rPr>
                <w:rFonts w:hint="eastAsia"/>
                <w:color w:val="000000"/>
                <w:spacing w:val="-45"/>
                <w:w w:val="15"/>
                <w:szCs w:val="20"/>
                <w:shd w:val="solid" w:color="000000" w:fill="000000"/>
                <w:fitText w:val="20" w:id="-1505040128"/>
                <w14:textFill>
                  <w14:solidFill>
                    <w14:srgbClr w14:val="000000">
                      <w14:alpha w14:val="100000"/>
                    </w14:srgbClr>
                  </w14:solidFill>
                </w14:textFill>
              </w:rPr>
              <w:t xml:space="preserve">　</w:t>
            </w:r>
            <w:r w:rsidR="00732AF2" w:rsidRPr="00732AF2">
              <w:rPr>
                <w:szCs w:val="20"/>
                <w:vertAlign w:val="superscript"/>
              </w:rPr>
              <w:t>6</w:t>
            </w:r>
          </w:p>
        </w:tc>
      </w:tr>
      <w:tr w:rsidR="005436F5" w:rsidRPr="003639A6" w14:paraId="6E4853FE" w14:textId="77777777" w:rsidTr="00732AF2">
        <w:tc>
          <w:tcPr>
            <w:tcW w:w="1177" w:type="pct"/>
            <w:shd w:val="clear" w:color="auto" w:fill="auto"/>
            <w:vAlign w:val="center"/>
          </w:tcPr>
          <w:p w14:paraId="390D8C8A" w14:textId="729B1F08" w:rsidR="005436F5" w:rsidRPr="00E817E4" w:rsidRDefault="005436F5" w:rsidP="00862F03">
            <w:pPr>
              <w:pStyle w:val="TableText0"/>
              <w:rPr>
                <w:rFonts w:ascii="Times" w:hAnsi="Times"/>
                <w:vertAlign w:val="superscript"/>
              </w:rPr>
            </w:pPr>
            <w:r w:rsidRPr="00E817E4">
              <w:rPr>
                <w:sz w:val="19"/>
                <w:szCs w:val="19"/>
              </w:rPr>
              <w:t>Net cost to MBS</w:t>
            </w:r>
            <w:r w:rsidRPr="00E817E4">
              <w:rPr>
                <w:sz w:val="19"/>
                <w:szCs w:val="19"/>
                <w:vertAlign w:val="superscript"/>
              </w:rPr>
              <w:t xml:space="preserve"> </w:t>
            </w:r>
            <w:r w:rsidR="00862F03" w:rsidRPr="00E817E4">
              <w:rPr>
                <w:sz w:val="19"/>
                <w:szCs w:val="19"/>
                <w:vertAlign w:val="superscript"/>
              </w:rPr>
              <w:t>c</w:t>
            </w:r>
            <w:r w:rsidR="009C2A3D">
              <w:rPr>
                <w:sz w:val="19"/>
                <w:szCs w:val="19"/>
                <w:vertAlign w:val="superscript"/>
              </w:rPr>
              <w:t xml:space="preserve"> </w:t>
            </w:r>
            <w:r w:rsidR="009C2A3D">
              <w:rPr>
                <w:sz w:val="19"/>
                <w:szCs w:val="19"/>
              </w:rPr>
              <w:t>($)</w:t>
            </w:r>
          </w:p>
        </w:tc>
        <w:tc>
          <w:tcPr>
            <w:tcW w:w="629" w:type="pct"/>
            <w:vAlign w:val="center"/>
          </w:tcPr>
          <w:p w14:paraId="57D5604D" w14:textId="60AD3B6B" w:rsidR="005436F5" w:rsidRPr="00732AF2" w:rsidRDefault="005C4CCE" w:rsidP="005436F5">
            <w:pPr>
              <w:pStyle w:val="TableText0"/>
              <w:jc w:val="center"/>
              <w:rPr>
                <w:highlight w:val="yellow"/>
                <w:vertAlign w:val="superscript"/>
              </w:rPr>
            </w:pPr>
            <w:r w:rsidRPr="005C4CCE">
              <w:rPr>
                <w:rFonts w:cstheme="minorHAnsi" w:hint="eastAsia"/>
                <w:color w:val="000000"/>
                <w:w w:val="15"/>
                <w:szCs w:val="20"/>
                <w:shd w:val="solid" w:color="000000" w:fill="000000"/>
                <w:fitText w:val="40" w:id="-1505040127"/>
                <w14:textFill>
                  <w14:solidFill>
                    <w14:srgbClr w14:val="000000">
                      <w14:alpha w14:val="100000"/>
                    </w14:srgbClr>
                  </w14:solidFill>
                </w14:textFill>
              </w:rPr>
              <w:t xml:space="preserve">　</w:t>
            </w:r>
            <w:r w:rsidRPr="005C4CCE">
              <w:rPr>
                <w:rFonts w:cstheme="minorHAnsi"/>
                <w:color w:val="000000"/>
                <w:w w:val="15"/>
                <w:szCs w:val="20"/>
                <w:shd w:val="solid" w:color="000000" w:fill="000000"/>
                <w:fitText w:val="40" w:id="-1505040127"/>
                <w14:textFill>
                  <w14:solidFill>
                    <w14:srgbClr w14:val="000000">
                      <w14:alpha w14:val="100000"/>
                    </w14:srgbClr>
                  </w14:solidFill>
                </w14:textFill>
              </w:rPr>
              <w:t>|</w:t>
            </w:r>
            <w:r w:rsidRPr="005C4CCE">
              <w:rPr>
                <w:rFonts w:cstheme="minorHAnsi" w:hint="eastAsia"/>
                <w:color w:val="000000"/>
                <w:spacing w:val="-25"/>
                <w:w w:val="15"/>
                <w:szCs w:val="20"/>
                <w:shd w:val="solid" w:color="000000" w:fill="000000"/>
                <w:fitText w:val="40" w:id="-1505040127"/>
                <w14:textFill>
                  <w14:solidFill>
                    <w14:srgbClr w14:val="000000">
                      <w14:alpha w14:val="100000"/>
                    </w14:srgbClr>
                  </w14:solidFill>
                </w14:textFill>
              </w:rPr>
              <w:t xml:space="preserve">　</w:t>
            </w:r>
            <w:r w:rsidR="00732AF2" w:rsidRPr="00732AF2">
              <w:rPr>
                <w:rFonts w:cstheme="minorHAnsi"/>
                <w:szCs w:val="20"/>
                <w:vertAlign w:val="superscript"/>
              </w:rPr>
              <w:t>7</w:t>
            </w:r>
          </w:p>
        </w:tc>
        <w:tc>
          <w:tcPr>
            <w:tcW w:w="629" w:type="pct"/>
            <w:vAlign w:val="center"/>
          </w:tcPr>
          <w:p w14:paraId="2FDC3F78" w14:textId="74A6F8F5" w:rsidR="005436F5" w:rsidRPr="009C2A3D" w:rsidRDefault="005C4CCE" w:rsidP="005436F5">
            <w:pPr>
              <w:pStyle w:val="TableText0"/>
              <w:jc w:val="center"/>
              <w:rPr>
                <w:highlight w:val="yellow"/>
              </w:rPr>
            </w:pPr>
            <w:r w:rsidRPr="005C4CCE">
              <w:rPr>
                <w:rFonts w:cstheme="minorHAnsi" w:hint="eastAsia"/>
                <w:color w:val="000000"/>
                <w:w w:val="15"/>
                <w:szCs w:val="20"/>
                <w:shd w:val="solid" w:color="000000" w:fill="000000"/>
                <w:fitText w:val="40" w:id="-1505040126"/>
                <w14:textFill>
                  <w14:solidFill>
                    <w14:srgbClr w14:val="000000">
                      <w14:alpha w14:val="100000"/>
                    </w14:srgbClr>
                  </w14:solidFill>
                </w14:textFill>
              </w:rPr>
              <w:t xml:space="preserve">　</w:t>
            </w:r>
            <w:r w:rsidRPr="005C4CCE">
              <w:rPr>
                <w:rFonts w:cstheme="minorHAnsi"/>
                <w:color w:val="000000"/>
                <w:w w:val="15"/>
                <w:szCs w:val="20"/>
                <w:shd w:val="solid" w:color="000000" w:fill="000000"/>
                <w:fitText w:val="40" w:id="-1505040126"/>
                <w14:textFill>
                  <w14:solidFill>
                    <w14:srgbClr w14:val="000000">
                      <w14:alpha w14:val="100000"/>
                    </w14:srgbClr>
                  </w14:solidFill>
                </w14:textFill>
              </w:rPr>
              <w:t>|</w:t>
            </w:r>
            <w:r w:rsidRPr="005C4CCE">
              <w:rPr>
                <w:rFonts w:cstheme="minorHAnsi" w:hint="eastAsia"/>
                <w:color w:val="000000"/>
                <w:spacing w:val="-25"/>
                <w:w w:val="15"/>
                <w:szCs w:val="20"/>
                <w:shd w:val="solid" w:color="000000" w:fill="000000"/>
                <w:fitText w:val="40" w:id="-1505040126"/>
                <w14:textFill>
                  <w14:solidFill>
                    <w14:srgbClr w14:val="000000">
                      <w14:alpha w14:val="100000"/>
                    </w14:srgbClr>
                  </w14:solidFill>
                </w14:textFill>
              </w:rPr>
              <w:t xml:space="preserve">　</w:t>
            </w:r>
            <w:r w:rsidR="00732AF2" w:rsidRPr="00732AF2">
              <w:rPr>
                <w:rFonts w:cstheme="minorHAnsi"/>
                <w:szCs w:val="20"/>
                <w:vertAlign w:val="superscript"/>
              </w:rPr>
              <w:t>7</w:t>
            </w:r>
          </w:p>
        </w:tc>
        <w:tc>
          <w:tcPr>
            <w:tcW w:w="623" w:type="pct"/>
            <w:vAlign w:val="center"/>
          </w:tcPr>
          <w:p w14:paraId="2F7B9BBD" w14:textId="5B496A0D" w:rsidR="005436F5" w:rsidRPr="009C2A3D" w:rsidRDefault="005C4CCE" w:rsidP="005436F5">
            <w:pPr>
              <w:pStyle w:val="TableText0"/>
              <w:jc w:val="center"/>
              <w:rPr>
                <w:highlight w:val="yellow"/>
              </w:rPr>
            </w:pPr>
            <w:r w:rsidRPr="005C4CCE">
              <w:rPr>
                <w:rFonts w:cstheme="minorHAnsi" w:hint="eastAsia"/>
                <w:color w:val="000000"/>
                <w:w w:val="15"/>
                <w:szCs w:val="20"/>
                <w:shd w:val="solid" w:color="000000" w:fill="000000"/>
                <w:fitText w:val="40" w:id="-1505040125"/>
                <w14:textFill>
                  <w14:solidFill>
                    <w14:srgbClr w14:val="000000">
                      <w14:alpha w14:val="100000"/>
                    </w14:srgbClr>
                  </w14:solidFill>
                </w14:textFill>
              </w:rPr>
              <w:t xml:space="preserve">　</w:t>
            </w:r>
            <w:r w:rsidRPr="005C4CCE">
              <w:rPr>
                <w:rFonts w:cstheme="minorHAnsi"/>
                <w:color w:val="000000"/>
                <w:w w:val="15"/>
                <w:szCs w:val="20"/>
                <w:shd w:val="solid" w:color="000000" w:fill="000000"/>
                <w:fitText w:val="40" w:id="-1505040125"/>
                <w14:textFill>
                  <w14:solidFill>
                    <w14:srgbClr w14:val="000000">
                      <w14:alpha w14:val="100000"/>
                    </w14:srgbClr>
                  </w14:solidFill>
                </w14:textFill>
              </w:rPr>
              <w:t>|</w:t>
            </w:r>
            <w:r w:rsidRPr="005C4CCE">
              <w:rPr>
                <w:rFonts w:cstheme="minorHAnsi" w:hint="eastAsia"/>
                <w:color w:val="000000"/>
                <w:spacing w:val="-25"/>
                <w:w w:val="15"/>
                <w:szCs w:val="20"/>
                <w:shd w:val="solid" w:color="000000" w:fill="000000"/>
                <w:fitText w:val="40" w:id="-1505040125"/>
                <w14:textFill>
                  <w14:solidFill>
                    <w14:srgbClr w14:val="000000">
                      <w14:alpha w14:val="100000"/>
                    </w14:srgbClr>
                  </w14:solidFill>
                </w14:textFill>
              </w:rPr>
              <w:t xml:space="preserve">　</w:t>
            </w:r>
            <w:r w:rsidR="00732AF2" w:rsidRPr="00732AF2">
              <w:rPr>
                <w:rFonts w:cstheme="minorHAnsi"/>
                <w:szCs w:val="20"/>
                <w:vertAlign w:val="superscript"/>
              </w:rPr>
              <w:t>7</w:t>
            </w:r>
          </w:p>
        </w:tc>
        <w:tc>
          <w:tcPr>
            <w:tcW w:w="647" w:type="pct"/>
            <w:vAlign w:val="center"/>
          </w:tcPr>
          <w:p w14:paraId="34125D87" w14:textId="3E835015" w:rsidR="005436F5" w:rsidRPr="009C2A3D" w:rsidRDefault="005C4CCE" w:rsidP="005436F5">
            <w:pPr>
              <w:pStyle w:val="TableText0"/>
              <w:jc w:val="center"/>
              <w:rPr>
                <w:highlight w:val="yellow"/>
              </w:rPr>
            </w:pPr>
            <w:r w:rsidRPr="00C85A2E">
              <w:rPr>
                <w:rFonts w:cstheme="minorHAnsi" w:hint="eastAsia"/>
                <w:color w:val="000000"/>
                <w:w w:val="15"/>
                <w:szCs w:val="20"/>
                <w:shd w:val="solid" w:color="000000" w:fill="000000"/>
                <w:fitText w:val="10" w:id="-1505040124"/>
                <w14:textFill>
                  <w14:solidFill>
                    <w14:srgbClr w14:val="000000">
                      <w14:alpha w14:val="100000"/>
                    </w14:srgbClr>
                  </w14:solidFill>
                </w14:textFill>
              </w:rPr>
              <w:t xml:space="preserve">　</w:t>
            </w:r>
            <w:r w:rsidRPr="00C85A2E">
              <w:rPr>
                <w:rFonts w:cstheme="minorHAnsi"/>
                <w:color w:val="000000"/>
                <w:w w:val="15"/>
                <w:szCs w:val="20"/>
                <w:shd w:val="solid" w:color="000000" w:fill="000000"/>
                <w:fitText w:val="10" w:id="-1505040124"/>
                <w14:textFill>
                  <w14:solidFill>
                    <w14:srgbClr w14:val="000000">
                      <w14:alpha w14:val="100000"/>
                    </w14:srgbClr>
                  </w14:solidFill>
                </w14:textFill>
              </w:rPr>
              <w:t>|</w:t>
            </w:r>
            <w:r w:rsidRPr="00C85A2E">
              <w:rPr>
                <w:rFonts w:cstheme="minorHAnsi" w:hint="eastAsia"/>
                <w:color w:val="000000"/>
                <w:spacing w:val="-55"/>
                <w:w w:val="15"/>
                <w:szCs w:val="20"/>
                <w:shd w:val="solid" w:color="000000" w:fill="000000"/>
                <w:fitText w:val="10" w:id="-1505040124"/>
                <w14:textFill>
                  <w14:solidFill>
                    <w14:srgbClr w14:val="000000">
                      <w14:alpha w14:val="100000"/>
                    </w14:srgbClr>
                  </w14:solidFill>
                </w14:textFill>
              </w:rPr>
              <w:t xml:space="preserve">　</w:t>
            </w:r>
            <w:r w:rsidR="00732AF2" w:rsidRPr="00732AF2">
              <w:rPr>
                <w:rFonts w:cstheme="minorHAnsi"/>
                <w:szCs w:val="20"/>
                <w:vertAlign w:val="superscript"/>
              </w:rPr>
              <w:t>7</w:t>
            </w:r>
          </w:p>
        </w:tc>
        <w:tc>
          <w:tcPr>
            <w:tcW w:w="647" w:type="pct"/>
            <w:vAlign w:val="center"/>
          </w:tcPr>
          <w:p w14:paraId="3F9AE2E7" w14:textId="4A3D2DFB" w:rsidR="005436F5" w:rsidRPr="009C2A3D" w:rsidRDefault="005C4CCE" w:rsidP="005436F5">
            <w:pPr>
              <w:pStyle w:val="TableText0"/>
              <w:jc w:val="center"/>
              <w:rPr>
                <w:highlight w:val="yellow"/>
              </w:rPr>
            </w:pPr>
            <w:r w:rsidRPr="00C85A2E">
              <w:rPr>
                <w:rFonts w:cstheme="minorHAnsi" w:hint="eastAsia"/>
                <w:color w:val="000000"/>
                <w:w w:val="15"/>
                <w:szCs w:val="20"/>
                <w:shd w:val="solid" w:color="000000" w:fill="000000"/>
                <w:fitText w:val="10" w:id="-1505040123"/>
                <w14:textFill>
                  <w14:solidFill>
                    <w14:srgbClr w14:val="000000">
                      <w14:alpha w14:val="100000"/>
                    </w14:srgbClr>
                  </w14:solidFill>
                </w14:textFill>
              </w:rPr>
              <w:t xml:space="preserve">　</w:t>
            </w:r>
            <w:r w:rsidRPr="00C85A2E">
              <w:rPr>
                <w:rFonts w:cstheme="minorHAnsi"/>
                <w:color w:val="000000"/>
                <w:w w:val="15"/>
                <w:szCs w:val="20"/>
                <w:shd w:val="solid" w:color="000000" w:fill="000000"/>
                <w:fitText w:val="10" w:id="-1505040123"/>
                <w14:textFill>
                  <w14:solidFill>
                    <w14:srgbClr w14:val="000000">
                      <w14:alpha w14:val="100000"/>
                    </w14:srgbClr>
                  </w14:solidFill>
                </w14:textFill>
              </w:rPr>
              <w:t>|</w:t>
            </w:r>
            <w:r w:rsidRPr="00C85A2E">
              <w:rPr>
                <w:rFonts w:cstheme="minorHAnsi" w:hint="eastAsia"/>
                <w:color w:val="000000"/>
                <w:spacing w:val="-55"/>
                <w:w w:val="15"/>
                <w:szCs w:val="20"/>
                <w:shd w:val="solid" w:color="000000" w:fill="000000"/>
                <w:fitText w:val="10" w:id="-1505040123"/>
                <w14:textFill>
                  <w14:solidFill>
                    <w14:srgbClr w14:val="000000">
                      <w14:alpha w14:val="100000"/>
                    </w14:srgbClr>
                  </w14:solidFill>
                </w14:textFill>
              </w:rPr>
              <w:t xml:space="preserve">　</w:t>
            </w:r>
            <w:r w:rsidR="00732AF2" w:rsidRPr="00732AF2">
              <w:rPr>
                <w:rFonts w:cstheme="minorHAnsi"/>
                <w:szCs w:val="20"/>
                <w:vertAlign w:val="superscript"/>
              </w:rPr>
              <w:t>7</w:t>
            </w:r>
          </w:p>
        </w:tc>
        <w:tc>
          <w:tcPr>
            <w:tcW w:w="648" w:type="pct"/>
            <w:vAlign w:val="center"/>
          </w:tcPr>
          <w:p w14:paraId="33FF901C" w14:textId="63DAF20F" w:rsidR="005436F5" w:rsidRPr="009C2A3D" w:rsidRDefault="005C4CCE" w:rsidP="005436F5">
            <w:pPr>
              <w:pStyle w:val="TableText0"/>
              <w:jc w:val="center"/>
              <w:rPr>
                <w:highlight w:val="yellow"/>
              </w:rPr>
            </w:pPr>
            <w:r w:rsidRPr="00C85A2E">
              <w:rPr>
                <w:rFonts w:cstheme="minorHAnsi" w:hint="eastAsia"/>
                <w:color w:val="000000"/>
                <w:w w:val="15"/>
                <w:szCs w:val="20"/>
                <w:shd w:val="solid" w:color="000000" w:fill="000000"/>
                <w:fitText w:val="20" w:id="-1505040122"/>
                <w14:textFill>
                  <w14:solidFill>
                    <w14:srgbClr w14:val="000000">
                      <w14:alpha w14:val="100000"/>
                    </w14:srgbClr>
                  </w14:solidFill>
                </w14:textFill>
              </w:rPr>
              <w:t xml:space="preserve">　</w:t>
            </w:r>
            <w:r w:rsidRPr="00C85A2E">
              <w:rPr>
                <w:rFonts w:cstheme="minorHAnsi"/>
                <w:color w:val="000000"/>
                <w:w w:val="15"/>
                <w:szCs w:val="20"/>
                <w:shd w:val="solid" w:color="000000" w:fill="000000"/>
                <w:fitText w:val="20" w:id="-1505040122"/>
                <w14:textFill>
                  <w14:solidFill>
                    <w14:srgbClr w14:val="000000">
                      <w14:alpha w14:val="100000"/>
                    </w14:srgbClr>
                  </w14:solidFill>
                </w14:textFill>
              </w:rPr>
              <w:t>|</w:t>
            </w:r>
            <w:r w:rsidRPr="00C85A2E">
              <w:rPr>
                <w:rFonts w:cstheme="minorHAnsi" w:hint="eastAsia"/>
                <w:color w:val="000000"/>
                <w:spacing w:val="-45"/>
                <w:w w:val="15"/>
                <w:szCs w:val="20"/>
                <w:shd w:val="solid" w:color="000000" w:fill="000000"/>
                <w:fitText w:val="20" w:id="-1505040122"/>
                <w14:textFill>
                  <w14:solidFill>
                    <w14:srgbClr w14:val="000000">
                      <w14:alpha w14:val="100000"/>
                    </w14:srgbClr>
                  </w14:solidFill>
                </w14:textFill>
              </w:rPr>
              <w:t xml:space="preserve">　</w:t>
            </w:r>
            <w:r w:rsidR="00732AF2" w:rsidRPr="00732AF2">
              <w:rPr>
                <w:rFonts w:cstheme="minorHAnsi"/>
                <w:szCs w:val="20"/>
                <w:vertAlign w:val="superscript"/>
              </w:rPr>
              <w:t>7</w:t>
            </w:r>
          </w:p>
        </w:tc>
      </w:tr>
      <w:tr w:rsidR="005436F5" w:rsidRPr="003639A6" w14:paraId="0ABC8CD7" w14:textId="77777777" w:rsidTr="00732AF2">
        <w:tc>
          <w:tcPr>
            <w:tcW w:w="1177" w:type="pct"/>
            <w:tcBorders>
              <w:bottom w:val="single" w:sz="4" w:space="0" w:color="auto"/>
            </w:tcBorders>
            <w:shd w:val="clear" w:color="auto" w:fill="auto"/>
            <w:vAlign w:val="center"/>
          </w:tcPr>
          <w:p w14:paraId="67CB1E99" w14:textId="41CA8333" w:rsidR="005436F5" w:rsidRPr="00E817E4" w:rsidRDefault="005436F5" w:rsidP="00862F03">
            <w:pPr>
              <w:pStyle w:val="TableText0"/>
              <w:rPr>
                <w:sz w:val="19"/>
                <w:szCs w:val="19"/>
                <w:vertAlign w:val="superscript"/>
              </w:rPr>
            </w:pPr>
            <w:r w:rsidRPr="00E817E4">
              <w:rPr>
                <w:sz w:val="19"/>
                <w:szCs w:val="19"/>
              </w:rPr>
              <w:t xml:space="preserve">Net cost to PBS/RPBS/MBS </w:t>
            </w:r>
            <w:proofErr w:type="spellStart"/>
            <w:r w:rsidR="001C7EAE" w:rsidRPr="00E817E4">
              <w:rPr>
                <w:sz w:val="19"/>
                <w:szCs w:val="19"/>
                <w:vertAlign w:val="superscript"/>
              </w:rPr>
              <w:t>b,</w:t>
            </w:r>
            <w:r w:rsidR="00862F03" w:rsidRPr="00E817E4">
              <w:rPr>
                <w:sz w:val="19"/>
                <w:szCs w:val="19"/>
                <w:vertAlign w:val="superscript"/>
              </w:rPr>
              <w:t>c</w:t>
            </w:r>
            <w:proofErr w:type="spellEnd"/>
            <w:r w:rsidR="009C2A3D">
              <w:rPr>
                <w:sz w:val="19"/>
                <w:szCs w:val="19"/>
                <w:vertAlign w:val="superscript"/>
              </w:rPr>
              <w:t xml:space="preserve"> </w:t>
            </w:r>
            <w:r w:rsidR="009C2A3D">
              <w:rPr>
                <w:sz w:val="19"/>
                <w:szCs w:val="19"/>
              </w:rPr>
              <w:t>($)</w:t>
            </w:r>
          </w:p>
        </w:tc>
        <w:tc>
          <w:tcPr>
            <w:tcW w:w="629" w:type="pct"/>
            <w:vAlign w:val="center"/>
          </w:tcPr>
          <w:p w14:paraId="7661C000" w14:textId="4B65DC41" w:rsidR="005436F5" w:rsidRPr="009C2A3D" w:rsidRDefault="005C4CCE" w:rsidP="005436F5">
            <w:pPr>
              <w:pStyle w:val="TableText0"/>
              <w:jc w:val="center"/>
              <w:rPr>
                <w:highlight w:val="yellow"/>
              </w:rPr>
            </w:pPr>
            <w:r w:rsidRPr="005C4CCE">
              <w:rPr>
                <w:rFonts w:cstheme="minorHAnsi" w:hint="eastAsia"/>
                <w:color w:val="000000"/>
                <w:w w:val="15"/>
                <w:szCs w:val="20"/>
                <w:shd w:val="solid" w:color="000000" w:fill="000000"/>
                <w:fitText w:val="40" w:id="-1505040121"/>
                <w14:textFill>
                  <w14:solidFill>
                    <w14:srgbClr w14:val="000000">
                      <w14:alpha w14:val="100000"/>
                    </w14:srgbClr>
                  </w14:solidFill>
                </w14:textFill>
              </w:rPr>
              <w:t xml:space="preserve">　</w:t>
            </w:r>
            <w:r w:rsidRPr="005C4CCE">
              <w:rPr>
                <w:rFonts w:cstheme="minorHAnsi"/>
                <w:color w:val="000000"/>
                <w:w w:val="15"/>
                <w:szCs w:val="20"/>
                <w:shd w:val="solid" w:color="000000" w:fill="000000"/>
                <w:fitText w:val="40" w:id="-1505040121"/>
                <w14:textFill>
                  <w14:solidFill>
                    <w14:srgbClr w14:val="000000">
                      <w14:alpha w14:val="100000"/>
                    </w14:srgbClr>
                  </w14:solidFill>
                </w14:textFill>
              </w:rPr>
              <w:t>|</w:t>
            </w:r>
            <w:r w:rsidRPr="005C4CCE">
              <w:rPr>
                <w:rFonts w:cstheme="minorHAnsi" w:hint="eastAsia"/>
                <w:color w:val="000000"/>
                <w:spacing w:val="-25"/>
                <w:w w:val="15"/>
                <w:szCs w:val="20"/>
                <w:shd w:val="solid" w:color="000000" w:fill="000000"/>
                <w:fitText w:val="40" w:id="-1505040121"/>
                <w14:textFill>
                  <w14:solidFill>
                    <w14:srgbClr w14:val="000000">
                      <w14:alpha w14:val="100000"/>
                    </w14:srgbClr>
                  </w14:solidFill>
                </w14:textFill>
              </w:rPr>
              <w:t xml:space="preserve">　</w:t>
            </w:r>
            <w:r w:rsidR="00732AF2" w:rsidRPr="00732AF2">
              <w:rPr>
                <w:szCs w:val="20"/>
                <w:vertAlign w:val="superscript"/>
              </w:rPr>
              <w:t>4</w:t>
            </w:r>
          </w:p>
        </w:tc>
        <w:tc>
          <w:tcPr>
            <w:tcW w:w="629" w:type="pct"/>
            <w:vAlign w:val="center"/>
          </w:tcPr>
          <w:p w14:paraId="1F0FB9D6" w14:textId="52A97B26" w:rsidR="005436F5" w:rsidRPr="009C2A3D" w:rsidRDefault="005C4CCE" w:rsidP="005436F5">
            <w:pPr>
              <w:pStyle w:val="TableText0"/>
              <w:jc w:val="center"/>
              <w:rPr>
                <w:highlight w:val="yellow"/>
              </w:rPr>
            </w:pPr>
            <w:r w:rsidRPr="005C4CCE">
              <w:rPr>
                <w:rFonts w:cstheme="minorHAnsi" w:hint="eastAsia"/>
                <w:color w:val="000000"/>
                <w:w w:val="15"/>
                <w:szCs w:val="20"/>
                <w:shd w:val="solid" w:color="000000" w:fill="000000"/>
                <w:fitText w:val="40" w:id="-1505040120"/>
                <w14:textFill>
                  <w14:solidFill>
                    <w14:srgbClr w14:val="000000">
                      <w14:alpha w14:val="100000"/>
                    </w14:srgbClr>
                  </w14:solidFill>
                </w14:textFill>
              </w:rPr>
              <w:t xml:space="preserve">　</w:t>
            </w:r>
            <w:r w:rsidRPr="005C4CCE">
              <w:rPr>
                <w:rFonts w:cstheme="minorHAnsi"/>
                <w:color w:val="000000"/>
                <w:w w:val="15"/>
                <w:szCs w:val="20"/>
                <w:shd w:val="solid" w:color="000000" w:fill="000000"/>
                <w:fitText w:val="40" w:id="-1505040120"/>
                <w14:textFill>
                  <w14:solidFill>
                    <w14:srgbClr w14:val="000000">
                      <w14:alpha w14:val="100000"/>
                    </w14:srgbClr>
                  </w14:solidFill>
                </w14:textFill>
              </w:rPr>
              <w:t>|</w:t>
            </w:r>
            <w:r w:rsidRPr="005C4CCE">
              <w:rPr>
                <w:rFonts w:cstheme="minorHAnsi" w:hint="eastAsia"/>
                <w:color w:val="000000"/>
                <w:spacing w:val="-25"/>
                <w:w w:val="15"/>
                <w:szCs w:val="20"/>
                <w:shd w:val="solid" w:color="000000" w:fill="000000"/>
                <w:fitText w:val="40" w:id="-1505040120"/>
                <w14:textFill>
                  <w14:solidFill>
                    <w14:srgbClr w14:val="000000">
                      <w14:alpha w14:val="100000"/>
                    </w14:srgbClr>
                  </w14:solidFill>
                </w14:textFill>
              </w:rPr>
              <w:t xml:space="preserve">　</w:t>
            </w:r>
            <w:r w:rsidR="00732AF2" w:rsidRPr="00732AF2">
              <w:rPr>
                <w:szCs w:val="20"/>
                <w:vertAlign w:val="superscript"/>
              </w:rPr>
              <w:t>5</w:t>
            </w:r>
          </w:p>
        </w:tc>
        <w:tc>
          <w:tcPr>
            <w:tcW w:w="623" w:type="pct"/>
            <w:vAlign w:val="center"/>
          </w:tcPr>
          <w:p w14:paraId="395907B5" w14:textId="42C3DB9F" w:rsidR="005436F5" w:rsidRPr="009C2A3D" w:rsidRDefault="005C4CCE" w:rsidP="005436F5">
            <w:pPr>
              <w:pStyle w:val="TableText0"/>
              <w:jc w:val="center"/>
              <w:rPr>
                <w:highlight w:val="yellow"/>
              </w:rPr>
            </w:pPr>
            <w:r w:rsidRPr="005C4CCE">
              <w:rPr>
                <w:rFonts w:cstheme="minorHAnsi" w:hint="eastAsia"/>
                <w:color w:val="000000"/>
                <w:w w:val="15"/>
                <w:szCs w:val="20"/>
                <w:shd w:val="solid" w:color="000000" w:fill="000000"/>
                <w:fitText w:val="40" w:id="-1505040119"/>
                <w14:textFill>
                  <w14:solidFill>
                    <w14:srgbClr w14:val="000000">
                      <w14:alpha w14:val="100000"/>
                    </w14:srgbClr>
                  </w14:solidFill>
                </w14:textFill>
              </w:rPr>
              <w:t xml:space="preserve">　</w:t>
            </w:r>
            <w:r w:rsidRPr="005C4CCE">
              <w:rPr>
                <w:rFonts w:cstheme="minorHAnsi"/>
                <w:color w:val="000000"/>
                <w:w w:val="15"/>
                <w:szCs w:val="20"/>
                <w:shd w:val="solid" w:color="000000" w:fill="000000"/>
                <w:fitText w:val="40" w:id="-1505040119"/>
                <w14:textFill>
                  <w14:solidFill>
                    <w14:srgbClr w14:val="000000">
                      <w14:alpha w14:val="100000"/>
                    </w14:srgbClr>
                  </w14:solidFill>
                </w14:textFill>
              </w:rPr>
              <w:t>|</w:t>
            </w:r>
            <w:r w:rsidRPr="005C4CCE">
              <w:rPr>
                <w:rFonts w:cstheme="minorHAnsi" w:hint="eastAsia"/>
                <w:color w:val="000000"/>
                <w:spacing w:val="-25"/>
                <w:w w:val="15"/>
                <w:szCs w:val="20"/>
                <w:shd w:val="solid" w:color="000000" w:fill="000000"/>
                <w:fitText w:val="40" w:id="-1505040119"/>
                <w14:textFill>
                  <w14:solidFill>
                    <w14:srgbClr w14:val="000000">
                      <w14:alpha w14:val="100000"/>
                    </w14:srgbClr>
                  </w14:solidFill>
                </w14:textFill>
              </w:rPr>
              <w:t xml:space="preserve">　</w:t>
            </w:r>
            <w:r w:rsidR="00732AF2" w:rsidRPr="00732AF2">
              <w:rPr>
                <w:szCs w:val="20"/>
                <w:vertAlign w:val="superscript"/>
              </w:rPr>
              <w:t>5</w:t>
            </w:r>
          </w:p>
        </w:tc>
        <w:tc>
          <w:tcPr>
            <w:tcW w:w="647" w:type="pct"/>
            <w:vAlign w:val="center"/>
          </w:tcPr>
          <w:p w14:paraId="278970BD" w14:textId="361426F2" w:rsidR="005436F5" w:rsidRPr="009C2A3D" w:rsidRDefault="005C4CCE" w:rsidP="005436F5">
            <w:pPr>
              <w:pStyle w:val="TableText0"/>
              <w:jc w:val="center"/>
              <w:rPr>
                <w:highlight w:val="yellow"/>
              </w:rPr>
            </w:pPr>
            <w:r w:rsidRPr="00C85A2E">
              <w:rPr>
                <w:rFonts w:cstheme="minorHAnsi" w:hint="eastAsia"/>
                <w:color w:val="000000"/>
                <w:w w:val="15"/>
                <w:szCs w:val="20"/>
                <w:shd w:val="solid" w:color="000000" w:fill="000000"/>
                <w:fitText w:val="10" w:id="-1505040118"/>
                <w14:textFill>
                  <w14:solidFill>
                    <w14:srgbClr w14:val="000000">
                      <w14:alpha w14:val="100000"/>
                    </w14:srgbClr>
                  </w14:solidFill>
                </w14:textFill>
              </w:rPr>
              <w:t xml:space="preserve">　</w:t>
            </w:r>
            <w:r w:rsidRPr="00C85A2E">
              <w:rPr>
                <w:rFonts w:cstheme="minorHAnsi"/>
                <w:color w:val="000000"/>
                <w:w w:val="15"/>
                <w:szCs w:val="20"/>
                <w:shd w:val="solid" w:color="000000" w:fill="000000"/>
                <w:fitText w:val="10" w:id="-1505040118"/>
                <w14:textFill>
                  <w14:solidFill>
                    <w14:srgbClr w14:val="000000">
                      <w14:alpha w14:val="100000"/>
                    </w14:srgbClr>
                  </w14:solidFill>
                </w14:textFill>
              </w:rPr>
              <w:t>|</w:t>
            </w:r>
            <w:r w:rsidRPr="00C85A2E">
              <w:rPr>
                <w:rFonts w:cstheme="minorHAnsi" w:hint="eastAsia"/>
                <w:color w:val="000000"/>
                <w:spacing w:val="-55"/>
                <w:w w:val="15"/>
                <w:szCs w:val="20"/>
                <w:shd w:val="solid" w:color="000000" w:fill="000000"/>
                <w:fitText w:val="10" w:id="-1505040118"/>
                <w14:textFill>
                  <w14:solidFill>
                    <w14:srgbClr w14:val="000000">
                      <w14:alpha w14:val="100000"/>
                    </w14:srgbClr>
                  </w14:solidFill>
                </w14:textFill>
              </w:rPr>
              <w:t xml:space="preserve">　</w:t>
            </w:r>
            <w:r w:rsidR="00732AF2" w:rsidRPr="00732AF2">
              <w:rPr>
                <w:szCs w:val="20"/>
                <w:vertAlign w:val="superscript"/>
              </w:rPr>
              <w:t>6</w:t>
            </w:r>
          </w:p>
        </w:tc>
        <w:tc>
          <w:tcPr>
            <w:tcW w:w="647" w:type="pct"/>
            <w:vAlign w:val="center"/>
          </w:tcPr>
          <w:p w14:paraId="5EB6CF29" w14:textId="7D5E7451" w:rsidR="005436F5" w:rsidRPr="009C2A3D" w:rsidRDefault="005C4CCE" w:rsidP="005436F5">
            <w:pPr>
              <w:pStyle w:val="TableText0"/>
              <w:jc w:val="center"/>
              <w:rPr>
                <w:highlight w:val="yellow"/>
              </w:rPr>
            </w:pPr>
            <w:r w:rsidRPr="00C85A2E">
              <w:rPr>
                <w:rFonts w:cstheme="minorHAnsi" w:hint="eastAsia"/>
                <w:color w:val="000000"/>
                <w:w w:val="15"/>
                <w:szCs w:val="20"/>
                <w:shd w:val="solid" w:color="000000" w:fill="000000"/>
                <w:fitText w:val="10" w:id="-1505039872"/>
                <w14:textFill>
                  <w14:solidFill>
                    <w14:srgbClr w14:val="000000">
                      <w14:alpha w14:val="100000"/>
                    </w14:srgbClr>
                  </w14:solidFill>
                </w14:textFill>
              </w:rPr>
              <w:t xml:space="preserve">　</w:t>
            </w:r>
            <w:r w:rsidRPr="00C85A2E">
              <w:rPr>
                <w:rFonts w:cstheme="minorHAnsi"/>
                <w:color w:val="000000"/>
                <w:w w:val="15"/>
                <w:szCs w:val="20"/>
                <w:shd w:val="solid" w:color="000000" w:fill="000000"/>
                <w:fitText w:val="10" w:id="-1505039872"/>
                <w14:textFill>
                  <w14:solidFill>
                    <w14:srgbClr w14:val="000000">
                      <w14:alpha w14:val="100000"/>
                    </w14:srgbClr>
                  </w14:solidFill>
                </w14:textFill>
              </w:rPr>
              <w:t>|</w:t>
            </w:r>
            <w:r w:rsidRPr="00C85A2E">
              <w:rPr>
                <w:rFonts w:cstheme="minorHAnsi" w:hint="eastAsia"/>
                <w:color w:val="000000"/>
                <w:spacing w:val="-55"/>
                <w:w w:val="15"/>
                <w:szCs w:val="20"/>
                <w:shd w:val="solid" w:color="000000" w:fill="000000"/>
                <w:fitText w:val="10" w:id="-1505039872"/>
                <w14:textFill>
                  <w14:solidFill>
                    <w14:srgbClr w14:val="000000">
                      <w14:alpha w14:val="100000"/>
                    </w14:srgbClr>
                  </w14:solidFill>
                </w14:textFill>
              </w:rPr>
              <w:t xml:space="preserve">　</w:t>
            </w:r>
            <w:r w:rsidR="00732AF2" w:rsidRPr="00732AF2">
              <w:rPr>
                <w:szCs w:val="20"/>
                <w:vertAlign w:val="superscript"/>
              </w:rPr>
              <w:t>6</w:t>
            </w:r>
          </w:p>
        </w:tc>
        <w:tc>
          <w:tcPr>
            <w:tcW w:w="648" w:type="pct"/>
            <w:vAlign w:val="center"/>
          </w:tcPr>
          <w:p w14:paraId="26364332" w14:textId="6A53732C" w:rsidR="005436F5" w:rsidRPr="009C2A3D" w:rsidRDefault="005C4CCE" w:rsidP="005436F5">
            <w:pPr>
              <w:pStyle w:val="TableText0"/>
              <w:jc w:val="center"/>
              <w:rPr>
                <w:highlight w:val="yellow"/>
              </w:rPr>
            </w:pPr>
            <w:r w:rsidRPr="00C85A2E">
              <w:rPr>
                <w:rFonts w:cstheme="minorHAnsi" w:hint="eastAsia"/>
                <w:color w:val="000000"/>
                <w:w w:val="15"/>
                <w:szCs w:val="20"/>
                <w:shd w:val="solid" w:color="000000" w:fill="000000"/>
                <w:fitText w:val="20" w:id="-1505039871"/>
                <w14:textFill>
                  <w14:solidFill>
                    <w14:srgbClr w14:val="000000">
                      <w14:alpha w14:val="100000"/>
                    </w14:srgbClr>
                  </w14:solidFill>
                </w14:textFill>
              </w:rPr>
              <w:t xml:space="preserve">　</w:t>
            </w:r>
            <w:r w:rsidRPr="00C85A2E">
              <w:rPr>
                <w:rFonts w:cstheme="minorHAnsi"/>
                <w:color w:val="000000"/>
                <w:w w:val="15"/>
                <w:szCs w:val="20"/>
                <w:shd w:val="solid" w:color="000000" w:fill="000000"/>
                <w:fitText w:val="20" w:id="-1505039871"/>
                <w14:textFill>
                  <w14:solidFill>
                    <w14:srgbClr w14:val="000000">
                      <w14:alpha w14:val="100000"/>
                    </w14:srgbClr>
                  </w14:solidFill>
                </w14:textFill>
              </w:rPr>
              <w:t>|</w:t>
            </w:r>
            <w:r w:rsidRPr="00C85A2E">
              <w:rPr>
                <w:rFonts w:cstheme="minorHAnsi" w:hint="eastAsia"/>
                <w:color w:val="000000"/>
                <w:spacing w:val="-45"/>
                <w:w w:val="15"/>
                <w:szCs w:val="20"/>
                <w:shd w:val="solid" w:color="000000" w:fill="000000"/>
                <w:fitText w:val="20" w:id="-1505039871"/>
                <w14:textFill>
                  <w14:solidFill>
                    <w14:srgbClr w14:val="000000">
                      <w14:alpha w14:val="100000"/>
                    </w14:srgbClr>
                  </w14:solidFill>
                </w14:textFill>
              </w:rPr>
              <w:t xml:space="preserve">　</w:t>
            </w:r>
            <w:r w:rsidR="00732AF2" w:rsidRPr="00732AF2">
              <w:rPr>
                <w:szCs w:val="20"/>
                <w:vertAlign w:val="superscript"/>
              </w:rPr>
              <w:t>6</w:t>
            </w:r>
          </w:p>
        </w:tc>
      </w:tr>
      <w:tr w:rsidR="008849B5" w:rsidRPr="003639A6" w14:paraId="3A801384" w14:textId="77777777" w:rsidTr="00F1490B">
        <w:tc>
          <w:tcPr>
            <w:tcW w:w="5000" w:type="pct"/>
            <w:gridSpan w:val="7"/>
            <w:shd w:val="clear" w:color="auto" w:fill="B8CCE4" w:themeFill="accent1" w:themeFillTint="66"/>
            <w:vAlign w:val="center"/>
          </w:tcPr>
          <w:p w14:paraId="7E73C601" w14:textId="77777777" w:rsidR="008849B5" w:rsidRPr="000902D9" w:rsidRDefault="008849B5" w:rsidP="00D31AB9">
            <w:pPr>
              <w:pStyle w:val="In-tableHeading"/>
            </w:pPr>
            <w:r>
              <w:t>Submission considered in November 2020</w:t>
            </w:r>
          </w:p>
        </w:tc>
      </w:tr>
      <w:tr w:rsidR="008849B5" w:rsidRPr="003639A6" w14:paraId="7BF9DE9B" w14:textId="77777777" w:rsidTr="00732AF2">
        <w:tc>
          <w:tcPr>
            <w:tcW w:w="1177" w:type="pct"/>
            <w:shd w:val="clear" w:color="auto" w:fill="B8CCE4" w:themeFill="accent1" w:themeFillTint="66"/>
            <w:vAlign w:val="center"/>
          </w:tcPr>
          <w:p w14:paraId="5E79923B" w14:textId="77777777" w:rsidR="008849B5" w:rsidRDefault="008849B5" w:rsidP="00D31AB9">
            <w:pPr>
              <w:pStyle w:val="TableText0"/>
              <w:rPr>
                <w:sz w:val="19"/>
                <w:szCs w:val="19"/>
              </w:rPr>
            </w:pPr>
            <w:r>
              <w:rPr>
                <w:sz w:val="19"/>
                <w:szCs w:val="19"/>
              </w:rPr>
              <w:t>Number of patients treated</w:t>
            </w:r>
          </w:p>
        </w:tc>
        <w:tc>
          <w:tcPr>
            <w:tcW w:w="629" w:type="pct"/>
            <w:tcBorders>
              <w:bottom w:val="single" w:sz="4" w:space="0" w:color="auto"/>
            </w:tcBorders>
            <w:shd w:val="clear" w:color="auto" w:fill="B8CCE4" w:themeFill="accent1" w:themeFillTint="66"/>
          </w:tcPr>
          <w:p w14:paraId="78EBD51F" w14:textId="6AC66806" w:rsidR="008849B5" w:rsidRPr="009C2A3D" w:rsidRDefault="005C4CCE" w:rsidP="00D31AB9">
            <w:pPr>
              <w:pStyle w:val="TableText0"/>
              <w:jc w:val="center"/>
              <w:rPr>
                <w:rFonts w:cs="Calibri"/>
                <w:color w:val="000000"/>
                <w:szCs w:val="20"/>
                <w:highlight w:val="yellow"/>
              </w:rPr>
            </w:pPr>
            <w:r w:rsidRPr="005C4CCE">
              <w:rPr>
                <w:rFonts w:hint="eastAsia"/>
                <w:color w:val="000000"/>
                <w:w w:val="15"/>
                <w:shd w:val="solid" w:color="000000" w:fill="000000"/>
                <w:fitText w:val="40" w:id="-1505039870"/>
                <w14:textFill>
                  <w14:solidFill>
                    <w14:srgbClr w14:val="000000">
                      <w14:alpha w14:val="100000"/>
                    </w14:srgbClr>
                  </w14:solidFill>
                </w14:textFill>
              </w:rPr>
              <w:t xml:space="preserve">　</w:t>
            </w:r>
            <w:r w:rsidRPr="005C4CCE">
              <w:rPr>
                <w:color w:val="000000"/>
                <w:w w:val="15"/>
                <w:shd w:val="solid" w:color="000000" w:fill="000000"/>
                <w:fitText w:val="40" w:id="-1505039870"/>
                <w14:textFill>
                  <w14:solidFill>
                    <w14:srgbClr w14:val="000000">
                      <w14:alpha w14:val="100000"/>
                    </w14:srgbClr>
                  </w14:solidFill>
                </w14:textFill>
              </w:rPr>
              <w:t>|</w:t>
            </w:r>
            <w:r w:rsidRPr="005C4CCE">
              <w:rPr>
                <w:rFonts w:hint="eastAsia"/>
                <w:color w:val="000000"/>
                <w:spacing w:val="-25"/>
                <w:w w:val="15"/>
                <w:shd w:val="solid" w:color="000000" w:fill="000000"/>
                <w:fitText w:val="40" w:id="-1505039870"/>
                <w14:textFill>
                  <w14:solidFill>
                    <w14:srgbClr w14:val="000000">
                      <w14:alpha w14:val="100000"/>
                    </w14:srgbClr>
                  </w14:solidFill>
                </w14:textFill>
              </w:rPr>
              <w:t xml:space="preserve">　</w:t>
            </w:r>
            <w:r w:rsidR="00732AF2" w:rsidRPr="00732AF2">
              <w:rPr>
                <w:vertAlign w:val="superscript"/>
              </w:rPr>
              <w:t>1</w:t>
            </w:r>
          </w:p>
        </w:tc>
        <w:tc>
          <w:tcPr>
            <w:tcW w:w="629" w:type="pct"/>
            <w:tcBorders>
              <w:bottom w:val="single" w:sz="4" w:space="0" w:color="auto"/>
            </w:tcBorders>
            <w:shd w:val="clear" w:color="auto" w:fill="B8CCE4" w:themeFill="accent1" w:themeFillTint="66"/>
          </w:tcPr>
          <w:p w14:paraId="0A5BF17D" w14:textId="3DA90B4A" w:rsidR="008849B5" w:rsidRPr="009C2A3D" w:rsidRDefault="005C4CCE" w:rsidP="00D31AB9">
            <w:pPr>
              <w:pStyle w:val="TableText0"/>
              <w:jc w:val="center"/>
              <w:rPr>
                <w:rFonts w:cs="Calibri"/>
                <w:color w:val="000000"/>
                <w:szCs w:val="20"/>
                <w:highlight w:val="yellow"/>
              </w:rPr>
            </w:pPr>
            <w:r w:rsidRPr="005C4CCE">
              <w:rPr>
                <w:rFonts w:hint="eastAsia"/>
                <w:color w:val="000000"/>
                <w:w w:val="15"/>
                <w:shd w:val="solid" w:color="000000" w:fill="000000"/>
                <w:fitText w:val="40" w:id="-1505039869"/>
                <w14:textFill>
                  <w14:solidFill>
                    <w14:srgbClr w14:val="000000">
                      <w14:alpha w14:val="100000"/>
                    </w14:srgbClr>
                  </w14:solidFill>
                </w14:textFill>
              </w:rPr>
              <w:t xml:space="preserve">　</w:t>
            </w:r>
            <w:r w:rsidRPr="005C4CCE">
              <w:rPr>
                <w:color w:val="000000"/>
                <w:w w:val="15"/>
                <w:shd w:val="solid" w:color="000000" w:fill="000000"/>
                <w:fitText w:val="40" w:id="-1505039869"/>
                <w14:textFill>
                  <w14:solidFill>
                    <w14:srgbClr w14:val="000000">
                      <w14:alpha w14:val="100000"/>
                    </w14:srgbClr>
                  </w14:solidFill>
                </w14:textFill>
              </w:rPr>
              <w:t>|</w:t>
            </w:r>
            <w:r w:rsidRPr="005C4CCE">
              <w:rPr>
                <w:rFonts w:hint="eastAsia"/>
                <w:color w:val="000000"/>
                <w:spacing w:val="-25"/>
                <w:w w:val="15"/>
                <w:shd w:val="solid" w:color="000000" w:fill="000000"/>
                <w:fitText w:val="40" w:id="-1505039869"/>
                <w14:textFill>
                  <w14:solidFill>
                    <w14:srgbClr w14:val="000000">
                      <w14:alpha w14:val="100000"/>
                    </w14:srgbClr>
                  </w14:solidFill>
                </w14:textFill>
              </w:rPr>
              <w:t xml:space="preserve">　</w:t>
            </w:r>
            <w:r w:rsidR="00732AF2" w:rsidRPr="00732AF2">
              <w:rPr>
                <w:vertAlign w:val="superscript"/>
              </w:rPr>
              <w:t>1</w:t>
            </w:r>
          </w:p>
        </w:tc>
        <w:tc>
          <w:tcPr>
            <w:tcW w:w="623" w:type="pct"/>
            <w:tcBorders>
              <w:bottom w:val="single" w:sz="4" w:space="0" w:color="auto"/>
            </w:tcBorders>
            <w:shd w:val="clear" w:color="auto" w:fill="B8CCE4" w:themeFill="accent1" w:themeFillTint="66"/>
          </w:tcPr>
          <w:p w14:paraId="044BF931" w14:textId="71115A78" w:rsidR="008849B5" w:rsidRPr="009C2A3D" w:rsidRDefault="005C4CCE" w:rsidP="00D31AB9">
            <w:pPr>
              <w:pStyle w:val="TableText0"/>
              <w:jc w:val="center"/>
              <w:rPr>
                <w:rFonts w:cs="Calibri"/>
                <w:color w:val="000000"/>
                <w:szCs w:val="20"/>
                <w:highlight w:val="yellow"/>
              </w:rPr>
            </w:pPr>
            <w:r w:rsidRPr="005C4CCE">
              <w:rPr>
                <w:rFonts w:hint="eastAsia"/>
                <w:color w:val="000000"/>
                <w:w w:val="15"/>
                <w:shd w:val="solid" w:color="000000" w:fill="000000"/>
                <w:fitText w:val="40" w:id="-1505039868"/>
                <w14:textFill>
                  <w14:solidFill>
                    <w14:srgbClr w14:val="000000">
                      <w14:alpha w14:val="100000"/>
                    </w14:srgbClr>
                  </w14:solidFill>
                </w14:textFill>
              </w:rPr>
              <w:t xml:space="preserve">　</w:t>
            </w:r>
            <w:r w:rsidRPr="005C4CCE">
              <w:rPr>
                <w:color w:val="000000"/>
                <w:w w:val="15"/>
                <w:shd w:val="solid" w:color="000000" w:fill="000000"/>
                <w:fitText w:val="40" w:id="-1505039868"/>
                <w14:textFill>
                  <w14:solidFill>
                    <w14:srgbClr w14:val="000000">
                      <w14:alpha w14:val="100000"/>
                    </w14:srgbClr>
                  </w14:solidFill>
                </w14:textFill>
              </w:rPr>
              <w:t>|</w:t>
            </w:r>
            <w:r w:rsidRPr="005C4CCE">
              <w:rPr>
                <w:rFonts w:hint="eastAsia"/>
                <w:color w:val="000000"/>
                <w:spacing w:val="-25"/>
                <w:w w:val="15"/>
                <w:shd w:val="solid" w:color="000000" w:fill="000000"/>
                <w:fitText w:val="40" w:id="-1505039868"/>
                <w14:textFill>
                  <w14:solidFill>
                    <w14:srgbClr w14:val="000000">
                      <w14:alpha w14:val="100000"/>
                    </w14:srgbClr>
                  </w14:solidFill>
                </w14:textFill>
              </w:rPr>
              <w:t xml:space="preserve">　</w:t>
            </w:r>
            <w:r w:rsidR="00732AF2" w:rsidRPr="00732AF2">
              <w:rPr>
                <w:vertAlign w:val="superscript"/>
              </w:rPr>
              <w:t>1</w:t>
            </w:r>
          </w:p>
        </w:tc>
        <w:tc>
          <w:tcPr>
            <w:tcW w:w="647" w:type="pct"/>
            <w:tcBorders>
              <w:bottom w:val="single" w:sz="4" w:space="0" w:color="auto"/>
            </w:tcBorders>
            <w:shd w:val="clear" w:color="auto" w:fill="B8CCE4" w:themeFill="accent1" w:themeFillTint="66"/>
          </w:tcPr>
          <w:p w14:paraId="71A389CA" w14:textId="36EE35C2" w:rsidR="008849B5" w:rsidRPr="009C2A3D" w:rsidRDefault="005C4CCE" w:rsidP="00D31AB9">
            <w:pPr>
              <w:pStyle w:val="TableText0"/>
              <w:jc w:val="center"/>
              <w:rPr>
                <w:rFonts w:cs="Calibri"/>
                <w:color w:val="000000"/>
                <w:szCs w:val="20"/>
                <w:highlight w:val="yellow"/>
              </w:rPr>
            </w:pPr>
            <w:r w:rsidRPr="00C85A2E">
              <w:rPr>
                <w:rFonts w:hint="eastAsia"/>
                <w:color w:val="000000"/>
                <w:w w:val="15"/>
                <w:shd w:val="solid" w:color="000000" w:fill="000000"/>
                <w:fitText w:val="10" w:id="-1505039867"/>
                <w14:textFill>
                  <w14:solidFill>
                    <w14:srgbClr w14:val="000000">
                      <w14:alpha w14:val="100000"/>
                    </w14:srgbClr>
                  </w14:solidFill>
                </w14:textFill>
              </w:rPr>
              <w:t xml:space="preserve">　</w:t>
            </w:r>
            <w:r w:rsidRPr="00C85A2E">
              <w:rPr>
                <w:color w:val="000000"/>
                <w:w w:val="15"/>
                <w:shd w:val="solid" w:color="000000" w:fill="000000"/>
                <w:fitText w:val="10" w:id="-1505039867"/>
                <w14:textFill>
                  <w14:solidFill>
                    <w14:srgbClr w14:val="000000">
                      <w14:alpha w14:val="100000"/>
                    </w14:srgbClr>
                  </w14:solidFill>
                </w14:textFill>
              </w:rPr>
              <w:t>|</w:t>
            </w:r>
            <w:r w:rsidRPr="00C85A2E">
              <w:rPr>
                <w:rFonts w:hint="eastAsia"/>
                <w:color w:val="000000"/>
                <w:spacing w:val="-55"/>
                <w:w w:val="15"/>
                <w:shd w:val="solid" w:color="000000" w:fill="000000"/>
                <w:fitText w:val="10" w:id="-1505039867"/>
                <w14:textFill>
                  <w14:solidFill>
                    <w14:srgbClr w14:val="000000">
                      <w14:alpha w14:val="100000"/>
                    </w14:srgbClr>
                  </w14:solidFill>
                </w14:textFill>
              </w:rPr>
              <w:t xml:space="preserve">　</w:t>
            </w:r>
            <w:r w:rsidR="00732AF2" w:rsidRPr="00732AF2">
              <w:rPr>
                <w:vertAlign w:val="superscript"/>
              </w:rPr>
              <w:t>1</w:t>
            </w:r>
          </w:p>
        </w:tc>
        <w:tc>
          <w:tcPr>
            <w:tcW w:w="647" w:type="pct"/>
            <w:tcBorders>
              <w:bottom w:val="single" w:sz="4" w:space="0" w:color="auto"/>
            </w:tcBorders>
            <w:shd w:val="clear" w:color="auto" w:fill="B8CCE4" w:themeFill="accent1" w:themeFillTint="66"/>
          </w:tcPr>
          <w:p w14:paraId="29EA050B" w14:textId="597C5A1B" w:rsidR="008849B5" w:rsidRPr="009C2A3D" w:rsidRDefault="005C4CCE" w:rsidP="00D31AB9">
            <w:pPr>
              <w:pStyle w:val="TableText0"/>
              <w:jc w:val="center"/>
              <w:rPr>
                <w:rFonts w:cs="Calibri"/>
                <w:color w:val="000000"/>
                <w:szCs w:val="20"/>
                <w:highlight w:val="yellow"/>
              </w:rPr>
            </w:pPr>
            <w:r w:rsidRPr="00C85A2E">
              <w:rPr>
                <w:rFonts w:hint="eastAsia"/>
                <w:color w:val="000000"/>
                <w:w w:val="15"/>
                <w:shd w:val="solid" w:color="000000" w:fill="000000"/>
                <w:fitText w:val="10" w:id="-1505039866"/>
                <w14:textFill>
                  <w14:solidFill>
                    <w14:srgbClr w14:val="000000">
                      <w14:alpha w14:val="100000"/>
                    </w14:srgbClr>
                  </w14:solidFill>
                </w14:textFill>
              </w:rPr>
              <w:t xml:space="preserve">　</w:t>
            </w:r>
            <w:r w:rsidRPr="00C85A2E">
              <w:rPr>
                <w:color w:val="000000"/>
                <w:w w:val="15"/>
                <w:shd w:val="solid" w:color="000000" w:fill="000000"/>
                <w:fitText w:val="10" w:id="-1505039866"/>
                <w14:textFill>
                  <w14:solidFill>
                    <w14:srgbClr w14:val="000000">
                      <w14:alpha w14:val="100000"/>
                    </w14:srgbClr>
                  </w14:solidFill>
                </w14:textFill>
              </w:rPr>
              <w:t>|</w:t>
            </w:r>
            <w:r w:rsidRPr="00C85A2E">
              <w:rPr>
                <w:rFonts w:hint="eastAsia"/>
                <w:color w:val="000000"/>
                <w:spacing w:val="-55"/>
                <w:w w:val="15"/>
                <w:shd w:val="solid" w:color="000000" w:fill="000000"/>
                <w:fitText w:val="10" w:id="-1505039866"/>
                <w14:textFill>
                  <w14:solidFill>
                    <w14:srgbClr w14:val="000000">
                      <w14:alpha w14:val="100000"/>
                    </w14:srgbClr>
                  </w14:solidFill>
                </w14:textFill>
              </w:rPr>
              <w:t xml:space="preserve">　</w:t>
            </w:r>
            <w:r w:rsidR="00732AF2" w:rsidRPr="00732AF2">
              <w:rPr>
                <w:vertAlign w:val="superscript"/>
              </w:rPr>
              <w:t>1</w:t>
            </w:r>
          </w:p>
        </w:tc>
        <w:tc>
          <w:tcPr>
            <w:tcW w:w="648" w:type="pct"/>
            <w:tcBorders>
              <w:bottom w:val="single" w:sz="4" w:space="0" w:color="auto"/>
            </w:tcBorders>
            <w:shd w:val="clear" w:color="auto" w:fill="B8CCE4" w:themeFill="accent1" w:themeFillTint="66"/>
          </w:tcPr>
          <w:p w14:paraId="11D037D0" w14:textId="009D1B0E" w:rsidR="008849B5" w:rsidRPr="009C2A3D" w:rsidRDefault="005C4CCE" w:rsidP="00D31AB9">
            <w:pPr>
              <w:pStyle w:val="TableText0"/>
              <w:jc w:val="center"/>
              <w:rPr>
                <w:rFonts w:cs="Calibri"/>
                <w:color w:val="000000"/>
                <w:szCs w:val="20"/>
                <w:highlight w:val="yellow"/>
              </w:rPr>
            </w:pPr>
            <w:r w:rsidRPr="00C85A2E">
              <w:rPr>
                <w:rFonts w:hint="eastAsia"/>
                <w:color w:val="000000"/>
                <w:w w:val="15"/>
                <w:shd w:val="solid" w:color="000000" w:fill="000000"/>
                <w:fitText w:val="20" w:id="-1505039865"/>
                <w14:textFill>
                  <w14:solidFill>
                    <w14:srgbClr w14:val="000000">
                      <w14:alpha w14:val="100000"/>
                    </w14:srgbClr>
                  </w14:solidFill>
                </w14:textFill>
              </w:rPr>
              <w:t xml:space="preserve">　</w:t>
            </w:r>
            <w:r w:rsidRPr="00C85A2E">
              <w:rPr>
                <w:color w:val="000000"/>
                <w:w w:val="15"/>
                <w:shd w:val="solid" w:color="000000" w:fill="000000"/>
                <w:fitText w:val="20" w:id="-1505039865"/>
                <w14:textFill>
                  <w14:solidFill>
                    <w14:srgbClr w14:val="000000">
                      <w14:alpha w14:val="100000"/>
                    </w14:srgbClr>
                  </w14:solidFill>
                </w14:textFill>
              </w:rPr>
              <w:t>|</w:t>
            </w:r>
            <w:r w:rsidRPr="00C85A2E">
              <w:rPr>
                <w:rFonts w:hint="eastAsia"/>
                <w:color w:val="000000"/>
                <w:spacing w:val="-45"/>
                <w:w w:val="15"/>
                <w:shd w:val="solid" w:color="000000" w:fill="000000"/>
                <w:fitText w:val="20" w:id="-1505039865"/>
                <w14:textFill>
                  <w14:solidFill>
                    <w14:srgbClr w14:val="000000">
                      <w14:alpha w14:val="100000"/>
                    </w14:srgbClr>
                  </w14:solidFill>
                </w14:textFill>
              </w:rPr>
              <w:t xml:space="preserve">　</w:t>
            </w:r>
            <w:r w:rsidR="00732AF2" w:rsidRPr="00732AF2">
              <w:rPr>
                <w:vertAlign w:val="superscript"/>
              </w:rPr>
              <w:t>1</w:t>
            </w:r>
          </w:p>
        </w:tc>
      </w:tr>
      <w:tr w:rsidR="008849B5" w:rsidRPr="003639A6" w14:paraId="062326BE" w14:textId="77777777" w:rsidTr="00732AF2">
        <w:tc>
          <w:tcPr>
            <w:tcW w:w="1177" w:type="pct"/>
            <w:shd w:val="clear" w:color="auto" w:fill="B8CCE4" w:themeFill="accent1" w:themeFillTint="66"/>
            <w:vAlign w:val="center"/>
          </w:tcPr>
          <w:p w14:paraId="3BDDDB6B" w14:textId="2A6EE4E5" w:rsidR="008849B5" w:rsidRDefault="008849B5" w:rsidP="00D31AB9">
            <w:pPr>
              <w:pStyle w:val="TableText0"/>
              <w:rPr>
                <w:sz w:val="19"/>
                <w:szCs w:val="19"/>
              </w:rPr>
            </w:pPr>
            <w:r>
              <w:rPr>
                <w:sz w:val="19"/>
                <w:szCs w:val="19"/>
              </w:rPr>
              <w:t>Net cost to PBS/RPBS/MBS</w:t>
            </w:r>
            <w:r w:rsidR="009C2A3D">
              <w:rPr>
                <w:sz w:val="19"/>
                <w:szCs w:val="19"/>
              </w:rPr>
              <w:t xml:space="preserve"> ($)</w:t>
            </w:r>
          </w:p>
        </w:tc>
        <w:tc>
          <w:tcPr>
            <w:tcW w:w="629" w:type="pct"/>
            <w:tcBorders>
              <w:bottom w:val="single" w:sz="4" w:space="0" w:color="auto"/>
            </w:tcBorders>
            <w:shd w:val="clear" w:color="auto" w:fill="B8CCE4" w:themeFill="accent1" w:themeFillTint="66"/>
            <w:vAlign w:val="center"/>
          </w:tcPr>
          <w:p w14:paraId="49375C21" w14:textId="1A277486" w:rsidR="008849B5" w:rsidRPr="00732AF2" w:rsidRDefault="005C4CCE" w:rsidP="00D31AB9">
            <w:pPr>
              <w:pStyle w:val="TableText0"/>
              <w:jc w:val="center"/>
              <w:rPr>
                <w:highlight w:val="yellow"/>
                <w:vertAlign w:val="superscript"/>
              </w:rPr>
            </w:pPr>
            <w:r w:rsidRPr="005C4CCE">
              <w:rPr>
                <w:rFonts w:cs="Calibri" w:hint="eastAsia"/>
                <w:color w:val="000000"/>
                <w:w w:val="15"/>
                <w:szCs w:val="20"/>
                <w:shd w:val="solid" w:color="000000" w:fill="000000"/>
                <w:fitText w:val="40" w:id="-1505039864"/>
                <w14:textFill>
                  <w14:solidFill>
                    <w14:srgbClr w14:val="000000">
                      <w14:alpha w14:val="100000"/>
                    </w14:srgbClr>
                  </w14:solidFill>
                </w14:textFill>
              </w:rPr>
              <w:t xml:space="preserve">　</w:t>
            </w:r>
            <w:r w:rsidRPr="005C4CCE">
              <w:rPr>
                <w:rFonts w:cs="Calibri"/>
                <w:color w:val="000000"/>
                <w:w w:val="15"/>
                <w:szCs w:val="20"/>
                <w:shd w:val="solid" w:color="000000" w:fill="000000"/>
                <w:fitText w:val="40" w:id="-1505039864"/>
                <w14:textFill>
                  <w14:solidFill>
                    <w14:srgbClr w14:val="000000">
                      <w14:alpha w14:val="100000"/>
                    </w14:srgbClr>
                  </w14:solidFill>
                </w14:textFill>
              </w:rPr>
              <w:t>|</w:t>
            </w:r>
            <w:r w:rsidRPr="005C4CCE">
              <w:rPr>
                <w:rFonts w:cs="Calibri" w:hint="eastAsia"/>
                <w:color w:val="000000"/>
                <w:spacing w:val="-25"/>
                <w:w w:val="15"/>
                <w:szCs w:val="20"/>
                <w:shd w:val="solid" w:color="000000" w:fill="000000"/>
                <w:fitText w:val="40" w:id="-1505039864"/>
                <w14:textFill>
                  <w14:solidFill>
                    <w14:srgbClr w14:val="000000">
                      <w14:alpha w14:val="100000"/>
                    </w14:srgbClr>
                  </w14:solidFill>
                </w14:textFill>
              </w:rPr>
              <w:t xml:space="preserve">　</w:t>
            </w:r>
            <w:r w:rsidR="00732AF2" w:rsidRPr="00732AF2">
              <w:rPr>
                <w:rFonts w:cs="Calibri"/>
                <w:color w:val="000000"/>
                <w:szCs w:val="20"/>
                <w:vertAlign w:val="superscript"/>
              </w:rPr>
              <w:t>8</w:t>
            </w:r>
          </w:p>
        </w:tc>
        <w:tc>
          <w:tcPr>
            <w:tcW w:w="629" w:type="pct"/>
            <w:tcBorders>
              <w:bottom w:val="single" w:sz="4" w:space="0" w:color="auto"/>
            </w:tcBorders>
            <w:shd w:val="clear" w:color="auto" w:fill="B8CCE4" w:themeFill="accent1" w:themeFillTint="66"/>
            <w:vAlign w:val="center"/>
          </w:tcPr>
          <w:p w14:paraId="6BD64A08" w14:textId="72157C14" w:rsidR="008849B5" w:rsidRPr="009C2A3D" w:rsidRDefault="005C4CCE" w:rsidP="00D31AB9">
            <w:pPr>
              <w:pStyle w:val="TableText0"/>
              <w:jc w:val="center"/>
              <w:rPr>
                <w:highlight w:val="yellow"/>
              </w:rPr>
            </w:pPr>
            <w:r w:rsidRPr="005C4CCE">
              <w:rPr>
                <w:rFonts w:cs="Calibri" w:hint="eastAsia"/>
                <w:color w:val="000000"/>
                <w:w w:val="15"/>
                <w:szCs w:val="20"/>
                <w:shd w:val="solid" w:color="000000" w:fill="000000"/>
                <w:fitText w:val="40" w:id="-1505039863"/>
                <w14:textFill>
                  <w14:solidFill>
                    <w14:srgbClr w14:val="000000">
                      <w14:alpha w14:val="100000"/>
                    </w14:srgbClr>
                  </w14:solidFill>
                </w14:textFill>
              </w:rPr>
              <w:t xml:space="preserve">　</w:t>
            </w:r>
            <w:r w:rsidRPr="005C4CCE">
              <w:rPr>
                <w:rFonts w:cs="Calibri"/>
                <w:color w:val="000000"/>
                <w:w w:val="15"/>
                <w:szCs w:val="20"/>
                <w:shd w:val="solid" w:color="000000" w:fill="000000"/>
                <w:fitText w:val="40" w:id="-1505039863"/>
                <w14:textFill>
                  <w14:solidFill>
                    <w14:srgbClr w14:val="000000">
                      <w14:alpha w14:val="100000"/>
                    </w14:srgbClr>
                  </w14:solidFill>
                </w14:textFill>
              </w:rPr>
              <w:t>|</w:t>
            </w:r>
            <w:r w:rsidRPr="005C4CCE">
              <w:rPr>
                <w:rFonts w:cs="Calibri" w:hint="eastAsia"/>
                <w:color w:val="000000"/>
                <w:spacing w:val="-25"/>
                <w:w w:val="15"/>
                <w:szCs w:val="20"/>
                <w:shd w:val="solid" w:color="000000" w:fill="000000"/>
                <w:fitText w:val="40" w:id="-1505039863"/>
                <w14:textFill>
                  <w14:solidFill>
                    <w14:srgbClr w14:val="000000">
                      <w14:alpha w14:val="100000"/>
                    </w14:srgbClr>
                  </w14:solidFill>
                </w14:textFill>
              </w:rPr>
              <w:t xml:space="preserve">　</w:t>
            </w:r>
            <w:r w:rsidR="00732AF2" w:rsidRPr="00732AF2">
              <w:rPr>
                <w:szCs w:val="20"/>
                <w:vertAlign w:val="superscript"/>
              </w:rPr>
              <w:t>6</w:t>
            </w:r>
          </w:p>
        </w:tc>
        <w:tc>
          <w:tcPr>
            <w:tcW w:w="623" w:type="pct"/>
            <w:tcBorders>
              <w:bottom w:val="single" w:sz="4" w:space="0" w:color="auto"/>
            </w:tcBorders>
            <w:shd w:val="clear" w:color="auto" w:fill="B8CCE4" w:themeFill="accent1" w:themeFillTint="66"/>
            <w:vAlign w:val="center"/>
          </w:tcPr>
          <w:p w14:paraId="16E31244" w14:textId="68BAF03D" w:rsidR="008849B5" w:rsidRPr="009C2A3D" w:rsidRDefault="005C4CCE" w:rsidP="00D31AB9">
            <w:pPr>
              <w:pStyle w:val="TableText0"/>
              <w:jc w:val="center"/>
              <w:rPr>
                <w:highlight w:val="yellow"/>
              </w:rPr>
            </w:pPr>
            <w:r w:rsidRPr="005C4CCE">
              <w:rPr>
                <w:rFonts w:cs="Calibri" w:hint="eastAsia"/>
                <w:color w:val="000000"/>
                <w:w w:val="15"/>
                <w:szCs w:val="20"/>
                <w:shd w:val="solid" w:color="000000" w:fill="000000"/>
                <w:fitText w:val="40" w:id="-1505039862"/>
                <w14:textFill>
                  <w14:solidFill>
                    <w14:srgbClr w14:val="000000">
                      <w14:alpha w14:val="100000"/>
                    </w14:srgbClr>
                  </w14:solidFill>
                </w14:textFill>
              </w:rPr>
              <w:t xml:space="preserve">　</w:t>
            </w:r>
            <w:r w:rsidRPr="005C4CCE">
              <w:rPr>
                <w:rFonts w:cs="Calibri"/>
                <w:color w:val="000000"/>
                <w:w w:val="15"/>
                <w:szCs w:val="20"/>
                <w:shd w:val="solid" w:color="000000" w:fill="000000"/>
                <w:fitText w:val="40" w:id="-1505039862"/>
                <w14:textFill>
                  <w14:solidFill>
                    <w14:srgbClr w14:val="000000">
                      <w14:alpha w14:val="100000"/>
                    </w14:srgbClr>
                  </w14:solidFill>
                </w14:textFill>
              </w:rPr>
              <w:t>|</w:t>
            </w:r>
            <w:r w:rsidRPr="005C4CCE">
              <w:rPr>
                <w:rFonts w:cs="Calibri" w:hint="eastAsia"/>
                <w:color w:val="000000"/>
                <w:spacing w:val="-25"/>
                <w:w w:val="15"/>
                <w:szCs w:val="20"/>
                <w:shd w:val="solid" w:color="000000" w:fill="000000"/>
                <w:fitText w:val="40" w:id="-1505039862"/>
                <w14:textFill>
                  <w14:solidFill>
                    <w14:srgbClr w14:val="000000">
                      <w14:alpha w14:val="100000"/>
                    </w14:srgbClr>
                  </w14:solidFill>
                </w14:textFill>
              </w:rPr>
              <w:t xml:space="preserve">　</w:t>
            </w:r>
            <w:r w:rsidR="00732AF2" w:rsidRPr="00732AF2">
              <w:rPr>
                <w:szCs w:val="20"/>
                <w:vertAlign w:val="superscript"/>
              </w:rPr>
              <w:t>6</w:t>
            </w:r>
          </w:p>
        </w:tc>
        <w:tc>
          <w:tcPr>
            <w:tcW w:w="647" w:type="pct"/>
            <w:tcBorders>
              <w:bottom w:val="single" w:sz="4" w:space="0" w:color="auto"/>
            </w:tcBorders>
            <w:shd w:val="clear" w:color="auto" w:fill="B8CCE4" w:themeFill="accent1" w:themeFillTint="66"/>
            <w:vAlign w:val="center"/>
          </w:tcPr>
          <w:p w14:paraId="204069D6" w14:textId="4B82FDC0" w:rsidR="008849B5" w:rsidRPr="00732AF2" w:rsidRDefault="005C4CCE" w:rsidP="00D31AB9">
            <w:pPr>
              <w:pStyle w:val="TableText0"/>
              <w:jc w:val="center"/>
              <w:rPr>
                <w:highlight w:val="yellow"/>
                <w:vertAlign w:val="superscript"/>
              </w:rPr>
            </w:pPr>
            <w:r w:rsidRPr="00C85A2E">
              <w:rPr>
                <w:rFonts w:cs="Calibri" w:hint="eastAsia"/>
                <w:color w:val="000000"/>
                <w:w w:val="15"/>
                <w:szCs w:val="20"/>
                <w:shd w:val="solid" w:color="000000" w:fill="000000"/>
                <w:fitText w:val="10" w:id="-1505039861"/>
                <w14:textFill>
                  <w14:solidFill>
                    <w14:srgbClr w14:val="000000">
                      <w14:alpha w14:val="100000"/>
                    </w14:srgbClr>
                  </w14:solidFill>
                </w14:textFill>
              </w:rPr>
              <w:t xml:space="preserve">　</w:t>
            </w:r>
            <w:r w:rsidRPr="00C85A2E">
              <w:rPr>
                <w:rFonts w:cs="Calibri"/>
                <w:color w:val="000000"/>
                <w:w w:val="15"/>
                <w:szCs w:val="20"/>
                <w:shd w:val="solid" w:color="000000" w:fill="000000"/>
                <w:fitText w:val="10" w:id="-1505039861"/>
                <w14:textFill>
                  <w14:solidFill>
                    <w14:srgbClr w14:val="000000">
                      <w14:alpha w14:val="100000"/>
                    </w14:srgbClr>
                  </w14:solidFill>
                </w14:textFill>
              </w:rPr>
              <w:t>|</w:t>
            </w:r>
            <w:r w:rsidRPr="00C85A2E">
              <w:rPr>
                <w:rFonts w:cs="Calibri" w:hint="eastAsia"/>
                <w:color w:val="000000"/>
                <w:spacing w:val="-55"/>
                <w:w w:val="15"/>
                <w:szCs w:val="20"/>
                <w:shd w:val="solid" w:color="000000" w:fill="000000"/>
                <w:fitText w:val="10" w:id="-1505039861"/>
                <w14:textFill>
                  <w14:solidFill>
                    <w14:srgbClr w14:val="000000">
                      <w14:alpha w14:val="100000"/>
                    </w14:srgbClr>
                  </w14:solidFill>
                </w14:textFill>
              </w:rPr>
              <w:t xml:space="preserve">　</w:t>
            </w:r>
            <w:r w:rsidR="00732AF2" w:rsidRPr="00732AF2">
              <w:rPr>
                <w:rFonts w:cs="Calibri"/>
                <w:color w:val="000000"/>
                <w:szCs w:val="20"/>
                <w:vertAlign w:val="superscript"/>
              </w:rPr>
              <w:t>9</w:t>
            </w:r>
          </w:p>
        </w:tc>
        <w:tc>
          <w:tcPr>
            <w:tcW w:w="647" w:type="pct"/>
            <w:tcBorders>
              <w:bottom w:val="single" w:sz="4" w:space="0" w:color="auto"/>
            </w:tcBorders>
            <w:shd w:val="clear" w:color="auto" w:fill="B8CCE4" w:themeFill="accent1" w:themeFillTint="66"/>
            <w:vAlign w:val="center"/>
          </w:tcPr>
          <w:p w14:paraId="6228F3E2" w14:textId="6B5B3978" w:rsidR="008849B5" w:rsidRPr="009C2A3D" w:rsidRDefault="005C4CCE" w:rsidP="00D31AB9">
            <w:pPr>
              <w:pStyle w:val="TableText0"/>
              <w:jc w:val="center"/>
              <w:rPr>
                <w:highlight w:val="yellow"/>
              </w:rPr>
            </w:pPr>
            <w:r w:rsidRPr="00C85A2E">
              <w:rPr>
                <w:rFonts w:cs="Calibri" w:hint="eastAsia"/>
                <w:color w:val="000000"/>
                <w:w w:val="15"/>
                <w:szCs w:val="20"/>
                <w:shd w:val="solid" w:color="000000" w:fill="000000"/>
                <w:fitText w:val="10" w:id="-1505039860"/>
                <w14:textFill>
                  <w14:solidFill>
                    <w14:srgbClr w14:val="000000">
                      <w14:alpha w14:val="100000"/>
                    </w14:srgbClr>
                  </w14:solidFill>
                </w14:textFill>
              </w:rPr>
              <w:t xml:space="preserve">　</w:t>
            </w:r>
            <w:r w:rsidRPr="00C85A2E">
              <w:rPr>
                <w:rFonts w:cs="Calibri"/>
                <w:color w:val="000000"/>
                <w:w w:val="15"/>
                <w:szCs w:val="20"/>
                <w:shd w:val="solid" w:color="000000" w:fill="000000"/>
                <w:fitText w:val="10" w:id="-1505039860"/>
                <w14:textFill>
                  <w14:solidFill>
                    <w14:srgbClr w14:val="000000">
                      <w14:alpha w14:val="100000"/>
                    </w14:srgbClr>
                  </w14:solidFill>
                </w14:textFill>
              </w:rPr>
              <w:t>|</w:t>
            </w:r>
            <w:r w:rsidRPr="00C85A2E">
              <w:rPr>
                <w:rFonts w:cs="Calibri" w:hint="eastAsia"/>
                <w:color w:val="000000"/>
                <w:spacing w:val="-55"/>
                <w:w w:val="15"/>
                <w:szCs w:val="20"/>
                <w:shd w:val="solid" w:color="000000" w:fill="000000"/>
                <w:fitText w:val="10" w:id="-1505039860"/>
                <w14:textFill>
                  <w14:solidFill>
                    <w14:srgbClr w14:val="000000">
                      <w14:alpha w14:val="100000"/>
                    </w14:srgbClr>
                  </w14:solidFill>
                </w14:textFill>
              </w:rPr>
              <w:t xml:space="preserve">　</w:t>
            </w:r>
            <w:r w:rsidR="00732AF2" w:rsidRPr="00732AF2">
              <w:rPr>
                <w:rFonts w:cs="Calibri"/>
                <w:color w:val="000000"/>
                <w:szCs w:val="20"/>
                <w:vertAlign w:val="superscript"/>
              </w:rPr>
              <w:t>9</w:t>
            </w:r>
          </w:p>
        </w:tc>
        <w:tc>
          <w:tcPr>
            <w:tcW w:w="648" w:type="pct"/>
            <w:tcBorders>
              <w:bottom w:val="single" w:sz="4" w:space="0" w:color="auto"/>
            </w:tcBorders>
            <w:shd w:val="clear" w:color="auto" w:fill="B8CCE4" w:themeFill="accent1" w:themeFillTint="66"/>
            <w:vAlign w:val="center"/>
          </w:tcPr>
          <w:p w14:paraId="58210755" w14:textId="531D6E99" w:rsidR="008849B5" w:rsidRPr="009C2A3D" w:rsidRDefault="005C4CCE" w:rsidP="00D31AB9">
            <w:pPr>
              <w:pStyle w:val="TableText0"/>
              <w:jc w:val="center"/>
              <w:rPr>
                <w:highlight w:val="yellow"/>
              </w:rPr>
            </w:pPr>
            <w:r w:rsidRPr="00C85A2E">
              <w:rPr>
                <w:rFonts w:cs="Calibri" w:hint="eastAsia"/>
                <w:color w:val="000000"/>
                <w:w w:val="15"/>
                <w:szCs w:val="20"/>
                <w:shd w:val="solid" w:color="000000" w:fill="000000"/>
                <w:fitText w:val="20" w:id="-1505039859"/>
                <w14:textFill>
                  <w14:solidFill>
                    <w14:srgbClr w14:val="000000">
                      <w14:alpha w14:val="100000"/>
                    </w14:srgbClr>
                  </w14:solidFill>
                </w14:textFill>
              </w:rPr>
              <w:t xml:space="preserve">　</w:t>
            </w:r>
            <w:r w:rsidRPr="00C85A2E">
              <w:rPr>
                <w:rFonts w:cs="Calibri"/>
                <w:color w:val="000000"/>
                <w:w w:val="15"/>
                <w:szCs w:val="20"/>
                <w:shd w:val="solid" w:color="000000" w:fill="000000"/>
                <w:fitText w:val="20" w:id="-1505039859"/>
                <w14:textFill>
                  <w14:solidFill>
                    <w14:srgbClr w14:val="000000">
                      <w14:alpha w14:val="100000"/>
                    </w14:srgbClr>
                  </w14:solidFill>
                </w14:textFill>
              </w:rPr>
              <w:t>|</w:t>
            </w:r>
            <w:r w:rsidRPr="00C85A2E">
              <w:rPr>
                <w:rFonts w:cs="Calibri" w:hint="eastAsia"/>
                <w:color w:val="000000"/>
                <w:spacing w:val="-45"/>
                <w:w w:val="15"/>
                <w:szCs w:val="20"/>
                <w:shd w:val="solid" w:color="000000" w:fill="000000"/>
                <w:fitText w:val="20" w:id="-1505039859"/>
                <w14:textFill>
                  <w14:solidFill>
                    <w14:srgbClr w14:val="000000">
                      <w14:alpha w14:val="100000"/>
                    </w14:srgbClr>
                  </w14:solidFill>
                </w14:textFill>
              </w:rPr>
              <w:t xml:space="preserve">　</w:t>
            </w:r>
            <w:r w:rsidR="00732AF2" w:rsidRPr="00732AF2">
              <w:rPr>
                <w:rFonts w:cs="Calibri"/>
                <w:color w:val="000000"/>
                <w:szCs w:val="20"/>
                <w:vertAlign w:val="superscript"/>
              </w:rPr>
              <w:t>9</w:t>
            </w:r>
          </w:p>
        </w:tc>
      </w:tr>
    </w:tbl>
    <w:p w14:paraId="0D91F8DB" w14:textId="0EC3B78E" w:rsidR="008849B5" w:rsidRDefault="008849B5" w:rsidP="008849B5">
      <w:pPr>
        <w:pStyle w:val="TableFigureFooter"/>
        <w:rPr>
          <w:rStyle w:val="CommentReference"/>
        </w:rPr>
      </w:pPr>
      <w:r>
        <w:t xml:space="preserve">Source: Table 4.2-3, p354, Table 4.2-4, p355, Table 4.2-9, p357, and Table 4.4-3, p359 of the resubmission, and Table 18, </w:t>
      </w:r>
      <w:proofErr w:type="spellStart"/>
      <w:r>
        <w:t>cemiplimab</w:t>
      </w:r>
      <w:proofErr w:type="spellEnd"/>
      <w:r>
        <w:t xml:space="preserve"> P</w:t>
      </w:r>
      <w:r w:rsidR="002847D6">
        <w:t>SD</w:t>
      </w:r>
      <w:r>
        <w:t>, November 2020 PBAC meeting.</w:t>
      </w:r>
    </w:p>
    <w:p w14:paraId="34049505" w14:textId="77777777" w:rsidR="008849B5" w:rsidRDefault="008849B5" w:rsidP="008849B5">
      <w:pPr>
        <w:pStyle w:val="TableFigureFooter"/>
      </w:pPr>
      <w:r w:rsidRPr="003639A6">
        <w:rPr>
          <w:vertAlign w:val="superscript"/>
        </w:rPr>
        <w:t>a</w:t>
      </w:r>
      <w:r>
        <w:t xml:space="preserve"> Mean treatment duration of 57.97 weeks as in the economic model, requiring 19.32 prescriptions in total, including 2.93 initial prescriptions (1</w:t>
      </w:r>
      <w:r w:rsidRPr="00FF232D">
        <w:rPr>
          <w:vertAlign w:val="superscript"/>
        </w:rPr>
        <w:t>st</w:t>
      </w:r>
      <w:r>
        <w:t xml:space="preserve"> year), 9.79 continuing prescriptions in the 1</w:t>
      </w:r>
      <w:r w:rsidRPr="00FF232D">
        <w:rPr>
          <w:vertAlign w:val="superscript"/>
        </w:rPr>
        <w:t>st</w:t>
      </w:r>
      <w:r>
        <w:t xml:space="preserve"> year and 6.60 continuing prescriptions in the 2</w:t>
      </w:r>
      <w:r w:rsidRPr="00FF232D">
        <w:rPr>
          <w:vertAlign w:val="superscript"/>
        </w:rPr>
        <w:t>nd</w:t>
      </w:r>
      <w:r>
        <w:t xml:space="preserve"> year.</w:t>
      </w:r>
    </w:p>
    <w:p w14:paraId="2ED5A1C8" w14:textId="10D748B2" w:rsidR="008849B5" w:rsidRPr="00E817E4" w:rsidRDefault="008849B5" w:rsidP="008849B5">
      <w:pPr>
        <w:pStyle w:val="TableFigureFooter"/>
      </w:pPr>
      <w:r w:rsidRPr="00E817E4">
        <w:rPr>
          <w:vertAlign w:val="superscript"/>
        </w:rPr>
        <w:t>b</w:t>
      </w:r>
      <w:r w:rsidRPr="00E817E4">
        <w:t xml:space="preserve"> Table 4.</w:t>
      </w:r>
      <w:r w:rsidR="00862F03" w:rsidRPr="00E817E4">
        <w:t>3</w:t>
      </w:r>
      <w:r w:rsidR="004368AA" w:rsidRPr="00E817E4">
        <w:t>-</w:t>
      </w:r>
      <w:r w:rsidR="00862F03" w:rsidRPr="00E817E4">
        <w:t>1</w:t>
      </w:r>
      <w:r w:rsidRPr="00E817E4">
        <w:t>,</w:t>
      </w:r>
      <w:r w:rsidR="004368AA" w:rsidRPr="00E817E4">
        <w:t xml:space="preserve"> </w:t>
      </w:r>
      <w:r w:rsidRPr="00E817E4">
        <w:t>p35</w:t>
      </w:r>
      <w:r w:rsidR="00862F03" w:rsidRPr="00E817E4">
        <w:t>8</w:t>
      </w:r>
      <w:r w:rsidRPr="00E817E4">
        <w:t xml:space="preserve"> in the resubmission incorrectly included the costs offsets associated with chemotherapy substitution to the PBS/RPBS. Chemotherapy substitution was removed in the resubmission base case, based on DUSC advice that the chemotherapy will be displaced </w:t>
      </w:r>
      <w:r w:rsidR="00862F03" w:rsidRPr="00E817E4">
        <w:t xml:space="preserve">to later line </w:t>
      </w:r>
      <w:r w:rsidRPr="00E817E4">
        <w:t xml:space="preserve">and not replaced in patients receiving </w:t>
      </w:r>
      <w:proofErr w:type="spellStart"/>
      <w:r w:rsidRPr="00E817E4">
        <w:t>cemiplimab</w:t>
      </w:r>
      <w:proofErr w:type="spellEnd"/>
      <w:r w:rsidRPr="00E817E4">
        <w:t>.</w:t>
      </w:r>
      <w:r w:rsidR="00862F03" w:rsidRPr="00E817E4">
        <w:t xml:space="preserve"> </w:t>
      </w:r>
    </w:p>
    <w:p w14:paraId="2E0C7EDA" w14:textId="504B500B" w:rsidR="00862F03" w:rsidRDefault="00862F03" w:rsidP="008849B5">
      <w:pPr>
        <w:pStyle w:val="TableFigureFooter"/>
      </w:pPr>
      <w:r w:rsidRPr="00E817E4">
        <w:rPr>
          <w:vertAlign w:val="superscript"/>
        </w:rPr>
        <w:t>c</w:t>
      </w:r>
      <w:r w:rsidRPr="00E817E4">
        <w:t xml:space="preserve"> Table 4.4-2, p359 in the resubmission included the MBS costs associated with chemotherapy administration, palliative surgery and palliative radiation. </w:t>
      </w:r>
      <w:r w:rsidR="00224929" w:rsidRPr="00E817E4">
        <w:t>Estimated c</w:t>
      </w:r>
      <w:r w:rsidRPr="00E817E4">
        <w:t xml:space="preserve">osts to MBS were revised by removing costs offsets associated with these services. </w:t>
      </w:r>
    </w:p>
    <w:p w14:paraId="6D799F85" w14:textId="7EA6B558" w:rsidR="00732AF2" w:rsidRPr="009868C4" w:rsidRDefault="00732AF2" w:rsidP="00732AF2">
      <w:pPr>
        <w:pStyle w:val="TableFigureFooter"/>
        <w:spacing w:after="0"/>
        <w:contextualSpacing w:val="0"/>
      </w:pPr>
      <w:r w:rsidRPr="009868C4">
        <w:rPr>
          <w:i/>
        </w:rPr>
        <w:t>The redacted values correspond to the following ranges</w:t>
      </w:r>
      <w:r>
        <w:rPr>
          <w:i/>
        </w:rPr>
        <w:t xml:space="preserve">: </w:t>
      </w:r>
    </w:p>
    <w:p w14:paraId="744A9D18" w14:textId="0EB0BAC8" w:rsidR="00732AF2" w:rsidRDefault="00732AF2" w:rsidP="008849B5">
      <w:pPr>
        <w:pStyle w:val="TableFigureFooter"/>
      </w:pPr>
      <w:r>
        <w:rPr>
          <w:vertAlign w:val="superscript"/>
        </w:rPr>
        <w:t>1</w:t>
      </w:r>
      <w:r>
        <w:t xml:space="preserve"> 500 to &lt; 5,000</w:t>
      </w:r>
    </w:p>
    <w:p w14:paraId="2CFA3704" w14:textId="39F29EFA" w:rsidR="00732AF2" w:rsidRDefault="00732AF2" w:rsidP="008849B5">
      <w:pPr>
        <w:pStyle w:val="TableFigureFooter"/>
      </w:pPr>
      <w:r>
        <w:rPr>
          <w:vertAlign w:val="superscript"/>
        </w:rPr>
        <w:t>2</w:t>
      </w:r>
      <w:r>
        <w:t>10,000 to &lt; 20,000</w:t>
      </w:r>
    </w:p>
    <w:p w14:paraId="2BC9BCE1" w14:textId="155E2F47" w:rsidR="00732AF2" w:rsidRDefault="00732AF2" w:rsidP="008849B5">
      <w:pPr>
        <w:pStyle w:val="TableFigureFooter"/>
      </w:pPr>
      <w:r>
        <w:rPr>
          <w:vertAlign w:val="superscript"/>
        </w:rPr>
        <w:t>3</w:t>
      </w:r>
      <w:r>
        <w:t>20,000 to &lt; 30,000</w:t>
      </w:r>
    </w:p>
    <w:p w14:paraId="594869AB" w14:textId="1418D639" w:rsidR="00732AF2" w:rsidRDefault="00732AF2" w:rsidP="008849B5">
      <w:pPr>
        <w:pStyle w:val="TableFigureFooter"/>
      </w:pPr>
      <w:r>
        <w:rPr>
          <w:vertAlign w:val="superscript"/>
        </w:rPr>
        <w:t>4</w:t>
      </w:r>
      <w:r>
        <w:t>$40 million to &lt; $50 million</w:t>
      </w:r>
    </w:p>
    <w:p w14:paraId="16262F40" w14:textId="07C85FBA" w:rsidR="00732AF2" w:rsidRPr="00732AF2" w:rsidRDefault="00732AF2" w:rsidP="008849B5">
      <w:pPr>
        <w:pStyle w:val="TableFigureFooter"/>
      </w:pPr>
      <w:r>
        <w:rPr>
          <w:vertAlign w:val="superscript"/>
        </w:rPr>
        <w:t>5</w:t>
      </w:r>
      <w:r>
        <w:t>$60 million to &lt; $70 million</w:t>
      </w:r>
    </w:p>
    <w:p w14:paraId="1372D7B6" w14:textId="2D0D135A" w:rsidR="00732AF2" w:rsidRDefault="00732AF2" w:rsidP="008849B5">
      <w:pPr>
        <w:pStyle w:val="TableFigureFooter"/>
      </w:pPr>
      <w:r>
        <w:rPr>
          <w:vertAlign w:val="superscript"/>
        </w:rPr>
        <w:t>6</w:t>
      </w:r>
      <w:r>
        <w:t>$70 million to &lt; $80 million</w:t>
      </w:r>
    </w:p>
    <w:p w14:paraId="69AC20AF" w14:textId="7C0182EF" w:rsidR="00732AF2" w:rsidRDefault="00732AF2" w:rsidP="008849B5">
      <w:pPr>
        <w:pStyle w:val="TableFigureFooter"/>
      </w:pPr>
      <w:r>
        <w:rPr>
          <w:vertAlign w:val="superscript"/>
        </w:rPr>
        <w:t>7</w:t>
      </w:r>
      <w:r>
        <w:t>$0 to &lt; $10 million</w:t>
      </w:r>
    </w:p>
    <w:p w14:paraId="6108F898" w14:textId="4115C15C" w:rsidR="00732AF2" w:rsidRDefault="00732AF2" w:rsidP="008849B5">
      <w:pPr>
        <w:pStyle w:val="TableFigureFooter"/>
      </w:pPr>
      <w:r>
        <w:rPr>
          <w:vertAlign w:val="superscript"/>
        </w:rPr>
        <w:t>8</w:t>
      </w:r>
      <w:r>
        <w:t>$50 million to &lt; $60 million</w:t>
      </w:r>
    </w:p>
    <w:p w14:paraId="7AA7C02F" w14:textId="7F72179B" w:rsidR="00732AF2" w:rsidRPr="00732AF2" w:rsidRDefault="00732AF2" w:rsidP="008849B5">
      <w:pPr>
        <w:pStyle w:val="TableFigureFooter"/>
      </w:pPr>
      <w:r>
        <w:rPr>
          <w:vertAlign w:val="superscript"/>
        </w:rPr>
        <w:t>9</w:t>
      </w:r>
      <w:r>
        <w:t>$80 million to &lt; $90 million</w:t>
      </w:r>
    </w:p>
    <w:p w14:paraId="54AC3BA3" w14:textId="55A5A6C8" w:rsidR="008849B5" w:rsidRPr="004C7F17" w:rsidRDefault="008849B5" w:rsidP="008849B5">
      <w:pPr>
        <w:pStyle w:val="3-BodyText"/>
      </w:pPr>
      <w:r w:rsidRPr="000902D9">
        <w:lastRenderedPageBreak/>
        <w:t xml:space="preserve">The total cost to the PBS/RPBS of listing </w:t>
      </w:r>
      <w:proofErr w:type="spellStart"/>
      <w:r>
        <w:t>cemiplimab</w:t>
      </w:r>
      <w:proofErr w:type="spellEnd"/>
      <w:r w:rsidRPr="000902D9">
        <w:t xml:space="preserve"> was estimated </w:t>
      </w:r>
      <w:r>
        <w:t>to be</w:t>
      </w:r>
      <w:r w:rsidR="00732AF2">
        <w:t xml:space="preserve"> $70 million to &lt; $80 million</w:t>
      </w:r>
      <w:r w:rsidRPr="000902D9">
        <w:t xml:space="preserve"> in Year </w:t>
      </w:r>
      <w:r>
        <w:t xml:space="preserve">6, and </w:t>
      </w:r>
      <w:r w:rsidRPr="000902D9">
        <w:t>a total of</w:t>
      </w:r>
      <w:r w:rsidR="00B53005">
        <w:t xml:space="preserve"> $300 million to &lt; $400 million</w:t>
      </w:r>
      <w:r w:rsidRPr="000902D9">
        <w:t xml:space="preserve"> in the first 6 years of listing</w:t>
      </w:r>
      <w:r w:rsidRPr="00C7060A">
        <w:rPr>
          <w:color w:val="3366FF"/>
        </w:rPr>
        <w:t xml:space="preserve">. </w:t>
      </w:r>
    </w:p>
    <w:p w14:paraId="6E78CF14" w14:textId="4EFC224B" w:rsidR="008849B5" w:rsidRPr="00EC5549" w:rsidRDefault="008849B5" w:rsidP="008849B5">
      <w:pPr>
        <w:pStyle w:val="3-BodyText"/>
        <w:rPr>
          <w:iCs/>
        </w:rPr>
      </w:pPr>
      <w:r w:rsidRPr="00E817E4">
        <w:rPr>
          <w:iCs/>
        </w:rPr>
        <w:t xml:space="preserve">The costs of </w:t>
      </w:r>
      <w:proofErr w:type="spellStart"/>
      <w:r w:rsidRPr="00E817E4">
        <w:rPr>
          <w:iCs/>
        </w:rPr>
        <w:t>cemiplimab</w:t>
      </w:r>
      <w:proofErr w:type="spellEnd"/>
      <w:r w:rsidRPr="00E817E4">
        <w:rPr>
          <w:iCs/>
        </w:rPr>
        <w:t xml:space="preserve"> to the PBS/RPBS for treatment of patients with </w:t>
      </w:r>
      <w:proofErr w:type="spellStart"/>
      <w:r w:rsidRPr="00E817E4">
        <w:rPr>
          <w:iCs/>
        </w:rPr>
        <w:t>mCSCC</w:t>
      </w:r>
      <w:proofErr w:type="spellEnd"/>
      <w:r w:rsidRPr="00E817E4">
        <w:rPr>
          <w:iCs/>
        </w:rPr>
        <w:t xml:space="preserve"> or </w:t>
      </w:r>
      <w:proofErr w:type="spellStart"/>
      <w:r w:rsidRPr="00E817E4">
        <w:rPr>
          <w:iCs/>
        </w:rPr>
        <w:t>laCSCC</w:t>
      </w:r>
      <w:proofErr w:type="spellEnd"/>
      <w:r w:rsidRPr="00E817E4">
        <w:rPr>
          <w:iCs/>
        </w:rPr>
        <w:t xml:space="preserve"> who are not candidates for curative surgery or curative radiation in Australian clinical practice were uncertain and could be greater than the above estimates. The uncertainty and likely underestimation were primarily because the resubmission: 1) estimated the incidence and prevalence of CSCC based on the time trend analysis of outdated NCCI national surveys (1985–2002); and 2) used epidemiological data from the Venables et al 2019 study, which only considered </w:t>
      </w:r>
      <w:proofErr w:type="spellStart"/>
      <w:r w:rsidRPr="00E817E4">
        <w:rPr>
          <w:iCs/>
        </w:rPr>
        <w:t>mCSCC</w:t>
      </w:r>
      <w:proofErr w:type="spellEnd"/>
      <w:r w:rsidRPr="00E817E4">
        <w:rPr>
          <w:iCs/>
        </w:rPr>
        <w:t xml:space="preserve"> and did not include </w:t>
      </w:r>
      <w:proofErr w:type="spellStart"/>
      <w:r w:rsidRPr="00E817E4">
        <w:rPr>
          <w:iCs/>
        </w:rPr>
        <w:t>laCSCC</w:t>
      </w:r>
      <w:proofErr w:type="spellEnd"/>
      <w:r w:rsidRPr="00E817E4">
        <w:rPr>
          <w:iCs/>
        </w:rPr>
        <w:t>.</w:t>
      </w:r>
      <w:r w:rsidR="004E5493">
        <w:rPr>
          <w:iCs/>
        </w:rPr>
        <w:t xml:space="preserve"> </w:t>
      </w:r>
      <w:r w:rsidR="004E5493" w:rsidRPr="00EC5549">
        <w:rPr>
          <w:iCs/>
        </w:rPr>
        <w:t xml:space="preserve">The ESC agreed with the PSCR that despite the age of the NCCI national surveys DUSC had advised that they appeared to represent the best available evidence for the prevalence and incidence of CSCC (Table 14). </w:t>
      </w:r>
      <w:r w:rsidR="00C54D2A" w:rsidRPr="00EC5549">
        <w:rPr>
          <w:iCs/>
        </w:rPr>
        <w:t xml:space="preserve">With respect to the use of the Venables et al 2019 study the ESC noted the high impact of using other plausible data sources (Table </w:t>
      </w:r>
      <w:r w:rsidR="00376B73" w:rsidRPr="00EC5549">
        <w:rPr>
          <w:iCs/>
        </w:rPr>
        <w:t>16</w:t>
      </w:r>
      <w:r w:rsidR="00C54D2A" w:rsidRPr="00EC5549">
        <w:rPr>
          <w:iCs/>
        </w:rPr>
        <w:t>).</w:t>
      </w:r>
    </w:p>
    <w:p w14:paraId="3FA91085" w14:textId="1680EF2E" w:rsidR="00C54D2A" w:rsidRPr="007413B0" w:rsidRDefault="00C54D2A" w:rsidP="007F0DE8">
      <w:pPr>
        <w:pStyle w:val="TableFigureHeading"/>
      </w:pPr>
      <w:r w:rsidRPr="007413B0">
        <w:t>Table</w:t>
      </w:r>
      <w:r w:rsidR="007F0DE8" w:rsidRPr="007413B0">
        <w:t xml:space="preserve"> </w:t>
      </w:r>
      <w:r w:rsidR="00376B73" w:rsidRPr="007413B0">
        <w:t>16</w:t>
      </w:r>
      <w:r w:rsidRPr="007413B0">
        <w:t xml:space="preserve">. </w:t>
      </w:r>
      <w:r w:rsidR="007F0DE8" w:rsidRPr="007413B0">
        <w:t>Uncertainty analyses – net implications for the PBS/RPBS</w:t>
      </w:r>
    </w:p>
    <w:tbl>
      <w:tblPr>
        <w:tblStyle w:val="Summarybox3"/>
        <w:tblW w:w="5106" w:type="pct"/>
        <w:tblLayout w:type="fixed"/>
        <w:tblLook w:val="04A0" w:firstRow="1" w:lastRow="0" w:firstColumn="1" w:lastColumn="0" w:noHBand="0" w:noVBand="1"/>
      </w:tblPr>
      <w:tblGrid>
        <w:gridCol w:w="1131"/>
        <w:gridCol w:w="1274"/>
        <w:gridCol w:w="1418"/>
        <w:gridCol w:w="1418"/>
        <w:gridCol w:w="1418"/>
        <w:gridCol w:w="1319"/>
        <w:gridCol w:w="1230"/>
      </w:tblGrid>
      <w:tr w:rsidR="008142BE" w:rsidRPr="007413B0" w14:paraId="151EA29A" w14:textId="77777777" w:rsidTr="008142BE">
        <w:trPr>
          <w:cantSplit/>
          <w:tblHeader/>
        </w:trPr>
        <w:tc>
          <w:tcPr>
            <w:tcW w:w="614" w:type="pct"/>
            <w:shd w:val="clear" w:color="auto" w:fill="F2F2F2" w:themeFill="background1" w:themeFillShade="F2"/>
            <w:vAlign w:val="center"/>
          </w:tcPr>
          <w:p w14:paraId="7BC2EBAD" w14:textId="77777777" w:rsidR="00C54D2A" w:rsidRPr="007413B0" w:rsidRDefault="00C54D2A" w:rsidP="001B63ED">
            <w:pPr>
              <w:pStyle w:val="In-tableHeading"/>
              <w:rPr>
                <w:sz w:val="20"/>
                <w:szCs w:val="20"/>
              </w:rPr>
            </w:pPr>
          </w:p>
        </w:tc>
        <w:tc>
          <w:tcPr>
            <w:tcW w:w="692" w:type="pct"/>
            <w:shd w:val="clear" w:color="auto" w:fill="F2F2F2" w:themeFill="background1" w:themeFillShade="F2"/>
            <w:vAlign w:val="center"/>
          </w:tcPr>
          <w:p w14:paraId="7FD84ED2" w14:textId="716DE928" w:rsidR="00C54D2A" w:rsidRPr="007413B0" w:rsidRDefault="00C54D2A" w:rsidP="001B63ED">
            <w:pPr>
              <w:pStyle w:val="In-tableHeading"/>
              <w:jc w:val="center"/>
              <w:rPr>
                <w:sz w:val="20"/>
                <w:szCs w:val="20"/>
              </w:rPr>
            </w:pPr>
            <w:r w:rsidRPr="007413B0">
              <w:rPr>
                <w:sz w:val="20"/>
                <w:szCs w:val="20"/>
              </w:rPr>
              <w:t>Year 1</w:t>
            </w:r>
            <w:r w:rsidR="00B53005">
              <w:rPr>
                <w:sz w:val="20"/>
                <w:szCs w:val="20"/>
              </w:rPr>
              <w:t xml:space="preserve"> ($)</w:t>
            </w:r>
          </w:p>
        </w:tc>
        <w:tc>
          <w:tcPr>
            <w:tcW w:w="770" w:type="pct"/>
            <w:shd w:val="clear" w:color="auto" w:fill="F2F2F2" w:themeFill="background1" w:themeFillShade="F2"/>
            <w:vAlign w:val="center"/>
          </w:tcPr>
          <w:p w14:paraId="2854BB9C" w14:textId="7A2E4FC8" w:rsidR="00C54D2A" w:rsidRPr="007413B0" w:rsidRDefault="00C54D2A" w:rsidP="001B63ED">
            <w:pPr>
              <w:pStyle w:val="In-tableHeading"/>
              <w:jc w:val="center"/>
              <w:rPr>
                <w:sz w:val="20"/>
                <w:szCs w:val="20"/>
              </w:rPr>
            </w:pPr>
            <w:r w:rsidRPr="007413B0">
              <w:rPr>
                <w:sz w:val="20"/>
                <w:szCs w:val="20"/>
              </w:rPr>
              <w:t>Year 2</w:t>
            </w:r>
            <w:r w:rsidR="00B53005">
              <w:rPr>
                <w:sz w:val="20"/>
                <w:szCs w:val="20"/>
              </w:rPr>
              <w:t xml:space="preserve"> ($)</w:t>
            </w:r>
          </w:p>
        </w:tc>
        <w:tc>
          <w:tcPr>
            <w:tcW w:w="770" w:type="pct"/>
            <w:shd w:val="clear" w:color="auto" w:fill="F2F2F2" w:themeFill="background1" w:themeFillShade="F2"/>
            <w:vAlign w:val="center"/>
          </w:tcPr>
          <w:p w14:paraId="55AE2A1C" w14:textId="54AF3CBB" w:rsidR="00C54D2A" w:rsidRPr="007413B0" w:rsidRDefault="00C54D2A" w:rsidP="001B63ED">
            <w:pPr>
              <w:pStyle w:val="In-tableHeading"/>
              <w:jc w:val="center"/>
              <w:rPr>
                <w:sz w:val="20"/>
                <w:szCs w:val="20"/>
              </w:rPr>
            </w:pPr>
            <w:r w:rsidRPr="007413B0">
              <w:rPr>
                <w:sz w:val="20"/>
                <w:szCs w:val="20"/>
              </w:rPr>
              <w:t>Y</w:t>
            </w:r>
            <w:r w:rsidR="00B53005">
              <w:rPr>
                <w:sz w:val="20"/>
                <w:szCs w:val="20"/>
              </w:rPr>
              <w:t>e</w:t>
            </w:r>
            <w:r w:rsidRPr="007413B0">
              <w:rPr>
                <w:sz w:val="20"/>
                <w:szCs w:val="20"/>
              </w:rPr>
              <w:t>ar 3</w:t>
            </w:r>
            <w:r w:rsidR="00B53005">
              <w:rPr>
                <w:sz w:val="20"/>
                <w:szCs w:val="20"/>
              </w:rPr>
              <w:t xml:space="preserve"> ($)</w:t>
            </w:r>
          </w:p>
        </w:tc>
        <w:tc>
          <w:tcPr>
            <w:tcW w:w="770" w:type="pct"/>
            <w:shd w:val="clear" w:color="auto" w:fill="F2F2F2" w:themeFill="background1" w:themeFillShade="F2"/>
            <w:vAlign w:val="center"/>
          </w:tcPr>
          <w:p w14:paraId="1592573B" w14:textId="674E8E2B" w:rsidR="00C54D2A" w:rsidRPr="007413B0" w:rsidRDefault="00C54D2A" w:rsidP="001B63ED">
            <w:pPr>
              <w:pStyle w:val="In-tableHeading"/>
              <w:jc w:val="center"/>
              <w:rPr>
                <w:sz w:val="20"/>
                <w:szCs w:val="20"/>
              </w:rPr>
            </w:pPr>
            <w:r w:rsidRPr="007413B0">
              <w:rPr>
                <w:sz w:val="20"/>
                <w:szCs w:val="20"/>
              </w:rPr>
              <w:t>Year 4</w:t>
            </w:r>
            <w:r w:rsidR="00B53005">
              <w:rPr>
                <w:sz w:val="20"/>
                <w:szCs w:val="20"/>
              </w:rPr>
              <w:t xml:space="preserve"> ($)</w:t>
            </w:r>
          </w:p>
        </w:tc>
        <w:tc>
          <w:tcPr>
            <w:tcW w:w="716" w:type="pct"/>
            <w:shd w:val="clear" w:color="auto" w:fill="F2F2F2" w:themeFill="background1" w:themeFillShade="F2"/>
            <w:vAlign w:val="center"/>
          </w:tcPr>
          <w:p w14:paraId="2A292ADB" w14:textId="5F2496BD" w:rsidR="00C54D2A" w:rsidRPr="007413B0" w:rsidRDefault="00C54D2A" w:rsidP="001B63ED">
            <w:pPr>
              <w:pStyle w:val="In-tableHeading"/>
              <w:jc w:val="center"/>
              <w:rPr>
                <w:sz w:val="20"/>
                <w:szCs w:val="20"/>
              </w:rPr>
            </w:pPr>
            <w:r w:rsidRPr="007413B0">
              <w:rPr>
                <w:sz w:val="20"/>
                <w:szCs w:val="20"/>
              </w:rPr>
              <w:t>Year 5</w:t>
            </w:r>
            <w:r w:rsidR="00B53005">
              <w:rPr>
                <w:sz w:val="20"/>
                <w:szCs w:val="20"/>
              </w:rPr>
              <w:t xml:space="preserve"> ($)</w:t>
            </w:r>
          </w:p>
        </w:tc>
        <w:tc>
          <w:tcPr>
            <w:tcW w:w="668" w:type="pct"/>
            <w:shd w:val="clear" w:color="auto" w:fill="F2F2F2" w:themeFill="background1" w:themeFillShade="F2"/>
            <w:vAlign w:val="center"/>
          </w:tcPr>
          <w:p w14:paraId="085DE4C9" w14:textId="3A75CFBC" w:rsidR="00C54D2A" w:rsidRPr="007413B0" w:rsidRDefault="00C54D2A" w:rsidP="001B63ED">
            <w:pPr>
              <w:pStyle w:val="In-tableHeading"/>
              <w:jc w:val="center"/>
              <w:rPr>
                <w:sz w:val="20"/>
                <w:szCs w:val="20"/>
              </w:rPr>
            </w:pPr>
            <w:r w:rsidRPr="007413B0">
              <w:rPr>
                <w:sz w:val="20"/>
                <w:szCs w:val="20"/>
              </w:rPr>
              <w:t>Year 6</w:t>
            </w:r>
            <w:r w:rsidR="00B53005">
              <w:rPr>
                <w:sz w:val="20"/>
                <w:szCs w:val="20"/>
              </w:rPr>
              <w:t xml:space="preserve"> ($)</w:t>
            </w:r>
          </w:p>
        </w:tc>
      </w:tr>
      <w:tr w:rsidR="008142BE" w:rsidRPr="007413B0" w14:paraId="6314F4CE" w14:textId="77777777" w:rsidTr="008142BE">
        <w:trPr>
          <w:cantSplit/>
        </w:trPr>
        <w:tc>
          <w:tcPr>
            <w:tcW w:w="614" w:type="pct"/>
            <w:vAlign w:val="center"/>
          </w:tcPr>
          <w:p w14:paraId="5350AE88" w14:textId="77777777" w:rsidR="00C54D2A" w:rsidRPr="007413B0" w:rsidRDefault="00C54D2A" w:rsidP="001B63ED">
            <w:pPr>
              <w:pStyle w:val="TableText0"/>
              <w:keepNext w:val="0"/>
              <w:rPr>
                <w:sz w:val="20"/>
                <w:szCs w:val="20"/>
              </w:rPr>
            </w:pPr>
            <w:r w:rsidRPr="007413B0">
              <w:rPr>
                <w:sz w:val="20"/>
                <w:szCs w:val="20"/>
              </w:rPr>
              <w:t>Base case</w:t>
            </w:r>
          </w:p>
        </w:tc>
        <w:tc>
          <w:tcPr>
            <w:tcW w:w="692" w:type="pct"/>
            <w:vAlign w:val="center"/>
          </w:tcPr>
          <w:p w14:paraId="59448746" w14:textId="227DECBD" w:rsidR="00C54D2A" w:rsidRPr="00B53005" w:rsidRDefault="005C4CCE" w:rsidP="001B63ED">
            <w:pPr>
              <w:pStyle w:val="TableText0"/>
              <w:keepNext w:val="0"/>
              <w:jc w:val="center"/>
              <w:rPr>
                <w:sz w:val="20"/>
                <w:szCs w:val="20"/>
                <w:highlight w:val="yellow"/>
                <w:vertAlign w:val="superscript"/>
              </w:rPr>
            </w:pPr>
            <w:r w:rsidRPr="005C4CCE">
              <w:rPr>
                <w:rFonts w:hint="eastAsia"/>
                <w:color w:val="000000"/>
                <w:w w:val="15"/>
                <w:sz w:val="20"/>
                <w:szCs w:val="20"/>
                <w:shd w:val="solid" w:color="000000" w:fill="000000"/>
                <w:fitText w:val="50" w:id="-1505039858"/>
                <w14:textFill>
                  <w14:solidFill>
                    <w14:srgbClr w14:val="000000">
                      <w14:alpha w14:val="100000"/>
                    </w14:srgbClr>
                  </w14:solidFill>
                </w14:textFill>
              </w:rPr>
              <w:t xml:space="preserve">　</w:t>
            </w:r>
            <w:r w:rsidRPr="005C4CCE">
              <w:rPr>
                <w:color w:val="000000"/>
                <w:w w:val="15"/>
                <w:sz w:val="20"/>
                <w:szCs w:val="20"/>
                <w:shd w:val="solid" w:color="000000" w:fill="000000"/>
                <w:fitText w:val="50" w:id="-1505039858"/>
                <w14:textFill>
                  <w14:solidFill>
                    <w14:srgbClr w14:val="000000">
                      <w14:alpha w14:val="100000"/>
                    </w14:srgbClr>
                  </w14:solidFill>
                </w14:textFill>
              </w:rPr>
              <w:t>|</w:t>
            </w:r>
            <w:r w:rsidRPr="005C4CCE">
              <w:rPr>
                <w:rFonts w:hint="eastAsia"/>
                <w:color w:val="000000"/>
                <w:spacing w:val="-15"/>
                <w:w w:val="15"/>
                <w:sz w:val="20"/>
                <w:szCs w:val="20"/>
                <w:shd w:val="solid" w:color="000000" w:fill="000000"/>
                <w:fitText w:val="50" w:id="-1505039858"/>
                <w14:textFill>
                  <w14:solidFill>
                    <w14:srgbClr w14:val="000000">
                      <w14:alpha w14:val="100000"/>
                    </w14:srgbClr>
                  </w14:solidFill>
                </w14:textFill>
              </w:rPr>
              <w:t xml:space="preserve">　</w:t>
            </w:r>
            <w:r w:rsidR="00B53005" w:rsidRPr="00B53005">
              <w:rPr>
                <w:sz w:val="20"/>
                <w:szCs w:val="20"/>
                <w:vertAlign w:val="superscript"/>
              </w:rPr>
              <w:t>1</w:t>
            </w:r>
          </w:p>
        </w:tc>
        <w:tc>
          <w:tcPr>
            <w:tcW w:w="770" w:type="pct"/>
            <w:vAlign w:val="center"/>
          </w:tcPr>
          <w:p w14:paraId="3506698A" w14:textId="5528EE73"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2</w:t>
            </w:r>
          </w:p>
        </w:tc>
        <w:tc>
          <w:tcPr>
            <w:tcW w:w="770" w:type="pct"/>
            <w:vAlign w:val="center"/>
          </w:tcPr>
          <w:p w14:paraId="520B9631" w14:textId="209D727B"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2</w:t>
            </w:r>
          </w:p>
        </w:tc>
        <w:tc>
          <w:tcPr>
            <w:tcW w:w="770" w:type="pct"/>
            <w:vAlign w:val="center"/>
          </w:tcPr>
          <w:p w14:paraId="218DC572" w14:textId="468D76BF"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2</w:t>
            </w:r>
          </w:p>
        </w:tc>
        <w:tc>
          <w:tcPr>
            <w:tcW w:w="716" w:type="pct"/>
            <w:vAlign w:val="center"/>
          </w:tcPr>
          <w:p w14:paraId="56DC729D" w14:textId="106DDA0A"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30" w:id="-1505039857"/>
                <w14:textFill>
                  <w14:solidFill>
                    <w14:srgbClr w14:val="000000">
                      <w14:alpha w14:val="100000"/>
                    </w14:srgbClr>
                  </w14:solidFill>
                </w14:textFill>
              </w:rPr>
              <w:t xml:space="preserve">　</w:t>
            </w:r>
            <w:r w:rsidRPr="005C4CCE">
              <w:rPr>
                <w:color w:val="000000"/>
                <w:w w:val="15"/>
                <w:sz w:val="20"/>
                <w:szCs w:val="20"/>
                <w:shd w:val="solid" w:color="000000" w:fill="000000"/>
                <w:fitText w:val="30" w:id="-1505039857"/>
                <w14:textFill>
                  <w14:solidFill>
                    <w14:srgbClr w14:val="000000">
                      <w14:alpha w14:val="100000"/>
                    </w14:srgbClr>
                  </w14:solidFill>
                </w14:textFill>
              </w:rPr>
              <w:t>|</w:t>
            </w:r>
            <w:r w:rsidRPr="005C4CCE">
              <w:rPr>
                <w:rFonts w:hint="eastAsia"/>
                <w:color w:val="000000"/>
                <w:spacing w:val="-35"/>
                <w:w w:val="15"/>
                <w:sz w:val="20"/>
                <w:szCs w:val="20"/>
                <w:shd w:val="solid" w:color="000000" w:fill="000000"/>
                <w:fitText w:val="30" w:id="-1505039857"/>
                <w14:textFill>
                  <w14:solidFill>
                    <w14:srgbClr w14:val="000000">
                      <w14:alpha w14:val="100000"/>
                    </w14:srgbClr>
                  </w14:solidFill>
                </w14:textFill>
              </w:rPr>
              <w:t xml:space="preserve">　</w:t>
            </w:r>
            <w:r w:rsidR="00B53005" w:rsidRPr="00B53005">
              <w:rPr>
                <w:sz w:val="20"/>
                <w:szCs w:val="20"/>
                <w:vertAlign w:val="superscript"/>
              </w:rPr>
              <w:t>3</w:t>
            </w:r>
          </w:p>
        </w:tc>
        <w:tc>
          <w:tcPr>
            <w:tcW w:w="668" w:type="pct"/>
            <w:vAlign w:val="center"/>
          </w:tcPr>
          <w:p w14:paraId="6225E6D2" w14:textId="469CD416"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70" w:id="-1505039856"/>
                <w14:textFill>
                  <w14:solidFill>
                    <w14:srgbClr w14:val="000000">
                      <w14:alpha w14:val="100000"/>
                    </w14:srgbClr>
                  </w14:solidFill>
                </w14:textFill>
              </w:rPr>
              <w:t xml:space="preserve">　</w:t>
            </w:r>
            <w:r w:rsidRPr="005C4CCE">
              <w:rPr>
                <w:color w:val="000000"/>
                <w:w w:val="15"/>
                <w:sz w:val="20"/>
                <w:szCs w:val="20"/>
                <w:shd w:val="solid" w:color="000000" w:fill="000000"/>
                <w:fitText w:val="70" w:id="-1505039856"/>
                <w14:textFill>
                  <w14:solidFill>
                    <w14:srgbClr w14:val="000000">
                      <w14:alpha w14:val="100000"/>
                    </w14:srgbClr>
                  </w14:solidFill>
                </w14:textFill>
              </w:rPr>
              <w:t>|</w:t>
            </w:r>
            <w:r w:rsidRPr="005C4CCE">
              <w:rPr>
                <w:rFonts w:hint="eastAsia"/>
                <w:color w:val="000000"/>
                <w:spacing w:val="4"/>
                <w:w w:val="15"/>
                <w:sz w:val="20"/>
                <w:szCs w:val="20"/>
                <w:shd w:val="solid" w:color="000000" w:fill="000000"/>
                <w:fitText w:val="70" w:id="-1505039856"/>
                <w14:textFill>
                  <w14:solidFill>
                    <w14:srgbClr w14:val="000000">
                      <w14:alpha w14:val="100000"/>
                    </w14:srgbClr>
                  </w14:solidFill>
                </w14:textFill>
              </w:rPr>
              <w:t xml:space="preserve">　</w:t>
            </w:r>
            <w:r w:rsidR="00B53005" w:rsidRPr="00B53005">
              <w:rPr>
                <w:sz w:val="20"/>
                <w:szCs w:val="20"/>
                <w:vertAlign w:val="superscript"/>
              </w:rPr>
              <w:t>3</w:t>
            </w:r>
          </w:p>
        </w:tc>
      </w:tr>
      <w:tr w:rsidR="00C54D2A" w:rsidRPr="007413B0" w14:paraId="4C3A0D9B" w14:textId="77777777" w:rsidTr="008142BE">
        <w:trPr>
          <w:cantSplit/>
        </w:trPr>
        <w:tc>
          <w:tcPr>
            <w:tcW w:w="5000" w:type="pct"/>
            <w:gridSpan w:val="7"/>
            <w:tcBorders>
              <w:bottom w:val="single" w:sz="4" w:space="0" w:color="auto"/>
            </w:tcBorders>
            <w:shd w:val="clear" w:color="auto" w:fill="F2F2F2" w:themeFill="background1" w:themeFillShade="F2"/>
            <w:vAlign w:val="center"/>
          </w:tcPr>
          <w:p w14:paraId="36007FF8" w14:textId="77777777" w:rsidR="00C54D2A" w:rsidRPr="007413B0" w:rsidRDefault="00C54D2A" w:rsidP="001B63ED">
            <w:pPr>
              <w:pStyle w:val="TableText0"/>
              <w:keepNext w:val="0"/>
              <w:rPr>
                <w:sz w:val="20"/>
                <w:szCs w:val="20"/>
              </w:rPr>
            </w:pPr>
            <w:r w:rsidRPr="007413B0">
              <w:rPr>
                <w:rFonts w:cstheme="minorHAnsi"/>
                <w:b/>
                <w:sz w:val="20"/>
                <w:szCs w:val="20"/>
              </w:rPr>
              <w:t xml:space="preserve">% </w:t>
            </w:r>
            <w:proofErr w:type="spellStart"/>
            <w:r w:rsidRPr="007413B0">
              <w:rPr>
                <w:rFonts w:cstheme="minorHAnsi"/>
                <w:b/>
                <w:sz w:val="20"/>
                <w:szCs w:val="20"/>
              </w:rPr>
              <w:t>laCSCC</w:t>
            </w:r>
            <w:proofErr w:type="spellEnd"/>
            <w:r w:rsidRPr="007413B0">
              <w:rPr>
                <w:rFonts w:cstheme="minorHAnsi"/>
                <w:b/>
                <w:sz w:val="20"/>
                <w:szCs w:val="20"/>
              </w:rPr>
              <w:t xml:space="preserve"> and </w:t>
            </w:r>
            <w:proofErr w:type="spellStart"/>
            <w:r w:rsidRPr="007413B0">
              <w:rPr>
                <w:rFonts w:cstheme="minorHAnsi"/>
                <w:b/>
                <w:sz w:val="20"/>
                <w:szCs w:val="20"/>
              </w:rPr>
              <w:t>mCSCC</w:t>
            </w:r>
            <w:proofErr w:type="spellEnd"/>
            <w:r w:rsidRPr="007413B0">
              <w:rPr>
                <w:rFonts w:cstheme="minorHAnsi"/>
                <w:b/>
                <w:sz w:val="20"/>
                <w:szCs w:val="20"/>
              </w:rPr>
              <w:t xml:space="preserve"> in incident patients (base case: 1.4%, from Venables 2019) (affecting number of patients commencing treatment in Years 2-6)</w:t>
            </w:r>
          </w:p>
        </w:tc>
      </w:tr>
      <w:tr w:rsidR="008142BE" w:rsidRPr="007413B0" w14:paraId="3EE68111" w14:textId="77777777" w:rsidTr="008142BE">
        <w:trPr>
          <w:cantSplit/>
        </w:trPr>
        <w:tc>
          <w:tcPr>
            <w:tcW w:w="614" w:type="pct"/>
            <w:tcBorders>
              <w:top w:val="nil"/>
            </w:tcBorders>
            <w:vAlign w:val="center"/>
          </w:tcPr>
          <w:p w14:paraId="6A28DC35" w14:textId="77777777" w:rsidR="00C54D2A" w:rsidRPr="007413B0" w:rsidRDefault="00C54D2A" w:rsidP="001B63ED">
            <w:pPr>
              <w:pStyle w:val="TableText0"/>
              <w:keepNext w:val="0"/>
              <w:rPr>
                <w:sz w:val="20"/>
                <w:szCs w:val="20"/>
              </w:rPr>
            </w:pPr>
            <w:proofErr w:type="spellStart"/>
            <w:r w:rsidRPr="007413B0">
              <w:rPr>
                <w:sz w:val="20"/>
                <w:szCs w:val="20"/>
              </w:rPr>
              <w:t>Robsahm</w:t>
            </w:r>
            <w:proofErr w:type="spellEnd"/>
            <w:r w:rsidRPr="007413B0">
              <w:rPr>
                <w:sz w:val="20"/>
                <w:szCs w:val="20"/>
              </w:rPr>
              <w:t xml:space="preserve"> 2015 (2.1%)</w:t>
            </w:r>
          </w:p>
        </w:tc>
        <w:tc>
          <w:tcPr>
            <w:tcW w:w="692" w:type="pct"/>
            <w:tcBorders>
              <w:top w:val="nil"/>
            </w:tcBorders>
            <w:vAlign w:val="center"/>
          </w:tcPr>
          <w:p w14:paraId="3C94C27C" w14:textId="5AF1D50A"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50" w:id="-1505039872"/>
                <w14:textFill>
                  <w14:solidFill>
                    <w14:srgbClr w14:val="000000">
                      <w14:alpha w14:val="100000"/>
                    </w14:srgbClr>
                  </w14:solidFill>
                </w14:textFill>
              </w:rPr>
              <w:t xml:space="preserve">　</w:t>
            </w:r>
            <w:r w:rsidRPr="005C4CCE">
              <w:rPr>
                <w:color w:val="000000"/>
                <w:w w:val="15"/>
                <w:sz w:val="20"/>
                <w:szCs w:val="20"/>
                <w:shd w:val="solid" w:color="000000" w:fill="000000"/>
                <w:fitText w:val="50" w:id="-1505039872"/>
                <w14:textFill>
                  <w14:solidFill>
                    <w14:srgbClr w14:val="000000">
                      <w14:alpha w14:val="100000"/>
                    </w14:srgbClr>
                  </w14:solidFill>
                </w14:textFill>
              </w:rPr>
              <w:t>|</w:t>
            </w:r>
            <w:r w:rsidRPr="005C4CCE">
              <w:rPr>
                <w:rFonts w:hint="eastAsia"/>
                <w:color w:val="000000"/>
                <w:spacing w:val="-15"/>
                <w:w w:val="15"/>
                <w:sz w:val="20"/>
                <w:szCs w:val="20"/>
                <w:shd w:val="solid" w:color="000000" w:fill="000000"/>
                <w:fitText w:val="50" w:id="-1505039872"/>
                <w14:textFill>
                  <w14:solidFill>
                    <w14:srgbClr w14:val="000000">
                      <w14:alpha w14:val="100000"/>
                    </w14:srgbClr>
                  </w14:solidFill>
                </w14:textFill>
              </w:rPr>
              <w:t xml:space="preserve">　</w:t>
            </w:r>
            <w:r w:rsidR="00B53005" w:rsidRPr="00B53005">
              <w:rPr>
                <w:sz w:val="20"/>
                <w:szCs w:val="20"/>
                <w:vertAlign w:val="superscript"/>
              </w:rPr>
              <w:t>1</w:t>
            </w:r>
          </w:p>
        </w:tc>
        <w:tc>
          <w:tcPr>
            <w:tcW w:w="770" w:type="pct"/>
            <w:tcBorders>
              <w:top w:val="nil"/>
            </w:tcBorders>
            <w:vAlign w:val="center"/>
          </w:tcPr>
          <w:p w14:paraId="31F5D1BC" w14:textId="7ADA00F3"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4</w:t>
            </w:r>
          </w:p>
        </w:tc>
        <w:tc>
          <w:tcPr>
            <w:tcW w:w="770" w:type="pct"/>
            <w:tcBorders>
              <w:top w:val="nil"/>
            </w:tcBorders>
            <w:vAlign w:val="center"/>
          </w:tcPr>
          <w:p w14:paraId="3E7BE619" w14:textId="4767837E" w:rsidR="00C54D2A" w:rsidRPr="008142BE"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8142BE" w:rsidRPr="008142BE">
              <w:rPr>
                <w:sz w:val="20"/>
                <w:szCs w:val="20"/>
                <w:vertAlign w:val="superscript"/>
              </w:rPr>
              <w:t>5</w:t>
            </w:r>
          </w:p>
        </w:tc>
        <w:tc>
          <w:tcPr>
            <w:tcW w:w="770" w:type="pct"/>
            <w:tcBorders>
              <w:top w:val="nil"/>
            </w:tcBorders>
            <w:vAlign w:val="center"/>
          </w:tcPr>
          <w:p w14:paraId="32372DE4" w14:textId="3EBF0E47"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8142BE" w:rsidRPr="008142BE">
              <w:rPr>
                <w:sz w:val="20"/>
                <w:szCs w:val="20"/>
                <w:vertAlign w:val="superscript"/>
              </w:rPr>
              <w:t>6</w:t>
            </w:r>
          </w:p>
        </w:tc>
        <w:tc>
          <w:tcPr>
            <w:tcW w:w="716" w:type="pct"/>
            <w:tcBorders>
              <w:top w:val="nil"/>
            </w:tcBorders>
            <w:vAlign w:val="center"/>
          </w:tcPr>
          <w:p w14:paraId="09E85162" w14:textId="020CD9ED"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30" w:id="-1505039871"/>
                <w14:textFill>
                  <w14:solidFill>
                    <w14:srgbClr w14:val="000000">
                      <w14:alpha w14:val="100000"/>
                    </w14:srgbClr>
                  </w14:solidFill>
                </w14:textFill>
              </w:rPr>
              <w:t xml:space="preserve">　</w:t>
            </w:r>
            <w:r w:rsidRPr="005C4CCE">
              <w:rPr>
                <w:color w:val="000000"/>
                <w:w w:val="15"/>
                <w:sz w:val="20"/>
                <w:szCs w:val="20"/>
                <w:shd w:val="solid" w:color="000000" w:fill="000000"/>
                <w:fitText w:val="30" w:id="-1505039871"/>
                <w14:textFill>
                  <w14:solidFill>
                    <w14:srgbClr w14:val="000000">
                      <w14:alpha w14:val="100000"/>
                    </w14:srgbClr>
                  </w14:solidFill>
                </w14:textFill>
              </w:rPr>
              <w:t>|</w:t>
            </w:r>
            <w:r w:rsidRPr="005C4CCE">
              <w:rPr>
                <w:rFonts w:hint="eastAsia"/>
                <w:color w:val="000000"/>
                <w:spacing w:val="-35"/>
                <w:w w:val="15"/>
                <w:sz w:val="20"/>
                <w:szCs w:val="20"/>
                <w:shd w:val="solid" w:color="000000" w:fill="000000"/>
                <w:fitText w:val="30" w:id="-1505039871"/>
                <w14:textFill>
                  <w14:solidFill>
                    <w14:srgbClr w14:val="000000">
                      <w14:alpha w14:val="100000"/>
                    </w14:srgbClr>
                  </w14:solidFill>
                </w14:textFill>
              </w:rPr>
              <w:t xml:space="preserve">　</w:t>
            </w:r>
            <w:r w:rsidR="008142BE" w:rsidRPr="008142BE">
              <w:rPr>
                <w:sz w:val="20"/>
                <w:szCs w:val="20"/>
                <w:vertAlign w:val="superscript"/>
              </w:rPr>
              <w:t>6</w:t>
            </w:r>
          </w:p>
        </w:tc>
        <w:tc>
          <w:tcPr>
            <w:tcW w:w="668" w:type="pct"/>
            <w:tcBorders>
              <w:top w:val="nil"/>
            </w:tcBorders>
            <w:vAlign w:val="center"/>
          </w:tcPr>
          <w:p w14:paraId="3086D001" w14:textId="06357622"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70" w:id="-1505039870"/>
                <w14:textFill>
                  <w14:solidFill>
                    <w14:srgbClr w14:val="000000">
                      <w14:alpha w14:val="100000"/>
                    </w14:srgbClr>
                  </w14:solidFill>
                </w14:textFill>
              </w:rPr>
              <w:t xml:space="preserve">　</w:t>
            </w:r>
            <w:r w:rsidRPr="005C4CCE">
              <w:rPr>
                <w:color w:val="000000"/>
                <w:w w:val="15"/>
                <w:sz w:val="20"/>
                <w:szCs w:val="20"/>
                <w:shd w:val="solid" w:color="000000" w:fill="000000"/>
                <w:fitText w:val="70" w:id="-1505039870"/>
                <w14:textFill>
                  <w14:solidFill>
                    <w14:srgbClr w14:val="000000">
                      <w14:alpha w14:val="100000"/>
                    </w14:srgbClr>
                  </w14:solidFill>
                </w14:textFill>
              </w:rPr>
              <w:t>|</w:t>
            </w:r>
            <w:r w:rsidRPr="005C4CCE">
              <w:rPr>
                <w:rFonts w:hint="eastAsia"/>
                <w:color w:val="000000"/>
                <w:spacing w:val="4"/>
                <w:w w:val="15"/>
                <w:sz w:val="20"/>
                <w:szCs w:val="20"/>
                <w:shd w:val="solid" w:color="000000" w:fill="000000"/>
                <w:fitText w:val="70" w:id="-1505039870"/>
                <w14:textFill>
                  <w14:solidFill>
                    <w14:srgbClr w14:val="000000">
                      <w14:alpha w14:val="100000"/>
                    </w14:srgbClr>
                  </w14:solidFill>
                </w14:textFill>
              </w:rPr>
              <w:t xml:space="preserve">　</w:t>
            </w:r>
            <w:r w:rsidR="008142BE" w:rsidRPr="008142BE">
              <w:rPr>
                <w:sz w:val="20"/>
                <w:szCs w:val="20"/>
                <w:vertAlign w:val="superscript"/>
              </w:rPr>
              <w:t>6</w:t>
            </w:r>
          </w:p>
        </w:tc>
      </w:tr>
      <w:tr w:rsidR="008142BE" w:rsidRPr="007413B0" w14:paraId="3B7E0D6E" w14:textId="77777777" w:rsidTr="008142BE">
        <w:trPr>
          <w:cantSplit/>
        </w:trPr>
        <w:tc>
          <w:tcPr>
            <w:tcW w:w="614" w:type="pct"/>
            <w:vAlign w:val="center"/>
          </w:tcPr>
          <w:p w14:paraId="2BF246B0" w14:textId="77777777" w:rsidR="00C54D2A" w:rsidRPr="007413B0" w:rsidRDefault="00C54D2A" w:rsidP="001B63ED">
            <w:pPr>
              <w:pStyle w:val="TableText0"/>
              <w:keepNext w:val="0"/>
              <w:rPr>
                <w:sz w:val="20"/>
                <w:szCs w:val="20"/>
              </w:rPr>
            </w:pPr>
            <w:r w:rsidRPr="007413B0">
              <w:rPr>
                <w:sz w:val="20"/>
                <w:szCs w:val="20"/>
              </w:rPr>
              <w:t>Brougham 2012 (1.9%)</w:t>
            </w:r>
          </w:p>
        </w:tc>
        <w:tc>
          <w:tcPr>
            <w:tcW w:w="692" w:type="pct"/>
            <w:vAlign w:val="center"/>
          </w:tcPr>
          <w:p w14:paraId="088E9BCB" w14:textId="4097CF5F"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50" w:id="-1505039869"/>
                <w14:textFill>
                  <w14:solidFill>
                    <w14:srgbClr w14:val="000000">
                      <w14:alpha w14:val="100000"/>
                    </w14:srgbClr>
                  </w14:solidFill>
                </w14:textFill>
              </w:rPr>
              <w:t xml:space="preserve">　</w:t>
            </w:r>
            <w:r w:rsidRPr="005C4CCE">
              <w:rPr>
                <w:color w:val="000000"/>
                <w:w w:val="15"/>
                <w:sz w:val="20"/>
                <w:szCs w:val="20"/>
                <w:shd w:val="solid" w:color="000000" w:fill="000000"/>
                <w:fitText w:val="50" w:id="-1505039869"/>
                <w14:textFill>
                  <w14:solidFill>
                    <w14:srgbClr w14:val="000000">
                      <w14:alpha w14:val="100000"/>
                    </w14:srgbClr>
                  </w14:solidFill>
                </w14:textFill>
              </w:rPr>
              <w:t>|</w:t>
            </w:r>
            <w:r w:rsidRPr="005C4CCE">
              <w:rPr>
                <w:rFonts w:hint="eastAsia"/>
                <w:color w:val="000000"/>
                <w:spacing w:val="-15"/>
                <w:w w:val="15"/>
                <w:sz w:val="20"/>
                <w:szCs w:val="20"/>
                <w:shd w:val="solid" w:color="000000" w:fill="000000"/>
                <w:fitText w:val="50" w:id="-1505039869"/>
                <w14:textFill>
                  <w14:solidFill>
                    <w14:srgbClr w14:val="000000">
                      <w14:alpha w14:val="100000"/>
                    </w14:srgbClr>
                  </w14:solidFill>
                </w14:textFill>
              </w:rPr>
              <w:t xml:space="preserve">　</w:t>
            </w:r>
            <w:r w:rsidR="00B53005" w:rsidRPr="00B53005">
              <w:rPr>
                <w:sz w:val="20"/>
                <w:szCs w:val="20"/>
                <w:vertAlign w:val="superscript"/>
              </w:rPr>
              <w:t>1</w:t>
            </w:r>
          </w:p>
        </w:tc>
        <w:tc>
          <w:tcPr>
            <w:tcW w:w="770" w:type="pct"/>
            <w:vAlign w:val="center"/>
          </w:tcPr>
          <w:p w14:paraId="61FB63A8" w14:textId="17F135DA"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3</w:t>
            </w:r>
          </w:p>
        </w:tc>
        <w:tc>
          <w:tcPr>
            <w:tcW w:w="770" w:type="pct"/>
            <w:vAlign w:val="center"/>
          </w:tcPr>
          <w:p w14:paraId="042B049E" w14:textId="60DE168A"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4</w:t>
            </w:r>
          </w:p>
        </w:tc>
        <w:tc>
          <w:tcPr>
            <w:tcW w:w="770" w:type="pct"/>
            <w:vAlign w:val="center"/>
          </w:tcPr>
          <w:p w14:paraId="015CDA0C" w14:textId="543DC70B" w:rsidR="00C54D2A" w:rsidRPr="008142BE"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8142BE" w:rsidRPr="008142BE">
              <w:rPr>
                <w:sz w:val="20"/>
                <w:szCs w:val="20"/>
                <w:vertAlign w:val="superscript"/>
              </w:rPr>
              <w:t>5</w:t>
            </w:r>
          </w:p>
        </w:tc>
        <w:tc>
          <w:tcPr>
            <w:tcW w:w="716" w:type="pct"/>
            <w:vAlign w:val="center"/>
          </w:tcPr>
          <w:p w14:paraId="6225BE1F" w14:textId="2B8D7F7A"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30" w:id="-1505039868"/>
                <w14:textFill>
                  <w14:solidFill>
                    <w14:srgbClr w14:val="000000">
                      <w14:alpha w14:val="100000"/>
                    </w14:srgbClr>
                  </w14:solidFill>
                </w14:textFill>
              </w:rPr>
              <w:t xml:space="preserve">　</w:t>
            </w:r>
            <w:r w:rsidRPr="005C4CCE">
              <w:rPr>
                <w:color w:val="000000"/>
                <w:w w:val="15"/>
                <w:sz w:val="20"/>
                <w:szCs w:val="20"/>
                <w:shd w:val="solid" w:color="000000" w:fill="000000"/>
                <w:fitText w:val="30" w:id="-1505039868"/>
                <w14:textFill>
                  <w14:solidFill>
                    <w14:srgbClr w14:val="000000">
                      <w14:alpha w14:val="100000"/>
                    </w14:srgbClr>
                  </w14:solidFill>
                </w14:textFill>
              </w:rPr>
              <w:t>|</w:t>
            </w:r>
            <w:r w:rsidRPr="005C4CCE">
              <w:rPr>
                <w:rFonts w:hint="eastAsia"/>
                <w:color w:val="000000"/>
                <w:spacing w:val="-35"/>
                <w:w w:val="15"/>
                <w:sz w:val="20"/>
                <w:szCs w:val="20"/>
                <w:shd w:val="solid" w:color="000000" w:fill="000000"/>
                <w:fitText w:val="30" w:id="-1505039868"/>
                <w14:textFill>
                  <w14:solidFill>
                    <w14:srgbClr w14:val="000000">
                      <w14:alpha w14:val="100000"/>
                    </w14:srgbClr>
                  </w14:solidFill>
                </w14:textFill>
              </w:rPr>
              <w:t xml:space="preserve">　</w:t>
            </w:r>
            <w:r w:rsidR="008142BE" w:rsidRPr="008142BE">
              <w:rPr>
                <w:sz w:val="20"/>
                <w:szCs w:val="20"/>
                <w:vertAlign w:val="superscript"/>
              </w:rPr>
              <w:t>5</w:t>
            </w:r>
          </w:p>
        </w:tc>
        <w:tc>
          <w:tcPr>
            <w:tcW w:w="668" w:type="pct"/>
            <w:vAlign w:val="center"/>
          </w:tcPr>
          <w:p w14:paraId="5CFB9B34" w14:textId="025D5471"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70" w:id="-1505039867"/>
                <w14:textFill>
                  <w14:solidFill>
                    <w14:srgbClr w14:val="000000">
                      <w14:alpha w14:val="100000"/>
                    </w14:srgbClr>
                  </w14:solidFill>
                </w14:textFill>
              </w:rPr>
              <w:t xml:space="preserve">　</w:t>
            </w:r>
            <w:r w:rsidRPr="005C4CCE">
              <w:rPr>
                <w:color w:val="000000"/>
                <w:w w:val="15"/>
                <w:sz w:val="20"/>
                <w:szCs w:val="20"/>
                <w:shd w:val="solid" w:color="000000" w:fill="000000"/>
                <w:fitText w:val="70" w:id="-1505039867"/>
                <w14:textFill>
                  <w14:solidFill>
                    <w14:srgbClr w14:val="000000">
                      <w14:alpha w14:val="100000"/>
                    </w14:srgbClr>
                  </w14:solidFill>
                </w14:textFill>
              </w:rPr>
              <w:t>|</w:t>
            </w:r>
            <w:r w:rsidRPr="005C4CCE">
              <w:rPr>
                <w:rFonts w:hint="eastAsia"/>
                <w:color w:val="000000"/>
                <w:spacing w:val="4"/>
                <w:w w:val="15"/>
                <w:sz w:val="20"/>
                <w:szCs w:val="20"/>
                <w:shd w:val="solid" w:color="000000" w:fill="000000"/>
                <w:fitText w:val="70" w:id="-1505039867"/>
                <w14:textFill>
                  <w14:solidFill>
                    <w14:srgbClr w14:val="000000">
                      <w14:alpha w14:val="100000"/>
                    </w14:srgbClr>
                  </w14:solidFill>
                </w14:textFill>
              </w:rPr>
              <w:t xml:space="preserve">　</w:t>
            </w:r>
            <w:r w:rsidR="008142BE" w:rsidRPr="008142BE">
              <w:rPr>
                <w:sz w:val="20"/>
                <w:szCs w:val="20"/>
                <w:vertAlign w:val="superscript"/>
              </w:rPr>
              <w:t>5</w:t>
            </w:r>
          </w:p>
        </w:tc>
      </w:tr>
      <w:tr w:rsidR="008142BE" w:rsidRPr="007413B0" w14:paraId="29FA5A18" w14:textId="77777777" w:rsidTr="008142BE">
        <w:trPr>
          <w:cantSplit/>
        </w:trPr>
        <w:tc>
          <w:tcPr>
            <w:tcW w:w="614" w:type="pct"/>
            <w:vAlign w:val="center"/>
          </w:tcPr>
          <w:p w14:paraId="6DD6123F" w14:textId="77777777" w:rsidR="00C54D2A" w:rsidRPr="007413B0" w:rsidRDefault="00C54D2A" w:rsidP="001B63ED">
            <w:pPr>
              <w:pStyle w:val="TableText0"/>
              <w:keepNext w:val="0"/>
              <w:rPr>
                <w:sz w:val="20"/>
                <w:szCs w:val="20"/>
              </w:rPr>
            </w:pPr>
            <w:r w:rsidRPr="007413B0">
              <w:rPr>
                <w:sz w:val="20"/>
                <w:szCs w:val="20"/>
              </w:rPr>
              <w:t>Brougham 2012 (3.7%)</w:t>
            </w:r>
          </w:p>
        </w:tc>
        <w:tc>
          <w:tcPr>
            <w:tcW w:w="692" w:type="pct"/>
            <w:vAlign w:val="center"/>
          </w:tcPr>
          <w:p w14:paraId="4886DA32" w14:textId="6C49B637"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50" w:id="-1505039866"/>
                <w14:textFill>
                  <w14:solidFill>
                    <w14:srgbClr w14:val="000000">
                      <w14:alpha w14:val="100000"/>
                    </w14:srgbClr>
                  </w14:solidFill>
                </w14:textFill>
              </w:rPr>
              <w:t xml:space="preserve">　</w:t>
            </w:r>
            <w:r w:rsidRPr="005C4CCE">
              <w:rPr>
                <w:color w:val="000000"/>
                <w:w w:val="15"/>
                <w:sz w:val="20"/>
                <w:szCs w:val="20"/>
                <w:shd w:val="solid" w:color="000000" w:fill="000000"/>
                <w:fitText w:val="50" w:id="-1505039866"/>
                <w14:textFill>
                  <w14:solidFill>
                    <w14:srgbClr w14:val="000000">
                      <w14:alpha w14:val="100000"/>
                    </w14:srgbClr>
                  </w14:solidFill>
                </w14:textFill>
              </w:rPr>
              <w:t>|</w:t>
            </w:r>
            <w:r w:rsidRPr="005C4CCE">
              <w:rPr>
                <w:rFonts w:hint="eastAsia"/>
                <w:color w:val="000000"/>
                <w:spacing w:val="-15"/>
                <w:w w:val="15"/>
                <w:sz w:val="20"/>
                <w:szCs w:val="20"/>
                <w:shd w:val="solid" w:color="000000" w:fill="000000"/>
                <w:fitText w:val="50" w:id="-1505039866"/>
                <w14:textFill>
                  <w14:solidFill>
                    <w14:srgbClr w14:val="000000">
                      <w14:alpha w14:val="100000"/>
                    </w14:srgbClr>
                  </w14:solidFill>
                </w14:textFill>
              </w:rPr>
              <w:t xml:space="preserve">　</w:t>
            </w:r>
            <w:r w:rsidR="00B53005" w:rsidRPr="00B53005">
              <w:rPr>
                <w:sz w:val="20"/>
                <w:szCs w:val="20"/>
                <w:vertAlign w:val="superscript"/>
              </w:rPr>
              <w:t>1</w:t>
            </w:r>
          </w:p>
        </w:tc>
        <w:tc>
          <w:tcPr>
            <w:tcW w:w="770" w:type="pct"/>
            <w:vAlign w:val="center"/>
          </w:tcPr>
          <w:p w14:paraId="786D8BCC" w14:textId="594F8BA3" w:rsidR="00C54D2A" w:rsidRPr="008142BE"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8142BE" w:rsidRPr="008142BE">
              <w:rPr>
                <w:sz w:val="20"/>
                <w:szCs w:val="20"/>
                <w:vertAlign w:val="superscript"/>
              </w:rPr>
              <w:t>6</w:t>
            </w:r>
          </w:p>
        </w:tc>
        <w:tc>
          <w:tcPr>
            <w:tcW w:w="770" w:type="pct"/>
            <w:vAlign w:val="center"/>
          </w:tcPr>
          <w:p w14:paraId="1D9916EF" w14:textId="5209CC2A"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8142BE" w:rsidRPr="008142BE">
              <w:rPr>
                <w:sz w:val="20"/>
                <w:szCs w:val="20"/>
                <w:vertAlign w:val="superscript"/>
              </w:rPr>
              <w:t>6</w:t>
            </w:r>
          </w:p>
        </w:tc>
        <w:tc>
          <w:tcPr>
            <w:tcW w:w="770" w:type="pct"/>
            <w:vAlign w:val="center"/>
          </w:tcPr>
          <w:p w14:paraId="15119230" w14:textId="0D2ACF0C"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8142BE" w:rsidRPr="008142BE">
              <w:rPr>
                <w:sz w:val="20"/>
                <w:szCs w:val="20"/>
                <w:vertAlign w:val="superscript"/>
              </w:rPr>
              <w:t>6</w:t>
            </w:r>
          </w:p>
        </w:tc>
        <w:tc>
          <w:tcPr>
            <w:tcW w:w="716" w:type="pct"/>
            <w:vAlign w:val="center"/>
          </w:tcPr>
          <w:p w14:paraId="5E21FA3A" w14:textId="2EAF846F"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30" w:id="-1505039865"/>
                <w14:textFill>
                  <w14:solidFill>
                    <w14:srgbClr w14:val="000000">
                      <w14:alpha w14:val="100000"/>
                    </w14:srgbClr>
                  </w14:solidFill>
                </w14:textFill>
              </w:rPr>
              <w:t xml:space="preserve">　</w:t>
            </w:r>
            <w:r w:rsidRPr="005C4CCE">
              <w:rPr>
                <w:color w:val="000000"/>
                <w:w w:val="15"/>
                <w:sz w:val="20"/>
                <w:szCs w:val="20"/>
                <w:shd w:val="solid" w:color="000000" w:fill="000000"/>
                <w:fitText w:val="30" w:id="-1505039865"/>
                <w14:textFill>
                  <w14:solidFill>
                    <w14:srgbClr w14:val="000000">
                      <w14:alpha w14:val="100000"/>
                    </w14:srgbClr>
                  </w14:solidFill>
                </w14:textFill>
              </w:rPr>
              <w:t>|</w:t>
            </w:r>
            <w:r w:rsidRPr="005C4CCE">
              <w:rPr>
                <w:rFonts w:hint="eastAsia"/>
                <w:color w:val="000000"/>
                <w:spacing w:val="-35"/>
                <w:w w:val="15"/>
                <w:sz w:val="20"/>
                <w:szCs w:val="20"/>
                <w:shd w:val="solid" w:color="000000" w:fill="000000"/>
                <w:fitText w:val="30" w:id="-1505039865"/>
                <w14:textFill>
                  <w14:solidFill>
                    <w14:srgbClr w14:val="000000">
                      <w14:alpha w14:val="100000"/>
                    </w14:srgbClr>
                  </w14:solidFill>
                </w14:textFill>
              </w:rPr>
              <w:t xml:space="preserve">　</w:t>
            </w:r>
            <w:r w:rsidR="008142BE" w:rsidRPr="008142BE">
              <w:rPr>
                <w:sz w:val="20"/>
                <w:szCs w:val="20"/>
                <w:vertAlign w:val="superscript"/>
              </w:rPr>
              <w:t>6</w:t>
            </w:r>
          </w:p>
        </w:tc>
        <w:tc>
          <w:tcPr>
            <w:tcW w:w="668" w:type="pct"/>
            <w:vAlign w:val="center"/>
          </w:tcPr>
          <w:p w14:paraId="58896526" w14:textId="12DB2E3A"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70" w:id="-1505039864"/>
                <w14:textFill>
                  <w14:solidFill>
                    <w14:srgbClr w14:val="000000">
                      <w14:alpha w14:val="100000"/>
                    </w14:srgbClr>
                  </w14:solidFill>
                </w14:textFill>
              </w:rPr>
              <w:t xml:space="preserve">　</w:t>
            </w:r>
            <w:r w:rsidRPr="005C4CCE">
              <w:rPr>
                <w:color w:val="000000"/>
                <w:w w:val="15"/>
                <w:sz w:val="20"/>
                <w:szCs w:val="20"/>
                <w:shd w:val="solid" w:color="000000" w:fill="000000"/>
                <w:fitText w:val="70" w:id="-1505039864"/>
                <w14:textFill>
                  <w14:solidFill>
                    <w14:srgbClr w14:val="000000">
                      <w14:alpha w14:val="100000"/>
                    </w14:srgbClr>
                  </w14:solidFill>
                </w14:textFill>
              </w:rPr>
              <w:t>|</w:t>
            </w:r>
            <w:r w:rsidRPr="005C4CCE">
              <w:rPr>
                <w:rFonts w:hint="eastAsia"/>
                <w:color w:val="000000"/>
                <w:spacing w:val="4"/>
                <w:w w:val="15"/>
                <w:sz w:val="20"/>
                <w:szCs w:val="20"/>
                <w:shd w:val="solid" w:color="000000" w:fill="000000"/>
                <w:fitText w:val="70" w:id="-1505039864"/>
                <w14:textFill>
                  <w14:solidFill>
                    <w14:srgbClr w14:val="000000">
                      <w14:alpha w14:val="100000"/>
                    </w14:srgbClr>
                  </w14:solidFill>
                </w14:textFill>
              </w:rPr>
              <w:t xml:space="preserve">　</w:t>
            </w:r>
            <w:r w:rsidR="008142BE" w:rsidRPr="008142BE">
              <w:rPr>
                <w:sz w:val="20"/>
                <w:szCs w:val="20"/>
                <w:vertAlign w:val="superscript"/>
              </w:rPr>
              <w:t>6</w:t>
            </w:r>
          </w:p>
        </w:tc>
      </w:tr>
      <w:tr w:rsidR="008142BE" w:rsidRPr="007413B0" w14:paraId="6E8FE6BD" w14:textId="77777777" w:rsidTr="008142BE">
        <w:trPr>
          <w:cantSplit/>
        </w:trPr>
        <w:tc>
          <w:tcPr>
            <w:tcW w:w="614" w:type="pct"/>
            <w:tcBorders>
              <w:bottom w:val="single" w:sz="4" w:space="0" w:color="auto"/>
            </w:tcBorders>
            <w:vAlign w:val="center"/>
          </w:tcPr>
          <w:p w14:paraId="045F04CB" w14:textId="77777777" w:rsidR="00C54D2A" w:rsidRPr="007413B0" w:rsidRDefault="00C54D2A" w:rsidP="001B63ED">
            <w:pPr>
              <w:pStyle w:val="TableText0"/>
              <w:keepNext w:val="0"/>
              <w:rPr>
                <w:sz w:val="20"/>
                <w:szCs w:val="20"/>
              </w:rPr>
            </w:pPr>
            <w:r w:rsidRPr="007413B0">
              <w:rPr>
                <w:sz w:val="20"/>
                <w:szCs w:val="20"/>
              </w:rPr>
              <w:t>Weighted average (1.59%)</w:t>
            </w:r>
          </w:p>
        </w:tc>
        <w:tc>
          <w:tcPr>
            <w:tcW w:w="692" w:type="pct"/>
            <w:tcBorders>
              <w:bottom w:val="single" w:sz="4" w:space="0" w:color="auto"/>
            </w:tcBorders>
            <w:vAlign w:val="center"/>
          </w:tcPr>
          <w:p w14:paraId="4C478A74" w14:textId="667B1C6F"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50" w:id="-1505039863"/>
                <w14:textFill>
                  <w14:solidFill>
                    <w14:srgbClr w14:val="000000">
                      <w14:alpha w14:val="100000"/>
                    </w14:srgbClr>
                  </w14:solidFill>
                </w14:textFill>
              </w:rPr>
              <w:t xml:space="preserve">　</w:t>
            </w:r>
            <w:r w:rsidRPr="005C4CCE">
              <w:rPr>
                <w:color w:val="000000"/>
                <w:w w:val="15"/>
                <w:sz w:val="20"/>
                <w:szCs w:val="20"/>
                <w:shd w:val="solid" w:color="000000" w:fill="000000"/>
                <w:fitText w:val="50" w:id="-1505039863"/>
                <w14:textFill>
                  <w14:solidFill>
                    <w14:srgbClr w14:val="000000">
                      <w14:alpha w14:val="100000"/>
                    </w14:srgbClr>
                  </w14:solidFill>
                </w14:textFill>
              </w:rPr>
              <w:t>|</w:t>
            </w:r>
            <w:r w:rsidRPr="005C4CCE">
              <w:rPr>
                <w:rFonts w:hint="eastAsia"/>
                <w:color w:val="000000"/>
                <w:spacing w:val="-15"/>
                <w:w w:val="15"/>
                <w:sz w:val="20"/>
                <w:szCs w:val="20"/>
                <w:shd w:val="solid" w:color="000000" w:fill="000000"/>
                <w:fitText w:val="50" w:id="-1505039863"/>
                <w14:textFill>
                  <w14:solidFill>
                    <w14:srgbClr w14:val="000000">
                      <w14:alpha w14:val="100000"/>
                    </w14:srgbClr>
                  </w14:solidFill>
                </w14:textFill>
              </w:rPr>
              <w:t xml:space="preserve">　</w:t>
            </w:r>
            <w:r w:rsidR="00B53005" w:rsidRPr="00B53005">
              <w:rPr>
                <w:sz w:val="20"/>
                <w:szCs w:val="20"/>
                <w:vertAlign w:val="superscript"/>
              </w:rPr>
              <w:t>1</w:t>
            </w:r>
          </w:p>
        </w:tc>
        <w:tc>
          <w:tcPr>
            <w:tcW w:w="770" w:type="pct"/>
            <w:tcBorders>
              <w:bottom w:val="single" w:sz="4" w:space="0" w:color="auto"/>
            </w:tcBorders>
            <w:vAlign w:val="center"/>
          </w:tcPr>
          <w:p w14:paraId="6F977282" w14:textId="57B50D17"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2</w:t>
            </w:r>
          </w:p>
        </w:tc>
        <w:tc>
          <w:tcPr>
            <w:tcW w:w="770" w:type="pct"/>
            <w:tcBorders>
              <w:bottom w:val="single" w:sz="4" w:space="0" w:color="auto"/>
            </w:tcBorders>
            <w:vAlign w:val="center"/>
          </w:tcPr>
          <w:p w14:paraId="2010D46C" w14:textId="49D0FB52"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3</w:t>
            </w:r>
          </w:p>
        </w:tc>
        <w:tc>
          <w:tcPr>
            <w:tcW w:w="770" w:type="pct"/>
            <w:tcBorders>
              <w:bottom w:val="single" w:sz="4" w:space="0" w:color="auto"/>
            </w:tcBorders>
            <w:vAlign w:val="center"/>
          </w:tcPr>
          <w:p w14:paraId="40B1FBFD" w14:textId="28C10393" w:rsidR="00C54D2A" w:rsidRPr="00B53005" w:rsidRDefault="005C4CCE" w:rsidP="001B63ED">
            <w:pPr>
              <w:pStyle w:val="TableText0"/>
              <w:keepNext w:val="0"/>
              <w:jc w:val="center"/>
              <w:rPr>
                <w:sz w:val="20"/>
                <w:szCs w:val="20"/>
                <w:highlight w:val="yellow"/>
              </w:rPr>
            </w:pPr>
            <w:r w:rsidRPr="005C4CCE">
              <w:rPr>
                <w:color w:val="000000"/>
                <w:sz w:val="20"/>
                <w:szCs w:val="20"/>
                <w:shd w:val="solid" w:color="000000" w:fill="000000"/>
                <w14:textFill>
                  <w14:solidFill>
                    <w14:srgbClr w14:val="000000">
                      <w14:alpha w14:val="100000"/>
                    </w14:srgbClr>
                  </w14:solidFill>
                </w14:textFill>
              </w:rPr>
              <w:t>|</w:t>
            </w:r>
            <w:r w:rsidR="00B53005" w:rsidRPr="00B53005">
              <w:rPr>
                <w:sz w:val="20"/>
                <w:szCs w:val="20"/>
                <w:vertAlign w:val="superscript"/>
              </w:rPr>
              <w:t>3</w:t>
            </w:r>
          </w:p>
        </w:tc>
        <w:tc>
          <w:tcPr>
            <w:tcW w:w="716" w:type="pct"/>
            <w:tcBorders>
              <w:bottom w:val="single" w:sz="4" w:space="0" w:color="auto"/>
            </w:tcBorders>
            <w:vAlign w:val="center"/>
          </w:tcPr>
          <w:p w14:paraId="071D0110" w14:textId="779F0B4C"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30" w:id="-1505039862"/>
                <w14:textFill>
                  <w14:solidFill>
                    <w14:srgbClr w14:val="000000">
                      <w14:alpha w14:val="100000"/>
                    </w14:srgbClr>
                  </w14:solidFill>
                </w14:textFill>
              </w:rPr>
              <w:t xml:space="preserve">　</w:t>
            </w:r>
            <w:r w:rsidRPr="005C4CCE">
              <w:rPr>
                <w:color w:val="000000"/>
                <w:w w:val="15"/>
                <w:sz w:val="20"/>
                <w:szCs w:val="20"/>
                <w:shd w:val="solid" w:color="000000" w:fill="000000"/>
                <w:fitText w:val="30" w:id="-1505039862"/>
                <w14:textFill>
                  <w14:solidFill>
                    <w14:srgbClr w14:val="000000">
                      <w14:alpha w14:val="100000"/>
                    </w14:srgbClr>
                  </w14:solidFill>
                </w14:textFill>
              </w:rPr>
              <w:t>|</w:t>
            </w:r>
            <w:r w:rsidRPr="005C4CCE">
              <w:rPr>
                <w:rFonts w:hint="eastAsia"/>
                <w:color w:val="000000"/>
                <w:spacing w:val="-35"/>
                <w:w w:val="15"/>
                <w:sz w:val="20"/>
                <w:szCs w:val="20"/>
                <w:shd w:val="solid" w:color="000000" w:fill="000000"/>
                <w:fitText w:val="30" w:id="-1505039862"/>
                <w14:textFill>
                  <w14:solidFill>
                    <w14:srgbClr w14:val="000000">
                      <w14:alpha w14:val="100000"/>
                    </w14:srgbClr>
                  </w14:solidFill>
                </w14:textFill>
              </w:rPr>
              <w:t xml:space="preserve">　</w:t>
            </w:r>
            <w:r w:rsidR="00B53005" w:rsidRPr="00B53005">
              <w:rPr>
                <w:sz w:val="20"/>
                <w:szCs w:val="20"/>
                <w:vertAlign w:val="superscript"/>
              </w:rPr>
              <w:t>4</w:t>
            </w:r>
          </w:p>
        </w:tc>
        <w:tc>
          <w:tcPr>
            <w:tcW w:w="668" w:type="pct"/>
            <w:tcBorders>
              <w:bottom w:val="single" w:sz="4" w:space="0" w:color="auto"/>
            </w:tcBorders>
            <w:vAlign w:val="center"/>
          </w:tcPr>
          <w:p w14:paraId="7EBE88B8" w14:textId="00427C0F" w:rsidR="00C54D2A" w:rsidRPr="00B53005" w:rsidRDefault="005C4CCE" w:rsidP="001B63ED">
            <w:pPr>
              <w:pStyle w:val="TableText0"/>
              <w:keepNext w:val="0"/>
              <w:jc w:val="center"/>
              <w:rPr>
                <w:sz w:val="20"/>
                <w:szCs w:val="20"/>
                <w:highlight w:val="yellow"/>
              </w:rPr>
            </w:pPr>
            <w:r w:rsidRPr="005C4CCE">
              <w:rPr>
                <w:rFonts w:hint="eastAsia"/>
                <w:color w:val="000000"/>
                <w:w w:val="15"/>
                <w:sz w:val="20"/>
                <w:szCs w:val="20"/>
                <w:shd w:val="solid" w:color="000000" w:fill="000000"/>
                <w:fitText w:val="70" w:id="-1505039861"/>
                <w14:textFill>
                  <w14:solidFill>
                    <w14:srgbClr w14:val="000000">
                      <w14:alpha w14:val="100000"/>
                    </w14:srgbClr>
                  </w14:solidFill>
                </w14:textFill>
              </w:rPr>
              <w:t xml:space="preserve">　</w:t>
            </w:r>
            <w:r w:rsidRPr="005C4CCE">
              <w:rPr>
                <w:color w:val="000000"/>
                <w:w w:val="15"/>
                <w:sz w:val="20"/>
                <w:szCs w:val="20"/>
                <w:shd w:val="solid" w:color="000000" w:fill="000000"/>
                <w:fitText w:val="70" w:id="-1505039861"/>
                <w14:textFill>
                  <w14:solidFill>
                    <w14:srgbClr w14:val="000000">
                      <w14:alpha w14:val="100000"/>
                    </w14:srgbClr>
                  </w14:solidFill>
                </w14:textFill>
              </w:rPr>
              <w:t>|</w:t>
            </w:r>
            <w:r w:rsidRPr="005C4CCE">
              <w:rPr>
                <w:rFonts w:hint="eastAsia"/>
                <w:color w:val="000000"/>
                <w:spacing w:val="4"/>
                <w:w w:val="15"/>
                <w:sz w:val="20"/>
                <w:szCs w:val="20"/>
                <w:shd w:val="solid" w:color="000000" w:fill="000000"/>
                <w:fitText w:val="70" w:id="-1505039861"/>
                <w14:textFill>
                  <w14:solidFill>
                    <w14:srgbClr w14:val="000000">
                      <w14:alpha w14:val="100000"/>
                    </w14:srgbClr>
                  </w14:solidFill>
                </w14:textFill>
              </w:rPr>
              <w:t xml:space="preserve">　</w:t>
            </w:r>
            <w:r w:rsidR="00B53005" w:rsidRPr="00B53005">
              <w:rPr>
                <w:sz w:val="20"/>
                <w:szCs w:val="20"/>
                <w:vertAlign w:val="superscript"/>
              </w:rPr>
              <w:t>4</w:t>
            </w:r>
          </w:p>
        </w:tc>
      </w:tr>
    </w:tbl>
    <w:p w14:paraId="1B4D0D40" w14:textId="2753BD6B" w:rsidR="00C54D2A" w:rsidRDefault="00B40F44" w:rsidP="009704DB">
      <w:pPr>
        <w:pStyle w:val="3-BodyText"/>
        <w:numPr>
          <w:ilvl w:val="0"/>
          <w:numId w:val="0"/>
        </w:numPr>
        <w:spacing w:after="0"/>
        <w:rPr>
          <w:rFonts w:ascii="Arial Narrow" w:hAnsi="Arial Narrow"/>
          <w:sz w:val="18"/>
          <w:szCs w:val="22"/>
        </w:rPr>
      </w:pPr>
      <w:r w:rsidRPr="00B40F44">
        <w:rPr>
          <w:rFonts w:ascii="Arial Narrow" w:hAnsi="Arial Narrow"/>
          <w:sz w:val="18"/>
          <w:szCs w:val="22"/>
        </w:rPr>
        <w:t xml:space="preserve">Source: Table </w:t>
      </w:r>
      <w:r>
        <w:rPr>
          <w:rFonts w:ascii="Arial Narrow" w:hAnsi="Arial Narrow"/>
          <w:sz w:val="18"/>
          <w:szCs w:val="22"/>
        </w:rPr>
        <w:t>4.5.1, pp359-360 of the submission, revised during the evaluation by removing the PBS/RPBS cost of chemotherapy</w:t>
      </w:r>
    </w:p>
    <w:p w14:paraId="748BD603" w14:textId="77777777" w:rsidR="00B53005" w:rsidRPr="009868C4" w:rsidRDefault="00B53005" w:rsidP="00B53005">
      <w:pPr>
        <w:pStyle w:val="TableFigureFooter"/>
        <w:spacing w:after="0"/>
        <w:contextualSpacing w:val="0"/>
      </w:pPr>
      <w:r w:rsidRPr="009868C4">
        <w:rPr>
          <w:i/>
        </w:rPr>
        <w:t>The redacted values correspond to the following ranges</w:t>
      </w:r>
      <w:r>
        <w:rPr>
          <w:i/>
        </w:rPr>
        <w:t xml:space="preserve">: </w:t>
      </w:r>
    </w:p>
    <w:p w14:paraId="2DB4EFD4" w14:textId="46CB9933" w:rsidR="00B53005" w:rsidRDefault="00B53005" w:rsidP="00B53005">
      <w:pPr>
        <w:pStyle w:val="TableFigureFooter"/>
      </w:pPr>
      <w:r>
        <w:rPr>
          <w:vertAlign w:val="superscript"/>
        </w:rPr>
        <w:t>1</w:t>
      </w:r>
      <w:r>
        <w:t>$40 million to &lt; $50 million</w:t>
      </w:r>
    </w:p>
    <w:p w14:paraId="11615E27" w14:textId="09B1C795" w:rsidR="00B53005" w:rsidRPr="00732AF2" w:rsidRDefault="00B53005" w:rsidP="00B53005">
      <w:pPr>
        <w:pStyle w:val="TableFigureFooter"/>
      </w:pPr>
      <w:r>
        <w:rPr>
          <w:vertAlign w:val="superscript"/>
        </w:rPr>
        <w:t>2</w:t>
      </w:r>
      <w:r>
        <w:t>$60 million to &lt; $70 million</w:t>
      </w:r>
    </w:p>
    <w:p w14:paraId="5F65B23E" w14:textId="7F3F97CA" w:rsidR="00B53005" w:rsidRDefault="00B53005" w:rsidP="00B53005">
      <w:pPr>
        <w:pStyle w:val="TableFigureFooter"/>
      </w:pPr>
      <w:r>
        <w:rPr>
          <w:vertAlign w:val="superscript"/>
        </w:rPr>
        <w:t>3</w:t>
      </w:r>
      <w:r>
        <w:t>$70 million to &lt; $80 million</w:t>
      </w:r>
    </w:p>
    <w:p w14:paraId="67541D71" w14:textId="066BABCF" w:rsidR="00B53005" w:rsidRDefault="00B53005" w:rsidP="00B53005">
      <w:pPr>
        <w:pStyle w:val="TableFigureFooter"/>
      </w:pPr>
      <w:r>
        <w:rPr>
          <w:vertAlign w:val="superscript"/>
        </w:rPr>
        <w:t>4</w:t>
      </w:r>
      <w:r>
        <w:t>$80 million to &lt; $90 million</w:t>
      </w:r>
    </w:p>
    <w:p w14:paraId="6BAAE8AE" w14:textId="6CD0C698" w:rsidR="00B53005" w:rsidRDefault="00B53005" w:rsidP="00B53005">
      <w:pPr>
        <w:pStyle w:val="TableFigureFooter"/>
      </w:pPr>
      <w:r>
        <w:rPr>
          <w:vertAlign w:val="superscript"/>
        </w:rPr>
        <w:t>5</w:t>
      </w:r>
      <w:r>
        <w:t>$90 million to &lt; $100 million</w:t>
      </w:r>
    </w:p>
    <w:p w14:paraId="205FA28B" w14:textId="11778903" w:rsidR="008142BE" w:rsidRPr="008142BE" w:rsidRDefault="008142BE" w:rsidP="00B53005">
      <w:pPr>
        <w:pStyle w:val="TableFigureFooter"/>
      </w:pPr>
      <w:r>
        <w:rPr>
          <w:vertAlign w:val="superscript"/>
        </w:rPr>
        <w:t>6</w:t>
      </w:r>
      <w:r>
        <w:t>$100 million to &lt; $200 million</w:t>
      </w:r>
    </w:p>
    <w:p w14:paraId="52968C29" w14:textId="77777777" w:rsidR="00B53005" w:rsidRPr="00B40F44" w:rsidRDefault="00B53005" w:rsidP="00C54D2A">
      <w:pPr>
        <w:pStyle w:val="3-BodyText"/>
        <w:numPr>
          <w:ilvl w:val="0"/>
          <w:numId w:val="0"/>
        </w:numPr>
        <w:rPr>
          <w:rFonts w:ascii="Arial Narrow" w:hAnsi="Arial Narrow"/>
          <w:sz w:val="18"/>
          <w:szCs w:val="22"/>
        </w:rPr>
      </w:pPr>
    </w:p>
    <w:p w14:paraId="6FFF25BB" w14:textId="59C9EBFF" w:rsidR="00DD6B24" w:rsidRDefault="00E01C2B" w:rsidP="00E01C2B">
      <w:pPr>
        <w:pStyle w:val="3-BodyText"/>
      </w:pPr>
      <w:r w:rsidRPr="00EC5549">
        <w:t xml:space="preserve">The ESC noted that 26% of patients in </w:t>
      </w:r>
      <w:proofErr w:type="spellStart"/>
      <w:r w:rsidRPr="00EC5549">
        <w:t>Hober</w:t>
      </w:r>
      <w:proofErr w:type="spellEnd"/>
      <w:r w:rsidRPr="00EC5549">
        <w:t xml:space="preserve"> et al had a</w:t>
      </w:r>
      <w:r w:rsidR="00191BD9">
        <w:t>n ECOG</w:t>
      </w:r>
      <w:r w:rsidRPr="00EC5549">
        <w:t xml:space="preserve"> PS ≥2 and that these patients were not excluded from the financial estimates. The ESC considered these patients should be excluded from the financial estimates given the proposed listing for patients with a</w:t>
      </w:r>
      <w:r w:rsidR="00191BD9">
        <w:t>n ECOG</w:t>
      </w:r>
      <w:r w:rsidRPr="00EC5549">
        <w:t xml:space="preserve"> PS of 0 or 1. The ESC further considered the risk of use in patients with a</w:t>
      </w:r>
      <w:r w:rsidR="00191BD9">
        <w:t>n ECOG</w:t>
      </w:r>
      <w:r w:rsidRPr="00EC5549">
        <w:t xml:space="preserve"> PS ≥2 was high and that this risk should be managed with a </w:t>
      </w:r>
      <w:r w:rsidR="00191BD9">
        <w:t xml:space="preserve">risk </w:t>
      </w:r>
      <w:r w:rsidR="00191BD9">
        <w:lastRenderedPageBreak/>
        <w:t>sharing arrangement</w:t>
      </w:r>
      <w:r w:rsidRPr="00EC5549">
        <w:t xml:space="preserve"> given the results of </w:t>
      </w:r>
      <w:proofErr w:type="spellStart"/>
      <w:r w:rsidRPr="00EC5549">
        <w:t>Hober</w:t>
      </w:r>
      <w:proofErr w:type="spellEnd"/>
      <w:r w:rsidRPr="00EC5549">
        <w:t xml:space="preserve"> et al suggest </w:t>
      </w:r>
      <w:proofErr w:type="spellStart"/>
      <w:r w:rsidRPr="00EC5549">
        <w:t>cemiplimab</w:t>
      </w:r>
      <w:proofErr w:type="spellEnd"/>
      <w:r w:rsidRPr="00EC5549">
        <w:t xml:space="preserve"> is less effective in these patients.</w:t>
      </w:r>
      <w:r w:rsidR="00B40F44">
        <w:t xml:space="preserve"> </w:t>
      </w:r>
    </w:p>
    <w:p w14:paraId="0FE6338C" w14:textId="4646EAE4" w:rsidR="00B40F44" w:rsidRDefault="00B40F44" w:rsidP="00B40F44">
      <w:pPr>
        <w:pStyle w:val="3-BodyText"/>
      </w:pPr>
      <w:r>
        <w:t xml:space="preserve">The pre-PBAC response argued that </w:t>
      </w:r>
      <w:proofErr w:type="spellStart"/>
      <w:r>
        <w:t>Hober</w:t>
      </w:r>
      <w:proofErr w:type="spellEnd"/>
      <w:r>
        <w:t xml:space="preserve"> </w:t>
      </w:r>
      <w:r w:rsidRPr="00B40F44">
        <w:t>et al</w:t>
      </w:r>
      <w:r>
        <w:t xml:space="preserve"> likely overestimates the population with a</w:t>
      </w:r>
      <w:r w:rsidR="00191BD9">
        <w:t>n ECOG</w:t>
      </w:r>
      <w:r>
        <w:t xml:space="preserve"> PS </w:t>
      </w:r>
      <w:r w:rsidRPr="00B40F44">
        <w:t>≥</w:t>
      </w:r>
      <w:r>
        <w:t xml:space="preserve">2 as it was an early access scheme and enrolled patients outside of the </w:t>
      </w:r>
      <w:proofErr w:type="spellStart"/>
      <w:r>
        <w:t>cemiplimab</w:t>
      </w:r>
      <w:proofErr w:type="spellEnd"/>
      <w:r>
        <w:t xml:space="preserve"> clinical trials. The pre-PBAC response argued that the </w:t>
      </w:r>
      <w:r w:rsidR="00802A7F">
        <w:t xml:space="preserve">use of the </w:t>
      </w:r>
      <w:r>
        <w:t xml:space="preserve">average of the comparator studies that had no eligibility criterion relating to </w:t>
      </w:r>
      <w:r w:rsidR="00191BD9">
        <w:t xml:space="preserve">ECOG </w:t>
      </w:r>
      <w:r>
        <w:t xml:space="preserve">PS status and reported </w:t>
      </w:r>
      <w:r w:rsidR="00802A7F">
        <w:t xml:space="preserve">the </w:t>
      </w:r>
      <w:r w:rsidR="00191BD9">
        <w:t xml:space="preserve">ECOG </w:t>
      </w:r>
      <w:r>
        <w:t xml:space="preserve">PS status of patients at baseline would be more appropriate. The pre-PBAC response stated that </w:t>
      </w:r>
      <w:r w:rsidR="00802A7F">
        <w:t>the average proportion of patients in relevant comparator studies with a</w:t>
      </w:r>
      <w:r w:rsidR="00191BD9">
        <w:t>n ECOG</w:t>
      </w:r>
      <w:r w:rsidR="00802A7F">
        <w:t xml:space="preserve"> </w:t>
      </w:r>
      <w:r w:rsidR="00802A7F" w:rsidRPr="00760CFB">
        <w:rPr>
          <w:rFonts w:hint="eastAsia"/>
        </w:rPr>
        <w:t xml:space="preserve">PS </w:t>
      </w:r>
      <w:r w:rsidR="00802A7F" w:rsidRPr="00B40F44">
        <w:t>≥</w:t>
      </w:r>
      <w:r w:rsidR="00802A7F" w:rsidRPr="00760CFB">
        <w:rPr>
          <w:rFonts w:hint="eastAsia"/>
        </w:rPr>
        <w:t>2</w:t>
      </w:r>
      <w:r w:rsidR="00802A7F">
        <w:t xml:space="preserve"> was </w:t>
      </w:r>
      <w:r>
        <w:t>16.7%</w:t>
      </w:r>
      <w:r w:rsidR="00802A7F">
        <w:t>.</w:t>
      </w:r>
    </w:p>
    <w:p w14:paraId="7564A52F" w14:textId="1AA5B41F" w:rsidR="00613A2D" w:rsidRDefault="00613A2D" w:rsidP="00613A2D">
      <w:pPr>
        <w:pStyle w:val="3-BodyText"/>
      </w:pPr>
      <w:bookmarkStart w:id="44" w:name="_Ref98409692"/>
      <w:r>
        <w:rPr>
          <w:lang w:val="en-GB"/>
        </w:rPr>
        <w:t xml:space="preserve">The PBAC considered the </w:t>
      </w:r>
      <w:r>
        <w:t>exclusion of patients with a</w:t>
      </w:r>
      <w:r w:rsidR="00191BD9">
        <w:t>n</w:t>
      </w:r>
      <w:r w:rsidRPr="00EC5549">
        <w:t xml:space="preserve"> </w:t>
      </w:r>
      <w:r w:rsidR="00191BD9">
        <w:t xml:space="preserve">ECOG </w:t>
      </w:r>
      <w:r w:rsidRPr="00EC5549">
        <w:t xml:space="preserve">PS </w:t>
      </w:r>
      <w:r w:rsidRPr="001A011C">
        <w:rPr>
          <w:rFonts w:cstheme="minorHAnsi"/>
        </w:rPr>
        <w:t>≥</w:t>
      </w:r>
      <w:r w:rsidRPr="00EC5549">
        <w:t>2</w:t>
      </w:r>
      <w:r>
        <w:t xml:space="preserve"> from the financial estimates appropriate and </w:t>
      </w:r>
      <w:r w:rsidR="005D6A37">
        <w:t>accepted the estimate of 16.7% included in</w:t>
      </w:r>
      <w:r>
        <w:t xml:space="preserve"> the pre-PBAC response.</w:t>
      </w:r>
      <w:bookmarkEnd w:id="44"/>
      <w:r>
        <w:t xml:space="preserve">  </w:t>
      </w:r>
    </w:p>
    <w:p w14:paraId="2BAD1D91" w14:textId="77777777" w:rsidR="008849B5" w:rsidRPr="00C9624D" w:rsidRDefault="008849B5" w:rsidP="008849B5">
      <w:pPr>
        <w:pStyle w:val="4-SubsectionHeading"/>
      </w:pPr>
      <w:bookmarkStart w:id="45" w:name="_Toc22897648"/>
      <w:bookmarkStart w:id="46" w:name="_Toc90476413"/>
      <w:r w:rsidRPr="00C9624D">
        <w:t>Quality Use of Medicines</w:t>
      </w:r>
      <w:bookmarkEnd w:id="45"/>
      <w:bookmarkEnd w:id="46"/>
    </w:p>
    <w:p w14:paraId="2B53FB59" w14:textId="357A993A" w:rsidR="008849B5" w:rsidRPr="008867C4" w:rsidRDefault="00743F3B" w:rsidP="008849B5">
      <w:pPr>
        <w:pStyle w:val="3-BodyText"/>
      </w:pPr>
      <w:r w:rsidRPr="008867C4">
        <w:t xml:space="preserve">The submission outlined a number of activities to promote the safe and effective use of </w:t>
      </w:r>
      <w:proofErr w:type="spellStart"/>
      <w:r w:rsidRPr="008867C4">
        <w:t>cemiplimab</w:t>
      </w:r>
      <w:proofErr w:type="spellEnd"/>
      <w:r w:rsidRPr="008867C4">
        <w:t xml:space="preserve"> in clinical practice, including the development of clinician and patient support materials, and the implementation of a comprehensive pharmacovigilance system.</w:t>
      </w:r>
    </w:p>
    <w:p w14:paraId="4FDE5D99" w14:textId="77777777" w:rsidR="008849B5" w:rsidRPr="00C9624D" w:rsidRDefault="008849B5" w:rsidP="008849B5">
      <w:pPr>
        <w:pStyle w:val="4-SubsectionHeading"/>
      </w:pPr>
      <w:bookmarkStart w:id="47" w:name="_Toc22897649"/>
      <w:bookmarkStart w:id="48" w:name="_Toc90476414"/>
      <w:r w:rsidRPr="00C9624D">
        <w:t>Financial Management – Risk Sharing Arrangements</w:t>
      </w:r>
      <w:bookmarkEnd w:id="47"/>
      <w:bookmarkEnd w:id="48"/>
    </w:p>
    <w:p w14:paraId="2E4C2E30" w14:textId="29ADF6B6" w:rsidR="00675960" w:rsidRDefault="00CC7AB9" w:rsidP="00E817E4">
      <w:pPr>
        <w:pStyle w:val="ListParagraph"/>
        <w:numPr>
          <w:ilvl w:val="1"/>
          <w:numId w:val="1"/>
        </w:numPr>
      </w:pPr>
      <w:r>
        <w:t xml:space="preserve">A </w:t>
      </w:r>
      <w:r w:rsidR="00686447" w:rsidRPr="008867C4">
        <w:t xml:space="preserve">risk sharing arrangement </w:t>
      </w:r>
      <w:r>
        <w:t xml:space="preserve">was proposed in the resubmission </w:t>
      </w:r>
      <w:r w:rsidR="00686447" w:rsidRPr="008867C4">
        <w:t>to address residual uncertainty in the financial estimates</w:t>
      </w:r>
      <w:r>
        <w:t xml:space="preserve">. Additional detail beyond such an agreement being based on financial caps and agreed patient estimates was not </w:t>
      </w:r>
      <w:r w:rsidRPr="00EC5549">
        <w:t xml:space="preserve">provided. </w:t>
      </w:r>
      <w:r w:rsidR="00E307CC" w:rsidRPr="00EC5549">
        <w:t xml:space="preserve">The ESC considered a risk sharing arrangement would be required to manage the risk of use of </w:t>
      </w:r>
      <w:proofErr w:type="spellStart"/>
      <w:r w:rsidR="00E307CC" w:rsidRPr="00EC5549">
        <w:t>cemiplimab</w:t>
      </w:r>
      <w:proofErr w:type="spellEnd"/>
      <w:r w:rsidR="00E307CC" w:rsidRPr="00EC5549">
        <w:t xml:space="preserve"> in patients with a poor performance status. </w:t>
      </w:r>
      <w:r w:rsidR="00802A7F">
        <w:t xml:space="preserve">The pre-PBAC response stated the sponsor was willing to </w:t>
      </w:r>
      <w:r w:rsidR="00802A7F">
        <w:rPr>
          <w:szCs w:val="22"/>
        </w:rPr>
        <w:t>accept a risk sharing arrangement based on the estimates presented in the submission adjusted to exclude no more than 16.7% of patients with a</w:t>
      </w:r>
      <w:r w:rsidR="00613A2D">
        <w:rPr>
          <w:szCs w:val="22"/>
        </w:rPr>
        <w:t>n ECOG</w:t>
      </w:r>
      <w:r w:rsidR="00802A7F">
        <w:rPr>
          <w:szCs w:val="22"/>
        </w:rPr>
        <w:t xml:space="preserve"> PS </w:t>
      </w:r>
      <w:r w:rsidR="00802A7F">
        <w:rPr>
          <w:rFonts w:cstheme="minorHAnsi"/>
          <w:szCs w:val="22"/>
        </w:rPr>
        <w:t>≥</w:t>
      </w:r>
      <w:r w:rsidR="00802A7F">
        <w:rPr>
          <w:szCs w:val="22"/>
        </w:rPr>
        <w:t xml:space="preserve">2. </w:t>
      </w:r>
    </w:p>
    <w:p w14:paraId="537461B9" w14:textId="720A629E" w:rsidR="00675960" w:rsidRPr="00DB283F" w:rsidRDefault="00DB283F" w:rsidP="00DB283F">
      <w:pPr>
        <w:pStyle w:val="3-BodyText"/>
        <w:numPr>
          <w:ilvl w:val="0"/>
          <w:numId w:val="0"/>
        </w:numPr>
        <w:ind w:left="720"/>
        <w:rPr>
          <w:i/>
          <w:iCs/>
        </w:rPr>
      </w:pPr>
      <w:r w:rsidRPr="00DB283F">
        <w:rPr>
          <w:i/>
          <w:iCs/>
        </w:rPr>
        <w:t>For more detail on PBAC’s view, see section 7 PBAC outcome.</w:t>
      </w:r>
    </w:p>
    <w:p w14:paraId="10166B9D" w14:textId="77777777" w:rsidR="00DB283F" w:rsidRPr="000D7E8A" w:rsidRDefault="00DB283F" w:rsidP="000D7E8A">
      <w:pPr>
        <w:pStyle w:val="2-SectionHeading"/>
      </w:pPr>
      <w:bookmarkStart w:id="49" w:name="_Hlk76381249"/>
      <w:bookmarkStart w:id="50" w:name="_Hlk76377955"/>
      <w:r w:rsidRPr="000D7E8A">
        <w:t>PBAC Outcome</w:t>
      </w:r>
    </w:p>
    <w:p w14:paraId="5593680C" w14:textId="29E193FC" w:rsidR="0000010F" w:rsidRDefault="00DB283F" w:rsidP="0000010F">
      <w:pPr>
        <w:widowControl w:val="0"/>
        <w:numPr>
          <w:ilvl w:val="1"/>
          <w:numId w:val="1"/>
        </w:numPr>
        <w:spacing w:before="0" w:after="120"/>
        <w:rPr>
          <w:rFonts w:asciiTheme="minorHAnsi" w:hAnsiTheme="minorHAnsi"/>
          <w:snapToGrid w:val="0"/>
          <w:lang w:val="en-GB"/>
        </w:rPr>
      </w:pPr>
      <w:r w:rsidRPr="0096015A">
        <w:rPr>
          <w:rFonts w:asciiTheme="minorHAnsi" w:hAnsiTheme="minorHAnsi"/>
          <w:snapToGrid w:val="0"/>
          <w:lang w:val="en-GB"/>
        </w:rPr>
        <w:t xml:space="preserve">The PBAC recommended the </w:t>
      </w:r>
      <w:r w:rsidR="009632AA" w:rsidRPr="009632AA">
        <w:rPr>
          <w:rFonts w:asciiTheme="minorHAnsi" w:hAnsiTheme="minorHAnsi"/>
          <w:snapToGrid w:val="0"/>
          <w:lang w:val="en-GB"/>
        </w:rPr>
        <w:t>Authority Required (telephone/online PBS Authorities system)</w:t>
      </w:r>
      <w:r w:rsidR="009632AA" w:rsidRPr="0000010F">
        <w:rPr>
          <w:rFonts w:asciiTheme="minorHAnsi" w:hAnsiTheme="minorHAnsi"/>
          <w:snapToGrid w:val="0"/>
          <w:lang w:val="en-GB"/>
        </w:rPr>
        <w:t xml:space="preserve"> </w:t>
      </w:r>
      <w:r w:rsidRPr="0096015A">
        <w:rPr>
          <w:rFonts w:asciiTheme="minorHAnsi" w:hAnsiTheme="minorHAnsi"/>
          <w:snapToGrid w:val="0"/>
          <w:lang w:val="en-GB"/>
        </w:rPr>
        <w:t xml:space="preserve">listing of </w:t>
      </w:r>
      <w:proofErr w:type="spellStart"/>
      <w:r w:rsidR="003A0D81">
        <w:rPr>
          <w:rFonts w:asciiTheme="minorHAnsi" w:hAnsiTheme="minorHAnsi"/>
          <w:snapToGrid w:val="0"/>
          <w:lang w:val="en-GB"/>
        </w:rPr>
        <w:t>cemiplimab</w:t>
      </w:r>
      <w:proofErr w:type="spellEnd"/>
      <w:r w:rsidR="00F67B5C">
        <w:rPr>
          <w:rFonts w:asciiTheme="minorHAnsi" w:hAnsiTheme="minorHAnsi"/>
          <w:snapToGrid w:val="0"/>
          <w:lang w:val="en-GB"/>
        </w:rPr>
        <w:t xml:space="preserve"> for the treatment of patients with metastatic or locally advanced cu</w:t>
      </w:r>
      <w:r w:rsidR="00887F72">
        <w:rPr>
          <w:rFonts w:asciiTheme="minorHAnsi" w:hAnsiTheme="minorHAnsi"/>
          <w:snapToGrid w:val="0"/>
          <w:lang w:val="en-GB"/>
        </w:rPr>
        <w:t>taneous squamous cell carcinoma (</w:t>
      </w:r>
      <w:proofErr w:type="spellStart"/>
      <w:r w:rsidR="00887F72">
        <w:rPr>
          <w:rFonts w:asciiTheme="minorHAnsi" w:hAnsiTheme="minorHAnsi"/>
          <w:snapToGrid w:val="0"/>
          <w:lang w:val="en-GB"/>
        </w:rPr>
        <w:t>mCSCC</w:t>
      </w:r>
      <w:proofErr w:type="spellEnd"/>
      <w:r w:rsidR="00887F72">
        <w:rPr>
          <w:rFonts w:asciiTheme="minorHAnsi" w:hAnsiTheme="minorHAnsi"/>
          <w:snapToGrid w:val="0"/>
          <w:lang w:val="en-GB"/>
        </w:rPr>
        <w:t xml:space="preserve"> or la CSCC)</w:t>
      </w:r>
      <w:r w:rsidRPr="0096015A">
        <w:rPr>
          <w:rFonts w:asciiTheme="minorHAnsi" w:hAnsiTheme="minorHAnsi"/>
          <w:snapToGrid w:val="0"/>
          <w:lang w:val="en-GB"/>
        </w:rPr>
        <w:t>, on the basis that it should be available only under special arrangements under Section 100</w:t>
      </w:r>
      <w:r w:rsidR="00F73BA3">
        <w:rPr>
          <w:rFonts w:asciiTheme="minorHAnsi" w:hAnsiTheme="minorHAnsi"/>
          <w:snapToGrid w:val="0"/>
          <w:lang w:val="en-GB"/>
        </w:rPr>
        <w:t xml:space="preserve"> </w:t>
      </w:r>
      <w:r w:rsidR="0000010F" w:rsidRPr="0000010F">
        <w:rPr>
          <w:rFonts w:asciiTheme="minorHAnsi" w:hAnsiTheme="minorHAnsi"/>
          <w:snapToGrid w:val="0"/>
          <w:lang w:val="en-GB"/>
        </w:rPr>
        <w:t>– Efficient Funding of Chemotherapy</w:t>
      </w:r>
      <w:r w:rsidR="0000010F">
        <w:rPr>
          <w:rFonts w:asciiTheme="minorHAnsi" w:hAnsiTheme="minorHAnsi"/>
          <w:snapToGrid w:val="0"/>
          <w:lang w:val="en-GB"/>
        </w:rPr>
        <w:t>.</w:t>
      </w:r>
    </w:p>
    <w:p w14:paraId="1E5767AB" w14:textId="3167B9F7" w:rsidR="00DB283F" w:rsidRDefault="0000010F" w:rsidP="0000010F">
      <w:pPr>
        <w:pStyle w:val="3-BodyText"/>
        <w:widowControl w:val="0"/>
        <w:rPr>
          <w:lang w:val="en-GB"/>
        </w:rPr>
      </w:pPr>
      <w:r w:rsidRPr="0000010F">
        <w:rPr>
          <w:lang w:val="en-GB"/>
        </w:rPr>
        <w:t xml:space="preserve">The PBAC </w:t>
      </w:r>
      <w:r w:rsidR="001C572E">
        <w:rPr>
          <w:lang w:val="en-GB"/>
        </w:rPr>
        <w:t>wa</w:t>
      </w:r>
      <w:r w:rsidRPr="0000010F">
        <w:rPr>
          <w:lang w:val="en-GB"/>
        </w:rPr>
        <w:t xml:space="preserve">s satisfied that </w:t>
      </w:r>
      <w:proofErr w:type="spellStart"/>
      <w:r w:rsidRPr="0000010F">
        <w:rPr>
          <w:lang w:val="en-GB"/>
        </w:rPr>
        <w:t>cemiplimab</w:t>
      </w:r>
      <w:proofErr w:type="spellEnd"/>
      <w:r w:rsidRPr="0000010F">
        <w:rPr>
          <w:lang w:val="en-GB"/>
        </w:rPr>
        <w:t xml:space="preserve"> provides, for some patients, improvement in </w:t>
      </w:r>
      <w:r w:rsidRPr="0000010F">
        <w:rPr>
          <w:lang w:val="en-GB"/>
        </w:rPr>
        <w:lastRenderedPageBreak/>
        <w:t xml:space="preserve">efficacy over best supportive care ± chemotherapy (BSC ± CT). </w:t>
      </w:r>
      <w:r w:rsidR="009632AA" w:rsidRPr="0000010F">
        <w:rPr>
          <w:lang w:val="en-GB"/>
        </w:rPr>
        <w:t xml:space="preserve">The PBAC considered that, while the magnitude of difference in effectiveness of </w:t>
      </w:r>
      <w:proofErr w:type="spellStart"/>
      <w:r w:rsidR="009632AA" w:rsidRPr="0000010F">
        <w:rPr>
          <w:lang w:val="en-GB"/>
        </w:rPr>
        <w:t>cemiplimab</w:t>
      </w:r>
      <w:proofErr w:type="spellEnd"/>
      <w:r w:rsidR="009632AA" w:rsidRPr="0000010F">
        <w:rPr>
          <w:lang w:val="en-GB"/>
        </w:rPr>
        <w:t xml:space="preserve"> remain</w:t>
      </w:r>
      <w:r w:rsidR="001C572E">
        <w:rPr>
          <w:lang w:val="en-GB"/>
        </w:rPr>
        <w:t>s</w:t>
      </w:r>
      <w:r w:rsidR="009632AA" w:rsidRPr="0000010F">
        <w:rPr>
          <w:lang w:val="en-GB"/>
        </w:rPr>
        <w:t xml:space="preserve"> uncertain, there </w:t>
      </w:r>
      <w:r w:rsidR="001C572E">
        <w:rPr>
          <w:lang w:val="en-GB"/>
        </w:rPr>
        <w:t>i</w:t>
      </w:r>
      <w:r w:rsidR="009632AA" w:rsidRPr="0000010F">
        <w:rPr>
          <w:lang w:val="en-GB"/>
        </w:rPr>
        <w:t xml:space="preserve">s a high unmet clinical need in this population with </w:t>
      </w:r>
      <w:r w:rsidR="00796A1B">
        <w:rPr>
          <w:lang w:val="en-GB"/>
        </w:rPr>
        <w:t xml:space="preserve">potential for </w:t>
      </w:r>
      <w:r w:rsidR="009632AA" w:rsidRPr="0000010F">
        <w:rPr>
          <w:lang w:val="en-GB"/>
        </w:rPr>
        <w:t>quality of l</w:t>
      </w:r>
      <w:r w:rsidR="00761F08">
        <w:rPr>
          <w:lang w:val="en-GB"/>
        </w:rPr>
        <w:t>ife (QoL)</w:t>
      </w:r>
      <w:r w:rsidR="009632AA" w:rsidRPr="0000010F">
        <w:rPr>
          <w:lang w:val="en-GB"/>
        </w:rPr>
        <w:t xml:space="preserve"> benefits not encompassed in the </w:t>
      </w:r>
      <w:r w:rsidR="001C572E">
        <w:rPr>
          <w:lang w:val="en-GB"/>
        </w:rPr>
        <w:t xml:space="preserve">available </w:t>
      </w:r>
      <w:r w:rsidR="009632AA" w:rsidRPr="0000010F">
        <w:rPr>
          <w:lang w:val="en-GB"/>
        </w:rPr>
        <w:t xml:space="preserve">data. </w:t>
      </w:r>
      <w:r w:rsidRPr="0000010F">
        <w:rPr>
          <w:lang w:val="en-GB"/>
        </w:rPr>
        <w:t xml:space="preserve">The PBAC’s recommendation for listing was based on, among other matters, its assessment </w:t>
      </w:r>
      <w:r w:rsidR="009632AA" w:rsidRPr="0000010F">
        <w:rPr>
          <w:lang w:val="en-GB"/>
        </w:rPr>
        <w:t>that the subsequent uncertainty in the incremental cost-effectiveness ratio (ICER) could be addressed through a lower ICER threshold and resulting price reduction. The PBAC considered the exclusion of patients with a</w:t>
      </w:r>
      <w:r w:rsidR="00532969">
        <w:rPr>
          <w:lang w:val="en-GB"/>
        </w:rPr>
        <w:t>n ECOG</w:t>
      </w:r>
      <w:r w:rsidR="009632AA" w:rsidRPr="0000010F">
        <w:rPr>
          <w:lang w:val="en-GB"/>
        </w:rPr>
        <w:t xml:space="preserve"> performance status (PS) of 2 or more appropriate and considered the financial estimates should be amended accordingly. In addition, the PBAC considered a risk sharing arrangement appropriate to manage the risk of use beyond the restriction.</w:t>
      </w:r>
    </w:p>
    <w:p w14:paraId="156751D8" w14:textId="7655FF92" w:rsidR="0000010F" w:rsidRDefault="0000010F" w:rsidP="00067946">
      <w:pPr>
        <w:pStyle w:val="3-BodyText"/>
        <w:widowControl w:val="0"/>
        <w:rPr>
          <w:lang w:val="en-GB"/>
        </w:rPr>
      </w:pPr>
      <w:r>
        <w:rPr>
          <w:lang w:val="en-GB"/>
        </w:rPr>
        <w:t xml:space="preserve">The PBAC noted the consumer comments from </w:t>
      </w:r>
      <w:r w:rsidR="00067946">
        <w:rPr>
          <w:lang w:val="en-GB"/>
        </w:rPr>
        <w:t xml:space="preserve">individuals, health care professionals and organisations which highlighted the </w:t>
      </w:r>
      <w:r w:rsidR="00067946">
        <w:rPr>
          <w:bCs/>
        </w:rPr>
        <w:t xml:space="preserve">high unmet </w:t>
      </w:r>
      <w:r w:rsidR="002E4B4E">
        <w:rPr>
          <w:bCs/>
        </w:rPr>
        <w:t xml:space="preserve">clinical </w:t>
      </w:r>
      <w:r w:rsidR="00067946">
        <w:rPr>
          <w:bCs/>
        </w:rPr>
        <w:t xml:space="preserve">need for treatment due to the symptom burden from locally advanced disease and poor </w:t>
      </w:r>
      <w:r w:rsidR="00761F08">
        <w:rPr>
          <w:bCs/>
        </w:rPr>
        <w:t>QoL</w:t>
      </w:r>
      <w:r w:rsidR="00067946">
        <w:rPr>
          <w:bCs/>
        </w:rPr>
        <w:t xml:space="preserve"> </w:t>
      </w:r>
      <w:r w:rsidR="00234D08">
        <w:rPr>
          <w:bCs/>
        </w:rPr>
        <w:t xml:space="preserve">associated with </w:t>
      </w:r>
      <w:r w:rsidR="00067946">
        <w:rPr>
          <w:bCs/>
        </w:rPr>
        <w:t xml:space="preserve">the disfiguring complications of the disease. </w:t>
      </w:r>
      <w:r w:rsidRPr="00067946">
        <w:rPr>
          <w:lang w:val="en-GB"/>
        </w:rPr>
        <w:t xml:space="preserve">In addition, the PBAC noted the Medical Oncology Group of Australia’s strong support for the submission. </w:t>
      </w:r>
    </w:p>
    <w:p w14:paraId="4FD26AB8" w14:textId="295C090D" w:rsidR="00604102" w:rsidRPr="0099778F" w:rsidRDefault="00604102" w:rsidP="00604102">
      <w:pPr>
        <w:pStyle w:val="3-BodyText"/>
        <w:rPr>
          <w:bCs/>
        </w:rPr>
      </w:pPr>
      <w:r>
        <w:rPr>
          <w:lang w:val="en-GB"/>
        </w:rPr>
        <w:t xml:space="preserve">The PBAC </w:t>
      </w:r>
      <w:r w:rsidR="001A66F1">
        <w:rPr>
          <w:lang w:val="en-GB"/>
        </w:rPr>
        <w:t>reaffirmed</w:t>
      </w:r>
      <w:r>
        <w:rPr>
          <w:lang w:val="en-GB"/>
        </w:rPr>
        <w:t xml:space="preserve"> its November 2020 advice that </w:t>
      </w:r>
      <w:r w:rsidRPr="0099778F">
        <w:rPr>
          <w:bCs/>
        </w:rPr>
        <w:t xml:space="preserve">the nominated comparator of BSC </w:t>
      </w:r>
      <w:r w:rsidRPr="0099778F">
        <w:t>± CT</w:t>
      </w:r>
      <w:r w:rsidRPr="0099778F">
        <w:rPr>
          <w:bCs/>
        </w:rPr>
        <w:t xml:space="preserve"> was reasonable due to the lack of a standard of care in this setting. </w:t>
      </w:r>
    </w:p>
    <w:p w14:paraId="5D11E671" w14:textId="61FBB8CD" w:rsidR="007F1458" w:rsidRDefault="0096015A" w:rsidP="00BE2258">
      <w:pPr>
        <w:pStyle w:val="3-BodyText"/>
        <w:widowControl w:val="0"/>
        <w:rPr>
          <w:lang w:val="en-GB"/>
        </w:rPr>
      </w:pPr>
      <w:r w:rsidRPr="00CE4029">
        <w:rPr>
          <w:lang w:val="en-GB"/>
        </w:rPr>
        <w:t xml:space="preserve">The resubmission </w:t>
      </w:r>
      <w:r w:rsidR="0011107C">
        <w:rPr>
          <w:lang w:val="en-GB"/>
        </w:rPr>
        <w:t xml:space="preserve">presented </w:t>
      </w:r>
      <w:r w:rsidRPr="00CE4029">
        <w:rPr>
          <w:lang w:val="en-GB"/>
        </w:rPr>
        <w:t xml:space="preserve">updated follow-up </w:t>
      </w:r>
      <w:r w:rsidR="001A66F1">
        <w:rPr>
          <w:lang w:val="en-GB"/>
        </w:rPr>
        <w:t xml:space="preserve">data </w:t>
      </w:r>
      <w:r w:rsidRPr="00CE4029">
        <w:rPr>
          <w:lang w:val="en-GB"/>
        </w:rPr>
        <w:t>for Study 1540</w:t>
      </w:r>
      <w:r w:rsidR="0011107C">
        <w:rPr>
          <w:lang w:val="en-GB"/>
        </w:rPr>
        <w:t xml:space="preserve"> (n = 193)</w:t>
      </w:r>
      <w:r w:rsidRPr="00CE4029">
        <w:rPr>
          <w:lang w:val="en-GB"/>
        </w:rPr>
        <w:t>,</w:t>
      </w:r>
      <w:r w:rsidR="0011107C">
        <w:rPr>
          <w:lang w:val="en-GB"/>
        </w:rPr>
        <w:t xml:space="preserve"> a </w:t>
      </w:r>
      <w:r w:rsidR="001A66F1">
        <w:rPr>
          <w:lang w:val="en-GB"/>
        </w:rPr>
        <w:br/>
      </w:r>
      <w:r w:rsidR="0011107C">
        <w:rPr>
          <w:lang w:val="en-GB"/>
        </w:rPr>
        <w:t>phase II single arm study, and three additional chemotherapy studies</w:t>
      </w:r>
      <w:r w:rsidRPr="00CE4029">
        <w:rPr>
          <w:lang w:val="en-GB"/>
        </w:rPr>
        <w:t xml:space="preserve">. </w:t>
      </w:r>
      <w:r w:rsidR="0011107C">
        <w:rPr>
          <w:lang w:val="en-GB"/>
        </w:rPr>
        <w:t xml:space="preserve">The PBAC noted the updated survival data for Study 1540 remained immature and considered </w:t>
      </w:r>
      <w:r w:rsidR="00BE2258">
        <w:rPr>
          <w:lang w:val="en-GB"/>
        </w:rPr>
        <w:t xml:space="preserve">the transitivity concerns across the studies included in the indirect comparison raised by the Committee in November 2020 were not addressed by the inclusion of the additional chemotherapy studies. </w:t>
      </w:r>
      <w:r w:rsidR="007F1458">
        <w:rPr>
          <w:lang w:val="en-GB"/>
        </w:rPr>
        <w:t xml:space="preserve">As such, the PBAC considered the </w:t>
      </w:r>
      <w:bookmarkStart w:id="51" w:name="_Hlk98341969"/>
      <w:r w:rsidR="007F1458" w:rsidRPr="00BE2258">
        <w:rPr>
          <w:lang w:val="en-GB"/>
        </w:rPr>
        <w:t xml:space="preserve">magnitude of improvement in effectiveness </w:t>
      </w:r>
      <w:r w:rsidR="007F1458">
        <w:rPr>
          <w:lang w:val="en-GB"/>
        </w:rPr>
        <w:t xml:space="preserve">of </w:t>
      </w:r>
      <w:proofErr w:type="spellStart"/>
      <w:r w:rsidR="007F1458">
        <w:rPr>
          <w:lang w:val="en-GB"/>
        </w:rPr>
        <w:t>cemiplimab</w:t>
      </w:r>
      <w:proofErr w:type="spellEnd"/>
      <w:r w:rsidR="007F1458">
        <w:rPr>
          <w:lang w:val="en-GB"/>
        </w:rPr>
        <w:t xml:space="preserve"> compared to BSC </w:t>
      </w:r>
      <w:r w:rsidR="007F1458" w:rsidRPr="0099778F">
        <w:t>± CT</w:t>
      </w:r>
      <w:r w:rsidR="007F1458" w:rsidRPr="0099778F">
        <w:rPr>
          <w:bCs/>
        </w:rPr>
        <w:t xml:space="preserve"> </w:t>
      </w:r>
      <w:r w:rsidR="007F1458" w:rsidRPr="00BE2258">
        <w:rPr>
          <w:lang w:val="en-GB"/>
        </w:rPr>
        <w:t xml:space="preserve">in terms of overall survival </w:t>
      </w:r>
      <w:r w:rsidR="007F1458">
        <w:rPr>
          <w:lang w:val="en-GB"/>
        </w:rPr>
        <w:t xml:space="preserve">(OS) </w:t>
      </w:r>
      <w:r w:rsidR="007F1458" w:rsidRPr="00BE2258">
        <w:rPr>
          <w:lang w:val="en-GB"/>
        </w:rPr>
        <w:t xml:space="preserve">and progression free survival </w:t>
      </w:r>
      <w:r w:rsidR="007F1458">
        <w:rPr>
          <w:lang w:val="en-GB"/>
        </w:rPr>
        <w:t xml:space="preserve">(PFS) </w:t>
      </w:r>
      <w:bookmarkEnd w:id="51"/>
      <w:r w:rsidR="007F1458" w:rsidRPr="00BE2258">
        <w:rPr>
          <w:lang w:val="en-GB"/>
        </w:rPr>
        <w:t>remained</w:t>
      </w:r>
      <w:r w:rsidR="007F1458">
        <w:rPr>
          <w:lang w:val="en-GB"/>
        </w:rPr>
        <w:t xml:space="preserve"> </w:t>
      </w:r>
      <w:r w:rsidR="00BD2638">
        <w:rPr>
          <w:lang w:val="en-GB"/>
        </w:rPr>
        <w:t xml:space="preserve">highly </w:t>
      </w:r>
      <w:r w:rsidR="007F1458">
        <w:rPr>
          <w:lang w:val="en-GB"/>
        </w:rPr>
        <w:t>uncertain based on the evidence presented in the resubmission</w:t>
      </w:r>
      <w:r w:rsidR="007F1458" w:rsidRPr="00BE2258">
        <w:rPr>
          <w:lang w:val="en-GB"/>
        </w:rPr>
        <w:t>.</w:t>
      </w:r>
      <w:r w:rsidR="00535B0F">
        <w:rPr>
          <w:lang w:val="en-GB"/>
        </w:rPr>
        <w:t xml:space="preserve"> The PBAC noted there are no </w:t>
      </w:r>
      <w:r w:rsidR="003725DB">
        <w:rPr>
          <w:lang w:val="en-GB"/>
        </w:rPr>
        <w:t>randomised</w:t>
      </w:r>
      <w:r w:rsidR="00535B0F">
        <w:rPr>
          <w:lang w:val="en-GB"/>
        </w:rPr>
        <w:t xml:space="preserve"> trials </w:t>
      </w:r>
      <w:r w:rsidR="00535B0F" w:rsidRPr="0096015A">
        <w:rPr>
          <w:lang w:val="en-GB"/>
        </w:rPr>
        <w:t xml:space="preserve">of </w:t>
      </w:r>
      <w:proofErr w:type="spellStart"/>
      <w:r w:rsidR="00535B0F" w:rsidRPr="0096015A">
        <w:rPr>
          <w:lang w:val="en-GB"/>
        </w:rPr>
        <w:t>cemiplimab</w:t>
      </w:r>
      <w:proofErr w:type="spellEnd"/>
      <w:r w:rsidR="00535B0F" w:rsidRPr="0096015A">
        <w:rPr>
          <w:lang w:val="en-GB"/>
        </w:rPr>
        <w:t xml:space="preserve"> </w:t>
      </w:r>
      <w:r w:rsidR="003725DB">
        <w:rPr>
          <w:lang w:val="en-GB"/>
        </w:rPr>
        <w:t xml:space="preserve">in the setting of the proposed restriction </w:t>
      </w:r>
      <w:r w:rsidR="00535B0F" w:rsidRPr="0096015A">
        <w:rPr>
          <w:lang w:val="en-GB"/>
        </w:rPr>
        <w:t>t</w:t>
      </w:r>
      <w:r w:rsidR="00535B0F">
        <w:rPr>
          <w:lang w:val="en-GB"/>
        </w:rPr>
        <w:t>o</w:t>
      </w:r>
      <w:r w:rsidR="00535B0F" w:rsidRPr="0096015A">
        <w:rPr>
          <w:lang w:val="en-GB"/>
        </w:rPr>
        <w:t xml:space="preserve"> address the issues relating to study design</w:t>
      </w:r>
      <w:r w:rsidR="007413B0">
        <w:rPr>
          <w:lang w:val="en-GB"/>
        </w:rPr>
        <w:t xml:space="preserve"> </w:t>
      </w:r>
      <w:r w:rsidR="00535B0F" w:rsidRPr="0096015A">
        <w:rPr>
          <w:lang w:val="en-GB"/>
        </w:rPr>
        <w:t xml:space="preserve">and transitivity </w:t>
      </w:r>
      <w:r w:rsidR="00535B0F">
        <w:rPr>
          <w:lang w:val="en-GB"/>
        </w:rPr>
        <w:t>concerns</w:t>
      </w:r>
      <w:r w:rsidR="00535B0F" w:rsidRPr="0096015A">
        <w:rPr>
          <w:lang w:val="en-GB"/>
        </w:rPr>
        <w:t>.</w:t>
      </w:r>
    </w:p>
    <w:p w14:paraId="47A72C19" w14:textId="3FB6F450" w:rsidR="001A011C" w:rsidRPr="00CE3555" w:rsidRDefault="00692EDA" w:rsidP="00CE3555">
      <w:pPr>
        <w:pStyle w:val="3-BodyText"/>
        <w:widowControl w:val="0"/>
        <w:rPr>
          <w:lang w:val="en-GB"/>
        </w:rPr>
      </w:pPr>
      <w:r>
        <w:rPr>
          <w:lang w:val="en-GB"/>
        </w:rPr>
        <w:t>The PBAC noted the observational study (</w:t>
      </w:r>
      <w:proofErr w:type="spellStart"/>
      <w:r>
        <w:rPr>
          <w:lang w:val="en-GB"/>
        </w:rPr>
        <w:t>Hober</w:t>
      </w:r>
      <w:proofErr w:type="spellEnd"/>
      <w:r>
        <w:rPr>
          <w:lang w:val="en-GB"/>
        </w:rPr>
        <w:t xml:space="preserve"> et al) of 240 patients with </w:t>
      </w:r>
      <w:proofErr w:type="spellStart"/>
      <w:r>
        <w:rPr>
          <w:lang w:val="en-GB"/>
        </w:rPr>
        <w:t>laCSCC</w:t>
      </w:r>
      <w:proofErr w:type="spellEnd"/>
      <w:r>
        <w:rPr>
          <w:lang w:val="en-GB"/>
        </w:rPr>
        <w:t xml:space="preserve"> and </w:t>
      </w:r>
      <w:proofErr w:type="spellStart"/>
      <w:r>
        <w:rPr>
          <w:lang w:val="en-GB"/>
        </w:rPr>
        <w:t>mCSCC</w:t>
      </w:r>
      <w:proofErr w:type="spellEnd"/>
      <w:r>
        <w:rPr>
          <w:lang w:val="en-GB"/>
        </w:rPr>
        <w:t xml:space="preserve"> who received </w:t>
      </w:r>
      <w:proofErr w:type="spellStart"/>
      <w:r>
        <w:rPr>
          <w:lang w:val="en-GB"/>
        </w:rPr>
        <w:t>cemiplimab</w:t>
      </w:r>
      <w:proofErr w:type="spellEnd"/>
      <w:r>
        <w:rPr>
          <w:lang w:val="en-GB"/>
        </w:rPr>
        <w:t xml:space="preserve"> identified during the evaluation. </w:t>
      </w:r>
      <w:r w:rsidR="00793D62">
        <w:rPr>
          <w:lang w:val="en-GB"/>
        </w:rPr>
        <w:t>PFS and OS</w:t>
      </w:r>
      <w:r w:rsidRPr="00466795">
        <w:rPr>
          <w:lang w:val="en-GB"/>
        </w:rPr>
        <w:t xml:space="preserve"> appeared markedly lower in the observational </w:t>
      </w:r>
      <w:r w:rsidR="00DF3130" w:rsidRPr="00466795">
        <w:rPr>
          <w:lang w:val="en-GB"/>
        </w:rPr>
        <w:t xml:space="preserve">study compared to Study 1540 (see paragraph </w:t>
      </w:r>
      <w:r w:rsidR="00DF3130" w:rsidRPr="00466795">
        <w:rPr>
          <w:lang w:val="en-GB"/>
        </w:rPr>
        <w:fldChar w:fldCharType="begin"/>
      </w:r>
      <w:r w:rsidR="00DF3130" w:rsidRPr="00466795">
        <w:rPr>
          <w:lang w:val="en-GB"/>
        </w:rPr>
        <w:instrText xml:space="preserve"> REF _Ref98317974 \r \h </w:instrText>
      </w:r>
      <w:r w:rsidR="00DF3130" w:rsidRPr="00466795">
        <w:rPr>
          <w:lang w:val="en-GB"/>
        </w:rPr>
      </w:r>
      <w:r w:rsidR="00DF3130" w:rsidRPr="00466795">
        <w:rPr>
          <w:lang w:val="en-GB"/>
        </w:rPr>
        <w:fldChar w:fldCharType="separate"/>
      </w:r>
      <w:r w:rsidR="00C85A2E">
        <w:rPr>
          <w:lang w:val="en-GB"/>
        </w:rPr>
        <w:t>6.28</w:t>
      </w:r>
      <w:r w:rsidR="00DF3130" w:rsidRPr="00466795">
        <w:rPr>
          <w:lang w:val="en-GB"/>
        </w:rPr>
        <w:fldChar w:fldCharType="end"/>
      </w:r>
      <w:r w:rsidR="00DF3130" w:rsidRPr="00466795">
        <w:rPr>
          <w:lang w:val="en-GB"/>
        </w:rPr>
        <w:t>)</w:t>
      </w:r>
      <w:r w:rsidR="00466795">
        <w:rPr>
          <w:lang w:val="en-GB"/>
        </w:rPr>
        <w:t xml:space="preserve">. The PBAC </w:t>
      </w:r>
      <w:r w:rsidR="001A011C">
        <w:rPr>
          <w:lang w:val="en-GB"/>
        </w:rPr>
        <w:t xml:space="preserve">acknowledged the differences in </w:t>
      </w:r>
      <w:r w:rsidR="00535B0F">
        <w:rPr>
          <w:lang w:val="en-GB"/>
        </w:rPr>
        <w:t xml:space="preserve">ECOG </w:t>
      </w:r>
      <w:r w:rsidR="001A011C">
        <w:rPr>
          <w:lang w:val="en-GB"/>
        </w:rPr>
        <w:t xml:space="preserve">PS of patients in the </w:t>
      </w:r>
      <w:proofErr w:type="spellStart"/>
      <w:r w:rsidR="001A011C">
        <w:rPr>
          <w:lang w:val="en-GB"/>
        </w:rPr>
        <w:t>Hober</w:t>
      </w:r>
      <w:proofErr w:type="spellEnd"/>
      <w:r w:rsidR="001A011C">
        <w:rPr>
          <w:lang w:val="en-GB"/>
        </w:rPr>
        <w:t xml:space="preserve"> et al and the Study 1540 and Study 1423 trials and considered </w:t>
      </w:r>
      <w:r w:rsidR="00CE3555">
        <w:rPr>
          <w:lang w:val="en-GB"/>
        </w:rPr>
        <w:t xml:space="preserve">that </w:t>
      </w:r>
      <w:r w:rsidR="001A011C">
        <w:rPr>
          <w:lang w:val="en-GB"/>
        </w:rPr>
        <w:t xml:space="preserve">the efficacy of </w:t>
      </w:r>
      <w:proofErr w:type="spellStart"/>
      <w:r w:rsidR="001A011C">
        <w:rPr>
          <w:lang w:val="en-GB"/>
        </w:rPr>
        <w:t>cemiplimab</w:t>
      </w:r>
      <w:proofErr w:type="spellEnd"/>
      <w:r w:rsidR="001A011C">
        <w:rPr>
          <w:lang w:val="en-GB"/>
        </w:rPr>
        <w:t xml:space="preserve"> </w:t>
      </w:r>
      <w:r w:rsidR="00CE3555">
        <w:rPr>
          <w:lang w:val="en-GB"/>
        </w:rPr>
        <w:t xml:space="preserve">in terms of these outcomes </w:t>
      </w:r>
      <w:r w:rsidR="001A011C">
        <w:rPr>
          <w:lang w:val="en-GB"/>
        </w:rPr>
        <w:t xml:space="preserve">was reduced in patients with an </w:t>
      </w:r>
      <w:r w:rsidR="001A011C" w:rsidRPr="00EC5549">
        <w:t xml:space="preserve">ECOG PS </w:t>
      </w:r>
      <w:r w:rsidR="001A011C" w:rsidRPr="00EC5549">
        <w:rPr>
          <w:rFonts w:cstheme="minorHAnsi"/>
        </w:rPr>
        <w:t>≥</w:t>
      </w:r>
      <w:r w:rsidR="001A011C" w:rsidRPr="00EC5549">
        <w:t>2</w:t>
      </w:r>
      <w:r w:rsidR="00535B0F">
        <w:t xml:space="preserve"> (see paragraph </w:t>
      </w:r>
      <w:r w:rsidR="00535B0F">
        <w:fldChar w:fldCharType="begin"/>
      </w:r>
      <w:r w:rsidR="00535B0F">
        <w:instrText xml:space="preserve"> REF _Ref98336173 \r \h </w:instrText>
      </w:r>
      <w:r w:rsidR="00535B0F">
        <w:fldChar w:fldCharType="separate"/>
      </w:r>
      <w:r w:rsidR="00C85A2E">
        <w:t>6.32</w:t>
      </w:r>
      <w:r w:rsidR="00535B0F">
        <w:fldChar w:fldCharType="end"/>
      </w:r>
      <w:r w:rsidR="00535B0F">
        <w:t>)</w:t>
      </w:r>
      <w:r w:rsidR="001A011C">
        <w:t xml:space="preserve">. The PBAC agreed with the Pre-Sub-Committee response that </w:t>
      </w:r>
      <w:r w:rsidR="00CE3555">
        <w:t xml:space="preserve">PBS subsidisation of </w:t>
      </w:r>
      <w:proofErr w:type="spellStart"/>
      <w:r w:rsidR="00CE3555">
        <w:t>cemiplimab</w:t>
      </w:r>
      <w:proofErr w:type="spellEnd"/>
      <w:r w:rsidR="00CE3555">
        <w:t xml:space="preserve"> </w:t>
      </w:r>
      <w:r w:rsidR="001A011C">
        <w:t xml:space="preserve">should exclude patients with an </w:t>
      </w:r>
      <w:r w:rsidR="001A011C" w:rsidRPr="00EC5549">
        <w:t xml:space="preserve">ECOG PS </w:t>
      </w:r>
      <w:r w:rsidR="001A011C" w:rsidRPr="001A011C">
        <w:rPr>
          <w:rFonts w:cstheme="minorHAnsi"/>
        </w:rPr>
        <w:t>≥</w:t>
      </w:r>
      <w:r w:rsidR="001A011C" w:rsidRPr="00EC5549">
        <w:t>2</w:t>
      </w:r>
      <w:r w:rsidR="001A011C">
        <w:t xml:space="preserve">. </w:t>
      </w:r>
    </w:p>
    <w:p w14:paraId="093F4BC4" w14:textId="15D15FB0" w:rsidR="00761F08" w:rsidRPr="00BD2638" w:rsidRDefault="007F1458" w:rsidP="00761F08">
      <w:pPr>
        <w:pStyle w:val="3-BodyText"/>
        <w:rPr>
          <w:lang w:val="en-GB"/>
        </w:rPr>
      </w:pPr>
      <w:r w:rsidRPr="007F1458">
        <w:rPr>
          <w:lang w:val="en-GB"/>
        </w:rPr>
        <w:lastRenderedPageBreak/>
        <w:t xml:space="preserve">The PBAC noted the tumour response rates in </w:t>
      </w:r>
      <w:proofErr w:type="spellStart"/>
      <w:r w:rsidRPr="007F1458">
        <w:rPr>
          <w:lang w:val="en-GB"/>
        </w:rPr>
        <w:t>Hober</w:t>
      </w:r>
      <w:proofErr w:type="spellEnd"/>
      <w:r w:rsidRPr="007F1458">
        <w:rPr>
          <w:lang w:val="en-GB"/>
        </w:rPr>
        <w:t xml:space="preserve"> et al (</w:t>
      </w:r>
      <w:r w:rsidR="00761F08" w:rsidRPr="00761F08">
        <w:rPr>
          <w:lang w:val="en-GB"/>
        </w:rPr>
        <w:t xml:space="preserve">objective response rate </w:t>
      </w:r>
      <w:r w:rsidR="00761F08">
        <w:rPr>
          <w:lang w:val="en-GB"/>
        </w:rPr>
        <w:t>(</w:t>
      </w:r>
      <w:r w:rsidRPr="007F1458">
        <w:rPr>
          <w:lang w:val="en-GB"/>
        </w:rPr>
        <w:t>ORR</w:t>
      </w:r>
      <w:r w:rsidR="00761F08">
        <w:rPr>
          <w:lang w:val="en-GB"/>
        </w:rPr>
        <w:t>)</w:t>
      </w:r>
      <w:r w:rsidRPr="007F1458">
        <w:rPr>
          <w:lang w:val="en-GB"/>
        </w:rPr>
        <w:t xml:space="preserve"> = 50.4%) </w:t>
      </w:r>
      <w:r w:rsidR="00CE3555">
        <w:rPr>
          <w:lang w:val="en-GB"/>
        </w:rPr>
        <w:t>were</w:t>
      </w:r>
      <w:r w:rsidRPr="007F1458">
        <w:rPr>
          <w:lang w:val="en-GB"/>
        </w:rPr>
        <w:t xml:space="preserve"> similar to those reported in Study 1540 (ORR = 47.2%).</w:t>
      </w:r>
      <w:r w:rsidR="00CE3555">
        <w:rPr>
          <w:lang w:val="en-GB"/>
        </w:rPr>
        <w:t xml:space="preserve"> </w:t>
      </w:r>
      <w:r w:rsidR="00BD2638" w:rsidRPr="00761F08">
        <w:rPr>
          <w:lang w:val="en-GB"/>
        </w:rPr>
        <w:t xml:space="preserve">CSCC is a disfiguring disease and </w:t>
      </w:r>
      <w:r w:rsidR="007360B8">
        <w:rPr>
          <w:lang w:val="en-GB"/>
        </w:rPr>
        <w:t xml:space="preserve">the PBAC </w:t>
      </w:r>
      <w:r w:rsidR="00BD2638" w:rsidRPr="00761F08">
        <w:rPr>
          <w:lang w:val="en-GB"/>
        </w:rPr>
        <w:t xml:space="preserve">considered that the ORR reported in </w:t>
      </w:r>
      <w:r w:rsidR="00761F08" w:rsidRPr="00761F08">
        <w:rPr>
          <w:lang w:val="en-GB"/>
        </w:rPr>
        <w:t xml:space="preserve">both the clinical trial and </w:t>
      </w:r>
      <w:r w:rsidR="00EE663B" w:rsidRPr="00761F08">
        <w:rPr>
          <w:lang w:val="en-GB"/>
        </w:rPr>
        <w:t>real-world</w:t>
      </w:r>
      <w:r w:rsidR="00761F08" w:rsidRPr="00761F08">
        <w:rPr>
          <w:lang w:val="en-GB"/>
        </w:rPr>
        <w:t xml:space="preserve"> settings </w:t>
      </w:r>
      <w:r w:rsidR="009C0969">
        <w:rPr>
          <w:lang w:val="en-GB"/>
        </w:rPr>
        <w:t>w</w:t>
      </w:r>
      <w:r w:rsidR="00B964D8">
        <w:rPr>
          <w:lang w:val="en-GB"/>
        </w:rPr>
        <w:t>ere</w:t>
      </w:r>
      <w:r w:rsidR="00761F08" w:rsidRPr="00761F08">
        <w:rPr>
          <w:lang w:val="en-GB"/>
        </w:rPr>
        <w:t xml:space="preserve"> likely to </w:t>
      </w:r>
      <w:r w:rsidR="00BD2638" w:rsidRPr="00BD2638">
        <w:rPr>
          <w:lang w:val="en-GB"/>
        </w:rPr>
        <w:t xml:space="preserve">translate into meaningful </w:t>
      </w:r>
      <w:r w:rsidR="00761F08">
        <w:rPr>
          <w:lang w:val="en-GB"/>
        </w:rPr>
        <w:t>QoL</w:t>
      </w:r>
      <w:r w:rsidR="00BD2638" w:rsidRPr="00BD2638">
        <w:rPr>
          <w:lang w:val="en-GB"/>
        </w:rPr>
        <w:t xml:space="preserve"> gains for some patients</w:t>
      </w:r>
      <w:r w:rsidR="00761F08">
        <w:rPr>
          <w:lang w:val="en-GB"/>
        </w:rPr>
        <w:t xml:space="preserve">. </w:t>
      </w:r>
      <w:r w:rsidR="00761F08" w:rsidRPr="009A052F">
        <w:rPr>
          <w:iCs/>
        </w:rPr>
        <w:t xml:space="preserve">The PBAC considered the </w:t>
      </w:r>
      <w:r w:rsidR="00761F08">
        <w:rPr>
          <w:iCs/>
        </w:rPr>
        <w:t>potential QoL</w:t>
      </w:r>
      <w:r w:rsidR="00761F08" w:rsidRPr="009A052F">
        <w:rPr>
          <w:iCs/>
        </w:rPr>
        <w:t xml:space="preserve"> benefits associated with a response to </w:t>
      </w:r>
      <w:proofErr w:type="spellStart"/>
      <w:r w:rsidR="00761F08" w:rsidRPr="009A052F">
        <w:rPr>
          <w:iCs/>
        </w:rPr>
        <w:t>cemiplimab</w:t>
      </w:r>
      <w:proofErr w:type="spellEnd"/>
      <w:r w:rsidR="00761F08" w:rsidRPr="009A052F">
        <w:rPr>
          <w:iCs/>
        </w:rPr>
        <w:t xml:space="preserve"> were </w:t>
      </w:r>
      <w:r w:rsidR="00761F08">
        <w:rPr>
          <w:iCs/>
        </w:rPr>
        <w:t xml:space="preserve">not clearly captured </w:t>
      </w:r>
      <w:r w:rsidR="00761F08" w:rsidRPr="009A052F">
        <w:rPr>
          <w:iCs/>
        </w:rPr>
        <w:t>by available data.</w:t>
      </w:r>
      <w:r w:rsidR="00761F08">
        <w:rPr>
          <w:iCs/>
        </w:rPr>
        <w:t xml:space="preserve"> </w:t>
      </w:r>
      <w:r w:rsidR="009C0969">
        <w:rPr>
          <w:iCs/>
        </w:rPr>
        <w:t xml:space="preserve">Overall, the PBAC considered that the claim of superior comparative effectiveness was uncertain but reasonable in the context of a condition with </w:t>
      </w:r>
      <w:r w:rsidR="00761F08">
        <w:rPr>
          <w:iCs/>
        </w:rPr>
        <w:t xml:space="preserve">high clinical need and </w:t>
      </w:r>
      <w:r w:rsidR="009C0969">
        <w:rPr>
          <w:iCs/>
        </w:rPr>
        <w:t>a</w:t>
      </w:r>
      <w:r w:rsidR="00761F08">
        <w:rPr>
          <w:iCs/>
        </w:rPr>
        <w:t xml:space="preserve"> lack of alternative treatment options. </w:t>
      </w:r>
      <w:r w:rsidR="003725DB">
        <w:rPr>
          <w:iCs/>
        </w:rPr>
        <w:t>The uncertainty related to the size of the benefit</w:t>
      </w:r>
      <w:r w:rsidR="00D417CD">
        <w:rPr>
          <w:iCs/>
        </w:rPr>
        <w:t xml:space="preserve"> </w:t>
      </w:r>
      <w:r w:rsidR="003725DB">
        <w:rPr>
          <w:iCs/>
        </w:rPr>
        <w:t>in terms of the patient-relevant endpoints, namely quality-of-life</w:t>
      </w:r>
      <w:r w:rsidR="001C572E">
        <w:rPr>
          <w:iCs/>
        </w:rPr>
        <w:t>, progression-free</w:t>
      </w:r>
      <w:r w:rsidR="003725DB">
        <w:rPr>
          <w:iCs/>
        </w:rPr>
        <w:t xml:space="preserve"> and overall survival.</w:t>
      </w:r>
    </w:p>
    <w:p w14:paraId="392841FC" w14:textId="6D6AFAFE" w:rsidR="007262A2" w:rsidRPr="004E1D6D" w:rsidRDefault="007262A2" w:rsidP="007262A2">
      <w:pPr>
        <w:pStyle w:val="3-BodyText"/>
      </w:pPr>
      <w:r w:rsidRPr="004E1D6D">
        <w:t xml:space="preserve">The PBAC considered that the claim of non-inferior comparative safety was </w:t>
      </w:r>
      <w:r>
        <w:t xml:space="preserve">not adequately supported by the data </w:t>
      </w:r>
      <w:r w:rsidR="008C20F2">
        <w:t xml:space="preserve">as none of the BSC trials reported adverse events </w:t>
      </w:r>
      <w:r w:rsidR="007360B8">
        <w:t xml:space="preserve">and </w:t>
      </w:r>
      <w:r w:rsidR="008C20F2">
        <w:t xml:space="preserve">limited data were available for a comparison with chemotherapy. However, the PBAC considered the </w:t>
      </w:r>
      <w:r w:rsidR="007360B8">
        <w:t>toxicity</w:t>
      </w:r>
      <w:r w:rsidR="008C20F2">
        <w:t xml:space="preserve"> profile would likely be similar to other PD-(L) 1 inhibitors and </w:t>
      </w:r>
      <w:r>
        <w:t xml:space="preserve">advised </w:t>
      </w:r>
      <w:r w:rsidRPr="007607DE">
        <w:t xml:space="preserve">that </w:t>
      </w:r>
      <w:proofErr w:type="spellStart"/>
      <w:r>
        <w:t>cemiplimab</w:t>
      </w:r>
      <w:proofErr w:type="spellEnd"/>
      <w:r w:rsidRPr="007607DE">
        <w:t xml:space="preserve"> had an acceptable safety profile</w:t>
      </w:r>
      <w:r w:rsidR="00FD40A0">
        <w:t xml:space="preserve"> that could be managed in clinical practice</w:t>
      </w:r>
      <w:r w:rsidR="003725DB">
        <w:t xml:space="preserve"> although the currently-available safety</w:t>
      </w:r>
      <w:r w:rsidR="00D417CD">
        <w:t xml:space="preserve"> database i</w:t>
      </w:r>
      <w:r w:rsidR="003725DB">
        <w:t>s smaller than for some other PD-</w:t>
      </w:r>
      <w:r w:rsidR="00FD092D">
        <w:t xml:space="preserve">(L) </w:t>
      </w:r>
      <w:r w:rsidR="003725DB">
        <w:t>1 inhibitors</w:t>
      </w:r>
      <w:r w:rsidR="00FD092D">
        <w:t>.</w:t>
      </w:r>
    </w:p>
    <w:p w14:paraId="39ECEEF0" w14:textId="07A414F7" w:rsidR="00396521" w:rsidRDefault="0057515F" w:rsidP="00D42A87">
      <w:pPr>
        <w:pStyle w:val="3-BodyText"/>
        <w:widowControl w:val="0"/>
        <w:rPr>
          <w:lang w:val="en-GB"/>
        </w:rPr>
      </w:pPr>
      <w:r>
        <w:rPr>
          <w:lang w:val="en-GB"/>
        </w:rPr>
        <w:t xml:space="preserve">The PBAC recalled that in November 2020 it had considered the economic model unreliable due to the uncertainties in the supporting clinical data from Study 1423 and Study 1540 and concerns regarding the </w:t>
      </w:r>
      <w:r w:rsidR="003725DB">
        <w:rPr>
          <w:lang w:val="en-GB"/>
        </w:rPr>
        <w:t xml:space="preserve">unanchored </w:t>
      </w:r>
      <w:r>
        <w:rPr>
          <w:lang w:val="en-GB"/>
        </w:rPr>
        <w:t xml:space="preserve">indirect comparison with BSC </w:t>
      </w:r>
      <w:r w:rsidRPr="0096015A">
        <w:rPr>
          <w:lang w:val="en-GB"/>
        </w:rPr>
        <w:t>± CT</w:t>
      </w:r>
      <w:r>
        <w:rPr>
          <w:lang w:val="en-GB"/>
        </w:rPr>
        <w:t xml:space="preserve">. </w:t>
      </w:r>
      <w:r w:rsidR="006278E7">
        <w:rPr>
          <w:lang w:val="en-GB"/>
        </w:rPr>
        <w:t>In this res</w:t>
      </w:r>
      <w:r w:rsidR="006F1F6B">
        <w:rPr>
          <w:lang w:val="en-GB"/>
        </w:rPr>
        <w:t>ubmission</w:t>
      </w:r>
      <w:r w:rsidR="00032DBB">
        <w:rPr>
          <w:lang w:val="en-GB"/>
        </w:rPr>
        <w:t>,</w:t>
      </w:r>
      <w:r w:rsidR="006F1F6B">
        <w:rPr>
          <w:lang w:val="en-GB"/>
        </w:rPr>
        <w:t xml:space="preserve"> the </w:t>
      </w:r>
      <w:r w:rsidRPr="006F1F6B">
        <w:rPr>
          <w:lang w:val="en-GB"/>
        </w:rPr>
        <w:t>PBAC agreed with the ESC that, although transi</w:t>
      </w:r>
      <w:r w:rsidR="00EE663B">
        <w:rPr>
          <w:lang w:val="en-GB"/>
        </w:rPr>
        <w:t>ti</w:t>
      </w:r>
      <w:r w:rsidRPr="006F1F6B">
        <w:rPr>
          <w:lang w:val="en-GB"/>
        </w:rPr>
        <w:t xml:space="preserve">vity concerns remained, the </w:t>
      </w:r>
      <w:proofErr w:type="spellStart"/>
      <w:r w:rsidRPr="006F1F6B">
        <w:rPr>
          <w:lang w:val="en-GB"/>
        </w:rPr>
        <w:t>Hober</w:t>
      </w:r>
      <w:proofErr w:type="spellEnd"/>
      <w:r w:rsidRPr="006F1F6B">
        <w:rPr>
          <w:lang w:val="en-GB"/>
        </w:rPr>
        <w:t xml:space="preserve"> et al study may better reflect the effectiveness of </w:t>
      </w:r>
      <w:proofErr w:type="spellStart"/>
      <w:r w:rsidRPr="006F1F6B">
        <w:rPr>
          <w:lang w:val="en-GB"/>
        </w:rPr>
        <w:t>cemiplimab</w:t>
      </w:r>
      <w:proofErr w:type="spellEnd"/>
      <w:r w:rsidRPr="006F1F6B">
        <w:rPr>
          <w:lang w:val="en-GB"/>
        </w:rPr>
        <w:t xml:space="preserve"> in clinical practice and should be incorporated in the economic model. </w:t>
      </w:r>
      <w:r w:rsidR="00335B22">
        <w:rPr>
          <w:lang w:val="en-GB"/>
        </w:rPr>
        <w:t xml:space="preserve">As per paragraph 7.6, the PBAC considered the </w:t>
      </w:r>
      <w:r w:rsidR="00335B22" w:rsidRPr="006F1F6B">
        <w:rPr>
          <w:lang w:val="en-GB"/>
        </w:rPr>
        <w:t xml:space="preserve">use of the </w:t>
      </w:r>
      <w:proofErr w:type="spellStart"/>
      <w:r w:rsidR="00335B22" w:rsidRPr="006F1F6B">
        <w:rPr>
          <w:lang w:val="en-GB"/>
        </w:rPr>
        <w:t>Hober</w:t>
      </w:r>
      <w:proofErr w:type="spellEnd"/>
      <w:r w:rsidR="00335B22" w:rsidRPr="006F1F6B">
        <w:rPr>
          <w:lang w:val="en-GB"/>
        </w:rPr>
        <w:t xml:space="preserve"> et al ECOG </w:t>
      </w:r>
      <w:r w:rsidR="00396521">
        <w:rPr>
          <w:lang w:val="en-GB"/>
        </w:rPr>
        <w:t xml:space="preserve">PS </w:t>
      </w:r>
      <w:r w:rsidR="00335B22" w:rsidRPr="006F1F6B">
        <w:rPr>
          <w:lang w:val="en-GB"/>
        </w:rPr>
        <w:t>0-1 subgroup</w:t>
      </w:r>
      <w:r w:rsidR="00335B22">
        <w:rPr>
          <w:lang w:val="en-GB"/>
        </w:rPr>
        <w:t xml:space="preserve"> appropriate</w:t>
      </w:r>
      <w:r w:rsidR="00D42A87">
        <w:rPr>
          <w:lang w:val="en-GB"/>
        </w:rPr>
        <w:t xml:space="preserve"> and noted that these data were pooled with </w:t>
      </w:r>
      <w:proofErr w:type="spellStart"/>
      <w:r w:rsidR="00D42A87">
        <w:rPr>
          <w:lang w:val="en-GB"/>
        </w:rPr>
        <w:t>cemiplimab</w:t>
      </w:r>
      <w:proofErr w:type="spellEnd"/>
      <w:r w:rsidR="00D42A87">
        <w:rPr>
          <w:lang w:val="en-GB"/>
        </w:rPr>
        <w:t xml:space="preserve"> Phase I/II trial data in the economic model (see paragraph </w:t>
      </w:r>
      <w:r w:rsidR="00D42A87">
        <w:rPr>
          <w:lang w:val="en-GB"/>
        </w:rPr>
        <w:fldChar w:fldCharType="begin"/>
      </w:r>
      <w:r w:rsidR="00D42A87">
        <w:rPr>
          <w:lang w:val="en-GB"/>
        </w:rPr>
        <w:instrText xml:space="preserve"> REF _Ref98333709 \r \h </w:instrText>
      </w:r>
      <w:r w:rsidR="00D42A87">
        <w:rPr>
          <w:lang w:val="en-GB"/>
        </w:rPr>
      </w:r>
      <w:r w:rsidR="00D42A87">
        <w:rPr>
          <w:lang w:val="en-GB"/>
        </w:rPr>
        <w:fldChar w:fldCharType="separate"/>
      </w:r>
      <w:r w:rsidR="00C85A2E">
        <w:rPr>
          <w:lang w:val="en-GB"/>
        </w:rPr>
        <w:t>6.59</w:t>
      </w:r>
      <w:r w:rsidR="00D42A87">
        <w:rPr>
          <w:lang w:val="en-GB"/>
        </w:rPr>
        <w:fldChar w:fldCharType="end"/>
      </w:r>
      <w:r w:rsidR="00D42A87">
        <w:rPr>
          <w:lang w:val="en-GB"/>
        </w:rPr>
        <w:t>)</w:t>
      </w:r>
      <w:r w:rsidR="00335B22">
        <w:rPr>
          <w:lang w:val="en-GB"/>
        </w:rPr>
        <w:t xml:space="preserve">. </w:t>
      </w:r>
      <w:r w:rsidR="00E02BFF">
        <w:rPr>
          <w:lang w:val="en-GB"/>
        </w:rPr>
        <w:t xml:space="preserve">In </w:t>
      </w:r>
      <w:r w:rsidRPr="00E02BFF">
        <w:rPr>
          <w:lang w:val="en-GB"/>
        </w:rPr>
        <w:t>addition</w:t>
      </w:r>
      <w:r w:rsidR="00E02BFF">
        <w:rPr>
          <w:lang w:val="en-GB"/>
        </w:rPr>
        <w:t xml:space="preserve">, the PBAC considered </w:t>
      </w:r>
      <w:r w:rsidRPr="00E02BFF">
        <w:rPr>
          <w:lang w:val="en-GB"/>
        </w:rPr>
        <w:t>applying convergence as a weighted average of the extrapolated value</w:t>
      </w:r>
      <w:r w:rsidR="00E02BFF">
        <w:rPr>
          <w:lang w:val="en-GB"/>
        </w:rPr>
        <w:t xml:space="preserve"> an appropriate approach to estimating the treatment effect of </w:t>
      </w:r>
      <w:proofErr w:type="spellStart"/>
      <w:r w:rsidR="00E02BFF">
        <w:rPr>
          <w:lang w:val="en-GB"/>
        </w:rPr>
        <w:t>cemiplimab</w:t>
      </w:r>
      <w:proofErr w:type="spellEnd"/>
      <w:r w:rsidR="00535B0F">
        <w:rPr>
          <w:lang w:val="en-GB"/>
        </w:rPr>
        <w:t xml:space="preserve"> (see paragraph </w:t>
      </w:r>
      <w:r w:rsidR="00535B0F">
        <w:rPr>
          <w:lang w:val="en-GB"/>
        </w:rPr>
        <w:fldChar w:fldCharType="begin"/>
      </w:r>
      <w:r w:rsidR="00535B0F">
        <w:rPr>
          <w:lang w:val="en-GB"/>
        </w:rPr>
        <w:instrText xml:space="preserve"> REF _Ref98336372 \r \h </w:instrText>
      </w:r>
      <w:r w:rsidR="00535B0F">
        <w:rPr>
          <w:lang w:val="en-GB"/>
        </w:rPr>
      </w:r>
      <w:r w:rsidR="00535B0F">
        <w:rPr>
          <w:lang w:val="en-GB"/>
        </w:rPr>
        <w:fldChar w:fldCharType="separate"/>
      </w:r>
      <w:r w:rsidR="00C85A2E">
        <w:rPr>
          <w:lang w:val="en-GB"/>
        </w:rPr>
        <w:t>6.50</w:t>
      </w:r>
      <w:r w:rsidR="00535B0F">
        <w:rPr>
          <w:lang w:val="en-GB"/>
        </w:rPr>
        <w:fldChar w:fldCharType="end"/>
      </w:r>
      <w:r w:rsidR="00535B0F">
        <w:rPr>
          <w:lang w:val="en-GB"/>
        </w:rPr>
        <w:t>)</w:t>
      </w:r>
      <w:r w:rsidR="00E02BFF">
        <w:rPr>
          <w:lang w:val="en-GB"/>
        </w:rPr>
        <w:t xml:space="preserve">. </w:t>
      </w:r>
      <w:r w:rsidR="006278E7" w:rsidRPr="00E02BFF">
        <w:rPr>
          <w:lang w:val="en-GB"/>
        </w:rPr>
        <w:t>The PBAC</w:t>
      </w:r>
      <w:r w:rsidR="00E669B7">
        <w:rPr>
          <w:lang w:val="en-GB"/>
        </w:rPr>
        <w:t xml:space="preserve"> noted</w:t>
      </w:r>
      <w:r w:rsidR="006278E7" w:rsidRPr="00E02BFF">
        <w:rPr>
          <w:lang w:val="en-GB"/>
        </w:rPr>
        <w:t xml:space="preserve"> that the application of these amendments increased the base case ICER from</w:t>
      </w:r>
      <w:r w:rsidR="008142BE">
        <w:rPr>
          <w:lang w:val="en-GB"/>
        </w:rPr>
        <w:t xml:space="preserve"> </w:t>
      </w:r>
      <w:bookmarkStart w:id="52" w:name="_Hlk105506320"/>
      <w:r w:rsidR="008142BE">
        <w:rPr>
          <w:lang w:val="en-GB"/>
        </w:rPr>
        <w:t>$45,000 to &lt; $55,000</w:t>
      </w:r>
      <w:r w:rsidR="006278E7" w:rsidRPr="00E02BFF">
        <w:rPr>
          <w:lang w:val="en-GB"/>
        </w:rPr>
        <w:t xml:space="preserve"> </w:t>
      </w:r>
      <w:bookmarkEnd w:id="52"/>
      <w:r w:rsidR="006278E7" w:rsidRPr="00E02BFF">
        <w:rPr>
          <w:lang w:val="en-GB"/>
        </w:rPr>
        <w:t>/QALY to</w:t>
      </w:r>
      <w:r w:rsidR="008142BE">
        <w:rPr>
          <w:lang w:val="en-GB"/>
        </w:rPr>
        <w:t xml:space="preserve"> $55,000 to &lt; $75,000</w:t>
      </w:r>
      <w:r w:rsidR="006278E7" w:rsidRPr="00E02BFF">
        <w:rPr>
          <w:lang w:val="en-GB"/>
        </w:rPr>
        <w:t xml:space="preserve"> /QALY.</w:t>
      </w:r>
      <w:r w:rsidR="00C8206B" w:rsidRPr="00E02BFF">
        <w:rPr>
          <w:lang w:val="en-GB"/>
        </w:rPr>
        <w:t xml:space="preserve"> </w:t>
      </w:r>
      <w:r w:rsidR="000500C4" w:rsidRPr="00E02BFF">
        <w:rPr>
          <w:lang w:val="en-GB"/>
        </w:rPr>
        <w:t>T</w:t>
      </w:r>
      <w:r w:rsidR="006F1F6B" w:rsidRPr="00E02BFF">
        <w:rPr>
          <w:lang w:val="en-GB"/>
        </w:rPr>
        <w:t xml:space="preserve">he PBAC </w:t>
      </w:r>
      <w:r w:rsidR="00C8206B" w:rsidRPr="00E02BFF">
        <w:rPr>
          <w:lang w:val="en-GB"/>
        </w:rPr>
        <w:t xml:space="preserve">considered the resulting ICER </w:t>
      </w:r>
      <w:r w:rsidR="00B964D8">
        <w:rPr>
          <w:lang w:val="en-GB"/>
        </w:rPr>
        <w:t xml:space="preserve">of the respecified base case </w:t>
      </w:r>
      <w:r w:rsidR="00C8206B" w:rsidRPr="00E02BFF">
        <w:rPr>
          <w:lang w:val="en-GB"/>
        </w:rPr>
        <w:t xml:space="preserve">to be highly uncertain given the uncertain </w:t>
      </w:r>
      <w:r w:rsidR="00C24929" w:rsidRPr="00E02BFF">
        <w:rPr>
          <w:lang w:val="en-GB"/>
        </w:rPr>
        <w:t>magnitude of clinical benefit</w:t>
      </w:r>
      <w:r w:rsidR="00C8206B" w:rsidRPr="00E02BFF">
        <w:rPr>
          <w:lang w:val="en-GB"/>
        </w:rPr>
        <w:t xml:space="preserve"> generated from an </w:t>
      </w:r>
      <w:r w:rsidR="003725DB">
        <w:rPr>
          <w:lang w:val="en-GB"/>
        </w:rPr>
        <w:t xml:space="preserve">unanchored </w:t>
      </w:r>
      <w:r w:rsidR="00C8206B" w:rsidRPr="00E02BFF">
        <w:rPr>
          <w:lang w:val="en-GB"/>
        </w:rPr>
        <w:t>indirect comparison of single arm studies</w:t>
      </w:r>
      <w:r w:rsidR="00C24929" w:rsidRPr="00E02BFF">
        <w:rPr>
          <w:lang w:val="en-GB"/>
        </w:rPr>
        <w:t>, and in particular the relatively large modelled OS gain</w:t>
      </w:r>
      <w:r w:rsidR="000500C4" w:rsidRPr="00E02BFF">
        <w:rPr>
          <w:lang w:val="en-GB"/>
        </w:rPr>
        <w:t xml:space="preserve"> </w:t>
      </w:r>
      <w:r w:rsidR="00E02BFF">
        <w:rPr>
          <w:lang w:val="en-GB"/>
        </w:rPr>
        <w:t xml:space="preserve">reported </w:t>
      </w:r>
      <w:r w:rsidR="000500C4" w:rsidRPr="00E02BFF">
        <w:rPr>
          <w:lang w:val="en-GB"/>
        </w:rPr>
        <w:t>(see Table 12)</w:t>
      </w:r>
      <w:r w:rsidR="00C24929" w:rsidRPr="00E02BFF">
        <w:rPr>
          <w:lang w:val="en-GB"/>
        </w:rPr>
        <w:t xml:space="preserve">. </w:t>
      </w:r>
      <w:r w:rsidR="000136B6">
        <w:rPr>
          <w:lang w:val="en-GB"/>
        </w:rPr>
        <w:t>However, t</w:t>
      </w:r>
      <w:r w:rsidR="00C24929" w:rsidRPr="00E02BFF">
        <w:rPr>
          <w:lang w:val="en-GB"/>
        </w:rPr>
        <w:t xml:space="preserve">he PBAC </w:t>
      </w:r>
      <w:r w:rsidR="00AD0A7C" w:rsidRPr="00E02BFF">
        <w:rPr>
          <w:lang w:val="en-GB"/>
        </w:rPr>
        <w:t xml:space="preserve">noted patient and health care professional input </w:t>
      </w:r>
      <w:r w:rsidR="00396521">
        <w:rPr>
          <w:lang w:val="en-GB"/>
        </w:rPr>
        <w:t xml:space="preserve">highlighted the </w:t>
      </w:r>
      <w:r w:rsidR="00AD0A7C" w:rsidRPr="00E02BFF">
        <w:rPr>
          <w:lang w:val="en-GB"/>
        </w:rPr>
        <w:t>debilitating nature of advanced unresectable CSCC</w:t>
      </w:r>
      <w:r w:rsidR="00396521">
        <w:rPr>
          <w:lang w:val="en-GB"/>
        </w:rPr>
        <w:t xml:space="preserve"> and considered that </w:t>
      </w:r>
      <w:r w:rsidR="000136B6">
        <w:rPr>
          <w:lang w:val="en-GB"/>
        </w:rPr>
        <w:t xml:space="preserve">the impact of these </w:t>
      </w:r>
      <w:r w:rsidR="00E669B7">
        <w:rPr>
          <w:lang w:val="en-GB"/>
        </w:rPr>
        <w:t xml:space="preserve">complications </w:t>
      </w:r>
      <w:r w:rsidR="00396521">
        <w:rPr>
          <w:lang w:val="en-GB"/>
        </w:rPr>
        <w:t xml:space="preserve">may not </w:t>
      </w:r>
      <w:r w:rsidR="000136B6">
        <w:rPr>
          <w:lang w:val="en-GB"/>
        </w:rPr>
        <w:t>have been fully captured in the economic model</w:t>
      </w:r>
      <w:r w:rsidR="00AD0A7C" w:rsidRPr="00E02BFF">
        <w:rPr>
          <w:lang w:val="en-GB"/>
        </w:rPr>
        <w:t xml:space="preserve">. </w:t>
      </w:r>
      <w:r w:rsidR="00796C0B">
        <w:rPr>
          <w:lang w:val="en-GB"/>
        </w:rPr>
        <w:t>On balance</w:t>
      </w:r>
      <w:r w:rsidR="00102946">
        <w:rPr>
          <w:lang w:val="en-GB"/>
        </w:rPr>
        <w:t>, t</w:t>
      </w:r>
      <w:r w:rsidR="00D42A87">
        <w:rPr>
          <w:lang w:val="en-GB"/>
        </w:rPr>
        <w:t xml:space="preserve">he PBAC considered that applying an ICER threshold </w:t>
      </w:r>
      <w:r w:rsidR="00B63384">
        <w:rPr>
          <w:lang w:val="en-GB"/>
        </w:rPr>
        <w:t xml:space="preserve">in the order of </w:t>
      </w:r>
      <w:r w:rsidR="00A31D82">
        <w:rPr>
          <w:lang w:val="en-GB"/>
        </w:rPr>
        <w:t>$45,000 to &lt; $55,000</w:t>
      </w:r>
      <w:r w:rsidR="00A31D82" w:rsidRPr="00E02BFF">
        <w:rPr>
          <w:lang w:val="en-GB"/>
        </w:rPr>
        <w:t xml:space="preserve"> </w:t>
      </w:r>
      <w:r w:rsidR="00D42A87">
        <w:rPr>
          <w:lang w:val="en-GB"/>
        </w:rPr>
        <w:t xml:space="preserve">/QALY </w:t>
      </w:r>
      <w:r w:rsidR="00E669B7">
        <w:rPr>
          <w:lang w:val="en-GB"/>
        </w:rPr>
        <w:t>to the re</w:t>
      </w:r>
      <w:r w:rsidR="00B964D8">
        <w:rPr>
          <w:lang w:val="en-GB"/>
        </w:rPr>
        <w:t>specified</w:t>
      </w:r>
      <w:r w:rsidR="00E669B7">
        <w:rPr>
          <w:lang w:val="en-GB"/>
        </w:rPr>
        <w:t xml:space="preserve"> base case </w:t>
      </w:r>
      <w:r w:rsidR="00D42A87">
        <w:rPr>
          <w:lang w:val="en-GB"/>
        </w:rPr>
        <w:t xml:space="preserve">with a resulting price reduction </w:t>
      </w:r>
      <w:r w:rsidR="007B11EB">
        <w:rPr>
          <w:lang w:val="en-GB"/>
        </w:rPr>
        <w:t xml:space="preserve">was </w:t>
      </w:r>
      <w:r w:rsidR="00D42A87">
        <w:rPr>
          <w:lang w:val="en-GB"/>
        </w:rPr>
        <w:lastRenderedPageBreak/>
        <w:t>appropriate to address the uncertainty identified in this area of high unmet clinical need</w:t>
      </w:r>
      <w:r w:rsidR="007B11EB">
        <w:rPr>
          <w:lang w:val="en-GB"/>
        </w:rPr>
        <w:t>.</w:t>
      </w:r>
    </w:p>
    <w:p w14:paraId="3C38D0FE" w14:textId="6B19DB1B" w:rsidR="0006734A" w:rsidRPr="0006734A" w:rsidRDefault="00102946" w:rsidP="00147942">
      <w:pPr>
        <w:widowControl w:val="0"/>
        <w:numPr>
          <w:ilvl w:val="1"/>
          <w:numId w:val="1"/>
        </w:numPr>
        <w:spacing w:before="0" w:after="120"/>
        <w:rPr>
          <w:rFonts w:asciiTheme="minorHAnsi" w:hAnsiTheme="minorHAnsi"/>
          <w:snapToGrid w:val="0"/>
          <w:lang w:val="en-GB"/>
        </w:rPr>
      </w:pPr>
      <w:r>
        <w:rPr>
          <w:rFonts w:asciiTheme="minorHAnsi" w:hAnsiTheme="minorHAnsi"/>
          <w:snapToGrid w:val="0"/>
          <w:lang w:val="en-GB"/>
        </w:rPr>
        <w:t xml:space="preserve">The PBAC noted the resubmission provided revised financial estimates which included </w:t>
      </w:r>
      <w:r w:rsidR="00862381">
        <w:rPr>
          <w:rFonts w:asciiTheme="minorHAnsi" w:hAnsiTheme="minorHAnsi"/>
          <w:snapToGrid w:val="0"/>
          <w:lang w:val="en-GB"/>
        </w:rPr>
        <w:t xml:space="preserve">the incidence of </w:t>
      </w:r>
      <w:proofErr w:type="spellStart"/>
      <w:r w:rsidR="00862381">
        <w:rPr>
          <w:rFonts w:asciiTheme="minorHAnsi" w:hAnsiTheme="minorHAnsi"/>
          <w:snapToGrid w:val="0"/>
          <w:lang w:val="en-GB"/>
        </w:rPr>
        <w:t>laCSCC</w:t>
      </w:r>
      <w:proofErr w:type="spellEnd"/>
      <w:r w:rsidR="00862381">
        <w:rPr>
          <w:rFonts w:asciiTheme="minorHAnsi" w:hAnsiTheme="minorHAnsi"/>
          <w:snapToGrid w:val="0"/>
          <w:lang w:val="en-GB"/>
        </w:rPr>
        <w:t xml:space="preserve"> or </w:t>
      </w:r>
      <w:proofErr w:type="spellStart"/>
      <w:r w:rsidR="00862381">
        <w:rPr>
          <w:rFonts w:asciiTheme="minorHAnsi" w:hAnsiTheme="minorHAnsi"/>
          <w:snapToGrid w:val="0"/>
          <w:lang w:val="en-GB"/>
        </w:rPr>
        <w:t>mCSCC</w:t>
      </w:r>
      <w:proofErr w:type="spellEnd"/>
      <w:r w:rsidR="00862381">
        <w:rPr>
          <w:rFonts w:asciiTheme="minorHAnsi" w:hAnsiTheme="minorHAnsi"/>
          <w:snapToGrid w:val="0"/>
          <w:lang w:val="en-GB"/>
        </w:rPr>
        <w:t xml:space="preserve"> who progress from early stages, an </w:t>
      </w:r>
      <w:r>
        <w:rPr>
          <w:rFonts w:asciiTheme="minorHAnsi" w:hAnsiTheme="minorHAnsi"/>
          <w:snapToGrid w:val="0"/>
          <w:lang w:val="en-GB"/>
        </w:rPr>
        <w:t>increased uptake rate</w:t>
      </w:r>
      <w:r w:rsidR="00862381">
        <w:rPr>
          <w:rFonts w:asciiTheme="minorHAnsi" w:hAnsiTheme="minorHAnsi"/>
          <w:snapToGrid w:val="0"/>
          <w:lang w:val="en-GB"/>
        </w:rPr>
        <w:t xml:space="preserve"> and removed substitution of chemotherapy.</w:t>
      </w:r>
      <w:r w:rsidR="00020314">
        <w:rPr>
          <w:rFonts w:asciiTheme="minorHAnsi" w:hAnsiTheme="minorHAnsi"/>
          <w:snapToGrid w:val="0"/>
          <w:lang w:val="en-GB"/>
        </w:rPr>
        <w:t xml:space="preserve"> </w:t>
      </w:r>
      <w:r w:rsidR="00020314">
        <w:rPr>
          <w:lang w:val="en-GB"/>
        </w:rPr>
        <w:t xml:space="preserve">As per paragraph </w:t>
      </w:r>
      <w:r w:rsidR="00796C0B">
        <w:rPr>
          <w:lang w:val="en-GB"/>
        </w:rPr>
        <w:fldChar w:fldCharType="begin"/>
      </w:r>
      <w:r w:rsidR="00796C0B">
        <w:rPr>
          <w:lang w:val="en-GB"/>
        </w:rPr>
        <w:instrText xml:space="preserve"> REF _Ref98409692 \r \h </w:instrText>
      </w:r>
      <w:r w:rsidR="00796C0B">
        <w:rPr>
          <w:lang w:val="en-GB"/>
        </w:rPr>
      </w:r>
      <w:r w:rsidR="00796C0B">
        <w:rPr>
          <w:lang w:val="en-GB"/>
        </w:rPr>
        <w:fldChar w:fldCharType="separate"/>
      </w:r>
      <w:r w:rsidR="00C85A2E">
        <w:rPr>
          <w:lang w:val="en-GB"/>
        </w:rPr>
        <w:t>6.78</w:t>
      </w:r>
      <w:r w:rsidR="00796C0B">
        <w:rPr>
          <w:lang w:val="en-GB"/>
        </w:rPr>
        <w:fldChar w:fldCharType="end"/>
      </w:r>
      <w:r w:rsidR="00020314">
        <w:rPr>
          <w:lang w:val="en-GB"/>
        </w:rPr>
        <w:t xml:space="preserve">, the PBAC considered the </w:t>
      </w:r>
      <w:r w:rsidR="00020314">
        <w:t xml:space="preserve">exclusion of patients with an </w:t>
      </w:r>
      <w:r w:rsidR="00020314" w:rsidRPr="00EC5549">
        <w:t xml:space="preserve">ECOG PS </w:t>
      </w:r>
      <w:r w:rsidR="00020314" w:rsidRPr="001A011C">
        <w:rPr>
          <w:rFonts w:cstheme="minorHAnsi"/>
        </w:rPr>
        <w:t>≥</w:t>
      </w:r>
      <w:r w:rsidR="00020314" w:rsidRPr="00EC5549">
        <w:t>2</w:t>
      </w:r>
      <w:r w:rsidR="00020314">
        <w:t xml:space="preserve"> from the financial estimates appropriate and considered the proportion excluded should be </w:t>
      </w:r>
      <w:r w:rsidR="00147942">
        <w:t>16.7% (</w:t>
      </w:r>
      <w:r w:rsidR="00020314">
        <w:t>based on the average proportion of patients in relevant comparator studies with a</w:t>
      </w:r>
      <w:r w:rsidR="00613A2D">
        <w:t>n</w:t>
      </w:r>
      <w:r w:rsidR="00020314">
        <w:t xml:space="preserve"> ECOG PS </w:t>
      </w:r>
      <w:r w:rsidR="00020314" w:rsidRPr="001A011C">
        <w:rPr>
          <w:rFonts w:cstheme="minorHAnsi"/>
        </w:rPr>
        <w:t>≥</w:t>
      </w:r>
      <w:r w:rsidR="00020314" w:rsidRPr="00EC5549">
        <w:t>2</w:t>
      </w:r>
      <w:r w:rsidR="00020314">
        <w:t>).</w:t>
      </w:r>
      <w:r w:rsidR="0006734A">
        <w:t xml:space="preserve"> The PBAC noted that the financial estimates would need to be updated to reflect the exclusion of patients with an ECOG PS </w:t>
      </w:r>
      <w:r w:rsidR="0006734A" w:rsidRPr="001A011C">
        <w:rPr>
          <w:rFonts w:cstheme="minorHAnsi"/>
        </w:rPr>
        <w:t>≥</w:t>
      </w:r>
      <w:r w:rsidR="0006734A" w:rsidRPr="00EC5549">
        <w:t>2</w:t>
      </w:r>
      <w:r w:rsidR="0006734A">
        <w:t xml:space="preserve"> and the price reduction outlined in paragraph 7.9</w:t>
      </w:r>
      <w:r w:rsidR="00916AB0">
        <w:t xml:space="preserve">. </w:t>
      </w:r>
      <w:r w:rsidR="0006734A">
        <w:t xml:space="preserve">The PBAC considered it would be reasonable to accept the </w:t>
      </w:r>
      <w:r w:rsidR="00916AB0">
        <w:t>resulting</w:t>
      </w:r>
      <w:r w:rsidR="0006734A">
        <w:t xml:space="preserve"> estimates as an appropriate basis for a risk sharing arrangement. </w:t>
      </w:r>
    </w:p>
    <w:p w14:paraId="114D69FE" w14:textId="23C474B1" w:rsidR="007069F6" w:rsidRPr="00F334A2" w:rsidRDefault="00020314" w:rsidP="00F334A2">
      <w:pPr>
        <w:widowControl w:val="0"/>
        <w:numPr>
          <w:ilvl w:val="1"/>
          <w:numId w:val="1"/>
        </w:numPr>
        <w:spacing w:before="0" w:after="120"/>
        <w:rPr>
          <w:rFonts w:asciiTheme="minorHAnsi" w:hAnsiTheme="minorHAnsi"/>
          <w:snapToGrid w:val="0"/>
          <w:lang w:val="en-GB"/>
        </w:rPr>
      </w:pPr>
      <w:r w:rsidRPr="00EC5549">
        <w:t xml:space="preserve">The </w:t>
      </w:r>
      <w:r w:rsidR="00147942">
        <w:t>PBAC</w:t>
      </w:r>
      <w:r w:rsidRPr="00EC5549">
        <w:t xml:space="preserve"> considered the use in patients with a</w:t>
      </w:r>
      <w:r w:rsidR="00613A2D">
        <w:t xml:space="preserve">n ECOG </w:t>
      </w:r>
      <w:r w:rsidRPr="00EC5549">
        <w:t xml:space="preserve">PS </w:t>
      </w:r>
      <w:r w:rsidR="00FD092D">
        <w:t>of 2</w:t>
      </w:r>
      <w:r w:rsidRPr="00EC5549">
        <w:t xml:space="preserve"> was </w:t>
      </w:r>
      <w:r w:rsidR="003725DB">
        <w:t>likely</w:t>
      </w:r>
      <w:r w:rsidR="003725DB" w:rsidRPr="00EC5549">
        <w:t xml:space="preserve"> </w:t>
      </w:r>
      <w:r w:rsidRPr="00EC5549">
        <w:t xml:space="preserve">and that this risk should be managed with a </w:t>
      </w:r>
      <w:r w:rsidR="00191BD9">
        <w:t>risk sharing arrangement</w:t>
      </w:r>
      <w:r w:rsidR="00916AB0">
        <w:t xml:space="preserve"> given the</w:t>
      </w:r>
      <w:r w:rsidR="00916AB0" w:rsidRPr="00916AB0">
        <w:rPr>
          <w:rFonts w:asciiTheme="minorHAnsi" w:hAnsiTheme="minorHAnsi"/>
          <w:snapToGrid w:val="0"/>
          <w:lang w:val="en-GB"/>
        </w:rPr>
        <w:t xml:space="preserve"> </w:t>
      </w:r>
      <w:r w:rsidR="00916AB0" w:rsidRPr="00020314">
        <w:rPr>
          <w:rFonts w:asciiTheme="minorHAnsi" w:hAnsiTheme="minorHAnsi"/>
          <w:snapToGrid w:val="0"/>
          <w:lang w:val="en-GB"/>
        </w:rPr>
        <w:t xml:space="preserve">results of </w:t>
      </w:r>
      <w:proofErr w:type="spellStart"/>
      <w:r w:rsidR="00916AB0" w:rsidRPr="00020314">
        <w:rPr>
          <w:rFonts w:asciiTheme="minorHAnsi" w:hAnsiTheme="minorHAnsi"/>
          <w:snapToGrid w:val="0"/>
          <w:lang w:val="en-GB"/>
        </w:rPr>
        <w:t>Hober</w:t>
      </w:r>
      <w:proofErr w:type="spellEnd"/>
      <w:r w:rsidR="00916AB0" w:rsidRPr="00020314">
        <w:rPr>
          <w:rFonts w:asciiTheme="minorHAnsi" w:hAnsiTheme="minorHAnsi"/>
          <w:snapToGrid w:val="0"/>
          <w:lang w:val="en-GB"/>
        </w:rPr>
        <w:t xml:space="preserve"> et al suggest </w:t>
      </w:r>
      <w:proofErr w:type="spellStart"/>
      <w:r w:rsidR="00916AB0" w:rsidRPr="00020314">
        <w:rPr>
          <w:rFonts w:asciiTheme="minorHAnsi" w:hAnsiTheme="minorHAnsi"/>
          <w:snapToGrid w:val="0"/>
          <w:lang w:val="en-GB"/>
        </w:rPr>
        <w:t>cemiplimab</w:t>
      </w:r>
      <w:proofErr w:type="spellEnd"/>
      <w:r w:rsidR="00916AB0" w:rsidRPr="00020314">
        <w:rPr>
          <w:rFonts w:asciiTheme="minorHAnsi" w:hAnsiTheme="minorHAnsi"/>
          <w:snapToGrid w:val="0"/>
          <w:lang w:val="en-GB"/>
        </w:rPr>
        <w:t xml:space="preserve"> is less effective in these patients.</w:t>
      </w:r>
      <w:r w:rsidR="00916AB0">
        <w:t xml:space="preserve"> The PBAC advised that a risk sharing arrangement with </w:t>
      </w:r>
      <w:r w:rsidR="00147942">
        <w:t xml:space="preserve">a 100% rebate for utilisation above the </w:t>
      </w:r>
      <w:r w:rsidR="00916AB0">
        <w:t xml:space="preserve">agreed estimates outlined in paragraph 7.10 would be necessary to minimise the </w:t>
      </w:r>
      <w:r w:rsidR="00796C0B">
        <w:t xml:space="preserve">high </w:t>
      </w:r>
      <w:r w:rsidR="00916AB0">
        <w:t xml:space="preserve">risk </w:t>
      </w:r>
      <w:r w:rsidR="00796C0B">
        <w:t xml:space="preserve">of </w:t>
      </w:r>
      <w:proofErr w:type="spellStart"/>
      <w:r w:rsidR="00916AB0">
        <w:t>cemiplimab</w:t>
      </w:r>
      <w:proofErr w:type="spellEnd"/>
      <w:r w:rsidR="00916AB0">
        <w:t xml:space="preserve"> use outside the proposed restriction</w:t>
      </w:r>
      <w:r w:rsidRPr="00EC5549">
        <w:t>.</w:t>
      </w:r>
    </w:p>
    <w:p w14:paraId="3B5950F5" w14:textId="1A3BCF10" w:rsidR="00F334A2" w:rsidRPr="00F334A2" w:rsidRDefault="00F334A2" w:rsidP="00F334A2">
      <w:pPr>
        <w:pStyle w:val="3Bodytext"/>
        <w:numPr>
          <w:ilvl w:val="1"/>
          <w:numId w:val="1"/>
        </w:numPr>
        <w:jc w:val="both"/>
        <w:rPr>
          <w:snapToGrid w:val="0"/>
        </w:rPr>
      </w:pPr>
      <w:r w:rsidRPr="007607DE">
        <w:rPr>
          <w:snapToGrid w:val="0"/>
        </w:rPr>
        <w:t xml:space="preserve">The PBAC recommended that </w:t>
      </w:r>
      <w:proofErr w:type="spellStart"/>
      <w:r>
        <w:rPr>
          <w:snapToGrid w:val="0"/>
        </w:rPr>
        <w:t>cemiplimab</w:t>
      </w:r>
      <w:proofErr w:type="spellEnd"/>
      <w:r w:rsidRPr="007607DE">
        <w:rPr>
          <w:snapToGrid w:val="0"/>
        </w:rPr>
        <w:t xml:space="preserve"> should not be treated as interchangeable with any drugs.</w:t>
      </w:r>
    </w:p>
    <w:p w14:paraId="068C22B6" w14:textId="77777777" w:rsidR="00FF6AAE" w:rsidRPr="00916AB0" w:rsidRDefault="00FF6AAE" w:rsidP="00916AB0">
      <w:pPr>
        <w:widowControl w:val="0"/>
        <w:numPr>
          <w:ilvl w:val="1"/>
          <w:numId w:val="1"/>
        </w:numPr>
        <w:spacing w:before="0" w:after="120"/>
      </w:pPr>
      <w:r w:rsidRPr="00916AB0">
        <w:t>The restriction is considered to be simple.</w:t>
      </w:r>
    </w:p>
    <w:p w14:paraId="4D2AE614" w14:textId="332D1F13" w:rsidR="00DB283F" w:rsidRPr="00525B39" w:rsidRDefault="00DB283F" w:rsidP="00DB283F">
      <w:pPr>
        <w:widowControl w:val="0"/>
        <w:numPr>
          <w:ilvl w:val="1"/>
          <w:numId w:val="1"/>
        </w:numPr>
        <w:spacing w:before="0"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proofErr w:type="spellStart"/>
      <w:r w:rsidR="00FF6AAE">
        <w:rPr>
          <w:rFonts w:asciiTheme="minorHAnsi" w:hAnsiTheme="minorHAnsi"/>
          <w:bCs/>
          <w:snapToGrid w:val="0"/>
          <w:lang w:val="en-GB"/>
        </w:rPr>
        <w:t>cemiplimab</w:t>
      </w:r>
      <w:proofErr w:type="spellEnd"/>
      <w:r w:rsidRPr="00525B39">
        <w:rPr>
          <w:rFonts w:asciiTheme="minorHAnsi" w:hAnsiTheme="minorHAnsi"/>
          <w:bCs/>
          <w:snapToGrid w:val="0"/>
          <w:lang w:val="en-GB"/>
        </w:rPr>
        <w:t xml:space="preserve"> is not suitable for presc</w:t>
      </w:r>
      <w:r>
        <w:rPr>
          <w:rFonts w:asciiTheme="minorHAnsi" w:hAnsiTheme="minorHAnsi"/>
          <w:bCs/>
          <w:snapToGrid w:val="0"/>
          <w:lang w:val="en-GB"/>
        </w:rPr>
        <w:t xml:space="preserve">ribing by nurse practitioners. </w:t>
      </w:r>
    </w:p>
    <w:p w14:paraId="01C97977" w14:textId="111BD7B4" w:rsidR="00DB283F" w:rsidRPr="00525B39" w:rsidRDefault="00DB283F" w:rsidP="00DB283F">
      <w:pPr>
        <w:widowControl w:val="0"/>
        <w:numPr>
          <w:ilvl w:val="1"/>
          <w:numId w:val="1"/>
        </w:numPr>
        <w:spacing w:before="0" w:after="120"/>
        <w:rPr>
          <w:rFonts w:asciiTheme="minorHAnsi" w:hAnsiTheme="minorHAnsi"/>
          <w:bCs/>
          <w:snapToGrid w:val="0"/>
          <w:lang w:val="en-GB"/>
        </w:rPr>
      </w:pPr>
      <w:r w:rsidRPr="00525B39">
        <w:rPr>
          <w:rFonts w:asciiTheme="minorHAnsi" w:hAnsiTheme="minorHAnsi"/>
          <w:bCs/>
          <w:snapToGrid w:val="0"/>
          <w:lang w:val="en-GB"/>
        </w:rPr>
        <w:t>The PBAC recommended that the Early Supply Rule should not apply.</w:t>
      </w:r>
    </w:p>
    <w:p w14:paraId="4FAF7BCE" w14:textId="6729529D" w:rsidR="00DB283F" w:rsidRPr="00FF6AAE" w:rsidRDefault="00DB283F" w:rsidP="00FF6AAE">
      <w:pPr>
        <w:widowControl w:val="0"/>
        <w:numPr>
          <w:ilvl w:val="1"/>
          <w:numId w:val="1"/>
        </w:numPr>
        <w:spacing w:before="0" w:after="120"/>
        <w:rPr>
          <w:rFonts w:asciiTheme="minorHAnsi" w:hAnsiTheme="minorHAnsi"/>
          <w:bCs/>
          <w:snapToGrid w:val="0"/>
          <w:lang w:val="en-GB"/>
        </w:rPr>
      </w:pPr>
      <w:r w:rsidRPr="00FF6AAE">
        <w:rPr>
          <w:rFonts w:asciiTheme="minorHAnsi" w:hAnsiTheme="minorHAnsi"/>
          <w:bCs/>
          <w:snapToGrid w:val="0"/>
          <w:lang w:val="en-GB"/>
        </w:rPr>
        <w:t xml:space="preserve">The PBAC found that the criteria prescribed by the </w:t>
      </w:r>
      <w:r w:rsidRPr="007069F6">
        <w:rPr>
          <w:rFonts w:asciiTheme="minorHAnsi" w:hAnsiTheme="minorHAnsi"/>
          <w:bCs/>
          <w:i/>
          <w:iCs/>
          <w:snapToGrid w:val="0"/>
          <w:lang w:val="en-GB"/>
        </w:rPr>
        <w:t>National Health (Pharmaceuticals and Vaccines – Cost Recovery) Regulations 2009</w:t>
      </w:r>
      <w:r w:rsidRPr="00FF6AAE">
        <w:rPr>
          <w:rFonts w:asciiTheme="minorHAnsi" w:hAnsiTheme="minorHAnsi"/>
          <w:bCs/>
          <w:snapToGrid w:val="0"/>
          <w:lang w:val="en-GB"/>
        </w:rPr>
        <w:t xml:space="preserve"> for Pricing Pathway A were not met. Specifically the PBAC found that in the circumstances of its recommendation for </w:t>
      </w:r>
      <w:proofErr w:type="spellStart"/>
      <w:r w:rsidR="007069F6">
        <w:rPr>
          <w:rFonts w:asciiTheme="minorHAnsi" w:hAnsiTheme="minorHAnsi"/>
          <w:bCs/>
          <w:snapToGrid w:val="0"/>
          <w:lang w:val="en-GB"/>
        </w:rPr>
        <w:t>cemiplimab</w:t>
      </w:r>
      <w:proofErr w:type="spellEnd"/>
      <w:r w:rsidRPr="00FF6AAE">
        <w:rPr>
          <w:rFonts w:asciiTheme="minorHAnsi" w:hAnsiTheme="minorHAnsi"/>
          <w:bCs/>
          <w:snapToGrid w:val="0"/>
          <w:lang w:val="en-GB"/>
        </w:rPr>
        <w:t>:</w:t>
      </w:r>
    </w:p>
    <w:p w14:paraId="1A2D60EF" w14:textId="7BC388E8" w:rsidR="00DB283F" w:rsidRPr="00763DFB" w:rsidRDefault="00DB283F" w:rsidP="00797425">
      <w:pPr>
        <w:widowControl w:val="0"/>
        <w:numPr>
          <w:ilvl w:val="1"/>
          <w:numId w:val="13"/>
        </w:numPr>
        <w:spacing w:before="0" w:after="120"/>
        <w:rPr>
          <w:rFonts w:asciiTheme="minorHAnsi" w:hAnsiTheme="minorHAnsi" w:cstheme="minorHAnsi"/>
          <w:lang w:val="en-GB"/>
        </w:rPr>
      </w:pPr>
      <w:r w:rsidRPr="00763DFB">
        <w:rPr>
          <w:rFonts w:asciiTheme="minorHAnsi" w:hAnsiTheme="minorHAnsi" w:cstheme="minorHAnsi"/>
          <w:lang w:val="en-GB"/>
        </w:rPr>
        <w:t>The treatment is not expected to provide a substantial and clinically relevant improvement in efficacy</w:t>
      </w:r>
      <w:r w:rsidR="007069F6">
        <w:rPr>
          <w:rFonts w:asciiTheme="minorHAnsi" w:hAnsiTheme="minorHAnsi" w:cstheme="minorHAnsi"/>
          <w:lang w:val="en-GB"/>
        </w:rPr>
        <w:t xml:space="preserve"> </w:t>
      </w:r>
      <w:r w:rsidRPr="00763DFB">
        <w:rPr>
          <w:rFonts w:asciiTheme="minorHAnsi" w:hAnsiTheme="minorHAnsi" w:cstheme="minorHAnsi"/>
          <w:lang w:val="en-GB"/>
        </w:rPr>
        <w:t xml:space="preserve">over alternative therapies, </w:t>
      </w:r>
      <w:r w:rsidR="00532969">
        <w:rPr>
          <w:rFonts w:asciiTheme="minorHAnsi" w:hAnsiTheme="minorHAnsi" w:cstheme="minorHAnsi"/>
          <w:lang w:val="en-GB"/>
        </w:rPr>
        <w:t xml:space="preserve">as the </w:t>
      </w:r>
      <w:r w:rsidR="00532969" w:rsidRPr="00BE2258">
        <w:rPr>
          <w:lang w:val="en-GB"/>
        </w:rPr>
        <w:t xml:space="preserve">magnitude of improvement </w:t>
      </w:r>
      <w:r w:rsidR="00532969">
        <w:rPr>
          <w:lang w:val="en-GB"/>
        </w:rPr>
        <w:t>was uncertain (see paragraph 7.7)</w:t>
      </w:r>
      <w:r w:rsidRPr="00763DFB">
        <w:rPr>
          <w:rFonts w:asciiTheme="minorHAnsi" w:hAnsiTheme="minorHAnsi" w:cstheme="minorHAnsi"/>
          <w:lang w:val="en-GB"/>
        </w:rPr>
        <w:t xml:space="preserve">; </w:t>
      </w:r>
    </w:p>
    <w:p w14:paraId="59EC7528" w14:textId="6362D773" w:rsidR="00DB283F" w:rsidRPr="00763DFB" w:rsidRDefault="00DB283F" w:rsidP="00797425">
      <w:pPr>
        <w:widowControl w:val="0"/>
        <w:numPr>
          <w:ilvl w:val="1"/>
          <w:numId w:val="13"/>
        </w:numPr>
        <w:spacing w:before="0" w:after="120"/>
        <w:rPr>
          <w:rFonts w:asciiTheme="minorHAnsi" w:hAnsiTheme="minorHAnsi" w:cstheme="minorHAnsi"/>
          <w:lang w:val="en-GB"/>
        </w:rPr>
      </w:pPr>
      <w:r w:rsidRPr="00763DFB">
        <w:rPr>
          <w:rFonts w:asciiTheme="minorHAnsi" w:hAnsiTheme="minorHAnsi" w:cstheme="minorHAnsi"/>
          <w:lang w:val="en-GB"/>
        </w:rPr>
        <w:t>The treatment is expected to address a high and urgent unmet clinical need</w:t>
      </w:r>
      <w:r w:rsidR="007069F6">
        <w:rPr>
          <w:rFonts w:asciiTheme="minorHAnsi" w:hAnsiTheme="minorHAnsi" w:cstheme="minorHAnsi"/>
          <w:lang w:val="en-GB"/>
        </w:rPr>
        <w:t>.</w:t>
      </w:r>
    </w:p>
    <w:p w14:paraId="38D237BB" w14:textId="14D8A1EF" w:rsidR="00DB283F" w:rsidRPr="00763DFB" w:rsidRDefault="00DB283F" w:rsidP="00797425">
      <w:pPr>
        <w:widowControl w:val="0"/>
        <w:numPr>
          <w:ilvl w:val="1"/>
          <w:numId w:val="13"/>
        </w:numPr>
        <w:spacing w:before="0" w:after="120"/>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7069F6">
        <w:rPr>
          <w:rFonts w:asciiTheme="minorHAnsi" w:hAnsiTheme="minorHAnsi" w:cstheme="minorHAnsi"/>
          <w:lang w:val="en-GB"/>
        </w:rPr>
        <w:t>.</w:t>
      </w:r>
    </w:p>
    <w:p w14:paraId="70DEEA81" w14:textId="66DDA760" w:rsidR="00DB283F" w:rsidRDefault="00DB283F" w:rsidP="00FF6AAE">
      <w:pPr>
        <w:widowControl w:val="0"/>
        <w:numPr>
          <w:ilvl w:val="1"/>
          <w:numId w:val="1"/>
        </w:numPr>
        <w:spacing w:before="0"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sidR="00FF6AAE">
        <w:rPr>
          <w:rFonts w:asciiTheme="minorHAnsi" w:hAnsiTheme="minorHAnsi"/>
          <w:bCs/>
          <w:snapToGrid w:val="0"/>
          <w:lang w:val="en-GB"/>
        </w:rPr>
        <w:t xml:space="preserve"> as it </w:t>
      </w:r>
      <w:r w:rsidR="00FF6AAE">
        <w:rPr>
          <w:rFonts w:asciiTheme="minorHAnsi" w:hAnsiTheme="minorHAnsi"/>
          <w:bCs/>
          <w:snapToGrid w:val="0"/>
          <w:lang w:val="en-GB"/>
        </w:rPr>
        <w:lastRenderedPageBreak/>
        <w:t>received a positive recommendation</w:t>
      </w:r>
      <w:r w:rsidRPr="00525B39">
        <w:rPr>
          <w:rFonts w:asciiTheme="minorHAnsi" w:hAnsiTheme="minorHAnsi"/>
          <w:bCs/>
          <w:snapToGrid w:val="0"/>
          <w:lang w:val="en-GB"/>
        </w:rPr>
        <w:t xml:space="preserve">. </w:t>
      </w:r>
    </w:p>
    <w:p w14:paraId="06E6DEF3" w14:textId="77777777" w:rsidR="00DB283F" w:rsidRPr="00525B39" w:rsidRDefault="00DB283F" w:rsidP="00DB283F">
      <w:pPr>
        <w:spacing w:before="240" w:after="0"/>
        <w:rPr>
          <w:rFonts w:asciiTheme="minorHAnsi" w:hAnsiTheme="minorHAnsi"/>
          <w:b/>
          <w:bCs/>
          <w:snapToGrid w:val="0"/>
          <w:lang w:val="en-GB"/>
        </w:rPr>
      </w:pPr>
      <w:r w:rsidRPr="00525B39">
        <w:rPr>
          <w:rFonts w:asciiTheme="minorHAnsi" w:hAnsiTheme="minorHAnsi"/>
          <w:b/>
          <w:bCs/>
          <w:snapToGrid w:val="0"/>
          <w:lang w:val="en-GB"/>
        </w:rPr>
        <w:t>Outcome:</w:t>
      </w:r>
    </w:p>
    <w:p w14:paraId="440C8536" w14:textId="0DB69BC1" w:rsidR="00DB283F" w:rsidRPr="00916AB0" w:rsidRDefault="00DB283F" w:rsidP="00916AB0">
      <w:pPr>
        <w:rPr>
          <w:rFonts w:asciiTheme="minorHAnsi" w:hAnsiTheme="minorHAnsi"/>
          <w:bCs/>
          <w:snapToGrid w:val="0"/>
          <w:lang w:val="en-GB"/>
        </w:rPr>
      </w:pPr>
      <w:r w:rsidRPr="00525B39">
        <w:rPr>
          <w:rFonts w:asciiTheme="minorHAnsi" w:hAnsiTheme="minorHAnsi"/>
          <w:bCs/>
          <w:snapToGrid w:val="0"/>
          <w:lang w:val="en-GB"/>
        </w:rPr>
        <w:t>Recommended</w:t>
      </w:r>
    </w:p>
    <w:bookmarkEnd w:id="49"/>
    <w:p w14:paraId="0C1A09D2" w14:textId="77777777" w:rsidR="00DB283F" w:rsidRPr="000D7E8A" w:rsidRDefault="00DB283F" w:rsidP="000D7E8A">
      <w:pPr>
        <w:pStyle w:val="2-SectionHeading"/>
      </w:pPr>
      <w:r w:rsidRPr="000D7E8A">
        <w:t>Recommended listing</w:t>
      </w:r>
    </w:p>
    <w:bookmarkEnd w:id="50"/>
    <w:p w14:paraId="2C64A1E9" w14:textId="31A1F90B" w:rsidR="005806D4" w:rsidRPr="002604E5" w:rsidRDefault="005806D4" w:rsidP="005806D4">
      <w:pPr>
        <w:widowControl w:val="0"/>
        <w:numPr>
          <w:ilvl w:val="1"/>
          <w:numId w:val="1"/>
        </w:numPr>
        <w:spacing w:before="0" w:after="120"/>
        <w:contextualSpacing/>
        <w:rPr>
          <w:rFonts w:asciiTheme="minorHAnsi" w:hAnsiTheme="minorHAnsi"/>
          <w:b/>
          <w:bCs/>
          <w:iCs/>
          <w:snapToGrid w:val="0"/>
        </w:rPr>
      </w:pPr>
      <w:r w:rsidRPr="002604E5">
        <w:rPr>
          <w:rFonts w:asciiTheme="minorHAnsi" w:hAnsiTheme="minorHAnsi" w:cstheme="minorHAnsi"/>
          <w:iCs/>
        </w:rPr>
        <w:t>Add new medicinal product as follows:</w:t>
      </w:r>
    </w:p>
    <w:p w14:paraId="28DB51FF" w14:textId="77777777" w:rsidR="00E86FB8" w:rsidRPr="00712785" w:rsidRDefault="00E86FB8" w:rsidP="00E86FB8">
      <w:pPr>
        <w:widowControl w:val="0"/>
        <w:spacing w:after="120"/>
        <w:contextualSpacing/>
        <w:rPr>
          <w:b/>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998"/>
        <w:gridCol w:w="2126"/>
        <w:gridCol w:w="1276"/>
        <w:gridCol w:w="1276"/>
        <w:gridCol w:w="2409"/>
      </w:tblGrid>
      <w:tr w:rsidR="00E86FB8" w:rsidRPr="00712785" w14:paraId="6DF1AC98" w14:textId="77777777" w:rsidTr="00B41807">
        <w:trPr>
          <w:cantSplit/>
          <w:trHeight w:val="471"/>
        </w:trPr>
        <w:tc>
          <w:tcPr>
            <w:tcW w:w="1980" w:type="dxa"/>
            <w:gridSpan w:val="2"/>
          </w:tcPr>
          <w:p w14:paraId="00E566ED" w14:textId="77777777" w:rsidR="00E86FB8" w:rsidRPr="00712785" w:rsidRDefault="00E86FB8" w:rsidP="00B41807">
            <w:pPr>
              <w:keepNext/>
              <w:spacing w:after="0"/>
              <w:ind w:left="-57"/>
              <w:rPr>
                <w:rFonts w:ascii="Arial Narrow" w:eastAsia="Calibri" w:hAnsi="Arial Narrow"/>
                <w:b/>
                <w:sz w:val="18"/>
                <w:szCs w:val="18"/>
              </w:rPr>
            </w:pPr>
            <w:bookmarkStart w:id="53" w:name="_Hlk98768739"/>
            <w:r w:rsidRPr="00712785">
              <w:rPr>
                <w:rFonts w:ascii="Arial Narrow" w:eastAsia="Calibri" w:hAnsi="Arial Narrow"/>
                <w:b/>
                <w:sz w:val="18"/>
                <w:szCs w:val="18"/>
              </w:rPr>
              <w:t>MEDICINAL PRODUCT</w:t>
            </w:r>
          </w:p>
          <w:p w14:paraId="7BAA49EA" w14:textId="77777777" w:rsidR="00E86FB8" w:rsidRPr="00712785" w:rsidRDefault="00E86FB8" w:rsidP="00B41807">
            <w:pPr>
              <w:keepNext/>
              <w:spacing w:after="0"/>
              <w:ind w:left="-57"/>
              <w:rPr>
                <w:rFonts w:ascii="Arial Narrow" w:eastAsia="Calibri" w:hAnsi="Arial Narrow"/>
                <w:b/>
                <w:sz w:val="18"/>
                <w:szCs w:val="18"/>
              </w:rPr>
            </w:pPr>
            <w:r w:rsidRPr="00712785">
              <w:rPr>
                <w:rFonts w:ascii="Arial Narrow" w:eastAsia="Calibri" w:hAnsi="Arial Narrow"/>
                <w:b/>
                <w:sz w:val="18"/>
                <w:szCs w:val="18"/>
              </w:rPr>
              <w:t>Form</w:t>
            </w:r>
          </w:p>
        </w:tc>
        <w:tc>
          <w:tcPr>
            <w:tcW w:w="2126" w:type="dxa"/>
          </w:tcPr>
          <w:p w14:paraId="4EE2A293" w14:textId="77777777" w:rsidR="00E86FB8" w:rsidRPr="00712785" w:rsidRDefault="00E86FB8" w:rsidP="00B41807">
            <w:pPr>
              <w:keepNext/>
              <w:spacing w:after="0"/>
              <w:ind w:left="-108"/>
              <w:jc w:val="center"/>
              <w:rPr>
                <w:rFonts w:ascii="Arial Narrow" w:eastAsia="Calibri" w:hAnsi="Arial Narrow"/>
                <w:b/>
                <w:sz w:val="18"/>
                <w:szCs w:val="18"/>
              </w:rPr>
            </w:pPr>
            <w:r w:rsidRPr="00712785">
              <w:rPr>
                <w:rFonts w:ascii="Arial Narrow" w:eastAsia="Calibri" w:hAnsi="Arial Narrow"/>
                <w:b/>
                <w:sz w:val="18"/>
                <w:szCs w:val="18"/>
              </w:rPr>
              <w:t>PBS item code</w:t>
            </w:r>
          </w:p>
        </w:tc>
        <w:tc>
          <w:tcPr>
            <w:tcW w:w="1276" w:type="dxa"/>
          </w:tcPr>
          <w:p w14:paraId="6783BD7D" w14:textId="77777777" w:rsidR="00E86FB8" w:rsidRPr="00712785" w:rsidRDefault="00E86FB8" w:rsidP="00B41807">
            <w:pPr>
              <w:keepNext/>
              <w:spacing w:after="0"/>
              <w:ind w:left="-108"/>
              <w:jc w:val="center"/>
              <w:rPr>
                <w:rFonts w:ascii="Arial Narrow" w:eastAsia="Calibri" w:hAnsi="Arial Narrow"/>
                <w:b/>
                <w:sz w:val="18"/>
                <w:szCs w:val="18"/>
              </w:rPr>
            </w:pPr>
            <w:r w:rsidRPr="00712785">
              <w:rPr>
                <w:rFonts w:ascii="Arial Narrow" w:eastAsia="Calibri" w:hAnsi="Arial Narrow"/>
                <w:b/>
                <w:sz w:val="18"/>
                <w:szCs w:val="18"/>
              </w:rPr>
              <w:t>Max.</w:t>
            </w:r>
          </w:p>
          <w:p w14:paraId="44094751" w14:textId="77777777" w:rsidR="00E86FB8" w:rsidRPr="00712785" w:rsidRDefault="00E86FB8" w:rsidP="00B41807">
            <w:pPr>
              <w:keepNext/>
              <w:spacing w:after="0"/>
              <w:ind w:left="-108"/>
              <w:jc w:val="center"/>
              <w:rPr>
                <w:rFonts w:ascii="Arial Narrow" w:eastAsia="Calibri" w:hAnsi="Arial Narrow"/>
                <w:b/>
                <w:sz w:val="18"/>
                <w:szCs w:val="18"/>
              </w:rPr>
            </w:pPr>
            <w:r w:rsidRPr="00712785">
              <w:rPr>
                <w:rFonts w:ascii="Arial Narrow" w:eastAsia="Calibri" w:hAnsi="Arial Narrow"/>
                <w:b/>
                <w:sz w:val="18"/>
                <w:szCs w:val="18"/>
              </w:rPr>
              <w:t>Amount</w:t>
            </w:r>
          </w:p>
        </w:tc>
        <w:tc>
          <w:tcPr>
            <w:tcW w:w="1276" w:type="dxa"/>
          </w:tcPr>
          <w:p w14:paraId="3301BF46" w14:textId="77777777" w:rsidR="00E86FB8" w:rsidRPr="00712785" w:rsidRDefault="00E86FB8" w:rsidP="00B41807">
            <w:pPr>
              <w:keepNext/>
              <w:spacing w:after="0"/>
              <w:ind w:left="-108"/>
              <w:jc w:val="center"/>
              <w:rPr>
                <w:rFonts w:ascii="Arial Narrow" w:eastAsia="Calibri" w:hAnsi="Arial Narrow"/>
                <w:b/>
                <w:sz w:val="18"/>
                <w:szCs w:val="18"/>
              </w:rPr>
            </w:pPr>
            <w:r w:rsidRPr="00712785">
              <w:rPr>
                <w:rFonts w:ascii="Arial Narrow" w:eastAsia="Calibri" w:hAnsi="Arial Narrow"/>
                <w:b/>
                <w:sz w:val="18"/>
                <w:szCs w:val="18"/>
              </w:rPr>
              <w:t>№.of</w:t>
            </w:r>
          </w:p>
          <w:p w14:paraId="6513B9E4" w14:textId="77777777" w:rsidR="00E86FB8" w:rsidRPr="00712785" w:rsidRDefault="00E86FB8" w:rsidP="00B41807">
            <w:pPr>
              <w:keepNext/>
              <w:spacing w:after="0"/>
              <w:ind w:left="-108"/>
              <w:jc w:val="center"/>
              <w:rPr>
                <w:rFonts w:ascii="Arial Narrow" w:eastAsia="Calibri" w:hAnsi="Arial Narrow"/>
                <w:b/>
                <w:sz w:val="18"/>
                <w:szCs w:val="18"/>
              </w:rPr>
            </w:pPr>
            <w:proofErr w:type="spellStart"/>
            <w:r w:rsidRPr="00712785">
              <w:rPr>
                <w:rFonts w:ascii="Arial Narrow" w:eastAsia="Calibri" w:hAnsi="Arial Narrow"/>
                <w:b/>
                <w:sz w:val="18"/>
                <w:szCs w:val="18"/>
              </w:rPr>
              <w:t>Rpts</w:t>
            </w:r>
            <w:proofErr w:type="spellEnd"/>
          </w:p>
        </w:tc>
        <w:tc>
          <w:tcPr>
            <w:tcW w:w="2409" w:type="dxa"/>
          </w:tcPr>
          <w:p w14:paraId="40CF5B63" w14:textId="77777777" w:rsidR="00E86FB8" w:rsidRPr="00712785" w:rsidRDefault="00E86FB8" w:rsidP="00B41807">
            <w:pPr>
              <w:keepNext/>
              <w:spacing w:after="0"/>
              <w:rPr>
                <w:rFonts w:ascii="Arial Narrow" w:eastAsia="Calibri" w:hAnsi="Arial Narrow"/>
                <w:b/>
                <w:sz w:val="18"/>
                <w:szCs w:val="18"/>
                <w:lang w:val="fr-FR"/>
              </w:rPr>
            </w:pPr>
            <w:r w:rsidRPr="00712785">
              <w:rPr>
                <w:rFonts w:ascii="Arial Narrow" w:eastAsia="Calibri" w:hAnsi="Arial Narrow"/>
                <w:b/>
                <w:sz w:val="18"/>
                <w:szCs w:val="18"/>
              </w:rPr>
              <w:t>Manufacturer</w:t>
            </w:r>
          </w:p>
        </w:tc>
      </w:tr>
      <w:tr w:rsidR="00E86FB8" w:rsidRPr="00712785" w14:paraId="4ABDD8A1" w14:textId="77777777" w:rsidTr="00B41807">
        <w:trPr>
          <w:cantSplit/>
          <w:trHeight w:val="577"/>
        </w:trPr>
        <w:tc>
          <w:tcPr>
            <w:tcW w:w="1980" w:type="dxa"/>
            <w:gridSpan w:val="2"/>
          </w:tcPr>
          <w:p w14:paraId="6B7735EF" w14:textId="77777777" w:rsidR="00E86FB8" w:rsidRPr="00712785" w:rsidRDefault="00E86FB8" w:rsidP="00B41807">
            <w:pPr>
              <w:keepNext/>
              <w:spacing w:after="0"/>
              <w:ind w:left="-57"/>
              <w:rPr>
                <w:rFonts w:ascii="Arial Narrow" w:eastAsia="Calibri" w:hAnsi="Arial Narrow"/>
                <w:sz w:val="18"/>
                <w:szCs w:val="18"/>
              </w:rPr>
            </w:pPr>
            <w:r w:rsidRPr="00712785">
              <w:rPr>
                <w:rFonts w:ascii="Arial Narrow" w:eastAsia="Calibri" w:hAnsi="Arial Narrow"/>
                <w:sz w:val="18"/>
                <w:szCs w:val="18"/>
              </w:rPr>
              <w:t>CEMIPLIMAB</w:t>
            </w:r>
          </w:p>
          <w:p w14:paraId="575CEF42" w14:textId="77777777" w:rsidR="00E86FB8" w:rsidRPr="00712785" w:rsidRDefault="00E86FB8" w:rsidP="00B41807">
            <w:pPr>
              <w:keepNext/>
              <w:spacing w:after="0"/>
              <w:ind w:left="-57"/>
              <w:rPr>
                <w:rFonts w:ascii="Arial Narrow" w:eastAsia="Calibri" w:hAnsi="Arial Narrow"/>
                <w:sz w:val="18"/>
                <w:szCs w:val="18"/>
              </w:rPr>
            </w:pPr>
            <w:r w:rsidRPr="00712785">
              <w:rPr>
                <w:rFonts w:ascii="Arial Narrow" w:eastAsia="Calibri" w:hAnsi="Arial Narrow" w:cs="Arial Narrow"/>
                <w:sz w:val="20"/>
                <w:szCs w:val="20"/>
              </w:rPr>
              <w:t xml:space="preserve">Injection </w:t>
            </w:r>
          </w:p>
        </w:tc>
        <w:tc>
          <w:tcPr>
            <w:tcW w:w="2126" w:type="dxa"/>
          </w:tcPr>
          <w:p w14:paraId="2353A44D" w14:textId="77777777" w:rsidR="00E86FB8" w:rsidRPr="00712785" w:rsidRDefault="00E86FB8" w:rsidP="00B41807">
            <w:pPr>
              <w:keepNext/>
              <w:spacing w:after="0"/>
              <w:jc w:val="center"/>
              <w:rPr>
                <w:rFonts w:ascii="Arial Narrow" w:eastAsia="Calibri" w:hAnsi="Arial Narrow"/>
                <w:sz w:val="18"/>
                <w:szCs w:val="18"/>
              </w:rPr>
            </w:pPr>
          </w:p>
          <w:p w14:paraId="5AD2D1F9" w14:textId="77777777" w:rsidR="00E86FB8" w:rsidRPr="00712785" w:rsidRDefault="00E86FB8" w:rsidP="00B41807">
            <w:pPr>
              <w:keepNext/>
              <w:spacing w:after="0"/>
              <w:jc w:val="center"/>
              <w:rPr>
                <w:rFonts w:ascii="Arial Narrow" w:eastAsia="Calibri" w:hAnsi="Arial Narrow"/>
                <w:sz w:val="18"/>
                <w:szCs w:val="18"/>
              </w:rPr>
            </w:pPr>
            <w:r w:rsidRPr="00712785">
              <w:rPr>
                <w:rFonts w:ascii="Arial Narrow" w:eastAsia="Calibri" w:hAnsi="Arial Narrow"/>
                <w:sz w:val="18"/>
                <w:szCs w:val="18"/>
              </w:rPr>
              <w:t>NEW (Public)</w:t>
            </w:r>
          </w:p>
          <w:p w14:paraId="64CE198B" w14:textId="77777777" w:rsidR="00E86FB8" w:rsidRPr="00712785" w:rsidRDefault="00E86FB8" w:rsidP="00B41807">
            <w:pPr>
              <w:keepNext/>
              <w:spacing w:after="0"/>
              <w:jc w:val="center"/>
              <w:rPr>
                <w:rFonts w:ascii="Arial Narrow" w:eastAsia="Calibri" w:hAnsi="Arial Narrow"/>
                <w:sz w:val="18"/>
                <w:szCs w:val="18"/>
              </w:rPr>
            </w:pPr>
            <w:r w:rsidRPr="00712785">
              <w:rPr>
                <w:rFonts w:ascii="Arial Narrow" w:eastAsia="Calibri" w:hAnsi="Arial Narrow"/>
                <w:sz w:val="18"/>
                <w:szCs w:val="18"/>
              </w:rPr>
              <w:t>NEW (Private)</w:t>
            </w:r>
          </w:p>
        </w:tc>
        <w:tc>
          <w:tcPr>
            <w:tcW w:w="1276" w:type="dxa"/>
          </w:tcPr>
          <w:p w14:paraId="51B6CC67" w14:textId="77777777" w:rsidR="00E86FB8" w:rsidRPr="00712785" w:rsidRDefault="00E86FB8" w:rsidP="00B41807">
            <w:pPr>
              <w:keepNext/>
              <w:spacing w:after="0"/>
              <w:ind w:left="-108"/>
              <w:jc w:val="center"/>
              <w:rPr>
                <w:rFonts w:ascii="Arial Narrow" w:eastAsia="Calibri" w:hAnsi="Arial Narrow"/>
                <w:iCs/>
                <w:sz w:val="18"/>
                <w:szCs w:val="18"/>
              </w:rPr>
            </w:pPr>
          </w:p>
          <w:p w14:paraId="6CCC5C43" w14:textId="77777777" w:rsidR="00E86FB8" w:rsidRPr="00712785" w:rsidRDefault="00E86FB8" w:rsidP="00B41807">
            <w:pPr>
              <w:keepNext/>
              <w:spacing w:after="0"/>
              <w:ind w:left="-108"/>
              <w:jc w:val="center"/>
              <w:rPr>
                <w:rFonts w:ascii="Arial Narrow" w:eastAsia="Calibri" w:hAnsi="Arial Narrow"/>
                <w:iCs/>
                <w:sz w:val="18"/>
                <w:szCs w:val="18"/>
              </w:rPr>
            </w:pPr>
            <w:r w:rsidRPr="00712785">
              <w:rPr>
                <w:rFonts w:ascii="Arial Narrow" w:eastAsia="Calibri" w:hAnsi="Arial Narrow"/>
                <w:iCs/>
                <w:sz w:val="18"/>
                <w:szCs w:val="18"/>
              </w:rPr>
              <w:t>350 mg</w:t>
            </w:r>
          </w:p>
        </w:tc>
        <w:tc>
          <w:tcPr>
            <w:tcW w:w="1276" w:type="dxa"/>
          </w:tcPr>
          <w:p w14:paraId="76FC762A" w14:textId="77777777" w:rsidR="00E86FB8" w:rsidRPr="00712785" w:rsidRDefault="00E86FB8" w:rsidP="00B41807">
            <w:pPr>
              <w:keepNext/>
              <w:spacing w:after="0"/>
              <w:jc w:val="center"/>
              <w:rPr>
                <w:rFonts w:ascii="Arial Narrow" w:eastAsia="Calibri" w:hAnsi="Arial Narrow"/>
                <w:iCs/>
                <w:sz w:val="18"/>
                <w:szCs w:val="18"/>
              </w:rPr>
            </w:pPr>
          </w:p>
          <w:p w14:paraId="4E4E24F7" w14:textId="77777777" w:rsidR="00E86FB8" w:rsidRPr="00712785" w:rsidRDefault="00E86FB8" w:rsidP="00B41807">
            <w:pPr>
              <w:keepNext/>
              <w:spacing w:after="0"/>
              <w:jc w:val="center"/>
              <w:rPr>
                <w:rFonts w:ascii="Arial Narrow" w:eastAsia="Calibri" w:hAnsi="Arial Narrow"/>
                <w:iCs/>
                <w:sz w:val="18"/>
                <w:szCs w:val="18"/>
              </w:rPr>
            </w:pPr>
            <w:r w:rsidRPr="00712785">
              <w:rPr>
                <w:rFonts w:ascii="Arial Narrow" w:eastAsia="Calibri" w:hAnsi="Arial Narrow"/>
                <w:iCs/>
                <w:sz w:val="18"/>
                <w:szCs w:val="18"/>
              </w:rPr>
              <w:t>2</w:t>
            </w:r>
          </w:p>
        </w:tc>
        <w:tc>
          <w:tcPr>
            <w:tcW w:w="2409" w:type="dxa"/>
          </w:tcPr>
          <w:p w14:paraId="26ECED60" w14:textId="77777777" w:rsidR="00E86FB8" w:rsidRPr="00712785" w:rsidRDefault="00E86FB8" w:rsidP="00B41807">
            <w:pPr>
              <w:keepNext/>
              <w:spacing w:after="0"/>
              <w:rPr>
                <w:rFonts w:ascii="Arial Narrow" w:eastAsia="Calibri" w:hAnsi="Arial Narrow" w:cs="Times New Roman"/>
                <w:sz w:val="18"/>
                <w:szCs w:val="18"/>
              </w:rPr>
            </w:pPr>
          </w:p>
          <w:p w14:paraId="6A5B46F3" w14:textId="77777777" w:rsidR="00E86FB8" w:rsidRPr="00712785" w:rsidRDefault="00E86FB8" w:rsidP="00B41807">
            <w:pPr>
              <w:keepNext/>
              <w:spacing w:after="0"/>
              <w:rPr>
                <w:rFonts w:ascii="Arial Narrow" w:eastAsia="Calibri" w:hAnsi="Arial Narrow"/>
                <w:sz w:val="18"/>
                <w:szCs w:val="18"/>
              </w:rPr>
            </w:pPr>
            <w:r w:rsidRPr="00712785">
              <w:rPr>
                <w:rFonts w:ascii="Arial Narrow" w:eastAsia="Calibri" w:hAnsi="Arial Narrow" w:cs="Times New Roman"/>
                <w:sz w:val="18"/>
                <w:szCs w:val="18"/>
              </w:rPr>
              <w:t>Sanofi-Aventis Australia Pty Ltd</w:t>
            </w:r>
          </w:p>
        </w:tc>
      </w:tr>
      <w:tr w:rsidR="00E86FB8" w:rsidRPr="00712785" w14:paraId="7508283A" w14:textId="77777777" w:rsidTr="00B41807">
        <w:trPr>
          <w:cantSplit/>
          <w:trHeight w:val="225"/>
        </w:trPr>
        <w:tc>
          <w:tcPr>
            <w:tcW w:w="9067" w:type="dxa"/>
            <w:gridSpan w:val="6"/>
          </w:tcPr>
          <w:p w14:paraId="702C7818" w14:textId="77777777" w:rsidR="00E86FB8" w:rsidRPr="00712785" w:rsidRDefault="00E86FB8" w:rsidP="00B41807">
            <w:pPr>
              <w:keepNext/>
              <w:spacing w:after="0"/>
              <w:ind w:left="-57"/>
              <w:rPr>
                <w:rFonts w:ascii="Arial Narrow" w:eastAsia="Calibri" w:hAnsi="Arial Narrow" w:cs="Times New Roman"/>
                <w:b/>
                <w:sz w:val="18"/>
                <w:szCs w:val="18"/>
              </w:rPr>
            </w:pPr>
            <w:r w:rsidRPr="00712785">
              <w:rPr>
                <w:rFonts w:ascii="Arial Narrow" w:eastAsia="Calibri" w:hAnsi="Arial Narrow" w:cs="Times New Roman"/>
                <w:b/>
                <w:sz w:val="18"/>
                <w:szCs w:val="18"/>
              </w:rPr>
              <w:t>Available brands</w:t>
            </w:r>
          </w:p>
        </w:tc>
      </w:tr>
      <w:tr w:rsidR="00E86FB8" w:rsidRPr="00712785" w14:paraId="57C78273" w14:textId="77777777" w:rsidTr="00B41807">
        <w:trPr>
          <w:cantSplit/>
          <w:trHeight w:val="360"/>
        </w:trPr>
        <w:tc>
          <w:tcPr>
            <w:tcW w:w="9067" w:type="dxa"/>
            <w:gridSpan w:val="6"/>
          </w:tcPr>
          <w:p w14:paraId="54FC2E7B" w14:textId="77777777" w:rsidR="00E86FB8" w:rsidRPr="00712785" w:rsidRDefault="00E86FB8" w:rsidP="00B41807">
            <w:pPr>
              <w:spacing w:after="0"/>
              <w:ind w:left="-57"/>
              <w:rPr>
                <w:rFonts w:ascii="Arial Narrow" w:eastAsia="Calibri" w:hAnsi="Arial Narrow"/>
                <w:sz w:val="18"/>
                <w:szCs w:val="18"/>
              </w:rPr>
            </w:pPr>
            <w:proofErr w:type="spellStart"/>
            <w:r w:rsidRPr="00712785">
              <w:rPr>
                <w:rFonts w:ascii="Arial Narrow" w:eastAsia="Calibri" w:hAnsi="Arial Narrow"/>
                <w:sz w:val="18"/>
                <w:szCs w:val="18"/>
              </w:rPr>
              <w:t>Libtayo</w:t>
            </w:r>
            <w:proofErr w:type="spellEnd"/>
          </w:p>
          <w:p w14:paraId="699016CC" w14:textId="77777777" w:rsidR="00E86FB8" w:rsidRPr="00712785" w:rsidRDefault="00E86FB8" w:rsidP="00B41807">
            <w:pPr>
              <w:spacing w:after="0"/>
              <w:ind w:left="-57"/>
              <w:rPr>
                <w:rFonts w:ascii="Arial Narrow" w:eastAsia="Calibri" w:hAnsi="Arial Narrow"/>
                <w:sz w:val="18"/>
                <w:szCs w:val="18"/>
              </w:rPr>
            </w:pPr>
            <w:r w:rsidRPr="00712785">
              <w:rPr>
                <w:rFonts w:ascii="Arial Narrow" w:eastAsia="Calibri" w:hAnsi="Arial Narrow"/>
                <w:sz w:val="18"/>
                <w:szCs w:val="18"/>
              </w:rPr>
              <w:t>(</w:t>
            </w:r>
            <w:proofErr w:type="spellStart"/>
            <w:r w:rsidRPr="00712785">
              <w:rPr>
                <w:rFonts w:ascii="Arial Narrow" w:hAnsi="Arial Narrow"/>
                <w:sz w:val="18"/>
                <w:szCs w:val="18"/>
              </w:rPr>
              <w:t>cemiplimab</w:t>
            </w:r>
            <w:proofErr w:type="spellEnd"/>
            <w:r w:rsidRPr="00712785">
              <w:rPr>
                <w:rFonts w:ascii="Arial Narrow" w:hAnsi="Arial Narrow"/>
                <w:sz w:val="18"/>
                <w:szCs w:val="18"/>
              </w:rPr>
              <w:t xml:space="preserve"> 350 mg/7 mL, 10 mL vial</w:t>
            </w:r>
            <w:r w:rsidRPr="00712785">
              <w:rPr>
                <w:rFonts w:ascii="Arial Narrow" w:eastAsia="Calibri" w:hAnsi="Arial Narrow"/>
                <w:sz w:val="18"/>
                <w:szCs w:val="18"/>
              </w:rPr>
              <w:t>)</w:t>
            </w:r>
          </w:p>
        </w:tc>
      </w:tr>
      <w:bookmarkEnd w:id="53"/>
      <w:tr w:rsidR="00E86FB8" w:rsidRPr="00712785" w14:paraId="21DD65EA" w14:textId="77777777" w:rsidTr="00B41807">
        <w:trPr>
          <w:cantSplit/>
          <w:trHeight w:val="360"/>
        </w:trPr>
        <w:tc>
          <w:tcPr>
            <w:tcW w:w="9067" w:type="dxa"/>
            <w:gridSpan w:val="6"/>
          </w:tcPr>
          <w:p w14:paraId="1BE456AA" w14:textId="77777777" w:rsidR="00E86FB8" w:rsidRPr="00712785" w:rsidRDefault="00E86FB8" w:rsidP="00B41807">
            <w:pPr>
              <w:rPr>
                <w:rFonts w:ascii="Arial Narrow" w:hAnsi="Arial Narrow"/>
                <w:sz w:val="18"/>
                <w:szCs w:val="18"/>
              </w:rPr>
            </w:pPr>
          </w:p>
        </w:tc>
      </w:tr>
      <w:tr w:rsidR="00E86FB8" w:rsidRPr="00712785" w14:paraId="7D15ACBE" w14:textId="77777777" w:rsidTr="00B41807">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459B97A7" w14:textId="77777777" w:rsidR="00E86FB8" w:rsidRPr="00712785" w:rsidRDefault="00E86FB8" w:rsidP="00B41807">
            <w:pPr>
              <w:spacing w:after="0"/>
              <w:rPr>
                <w:rFonts w:ascii="Arial Narrow" w:hAnsi="Arial Narrow"/>
                <w:b/>
                <w:sz w:val="18"/>
                <w:szCs w:val="18"/>
              </w:rPr>
            </w:pPr>
            <w:r w:rsidRPr="00712785">
              <w:rPr>
                <w:rFonts w:ascii="Arial Narrow" w:hAnsi="Arial Narrow"/>
                <w:b/>
                <w:sz w:val="18"/>
                <w:szCs w:val="18"/>
              </w:rPr>
              <w:t>Restriction Summary [new] / Treatment of Concept: [new]</w:t>
            </w:r>
          </w:p>
        </w:tc>
      </w:tr>
      <w:tr w:rsidR="00E86FB8" w:rsidRPr="00712785" w14:paraId="33446008" w14:textId="77777777" w:rsidTr="00B41807">
        <w:tblPrEx>
          <w:tblCellMar>
            <w:top w:w="15" w:type="dxa"/>
            <w:left w:w="15" w:type="dxa"/>
            <w:bottom w:w="15" w:type="dxa"/>
            <w:right w:w="15" w:type="dxa"/>
          </w:tblCellMar>
          <w:tblLook w:val="04A0" w:firstRow="1" w:lastRow="0" w:firstColumn="1" w:lastColumn="0" w:noHBand="0" w:noVBand="1"/>
        </w:tblPrEx>
        <w:tc>
          <w:tcPr>
            <w:tcW w:w="982" w:type="dxa"/>
            <w:vMerge w:val="restart"/>
            <w:tcBorders>
              <w:top w:val="single" w:sz="4" w:space="0" w:color="auto"/>
              <w:left w:val="single" w:sz="4" w:space="0" w:color="auto"/>
              <w:right w:val="single" w:sz="4" w:space="0" w:color="auto"/>
            </w:tcBorders>
          </w:tcPr>
          <w:p w14:paraId="4390F560" w14:textId="77777777" w:rsidR="00E86FB8" w:rsidRPr="00712785" w:rsidRDefault="00E86FB8" w:rsidP="00B41807">
            <w:pPr>
              <w:spacing w:after="0"/>
              <w:jc w:val="center"/>
              <w:rPr>
                <w:rFonts w:ascii="Arial Narrow" w:hAnsi="Arial Narrow"/>
                <w:b/>
                <w:sz w:val="18"/>
                <w:szCs w:val="18"/>
              </w:rPr>
            </w:pPr>
            <w:r w:rsidRPr="00712785">
              <w:rPr>
                <w:rFonts w:ascii="Arial Narrow" w:hAnsi="Arial Narrow"/>
                <w:b/>
                <w:sz w:val="18"/>
                <w:szCs w:val="18"/>
              </w:rPr>
              <w:t>Concept ID</w:t>
            </w:r>
          </w:p>
          <w:p w14:paraId="2B22438F" w14:textId="77777777" w:rsidR="00E86FB8" w:rsidRPr="00712785" w:rsidRDefault="00E86FB8" w:rsidP="00B41807">
            <w:pPr>
              <w:spacing w:after="0"/>
              <w:jc w:val="center"/>
              <w:rPr>
                <w:rFonts w:ascii="Arial Narrow" w:hAnsi="Arial Narrow"/>
                <w:sz w:val="18"/>
                <w:szCs w:val="18"/>
              </w:rPr>
            </w:pPr>
            <w:r w:rsidRPr="00712785">
              <w:rPr>
                <w:rFonts w:ascii="Arial Narrow" w:hAnsi="Arial Narrow"/>
                <w:sz w:val="18"/>
                <w:szCs w:val="18"/>
              </w:rPr>
              <w:t>(for internal Dept. use)</w:t>
            </w:r>
          </w:p>
        </w:tc>
        <w:tc>
          <w:tcPr>
            <w:tcW w:w="8085" w:type="dxa"/>
            <w:gridSpan w:val="5"/>
            <w:tcBorders>
              <w:top w:val="single" w:sz="4" w:space="0" w:color="auto"/>
              <w:left w:val="single" w:sz="4" w:space="0" w:color="auto"/>
              <w:bottom w:val="single" w:sz="4" w:space="0" w:color="auto"/>
              <w:right w:val="single" w:sz="4" w:space="0" w:color="auto"/>
            </w:tcBorders>
          </w:tcPr>
          <w:p w14:paraId="5C869D10" w14:textId="77777777" w:rsidR="00E86FB8" w:rsidRPr="00712785" w:rsidRDefault="00E86FB8" w:rsidP="00B41807">
            <w:pPr>
              <w:spacing w:after="0"/>
              <w:rPr>
                <w:rFonts w:ascii="Arial Narrow" w:hAnsi="Arial Narrow"/>
                <w:sz w:val="18"/>
                <w:szCs w:val="18"/>
              </w:rPr>
            </w:pPr>
            <w:r w:rsidRPr="00712785">
              <w:rPr>
                <w:rFonts w:ascii="Arial Narrow" w:hAnsi="Arial Narrow"/>
                <w:b/>
                <w:sz w:val="18"/>
                <w:szCs w:val="18"/>
              </w:rPr>
              <w:t xml:space="preserve">Category / Program:  </w:t>
            </w:r>
            <w:r w:rsidRPr="00712785">
              <w:rPr>
                <w:rFonts w:ascii="Arial Narrow" w:hAnsi="Arial Narrow"/>
                <w:sz w:val="18"/>
                <w:szCs w:val="18"/>
              </w:rPr>
              <w:t>Section 100 – Efficient Funding of Chemotherapy Public/Private hospitals</w:t>
            </w:r>
          </w:p>
        </w:tc>
      </w:tr>
      <w:tr w:rsidR="00E86FB8" w:rsidRPr="00712785" w14:paraId="69EBDE1F" w14:textId="77777777" w:rsidTr="00B41807">
        <w:tblPrEx>
          <w:tblCellMar>
            <w:top w:w="15" w:type="dxa"/>
            <w:left w:w="15" w:type="dxa"/>
            <w:bottom w:w="15" w:type="dxa"/>
            <w:right w:w="15" w:type="dxa"/>
          </w:tblCellMar>
          <w:tblLook w:val="04A0" w:firstRow="1" w:lastRow="0" w:firstColumn="1" w:lastColumn="0" w:noHBand="0" w:noVBand="1"/>
        </w:tblPrEx>
        <w:trPr>
          <w:trHeight w:val="240"/>
        </w:trPr>
        <w:tc>
          <w:tcPr>
            <w:tcW w:w="982" w:type="dxa"/>
            <w:vMerge/>
            <w:tcBorders>
              <w:left w:val="single" w:sz="4" w:space="0" w:color="auto"/>
              <w:right w:val="single" w:sz="4" w:space="0" w:color="auto"/>
            </w:tcBorders>
          </w:tcPr>
          <w:p w14:paraId="6124D7FD" w14:textId="77777777" w:rsidR="00E86FB8" w:rsidRPr="00712785" w:rsidRDefault="00E86FB8" w:rsidP="00B41807">
            <w:pPr>
              <w:spacing w:after="0"/>
              <w:rPr>
                <w:rFonts w:ascii="Arial Narrow" w:hAnsi="Arial Narrow"/>
                <w:sz w:val="18"/>
                <w:szCs w:val="18"/>
              </w:rPr>
            </w:pPr>
          </w:p>
        </w:tc>
        <w:tc>
          <w:tcPr>
            <w:tcW w:w="8085" w:type="dxa"/>
            <w:gridSpan w:val="5"/>
            <w:tcBorders>
              <w:top w:val="single" w:sz="4" w:space="0" w:color="auto"/>
              <w:left w:val="single" w:sz="4" w:space="0" w:color="auto"/>
              <w:bottom w:val="single" w:sz="4" w:space="0" w:color="auto"/>
              <w:right w:val="single" w:sz="4" w:space="0" w:color="auto"/>
            </w:tcBorders>
          </w:tcPr>
          <w:p w14:paraId="5D7EF0E1" w14:textId="77777777" w:rsidR="00E86FB8" w:rsidRPr="00712785" w:rsidRDefault="00E86FB8" w:rsidP="00B41807">
            <w:pPr>
              <w:spacing w:after="0"/>
              <w:rPr>
                <w:rFonts w:ascii="Arial Narrow" w:hAnsi="Arial Narrow"/>
                <w:b/>
                <w:sz w:val="18"/>
                <w:szCs w:val="18"/>
              </w:rPr>
            </w:pPr>
            <w:r w:rsidRPr="00712785">
              <w:rPr>
                <w:rFonts w:ascii="Arial Narrow" w:hAnsi="Arial Narrow"/>
                <w:b/>
                <w:sz w:val="18"/>
                <w:szCs w:val="18"/>
              </w:rPr>
              <w:t>Prescriber type:</w:t>
            </w:r>
            <w:r w:rsidRPr="00712785">
              <w:rPr>
                <w:rFonts w:ascii="Arial Narrow" w:hAnsi="Arial Narrow"/>
                <w:sz w:val="18"/>
                <w:szCs w:val="18"/>
              </w:rPr>
              <w:t xml:space="preserve"> </w:t>
            </w:r>
            <w:r w:rsidRPr="00712785">
              <w:rPr>
                <w:rFonts w:ascii="Arial Narrow" w:hAnsi="Arial Narrow"/>
                <w:sz w:val="18"/>
                <w:szCs w:val="18"/>
              </w:rPr>
              <w:fldChar w:fldCharType="begin">
                <w:ffData>
                  <w:name w:val=""/>
                  <w:enabled/>
                  <w:calcOnExit w:val="0"/>
                  <w:checkBox>
                    <w:sizeAuto/>
                    <w:default w:val="1"/>
                  </w:checkBox>
                </w:ffData>
              </w:fldChar>
            </w:r>
            <w:r w:rsidRPr="00712785">
              <w:rPr>
                <w:rFonts w:ascii="Arial Narrow" w:hAnsi="Arial Narrow"/>
                <w:sz w:val="18"/>
                <w:szCs w:val="18"/>
              </w:rPr>
              <w:instrText xml:space="preserve"> FORMCHECKBOX </w:instrText>
            </w:r>
            <w:r w:rsidR="00C85A2E">
              <w:rPr>
                <w:rFonts w:ascii="Arial Narrow" w:hAnsi="Arial Narrow"/>
                <w:sz w:val="18"/>
                <w:szCs w:val="18"/>
              </w:rPr>
            </w:r>
            <w:r w:rsidR="00C85A2E">
              <w:rPr>
                <w:rFonts w:ascii="Arial Narrow" w:hAnsi="Arial Narrow"/>
                <w:sz w:val="18"/>
                <w:szCs w:val="18"/>
              </w:rPr>
              <w:fldChar w:fldCharType="separate"/>
            </w:r>
            <w:r w:rsidRPr="00712785">
              <w:rPr>
                <w:rFonts w:ascii="Arial Narrow" w:hAnsi="Arial Narrow"/>
                <w:sz w:val="18"/>
                <w:szCs w:val="18"/>
              </w:rPr>
              <w:fldChar w:fldCharType="end"/>
            </w:r>
            <w:r w:rsidRPr="00712785">
              <w:rPr>
                <w:rFonts w:ascii="Arial Narrow" w:hAnsi="Arial Narrow"/>
                <w:sz w:val="18"/>
                <w:szCs w:val="18"/>
              </w:rPr>
              <w:t xml:space="preserve">Medical Practitioners    </w:t>
            </w:r>
          </w:p>
        </w:tc>
      </w:tr>
      <w:tr w:rsidR="00E86FB8" w:rsidRPr="00712785" w14:paraId="7C9300BE" w14:textId="77777777" w:rsidTr="00B41807">
        <w:tblPrEx>
          <w:tblCellMar>
            <w:top w:w="15" w:type="dxa"/>
            <w:left w:w="15" w:type="dxa"/>
            <w:bottom w:w="15" w:type="dxa"/>
            <w:right w:w="15" w:type="dxa"/>
          </w:tblCellMar>
          <w:tblLook w:val="04A0" w:firstRow="1" w:lastRow="0" w:firstColumn="1" w:lastColumn="0" w:noHBand="0" w:noVBand="1"/>
        </w:tblPrEx>
        <w:tc>
          <w:tcPr>
            <w:tcW w:w="982" w:type="dxa"/>
            <w:vMerge/>
            <w:tcBorders>
              <w:left w:val="single" w:sz="4" w:space="0" w:color="auto"/>
              <w:bottom w:val="single" w:sz="4" w:space="0" w:color="auto"/>
              <w:right w:val="single" w:sz="4" w:space="0" w:color="auto"/>
            </w:tcBorders>
          </w:tcPr>
          <w:p w14:paraId="18B54B2B" w14:textId="77777777" w:rsidR="00E86FB8" w:rsidRPr="00712785" w:rsidRDefault="00E86FB8" w:rsidP="00B41807">
            <w:pPr>
              <w:spacing w:after="0"/>
              <w:rPr>
                <w:rFonts w:ascii="Arial Narrow" w:hAnsi="Arial Narrow"/>
                <w:sz w:val="18"/>
                <w:szCs w:val="18"/>
              </w:rPr>
            </w:pPr>
          </w:p>
        </w:tc>
        <w:tc>
          <w:tcPr>
            <w:tcW w:w="8085" w:type="dxa"/>
            <w:gridSpan w:val="5"/>
            <w:tcBorders>
              <w:top w:val="single" w:sz="4" w:space="0" w:color="auto"/>
              <w:left w:val="single" w:sz="4" w:space="0" w:color="auto"/>
              <w:bottom w:val="single" w:sz="4" w:space="0" w:color="auto"/>
              <w:right w:val="single" w:sz="4" w:space="0" w:color="auto"/>
            </w:tcBorders>
          </w:tcPr>
          <w:p w14:paraId="7E11666B" w14:textId="77777777" w:rsidR="00E86FB8" w:rsidRPr="00712785" w:rsidRDefault="00E86FB8" w:rsidP="00B41807">
            <w:pPr>
              <w:spacing w:after="0"/>
              <w:rPr>
                <w:rFonts w:ascii="Arial Narrow" w:hAnsi="Arial Narrow"/>
                <w:b/>
                <w:sz w:val="18"/>
                <w:szCs w:val="18"/>
              </w:rPr>
            </w:pPr>
            <w:r w:rsidRPr="00712785">
              <w:rPr>
                <w:rFonts w:ascii="Arial Narrow" w:hAnsi="Arial Narrow"/>
                <w:b/>
                <w:sz w:val="18"/>
                <w:szCs w:val="18"/>
              </w:rPr>
              <w:t xml:space="preserve">Restriction Type: </w:t>
            </w:r>
            <w:r w:rsidRPr="00712785">
              <w:rPr>
                <w:rFonts w:ascii="Arial Narrow" w:eastAsia="Calibri" w:hAnsi="Arial Narrow"/>
                <w:sz w:val="18"/>
                <w:szCs w:val="18"/>
              </w:rPr>
              <w:fldChar w:fldCharType="begin">
                <w:ffData>
                  <w:name w:val=""/>
                  <w:enabled w:val="0"/>
                  <w:calcOnExit w:val="0"/>
                  <w:checkBox>
                    <w:sizeAuto/>
                    <w:default w:val="1"/>
                  </w:checkBox>
                </w:ffData>
              </w:fldChar>
            </w:r>
            <w:r w:rsidRPr="00712785">
              <w:rPr>
                <w:rFonts w:ascii="Arial Narrow" w:eastAsia="Calibri" w:hAnsi="Arial Narrow"/>
                <w:sz w:val="18"/>
                <w:szCs w:val="18"/>
              </w:rPr>
              <w:instrText xml:space="preserve"> FORMCHECKBOX </w:instrText>
            </w:r>
            <w:r w:rsidR="00C85A2E">
              <w:rPr>
                <w:rFonts w:ascii="Arial Narrow" w:eastAsia="Calibri" w:hAnsi="Arial Narrow"/>
                <w:sz w:val="18"/>
                <w:szCs w:val="18"/>
              </w:rPr>
            </w:r>
            <w:r w:rsidR="00C85A2E">
              <w:rPr>
                <w:rFonts w:ascii="Arial Narrow" w:eastAsia="Calibri" w:hAnsi="Arial Narrow"/>
                <w:sz w:val="18"/>
                <w:szCs w:val="18"/>
              </w:rPr>
              <w:fldChar w:fldCharType="separate"/>
            </w:r>
            <w:r w:rsidRPr="00712785">
              <w:rPr>
                <w:rFonts w:ascii="Arial Narrow" w:eastAsia="Calibri" w:hAnsi="Arial Narrow"/>
                <w:sz w:val="18"/>
                <w:szCs w:val="18"/>
              </w:rPr>
              <w:fldChar w:fldCharType="end"/>
            </w:r>
            <w:r w:rsidRPr="00712785">
              <w:rPr>
                <w:rFonts w:ascii="Arial Narrow" w:eastAsia="Calibri" w:hAnsi="Arial Narrow"/>
                <w:sz w:val="18"/>
                <w:szCs w:val="18"/>
              </w:rPr>
              <w:t>Authority Required (telephone/online PBS Authorities system)</w:t>
            </w:r>
          </w:p>
        </w:tc>
      </w:tr>
      <w:tr w:rsidR="00E86FB8" w:rsidRPr="00712785" w14:paraId="2F30744F"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2E906C31"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75934E51" w14:textId="77777777" w:rsidR="00E86FB8" w:rsidRPr="00712785" w:rsidRDefault="00E86FB8" w:rsidP="00B41807">
            <w:pPr>
              <w:spacing w:after="0"/>
              <w:rPr>
                <w:rFonts w:ascii="Arial Narrow" w:hAnsi="Arial Narrow"/>
                <w:b/>
                <w:bCs/>
                <w:color w:val="333333"/>
                <w:sz w:val="18"/>
                <w:szCs w:val="18"/>
              </w:rPr>
            </w:pPr>
          </w:p>
        </w:tc>
      </w:tr>
      <w:tr w:rsidR="00E86FB8" w:rsidRPr="00712785" w14:paraId="02AE2581"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70EAD057"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7B478B0B" w14:textId="77777777" w:rsidR="00E86FB8" w:rsidRPr="00712785" w:rsidRDefault="00E86FB8" w:rsidP="00B41807">
            <w:pPr>
              <w:spacing w:after="0"/>
              <w:rPr>
                <w:rFonts w:ascii="Arial Narrow" w:hAnsi="Arial Narrow"/>
                <w:b/>
                <w:bCs/>
                <w:color w:val="FFFFFF"/>
                <w:sz w:val="18"/>
                <w:szCs w:val="18"/>
                <w14:textFill>
                  <w14:solidFill>
                    <w14:srgbClr w14:val="FFFFFF">
                      <w14:lumMod w14:val="75000"/>
                    </w14:srgbClr>
                  </w14:solidFill>
                </w14:textFill>
              </w:rPr>
            </w:pPr>
            <w:proofErr w:type="spellStart"/>
            <w:r w:rsidRPr="00712785">
              <w:rPr>
                <w:rFonts w:ascii="Arial Narrow" w:hAnsi="Arial Narrow" w:cs="Times New Roman"/>
                <w:b/>
                <w:bCs/>
                <w:color w:val="FFFFFF"/>
                <w:sz w:val="18"/>
                <w:szCs w:val="18"/>
                <w14:textFill>
                  <w14:solidFill>
                    <w14:srgbClr w14:val="FFFFFF">
                      <w14:lumMod w14:val="75000"/>
                    </w14:srgbClr>
                  </w14:solidFill>
                </w14:textFill>
              </w:rPr>
              <w:t>Episodicity</w:t>
            </w:r>
            <w:proofErr w:type="spellEnd"/>
            <w:r w:rsidRPr="00712785">
              <w:rPr>
                <w:rFonts w:ascii="Arial Narrow" w:hAnsi="Arial Narrow" w:cs="Times New Roman"/>
                <w:b/>
                <w:bCs/>
                <w:color w:val="FFFFFF"/>
                <w:sz w:val="18"/>
                <w:szCs w:val="18"/>
                <w14:textFill>
                  <w14:solidFill>
                    <w14:srgbClr w14:val="FFFFFF">
                      <w14:lumMod w14:val="75000"/>
                    </w14:srgbClr>
                  </w14:solidFill>
                </w14:textFill>
              </w:rPr>
              <w:t xml:space="preserve">: </w:t>
            </w:r>
            <w:r w:rsidRPr="00712785">
              <w:rPr>
                <w:rFonts w:ascii="Arial Narrow" w:hAnsi="Arial Narrow" w:cs="Times New Roman"/>
                <w:bCs/>
                <w:color w:val="FFFFFF"/>
                <w:sz w:val="18"/>
                <w:szCs w:val="18"/>
                <w14:textFill>
                  <w14:solidFill>
                    <w14:srgbClr w14:val="FFFFFF">
                      <w14:lumMod w14:val="75000"/>
                    </w14:srgbClr>
                  </w14:solidFill>
                </w14:textFill>
              </w:rPr>
              <w:t>[blank]</w:t>
            </w:r>
          </w:p>
        </w:tc>
      </w:tr>
      <w:tr w:rsidR="00E86FB8" w:rsidRPr="00712785" w14:paraId="79248F5F"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6DE166C1"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7B2FF059" w14:textId="77777777" w:rsidR="00E86FB8" w:rsidRPr="00712785" w:rsidRDefault="00E86FB8" w:rsidP="00B41807">
            <w:pPr>
              <w:spacing w:after="0"/>
              <w:rPr>
                <w:rFonts w:ascii="Arial Narrow" w:hAnsi="Arial Narrow"/>
                <w:b/>
                <w:bCs/>
                <w:color w:val="FFFFFF"/>
                <w:sz w:val="18"/>
                <w:szCs w:val="18"/>
                <w14:textFill>
                  <w14:solidFill>
                    <w14:srgbClr w14:val="FFFFFF">
                      <w14:lumMod w14:val="75000"/>
                    </w14:srgbClr>
                  </w14:solidFill>
                </w14:textFill>
              </w:rPr>
            </w:pPr>
            <w:r w:rsidRPr="00712785">
              <w:rPr>
                <w:rFonts w:ascii="Arial Narrow" w:hAnsi="Arial Narrow" w:cs="Times New Roman"/>
                <w:b/>
                <w:bCs/>
                <w:color w:val="FFFFFF"/>
                <w:sz w:val="18"/>
                <w:szCs w:val="18"/>
                <w14:textFill>
                  <w14:solidFill>
                    <w14:srgbClr w14:val="FFFFFF">
                      <w14:lumMod w14:val="75000"/>
                    </w14:srgbClr>
                  </w14:solidFill>
                </w14:textFill>
              </w:rPr>
              <w:t xml:space="preserve">Severity: </w:t>
            </w:r>
            <w:r w:rsidRPr="00712785">
              <w:rPr>
                <w:rFonts w:ascii="Arial Narrow" w:hAnsi="Arial Narrow" w:cs="Times New Roman"/>
                <w:bCs/>
                <w:color w:val="FFFFFF"/>
                <w:sz w:val="18"/>
                <w:szCs w:val="18"/>
                <w14:textFill>
                  <w14:solidFill>
                    <w14:srgbClr w14:val="FFFFFF">
                      <w14:lumMod w14:val="75000"/>
                    </w14:srgbClr>
                  </w14:solidFill>
                </w14:textFill>
              </w:rPr>
              <w:t>Metastatic or locally advanced</w:t>
            </w:r>
          </w:p>
        </w:tc>
      </w:tr>
      <w:tr w:rsidR="00E86FB8" w:rsidRPr="00712785" w14:paraId="7F6025F6"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0A9D3842"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4C84027C" w14:textId="77777777" w:rsidR="00E86FB8" w:rsidRPr="00712785" w:rsidRDefault="00E86FB8" w:rsidP="00B41807">
            <w:pPr>
              <w:spacing w:after="0"/>
              <w:rPr>
                <w:rFonts w:ascii="Arial Narrow" w:hAnsi="Arial Narrow"/>
                <w:b/>
                <w:bCs/>
                <w:color w:val="FFFFFF"/>
                <w:sz w:val="18"/>
                <w:szCs w:val="18"/>
                <w14:textFill>
                  <w14:solidFill>
                    <w14:srgbClr w14:val="FFFFFF">
                      <w14:lumMod w14:val="75000"/>
                    </w14:srgbClr>
                  </w14:solidFill>
                </w14:textFill>
              </w:rPr>
            </w:pPr>
            <w:r w:rsidRPr="00712785">
              <w:rPr>
                <w:rFonts w:ascii="Arial Narrow" w:hAnsi="Arial Narrow"/>
                <w:b/>
                <w:bCs/>
                <w:color w:val="FFFFFF"/>
                <w:sz w:val="18"/>
                <w:szCs w:val="18"/>
                <w14:textFill>
                  <w14:solidFill>
                    <w14:srgbClr w14:val="FFFFFF">
                      <w14:lumMod w14:val="75000"/>
                    </w14:srgbClr>
                  </w14:solidFill>
                </w14:textFill>
              </w:rPr>
              <w:t xml:space="preserve">Condition: </w:t>
            </w:r>
            <w:r w:rsidRPr="00712785">
              <w:rPr>
                <w:rFonts w:ascii="Arial Narrow" w:hAnsi="Arial Narrow"/>
                <w:color w:val="FFFFFF"/>
                <w:sz w:val="18"/>
                <w:szCs w:val="18"/>
                <w14:textFill>
                  <w14:solidFill>
                    <w14:srgbClr w14:val="FFFFFF">
                      <w14:lumMod w14:val="75000"/>
                    </w14:srgbClr>
                  </w14:solidFill>
                </w14:textFill>
              </w:rPr>
              <w:t>cutaneous squamous cell carcinoma (CSCC)</w:t>
            </w:r>
          </w:p>
        </w:tc>
      </w:tr>
      <w:tr w:rsidR="00E86FB8" w:rsidRPr="00712785" w14:paraId="497B07FF" w14:textId="77777777" w:rsidTr="00A82FED">
        <w:tblPrEx>
          <w:tblCellMar>
            <w:top w:w="15" w:type="dxa"/>
            <w:left w:w="15" w:type="dxa"/>
            <w:bottom w:w="15" w:type="dxa"/>
            <w:right w:w="15" w:type="dxa"/>
          </w:tblCellMar>
          <w:tblLook w:val="04A0" w:firstRow="1" w:lastRow="0" w:firstColumn="1" w:lastColumn="0" w:noHBand="0" w:noVBand="1"/>
        </w:tblPrEx>
        <w:tc>
          <w:tcPr>
            <w:tcW w:w="982" w:type="dxa"/>
            <w:vAlign w:val="center"/>
          </w:tcPr>
          <w:p w14:paraId="269D432F" w14:textId="450A8385"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hideMark/>
          </w:tcPr>
          <w:p w14:paraId="7A271C71"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Indication:</w:t>
            </w:r>
            <w:r w:rsidRPr="00712785">
              <w:rPr>
                <w:rFonts w:ascii="Arial Narrow" w:hAnsi="Arial Narrow"/>
                <w:color w:val="333333"/>
                <w:sz w:val="18"/>
                <w:szCs w:val="18"/>
              </w:rPr>
              <w:t xml:space="preserve"> Metastatic or locally advanced cutaneous squamous cell carcinoma (CSCC)</w:t>
            </w:r>
          </w:p>
        </w:tc>
      </w:tr>
      <w:tr w:rsidR="00E86FB8" w:rsidRPr="00712785" w14:paraId="0262DB8B"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0FEE9FAD"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507061C0" w14:textId="77777777" w:rsidR="00E86FB8" w:rsidRPr="00712785" w:rsidRDefault="00E86FB8" w:rsidP="00B41807">
            <w:pPr>
              <w:spacing w:after="0"/>
              <w:rPr>
                <w:rFonts w:ascii="Arial Narrow" w:hAnsi="Arial Narrow"/>
                <w:b/>
                <w:bCs/>
                <w:color w:val="333333"/>
                <w:sz w:val="18"/>
                <w:szCs w:val="18"/>
              </w:rPr>
            </w:pPr>
          </w:p>
        </w:tc>
      </w:tr>
      <w:tr w:rsidR="00E86FB8" w:rsidRPr="00712785" w14:paraId="54BA36B6" w14:textId="77777777" w:rsidTr="00A82FED">
        <w:tblPrEx>
          <w:tblCellMar>
            <w:top w:w="15" w:type="dxa"/>
            <w:left w:w="15" w:type="dxa"/>
            <w:bottom w:w="15" w:type="dxa"/>
            <w:right w:w="15" w:type="dxa"/>
          </w:tblCellMar>
          <w:tblLook w:val="04A0" w:firstRow="1" w:lastRow="0" w:firstColumn="1" w:lastColumn="0" w:noHBand="0" w:noVBand="1"/>
        </w:tblPrEx>
        <w:tc>
          <w:tcPr>
            <w:tcW w:w="982" w:type="dxa"/>
            <w:vAlign w:val="center"/>
          </w:tcPr>
          <w:p w14:paraId="258D2057"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hideMark/>
          </w:tcPr>
          <w:p w14:paraId="321E6FF7"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Treatment Phase:</w:t>
            </w:r>
            <w:r w:rsidRPr="00712785">
              <w:rPr>
                <w:rFonts w:ascii="Arial Narrow" w:hAnsi="Arial Narrow"/>
                <w:color w:val="333333"/>
                <w:sz w:val="18"/>
                <w:szCs w:val="18"/>
              </w:rPr>
              <w:t xml:space="preserve"> Initial treatment covering the first 3 treatment cycles</w:t>
            </w:r>
          </w:p>
        </w:tc>
      </w:tr>
      <w:tr w:rsidR="00E86FB8" w:rsidRPr="00712785" w14:paraId="6289EF14"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06D1D81C"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3B5C648B" w14:textId="77777777" w:rsidR="00E86FB8" w:rsidRPr="00712785" w:rsidRDefault="00E86FB8" w:rsidP="00B41807">
            <w:pPr>
              <w:spacing w:after="0"/>
              <w:rPr>
                <w:rFonts w:ascii="Arial Narrow" w:hAnsi="Arial Narrow"/>
                <w:b/>
                <w:bCs/>
                <w:color w:val="333333"/>
                <w:sz w:val="18"/>
                <w:szCs w:val="18"/>
              </w:rPr>
            </w:pPr>
          </w:p>
        </w:tc>
      </w:tr>
      <w:tr w:rsidR="00E86FB8" w:rsidRPr="00712785" w14:paraId="39F7F32B"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60A5B026" w14:textId="77777777" w:rsidR="00E86FB8" w:rsidRPr="00712785" w:rsidRDefault="00E86FB8" w:rsidP="00B41807">
            <w:pPr>
              <w:spacing w:after="0"/>
              <w:jc w:val="center"/>
              <w:rPr>
                <w:rFonts w:ascii="Arial Narrow" w:hAnsi="Arial Narrow"/>
                <w:iCs/>
                <w:color w:val="333333"/>
                <w:sz w:val="18"/>
                <w:szCs w:val="18"/>
              </w:rPr>
            </w:pPr>
          </w:p>
        </w:tc>
        <w:tc>
          <w:tcPr>
            <w:tcW w:w="8085" w:type="dxa"/>
            <w:gridSpan w:val="5"/>
            <w:vAlign w:val="center"/>
          </w:tcPr>
          <w:p w14:paraId="4F63927F" w14:textId="77777777" w:rsidR="00E86FB8" w:rsidRPr="00712785" w:rsidRDefault="00E86FB8" w:rsidP="00B41807">
            <w:pPr>
              <w:spacing w:after="0"/>
              <w:rPr>
                <w:rFonts w:ascii="Arial Narrow" w:hAnsi="Arial Narrow"/>
                <w:b/>
                <w:bCs/>
                <w:iCs/>
                <w:color w:val="333333"/>
                <w:sz w:val="18"/>
                <w:szCs w:val="18"/>
              </w:rPr>
            </w:pPr>
            <w:r w:rsidRPr="00712785">
              <w:rPr>
                <w:rFonts w:ascii="Arial Narrow" w:hAnsi="Arial Narrow"/>
                <w:b/>
                <w:bCs/>
                <w:iCs/>
                <w:color w:val="333333"/>
                <w:sz w:val="18"/>
                <w:szCs w:val="18"/>
              </w:rPr>
              <w:t>Clinical criteria:</w:t>
            </w:r>
          </w:p>
        </w:tc>
      </w:tr>
      <w:tr w:rsidR="00E86FB8" w:rsidRPr="00712785" w14:paraId="1C0C3B07" w14:textId="77777777" w:rsidTr="00B41807">
        <w:tblPrEx>
          <w:tblCellMar>
            <w:top w:w="15" w:type="dxa"/>
            <w:left w:w="15" w:type="dxa"/>
            <w:bottom w:w="15" w:type="dxa"/>
            <w:right w:w="15" w:type="dxa"/>
          </w:tblCellMar>
          <w:tblLook w:val="04A0" w:firstRow="1" w:lastRow="0" w:firstColumn="1" w:lastColumn="0" w:noHBand="0" w:noVBand="1"/>
        </w:tblPrEx>
        <w:tc>
          <w:tcPr>
            <w:tcW w:w="982" w:type="dxa"/>
          </w:tcPr>
          <w:p w14:paraId="78389B13" w14:textId="3F645C29" w:rsidR="00E86FB8" w:rsidRPr="00712785" w:rsidRDefault="00E86FB8" w:rsidP="00B41807">
            <w:pPr>
              <w:spacing w:after="0"/>
              <w:jc w:val="center"/>
              <w:rPr>
                <w:rFonts w:ascii="Arial Narrow" w:hAnsi="Arial Narrow"/>
                <w:iCs/>
                <w:color w:val="333333"/>
                <w:sz w:val="18"/>
                <w:szCs w:val="18"/>
              </w:rPr>
            </w:pPr>
            <w:bookmarkStart w:id="54" w:name="_Hlk99042716"/>
          </w:p>
        </w:tc>
        <w:tc>
          <w:tcPr>
            <w:tcW w:w="8085" w:type="dxa"/>
            <w:gridSpan w:val="5"/>
            <w:vAlign w:val="center"/>
          </w:tcPr>
          <w:p w14:paraId="2EA21BAB" w14:textId="77777777" w:rsidR="00E86FB8" w:rsidRPr="00712785" w:rsidRDefault="00E86FB8" w:rsidP="00B41807">
            <w:pPr>
              <w:spacing w:after="0"/>
              <w:rPr>
                <w:rFonts w:ascii="Arial Narrow" w:hAnsi="Arial Narrow"/>
                <w:b/>
                <w:bCs/>
                <w:iCs/>
                <w:color w:val="333333"/>
                <w:sz w:val="18"/>
                <w:szCs w:val="18"/>
              </w:rPr>
            </w:pPr>
            <w:r w:rsidRPr="00712785">
              <w:rPr>
                <w:rFonts w:ascii="Arial Narrow" w:eastAsia="Calibri" w:hAnsi="Arial Narrow" w:cs="Times New Roman"/>
                <w:snapToGrid w:val="0"/>
                <w:color w:val="333333"/>
                <w:sz w:val="18"/>
                <w:szCs w:val="18"/>
              </w:rPr>
              <w:t>The condition must be unsuitable for each of: (</w:t>
            </w:r>
            <w:proofErr w:type="spellStart"/>
            <w:r w:rsidRPr="00712785">
              <w:rPr>
                <w:rFonts w:ascii="Arial Narrow" w:eastAsia="Calibri" w:hAnsi="Arial Narrow" w:cs="Times New Roman"/>
                <w:snapToGrid w:val="0"/>
                <w:color w:val="333333"/>
                <w:sz w:val="18"/>
                <w:szCs w:val="18"/>
              </w:rPr>
              <w:t>i</w:t>
            </w:r>
            <w:proofErr w:type="spellEnd"/>
            <w:r w:rsidRPr="00712785">
              <w:rPr>
                <w:rFonts w:ascii="Arial Narrow" w:eastAsia="Calibri" w:hAnsi="Arial Narrow" w:cs="Times New Roman"/>
                <w:snapToGrid w:val="0"/>
                <w:color w:val="333333"/>
                <w:sz w:val="18"/>
                <w:szCs w:val="18"/>
              </w:rPr>
              <w:t xml:space="preserve">) </w:t>
            </w:r>
            <w:r>
              <w:rPr>
                <w:rFonts w:ascii="Arial Narrow" w:eastAsia="Calibri" w:hAnsi="Arial Narrow" w:cs="Times New Roman"/>
                <w:snapToGrid w:val="0"/>
                <w:color w:val="333333"/>
                <w:sz w:val="18"/>
                <w:szCs w:val="18"/>
              </w:rPr>
              <w:t xml:space="preserve">curative </w:t>
            </w:r>
            <w:r w:rsidRPr="00712785">
              <w:rPr>
                <w:rFonts w:ascii="Arial Narrow" w:eastAsia="Calibri" w:hAnsi="Arial Narrow" w:cs="Times New Roman"/>
                <w:snapToGrid w:val="0"/>
                <w:color w:val="333333"/>
                <w:sz w:val="18"/>
                <w:szCs w:val="18"/>
              </w:rPr>
              <w:t xml:space="preserve">surgical resection, (ii) </w:t>
            </w:r>
            <w:r>
              <w:rPr>
                <w:rFonts w:ascii="Arial Narrow" w:eastAsia="Calibri" w:hAnsi="Arial Narrow" w:cs="Times New Roman"/>
                <w:snapToGrid w:val="0"/>
                <w:color w:val="333333"/>
                <w:sz w:val="18"/>
                <w:szCs w:val="18"/>
              </w:rPr>
              <w:t xml:space="preserve">curative </w:t>
            </w:r>
            <w:r w:rsidRPr="00712785">
              <w:rPr>
                <w:rFonts w:ascii="Arial Narrow" w:eastAsia="Calibri" w:hAnsi="Arial Narrow" w:cs="Times New Roman"/>
                <w:snapToGrid w:val="0"/>
                <w:color w:val="333333"/>
                <w:sz w:val="18"/>
                <w:szCs w:val="18"/>
              </w:rPr>
              <w:t>radi</w:t>
            </w:r>
            <w:r>
              <w:rPr>
                <w:rFonts w:ascii="Arial Narrow" w:eastAsia="Calibri" w:hAnsi="Arial Narrow" w:cs="Times New Roman"/>
                <w:snapToGrid w:val="0"/>
                <w:color w:val="333333"/>
                <w:sz w:val="18"/>
                <w:szCs w:val="18"/>
              </w:rPr>
              <w:t>otherapy</w:t>
            </w:r>
          </w:p>
        </w:tc>
      </w:tr>
      <w:bookmarkEnd w:id="54"/>
      <w:tr w:rsidR="00E86FB8" w:rsidRPr="00712785" w14:paraId="40BA92B1"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1C412F19" w14:textId="77777777" w:rsidR="00E86FB8" w:rsidRPr="00712785" w:rsidRDefault="00E86FB8" w:rsidP="00B41807">
            <w:pPr>
              <w:spacing w:after="0"/>
              <w:jc w:val="center"/>
              <w:rPr>
                <w:rFonts w:ascii="Arial Narrow" w:hAnsi="Arial Narrow"/>
                <w:i/>
                <w:color w:val="333333"/>
                <w:sz w:val="18"/>
                <w:szCs w:val="18"/>
              </w:rPr>
            </w:pPr>
          </w:p>
        </w:tc>
        <w:tc>
          <w:tcPr>
            <w:tcW w:w="8085" w:type="dxa"/>
            <w:gridSpan w:val="5"/>
            <w:vAlign w:val="center"/>
          </w:tcPr>
          <w:p w14:paraId="0BB8845D" w14:textId="77777777" w:rsidR="00E86FB8" w:rsidRPr="00712785" w:rsidRDefault="00E86FB8" w:rsidP="00B41807">
            <w:pPr>
              <w:spacing w:after="0"/>
              <w:rPr>
                <w:rFonts w:ascii="Arial Narrow" w:hAnsi="Arial Narrow"/>
                <w:b/>
                <w:bCs/>
                <w:iCs/>
                <w:color w:val="333333"/>
                <w:sz w:val="18"/>
                <w:szCs w:val="18"/>
              </w:rPr>
            </w:pPr>
            <w:r w:rsidRPr="00712785">
              <w:rPr>
                <w:rFonts w:ascii="Arial Narrow" w:hAnsi="Arial Narrow"/>
                <w:b/>
                <w:bCs/>
                <w:iCs/>
                <w:color w:val="333333"/>
                <w:sz w:val="18"/>
                <w:szCs w:val="18"/>
              </w:rPr>
              <w:t>AND</w:t>
            </w:r>
          </w:p>
        </w:tc>
      </w:tr>
      <w:tr w:rsidR="00E86FB8" w:rsidRPr="00712785" w14:paraId="67086B8A"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509A5EE6" w14:textId="063F59D1" w:rsidR="00E86FB8" w:rsidRPr="00712785" w:rsidRDefault="00E86FB8" w:rsidP="00B41807">
            <w:pPr>
              <w:spacing w:after="0"/>
              <w:jc w:val="center"/>
              <w:rPr>
                <w:rFonts w:ascii="Arial Narrow" w:hAnsi="Arial Narrow"/>
                <w:iCs/>
                <w:color w:val="333333"/>
                <w:sz w:val="18"/>
                <w:szCs w:val="18"/>
              </w:rPr>
            </w:pPr>
          </w:p>
        </w:tc>
        <w:tc>
          <w:tcPr>
            <w:tcW w:w="8085" w:type="dxa"/>
            <w:gridSpan w:val="5"/>
            <w:vAlign w:val="center"/>
          </w:tcPr>
          <w:p w14:paraId="4D378C26" w14:textId="77777777" w:rsidR="00E86FB8" w:rsidRPr="00712785" w:rsidRDefault="00E86FB8" w:rsidP="00B41807">
            <w:pPr>
              <w:spacing w:after="0"/>
              <w:rPr>
                <w:rFonts w:ascii="Arial Narrow" w:hAnsi="Arial Narrow"/>
                <w:iCs/>
                <w:color w:val="333333"/>
                <w:sz w:val="18"/>
                <w:szCs w:val="18"/>
              </w:rPr>
            </w:pPr>
            <w:r w:rsidRPr="00712785">
              <w:rPr>
                <w:rFonts w:ascii="Arial Narrow" w:hAnsi="Arial Narrow"/>
                <w:b/>
                <w:bCs/>
                <w:iCs/>
                <w:color w:val="333333"/>
                <w:sz w:val="18"/>
                <w:szCs w:val="18"/>
              </w:rPr>
              <w:t>Clinical criteria:</w:t>
            </w:r>
          </w:p>
        </w:tc>
      </w:tr>
      <w:tr w:rsidR="00E86FB8" w:rsidRPr="00712785" w14:paraId="3ECF745E"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49126FE3" w14:textId="47655562" w:rsidR="00E86FB8" w:rsidRPr="00712785" w:rsidRDefault="00E86FB8" w:rsidP="00B41807">
            <w:pPr>
              <w:spacing w:after="0"/>
              <w:jc w:val="center"/>
              <w:rPr>
                <w:rFonts w:ascii="Arial Narrow" w:hAnsi="Arial Narrow"/>
                <w:iCs/>
                <w:color w:val="333333"/>
                <w:sz w:val="18"/>
                <w:szCs w:val="18"/>
              </w:rPr>
            </w:pPr>
          </w:p>
        </w:tc>
        <w:tc>
          <w:tcPr>
            <w:tcW w:w="8085" w:type="dxa"/>
            <w:gridSpan w:val="5"/>
            <w:vAlign w:val="center"/>
          </w:tcPr>
          <w:p w14:paraId="635B40BD" w14:textId="77777777" w:rsidR="00E86FB8" w:rsidRPr="00712785" w:rsidRDefault="00E86FB8" w:rsidP="00B41807">
            <w:pPr>
              <w:spacing w:after="0"/>
              <w:rPr>
                <w:rFonts w:ascii="Arial Narrow" w:hAnsi="Arial Narrow"/>
                <w:iCs/>
                <w:color w:val="333333"/>
                <w:sz w:val="18"/>
                <w:szCs w:val="18"/>
              </w:rPr>
            </w:pPr>
            <w:r w:rsidRPr="00712785">
              <w:rPr>
                <w:rFonts w:ascii="Arial Narrow" w:hAnsi="Arial Narrow"/>
                <w:iCs/>
                <w:color w:val="333333"/>
                <w:sz w:val="18"/>
                <w:szCs w:val="18"/>
              </w:rPr>
              <w:t>Patient must have a WHO performance status of 0 or 1.</w:t>
            </w:r>
          </w:p>
        </w:tc>
      </w:tr>
      <w:tr w:rsidR="00E86FB8" w:rsidRPr="00712785" w14:paraId="64CB3F64"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37B00E98"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782CABE4"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AND</w:t>
            </w:r>
          </w:p>
        </w:tc>
      </w:tr>
      <w:tr w:rsidR="00E86FB8" w:rsidRPr="00712785" w14:paraId="1E85DADB"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644BB904" w14:textId="15895BC2"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4805B88D" w14:textId="77777777" w:rsidR="00E86FB8" w:rsidRPr="00712785" w:rsidRDefault="00E86FB8" w:rsidP="00B41807">
            <w:pPr>
              <w:spacing w:after="0"/>
              <w:rPr>
                <w:sz w:val="20"/>
                <w:szCs w:val="20"/>
              </w:rPr>
            </w:pPr>
            <w:r w:rsidRPr="00712785">
              <w:rPr>
                <w:rFonts w:ascii="Arial Narrow" w:hAnsi="Arial Narrow"/>
                <w:b/>
                <w:bCs/>
                <w:color w:val="333333"/>
                <w:sz w:val="18"/>
                <w:szCs w:val="18"/>
              </w:rPr>
              <w:t>Clinical criteria:</w:t>
            </w:r>
          </w:p>
        </w:tc>
      </w:tr>
      <w:tr w:rsidR="00E86FB8" w:rsidRPr="00712785" w14:paraId="08DF7001"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1029D10A" w14:textId="5191DC12"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hideMark/>
          </w:tcPr>
          <w:p w14:paraId="2F451911"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color w:val="333333"/>
                <w:sz w:val="18"/>
                <w:szCs w:val="18"/>
              </w:rPr>
              <w:t>The treatment must be the sole PBS</w:t>
            </w:r>
            <w:r w:rsidRPr="00712785">
              <w:rPr>
                <w:rFonts w:ascii="Arial Narrow" w:hAnsi="Arial Narrow"/>
                <w:color w:val="333333"/>
                <w:sz w:val="18"/>
                <w:szCs w:val="18"/>
              </w:rPr>
              <w:noBreakHyphen/>
              <w:t>subsidised therapy for this condition.</w:t>
            </w:r>
          </w:p>
        </w:tc>
      </w:tr>
      <w:tr w:rsidR="00E86FB8" w:rsidRPr="00712785" w14:paraId="4A1FB505"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7ED88D22"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54AB4916" w14:textId="77777777" w:rsidR="00E86FB8" w:rsidRPr="00712785" w:rsidRDefault="00E86FB8" w:rsidP="00B41807">
            <w:pPr>
              <w:spacing w:after="0"/>
              <w:rPr>
                <w:rFonts w:ascii="Arial Narrow" w:hAnsi="Arial Narrow"/>
                <w:color w:val="333333"/>
                <w:sz w:val="18"/>
                <w:szCs w:val="18"/>
              </w:rPr>
            </w:pPr>
          </w:p>
        </w:tc>
      </w:tr>
      <w:tr w:rsidR="00E86FB8" w:rsidRPr="00712785" w14:paraId="663B1378" w14:textId="77777777" w:rsidTr="00B41807">
        <w:tblPrEx>
          <w:tblCellMar>
            <w:top w:w="15" w:type="dxa"/>
            <w:left w:w="15" w:type="dxa"/>
            <w:bottom w:w="15" w:type="dxa"/>
            <w:right w:w="15" w:type="dxa"/>
          </w:tblCellMar>
          <w:tblLook w:val="04A0" w:firstRow="1" w:lastRow="0" w:firstColumn="1" w:lastColumn="0" w:noHBand="0" w:noVBand="1"/>
        </w:tblPrEx>
        <w:tc>
          <w:tcPr>
            <w:tcW w:w="982" w:type="dxa"/>
          </w:tcPr>
          <w:p w14:paraId="1D24303F" w14:textId="63B47A06" w:rsidR="00E86FB8" w:rsidRPr="00712785" w:rsidRDefault="00E86FB8" w:rsidP="00B41807">
            <w:pPr>
              <w:spacing w:after="0"/>
              <w:jc w:val="center"/>
              <w:rPr>
                <w:rFonts w:ascii="Arial Narrow" w:hAnsi="Arial Narrow"/>
                <w:color w:val="333333"/>
                <w:sz w:val="18"/>
                <w:szCs w:val="18"/>
              </w:rPr>
            </w:pPr>
          </w:p>
        </w:tc>
        <w:tc>
          <w:tcPr>
            <w:tcW w:w="8085" w:type="dxa"/>
            <w:gridSpan w:val="5"/>
          </w:tcPr>
          <w:p w14:paraId="105B9557" w14:textId="77777777" w:rsidR="00E86FB8" w:rsidRPr="00712785" w:rsidRDefault="00E86FB8" w:rsidP="00B41807">
            <w:pPr>
              <w:spacing w:after="0"/>
              <w:ind w:hanging="7"/>
              <w:rPr>
                <w:rFonts w:ascii="Arial Narrow" w:eastAsia="Calibri" w:hAnsi="Arial Narrow" w:cs="Times New Roman"/>
                <w:b/>
                <w:bCs/>
                <w:sz w:val="18"/>
                <w:szCs w:val="18"/>
              </w:rPr>
            </w:pPr>
            <w:r w:rsidRPr="00712785">
              <w:rPr>
                <w:rFonts w:ascii="Arial Narrow" w:eastAsia="Calibri" w:hAnsi="Arial Narrow" w:cs="Times New Roman"/>
                <w:b/>
                <w:bCs/>
                <w:sz w:val="18"/>
                <w:szCs w:val="18"/>
              </w:rPr>
              <w:t>CAUTION:</w:t>
            </w:r>
          </w:p>
          <w:p w14:paraId="247CE3C7" w14:textId="77777777" w:rsidR="00E86FB8" w:rsidRPr="00712785" w:rsidRDefault="00E86FB8" w:rsidP="00B41807">
            <w:pPr>
              <w:spacing w:after="0"/>
              <w:rPr>
                <w:rFonts w:ascii="Arial Narrow" w:hAnsi="Arial Narrow"/>
                <w:b/>
                <w:bCs/>
                <w:color w:val="333333"/>
                <w:sz w:val="18"/>
                <w:szCs w:val="18"/>
              </w:rPr>
            </w:pPr>
            <w:r w:rsidRPr="00712785">
              <w:rPr>
                <w:rFonts w:ascii="Arial Narrow" w:eastAsia="Calibri" w:hAnsi="Arial Narrow" w:cs="Times New Roman"/>
                <w:sz w:val="18"/>
                <w:szCs w:val="18"/>
              </w:rPr>
              <w:t xml:space="preserve">In the first few months after starting immunotherapy, a transient tumour flare may occur that may be mistaken as disease progression despite an overall positive response to treatment. </w:t>
            </w:r>
          </w:p>
        </w:tc>
      </w:tr>
      <w:tr w:rsidR="00E86FB8" w:rsidRPr="00712785" w14:paraId="648000E2"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0366DC0E" w14:textId="77777777"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1C14C96C" w14:textId="77777777" w:rsidR="00E86FB8" w:rsidRPr="00712785" w:rsidRDefault="00E86FB8" w:rsidP="00B41807">
            <w:pPr>
              <w:spacing w:after="0"/>
              <w:rPr>
                <w:rFonts w:ascii="Arial Narrow" w:hAnsi="Arial Narrow"/>
                <w:b/>
                <w:bCs/>
                <w:color w:val="333333"/>
                <w:sz w:val="18"/>
                <w:szCs w:val="18"/>
              </w:rPr>
            </w:pPr>
          </w:p>
        </w:tc>
      </w:tr>
      <w:tr w:rsidR="00E86FB8" w:rsidRPr="00712785" w14:paraId="10DE364A"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1DAED757" w14:textId="1DBA3011"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5787D409"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 xml:space="preserve">Administrative Advice: </w:t>
            </w:r>
            <w:r w:rsidRPr="00712785">
              <w:rPr>
                <w:rFonts w:ascii="Arial Narrow" w:hAnsi="Arial Narrow"/>
                <w:bCs/>
                <w:color w:val="333333"/>
                <w:sz w:val="18"/>
                <w:szCs w:val="18"/>
              </w:rPr>
              <w:t>No increase in the maximum number of repeats may be authorised.</w:t>
            </w:r>
          </w:p>
        </w:tc>
      </w:tr>
      <w:tr w:rsidR="00E86FB8" w:rsidRPr="00712785" w14:paraId="5D5EBCEA" w14:textId="77777777" w:rsidTr="00B41807">
        <w:tblPrEx>
          <w:tblCellMar>
            <w:top w:w="15" w:type="dxa"/>
            <w:left w:w="15" w:type="dxa"/>
            <w:bottom w:w="15" w:type="dxa"/>
            <w:right w:w="15" w:type="dxa"/>
          </w:tblCellMar>
          <w:tblLook w:val="04A0" w:firstRow="1" w:lastRow="0" w:firstColumn="1" w:lastColumn="0" w:noHBand="0" w:noVBand="1"/>
        </w:tblPrEx>
        <w:tc>
          <w:tcPr>
            <w:tcW w:w="982" w:type="dxa"/>
            <w:vAlign w:val="center"/>
          </w:tcPr>
          <w:p w14:paraId="37D56044" w14:textId="0AD2C7A2" w:rsidR="00E86FB8" w:rsidRPr="00712785" w:rsidRDefault="00E86FB8" w:rsidP="00B41807">
            <w:pPr>
              <w:spacing w:after="0"/>
              <w:jc w:val="center"/>
              <w:rPr>
                <w:rFonts w:ascii="Arial Narrow" w:hAnsi="Arial Narrow"/>
                <w:color w:val="333333"/>
                <w:sz w:val="18"/>
                <w:szCs w:val="18"/>
              </w:rPr>
            </w:pPr>
          </w:p>
        </w:tc>
        <w:tc>
          <w:tcPr>
            <w:tcW w:w="8085" w:type="dxa"/>
            <w:gridSpan w:val="5"/>
            <w:vAlign w:val="center"/>
          </w:tcPr>
          <w:p w14:paraId="0FDAF110"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 xml:space="preserve">Administrative Advice: </w:t>
            </w:r>
            <w:r w:rsidRPr="00712785">
              <w:rPr>
                <w:rFonts w:ascii="Arial Narrow" w:hAnsi="Arial Narrow"/>
                <w:bCs/>
                <w:color w:val="333333"/>
                <w:sz w:val="18"/>
                <w:szCs w:val="18"/>
              </w:rPr>
              <w:t>Special Pricing Arrangements apply.</w:t>
            </w:r>
          </w:p>
        </w:tc>
      </w:tr>
    </w:tbl>
    <w:p w14:paraId="16824F80" w14:textId="77777777" w:rsidR="00E86FB8" w:rsidRDefault="00E86FB8" w:rsidP="00E86FB8">
      <w:pPr>
        <w:spacing w:after="0"/>
        <w:rPr>
          <w:b/>
          <w:u w:val="single"/>
        </w:rPr>
      </w:pPr>
    </w:p>
    <w:p w14:paraId="2030A9F5" w14:textId="77777777" w:rsidR="00E86FB8" w:rsidRPr="00712785" w:rsidRDefault="00E86FB8" w:rsidP="00E86FB8">
      <w:pPr>
        <w:spacing w:after="0"/>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999"/>
        <w:gridCol w:w="2126"/>
        <w:gridCol w:w="1276"/>
        <w:gridCol w:w="1276"/>
        <w:gridCol w:w="2409"/>
      </w:tblGrid>
      <w:tr w:rsidR="00E86FB8" w:rsidRPr="00712785" w14:paraId="42F127DC" w14:textId="77777777" w:rsidTr="00B41807">
        <w:trPr>
          <w:cantSplit/>
          <w:trHeight w:val="471"/>
        </w:trPr>
        <w:tc>
          <w:tcPr>
            <w:tcW w:w="1980" w:type="dxa"/>
            <w:gridSpan w:val="2"/>
          </w:tcPr>
          <w:p w14:paraId="05F4E849" w14:textId="77777777" w:rsidR="00E86FB8" w:rsidRPr="00712785" w:rsidRDefault="00E86FB8" w:rsidP="00B41807">
            <w:pPr>
              <w:keepNext/>
              <w:spacing w:after="0"/>
              <w:ind w:left="-57"/>
              <w:rPr>
                <w:rFonts w:ascii="Arial Narrow" w:eastAsia="Calibri" w:hAnsi="Arial Narrow"/>
                <w:b/>
                <w:sz w:val="18"/>
                <w:szCs w:val="18"/>
              </w:rPr>
            </w:pPr>
            <w:r w:rsidRPr="00712785">
              <w:rPr>
                <w:rFonts w:ascii="Arial Narrow" w:eastAsia="Calibri" w:hAnsi="Arial Narrow"/>
                <w:b/>
                <w:sz w:val="18"/>
                <w:szCs w:val="18"/>
              </w:rPr>
              <w:t>MEDICINAL PRODUCT</w:t>
            </w:r>
          </w:p>
          <w:p w14:paraId="1F7FE88D" w14:textId="77777777" w:rsidR="00E86FB8" w:rsidRPr="00712785" w:rsidRDefault="00E86FB8" w:rsidP="00B41807">
            <w:pPr>
              <w:keepNext/>
              <w:spacing w:after="0"/>
              <w:ind w:left="-57"/>
              <w:rPr>
                <w:rFonts w:ascii="Arial Narrow" w:eastAsia="Calibri" w:hAnsi="Arial Narrow"/>
                <w:b/>
                <w:sz w:val="18"/>
                <w:szCs w:val="18"/>
              </w:rPr>
            </w:pPr>
            <w:r w:rsidRPr="00712785">
              <w:rPr>
                <w:rFonts w:ascii="Arial Narrow" w:eastAsia="Calibri" w:hAnsi="Arial Narrow"/>
                <w:b/>
                <w:sz w:val="18"/>
                <w:szCs w:val="18"/>
              </w:rPr>
              <w:t>Form</w:t>
            </w:r>
          </w:p>
        </w:tc>
        <w:tc>
          <w:tcPr>
            <w:tcW w:w="2126" w:type="dxa"/>
          </w:tcPr>
          <w:p w14:paraId="09092D43" w14:textId="77777777" w:rsidR="00E86FB8" w:rsidRPr="00712785" w:rsidRDefault="00E86FB8" w:rsidP="00B41807">
            <w:pPr>
              <w:keepNext/>
              <w:spacing w:after="0"/>
              <w:ind w:left="-108"/>
              <w:jc w:val="center"/>
              <w:rPr>
                <w:rFonts w:ascii="Arial Narrow" w:eastAsia="Calibri" w:hAnsi="Arial Narrow"/>
                <w:b/>
                <w:sz w:val="18"/>
                <w:szCs w:val="18"/>
              </w:rPr>
            </w:pPr>
            <w:r w:rsidRPr="00712785">
              <w:rPr>
                <w:rFonts w:ascii="Arial Narrow" w:eastAsia="Calibri" w:hAnsi="Arial Narrow"/>
                <w:b/>
                <w:sz w:val="18"/>
                <w:szCs w:val="18"/>
              </w:rPr>
              <w:t>PBS item code</w:t>
            </w:r>
          </w:p>
        </w:tc>
        <w:tc>
          <w:tcPr>
            <w:tcW w:w="1276" w:type="dxa"/>
          </w:tcPr>
          <w:p w14:paraId="401A141E" w14:textId="77777777" w:rsidR="00E86FB8" w:rsidRPr="00712785" w:rsidRDefault="00E86FB8" w:rsidP="00B41807">
            <w:pPr>
              <w:keepNext/>
              <w:spacing w:after="0"/>
              <w:ind w:left="-108"/>
              <w:jc w:val="center"/>
              <w:rPr>
                <w:rFonts w:ascii="Arial Narrow" w:eastAsia="Calibri" w:hAnsi="Arial Narrow"/>
                <w:b/>
                <w:sz w:val="18"/>
                <w:szCs w:val="18"/>
              </w:rPr>
            </w:pPr>
            <w:r w:rsidRPr="00712785">
              <w:rPr>
                <w:rFonts w:ascii="Arial Narrow" w:eastAsia="Calibri" w:hAnsi="Arial Narrow"/>
                <w:b/>
                <w:sz w:val="18"/>
                <w:szCs w:val="18"/>
              </w:rPr>
              <w:t>Max.</w:t>
            </w:r>
          </w:p>
          <w:p w14:paraId="4382A641" w14:textId="77777777" w:rsidR="00E86FB8" w:rsidRPr="00712785" w:rsidRDefault="00E86FB8" w:rsidP="00B41807">
            <w:pPr>
              <w:keepNext/>
              <w:spacing w:after="0"/>
              <w:ind w:left="-108"/>
              <w:jc w:val="center"/>
              <w:rPr>
                <w:rFonts w:ascii="Arial Narrow" w:eastAsia="Calibri" w:hAnsi="Arial Narrow"/>
                <w:b/>
                <w:sz w:val="18"/>
                <w:szCs w:val="18"/>
              </w:rPr>
            </w:pPr>
            <w:r w:rsidRPr="00712785">
              <w:rPr>
                <w:rFonts w:ascii="Arial Narrow" w:eastAsia="Calibri" w:hAnsi="Arial Narrow"/>
                <w:b/>
                <w:sz w:val="18"/>
                <w:szCs w:val="18"/>
              </w:rPr>
              <w:t>Amount</w:t>
            </w:r>
          </w:p>
        </w:tc>
        <w:tc>
          <w:tcPr>
            <w:tcW w:w="1276" w:type="dxa"/>
          </w:tcPr>
          <w:p w14:paraId="0630DFE9" w14:textId="77777777" w:rsidR="00E86FB8" w:rsidRPr="00712785" w:rsidRDefault="00E86FB8" w:rsidP="00B41807">
            <w:pPr>
              <w:keepNext/>
              <w:spacing w:after="0"/>
              <w:ind w:left="-108"/>
              <w:jc w:val="center"/>
              <w:rPr>
                <w:rFonts w:ascii="Arial Narrow" w:eastAsia="Calibri" w:hAnsi="Arial Narrow"/>
                <w:b/>
                <w:sz w:val="18"/>
                <w:szCs w:val="18"/>
              </w:rPr>
            </w:pPr>
            <w:r w:rsidRPr="00712785">
              <w:rPr>
                <w:rFonts w:ascii="Arial Narrow" w:eastAsia="Calibri" w:hAnsi="Arial Narrow"/>
                <w:b/>
                <w:sz w:val="18"/>
                <w:szCs w:val="18"/>
              </w:rPr>
              <w:t>№.of</w:t>
            </w:r>
          </w:p>
          <w:p w14:paraId="1C0AAE63" w14:textId="77777777" w:rsidR="00E86FB8" w:rsidRPr="00712785" w:rsidRDefault="00E86FB8" w:rsidP="00B41807">
            <w:pPr>
              <w:keepNext/>
              <w:spacing w:after="0"/>
              <w:ind w:left="-108"/>
              <w:jc w:val="center"/>
              <w:rPr>
                <w:rFonts w:ascii="Arial Narrow" w:eastAsia="Calibri" w:hAnsi="Arial Narrow"/>
                <w:b/>
                <w:sz w:val="18"/>
                <w:szCs w:val="18"/>
              </w:rPr>
            </w:pPr>
            <w:proofErr w:type="spellStart"/>
            <w:r w:rsidRPr="00712785">
              <w:rPr>
                <w:rFonts w:ascii="Arial Narrow" w:eastAsia="Calibri" w:hAnsi="Arial Narrow"/>
                <w:b/>
                <w:sz w:val="18"/>
                <w:szCs w:val="18"/>
              </w:rPr>
              <w:t>Rpts</w:t>
            </w:r>
            <w:proofErr w:type="spellEnd"/>
          </w:p>
        </w:tc>
        <w:tc>
          <w:tcPr>
            <w:tcW w:w="2409" w:type="dxa"/>
          </w:tcPr>
          <w:p w14:paraId="60D0BD0B" w14:textId="77777777" w:rsidR="00E86FB8" w:rsidRPr="00712785" w:rsidRDefault="00E86FB8" w:rsidP="00B41807">
            <w:pPr>
              <w:keepNext/>
              <w:spacing w:after="0"/>
              <w:rPr>
                <w:rFonts w:ascii="Arial Narrow" w:eastAsia="Calibri" w:hAnsi="Arial Narrow"/>
                <w:b/>
                <w:sz w:val="18"/>
                <w:szCs w:val="18"/>
                <w:lang w:val="fr-FR"/>
              </w:rPr>
            </w:pPr>
            <w:r w:rsidRPr="00712785">
              <w:rPr>
                <w:rFonts w:ascii="Arial Narrow" w:eastAsia="Calibri" w:hAnsi="Arial Narrow"/>
                <w:b/>
                <w:sz w:val="18"/>
                <w:szCs w:val="18"/>
              </w:rPr>
              <w:t>Manufacturer</w:t>
            </w:r>
          </w:p>
        </w:tc>
      </w:tr>
      <w:tr w:rsidR="00E86FB8" w:rsidRPr="00712785" w14:paraId="04504980" w14:textId="77777777" w:rsidTr="00B41807">
        <w:trPr>
          <w:cantSplit/>
          <w:trHeight w:val="577"/>
        </w:trPr>
        <w:tc>
          <w:tcPr>
            <w:tcW w:w="1980" w:type="dxa"/>
            <w:gridSpan w:val="2"/>
          </w:tcPr>
          <w:p w14:paraId="38930D19" w14:textId="77777777" w:rsidR="00E86FB8" w:rsidRPr="00712785" w:rsidRDefault="00E86FB8" w:rsidP="00B41807">
            <w:pPr>
              <w:keepNext/>
              <w:spacing w:after="0"/>
              <w:ind w:left="-57"/>
              <w:rPr>
                <w:rFonts w:ascii="Arial Narrow" w:eastAsia="Calibri" w:hAnsi="Arial Narrow"/>
                <w:sz w:val="18"/>
                <w:szCs w:val="18"/>
              </w:rPr>
            </w:pPr>
            <w:r w:rsidRPr="00712785">
              <w:rPr>
                <w:rFonts w:ascii="Arial Narrow" w:eastAsia="Calibri" w:hAnsi="Arial Narrow"/>
                <w:sz w:val="18"/>
                <w:szCs w:val="18"/>
              </w:rPr>
              <w:t>CEMIPLIMAB</w:t>
            </w:r>
          </w:p>
          <w:p w14:paraId="7C6A3A51" w14:textId="77777777" w:rsidR="00E86FB8" w:rsidRPr="00712785" w:rsidRDefault="00E86FB8" w:rsidP="00B41807">
            <w:pPr>
              <w:keepNext/>
              <w:spacing w:after="0"/>
              <w:ind w:left="-57"/>
              <w:rPr>
                <w:rFonts w:ascii="Arial Narrow" w:eastAsia="Calibri" w:hAnsi="Arial Narrow"/>
                <w:sz w:val="18"/>
                <w:szCs w:val="18"/>
              </w:rPr>
            </w:pPr>
            <w:r w:rsidRPr="00712785">
              <w:rPr>
                <w:rFonts w:ascii="Arial Narrow" w:eastAsia="Calibri" w:hAnsi="Arial Narrow" w:cs="Arial Narrow"/>
                <w:sz w:val="20"/>
                <w:szCs w:val="20"/>
              </w:rPr>
              <w:t xml:space="preserve">Injection </w:t>
            </w:r>
          </w:p>
        </w:tc>
        <w:tc>
          <w:tcPr>
            <w:tcW w:w="2126" w:type="dxa"/>
          </w:tcPr>
          <w:p w14:paraId="124C2526" w14:textId="77777777" w:rsidR="00E86FB8" w:rsidRPr="00712785" w:rsidRDefault="00E86FB8" w:rsidP="00B41807">
            <w:pPr>
              <w:keepNext/>
              <w:spacing w:after="0"/>
              <w:jc w:val="center"/>
              <w:rPr>
                <w:rFonts w:ascii="Arial Narrow" w:eastAsia="Calibri" w:hAnsi="Arial Narrow"/>
                <w:sz w:val="18"/>
                <w:szCs w:val="18"/>
              </w:rPr>
            </w:pPr>
          </w:p>
          <w:p w14:paraId="0E39CFB1" w14:textId="77777777" w:rsidR="00E86FB8" w:rsidRPr="00712785" w:rsidRDefault="00E86FB8" w:rsidP="00B41807">
            <w:pPr>
              <w:keepNext/>
              <w:spacing w:after="0"/>
              <w:jc w:val="center"/>
              <w:rPr>
                <w:rFonts w:ascii="Arial Narrow" w:eastAsia="Calibri" w:hAnsi="Arial Narrow"/>
                <w:sz w:val="18"/>
                <w:szCs w:val="18"/>
              </w:rPr>
            </w:pPr>
            <w:r w:rsidRPr="00712785">
              <w:rPr>
                <w:rFonts w:ascii="Arial Narrow" w:eastAsia="Calibri" w:hAnsi="Arial Narrow"/>
                <w:sz w:val="18"/>
                <w:szCs w:val="18"/>
              </w:rPr>
              <w:t>NEW (Public)</w:t>
            </w:r>
          </w:p>
          <w:p w14:paraId="5AE16535" w14:textId="77777777" w:rsidR="00E86FB8" w:rsidRPr="00712785" w:rsidRDefault="00E86FB8" w:rsidP="00B41807">
            <w:pPr>
              <w:keepNext/>
              <w:spacing w:after="0"/>
              <w:jc w:val="center"/>
              <w:rPr>
                <w:rFonts w:ascii="Arial Narrow" w:eastAsia="Calibri" w:hAnsi="Arial Narrow"/>
                <w:sz w:val="18"/>
                <w:szCs w:val="18"/>
              </w:rPr>
            </w:pPr>
            <w:r w:rsidRPr="00712785">
              <w:rPr>
                <w:rFonts w:ascii="Arial Narrow" w:eastAsia="Calibri" w:hAnsi="Arial Narrow"/>
                <w:sz w:val="18"/>
                <w:szCs w:val="18"/>
              </w:rPr>
              <w:t>NEW (Private)</w:t>
            </w:r>
          </w:p>
        </w:tc>
        <w:tc>
          <w:tcPr>
            <w:tcW w:w="1276" w:type="dxa"/>
          </w:tcPr>
          <w:p w14:paraId="13F48D08" w14:textId="77777777" w:rsidR="00E86FB8" w:rsidRPr="00712785" w:rsidRDefault="00E86FB8" w:rsidP="00B41807">
            <w:pPr>
              <w:keepNext/>
              <w:spacing w:after="0"/>
              <w:ind w:left="-108"/>
              <w:jc w:val="center"/>
              <w:rPr>
                <w:rFonts w:ascii="Arial Narrow" w:eastAsia="Calibri" w:hAnsi="Arial Narrow"/>
                <w:iCs/>
                <w:sz w:val="18"/>
                <w:szCs w:val="18"/>
              </w:rPr>
            </w:pPr>
          </w:p>
          <w:p w14:paraId="27D3192A" w14:textId="77777777" w:rsidR="00E86FB8" w:rsidRPr="00712785" w:rsidRDefault="00E86FB8" w:rsidP="00B41807">
            <w:pPr>
              <w:keepNext/>
              <w:spacing w:after="0"/>
              <w:ind w:left="-108"/>
              <w:jc w:val="center"/>
              <w:rPr>
                <w:rFonts w:ascii="Arial Narrow" w:eastAsia="Calibri" w:hAnsi="Arial Narrow"/>
                <w:iCs/>
                <w:sz w:val="18"/>
                <w:szCs w:val="18"/>
              </w:rPr>
            </w:pPr>
            <w:r w:rsidRPr="00712785">
              <w:rPr>
                <w:rFonts w:ascii="Arial Narrow" w:eastAsia="Calibri" w:hAnsi="Arial Narrow"/>
                <w:iCs/>
                <w:sz w:val="18"/>
                <w:szCs w:val="18"/>
              </w:rPr>
              <w:t>350 mg</w:t>
            </w:r>
          </w:p>
        </w:tc>
        <w:tc>
          <w:tcPr>
            <w:tcW w:w="1276" w:type="dxa"/>
          </w:tcPr>
          <w:p w14:paraId="68792F01" w14:textId="77777777" w:rsidR="00E86FB8" w:rsidRPr="00712785" w:rsidRDefault="00E86FB8" w:rsidP="00B41807">
            <w:pPr>
              <w:keepNext/>
              <w:spacing w:after="0"/>
              <w:jc w:val="center"/>
              <w:rPr>
                <w:rFonts w:ascii="Arial Narrow" w:eastAsia="Calibri" w:hAnsi="Arial Narrow"/>
                <w:iCs/>
                <w:sz w:val="18"/>
                <w:szCs w:val="18"/>
              </w:rPr>
            </w:pPr>
          </w:p>
          <w:p w14:paraId="0C0D35E6" w14:textId="77777777" w:rsidR="00E86FB8" w:rsidRPr="00712785" w:rsidRDefault="00E86FB8" w:rsidP="00B41807">
            <w:pPr>
              <w:keepNext/>
              <w:spacing w:after="0"/>
              <w:jc w:val="center"/>
              <w:rPr>
                <w:rFonts w:ascii="Arial Narrow" w:eastAsia="Calibri" w:hAnsi="Arial Narrow"/>
                <w:iCs/>
                <w:sz w:val="18"/>
                <w:szCs w:val="18"/>
              </w:rPr>
            </w:pPr>
            <w:r w:rsidRPr="00712785">
              <w:rPr>
                <w:rFonts w:ascii="Arial Narrow" w:eastAsia="Calibri" w:hAnsi="Arial Narrow"/>
                <w:iCs/>
                <w:sz w:val="18"/>
                <w:szCs w:val="18"/>
              </w:rPr>
              <w:t>7</w:t>
            </w:r>
          </w:p>
        </w:tc>
        <w:tc>
          <w:tcPr>
            <w:tcW w:w="2409" w:type="dxa"/>
          </w:tcPr>
          <w:p w14:paraId="71D967AF" w14:textId="77777777" w:rsidR="00E86FB8" w:rsidRPr="00712785" w:rsidRDefault="00E86FB8" w:rsidP="00B41807">
            <w:pPr>
              <w:keepNext/>
              <w:spacing w:after="0"/>
              <w:rPr>
                <w:rFonts w:ascii="Arial Narrow" w:eastAsia="Calibri" w:hAnsi="Arial Narrow" w:cs="Times New Roman"/>
                <w:sz w:val="18"/>
                <w:szCs w:val="18"/>
              </w:rPr>
            </w:pPr>
          </w:p>
          <w:p w14:paraId="3C6B8814" w14:textId="77777777" w:rsidR="00E86FB8" w:rsidRPr="00712785" w:rsidRDefault="00E86FB8" w:rsidP="00B41807">
            <w:pPr>
              <w:keepNext/>
              <w:spacing w:after="0"/>
              <w:rPr>
                <w:rFonts w:ascii="Arial Narrow" w:eastAsia="Calibri" w:hAnsi="Arial Narrow"/>
                <w:sz w:val="18"/>
                <w:szCs w:val="18"/>
              </w:rPr>
            </w:pPr>
            <w:r w:rsidRPr="00712785">
              <w:rPr>
                <w:rFonts w:ascii="Arial Narrow" w:eastAsia="Calibri" w:hAnsi="Arial Narrow" w:cs="Times New Roman"/>
                <w:sz w:val="18"/>
                <w:szCs w:val="18"/>
              </w:rPr>
              <w:t>Sanofi-Aventis Australia Pty Ltd</w:t>
            </w:r>
          </w:p>
        </w:tc>
      </w:tr>
      <w:tr w:rsidR="00E86FB8" w:rsidRPr="00712785" w14:paraId="51DBEDD4" w14:textId="77777777" w:rsidTr="00B41807">
        <w:trPr>
          <w:cantSplit/>
          <w:trHeight w:val="225"/>
        </w:trPr>
        <w:tc>
          <w:tcPr>
            <w:tcW w:w="9067" w:type="dxa"/>
            <w:gridSpan w:val="6"/>
          </w:tcPr>
          <w:p w14:paraId="17206C00" w14:textId="77777777" w:rsidR="00E86FB8" w:rsidRPr="00712785" w:rsidRDefault="00E86FB8" w:rsidP="00B41807">
            <w:pPr>
              <w:keepNext/>
              <w:spacing w:after="0"/>
              <w:ind w:left="-57"/>
              <w:rPr>
                <w:rFonts w:ascii="Arial Narrow" w:eastAsia="Calibri" w:hAnsi="Arial Narrow" w:cs="Times New Roman"/>
                <w:b/>
                <w:sz w:val="18"/>
                <w:szCs w:val="18"/>
              </w:rPr>
            </w:pPr>
            <w:r w:rsidRPr="00712785">
              <w:rPr>
                <w:rFonts w:ascii="Arial Narrow" w:eastAsia="Calibri" w:hAnsi="Arial Narrow" w:cs="Times New Roman"/>
                <w:b/>
                <w:sz w:val="18"/>
                <w:szCs w:val="18"/>
              </w:rPr>
              <w:t>Available brands</w:t>
            </w:r>
          </w:p>
        </w:tc>
      </w:tr>
      <w:tr w:rsidR="00E86FB8" w:rsidRPr="00712785" w14:paraId="138F549A" w14:textId="77777777" w:rsidTr="00B41807">
        <w:trPr>
          <w:cantSplit/>
          <w:trHeight w:val="360"/>
        </w:trPr>
        <w:tc>
          <w:tcPr>
            <w:tcW w:w="9067" w:type="dxa"/>
            <w:gridSpan w:val="6"/>
          </w:tcPr>
          <w:p w14:paraId="7D3FAFD5" w14:textId="77777777" w:rsidR="00E86FB8" w:rsidRPr="00712785" w:rsidRDefault="00E86FB8" w:rsidP="00B41807">
            <w:pPr>
              <w:spacing w:after="0"/>
              <w:ind w:left="-57"/>
              <w:rPr>
                <w:rFonts w:ascii="Arial Narrow" w:eastAsia="Calibri" w:hAnsi="Arial Narrow"/>
                <w:sz w:val="18"/>
                <w:szCs w:val="18"/>
              </w:rPr>
            </w:pPr>
            <w:r w:rsidRPr="00712785">
              <w:rPr>
                <w:rFonts w:ascii="Arial Narrow" w:eastAsia="Calibri" w:hAnsi="Arial Narrow"/>
                <w:sz w:val="18"/>
                <w:szCs w:val="18"/>
              </w:rPr>
              <w:t>Libtayo</w:t>
            </w:r>
          </w:p>
          <w:p w14:paraId="0F498C12" w14:textId="77777777" w:rsidR="00E86FB8" w:rsidRPr="00712785" w:rsidRDefault="00E86FB8" w:rsidP="00B41807">
            <w:pPr>
              <w:spacing w:after="0"/>
              <w:ind w:left="-57"/>
              <w:rPr>
                <w:rFonts w:ascii="Arial Narrow" w:eastAsia="Calibri" w:hAnsi="Arial Narrow"/>
                <w:sz w:val="18"/>
                <w:szCs w:val="18"/>
              </w:rPr>
            </w:pPr>
            <w:r w:rsidRPr="00712785">
              <w:rPr>
                <w:rFonts w:ascii="Arial Narrow" w:eastAsia="Calibri" w:hAnsi="Arial Narrow"/>
                <w:sz w:val="18"/>
                <w:szCs w:val="18"/>
              </w:rPr>
              <w:t>(</w:t>
            </w:r>
            <w:r w:rsidRPr="00712785">
              <w:rPr>
                <w:rFonts w:ascii="Arial Narrow" w:hAnsi="Arial Narrow"/>
                <w:sz w:val="18"/>
                <w:szCs w:val="18"/>
              </w:rPr>
              <w:t>cemiplimab 350 mg/7 mL, 10 mL vial</w:t>
            </w:r>
            <w:r w:rsidRPr="00712785">
              <w:rPr>
                <w:rFonts w:ascii="Arial Narrow" w:eastAsia="Calibri" w:hAnsi="Arial Narrow"/>
                <w:sz w:val="18"/>
                <w:szCs w:val="18"/>
              </w:rPr>
              <w:t>)</w:t>
            </w:r>
          </w:p>
        </w:tc>
      </w:tr>
      <w:tr w:rsidR="00E86FB8" w:rsidRPr="00712785" w14:paraId="1E3EEAE7" w14:textId="77777777" w:rsidTr="00B41807">
        <w:trPr>
          <w:cantSplit/>
          <w:trHeight w:val="360"/>
        </w:trPr>
        <w:tc>
          <w:tcPr>
            <w:tcW w:w="9067" w:type="dxa"/>
            <w:gridSpan w:val="6"/>
          </w:tcPr>
          <w:p w14:paraId="7CAD450C" w14:textId="77777777" w:rsidR="00E86FB8" w:rsidRPr="00712785" w:rsidRDefault="00E86FB8" w:rsidP="00B41807">
            <w:pPr>
              <w:spacing w:after="0"/>
              <w:ind w:left="-57"/>
              <w:rPr>
                <w:rFonts w:ascii="Arial Narrow" w:eastAsia="Calibri" w:hAnsi="Arial Narrow"/>
                <w:sz w:val="18"/>
                <w:szCs w:val="18"/>
              </w:rPr>
            </w:pPr>
          </w:p>
        </w:tc>
      </w:tr>
      <w:tr w:rsidR="00E86FB8" w:rsidRPr="00712785" w14:paraId="4A2C5358" w14:textId="77777777" w:rsidTr="00B41807">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6EC65809" w14:textId="77777777" w:rsidR="00E86FB8" w:rsidRPr="00712785" w:rsidRDefault="00E86FB8" w:rsidP="00B41807">
            <w:pPr>
              <w:spacing w:after="0"/>
              <w:rPr>
                <w:rFonts w:ascii="Arial Narrow" w:hAnsi="Arial Narrow"/>
                <w:b/>
                <w:sz w:val="18"/>
                <w:szCs w:val="18"/>
              </w:rPr>
            </w:pPr>
            <w:r w:rsidRPr="00712785">
              <w:rPr>
                <w:rFonts w:ascii="Arial Narrow" w:hAnsi="Arial Narrow"/>
                <w:b/>
                <w:sz w:val="18"/>
                <w:szCs w:val="18"/>
              </w:rPr>
              <w:t>Restriction Summary  / Treatment of Concept: [New 2]</w:t>
            </w:r>
          </w:p>
        </w:tc>
      </w:tr>
      <w:tr w:rsidR="00E86FB8" w:rsidRPr="00712785" w14:paraId="3F72C6B0" w14:textId="77777777" w:rsidTr="00B41807">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21863D66" w14:textId="77777777" w:rsidR="00E86FB8" w:rsidRPr="00712785" w:rsidRDefault="00E86FB8" w:rsidP="00B41807">
            <w:pPr>
              <w:spacing w:after="0"/>
              <w:jc w:val="center"/>
              <w:rPr>
                <w:rFonts w:ascii="Arial Narrow" w:hAnsi="Arial Narrow"/>
                <w:b/>
                <w:sz w:val="18"/>
                <w:szCs w:val="18"/>
              </w:rPr>
            </w:pPr>
            <w:r w:rsidRPr="00712785">
              <w:rPr>
                <w:rFonts w:ascii="Arial Narrow" w:hAnsi="Arial Narrow"/>
                <w:b/>
                <w:sz w:val="18"/>
                <w:szCs w:val="18"/>
              </w:rPr>
              <w:t>Concept ID</w:t>
            </w:r>
          </w:p>
          <w:p w14:paraId="35EE3125" w14:textId="77777777" w:rsidR="00E86FB8" w:rsidRPr="00712785" w:rsidRDefault="00E86FB8" w:rsidP="00B41807">
            <w:pPr>
              <w:spacing w:after="0"/>
              <w:rPr>
                <w:rFonts w:ascii="Arial Narrow" w:hAnsi="Arial Narrow"/>
                <w:i/>
                <w:sz w:val="18"/>
                <w:szCs w:val="18"/>
              </w:rPr>
            </w:pPr>
          </w:p>
          <w:p w14:paraId="0DE03009" w14:textId="77777777" w:rsidR="00E86FB8" w:rsidRPr="00712785" w:rsidRDefault="00E86FB8" w:rsidP="00B41807">
            <w:pPr>
              <w:spacing w:after="0"/>
              <w:jc w:val="center"/>
              <w:rPr>
                <w:rFonts w:ascii="Arial Narrow" w:hAnsi="Arial Narrow"/>
                <w:sz w:val="18"/>
                <w:szCs w:val="18"/>
              </w:rPr>
            </w:pPr>
            <w:r w:rsidRPr="00712785">
              <w:rPr>
                <w:rFonts w:ascii="Arial Narrow" w:hAnsi="Arial Narrow"/>
                <w:sz w:val="18"/>
                <w:szCs w:val="18"/>
              </w:rPr>
              <w:t>(for internal Dept. use)</w:t>
            </w:r>
          </w:p>
        </w:tc>
        <w:tc>
          <w:tcPr>
            <w:tcW w:w="8086" w:type="dxa"/>
            <w:gridSpan w:val="5"/>
            <w:tcBorders>
              <w:top w:val="single" w:sz="4" w:space="0" w:color="auto"/>
              <w:left w:val="single" w:sz="4" w:space="0" w:color="auto"/>
              <w:bottom w:val="single" w:sz="4" w:space="0" w:color="auto"/>
              <w:right w:val="single" w:sz="4" w:space="0" w:color="auto"/>
            </w:tcBorders>
          </w:tcPr>
          <w:p w14:paraId="6C9F89B5" w14:textId="77777777" w:rsidR="00E86FB8" w:rsidRPr="00712785" w:rsidRDefault="00E86FB8" w:rsidP="00B41807">
            <w:pPr>
              <w:spacing w:after="0"/>
              <w:rPr>
                <w:rFonts w:ascii="Arial Narrow" w:hAnsi="Arial Narrow"/>
                <w:sz w:val="18"/>
                <w:szCs w:val="18"/>
              </w:rPr>
            </w:pPr>
            <w:r w:rsidRPr="00712785">
              <w:rPr>
                <w:rFonts w:ascii="Arial Narrow" w:hAnsi="Arial Narrow"/>
                <w:b/>
                <w:sz w:val="18"/>
                <w:szCs w:val="18"/>
              </w:rPr>
              <w:t xml:space="preserve">Category / Program:  </w:t>
            </w:r>
            <w:r w:rsidRPr="00712785">
              <w:rPr>
                <w:rFonts w:ascii="Arial Narrow" w:hAnsi="Arial Narrow"/>
                <w:sz w:val="18"/>
                <w:szCs w:val="18"/>
              </w:rPr>
              <w:t>Section 100 – Efficient Funding of Chemotherapy Public/Private hospitals</w:t>
            </w:r>
          </w:p>
        </w:tc>
      </w:tr>
      <w:tr w:rsidR="00E86FB8" w:rsidRPr="00712785" w14:paraId="4211F45C" w14:textId="77777777" w:rsidTr="00B41807">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313D1100" w14:textId="77777777" w:rsidR="00E86FB8" w:rsidRPr="00712785" w:rsidRDefault="00E86FB8" w:rsidP="00B41807">
            <w:pPr>
              <w:spacing w:after="0"/>
              <w:rPr>
                <w:rFonts w:ascii="Arial Narrow" w:hAnsi="Arial Narrow"/>
                <w:sz w:val="18"/>
                <w:szCs w:val="18"/>
              </w:rPr>
            </w:pPr>
          </w:p>
        </w:tc>
        <w:tc>
          <w:tcPr>
            <w:tcW w:w="8086" w:type="dxa"/>
            <w:gridSpan w:val="5"/>
            <w:tcBorders>
              <w:top w:val="single" w:sz="4" w:space="0" w:color="auto"/>
              <w:left w:val="single" w:sz="4" w:space="0" w:color="auto"/>
              <w:bottom w:val="single" w:sz="4" w:space="0" w:color="auto"/>
              <w:right w:val="single" w:sz="4" w:space="0" w:color="auto"/>
            </w:tcBorders>
          </w:tcPr>
          <w:p w14:paraId="0EC1F648" w14:textId="77777777" w:rsidR="00E86FB8" w:rsidRPr="00712785" w:rsidRDefault="00E86FB8" w:rsidP="00B41807">
            <w:pPr>
              <w:spacing w:after="0"/>
              <w:rPr>
                <w:rFonts w:ascii="Arial Narrow" w:hAnsi="Arial Narrow"/>
                <w:b/>
                <w:sz w:val="18"/>
                <w:szCs w:val="18"/>
              </w:rPr>
            </w:pPr>
            <w:r w:rsidRPr="00712785">
              <w:rPr>
                <w:rFonts w:ascii="Arial Narrow" w:hAnsi="Arial Narrow"/>
                <w:b/>
                <w:sz w:val="18"/>
                <w:szCs w:val="18"/>
              </w:rPr>
              <w:t xml:space="preserve">Prescriber type:   </w:t>
            </w:r>
            <w:r w:rsidRPr="00712785">
              <w:rPr>
                <w:rFonts w:ascii="Arial Narrow" w:hAnsi="Arial Narrow"/>
                <w:sz w:val="18"/>
                <w:szCs w:val="18"/>
              </w:rPr>
              <w:fldChar w:fldCharType="begin">
                <w:ffData>
                  <w:name w:val=""/>
                  <w:enabled/>
                  <w:calcOnExit w:val="0"/>
                  <w:checkBox>
                    <w:sizeAuto/>
                    <w:default w:val="1"/>
                  </w:checkBox>
                </w:ffData>
              </w:fldChar>
            </w:r>
            <w:r w:rsidRPr="00712785">
              <w:rPr>
                <w:rFonts w:ascii="Arial Narrow" w:hAnsi="Arial Narrow"/>
                <w:sz w:val="18"/>
                <w:szCs w:val="18"/>
              </w:rPr>
              <w:instrText xml:space="preserve"> FORMCHECKBOX </w:instrText>
            </w:r>
            <w:r w:rsidR="00C85A2E">
              <w:rPr>
                <w:rFonts w:ascii="Arial Narrow" w:hAnsi="Arial Narrow"/>
                <w:sz w:val="18"/>
                <w:szCs w:val="18"/>
              </w:rPr>
            </w:r>
            <w:r w:rsidR="00C85A2E">
              <w:rPr>
                <w:rFonts w:ascii="Arial Narrow" w:hAnsi="Arial Narrow"/>
                <w:sz w:val="18"/>
                <w:szCs w:val="18"/>
              </w:rPr>
              <w:fldChar w:fldCharType="separate"/>
            </w:r>
            <w:r w:rsidRPr="00712785">
              <w:rPr>
                <w:rFonts w:ascii="Arial Narrow" w:hAnsi="Arial Narrow"/>
                <w:sz w:val="18"/>
                <w:szCs w:val="18"/>
              </w:rPr>
              <w:fldChar w:fldCharType="end"/>
            </w:r>
            <w:r w:rsidRPr="00712785">
              <w:rPr>
                <w:rFonts w:ascii="Arial Narrow" w:hAnsi="Arial Narrow"/>
                <w:sz w:val="18"/>
                <w:szCs w:val="18"/>
              </w:rPr>
              <w:t xml:space="preserve">Medical Practitioners    </w:t>
            </w:r>
          </w:p>
        </w:tc>
      </w:tr>
      <w:tr w:rsidR="00E86FB8" w:rsidRPr="00712785" w14:paraId="730278AD" w14:textId="77777777" w:rsidTr="00B41807">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45D83CD9" w14:textId="77777777" w:rsidR="00E86FB8" w:rsidRPr="00712785" w:rsidRDefault="00E86FB8" w:rsidP="00B41807">
            <w:pPr>
              <w:spacing w:after="0"/>
              <w:rPr>
                <w:rFonts w:ascii="Arial Narrow" w:hAnsi="Arial Narrow"/>
                <w:sz w:val="18"/>
                <w:szCs w:val="18"/>
              </w:rPr>
            </w:pPr>
          </w:p>
        </w:tc>
        <w:tc>
          <w:tcPr>
            <w:tcW w:w="8086" w:type="dxa"/>
            <w:gridSpan w:val="5"/>
            <w:tcBorders>
              <w:top w:val="single" w:sz="4" w:space="0" w:color="auto"/>
              <w:left w:val="single" w:sz="4" w:space="0" w:color="auto"/>
              <w:bottom w:val="single" w:sz="4" w:space="0" w:color="auto"/>
              <w:right w:val="single" w:sz="4" w:space="0" w:color="auto"/>
            </w:tcBorders>
          </w:tcPr>
          <w:p w14:paraId="13A318FE" w14:textId="77777777" w:rsidR="00E86FB8" w:rsidRPr="00712785" w:rsidRDefault="00E86FB8" w:rsidP="00B41807">
            <w:pPr>
              <w:spacing w:after="0"/>
              <w:rPr>
                <w:rFonts w:ascii="Arial Narrow" w:hAnsi="Arial Narrow"/>
                <w:b/>
                <w:sz w:val="18"/>
                <w:szCs w:val="18"/>
              </w:rPr>
            </w:pPr>
            <w:r w:rsidRPr="00712785">
              <w:rPr>
                <w:rFonts w:ascii="Arial Narrow" w:hAnsi="Arial Narrow"/>
                <w:b/>
                <w:sz w:val="18"/>
                <w:szCs w:val="18"/>
              </w:rPr>
              <w:t xml:space="preserve">Restriction Type: </w:t>
            </w:r>
            <w:r w:rsidRPr="00712785">
              <w:rPr>
                <w:rFonts w:ascii="Arial Narrow" w:eastAsia="Calibri" w:hAnsi="Arial Narrow"/>
                <w:sz w:val="18"/>
                <w:szCs w:val="18"/>
              </w:rPr>
              <w:fldChar w:fldCharType="begin">
                <w:ffData>
                  <w:name w:val=""/>
                  <w:enabled w:val="0"/>
                  <w:calcOnExit w:val="0"/>
                  <w:checkBox>
                    <w:sizeAuto/>
                    <w:default w:val="1"/>
                  </w:checkBox>
                </w:ffData>
              </w:fldChar>
            </w:r>
            <w:r w:rsidRPr="00712785">
              <w:rPr>
                <w:rFonts w:ascii="Arial Narrow" w:eastAsia="Calibri" w:hAnsi="Arial Narrow"/>
                <w:sz w:val="18"/>
                <w:szCs w:val="18"/>
              </w:rPr>
              <w:instrText xml:space="preserve"> FORMCHECKBOX </w:instrText>
            </w:r>
            <w:r w:rsidR="00C85A2E">
              <w:rPr>
                <w:rFonts w:ascii="Arial Narrow" w:eastAsia="Calibri" w:hAnsi="Arial Narrow"/>
                <w:sz w:val="18"/>
                <w:szCs w:val="18"/>
              </w:rPr>
            </w:r>
            <w:r w:rsidR="00C85A2E">
              <w:rPr>
                <w:rFonts w:ascii="Arial Narrow" w:eastAsia="Calibri" w:hAnsi="Arial Narrow"/>
                <w:sz w:val="18"/>
                <w:szCs w:val="18"/>
              </w:rPr>
              <w:fldChar w:fldCharType="separate"/>
            </w:r>
            <w:r w:rsidRPr="00712785">
              <w:rPr>
                <w:rFonts w:ascii="Arial Narrow" w:eastAsia="Calibri" w:hAnsi="Arial Narrow"/>
                <w:sz w:val="18"/>
                <w:szCs w:val="18"/>
              </w:rPr>
              <w:fldChar w:fldCharType="end"/>
            </w:r>
            <w:r w:rsidRPr="00712785">
              <w:rPr>
                <w:rFonts w:ascii="Arial Narrow" w:eastAsia="Calibri" w:hAnsi="Arial Narrow"/>
                <w:sz w:val="18"/>
                <w:szCs w:val="18"/>
              </w:rPr>
              <w:t xml:space="preserve"> Authority Required (telephone/online PBS Authorities system)</w:t>
            </w:r>
          </w:p>
        </w:tc>
      </w:tr>
      <w:tr w:rsidR="00E86FB8" w:rsidRPr="00712785" w14:paraId="7DF1ADE7" w14:textId="77777777" w:rsidTr="00B41807">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40DC6BB9" w14:textId="77777777" w:rsidR="00E86FB8" w:rsidRPr="00712785" w:rsidRDefault="00E86FB8" w:rsidP="00B41807">
            <w:pPr>
              <w:spacing w:after="0"/>
              <w:rPr>
                <w:rFonts w:ascii="Arial Narrow" w:hAnsi="Arial Narrow"/>
                <w:sz w:val="18"/>
                <w:szCs w:val="18"/>
              </w:rPr>
            </w:pPr>
          </w:p>
        </w:tc>
        <w:tc>
          <w:tcPr>
            <w:tcW w:w="8086" w:type="dxa"/>
            <w:gridSpan w:val="5"/>
            <w:tcBorders>
              <w:top w:val="single" w:sz="4" w:space="0" w:color="auto"/>
              <w:left w:val="single" w:sz="4" w:space="0" w:color="auto"/>
              <w:bottom w:val="single" w:sz="4" w:space="0" w:color="auto"/>
              <w:right w:val="single" w:sz="4" w:space="0" w:color="auto"/>
            </w:tcBorders>
          </w:tcPr>
          <w:p w14:paraId="631D812E" w14:textId="77777777" w:rsidR="00E86FB8" w:rsidRPr="00712785" w:rsidRDefault="00E86FB8" w:rsidP="00B41807">
            <w:pPr>
              <w:spacing w:after="0"/>
              <w:rPr>
                <w:rFonts w:ascii="Arial Narrow" w:hAnsi="Arial Narrow"/>
                <w:b/>
                <w:sz w:val="18"/>
                <w:szCs w:val="18"/>
              </w:rPr>
            </w:pPr>
          </w:p>
        </w:tc>
      </w:tr>
      <w:tr w:rsidR="00E86FB8" w:rsidRPr="00712785" w14:paraId="06AE0EE8" w14:textId="77777777" w:rsidTr="00B41807">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3BA98236" w14:textId="77777777" w:rsidR="00E86FB8" w:rsidRPr="00712785" w:rsidRDefault="00E86FB8" w:rsidP="00B41807">
            <w:pPr>
              <w:spacing w:after="0"/>
              <w:rPr>
                <w:rFonts w:ascii="Arial Narrow" w:hAnsi="Arial Narrow"/>
                <w:sz w:val="18"/>
                <w:szCs w:val="18"/>
              </w:rPr>
            </w:pPr>
          </w:p>
        </w:tc>
        <w:tc>
          <w:tcPr>
            <w:tcW w:w="8086" w:type="dxa"/>
            <w:gridSpan w:val="5"/>
            <w:tcBorders>
              <w:top w:val="single" w:sz="4" w:space="0" w:color="auto"/>
              <w:left w:val="single" w:sz="4" w:space="0" w:color="auto"/>
              <w:bottom w:val="single" w:sz="4" w:space="0" w:color="auto"/>
              <w:right w:val="single" w:sz="4" w:space="0" w:color="auto"/>
            </w:tcBorders>
          </w:tcPr>
          <w:p w14:paraId="70F51EDE" w14:textId="77777777" w:rsidR="00E86FB8" w:rsidRPr="00712785" w:rsidRDefault="00E86FB8" w:rsidP="00B41807">
            <w:pPr>
              <w:spacing w:after="0"/>
              <w:rPr>
                <w:rFonts w:ascii="Arial Narrow" w:hAnsi="Arial Narrow"/>
                <w:bCs/>
                <w:i/>
                <w:iCs/>
                <w:sz w:val="18"/>
                <w:szCs w:val="18"/>
              </w:rPr>
            </w:pPr>
            <w:r w:rsidRPr="00712785">
              <w:rPr>
                <w:rFonts w:ascii="Arial Narrow" w:hAnsi="Arial Narrow"/>
                <w:bCs/>
                <w:i/>
                <w:iCs/>
                <w:sz w:val="18"/>
                <w:szCs w:val="18"/>
              </w:rPr>
              <w:t>(NOTEs and Cautions common across both restrictions):</w:t>
            </w:r>
          </w:p>
        </w:tc>
      </w:tr>
      <w:tr w:rsidR="00E86FB8" w:rsidRPr="00712785" w14:paraId="7E7FEB75"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384A9A90" w14:textId="534141F4" w:rsidR="00E86FB8" w:rsidRPr="00712785" w:rsidRDefault="00E86FB8" w:rsidP="00B41807">
            <w:pPr>
              <w:spacing w:after="0"/>
              <w:jc w:val="center"/>
              <w:rPr>
                <w:rFonts w:ascii="Arial Narrow" w:hAnsi="Arial Narrow"/>
                <w:sz w:val="18"/>
                <w:szCs w:val="18"/>
              </w:rPr>
            </w:pPr>
          </w:p>
        </w:tc>
        <w:tc>
          <w:tcPr>
            <w:tcW w:w="8086" w:type="dxa"/>
            <w:gridSpan w:val="5"/>
          </w:tcPr>
          <w:p w14:paraId="21185A02" w14:textId="77777777" w:rsidR="00E86FB8" w:rsidRPr="00712785" w:rsidRDefault="00E86FB8" w:rsidP="00B41807">
            <w:pPr>
              <w:spacing w:after="0"/>
              <w:ind w:hanging="7"/>
              <w:rPr>
                <w:rFonts w:ascii="Arial Narrow" w:eastAsia="Calibri" w:hAnsi="Arial Narrow" w:cs="Times New Roman"/>
                <w:b/>
                <w:bCs/>
                <w:sz w:val="18"/>
                <w:szCs w:val="18"/>
              </w:rPr>
            </w:pPr>
            <w:r w:rsidRPr="00712785">
              <w:rPr>
                <w:rFonts w:ascii="Arial Narrow" w:eastAsia="Calibri" w:hAnsi="Arial Narrow" w:cs="Times New Roman"/>
                <w:b/>
                <w:bCs/>
                <w:sz w:val="18"/>
                <w:szCs w:val="18"/>
              </w:rPr>
              <w:t>CAUTION:</w:t>
            </w:r>
          </w:p>
          <w:p w14:paraId="3E41D472" w14:textId="77777777" w:rsidR="00E86FB8" w:rsidRPr="00712785" w:rsidRDefault="00E86FB8" w:rsidP="00B41807">
            <w:pPr>
              <w:spacing w:after="0"/>
              <w:rPr>
                <w:rFonts w:ascii="Arial Narrow" w:hAnsi="Arial Narrow"/>
                <w:bCs/>
                <w:i/>
                <w:iCs/>
                <w:sz w:val="18"/>
                <w:szCs w:val="18"/>
              </w:rPr>
            </w:pPr>
            <w:r w:rsidRPr="00712785">
              <w:rPr>
                <w:rFonts w:ascii="Arial Narrow" w:eastAsia="Calibri" w:hAnsi="Arial Narrow" w:cs="Times New Roman"/>
                <w:sz w:val="18"/>
                <w:szCs w:val="18"/>
              </w:rPr>
              <w:t xml:space="preserve">In the first few months after starting immunotherapy, a transient tumour flare may occur that may be mistaken as disease progression despite an overall positive response to treatment. </w:t>
            </w:r>
          </w:p>
        </w:tc>
      </w:tr>
      <w:tr w:rsidR="00E86FB8" w:rsidRPr="00712785" w14:paraId="784FEE85"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0C78E3BD" w14:textId="77777777" w:rsidR="00E86FB8" w:rsidRPr="00712785" w:rsidRDefault="00E86FB8" w:rsidP="00B41807">
            <w:pPr>
              <w:spacing w:after="0"/>
              <w:ind w:left="-57"/>
              <w:jc w:val="center"/>
              <w:rPr>
                <w:rFonts w:ascii="Arial Narrow" w:eastAsia="Calibri" w:hAnsi="Arial Narrow" w:cs="Times New Roman"/>
                <w:sz w:val="18"/>
                <w:szCs w:val="18"/>
              </w:rPr>
            </w:pPr>
          </w:p>
        </w:tc>
        <w:tc>
          <w:tcPr>
            <w:tcW w:w="8086" w:type="dxa"/>
            <w:gridSpan w:val="5"/>
          </w:tcPr>
          <w:p w14:paraId="14C5836F" w14:textId="77777777" w:rsidR="00E86FB8" w:rsidRPr="00712785" w:rsidRDefault="00E86FB8" w:rsidP="00B41807">
            <w:pPr>
              <w:spacing w:after="0"/>
              <w:ind w:hanging="7"/>
              <w:rPr>
                <w:rFonts w:ascii="Arial Narrow" w:eastAsia="Calibri" w:hAnsi="Arial Narrow" w:cs="Times New Roman"/>
                <w:b/>
                <w:bCs/>
                <w:sz w:val="18"/>
                <w:szCs w:val="18"/>
              </w:rPr>
            </w:pPr>
          </w:p>
        </w:tc>
      </w:tr>
      <w:tr w:rsidR="00E86FB8" w:rsidRPr="00712785" w14:paraId="35921824"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7E632C" w14:textId="098C1F03"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64AF5664" w14:textId="77777777" w:rsidR="00E86FB8" w:rsidRPr="00712785" w:rsidRDefault="00E86FB8" w:rsidP="00B41807">
            <w:pPr>
              <w:spacing w:after="0"/>
              <w:rPr>
                <w:rFonts w:ascii="Arial Narrow" w:hAnsi="Arial Narrow"/>
                <w:b/>
                <w:bCs/>
                <w:color w:val="333333"/>
                <w:sz w:val="18"/>
                <w:szCs w:val="18"/>
              </w:rPr>
            </w:pPr>
            <w:r w:rsidRPr="00712785">
              <w:rPr>
                <w:rFonts w:ascii="Arial Narrow" w:hAnsi="Arial Narrow"/>
                <w:b/>
                <w:bCs/>
                <w:color w:val="333333"/>
                <w:sz w:val="18"/>
                <w:szCs w:val="18"/>
              </w:rPr>
              <w:t xml:space="preserve">Administrative Advice: </w:t>
            </w:r>
            <w:r w:rsidRPr="00712785">
              <w:rPr>
                <w:rFonts w:ascii="Arial Narrow" w:hAnsi="Arial Narrow"/>
                <w:bCs/>
                <w:color w:val="333333"/>
                <w:sz w:val="18"/>
                <w:szCs w:val="18"/>
              </w:rPr>
              <w:t>No increase in the maximum number of repeats may be authorised.</w:t>
            </w:r>
          </w:p>
        </w:tc>
      </w:tr>
      <w:tr w:rsidR="00E86FB8" w:rsidRPr="00712785" w14:paraId="5406D330"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0B4E070" w14:textId="5F8E62BF"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76130DD6" w14:textId="77777777" w:rsidR="00E86FB8" w:rsidRPr="00712785" w:rsidRDefault="00E86FB8" w:rsidP="00B41807">
            <w:pPr>
              <w:spacing w:after="0"/>
              <w:rPr>
                <w:rFonts w:ascii="Arial Narrow" w:hAnsi="Arial Narrow"/>
                <w:b/>
                <w:bCs/>
                <w:color w:val="333333"/>
                <w:sz w:val="18"/>
                <w:szCs w:val="18"/>
              </w:rPr>
            </w:pPr>
            <w:r w:rsidRPr="00712785">
              <w:rPr>
                <w:rFonts w:ascii="Arial Narrow" w:hAnsi="Arial Narrow"/>
                <w:b/>
                <w:bCs/>
                <w:color w:val="333333"/>
                <w:sz w:val="18"/>
                <w:szCs w:val="18"/>
              </w:rPr>
              <w:t xml:space="preserve">Administrative Advice: </w:t>
            </w:r>
            <w:r w:rsidRPr="00712785">
              <w:rPr>
                <w:rFonts w:ascii="Arial Narrow" w:hAnsi="Arial Narrow"/>
                <w:bCs/>
                <w:color w:val="333333"/>
                <w:sz w:val="18"/>
                <w:szCs w:val="18"/>
              </w:rPr>
              <w:t>Special Pricing Arrangements apply.</w:t>
            </w:r>
          </w:p>
        </w:tc>
      </w:tr>
      <w:tr w:rsidR="00E86FB8" w:rsidRPr="00712785" w14:paraId="3F632286"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4E0A970"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59D0EEB9" w14:textId="77777777" w:rsidR="00E86FB8" w:rsidRPr="00712785" w:rsidRDefault="00E86FB8" w:rsidP="00B41807">
            <w:pPr>
              <w:spacing w:after="0"/>
              <w:rPr>
                <w:rFonts w:ascii="Arial Narrow" w:hAnsi="Arial Narrow"/>
                <w:color w:val="333333"/>
                <w:sz w:val="18"/>
                <w:szCs w:val="18"/>
              </w:rPr>
            </w:pPr>
          </w:p>
        </w:tc>
      </w:tr>
      <w:tr w:rsidR="00E86FB8" w:rsidRPr="00712785" w14:paraId="586C4DC6" w14:textId="77777777" w:rsidTr="00A82FED">
        <w:tblPrEx>
          <w:tblCellMar>
            <w:top w:w="15" w:type="dxa"/>
            <w:left w:w="15" w:type="dxa"/>
            <w:bottom w:w="15" w:type="dxa"/>
            <w:right w:w="15" w:type="dxa"/>
          </w:tblCellMar>
          <w:tblLook w:val="04A0" w:firstRow="1" w:lastRow="0" w:firstColumn="1" w:lastColumn="0" w:noHBand="0" w:noVBand="1"/>
        </w:tblPrEx>
        <w:tc>
          <w:tcPr>
            <w:tcW w:w="981" w:type="dxa"/>
            <w:vAlign w:val="center"/>
          </w:tcPr>
          <w:p w14:paraId="5930370F" w14:textId="746F1D1D"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hideMark/>
          </w:tcPr>
          <w:p w14:paraId="29BD261F"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Indication:</w:t>
            </w:r>
            <w:r w:rsidRPr="00712785">
              <w:rPr>
                <w:rFonts w:ascii="Arial Narrow" w:hAnsi="Arial Narrow"/>
                <w:color w:val="333333"/>
                <w:sz w:val="18"/>
                <w:szCs w:val="18"/>
              </w:rPr>
              <w:t xml:space="preserve"> Metastatic or locally advanced cutaneous squamous cell carcinoma (CSCC)</w:t>
            </w:r>
          </w:p>
        </w:tc>
      </w:tr>
      <w:tr w:rsidR="00E86FB8" w:rsidRPr="00712785" w14:paraId="0EA3DEF0"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DF08EF4"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20A9014E" w14:textId="77777777" w:rsidR="00E86FB8" w:rsidRPr="00712785" w:rsidRDefault="00E86FB8" w:rsidP="00B41807">
            <w:pPr>
              <w:spacing w:after="0"/>
              <w:rPr>
                <w:rFonts w:ascii="Arial Narrow" w:hAnsi="Arial Narrow"/>
                <w:b/>
                <w:bCs/>
                <w:color w:val="333333"/>
                <w:sz w:val="18"/>
                <w:szCs w:val="18"/>
              </w:rPr>
            </w:pPr>
          </w:p>
        </w:tc>
      </w:tr>
      <w:tr w:rsidR="00E86FB8" w:rsidRPr="00712785" w14:paraId="6748712C"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3FAC493F"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4F82C83B" w14:textId="77777777" w:rsidR="00E86FB8" w:rsidRPr="00712785" w:rsidRDefault="00E86FB8" w:rsidP="00B41807">
            <w:pPr>
              <w:spacing w:after="0"/>
              <w:rPr>
                <w:rFonts w:ascii="Arial Narrow" w:hAnsi="Arial Narrow"/>
                <w:bCs/>
                <w:color w:val="333333"/>
                <w:sz w:val="18"/>
                <w:szCs w:val="18"/>
              </w:rPr>
            </w:pPr>
            <w:r w:rsidRPr="00712785">
              <w:rPr>
                <w:rFonts w:ascii="Arial Narrow" w:hAnsi="Arial Narrow"/>
                <w:b/>
                <w:bCs/>
                <w:color w:val="333333"/>
                <w:sz w:val="18"/>
                <w:szCs w:val="18"/>
              </w:rPr>
              <w:t xml:space="preserve">Treatment phase: </w:t>
            </w:r>
            <w:r w:rsidRPr="00712785">
              <w:rPr>
                <w:rFonts w:ascii="Arial Narrow" w:hAnsi="Arial Narrow"/>
                <w:bCs/>
                <w:color w:val="333333"/>
                <w:sz w:val="18"/>
                <w:szCs w:val="18"/>
              </w:rPr>
              <w:t>Continuing treatment</w:t>
            </w:r>
          </w:p>
        </w:tc>
      </w:tr>
      <w:tr w:rsidR="00E86FB8" w:rsidRPr="00712785" w14:paraId="591F9AA6"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612A9AD8"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3A8345F5" w14:textId="77777777" w:rsidR="00E86FB8" w:rsidRPr="00712785" w:rsidRDefault="00E86FB8" w:rsidP="00B41807">
            <w:pPr>
              <w:spacing w:after="0"/>
              <w:rPr>
                <w:rFonts w:ascii="Arial Narrow" w:hAnsi="Arial Narrow"/>
                <w:b/>
                <w:bCs/>
                <w:color w:val="333333"/>
                <w:sz w:val="18"/>
                <w:szCs w:val="18"/>
              </w:rPr>
            </w:pPr>
          </w:p>
        </w:tc>
      </w:tr>
      <w:tr w:rsidR="00E86FB8" w:rsidRPr="00712785" w14:paraId="12A6115B"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C7CB98F" w14:textId="65BCD8AB"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47E761F7"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Clinical criteria:</w:t>
            </w:r>
          </w:p>
        </w:tc>
      </w:tr>
      <w:tr w:rsidR="00E86FB8" w:rsidRPr="00712785" w14:paraId="20D94783"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07F4949F" w14:textId="18D11122"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4CF652F4"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color w:val="333333"/>
                <w:sz w:val="18"/>
                <w:szCs w:val="18"/>
              </w:rPr>
              <w:t>Patient must have previously received PBS-subsidised therapy with this drug for this condition.</w:t>
            </w:r>
          </w:p>
        </w:tc>
      </w:tr>
      <w:tr w:rsidR="00E86FB8" w:rsidRPr="00712785" w14:paraId="7683ED81"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A994382"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74BFA0AC"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color w:val="333333"/>
                <w:sz w:val="18"/>
                <w:szCs w:val="18"/>
              </w:rPr>
              <w:t>AND</w:t>
            </w:r>
          </w:p>
        </w:tc>
      </w:tr>
      <w:tr w:rsidR="00E86FB8" w:rsidRPr="00712785" w14:paraId="1EBA7325"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3E3B53FE" w14:textId="278B063E"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051200EF"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Clinical criteria:</w:t>
            </w:r>
          </w:p>
        </w:tc>
      </w:tr>
      <w:tr w:rsidR="00E86FB8" w:rsidRPr="00712785" w14:paraId="5B613AAB"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71E00D42" w14:textId="1B7B378A"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3B698D5F"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color w:val="333333"/>
                <w:sz w:val="18"/>
                <w:szCs w:val="18"/>
              </w:rPr>
              <w:t>The treatment must be the sole PBS</w:t>
            </w:r>
            <w:r w:rsidRPr="00712785">
              <w:rPr>
                <w:rFonts w:ascii="Arial Narrow" w:hAnsi="Arial Narrow"/>
                <w:color w:val="333333"/>
                <w:sz w:val="18"/>
                <w:szCs w:val="18"/>
              </w:rPr>
              <w:noBreakHyphen/>
              <w:t>subsidised therapy for this condition.</w:t>
            </w:r>
          </w:p>
        </w:tc>
      </w:tr>
      <w:tr w:rsidR="00E86FB8" w:rsidRPr="00712785" w14:paraId="35F9A065"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3C14A510"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7F0D22B6" w14:textId="77777777" w:rsidR="00E86FB8" w:rsidRPr="00712785" w:rsidRDefault="00E86FB8" w:rsidP="00B41807">
            <w:pPr>
              <w:spacing w:after="0"/>
              <w:rPr>
                <w:rFonts w:ascii="Arial Narrow" w:hAnsi="Arial Narrow"/>
                <w:color w:val="333333"/>
                <w:sz w:val="18"/>
                <w:szCs w:val="18"/>
              </w:rPr>
            </w:pPr>
          </w:p>
        </w:tc>
      </w:tr>
      <w:tr w:rsidR="00E86FB8" w:rsidRPr="00712785" w14:paraId="682FBD67"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448B1B55"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tcPr>
          <w:p w14:paraId="27A46126" w14:textId="77777777" w:rsidR="00E86FB8" w:rsidRPr="00712785" w:rsidRDefault="00E86FB8" w:rsidP="00B41807">
            <w:pPr>
              <w:spacing w:after="0"/>
              <w:rPr>
                <w:rFonts w:ascii="Arial Narrow" w:hAnsi="Arial Narrow"/>
                <w:b/>
                <w:bCs/>
                <w:color w:val="333333"/>
                <w:sz w:val="18"/>
                <w:szCs w:val="18"/>
              </w:rPr>
            </w:pPr>
            <w:r w:rsidRPr="00712785">
              <w:rPr>
                <w:rFonts w:ascii="Arial Narrow" w:eastAsia="Calibri" w:hAnsi="Arial Narrow" w:cs="Times New Roman"/>
                <w:b/>
                <w:bCs/>
                <w:color w:val="333333"/>
                <w:sz w:val="18"/>
                <w:szCs w:val="18"/>
              </w:rPr>
              <w:t>Treatment criteria:</w:t>
            </w:r>
          </w:p>
        </w:tc>
      </w:tr>
      <w:tr w:rsidR="00E86FB8" w:rsidRPr="00712785" w14:paraId="65F34F0E"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0A820704" w14:textId="77777777" w:rsidR="00E86FB8" w:rsidRPr="00712785" w:rsidRDefault="00E86FB8" w:rsidP="00B41807">
            <w:pPr>
              <w:spacing w:after="0"/>
              <w:jc w:val="center"/>
              <w:rPr>
                <w:rFonts w:ascii="Arial Narrow" w:eastAsia="Calibri" w:hAnsi="Arial Narrow" w:cs="Times New Roman"/>
                <w:color w:val="333333"/>
                <w:sz w:val="18"/>
                <w:szCs w:val="18"/>
              </w:rPr>
            </w:pPr>
          </w:p>
          <w:p w14:paraId="3953DBD3" w14:textId="610E79C1" w:rsidR="00E86FB8" w:rsidRPr="00712785" w:rsidRDefault="00E86FB8" w:rsidP="00B41807">
            <w:pPr>
              <w:spacing w:after="0"/>
              <w:jc w:val="center"/>
              <w:rPr>
                <w:rFonts w:ascii="Arial Narrow" w:hAnsi="Arial Narrow"/>
                <w:color w:val="333333"/>
                <w:sz w:val="18"/>
                <w:szCs w:val="18"/>
              </w:rPr>
            </w:pPr>
          </w:p>
        </w:tc>
        <w:tc>
          <w:tcPr>
            <w:tcW w:w="8086" w:type="dxa"/>
            <w:gridSpan w:val="5"/>
          </w:tcPr>
          <w:p w14:paraId="61251068" w14:textId="77777777" w:rsidR="00E86FB8" w:rsidRPr="00712785" w:rsidRDefault="00E86FB8" w:rsidP="00B41807">
            <w:pPr>
              <w:spacing w:after="0"/>
              <w:rPr>
                <w:rFonts w:ascii="Arial Narrow" w:hAnsi="Arial Narrow"/>
                <w:iCs/>
                <w:strike/>
                <w:color w:val="333333"/>
                <w:sz w:val="18"/>
                <w:szCs w:val="18"/>
              </w:rPr>
            </w:pPr>
            <w:r w:rsidRPr="00712785">
              <w:rPr>
                <w:rFonts w:ascii="Arial Narrow" w:eastAsia="Calibri" w:hAnsi="Arial Narrow" w:cs="Times New Roman"/>
                <w:iCs/>
                <w:color w:val="333333"/>
                <w:sz w:val="18"/>
                <w:szCs w:val="18"/>
              </w:rPr>
              <w:t>Patient must not be undergoing treatment with this drug as a PBS-benefit where the treatment duration extends beyond the following, whichever comes first: (i) disease progression despite treatment with this drug, (ii) 24 months from treatment initiation; annotate any remaining repeat prescriptions with the words ‘cancelled’ where this occurs</w:t>
            </w:r>
          </w:p>
        </w:tc>
      </w:tr>
      <w:tr w:rsidR="00E86FB8" w:rsidRPr="00712785" w14:paraId="69173B79" w14:textId="77777777" w:rsidTr="00B41807">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422CADCB" w14:textId="77777777" w:rsidR="00E86FB8" w:rsidRPr="00712785" w:rsidRDefault="00E86FB8" w:rsidP="00B41807">
            <w:pPr>
              <w:spacing w:after="0"/>
              <w:rPr>
                <w:rFonts w:ascii="Arial Narrow" w:hAnsi="Arial Narrow"/>
                <w:b/>
                <w:bCs/>
                <w:color w:val="333333"/>
                <w:sz w:val="18"/>
                <w:szCs w:val="18"/>
              </w:rPr>
            </w:pPr>
          </w:p>
          <w:p w14:paraId="47141931" w14:textId="77777777" w:rsidR="00E86FB8" w:rsidRPr="00712785" w:rsidRDefault="00E86FB8" w:rsidP="00B41807">
            <w:pPr>
              <w:spacing w:after="0"/>
              <w:rPr>
                <w:rFonts w:ascii="Arial Narrow" w:hAnsi="Arial Narrow"/>
                <w:b/>
                <w:bCs/>
                <w:color w:val="333333"/>
                <w:sz w:val="18"/>
                <w:szCs w:val="18"/>
              </w:rPr>
            </w:pPr>
          </w:p>
        </w:tc>
      </w:tr>
      <w:tr w:rsidR="00E86FB8" w:rsidRPr="00712785" w14:paraId="41A275EE" w14:textId="77777777" w:rsidTr="00B41807">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3B518685" w14:textId="77777777" w:rsidR="00E86FB8" w:rsidRPr="00712785" w:rsidRDefault="00E86FB8" w:rsidP="00B41807">
            <w:pPr>
              <w:spacing w:after="0"/>
              <w:rPr>
                <w:rFonts w:ascii="Arial Narrow" w:hAnsi="Arial Narrow"/>
                <w:b/>
                <w:sz w:val="18"/>
                <w:szCs w:val="18"/>
              </w:rPr>
            </w:pPr>
            <w:r w:rsidRPr="00712785">
              <w:rPr>
                <w:rFonts w:ascii="Arial Narrow" w:hAnsi="Arial Narrow"/>
                <w:b/>
                <w:sz w:val="18"/>
                <w:szCs w:val="18"/>
              </w:rPr>
              <w:t>Restriction Summary / Treatment of Concept: [New 3]</w:t>
            </w:r>
          </w:p>
        </w:tc>
      </w:tr>
      <w:tr w:rsidR="00E86FB8" w:rsidRPr="00712785" w14:paraId="43BBD9C6" w14:textId="77777777" w:rsidTr="00A82FED">
        <w:tblPrEx>
          <w:tblCellMar>
            <w:top w:w="15" w:type="dxa"/>
            <w:left w:w="15" w:type="dxa"/>
            <w:bottom w:w="15" w:type="dxa"/>
            <w:right w:w="15" w:type="dxa"/>
          </w:tblCellMar>
          <w:tblLook w:val="04A0" w:firstRow="1" w:lastRow="0" w:firstColumn="1" w:lastColumn="0" w:noHBand="0" w:noVBand="1"/>
        </w:tblPrEx>
        <w:tc>
          <w:tcPr>
            <w:tcW w:w="981" w:type="dxa"/>
            <w:vAlign w:val="center"/>
          </w:tcPr>
          <w:p w14:paraId="10930E98" w14:textId="0361CC0A"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hideMark/>
          </w:tcPr>
          <w:p w14:paraId="74A39C9B"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Indication:</w:t>
            </w:r>
            <w:r w:rsidRPr="00712785">
              <w:rPr>
                <w:rFonts w:ascii="Arial Narrow" w:hAnsi="Arial Narrow"/>
                <w:color w:val="333333"/>
                <w:sz w:val="18"/>
                <w:szCs w:val="18"/>
              </w:rPr>
              <w:t xml:space="preserve"> Metastatic or locally advanced cutaneous squamous cell carcinoma (CSCC)</w:t>
            </w:r>
          </w:p>
        </w:tc>
      </w:tr>
      <w:tr w:rsidR="00E86FB8" w:rsidRPr="00712785" w14:paraId="54813B94"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189E5753"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0D88CF31" w14:textId="77777777" w:rsidR="00E86FB8" w:rsidRPr="00712785" w:rsidRDefault="00E86FB8" w:rsidP="00B41807">
            <w:pPr>
              <w:spacing w:after="0"/>
              <w:rPr>
                <w:rFonts w:ascii="Arial Narrow" w:hAnsi="Arial Narrow"/>
                <w:b/>
                <w:bCs/>
                <w:color w:val="333333"/>
                <w:sz w:val="18"/>
                <w:szCs w:val="18"/>
              </w:rPr>
            </w:pPr>
          </w:p>
        </w:tc>
      </w:tr>
      <w:tr w:rsidR="00E86FB8" w:rsidRPr="00712785" w14:paraId="2724A3C4" w14:textId="77777777" w:rsidTr="00A82FED">
        <w:tblPrEx>
          <w:tblCellMar>
            <w:top w:w="15" w:type="dxa"/>
            <w:left w:w="15" w:type="dxa"/>
            <w:bottom w:w="15" w:type="dxa"/>
            <w:right w:w="15" w:type="dxa"/>
          </w:tblCellMar>
          <w:tblLook w:val="04A0" w:firstRow="1" w:lastRow="0" w:firstColumn="1" w:lastColumn="0" w:noHBand="0" w:noVBand="1"/>
        </w:tblPrEx>
        <w:tc>
          <w:tcPr>
            <w:tcW w:w="981" w:type="dxa"/>
            <w:vAlign w:val="center"/>
          </w:tcPr>
          <w:p w14:paraId="7CD7801E"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hideMark/>
          </w:tcPr>
          <w:p w14:paraId="725AF98E"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Treatment Phase:</w:t>
            </w:r>
            <w:r w:rsidRPr="00712785">
              <w:rPr>
                <w:rFonts w:ascii="Arial Narrow" w:hAnsi="Arial Narrow"/>
                <w:color w:val="333333"/>
                <w:sz w:val="18"/>
                <w:szCs w:val="18"/>
              </w:rPr>
              <w:t xml:space="preserve"> Transitioning from non-PBS to PBS-subsidised supply – ‘Grandfather’ arrangements</w:t>
            </w:r>
          </w:p>
        </w:tc>
      </w:tr>
      <w:tr w:rsidR="00E86FB8" w:rsidRPr="00712785" w14:paraId="009681B7"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3AB4E53"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tcPr>
          <w:p w14:paraId="1DE8A1DE" w14:textId="77777777" w:rsidR="00E86FB8" w:rsidRPr="00712785" w:rsidRDefault="00E86FB8" w:rsidP="00B41807">
            <w:pPr>
              <w:spacing w:after="0"/>
              <w:rPr>
                <w:rFonts w:ascii="Arial Narrow" w:hAnsi="Arial Narrow"/>
                <w:b/>
                <w:bCs/>
                <w:color w:val="333333"/>
                <w:sz w:val="18"/>
                <w:szCs w:val="18"/>
              </w:rPr>
            </w:pPr>
          </w:p>
        </w:tc>
      </w:tr>
      <w:tr w:rsidR="00E86FB8" w:rsidRPr="00712785" w14:paraId="181332CB" w14:textId="77777777" w:rsidTr="00A82FED">
        <w:tblPrEx>
          <w:tblCellMar>
            <w:top w:w="15" w:type="dxa"/>
            <w:left w:w="15" w:type="dxa"/>
            <w:bottom w:w="15" w:type="dxa"/>
            <w:right w:w="15" w:type="dxa"/>
          </w:tblCellMar>
          <w:tblLook w:val="04A0" w:firstRow="1" w:lastRow="0" w:firstColumn="1" w:lastColumn="0" w:noHBand="0" w:noVBand="1"/>
        </w:tblPrEx>
        <w:tc>
          <w:tcPr>
            <w:tcW w:w="981" w:type="dxa"/>
            <w:vAlign w:val="center"/>
          </w:tcPr>
          <w:p w14:paraId="28FB0892"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hideMark/>
          </w:tcPr>
          <w:p w14:paraId="4184A0A2"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b/>
                <w:bCs/>
                <w:color w:val="333333"/>
                <w:sz w:val="18"/>
                <w:szCs w:val="18"/>
              </w:rPr>
              <w:t>Clinical criteria:</w:t>
            </w:r>
          </w:p>
        </w:tc>
      </w:tr>
      <w:tr w:rsidR="00E86FB8" w:rsidRPr="00712785" w14:paraId="1C0B7480" w14:textId="77777777" w:rsidTr="00A82FED">
        <w:tblPrEx>
          <w:tblCellMar>
            <w:top w:w="15" w:type="dxa"/>
            <w:left w:w="15" w:type="dxa"/>
            <w:bottom w:w="15" w:type="dxa"/>
            <w:right w:w="15" w:type="dxa"/>
          </w:tblCellMar>
          <w:tblLook w:val="04A0" w:firstRow="1" w:lastRow="0" w:firstColumn="1" w:lastColumn="0" w:noHBand="0" w:noVBand="1"/>
        </w:tblPrEx>
        <w:tc>
          <w:tcPr>
            <w:tcW w:w="981" w:type="dxa"/>
            <w:vAlign w:val="center"/>
          </w:tcPr>
          <w:p w14:paraId="33905FED" w14:textId="59DD56D3" w:rsidR="00E86FB8" w:rsidRPr="00712785" w:rsidRDefault="00E86FB8" w:rsidP="00B41807">
            <w:pPr>
              <w:spacing w:after="0"/>
              <w:jc w:val="center"/>
              <w:rPr>
                <w:rFonts w:ascii="Arial Narrow" w:hAnsi="Arial Narrow"/>
                <w:color w:val="333333"/>
                <w:sz w:val="18"/>
                <w:szCs w:val="18"/>
              </w:rPr>
            </w:pPr>
          </w:p>
        </w:tc>
        <w:tc>
          <w:tcPr>
            <w:tcW w:w="8086" w:type="dxa"/>
            <w:gridSpan w:val="5"/>
            <w:vAlign w:val="center"/>
            <w:hideMark/>
          </w:tcPr>
          <w:p w14:paraId="44BCDA31"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color w:val="333333"/>
                <w:sz w:val="18"/>
                <w:szCs w:val="18"/>
              </w:rPr>
              <w:t>Patient must have received non</w:t>
            </w:r>
            <w:r w:rsidRPr="00712785">
              <w:rPr>
                <w:rFonts w:ascii="Arial Narrow" w:hAnsi="Arial Narrow"/>
                <w:i/>
                <w:color w:val="333333"/>
                <w:sz w:val="18"/>
                <w:szCs w:val="18"/>
              </w:rPr>
              <w:noBreakHyphen/>
            </w:r>
            <w:r w:rsidRPr="00712785">
              <w:rPr>
                <w:rFonts w:ascii="Arial Narrow" w:hAnsi="Arial Narrow"/>
                <w:iCs/>
                <w:color w:val="333333"/>
                <w:sz w:val="18"/>
                <w:szCs w:val="18"/>
              </w:rPr>
              <w:t xml:space="preserve">PBS </w:t>
            </w:r>
            <w:r w:rsidRPr="00712785">
              <w:rPr>
                <w:rFonts w:ascii="Arial Narrow" w:hAnsi="Arial Narrow"/>
                <w:color w:val="333333"/>
                <w:sz w:val="18"/>
                <w:szCs w:val="18"/>
              </w:rPr>
              <w:t>subsidised therapy with this drug for this condition prior to [</w:t>
            </w:r>
            <w:r w:rsidRPr="00712785">
              <w:rPr>
                <w:rFonts w:ascii="Arial Narrow" w:hAnsi="Arial Narrow"/>
                <w:i/>
                <w:color w:val="333333"/>
                <w:sz w:val="18"/>
                <w:szCs w:val="18"/>
              </w:rPr>
              <w:t>insert date of listing</w:t>
            </w:r>
            <w:r w:rsidRPr="00712785">
              <w:rPr>
                <w:rFonts w:ascii="Arial Narrow" w:hAnsi="Arial Narrow"/>
                <w:color w:val="333333"/>
                <w:sz w:val="18"/>
                <w:szCs w:val="18"/>
              </w:rPr>
              <w:t>]</w:t>
            </w:r>
          </w:p>
        </w:tc>
      </w:tr>
      <w:tr w:rsidR="00E86FB8" w:rsidRPr="00712785" w14:paraId="7E7CCB92"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7E811F26" w14:textId="77777777" w:rsidR="00E86FB8" w:rsidRPr="00712785" w:rsidRDefault="00E86FB8" w:rsidP="00B41807">
            <w:pPr>
              <w:spacing w:after="0"/>
              <w:jc w:val="center"/>
              <w:rPr>
                <w:rFonts w:ascii="Arial Narrow" w:hAnsi="Arial Narrow"/>
                <w:iCs/>
                <w:color w:val="333333"/>
                <w:sz w:val="18"/>
                <w:szCs w:val="18"/>
              </w:rPr>
            </w:pPr>
          </w:p>
        </w:tc>
        <w:tc>
          <w:tcPr>
            <w:tcW w:w="8086" w:type="dxa"/>
            <w:gridSpan w:val="5"/>
            <w:vAlign w:val="center"/>
          </w:tcPr>
          <w:p w14:paraId="3A94EE0A" w14:textId="77777777" w:rsidR="00E86FB8" w:rsidRPr="00712785" w:rsidRDefault="00E86FB8" w:rsidP="00B41807">
            <w:pPr>
              <w:spacing w:after="0"/>
              <w:rPr>
                <w:rFonts w:ascii="Arial Narrow" w:hAnsi="Arial Narrow"/>
                <w:iCs/>
                <w:strike/>
                <w:color w:val="333333"/>
                <w:sz w:val="18"/>
                <w:szCs w:val="18"/>
              </w:rPr>
            </w:pPr>
            <w:r w:rsidRPr="00712785">
              <w:rPr>
                <w:rFonts w:ascii="Arial Narrow" w:hAnsi="Arial Narrow"/>
                <w:b/>
                <w:bCs/>
                <w:iCs/>
                <w:color w:val="333333"/>
                <w:sz w:val="18"/>
                <w:szCs w:val="18"/>
              </w:rPr>
              <w:t>AND</w:t>
            </w:r>
          </w:p>
        </w:tc>
      </w:tr>
      <w:tr w:rsidR="00E86FB8" w:rsidRPr="00712785" w14:paraId="51F44629"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149AAD5B" w14:textId="77777777" w:rsidR="00E86FB8" w:rsidRPr="00712785" w:rsidRDefault="00E86FB8" w:rsidP="00B41807">
            <w:pPr>
              <w:spacing w:after="0"/>
              <w:jc w:val="center"/>
              <w:rPr>
                <w:rFonts w:ascii="Arial Narrow" w:hAnsi="Arial Narrow"/>
                <w:iCs/>
                <w:color w:val="333333"/>
                <w:sz w:val="18"/>
                <w:szCs w:val="18"/>
              </w:rPr>
            </w:pPr>
          </w:p>
        </w:tc>
        <w:tc>
          <w:tcPr>
            <w:tcW w:w="8086" w:type="dxa"/>
            <w:gridSpan w:val="5"/>
            <w:vAlign w:val="center"/>
          </w:tcPr>
          <w:p w14:paraId="0CF945B7" w14:textId="77777777" w:rsidR="00E86FB8" w:rsidRPr="00712785" w:rsidRDefault="00E86FB8" w:rsidP="00B41807">
            <w:pPr>
              <w:spacing w:after="0"/>
              <w:rPr>
                <w:rFonts w:ascii="Arial Narrow" w:hAnsi="Arial Narrow"/>
                <w:b/>
                <w:bCs/>
                <w:iCs/>
                <w:color w:val="333333"/>
                <w:sz w:val="18"/>
                <w:szCs w:val="18"/>
              </w:rPr>
            </w:pPr>
            <w:r w:rsidRPr="00712785">
              <w:rPr>
                <w:rFonts w:ascii="Arial Narrow" w:hAnsi="Arial Narrow"/>
                <w:b/>
                <w:bCs/>
                <w:iCs/>
                <w:color w:val="333333"/>
                <w:sz w:val="18"/>
                <w:szCs w:val="18"/>
              </w:rPr>
              <w:t>Clinical criteria:</w:t>
            </w:r>
          </w:p>
        </w:tc>
      </w:tr>
      <w:tr w:rsidR="00E86FB8" w:rsidRPr="00712785" w14:paraId="317D41C5"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23347414" w14:textId="1B58C987" w:rsidR="00E86FB8" w:rsidRPr="00712785" w:rsidRDefault="00E86FB8" w:rsidP="00B41807">
            <w:pPr>
              <w:spacing w:after="0"/>
              <w:jc w:val="center"/>
              <w:rPr>
                <w:rFonts w:ascii="Arial Narrow" w:hAnsi="Arial Narrow"/>
                <w:iCs/>
                <w:color w:val="333333"/>
                <w:sz w:val="18"/>
                <w:szCs w:val="18"/>
              </w:rPr>
            </w:pPr>
          </w:p>
        </w:tc>
        <w:tc>
          <w:tcPr>
            <w:tcW w:w="8086" w:type="dxa"/>
            <w:gridSpan w:val="5"/>
            <w:vAlign w:val="center"/>
          </w:tcPr>
          <w:p w14:paraId="2E55ED4C" w14:textId="77777777" w:rsidR="00E86FB8" w:rsidRPr="00712785" w:rsidRDefault="00E86FB8" w:rsidP="00B41807">
            <w:pPr>
              <w:spacing w:after="0"/>
              <w:rPr>
                <w:rFonts w:ascii="Arial Narrow" w:hAnsi="Arial Narrow"/>
                <w:iCs/>
                <w:color w:val="333333"/>
                <w:sz w:val="18"/>
                <w:szCs w:val="18"/>
              </w:rPr>
            </w:pPr>
            <w:r w:rsidRPr="00712785">
              <w:rPr>
                <w:rFonts w:ascii="Arial Narrow" w:eastAsia="Calibri" w:hAnsi="Arial Narrow" w:cs="Times New Roman"/>
                <w:snapToGrid w:val="0"/>
                <w:color w:val="333333"/>
                <w:sz w:val="18"/>
                <w:szCs w:val="18"/>
              </w:rPr>
              <w:t xml:space="preserve">The condition must be unsuitable for each of: (i) </w:t>
            </w:r>
            <w:r>
              <w:rPr>
                <w:rFonts w:ascii="Arial Narrow" w:eastAsia="Calibri" w:hAnsi="Arial Narrow" w:cs="Times New Roman"/>
                <w:snapToGrid w:val="0"/>
                <w:color w:val="333333"/>
                <w:sz w:val="18"/>
                <w:szCs w:val="18"/>
              </w:rPr>
              <w:t xml:space="preserve">curative </w:t>
            </w:r>
            <w:r w:rsidRPr="00712785">
              <w:rPr>
                <w:rFonts w:ascii="Arial Narrow" w:eastAsia="Calibri" w:hAnsi="Arial Narrow" w:cs="Times New Roman"/>
                <w:snapToGrid w:val="0"/>
                <w:color w:val="333333"/>
                <w:sz w:val="18"/>
                <w:szCs w:val="18"/>
              </w:rPr>
              <w:t xml:space="preserve">surgical resection, (ii) </w:t>
            </w:r>
            <w:r>
              <w:rPr>
                <w:rFonts w:ascii="Arial Narrow" w:eastAsia="Calibri" w:hAnsi="Arial Narrow" w:cs="Times New Roman"/>
                <w:snapToGrid w:val="0"/>
                <w:color w:val="333333"/>
                <w:sz w:val="18"/>
                <w:szCs w:val="18"/>
              </w:rPr>
              <w:t>curative radiotherapy</w:t>
            </w:r>
          </w:p>
        </w:tc>
      </w:tr>
      <w:tr w:rsidR="00E86FB8" w:rsidRPr="00712785" w14:paraId="4FAC4BE2"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50EF25" w14:textId="77777777" w:rsidR="00E86FB8" w:rsidRPr="00712785" w:rsidRDefault="00E86FB8" w:rsidP="00B41807">
            <w:pPr>
              <w:spacing w:after="0"/>
              <w:jc w:val="center"/>
              <w:rPr>
                <w:rFonts w:ascii="Arial Narrow" w:hAnsi="Arial Narrow"/>
                <w:i/>
                <w:color w:val="333333"/>
                <w:sz w:val="18"/>
                <w:szCs w:val="18"/>
              </w:rPr>
            </w:pPr>
          </w:p>
        </w:tc>
        <w:tc>
          <w:tcPr>
            <w:tcW w:w="8086" w:type="dxa"/>
            <w:gridSpan w:val="5"/>
            <w:vAlign w:val="center"/>
          </w:tcPr>
          <w:p w14:paraId="14F32A59" w14:textId="77777777" w:rsidR="00E86FB8" w:rsidRPr="00712785" w:rsidRDefault="00E86FB8" w:rsidP="00B41807">
            <w:pPr>
              <w:spacing w:after="0"/>
              <w:rPr>
                <w:rFonts w:ascii="Arial Narrow" w:hAnsi="Arial Narrow"/>
                <w:b/>
                <w:bCs/>
                <w:iCs/>
                <w:color w:val="333333"/>
                <w:sz w:val="18"/>
                <w:szCs w:val="18"/>
              </w:rPr>
            </w:pPr>
            <w:r w:rsidRPr="00712785">
              <w:rPr>
                <w:rFonts w:ascii="Arial Narrow" w:hAnsi="Arial Narrow"/>
                <w:b/>
                <w:bCs/>
                <w:iCs/>
                <w:color w:val="333333"/>
                <w:sz w:val="18"/>
                <w:szCs w:val="18"/>
              </w:rPr>
              <w:t>AND</w:t>
            </w:r>
          </w:p>
        </w:tc>
      </w:tr>
      <w:tr w:rsidR="00E86FB8" w:rsidRPr="00712785" w14:paraId="32ADBED9"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1FE7F5BE" w14:textId="3837F099" w:rsidR="00E86FB8" w:rsidRPr="00712785" w:rsidRDefault="00E86FB8" w:rsidP="00B41807">
            <w:pPr>
              <w:spacing w:after="0"/>
              <w:jc w:val="center"/>
              <w:rPr>
                <w:rFonts w:ascii="Arial Narrow" w:hAnsi="Arial Narrow"/>
                <w:iCs/>
                <w:color w:val="333333"/>
                <w:sz w:val="18"/>
                <w:szCs w:val="18"/>
              </w:rPr>
            </w:pPr>
          </w:p>
        </w:tc>
        <w:tc>
          <w:tcPr>
            <w:tcW w:w="8086" w:type="dxa"/>
            <w:gridSpan w:val="5"/>
            <w:vAlign w:val="center"/>
          </w:tcPr>
          <w:p w14:paraId="20CB4F4B" w14:textId="77777777" w:rsidR="00E86FB8" w:rsidRPr="00712785" w:rsidRDefault="00E86FB8" w:rsidP="00B41807">
            <w:pPr>
              <w:spacing w:after="0"/>
              <w:rPr>
                <w:rFonts w:ascii="Arial Narrow" w:hAnsi="Arial Narrow"/>
                <w:iCs/>
                <w:color w:val="333333"/>
                <w:sz w:val="18"/>
                <w:szCs w:val="18"/>
              </w:rPr>
            </w:pPr>
            <w:r w:rsidRPr="00712785">
              <w:rPr>
                <w:rFonts w:ascii="Arial Narrow" w:hAnsi="Arial Narrow"/>
                <w:b/>
                <w:bCs/>
                <w:iCs/>
                <w:color w:val="333333"/>
                <w:sz w:val="18"/>
                <w:szCs w:val="18"/>
              </w:rPr>
              <w:t>Clinical criteria:</w:t>
            </w:r>
          </w:p>
        </w:tc>
      </w:tr>
      <w:tr w:rsidR="00E86FB8" w:rsidRPr="00712785" w14:paraId="42DE5F9D" w14:textId="77777777" w:rsidTr="00B4180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E7F5310" w14:textId="5515EC08" w:rsidR="00E86FB8" w:rsidRPr="00712785" w:rsidRDefault="00E86FB8" w:rsidP="00B41807">
            <w:pPr>
              <w:spacing w:after="0"/>
              <w:jc w:val="center"/>
              <w:rPr>
                <w:rFonts w:ascii="Arial Narrow" w:hAnsi="Arial Narrow"/>
                <w:iCs/>
                <w:color w:val="333333"/>
                <w:sz w:val="18"/>
                <w:szCs w:val="18"/>
              </w:rPr>
            </w:pPr>
          </w:p>
        </w:tc>
        <w:tc>
          <w:tcPr>
            <w:tcW w:w="8086" w:type="dxa"/>
            <w:gridSpan w:val="5"/>
            <w:vAlign w:val="center"/>
          </w:tcPr>
          <w:p w14:paraId="05A26A8D" w14:textId="77777777" w:rsidR="00E86FB8" w:rsidRPr="00712785" w:rsidRDefault="00E86FB8" w:rsidP="00B41807">
            <w:pPr>
              <w:spacing w:after="0"/>
              <w:rPr>
                <w:rFonts w:ascii="Arial Narrow" w:hAnsi="Arial Narrow"/>
                <w:iCs/>
                <w:color w:val="333333"/>
                <w:sz w:val="18"/>
                <w:szCs w:val="18"/>
              </w:rPr>
            </w:pPr>
            <w:r w:rsidRPr="00712785">
              <w:rPr>
                <w:rFonts w:ascii="Arial Narrow" w:hAnsi="Arial Narrow"/>
                <w:iCs/>
                <w:color w:val="333333"/>
                <w:sz w:val="18"/>
                <w:szCs w:val="18"/>
              </w:rPr>
              <w:t>Patient must have had a WHO performance status of 0 or 1 prior to initiation of non-PBS-subsidised treatment with this drug for this condition.</w:t>
            </w:r>
          </w:p>
        </w:tc>
      </w:tr>
      <w:tr w:rsidR="00E86FB8" w:rsidRPr="00712785" w14:paraId="3A430D3A" w14:textId="77777777" w:rsidTr="00B41807">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806F34F"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tcBorders>
              <w:top w:val="single" w:sz="4" w:space="0" w:color="auto"/>
              <w:left w:val="single" w:sz="4" w:space="0" w:color="auto"/>
              <w:bottom w:val="single" w:sz="4" w:space="0" w:color="auto"/>
              <w:right w:val="single" w:sz="4" w:space="0" w:color="auto"/>
            </w:tcBorders>
            <w:vAlign w:val="center"/>
          </w:tcPr>
          <w:p w14:paraId="6DB0FF67" w14:textId="77777777" w:rsidR="00E86FB8" w:rsidRPr="00712785" w:rsidRDefault="00E86FB8" w:rsidP="00B41807">
            <w:pPr>
              <w:spacing w:after="0"/>
              <w:rPr>
                <w:rFonts w:ascii="Arial Narrow" w:hAnsi="Arial Narrow"/>
                <w:b/>
                <w:color w:val="333333"/>
                <w:sz w:val="18"/>
                <w:szCs w:val="18"/>
              </w:rPr>
            </w:pPr>
            <w:r w:rsidRPr="00712785">
              <w:rPr>
                <w:rFonts w:ascii="Arial Narrow" w:hAnsi="Arial Narrow"/>
                <w:b/>
                <w:color w:val="333333"/>
                <w:sz w:val="18"/>
                <w:szCs w:val="18"/>
              </w:rPr>
              <w:t>AND</w:t>
            </w:r>
          </w:p>
        </w:tc>
      </w:tr>
      <w:tr w:rsidR="00E86FB8" w:rsidRPr="00712785" w14:paraId="2DE5AC00" w14:textId="77777777" w:rsidTr="00B41807">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95F38D2" w14:textId="450CCF90" w:rsidR="00E86FB8" w:rsidRPr="00712785" w:rsidRDefault="00E86FB8" w:rsidP="00B41807">
            <w:pPr>
              <w:spacing w:after="0"/>
              <w:jc w:val="center"/>
              <w:rPr>
                <w:rFonts w:ascii="Arial Narrow" w:hAnsi="Arial Narrow"/>
                <w:color w:val="333333"/>
                <w:sz w:val="18"/>
                <w:szCs w:val="18"/>
              </w:rPr>
            </w:pPr>
          </w:p>
        </w:tc>
        <w:tc>
          <w:tcPr>
            <w:tcW w:w="8086" w:type="dxa"/>
            <w:gridSpan w:val="5"/>
            <w:tcBorders>
              <w:top w:val="single" w:sz="4" w:space="0" w:color="auto"/>
              <w:left w:val="single" w:sz="4" w:space="0" w:color="auto"/>
              <w:bottom w:val="single" w:sz="4" w:space="0" w:color="auto"/>
              <w:right w:val="single" w:sz="4" w:space="0" w:color="auto"/>
            </w:tcBorders>
            <w:vAlign w:val="center"/>
          </w:tcPr>
          <w:p w14:paraId="1513A676" w14:textId="77777777" w:rsidR="00E86FB8" w:rsidRPr="00712785" w:rsidRDefault="00E86FB8" w:rsidP="00B41807">
            <w:pPr>
              <w:spacing w:after="0"/>
              <w:rPr>
                <w:rFonts w:ascii="Arial Narrow" w:hAnsi="Arial Narrow"/>
                <w:b/>
                <w:color w:val="333333"/>
                <w:sz w:val="18"/>
                <w:szCs w:val="18"/>
              </w:rPr>
            </w:pPr>
            <w:r w:rsidRPr="00712785">
              <w:rPr>
                <w:rFonts w:ascii="Arial Narrow" w:hAnsi="Arial Narrow"/>
                <w:b/>
                <w:color w:val="333333"/>
                <w:sz w:val="18"/>
                <w:szCs w:val="18"/>
              </w:rPr>
              <w:t>Clinical criteria:</w:t>
            </w:r>
          </w:p>
        </w:tc>
      </w:tr>
      <w:tr w:rsidR="00E86FB8" w:rsidRPr="00712785" w14:paraId="66AC418E" w14:textId="77777777" w:rsidTr="00B41807">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F043924" w14:textId="1783AD4B" w:rsidR="00E86FB8" w:rsidRPr="00712785" w:rsidRDefault="00E86FB8" w:rsidP="00B41807">
            <w:pPr>
              <w:spacing w:after="0"/>
              <w:jc w:val="center"/>
              <w:rPr>
                <w:rFonts w:ascii="Arial Narrow" w:hAnsi="Arial Narrow"/>
                <w:color w:val="333333"/>
                <w:sz w:val="18"/>
                <w:szCs w:val="18"/>
              </w:rPr>
            </w:pPr>
          </w:p>
        </w:tc>
        <w:tc>
          <w:tcPr>
            <w:tcW w:w="8086" w:type="dxa"/>
            <w:gridSpan w:val="5"/>
            <w:tcBorders>
              <w:top w:val="single" w:sz="4" w:space="0" w:color="auto"/>
              <w:left w:val="single" w:sz="4" w:space="0" w:color="auto"/>
              <w:bottom w:val="single" w:sz="4" w:space="0" w:color="auto"/>
              <w:right w:val="single" w:sz="4" w:space="0" w:color="auto"/>
            </w:tcBorders>
            <w:vAlign w:val="center"/>
          </w:tcPr>
          <w:p w14:paraId="4010FC4F" w14:textId="77777777" w:rsidR="00E86FB8" w:rsidRPr="00712785" w:rsidRDefault="00E86FB8" w:rsidP="00B41807">
            <w:pPr>
              <w:spacing w:after="0"/>
              <w:rPr>
                <w:rFonts w:ascii="Arial Narrow" w:hAnsi="Arial Narrow"/>
                <w:color w:val="333333"/>
                <w:sz w:val="18"/>
                <w:szCs w:val="18"/>
              </w:rPr>
            </w:pPr>
            <w:r w:rsidRPr="00712785">
              <w:rPr>
                <w:rFonts w:ascii="Arial Narrow" w:hAnsi="Arial Narrow"/>
                <w:color w:val="333333"/>
                <w:sz w:val="18"/>
                <w:szCs w:val="18"/>
              </w:rPr>
              <w:t>The treatment must be the sole PBS</w:t>
            </w:r>
            <w:r w:rsidRPr="00712785">
              <w:rPr>
                <w:rFonts w:ascii="Arial Narrow" w:hAnsi="Arial Narrow"/>
                <w:color w:val="333333"/>
                <w:sz w:val="18"/>
                <w:szCs w:val="18"/>
              </w:rPr>
              <w:noBreakHyphen/>
              <w:t>subsidised therapy for this condition.</w:t>
            </w:r>
          </w:p>
        </w:tc>
      </w:tr>
      <w:tr w:rsidR="00E86FB8" w:rsidRPr="00712785" w14:paraId="218D37E2" w14:textId="77777777" w:rsidTr="00B41807">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95BE323" w14:textId="77777777" w:rsidR="00E86FB8" w:rsidRPr="00712785" w:rsidRDefault="00E86FB8" w:rsidP="00B41807">
            <w:pPr>
              <w:spacing w:after="0"/>
              <w:jc w:val="center"/>
              <w:rPr>
                <w:rFonts w:ascii="Arial Narrow" w:hAnsi="Arial Narrow"/>
                <w:b/>
                <w:color w:val="333333"/>
                <w:sz w:val="18"/>
                <w:szCs w:val="18"/>
              </w:rPr>
            </w:pPr>
          </w:p>
        </w:tc>
        <w:tc>
          <w:tcPr>
            <w:tcW w:w="8086" w:type="dxa"/>
            <w:gridSpan w:val="5"/>
            <w:tcBorders>
              <w:top w:val="single" w:sz="4" w:space="0" w:color="auto"/>
              <w:left w:val="single" w:sz="4" w:space="0" w:color="auto"/>
              <w:bottom w:val="single" w:sz="4" w:space="0" w:color="auto"/>
              <w:right w:val="single" w:sz="4" w:space="0" w:color="auto"/>
            </w:tcBorders>
            <w:vAlign w:val="center"/>
          </w:tcPr>
          <w:p w14:paraId="5525ADE6" w14:textId="77777777" w:rsidR="00E86FB8" w:rsidRPr="00712785" w:rsidRDefault="00E86FB8" w:rsidP="00B41807">
            <w:pPr>
              <w:spacing w:after="0"/>
              <w:rPr>
                <w:rFonts w:ascii="Arial Narrow" w:hAnsi="Arial Narrow"/>
                <w:b/>
                <w:color w:val="333333"/>
                <w:sz w:val="18"/>
                <w:szCs w:val="18"/>
              </w:rPr>
            </w:pPr>
          </w:p>
        </w:tc>
      </w:tr>
      <w:tr w:rsidR="00E86FB8" w:rsidRPr="00712785" w14:paraId="45F55C12"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41A59F16" w14:textId="77777777" w:rsidR="00E86FB8" w:rsidRPr="00712785" w:rsidRDefault="00E86FB8" w:rsidP="00B41807">
            <w:pPr>
              <w:spacing w:after="0"/>
              <w:jc w:val="center"/>
              <w:rPr>
                <w:rFonts w:ascii="Arial Narrow" w:hAnsi="Arial Narrow"/>
                <w:b/>
                <w:color w:val="333333"/>
                <w:sz w:val="18"/>
                <w:szCs w:val="18"/>
              </w:rPr>
            </w:pPr>
          </w:p>
        </w:tc>
        <w:tc>
          <w:tcPr>
            <w:tcW w:w="8086" w:type="dxa"/>
            <w:gridSpan w:val="5"/>
          </w:tcPr>
          <w:p w14:paraId="09D4DB7F" w14:textId="77777777" w:rsidR="00E86FB8" w:rsidRPr="00712785" w:rsidRDefault="00E86FB8" w:rsidP="00B41807">
            <w:pPr>
              <w:spacing w:after="0"/>
              <w:rPr>
                <w:rFonts w:ascii="Arial Narrow" w:hAnsi="Arial Narrow"/>
                <w:b/>
                <w:color w:val="333333"/>
                <w:sz w:val="18"/>
                <w:szCs w:val="18"/>
              </w:rPr>
            </w:pPr>
            <w:r w:rsidRPr="00712785">
              <w:rPr>
                <w:rFonts w:ascii="Arial Narrow" w:eastAsia="Calibri" w:hAnsi="Arial Narrow" w:cs="Times New Roman"/>
                <w:b/>
                <w:bCs/>
                <w:color w:val="333333"/>
                <w:sz w:val="18"/>
                <w:szCs w:val="18"/>
              </w:rPr>
              <w:t>Treatment criteria:</w:t>
            </w:r>
          </w:p>
        </w:tc>
      </w:tr>
      <w:tr w:rsidR="00E86FB8" w:rsidRPr="00712785" w14:paraId="512528AA"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75BB6BAA" w14:textId="319BD1E4" w:rsidR="00E86FB8" w:rsidRPr="00712785" w:rsidRDefault="00E86FB8" w:rsidP="00B41807">
            <w:pPr>
              <w:spacing w:after="0"/>
              <w:jc w:val="center"/>
              <w:rPr>
                <w:rFonts w:ascii="Arial Narrow" w:hAnsi="Arial Narrow"/>
                <w:color w:val="333333"/>
                <w:sz w:val="18"/>
                <w:szCs w:val="18"/>
              </w:rPr>
            </w:pPr>
          </w:p>
        </w:tc>
        <w:tc>
          <w:tcPr>
            <w:tcW w:w="8086" w:type="dxa"/>
            <w:gridSpan w:val="5"/>
          </w:tcPr>
          <w:p w14:paraId="321E5810" w14:textId="77777777" w:rsidR="00E86FB8" w:rsidRPr="00712785" w:rsidRDefault="00E86FB8" w:rsidP="00B41807">
            <w:pPr>
              <w:spacing w:after="0"/>
              <w:rPr>
                <w:rFonts w:ascii="Arial Narrow" w:hAnsi="Arial Narrow"/>
                <w:b/>
                <w:color w:val="333333"/>
                <w:sz w:val="18"/>
                <w:szCs w:val="18"/>
              </w:rPr>
            </w:pPr>
            <w:r w:rsidRPr="00712785">
              <w:rPr>
                <w:rFonts w:ascii="Arial Narrow" w:eastAsia="Calibri" w:hAnsi="Arial Narrow" w:cs="Times New Roman"/>
                <w:iCs/>
                <w:color w:val="333333"/>
                <w:sz w:val="18"/>
                <w:szCs w:val="18"/>
              </w:rPr>
              <w:t>Patient must not be undergoing treatment with this drug as a PBS-benefit where the treatment duration extends beyond the following, whichever comes first: (i) disease progression despite treatment with this drug, (ii) 24 months from treatment initiation; annotate any remaining repeat prescriptions with the words ‘cancelled’ where this occurs</w:t>
            </w:r>
          </w:p>
        </w:tc>
      </w:tr>
      <w:tr w:rsidR="00E86FB8" w:rsidRPr="00712785" w14:paraId="1E682150" w14:textId="77777777" w:rsidTr="00B41807">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1995ED35" w14:textId="77777777" w:rsidR="00E86FB8" w:rsidRPr="00712785" w:rsidRDefault="00E86FB8" w:rsidP="00B41807">
            <w:pPr>
              <w:spacing w:after="0"/>
              <w:jc w:val="center"/>
              <w:rPr>
                <w:rFonts w:ascii="Arial Narrow" w:hAnsi="Arial Narrow"/>
                <w:color w:val="333333"/>
                <w:sz w:val="18"/>
                <w:szCs w:val="18"/>
              </w:rPr>
            </w:pPr>
          </w:p>
        </w:tc>
        <w:tc>
          <w:tcPr>
            <w:tcW w:w="8086" w:type="dxa"/>
            <w:gridSpan w:val="5"/>
            <w:tcBorders>
              <w:top w:val="single" w:sz="4" w:space="0" w:color="auto"/>
              <w:left w:val="single" w:sz="4" w:space="0" w:color="auto"/>
              <w:bottom w:val="single" w:sz="4" w:space="0" w:color="auto"/>
              <w:right w:val="single" w:sz="4" w:space="0" w:color="auto"/>
            </w:tcBorders>
            <w:vAlign w:val="center"/>
          </w:tcPr>
          <w:p w14:paraId="27B9CFDD" w14:textId="77777777" w:rsidR="00E86FB8" w:rsidRPr="00712785" w:rsidRDefault="00E86FB8" w:rsidP="00B41807">
            <w:pPr>
              <w:spacing w:after="0"/>
              <w:rPr>
                <w:rFonts w:ascii="Arial Narrow" w:hAnsi="Arial Narrow"/>
                <w:b/>
                <w:color w:val="333333"/>
                <w:sz w:val="18"/>
                <w:szCs w:val="18"/>
              </w:rPr>
            </w:pPr>
          </w:p>
        </w:tc>
      </w:tr>
      <w:tr w:rsidR="00E86FB8" w:rsidRPr="00712785" w14:paraId="66E604C1"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7C4CD952" w14:textId="41CFE1C8" w:rsidR="00E86FB8" w:rsidRPr="00712785" w:rsidRDefault="00E86FB8" w:rsidP="00B41807">
            <w:pPr>
              <w:spacing w:after="0"/>
              <w:ind w:left="-20"/>
              <w:jc w:val="center"/>
              <w:rPr>
                <w:rFonts w:ascii="Arial Narrow" w:hAnsi="Arial Narrow"/>
                <w:color w:val="333333"/>
                <w:sz w:val="18"/>
                <w:szCs w:val="18"/>
              </w:rPr>
            </w:pPr>
          </w:p>
        </w:tc>
        <w:tc>
          <w:tcPr>
            <w:tcW w:w="8086" w:type="dxa"/>
            <w:gridSpan w:val="5"/>
          </w:tcPr>
          <w:p w14:paraId="2B3A08AA" w14:textId="77777777" w:rsidR="00E86FB8" w:rsidRPr="00712785" w:rsidRDefault="00E86FB8" w:rsidP="00B41807">
            <w:pPr>
              <w:spacing w:after="0"/>
              <w:rPr>
                <w:rFonts w:ascii="Arial Narrow" w:eastAsia="Calibri" w:hAnsi="Arial Narrow" w:cs="Times New Roman"/>
                <w:b/>
                <w:bCs/>
                <w:sz w:val="18"/>
                <w:szCs w:val="18"/>
              </w:rPr>
            </w:pPr>
            <w:r w:rsidRPr="00712785">
              <w:rPr>
                <w:rFonts w:ascii="Arial Narrow" w:eastAsia="Calibri" w:hAnsi="Arial Narrow" w:cs="Times New Roman"/>
                <w:b/>
                <w:bCs/>
                <w:sz w:val="18"/>
                <w:szCs w:val="18"/>
              </w:rPr>
              <w:t xml:space="preserve">Administrative advice: </w:t>
            </w:r>
          </w:p>
          <w:p w14:paraId="6C6B2E8F" w14:textId="77777777" w:rsidR="00E86FB8" w:rsidRPr="00712785" w:rsidRDefault="00E86FB8" w:rsidP="00B41807">
            <w:pPr>
              <w:spacing w:after="0"/>
              <w:rPr>
                <w:rFonts w:ascii="Arial Narrow" w:eastAsia="Calibri" w:hAnsi="Arial Narrow" w:cs="Times New Roman"/>
                <w:b/>
                <w:bCs/>
                <w:sz w:val="18"/>
                <w:szCs w:val="18"/>
              </w:rPr>
            </w:pPr>
            <w:r w:rsidRPr="00712785">
              <w:rPr>
                <w:rFonts w:ascii="Arial Narrow" w:eastAsia="Calibri" w:hAnsi="Arial Narrow" w:cs="Times New Roman"/>
                <w:bCs/>
                <w:sz w:val="18"/>
                <w:szCs w:val="18"/>
              </w:rPr>
              <w:t>Patients may qualify for PBS-subsidised treatment under this restriction once only. For continuing PBS-subsidised treatment, a 'Grandfathered' patient must qualify under the 'Continuing treatment' criteria.</w:t>
            </w:r>
          </w:p>
        </w:tc>
      </w:tr>
      <w:tr w:rsidR="00E86FB8" w:rsidRPr="00712785" w14:paraId="21E303EE" w14:textId="77777777" w:rsidTr="00B41807">
        <w:tblPrEx>
          <w:tblCellMar>
            <w:top w:w="15" w:type="dxa"/>
            <w:left w:w="15" w:type="dxa"/>
            <w:bottom w:w="15" w:type="dxa"/>
            <w:right w:w="15" w:type="dxa"/>
          </w:tblCellMar>
          <w:tblLook w:val="04A0" w:firstRow="1" w:lastRow="0" w:firstColumn="1" w:lastColumn="0" w:noHBand="0" w:noVBand="1"/>
        </w:tblPrEx>
        <w:tc>
          <w:tcPr>
            <w:tcW w:w="981" w:type="dxa"/>
          </w:tcPr>
          <w:p w14:paraId="21515408" w14:textId="5F159A35" w:rsidR="00E86FB8" w:rsidRPr="00712785" w:rsidRDefault="00E86FB8" w:rsidP="00B41807">
            <w:pPr>
              <w:spacing w:after="0"/>
              <w:ind w:left="-20"/>
              <w:jc w:val="center"/>
              <w:rPr>
                <w:rFonts w:ascii="Arial Narrow" w:hAnsi="Arial Narrow"/>
                <w:color w:val="333333"/>
                <w:sz w:val="18"/>
                <w:szCs w:val="18"/>
              </w:rPr>
            </w:pPr>
          </w:p>
        </w:tc>
        <w:tc>
          <w:tcPr>
            <w:tcW w:w="8086" w:type="dxa"/>
            <w:gridSpan w:val="5"/>
          </w:tcPr>
          <w:p w14:paraId="48116A4F" w14:textId="77777777" w:rsidR="00E86FB8" w:rsidRPr="00712785" w:rsidRDefault="00E86FB8" w:rsidP="00B41807">
            <w:pPr>
              <w:spacing w:after="0"/>
              <w:rPr>
                <w:rFonts w:ascii="Arial Narrow" w:eastAsia="Calibri" w:hAnsi="Arial Narrow" w:cs="Times New Roman"/>
                <w:b/>
                <w:bCs/>
                <w:sz w:val="18"/>
                <w:szCs w:val="18"/>
              </w:rPr>
            </w:pPr>
            <w:r w:rsidRPr="00712785">
              <w:rPr>
                <w:rFonts w:ascii="Arial Narrow" w:eastAsia="Calibri" w:hAnsi="Arial Narrow" w:cs="Times New Roman"/>
                <w:b/>
                <w:bCs/>
                <w:sz w:val="18"/>
                <w:szCs w:val="18"/>
              </w:rPr>
              <w:t xml:space="preserve">Administrative advice: </w:t>
            </w:r>
          </w:p>
          <w:p w14:paraId="5F282367" w14:textId="77777777" w:rsidR="00E86FB8" w:rsidRPr="00712785" w:rsidRDefault="00E86FB8" w:rsidP="00B41807">
            <w:pPr>
              <w:spacing w:after="0"/>
              <w:rPr>
                <w:rFonts w:ascii="Arial Narrow" w:hAnsi="Arial Narrow"/>
                <w:b/>
                <w:color w:val="333333"/>
                <w:sz w:val="18"/>
                <w:szCs w:val="18"/>
              </w:rPr>
            </w:pPr>
            <w:r w:rsidRPr="00712785">
              <w:rPr>
                <w:rFonts w:ascii="Arial Narrow" w:eastAsia="Calibri" w:hAnsi="Arial Narrow" w:cs="Times New Roman"/>
                <w:bCs/>
                <w:sz w:val="18"/>
                <w:szCs w:val="18"/>
              </w:rPr>
              <w:t>This grandfather restriction will cease to operate from 12 months after the date specified in the clinical criteria.</w:t>
            </w:r>
          </w:p>
        </w:tc>
      </w:tr>
    </w:tbl>
    <w:p w14:paraId="78FD5F75" w14:textId="733CA1DC" w:rsidR="007E5E03" w:rsidRDefault="007E5E03" w:rsidP="007E5E03">
      <w:pPr>
        <w:jc w:val="left"/>
        <w:rPr>
          <w:color w:val="3366FF"/>
        </w:rPr>
      </w:pPr>
    </w:p>
    <w:p w14:paraId="299363CE" w14:textId="2F216BC9" w:rsidR="00A82FED" w:rsidRDefault="00A82FED" w:rsidP="000D7E8A">
      <w:pPr>
        <w:pStyle w:val="2-SectionHeading"/>
        <w:rPr>
          <w:bCs/>
          <w:lang w:val="en-GB"/>
        </w:rPr>
      </w:pPr>
      <w:r w:rsidRPr="00C07617">
        <w:t>Context for Decision</w:t>
      </w:r>
    </w:p>
    <w:p w14:paraId="1668A38A" w14:textId="77777777" w:rsidR="00A82FED" w:rsidRPr="007129F2" w:rsidRDefault="00A82FED" w:rsidP="00A82FED">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756A678" w14:textId="39FCE6D3" w:rsidR="00A82FED" w:rsidRPr="00C07617" w:rsidRDefault="00A82FED" w:rsidP="000D7E8A">
      <w:pPr>
        <w:pStyle w:val="2-SectionHeading"/>
      </w:pPr>
      <w:r>
        <w:t>Sponsor’s Comment</w:t>
      </w:r>
    </w:p>
    <w:p w14:paraId="781A71F9" w14:textId="3630084A" w:rsidR="00A82FED" w:rsidRDefault="00EB7D0E" w:rsidP="009704DB">
      <w:pPr>
        <w:pStyle w:val="3Bodytext"/>
        <w:tabs>
          <w:tab w:val="left" w:pos="720"/>
        </w:tabs>
        <w:ind w:left="426" w:firstLine="0"/>
        <w:jc w:val="both"/>
      </w:pPr>
      <w:r>
        <w:t xml:space="preserve">Sanofi welcomes the PBAC’s positive recommendation to list cemiplimab (LIBTAYO®) on the PBS for the treatment of </w:t>
      </w:r>
      <w:r w:rsidRPr="00EB7D0E">
        <w:t>patients with mCSCC or laCSCC</w:t>
      </w:r>
      <w:r w:rsidR="009D7934">
        <w:t>, offering these patients an effective treatment option</w:t>
      </w:r>
      <w:r w:rsidR="00144F7C">
        <w:t xml:space="preserve"> </w:t>
      </w:r>
      <w:r w:rsidR="008D5CEC">
        <w:t>for a</w:t>
      </w:r>
      <w:r w:rsidR="00144F7C">
        <w:t xml:space="preserve"> </w:t>
      </w:r>
      <w:r w:rsidR="00144F7C" w:rsidRPr="00144F7C">
        <w:t>condition with high clinical need and a lack of alternative treatment options.</w:t>
      </w:r>
    </w:p>
    <w:p w14:paraId="1A370CF9" w14:textId="77777777" w:rsidR="008D5CEC" w:rsidRDefault="008D5CEC" w:rsidP="00794D5B">
      <w:pPr>
        <w:ind w:left="426"/>
        <w:rPr>
          <w:color w:val="3366FF"/>
        </w:rPr>
      </w:pPr>
    </w:p>
    <w:sectPr w:rsidR="008D5CEC" w:rsidSect="00592217">
      <w:headerReference w:type="default" r:id="rId15"/>
      <w:footerReference w:type="defaul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87D45" w14:textId="77777777" w:rsidR="006C1063" w:rsidRDefault="006C1063" w:rsidP="00124A51">
      <w:r>
        <w:separator/>
      </w:r>
    </w:p>
    <w:p w14:paraId="5E0ABF11" w14:textId="77777777" w:rsidR="006C1063" w:rsidRDefault="006C1063"/>
  </w:endnote>
  <w:endnote w:type="continuationSeparator" w:id="0">
    <w:p w14:paraId="044FB5AC" w14:textId="77777777" w:rsidR="006C1063" w:rsidRDefault="006C1063" w:rsidP="00124A51">
      <w:r>
        <w:continuationSeparator/>
      </w:r>
    </w:p>
    <w:p w14:paraId="00F94B99" w14:textId="77777777" w:rsidR="006C1063" w:rsidRDefault="006C1063"/>
  </w:endnote>
  <w:endnote w:type="continuationNotice" w:id="1">
    <w:p w14:paraId="06A549C1" w14:textId="77777777" w:rsidR="006C1063" w:rsidRDefault="006C10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56D4" w14:textId="77777777" w:rsidR="006C1063" w:rsidRDefault="006C1063">
    <w:pPr>
      <w:pStyle w:val="Footer"/>
      <w:jc w:val="center"/>
    </w:pPr>
  </w:p>
  <w:sdt>
    <w:sdtPr>
      <w:id w:val="-353418669"/>
      <w:docPartObj>
        <w:docPartGallery w:val="Page Numbers (Bottom of Page)"/>
        <w:docPartUnique/>
      </w:docPartObj>
    </w:sdtPr>
    <w:sdtEndPr>
      <w:rPr>
        <w:b/>
        <w:bCs/>
        <w:noProof/>
      </w:rPr>
    </w:sdtEndPr>
    <w:sdtContent>
      <w:p w14:paraId="37484CD3" w14:textId="23FFB074" w:rsidR="006C1063" w:rsidRPr="00EC5549" w:rsidRDefault="006C1063" w:rsidP="00EC5549">
        <w:pPr>
          <w:pStyle w:val="Footer"/>
          <w:jc w:val="center"/>
          <w:rPr>
            <w:b/>
            <w:bCs/>
          </w:rPr>
        </w:pPr>
        <w:r w:rsidRPr="00EC5549">
          <w:rPr>
            <w:b/>
            <w:bCs/>
          </w:rPr>
          <w:fldChar w:fldCharType="begin"/>
        </w:r>
        <w:r w:rsidRPr="00EC5549">
          <w:rPr>
            <w:b/>
            <w:bCs/>
          </w:rPr>
          <w:instrText xml:space="preserve"> PAGE   \* MERGEFORMAT </w:instrText>
        </w:r>
        <w:r w:rsidRPr="00EC5549">
          <w:rPr>
            <w:b/>
            <w:bCs/>
          </w:rPr>
          <w:fldChar w:fldCharType="separate"/>
        </w:r>
        <w:r>
          <w:rPr>
            <w:b/>
            <w:bCs/>
            <w:noProof/>
          </w:rPr>
          <w:t>48</w:t>
        </w:r>
        <w:r w:rsidRPr="00EC554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D22C9" w14:textId="77777777" w:rsidR="006C1063" w:rsidRDefault="006C1063" w:rsidP="00124A51">
      <w:r>
        <w:separator/>
      </w:r>
    </w:p>
    <w:p w14:paraId="7D1C399B" w14:textId="77777777" w:rsidR="006C1063" w:rsidRDefault="006C1063"/>
  </w:footnote>
  <w:footnote w:type="continuationSeparator" w:id="0">
    <w:p w14:paraId="6DB0A287" w14:textId="77777777" w:rsidR="006C1063" w:rsidRDefault="006C1063" w:rsidP="00124A51">
      <w:r>
        <w:continuationSeparator/>
      </w:r>
    </w:p>
    <w:p w14:paraId="2C580570" w14:textId="77777777" w:rsidR="006C1063" w:rsidRDefault="006C1063"/>
  </w:footnote>
  <w:footnote w:type="continuationNotice" w:id="1">
    <w:p w14:paraId="5FA47768" w14:textId="77777777" w:rsidR="006C1063" w:rsidRDefault="006C1063">
      <w:pPr>
        <w:spacing w:before="0" w:after="0"/>
      </w:pPr>
    </w:p>
  </w:footnote>
  <w:footnote w:id="2">
    <w:p w14:paraId="5798E535" w14:textId="77777777" w:rsidR="006C1063" w:rsidRDefault="006C1063" w:rsidP="00C70ADF">
      <w:pPr>
        <w:pStyle w:val="FootnoteText"/>
      </w:pPr>
      <w:r>
        <w:footnoteRef/>
      </w:r>
      <w:r>
        <w:t xml:space="preserve"> Cemiplimab-rwlc for Unresectable Locally Recurrent and/or Metastatic CSCCv. Available from:  https://clinicaltrials.gov/ct2/show/NCT04242173</w:t>
      </w:r>
    </w:p>
  </w:footnote>
  <w:footnote w:id="3">
    <w:p w14:paraId="1983F193" w14:textId="0C461664" w:rsidR="006C1063" w:rsidRDefault="006C1063">
      <w:pPr>
        <w:pStyle w:val="FootnoteText"/>
      </w:pPr>
      <w:r>
        <w:rPr>
          <w:rStyle w:val="FootnoteReference"/>
        </w:rPr>
        <w:footnoteRef/>
      </w:r>
      <w:r>
        <w:t xml:space="preserve"> </w:t>
      </w:r>
      <w:hyperlink r:id="rId1" w:history="1">
        <w:r>
          <w:rPr>
            <w:rStyle w:val="Hyperlink"/>
          </w:rPr>
          <w:t>3 Committee discussion | Cemiplimab for treating metastatic or locally advanced cutaneous squamous cell carcinoma | Guidance | NICE</w:t>
        </w:r>
      </w:hyperlink>
    </w:p>
  </w:footnote>
  <w:footnote w:id="4">
    <w:p w14:paraId="24860650" w14:textId="4D7574C9" w:rsidR="006C1063" w:rsidRDefault="006C1063">
      <w:pPr>
        <w:pStyle w:val="FootnoteText"/>
      </w:pPr>
      <w:r>
        <w:rPr>
          <w:rStyle w:val="FootnoteReference"/>
        </w:rPr>
        <w:footnoteRef/>
      </w:r>
      <w:r>
        <w:t xml:space="preserve"> </w:t>
      </w:r>
      <w:r w:rsidRPr="00BC36E7">
        <w:t>Cherny NI, Dafni U, Bogaerts J, et al: ESMO-Magnitude of Clinical Benefit Scale version 1.1. Annals of Oncology 28:2340-2366, 2017</w:t>
      </w:r>
    </w:p>
  </w:footnote>
  <w:footnote w:id="5">
    <w:p w14:paraId="1CC6E790" w14:textId="413BF10F" w:rsidR="006C1063" w:rsidRDefault="006C1063">
      <w:pPr>
        <w:pStyle w:val="FootnoteText"/>
      </w:pPr>
      <w:r>
        <w:rPr>
          <w:rStyle w:val="FootnoteReference"/>
        </w:rPr>
        <w:footnoteRef/>
      </w:r>
      <w:r>
        <w:t xml:space="preserve"> </w:t>
      </w:r>
      <w:r w:rsidRPr="00367117">
        <w:t>Hober C, Fredeau L, Pham-Ledard A, Boubaya M, Herms F, Celerier P, et al. Cemiplimab for Locally Advanced and Metastatic Cutaneous Squamous-Cell Carcinomas: Real-Life Experience from the French CAREPI Study Group. Cancers (Basel). 2021;13(14).</w:t>
      </w:r>
    </w:p>
  </w:footnote>
  <w:footnote w:id="6">
    <w:p w14:paraId="577536CA" w14:textId="77777777" w:rsidR="006C1063" w:rsidRDefault="006C1063" w:rsidP="00820730">
      <w:pPr>
        <w:pStyle w:val="FootnoteText"/>
      </w:pPr>
      <w:r>
        <w:rPr>
          <w:rStyle w:val="FootnoteReference"/>
        </w:rPr>
        <w:footnoteRef/>
      </w:r>
      <w:r>
        <w:t xml:space="preserve"> </w:t>
      </w:r>
      <w:r>
        <w:rPr>
          <w:rFonts w:ascii="Segoe UI" w:hAnsi="Segoe UI" w:cs="Segoe UI"/>
          <w:sz w:val="18"/>
          <w:szCs w:val="18"/>
        </w:rPr>
        <w:t>Hober C, Fredeau L, Pham-Ledard A, Boubaya M, Herms F, Celerier P, et al. Cemiplimab for Locally Advanced and Metastatic Cutaneous Squamous-Cell Carcinomas: Real-Life Experience from the French CAREPI Study Group. Cancers (Basel). 2021;13(14).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332D5" w14:textId="0E34DECC" w:rsidR="006C1063" w:rsidRPr="00056684" w:rsidRDefault="006C1063" w:rsidP="00754C67">
    <w:pPr>
      <w:pStyle w:val="Header"/>
      <w:spacing w:before="0" w:after="0"/>
      <w:ind w:left="357"/>
      <w:rPr>
        <w:rFonts w:asciiTheme="minorHAnsi" w:hAnsiTheme="minorHAnsi"/>
        <w:i/>
        <w:color w:val="808080"/>
      </w:rPr>
    </w:pPr>
    <w:bookmarkStart w:id="55"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2022</w:t>
    </w:r>
    <w:r w:rsidRPr="00056684">
      <w:rPr>
        <w:rFonts w:asciiTheme="minorHAnsi" w:hAnsiTheme="minorHAnsi"/>
        <w:i/>
        <w:color w:val="808080"/>
      </w:rPr>
      <w:t xml:space="preserve"> PBAC Meeting</w:t>
    </w:r>
  </w:p>
  <w:bookmarkEnd w:id="55"/>
  <w:p w14:paraId="03AF943B" w14:textId="62A2B857" w:rsidR="006C1063" w:rsidRPr="008C7ECB" w:rsidRDefault="006C1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1960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4175D40"/>
    <w:multiLevelType w:val="multilevel"/>
    <w:tmpl w:val="59B4E780"/>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14584A"/>
    <w:multiLevelType w:val="hybridMultilevel"/>
    <w:tmpl w:val="6A4A0686"/>
    <w:lvl w:ilvl="0" w:tplc="0C09001B">
      <w:start w:val="1"/>
      <w:numFmt w:val="lowerRoman"/>
      <w:lvlText w:val="%1."/>
      <w:lvlJc w:val="right"/>
      <w:pPr>
        <w:ind w:left="537" w:hanging="360"/>
      </w:pPr>
    </w:lvl>
    <w:lvl w:ilvl="1" w:tplc="0C090019">
      <w:start w:val="1"/>
      <w:numFmt w:val="lowerLetter"/>
      <w:lvlText w:val="%2."/>
      <w:lvlJc w:val="left"/>
      <w:pPr>
        <w:ind w:left="1257" w:hanging="360"/>
      </w:pPr>
    </w:lvl>
    <w:lvl w:ilvl="2" w:tplc="0C09001B">
      <w:start w:val="1"/>
      <w:numFmt w:val="lowerRoman"/>
      <w:lvlText w:val="%3."/>
      <w:lvlJc w:val="right"/>
      <w:pPr>
        <w:ind w:left="1977" w:hanging="180"/>
      </w:pPr>
    </w:lvl>
    <w:lvl w:ilvl="3" w:tplc="0C09000F">
      <w:start w:val="1"/>
      <w:numFmt w:val="decimal"/>
      <w:lvlText w:val="%4."/>
      <w:lvlJc w:val="left"/>
      <w:pPr>
        <w:ind w:left="2697" w:hanging="360"/>
      </w:pPr>
    </w:lvl>
    <w:lvl w:ilvl="4" w:tplc="0C090019">
      <w:start w:val="1"/>
      <w:numFmt w:val="lowerLetter"/>
      <w:lvlText w:val="%5."/>
      <w:lvlJc w:val="left"/>
      <w:pPr>
        <w:ind w:left="3417" w:hanging="360"/>
      </w:pPr>
    </w:lvl>
    <w:lvl w:ilvl="5" w:tplc="0C09001B">
      <w:start w:val="1"/>
      <w:numFmt w:val="lowerRoman"/>
      <w:lvlText w:val="%6."/>
      <w:lvlJc w:val="right"/>
      <w:pPr>
        <w:ind w:left="4137" w:hanging="180"/>
      </w:pPr>
    </w:lvl>
    <w:lvl w:ilvl="6" w:tplc="0C09000F">
      <w:start w:val="1"/>
      <w:numFmt w:val="decimal"/>
      <w:lvlText w:val="%7."/>
      <w:lvlJc w:val="left"/>
      <w:pPr>
        <w:ind w:left="4857" w:hanging="360"/>
      </w:pPr>
    </w:lvl>
    <w:lvl w:ilvl="7" w:tplc="0C090019">
      <w:start w:val="1"/>
      <w:numFmt w:val="lowerLetter"/>
      <w:lvlText w:val="%8."/>
      <w:lvlJc w:val="left"/>
      <w:pPr>
        <w:ind w:left="5577" w:hanging="360"/>
      </w:pPr>
    </w:lvl>
    <w:lvl w:ilvl="8" w:tplc="0C09001B">
      <w:start w:val="1"/>
      <w:numFmt w:val="lowerRoman"/>
      <w:lvlText w:val="%9."/>
      <w:lvlJc w:val="right"/>
      <w:pPr>
        <w:ind w:left="6297" w:hanging="180"/>
      </w:pPr>
    </w:lvl>
  </w:abstractNum>
  <w:abstractNum w:abstractNumId="4" w15:restartNumberingAfterBreak="0">
    <w:nsid w:val="1B6C37EF"/>
    <w:multiLevelType w:val="hybridMultilevel"/>
    <w:tmpl w:val="FBA240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BC49D8"/>
    <w:multiLevelType w:val="hybridMultilevel"/>
    <w:tmpl w:val="36084406"/>
    <w:lvl w:ilvl="0" w:tplc="0016961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425F6"/>
    <w:multiLevelType w:val="hybridMultilevel"/>
    <w:tmpl w:val="00B2E770"/>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9" w15:restartNumberingAfterBreak="0">
    <w:nsid w:val="5AE3059F"/>
    <w:multiLevelType w:val="hybridMultilevel"/>
    <w:tmpl w:val="60620AD4"/>
    <w:lvl w:ilvl="0" w:tplc="4BFC7B8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0F5709E"/>
    <w:multiLevelType w:val="hybridMultilevel"/>
    <w:tmpl w:val="5C406228"/>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635C0624"/>
    <w:multiLevelType w:val="hybridMultilevel"/>
    <w:tmpl w:val="6E9A72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3B5FD9"/>
    <w:multiLevelType w:val="hybridMultilevel"/>
    <w:tmpl w:val="6A4A0686"/>
    <w:lvl w:ilvl="0" w:tplc="0C09001B">
      <w:start w:val="1"/>
      <w:numFmt w:val="lowerRoman"/>
      <w:lvlText w:val="%1."/>
      <w:lvlJc w:val="right"/>
      <w:pPr>
        <w:ind w:left="537" w:hanging="360"/>
      </w:pPr>
    </w:lvl>
    <w:lvl w:ilvl="1" w:tplc="0C090019">
      <w:start w:val="1"/>
      <w:numFmt w:val="lowerLetter"/>
      <w:lvlText w:val="%2."/>
      <w:lvlJc w:val="left"/>
      <w:pPr>
        <w:ind w:left="1257" w:hanging="360"/>
      </w:pPr>
    </w:lvl>
    <w:lvl w:ilvl="2" w:tplc="0C09001B">
      <w:start w:val="1"/>
      <w:numFmt w:val="lowerRoman"/>
      <w:lvlText w:val="%3."/>
      <w:lvlJc w:val="right"/>
      <w:pPr>
        <w:ind w:left="1977" w:hanging="180"/>
      </w:pPr>
    </w:lvl>
    <w:lvl w:ilvl="3" w:tplc="0C09000F">
      <w:start w:val="1"/>
      <w:numFmt w:val="decimal"/>
      <w:lvlText w:val="%4."/>
      <w:lvlJc w:val="left"/>
      <w:pPr>
        <w:ind w:left="2697" w:hanging="360"/>
      </w:pPr>
    </w:lvl>
    <w:lvl w:ilvl="4" w:tplc="0C090019">
      <w:start w:val="1"/>
      <w:numFmt w:val="lowerLetter"/>
      <w:lvlText w:val="%5."/>
      <w:lvlJc w:val="left"/>
      <w:pPr>
        <w:ind w:left="3417" w:hanging="360"/>
      </w:pPr>
    </w:lvl>
    <w:lvl w:ilvl="5" w:tplc="0C09001B">
      <w:start w:val="1"/>
      <w:numFmt w:val="lowerRoman"/>
      <w:lvlText w:val="%6."/>
      <w:lvlJc w:val="right"/>
      <w:pPr>
        <w:ind w:left="4137" w:hanging="180"/>
      </w:pPr>
    </w:lvl>
    <w:lvl w:ilvl="6" w:tplc="0C09000F">
      <w:start w:val="1"/>
      <w:numFmt w:val="decimal"/>
      <w:lvlText w:val="%7."/>
      <w:lvlJc w:val="left"/>
      <w:pPr>
        <w:ind w:left="4857" w:hanging="360"/>
      </w:pPr>
    </w:lvl>
    <w:lvl w:ilvl="7" w:tplc="0C090019">
      <w:start w:val="1"/>
      <w:numFmt w:val="lowerLetter"/>
      <w:lvlText w:val="%8."/>
      <w:lvlJc w:val="left"/>
      <w:pPr>
        <w:ind w:left="5577" w:hanging="360"/>
      </w:pPr>
    </w:lvl>
    <w:lvl w:ilvl="8" w:tplc="0C09001B">
      <w:start w:val="1"/>
      <w:numFmt w:val="lowerRoman"/>
      <w:lvlText w:val="%9."/>
      <w:lvlJc w:val="right"/>
      <w:pPr>
        <w:ind w:left="6297" w:hanging="180"/>
      </w:pPr>
    </w:lvl>
  </w:abstractNum>
  <w:abstractNum w:abstractNumId="1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DD2644"/>
    <w:multiLevelType w:val="hybridMultilevel"/>
    <w:tmpl w:val="83528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0"/>
  </w:num>
  <w:num w:numId="5">
    <w:abstractNumId w:val="8"/>
  </w:num>
  <w:num w:numId="6">
    <w:abstractNumId w:val="10"/>
  </w:num>
  <w:num w:numId="7">
    <w:abstractNumId w:val="4"/>
  </w:num>
  <w:num w:numId="8">
    <w:abstractNumId w:val="5"/>
  </w:num>
  <w:num w:numId="9">
    <w:abstractNumId w:val="3"/>
  </w:num>
  <w:num w:numId="10">
    <w:abstractNumId w:val="13"/>
  </w:num>
  <w:num w:numId="11">
    <w:abstractNumId w:val="9"/>
  </w:num>
  <w:num w:numId="12">
    <w:abstractNumId w:val="11"/>
  </w:num>
  <w:num w:numId="13">
    <w:abstractNumId w:val="12"/>
  </w:num>
  <w:num w:numId="14">
    <w:abstractNumId w:val="1"/>
  </w:num>
  <w:num w:numId="15">
    <w:abstractNumId w:val="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vrtp09rd0f9nesap05xvwq5epvf0t2zerz&quot;&gt;Cemiplimab2021&lt;record-ids&gt;&lt;item&gt;23&lt;/item&gt;&lt;item&gt;24&lt;/item&gt;&lt;item&gt;26&lt;/item&gt;&lt;item&gt;27&lt;/item&gt;&lt;item&gt;29&lt;/item&gt;&lt;item&gt;36&lt;/item&gt;&lt;item&gt;45&lt;/item&gt;&lt;item&gt;46&lt;/item&gt;&lt;item&gt;54&lt;/item&gt;&lt;item&gt;58&lt;/item&gt;&lt;item&gt;59&lt;/item&gt;&lt;item&gt;60&lt;/item&gt;&lt;item&gt;66&lt;/item&gt;&lt;item&gt;70&lt;/item&gt;&lt;item&gt;74&lt;/item&gt;&lt;item&gt;76&lt;/item&gt;&lt;item&gt;79&lt;/item&gt;&lt;item&gt;80&lt;/item&gt;&lt;item&gt;81&lt;/item&gt;&lt;item&gt;82&lt;/item&gt;&lt;item&gt;104&lt;/item&gt;&lt;item&gt;106&lt;/item&gt;&lt;item&gt;107&lt;/item&gt;&lt;item&gt;108&lt;/item&gt;&lt;item&gt;109&lt;/item&gt;&lt;item&gt;110&lt;/item&gt;&lt;item&gt;120&lt;/item&gt;&lt;item&gt;125&lt;/item&gt;&lt;item&gt;128&lt;/item&gt;&lt;item&gt;129&lt;/item&gt;&lt;item&gt;130&lt;/item&gt;&lt;item&gt;131&lt;/item&gt;&lt;item&gt;132&lt;/item&gt;&lt;item&gt;133&lt;/item&gt;&lt;item&gt;134&lt;/item&gt;&lt;item&gt;135&lt;/item&gt;&lt;item&gt;136&lt;/item&gt;&lt;item&gt;137&lt;/item&gt;&lt;item&gt;150&lt;/item&gt;&lt;item&gt;174&lt;/item&gt;&lt;item&gt;182&lt;/item&gt;&lt;/record-ids&gt;&lt;/item&gt;&lt;/Libraries&gt;"/>
  </w:docVars>
  <w:rsids>
    <w:rsidRoot w:val="00E65E79"/>
    <w:rsid w:val="0000010F"/>
    <w:rsid w:val="00000790"/>
    <w:rsid w:val="0000110B"/>
    <w:rsid w:val="0000149F"/>
    <w:rsid w:val="00001A15"/>
    <w:rsid w:val="000025B2"/>
    <w:rsid w:val="00002F73"/>
    <w:rsid w:val="00003499"/>
    <w:rsid w:val="00003507"/>
    <w:rsid w:val="000039B7"/>
    <w:rsid w:val="00003D23"/>
    <w:rsid w:val="00003FCA"/>
    <w:rsid w:val="00005C90"/>
    <w:rsid w:val="00005E58"/>
    <w:rsid w:val="0000639A"/>
    <w:rsid w:val="00006419"/>
    <w:rsid w:val="00006999"/>
    <w:rsid w:val="00006A3B"/>
    <w:rsid w:val="00011A57"/>
    <w:rsid w:val="000122E4"/>
    <w:rsid w:val="00013247"/>
    <w:rsid w:val="000136B6"/>
    <w:rsid w:val="000138B0"/>
    <w:rsid w:val="00014F91"/>
    <w:rsid w:val="00015886"/>
    <w:rsid w:val="000162EF"/>
    <w:rsid w:val="0001673A"/>
    <w:rsid w:val="00017F2B"/>
    <w:rsid w:val="00020314"/>
    <w:rsid w:val="000207C9"/>
    <w:rsid w:val="0002225F"/>
    <w:rsid w:val="00023763"/>
    <w:rsid w:val="000240E6"/>
    <w:rsid w:val="0002458F"/>
    <w:rsid w:val="00024DE0"/>
    <w:rsid w:val="00024F38"/>
    <w:rsid w:val="0002655D"/>
    <w:rsid w:val="00026651"/>
    <w:rsid w:val="00026B76"/>
    <w:rsid w:val="000274B8"/>
    <w:rsid w:val="00031345"/>
    <w:rsid w:val="00031CD7"/>
    <w:rsid w:val="00031E4E"/>
    <w:rsid w:val="00032DBB"/>
    <w:rsid w:val="000336E3"/>
    <w:rsid w:val="00033863"/>
    <w:rsid w:val="00034814"/>
    <w:rsid w:val="00034C42"/>
    <w:rsid w:val="00035892"/>
    <w:rsid w:val="00035DC0"/>
    <w:rsid w:val="000363AC"/>
    <w:rsid w:val="00036829"/>
    <w:rsid w:val="00036C92"/>
    <w:rsid w:val="0003763D"/>
    <w:rsid w:val="00040895"/>
    <w:rsid w:val="000435EE"/>
    <w:rsid w:val="0004386C"/>
    <w:rsid w:val="00043C37"/>
    <w:rsid w:val="000449E3"/>
    <w:rsid w:val="00044D9C"/>
    <w:rsid w:val="00045017"/>
    <w:rsid w:val="0004545F"/>
    <w:rsid w:val="00045A2B"/>
    <w:rsid w:val="000468CF"/>
    <w:rsid w:val="0004698F"/>
    <w:rsid w:val="00046FB0"/>
    <w:rsid w:val="00047ECA"/>
    <w:rsid w:val="000500C4"/>
    <w:rsid w:val="000523DF"/>
    <w:rsid w:val="000539D0"/>
    <w:rsid w:val="00054621"/>
    <w:rsid w:val="000546B0"/>
    <w:rsid w:val="000546D7"/>
    <w:rsid w:val="00055C95"/>
    <w:rsid w:val="00056ECF"/>
    <w:rsid w:val="000604DF"/>
    <w:rsid w:val="000616C2"/>
    <w:rsid w:val="00061B7F"/>
    <w:rsid w:val="00061B90"/>
    <w:rsid w:val="00062710"/>
    <w:rsid w:val="00063588"/>
    <w:rsid w:val="00063D77"/>
    <w:rsid w:val="000643CC"/>
    <w:rsid w:val="0006518B"/>
    <w:rsid w:val="000653B5"/>
    <w:rsid w:val="000658D1"/>
    <w:rsid w:val="00066360"/>
    <w:rsid w:val="00066AF8"/>
    <w:rsid w:val="0006720B"/>
    <w:rsid w:val="0006734A"/>
    <w:rsid w:val="00067946"/>
    <w:rsid w:val="00070149"/>
    <w:rsid w:val="00070216"/>
    <w:rsid w:val="0007064A"/>
    <w:rsid w:val="00071248"/>
    <w:rsid w:val="000720B9"/>
    <w:rsid w:val="000734CE"/>
    <w:rsid w:val="000737F7"/>
    <w:rsid w:val="00074A33"/>
    <w:rsid w:val="0007672F"/>
    <w:rsid w:val="000769E2"/>
    <w:rsid w:val="00076B54"/>
    <w:rsid w:val="000774F0"/>
    <w:rsid w:val="00077E5E"/>
    <w:rsid w:val="00077FB3"/>
    <w:rsid w:val="00080909"/>
    <w:rsid w:val="000812CA"/>
    <w:rsid w:val="00081E63"/>
    <w:rsid w:val="0008258D"/>
    <w:rsid w:val="00083B93"/>
    <w:rsid w:val="00083E99"/>
    <w:rsid w:val="00083F10"/>
    <w:rsid w:val="00084FA8"/>
    <w:rsid w:val="000856C5"/>
    <w:rsid w:val="00085C31"/>
    <w:rsid w:val="000862B3"/>
    <w:rsid w:val="000862EB"/>
    <w:rsid w:val="0008665A"/>
    <w:rsid w:val="00087054"/>
    <w:rsid w:val="000876CB"/>
    <w:rsid w:val="000902D9"/>
    <w:rsid w:val="000907DA"/>
    <w:rsid w:val="00090C7E"/>
    <w:rsid w:val="000912DD"/>
    <w:rsid w:val="00092600"/>
    <w:rsid w:val="0009262B"/>
    <w:rsid w:val="00093310"/>
    <w:rsid w:val="0009445C"/>
    <w:rsid w:val="000950E5"/>
    <w:rsid w:val="00095153"/>
    <w:rsid w:val="00095200"/>
    <w:rsid w:val="000953D2"/>
    <w:rsid w:val="0009551E"/>
    <w:rsid w:val="00095D2A"/>
    <w:rsid w:val="00095FE5"/>
    <w:rsid w:val="000961FB"/>
    <w:rsid w:val="00096284"/>
    <w:rsid w:val="000969FB"/>
    <w:rsid w:val="00097A0E"/>
    <w:rsid w:val="000A0C39"/>
    <w:rsid w:val="000A0CC0"/>
    <w:rsid w:val="000A1BC0"/>
    <w:rsid w:val="000A49F1"/>
    <w:rsid w:val="000A4E32"/>
    <w:rsid w:val="000A6039"/>
    <w:rsid w:val="000A60FE"/>
    <w:rsid w:val="000A7250"/>
    <w:rsid w:val="000A7453"/>
    <w:rsid w:val="000A7D08"/>
    <w:rsid w:val="000B0121"/>
    <w:rsid w:val="000B0670"/>
    <w:rsid w:val="000B0E75"/>
    <w:rsid w:val="000B2DAB"/>
    <w:rsid w:val="000B2DCB"/>
    <w:rsid w:val="000B3A70"/>
    <w:rsid w:val="000B4F2C"/>
    <w:rsid w:val="000B4F75"/>
    <w:rsid w:val="000B5CE0"/>
    <w:rsid w:val="000B6CAC"/>
    <w:rsid w:val="000B7612"/>
    <w:rsid w:val="000B78AE"/>
    <w:rsid w:val="000B7EB2"/>
    <w:rsid w:val="000C0370"/>
    <w:rsid w:val="000C2988"/>
    <w:rsid w:val="000C31A8"/>
    <w:rsid w:val="000C3A15"/>
    <w:rsid w:val="000C3DF9"/>
    <w:rsid w:val="000C44C6"/>
    <w:rsid w:val="000C518D"/>
    <w:rsid w:val="000C5747"/>
    <w:rsid w:val="000C6713"/>
    <w:rsid w:val="000C7D3D"/>
    <w:rsid w:val="000D0388"/>
    <w:rsid w:val="000D052B"/>
    <w:rsid w:val="000D0E0C"/>
    <w:rsid w:val="000D1581"/>
    <w:rsid w:val="000D1BFC"/>
    <w:rsid w:val="000D1D5D"/>
    <w:rsid w:val="000D229D"/>
    <w:rsid w:val="000D281A"/>
    <w:rsid w:val="000D2848"/>
    <w:rsid w:val="000D2F66"/>
    <w:rsid w:val="000D326A"/>
    <w:rsid w:val="000D3CD4"/>
    <w:rsid w:val="000D41A4"/>
    <w:rsid w:val="000D5189"/>
    <w:rsid w:val="000D51FB"/>
    <w:rsid w:val="000D5804"/>
    <w:rsid w:val="000D62E4"/>
    <w:rsid w:val="000D70D0"/>
    <w:rsid w:val="000D7E8A"/>
    <w:rsid w:val="000E0640"/>
    <w:rsid w:val="000E135D"/>
    <w:rsid w:val="000E3792"/>
    <w:rsid w:val="000E4C8E"/>
    <w:rsid w:val="000E6650"/>
    <w:rsid w:val="000E6878"/>
    <w:rsid w:val="000E6DE6"/>
    <w:rsid w:val="000F00BA"/>
    <w:rsid w:val="000F0719"/>
    <w:rsid w:val="000F090C"/>
    <w:rsid w:val="000F1370"/>
    <w:rsid w:val="000F316A"/>
    <w:rsid w:val="000F3208"/>
    <w:rsid w:val="000F386F"/>
    <w:rsid w:val="000F3A2A"/>
    <w:rsid w:val="000F3A6B"/>
    <w:rsid w:val="000F3C74"/>
    <w:rsid w:val="000F4A2B"/>
    <w:rsid w:val="000F4BB8"/>
    <w:rsid w:val="000F4FA9"/>
    <w:rsid w:val="000F53FB"/>
    <w:rsid w:val="000F687B"/>
    <w:rsid w:val="000F7127"/>
    <w:rsid w:val="000F7B54"/>
    <w:rsid w:val="00100165"/>
    <w:rsid w:val="001006C9"/>
    <w:rsid w:val="00100E91"/>
    <w:rsid w:val="00100F8A"/>
    <w:rsid w:val="00102946"/>
    <w:rsid w:val="00103312"/>
    <w:rsid w:val="00103774"/>
    <w:rsid w:val="0010452E"/>
    <w:rsid w:val="001054C1"/>
    <w:rsid w:val="00105AE2"/>
    <w:rsid w:val="001060C6"/>
    <w:rsid w:val="00106B80"/>
    <w:rsid w:val="00106EE7"/>
    <w:rsid w:val="0011032E"/>
    <w:rsid w:val="0011107C"/>
    <w:rsid w:val="00112637"/>
    <w:rsid w:val="00112C56"/>
    <w:rsid w:val="0011348B"/>
    <w:rsid w:val="001134C2"/>
    <w:rsid w:val="00115982"/>
    <w:rsid w:val="00115D4F"/>
    <w:rsid w:val="0011615E"/>
    <w:rsid w:val="001168F9"/>
    <w:rsid w:val="00116C53"/>
    <w:rsid w:val="00117279"/>
    <w:rsid w:val="001214E0"/>
    <w:rsid w:val="00121799"/>
    <w:rsid w:val="00122009"/>
    <w:rsid w:val="001222FC"/>
    <w:rsid w:val="00123902"/>
    <w:rsid w:val="00124A51"/>
    <w:rsid w:val="00126621"/>
    <w:rsid w:val="00126B1D"/>
    <w:rsid w:val="001276F8"/>
    <w:rsid w:val="001301E9"/>
    <w:rsid w:val="001306DB"/>
    <w:rsid w:val="00130E40"/>
    <w:rsid w:val="00131715"/>
    <w:rsid w:val="00131D82"/>
    <w:rsid w:val="00132B22"/>
    <w:rsid w:val="00132C96"/>
    <w:rsid w:val="00133139"/>
    <w:rsid w:val="0013381B"/>
    <w:rsid w:val="00133D36"/>
    <w:rsid w:val="00133D5C"/>
    <w:rsid w:val="00134CBA"/>
    <w:rsid w:val="00135EA5"/>
    <w:rsid w:val="001362C4"/>
    <w:rsid w:val="00136524"/>
    <w:rsid w:val="001371A5"/>
    <w:rsid w:val="00137355"/>
    <w:rsid w:val="0013740C"/>
    <w:rsid w:val="00137645"/>
    <w:rsid w:val="0014015A"/>
    <w:rsid w:val="0014030C"/>
    <w:rsid w:val="00140C86"/>
    <w:rsid w:val="00140E99"/>
    <w:rsid w:val="00140F20"/>
    <w:rsid w:val="0014246A"/>
    <w:rsid w:val="00142CE9"/>
    <w:rsid w:val="00142DB0"/>
    <w:rsid w:val="00143658"/>
    <w:rsid w:val="00143F67"/>
    <w:rsid w:val="001447E5"/>
    <w:rsid w:val="00144F7C"/>
    <w:rsid w:val="00145540"/>
    <w:rsid w:val="001456B0"/>
    <w:rsid w:val="0014629B"/>
    <w:rsid w:val="00147942"/>
    <w:rsid w:val="00150B90"/>
    <w:rsid w:val="00151FBB"/>
    <w:rsid w:val="00152429"/>
    <w:rsid w:val="00152E44"/>
    <w:rsid w:val="00153355"/>
    <w:rsid w:val="001544F0"/>
    <w:rsid w:val="00154A2D"/>
    <w:rsid w:val="00154FB9"/>
    <w:rsid w:val="0015626E"/>
    <w:rsid w:val="00156414"/>
    <w:rsid w:val="00156F8F"/>
    <w:rsid w:val="00157130"/>
    <w:rsid w:val="001576B1"/>
    <w:rsid w:val="00160450"/>
    <w:rsid w:val="0016047B"/>
    <w:rsid w:val="00160A4C"/>
    <w:rsid w:val="001616E7"/>
    <w:rsid w:val="00161B42"/>
    <w:rsid w:val="00162913"/>
    <w:rsid w:val="001632BA"/>
    <w:rsid w:val="00163EFF"/>
    <w:rsid w:val="00163F66"/>
    <w:rsid w:val="001661FB"/>
    <w:rsid w:val="001662AC"/>
    <w:rsid w:val="001671A0"/>
    <w:rsid w:val="0016767F"/>
    <w:rsid w:val="00170D18"/>
    <w:rsid w:val="00170EA1"/>
    <w:rsid w:val="001717C7"/>
    <w:rsid w:val="00173565"/>
    <w:rsid w:val="001738C1"/>
    <w:rsid w:val="00173B07"/>
    <w:rsid w:val="001751FA"/>
    <w:rsid w:val="0017795D"/>
    <w:rsid w:val="00181D9C"/>
    <w:rsid w:val="0018389A"/>
    <w:rsid w:val="00184B0E"/>
    <w:rsid w:val="00184F15"/>
    <w:rsid w:val="00185B72"/>
    <w:rsid w:val="0018752F"/>
    <w:rsid w:val="001905A2"/>
    <w:rsid w:val="0019180C"/>
    <w:rsid w:val="00191BD9"/>
    <w:rsid w:val="0019290C"/>
    <w:rsid w:val="00193838"/>
    <w:rsid w:val="001947D8"/>
    <w:rsid w:val="00194AD8"/>
    <w:rsid w:val="00195222"/>
    <w:rsid w:val="00195278"/>
    <w:rsid w:val="001955E8"/>
    <w:rsid w:val="001959FC"/>
    <w:rsid w:val="001975D8"/>
    <w:rsid w:val="001A011C"/>
    <w:rsid w:val="001A178E"/>
    <w:rsid w:val="001A19BC"/>
    <w:rsid w:val="001A43FA"/>
    <w:rsid w:val="001A47C5"/>
    <w:rsid w:val="001A5291"/>
    <w:rsid w:val="001A59FB"/>
    <w:rsid w:val="001A5E9E"/>
    <w:rsid w:val="001A5F80"/>
    <w:rsid w:val="001A6354"/>
    <w:rsid w:val="001A6366"/>
    <w:rsid w:val="001A66F1"/>
    <w:rsid w:val="001A7AE8"/>
    <w:rsid w:val="001B0B27"/>
    <w:rsid w:val="001B204E"/>
    <w:rsid w:val="001B2372"/>
    <w:rsid w:val="001B3443"/>
    <w:rsid w:val="001B3D83"/>
    <w:rsid w:val="001B494B"/>
    <w:rsid w:val="001B4D20"/>
    <w:rsid w:val="001B4E78"/>
    <w:rsid w:val="001B50CE"/>
    <w:rsid w:val="001B56F0"/>
    <w:rsid w:val="001B5770"/>
    <w:rsid w:val="001B57C7"/>
    <w:rsid w:val="001B5800"/>
    <w:rsid w:val="001B5F7C"/>
    <w:rsid w:val="001B63ED"/>
    <w:rsid w:val="001C1B8B"/>
    <w:rsid w:val="001C2A9B"/>
    <w:rsid w:val="001C30AB"/>
    <w:rsid w:val="001C326D"/>
    <w:rsid w:val="001C36C8"/>
    <w:rsid w:val="001C3830"/>
    <w:rsid w:val="001C4299"/>
    <w:rsid w:val="001C4874"/>
    <w:rsid w:val="001C572E"/>
    <w:rsid w:val="001C5900"/>
    <w:rsid w:val="001C5F94"/>
    <w:rsid w:val="001C62D6"/>
    <w:rsid w:val="001C6B3D"/>
    <w:rsid w:val="001C6E66"/>
    <w:rsid w:val="001C7EAE"/>
    <w:rsid w:val="001D1100"/>
    <w:rsid w:val="001D1391"/>
    <w:rsid w:val="001D1932"/>
    <w:rsid w:val="001D1B42"/>
    <w:rsid w:val="001D25D7"/>
    <w:rsid w:val="001D36ED"/>
    <w:rsid w:val="001D4912"/>
    <w:rsid w:val="001D50B2"/>
    <w:rsid w:val="001D524B"/>
    <w:rsid w:val="001D5356"/>
    <w:rsid w:val="001D6A45"/>
    <w:rsid w:val="001D7645"/>
    <w:rsid w:val="001E0EF5"/>
    <w:rsid w:val="001E11E9"/>
    <w:rsid w:val="001E1E86"/>
    <w:rsid w:val="001E238E"/>
    <w:rsid w:val="001E2483"/>
    <w:rsid w:val="001E2B1E"/>
    <w:rsid w:val="001E2CFF"/>
    <w:rsid w:val="001E2F24"/>
    <w:rsid w:val="001E30D4"/>
    <w:rsid w:val="001E34DF"/>
    <w:rsid w:val="001E52EB"/>
    <w:rsid w:val="001E5B8E"/>
    <w:rsid w:val="001E61D2"/>
    <w:rsid w:val="001E73DB"/>
    <w:rsid w:val="001E740C"/>
    <w:rsid w:val="001E76E4"/>
    <w:rsid w:val="001E7A5E"/>
    <w:rsid w:val="001F0AE0"/>
    <w:rsid w:val="001F1235"/>
    <w:rsid w:val="001F1CB3"/>
    <w:rsid w:val="001F2894"/>
    <w:rsid w:val="001F37D9"/>
    <w:rsid w:val="001F38B5"/>
    <w:rsid w:val="001F4081"/>
    <w:rsid w:val="001F63F8"/>
    <w:rsid w:val="001F65A0"/>
    <w:rsid w:val="001F66EA"/>
    <w:rsid w:val="001F6D9D"/>
    <w:rsid w:val="001F7361"/>
    <w:rsid w:val="00200E94"/>
    <w:rsid w:val="002011B0"/>
    <w:rsid w:val="00203181"/>
    <w:rsid w:val="0020339C"/>
    <w:rsid w:val="00203783"/>
    <w:rsid w:val="0020385F"/>
    <w:rsid w:val="002046BD"/>
    <w:rsid w:val="00204B9F"/>
    <w:rsid w:val="00204EF8"/>
    <w:rsid w:val="00204F7A"/>
    <w:rsid w:val="00205662"/>
    <w:rsid w:val="002057DC"/>
    <w:rsid w:val="002068A0"/>
    <w:rsid w:val="00207021"/>
    <w:rsid w:val="0020732F"/>
    <w:rsid w:val="00207D00"/>
    <w:rsid w:val="00207FCE"/>
    <w:rsid w:val="002105C1"/>
    <w:rsid w:val="00211D4D"/>
    <w:rsid w:val="002122E7"/>
    <w:rsid w:val="00212BC6"/>
    <w:rsid w:val="0021329F"/>
    <w:rsid w:val="0021379B"/>
    <w:rsid w:val="00213EF5"/>
    <w:rsid w:val="00215BE8"/>
    <w:rsid w:val="00216BF5"/>
    <w:rsid w:val="0021762A"/>
    <w:rsid w:val="00217828"/>
    <w:rsid w:val="0022045C"/>
    <w:rsid w:val="002209F1"/>
    <w:rsid w:val="002230DA"/>
    <w:rsid w:val="00223B49"/>
    <w:rsid w:val="00223D5A"/>
    <w:rsid w:val="00223F10"/>
    <w:rsid w:val="0022451B"/>
    <w:rsid w:val="00224929"/>
    <w:rsid w:val="00224DD4"/>
    <w:rsid w:val="00226CCA"/>
    <w:rsid w:val="002278A0"/>
    <w:rsid w:val="002309CC"/>
    <w:rsid w:val="0023209F"/>
    <w:rsid w:val="00233BD1"/>
    <w:rsid w:val="00233C01"/>
    <w:rsid w:val="00233C90"/>
    <w:rsid w:val="0023413C"/>
    <w:rsid w:val="002343D8"/>
    <w:rsid w:val="002346F0"/>
    <w:rsid w:val="002348CD"/>
    <w:rsid w:val="00234D08"/>
    <w:rsid w:val="002358C8"/>
    <w:rsid w:val="0023591D"/>
    <w:rsid w:val="0023629D"/>
    <w:rsid w:val="0023719A"/>
    <w:rsid w:val="00237255"/>
    <w:rsid w:val="00241482"/>
    <w:rsid w:val="002424AF"/>
    <w:rsid w:val="002439DC"/>
    <w:rsid w:val="002441D2"/>
    <w:rsid w:val="00244DC8"/>
    <w:rsid w:val="00245715"/>
    <w:rsid w:val="002458A7"/>
    <w:rsid w:val="002458BA"/>
    <w:rsid w:val="00245CE9"/>
    <w:rsid w:val="0024636C"/>
    <w:rsid w:val="002465E8"/>
    <w:rsid w:val="00247925"/>
    <w:rsid w:val="00251006"/>
    <w:rsid w:val="00252165"/>
    <w:rsid w:val="002524D5"/>
    <w:rsid w:val="00253B1D"/>
    <w:rsid w:val="00254DCF"/>
    <w:rsid w:val="0025534B"/>
    <w:rsid w:val="00255BB7"/>
    <w:rsid w:val="00256756"/>
    <w:rsid w:val="0025704C"/>
    <w:rsid w:val="00257541"/>
    <w:rsid w:val="00257614"/>
    <w:rsid w:val="00257A39"/>
    <w:rsid w:val="00257AC4"/>
    <w:rsid w:val="002604E5"/>
    <w:rsid w:val="0026066C"/>
    <w:rsid w:val="002614CE"/>
    <w:rsid w:val="00261CEF"/>
    <w:rsid w:val="00261EEF"/>
    <w:rsid w:val="00262A1A"/>
    <w:rsid w:val="00262A87"/>
    <w:rsid w:val="00262E19"/>
    <w:rsid w:val="00263CF4"/>
    <w:rsid w:val="00264692"/>
    <w:rsid w:val="00264D26"/>
    <w:rsid w:val="00265AAE"/>
    <w:rsid w:val="00267642"/>
    <w:rsid w:val="00267AEA"/>
    <w:rsid w:val="002700E6"/>
    <w:rsid w:val="00270759"/>
    <w:rsid w:val="002727E1"/>
    <w:rsid w:val="0027294B"/>
    <w:rsid w:val="00273EB4"/>
    <w:rsid w:val="00274682"/>
    <w:rsid w:val="00275C5A"/>
    <w:rsid w:val="00276F7D"/>
    <w:rsid w:val="00281014"/>
    <w:rsid w:val="002813E8"/>
    <w:rsid w:val="002834E1"/>
    <w:rsid w:val="002847D6"/>
    <w:rsid w:val="0028665D"/>
    <w:rsid w:val="00286C60"/>
    <w:rsid w:val="00287D04"/>
    <w:rsid w:val="00291EB3"/>
    <w:rsid w:val="00293DEE"/>
    <w:rsid w:val="00294B38"/>
    <w:rsid w:val="00296728"/>
    <w:rsid w:val="0029785A"/>
    <w:rsid w:val="002A0FF0"/>
    <w:rsid w:val="002A13B5"/>
    <w:rsid w:val="002A14AB"/>
    <w:rsid w:val="002A1699"/>
    <w:rsid w:val="002A1C67"/>
    <w:rsid w:val="002A2ADE"/>
    <w:rsid w:val="002A2F50"/>
    <w:rsid w:val="002A45F0"/>
    <w:rsid w:val="002A4954"/>
    <w:rsid w:val="002A5AF8"/>
    <w:rsid w:val="002A61DD"/>
    <w:rsid w:val="002A6D95"/>
    <w:rsid w:val="002A7534"/>
    <w:rsid w:val="002A7969"/>
    <w:rsid w:val="002B05A1"/>
    <w:rsid w:val="002B09A4"/>
    <w:rsid w:val="002B09E3"/>
    <w:rsid w:val="002B0D71"/>
    <w:rsid w:val="002B1626"/>
    <w:rsid w:val="002B1C1F"/>
    <w:rsid w:val="002B24AE"/>
    <w:rsid w:val="002B2AB7"/>
    <w:rsid w:val="002B2E8B"/>
    <w:rsid w:val="002B307F"/>
    <w:rsid w:val="002B3411"/>
    <w:rsid w:val="002B3F22"/>
    <w:rsid w:val="002B432F"/>
    <w:rsid w:val="002B5CEA"/>
    <w:rsid w:val="002B62B3"/>
    <w:rsid w:val="002B6754"/>
    <w:rsid w:val="002B69E2"/>
    <w:rsid w:val="002B6CCE"/>
    <w:rsid w:val="002C0D8F"/>
    <w:rsid w:val="002C1D37"/>
    <w:rsid w:val="002C2510"/>
    <w:rsid w:val="002C2775"/>
    <w:rsid w:val="002C27C1"/>
    <w:rsid w:val="002C2C4F"/>
    <w:rsid w:val="002C3440"/>
    <w:rsid w:val="002C5099"/>
    <w:rsid w:val="002C56C0"/>
    <w:rsid w:val="002C5889"/>
    <w:rsid w:val="002C7116"/>
    <w:rsid w:val="002C71CE"/>
    <w:rsid w:val="002C7CF7"/>
    <w:rsid w:val="002D0148"/>
    <w:rsid w:val="002D08F8"/>
    <w:rsid w:val="002D0966"/>
    <w:rsid w:val="002D0B44"/>
    <w:rsid w:val="002D125C"/>
    <w:rsid w:val="002D136E"/>
    <w:rsid w:val="002D145E"/>
    <w:rsid w:val="002D22B9"/>
    <w:rsid w:val="002D4204"/>
    <w:rsid w:val="002D47EC"/>
    <w:rsid w:val="002D571C"/>
    <w:rsid w:val="002D577C"/>
    <w:rsid w:val="002D7657"/>
    <w:rsid w:val="002E1071"/>
    <w:rsid w:val="002E15B9"/>
    <w:rsid w:val="002E1DC3"/>
    <w:rsid w:val="002E1FA9"/>
    <w:rsid w:val="002E2158"/>
    <w:rsid w:val="002E2259"/>
    <w:rsid w:val="002E3277"/>
    <w:rsid w:val="002E472E"/>
    <w:rsid w:val="002E4AF1"/>
    <w:rsid w:val="002E4B4E"/>
    <w:rsid w:val="002E4F02"/>
    <w:rsid w:val="002E67BB"/>
    <w:rsid w:val="002E7190"/>
    <w:rsid w:val="002E7722"/>
    <w:rsid w:val="002F032D"/>
    <w:rsid w:val="002F07BA"/>
    <w:rsid w:val="002F0DA9"/>
    <w:rsid w:val="002F1014"/>
    <w:rsid w:val="002F3481"/>
    <w:rsid w:val="002F4160"/>
    <w:rsid w:val="002F4A9F"/>
    <w:rsid w:val="002F5189"/>
    <w:rsid w:val="002F5F57"/>
    <w:rsid w:val="002F643C"/>
    <w:rsid w:val="002F6803"/>
    <w:rsid w:val="002F71C0"/>
    <w:rsid w:val="002F73A5"/>
    <w:rsid w:val="002F74F1"/>
    <w:rsid w:val="003006A6"/>
    <w:rsid w:val="00301017"/>
    <w:rsid w:val="0030155F"/>
    <w:rsid w:val="00302770"/>
    <w:rsid w:val="00303220"/>
    <w:rsid w:val="003032FA"/>
    <w:rsid w:val="00303353"/>
    <w:rsid w:val="00303B59"/>
    <w:rsid w:val="00304DDF"/>
    <w:rsid w:val="0030587B"/>
    <w:rsid w:val="00306D98"/>
    <w:rsid w:val="0030786C"/>
    <w:rsid w:val="0031000A"/>
    <w:rsid w:val="003102D5"/>
    <w:rsid w:val="0031031A"/>
    <w:rsid w:val="003103C2"/>
    <w:rsid w:val="0031085F"/>
    <w:rsid w:val="0031090D"/>
    <w:rsid w:val="00310981"/>
    <w:rsid w:val="003119E1"/>
    <w:rsid w:val="003123A0"/>
    <w:rsid w:val="003123D6"/>
    <w:rsid w:val="003124D9"/>
    <w:rsid w:val="00312594"/>
    <w:rsid w:val="00313561"/>
    <w:rsid w:val="00313829"/>
    <w:rsid w:val="00313B90"/>
    <w:rsid w:val="00315498"/>
    <w:rsid w:val="00316474"/>
    <w:rsid w:val="00316E8E"/>
    <w:rsid w:val="003201B1"/>
    <w:rsid w:val="00322107"/>
    <w:rsid w:val="00322355"/>
    <w:rsid w:val="00322846"/>
    <w:rsid w:val="00325B7B"/>
    <w:rsid w:val="00326DA7"/>
    <w:rsid w:val="00326F28"/>
    <w:rsid w:val="003270E4"/>
    <w:rsid w:val="00330DAA"/>
    <w:rsid w:val="00330E58"/>
    <w:rsid w:val="00330F5C"/>
    <w:rsid w:val="0033198F"/>
    <w:rsid w:val="00331E5C"/>
    <w:rsid w:val="003334D1"/>
    <w:rsid w:val="0033599A"/>
    <w:rsid w:val="00335B22"/>
    <w:rsid w:val="00335CD3"/>
    <w:rsid w:val="003366C9"/>
    <w:rsid w:val="00336E83"/>
    <w:rsid w:val="003371B0"/>
    <w:rsid w:val="00340DF1"/>
    <w:rsid w:val="00341FF3"/>
    <w:rsid w:val="00342A05"/>
    <w:rsid w:val="00342C4E"/>
    <w:rsid w:val="00343EBA"/>
    <w:rsid w:val="00344761"/>
    <w:rsid w:val="00346542"/>
    <w:rsid w:val="00347158"/>
    <w:rsid w:val="00347AF7"/>
    <w:rsid w:val="003516CB"/>
    <w:rsid w:val="003517F9"/>
    <w:rsid w:val="00351BA9"/>
    <w:rsid w:val="00351F42"/>
    <w:rsid w:val="00354F64"/>
    <w:rsid w:val="0035556A"/>
    <w:rsid w:val="0035620E"/>
    <w:rsid w:val="003575F9"/>
    <w:rsid w:val="003601EA"/>
    <w:rsid w:val="00360345"/>
    <w:rsid w:val="00361A05"/>
    <w:rsid w:val="00362015"/>
    <w:rsid w:val="003624C4"/>
    <w:rsid w:val="0036289A"/>
    <w:rsid w:val="003639E1"/>
    <w:rsid w:val="00363B00"/>
    <w:rsid w:val="00365413"/>
    <w:rsid w:val="003654AC"/>
    <w:rsid w:val="00366248"/>
    <w:rsid w:val="00367117"/>
    <w:rsid w:val="0036758A"/>
    <w:rsid w:val="00370093"/>
    <w:rsid w:val="00370D80"/>
    <w:rsid w:val="003710CF"/>
    <w:rsid w:val="00371EE9"/>
    <w:rsid w:val="003725DB"/>
    <w:rsid w:val="0037358A"/>
    <w:rsid w:val="00374056"/>
    <w:rsid w:val="003750F6"/>
    <w:rsid w:val="003760FC"/>
    <w:rsid w:val="00376719"/>
    <w:rsid w:val="00376B73"/>
    <w:rsid w:val="0038150E"/>
    <w:rsid w:val="00381DB5"/>
    <w:rsid w:val="00382407"/>
    <w:rsid w:val="00383622"/>
    <w:rsid w:val="0038365C"/>
    <w:rsid w:val="0038369B"/>
    <w:rsid w:val="00383B78"/>
    <w:rsid w:val="00385A9D"/>
    <w:rsid w:val="00385C84"/>
    <w:rsid w:val="00386FD1"/>
    <w:rsid w:val="0038776B"/>
    <w:rsid w:val="003902B1"/>
    <w:rsid w:val="00390569"/>
    <w:rsid w:val="00390B6A"/>
    <w:rsid w:val="0039179C"/>
    <w:rsid w:val="00392812"/>
    <w:rsid w:val="003940AD"/>
    <w:rsid w:val="0039475F"/>
    <w:rsid w:val="0039496D"/>
    <w:rsid w:val="00395B85"/>
    <w:rsid w:val="00396521"/>
    <w:rsid w:val="00396896"/>
    <w:rsid w:val="00396FD0"/>
    <w:rsid w:val="00397302"/>
    <w:rsid w:val="00397912"/>
    <w:rsid w:val="003A021B"/>
    <w:rsid w:val="003A02E2"/>
    <w:rsid w:val="003A0726"/>
    <w:rsid w:val="003A0ACE"/>
    <w:rsid w:val="003A0D81"/>
    <w:rsid w:val="003A1A7A"/>
    <w:rsid w:val="003A1A95"/>
    <w:rsid w:val="003A2392"/>
    <w:rsid w:val="003A2831"/>
    <w:rsid w:val="003A3CB6"/>
    <w:rsid w:val="003A3ED1"/>
    <w:rsid w:val="003A44DB"/>
    <w:rsid w:val="003A50E6"/>
    <w:rsid w:val="003A5EA2"/>
    <w:rsid w:val="003A64EA"/>
    <w:rsid w:val="003A75A7"/>
    <w:rsid w:val="003B1753"/>
    <w:rsid w:val="003B3971"/>
    <w:rsid w:val="003B426C"/>
    <w:rsid w:val="003B55D1"/>
    <w:rsid w:val="003B5B61"/>
    <w:rsid w:val="003B7E59"/>
    <w:rsid w:val="003C1654"/>
    <w:rsid w:val="003C1C1A"/>
    <w:rsid w:val="003C1F78"/>
    <w:rsid w:val="003C2764"/>
    <w:rsid w:val="003C28E2"/>
    <w:rsid w:val="003C2ADB"/>
    <w:rsid w:val="003C3A78"/>
    <w:rsid w:val="003C52E6"/>
    <w:rsid w:val="003C5542"/>
    <w:rsid w:val="003C64B4"/>
    <w:rsid w:val="003C6C49"/>
    <w:rsid w:val="003C76C2"/>
    <w:rsid w:val="003C7D19"/>
    <w:rsid w:val="003C7D2F"/>
    <w:rsid w:val="003D0BF8"/>
    <w:rsid w:val="003D0EF5"/>
    <w:rsid w:val="003D1456"/>
    <w:rsid w:val="003D1828"/>
    <w:rsid w:val="003D1D8F"/>
    <w:rsid w:val="003D1DE4"/>
    <w:rsid w:val="003D1E9A"/>
    <w:rsid w:val="003D23C0"/>
    <w:rsid w:val="003D2422"/>
    <w:rsid w:val="003D2FC9"/>
    <w:rsid w:val="003D36F7"/>
    <w:rsid w:val="003D39A1"/>
    <w:rsid w:val="003D3FBF"/>
    <w:rsid w:val="003D40C1"/>
    <w:rsid w:val="003D4A30"/>
    <w:rsid w:val="003D7452"/>
    <w:rsid w:val="003D79BB"/>
    <w:rsid w:val="003D7C98"/>
    <w:rsid w:val="003D7D9D"/>
    <w:rsid w:val="003D7E9A"/>
    <w:rsid w:val="003E0543"/>
    <w:rsid w:val="003E0636"/>
    <w:rsid w:val="003E39E8"/>
    <w:rsid w:val="003E44D4"/>
    <w:rsid w:val="003E4AEA"/>
    <w:rsid w:val="003E4F4A"/>
    <w:rsid w:val="003E51FF"/>
    <w:rsid w:val="003E5793"/>
    <w:rsid w:val="003E708E"/>
    <w:rsid w:val="003E749E"/>
    <w:rsid w:val="003F0822"/>
    <w:rsid w:val="003F0885"/>
    <w:rsid w:val="003F0A1B"/>
    <w:rsid w:val="003F0DA9"/>
    <w:rsid w:val="003F10DA"/>
    <w:rsid w:val="003F1405"/>
    <w:rsid w:val="003F1B15"/>
    <w:rsid w:val="003F1FA4"/>
    <w:rsid w:val="003F2D83"/>
    <w:rsid w:val="003F35B7"/>
    <w:rsid w:val="003F4156"/>
    <w:rsid w:val="003F562F"/>
    <w:rsid w:val="003F5ADF"/>
    <w:rsid w:val="003F617B"/>
    <w:rsid w:val="00400B29"/>
    <w:rsid w:val="00401B47"/>
    <w:rsid w:val="00404805"/>
    <w:rsid w:val="0040504B"/>
    <w:rsid w:val="004059F4"/>
    <w:rsid w:val="00407FE5"/>
    <w:rsid w:val="004101B0"/>
    <w:rsid w:val="00410326"/>
    <w:rsid w:val="00410708"/>
    <w:rsid w:val="00410EC7"/>
    <w:rsid w:val="00411012"/>
    <w:rsid w:val="00411B39"/>
    <w:rsid w:val="004127A7"/>
    <w:rsid w:val="00412AD9"/>
    <w:rsid w:val="00413A1E"/>
    <w:rsid w:val="00413E75"/>
    <w:rsid w:val="00414476"/>
    <w:rsid w:val="00414C2E"/>
    <w:rsid w:val="004151CF"/>
    <w:rsid w:val="0041609C"/>
    <w:rsid w:val="00416364"/>
    <w:rsid w:val="00416D93"/>
    <w:rsid w:val="004172EB"/>
    <w:rsid w:val="0042047F"/>
    <w:rsid w:val="00420AA6"/>
    <w:rsid w:val="00420B2D"/>
    <w:rsid w:val="00420B9F"/>
    <w:rsid w:val="0042192C"/>
    <w:rsid w:val="0042196D"/>
    <w:rsid w:val="00422260"/>
    <w:rsid w:val="004222DB"/>
    <w:rsid w:val="0042413F"/>
    <w:rsid w:val="00424E9B"/>
    <w:rsid w:val="00425393"/>
    <w:rsid w:val="00425609"/>
    <w:rsid w:val="0042691B"/>
    <w:rsid w:val="00427E5B"/>
    <w:rsid w:val="004319F8"/>
    <w:rsid w:val="00431E55"/>
    <w:rsid w:val="004321F6"/>
    <w:rsid w:val="00433044"/>
    <w:rsid w:val="00433CB9"/>
    <w:rsid w:val="00434088"/>
    <w:rsid w:val="004368AA"/>
    <w:rsid w:val="004372EB"/>
    <w:rsid w:val="004375B9"/>
    <w:rsid w:val="00437E15"/>
    <w:rsid w:val="0044113E"/>
    <w:rsid w:val="00441FD4"/>
    <w:rsid w:val="004428D0"/>
    <w:rsid w:val="00444045"/>
    <w:rsid w:val="00444185"/>
    <w:rsid w:val="004443A7"/>
    <w:rsid w:val="0044442C"/>
    <w:rsid w:val="00445941"/>
    <w:rsid w:val="004464EB"/>
    <w:rsid w:val="00447D26"/>
    <w:rsid w:val="00447DFC"/>
    <w:rsid w:val="0045037B"/>
    <w:rsid w:val="00452862"/>
    <w:rsid w:val="00452EB9"/>
    <w:rsid w:val="00455D45"/>
    <w:rsid w:val="00456D68"/>
    <w:rsid w:val="00457F4A"/>
    <w:rsid w:val="00460070"/>
    <w:rsid w:val="00464585"/>
    <w:rsid w:val="00464595"/>
    <w:rsid w:val="004658B5"/>
    <w:rsid w:val="00465D2C"/>
    <w:rsid w:val="00466795"/>
    <w:rsid w:val="004672E5"/>
    <w:rsid w:val="004711E4"/>
    <w:rsid w:val="00471947"/>
    <w:rsid w:val="00471EA5"/>
    <w:rsid w:val="00472A79"/>
    <w:rsid w:val="00473F19"/>
    <w:rsid w:val="00474852"/>
    <w:rsid w:val="00475E22"/>
    <w:rsid w:val="004801B7"/>
    <w:rsid w:val="0048088E"/>
    <w:rsid w:val="00480F2B"/>
    <w:rsid w:val="00481CDE"/>
    <w:rsid w:val="00482720"/>
    <w:rsid w:val="00482DFB"/>
    <w:rsid w:val="00483298"/>
    <w:rsid w:val="004835E7"/>
    <w:rsid w:val="00485FF5"/>
    <w:rsid w:val="004867E2"/>
    <w:rsid w:val="00487256"/>
    <w:rsid w:val="00490962"/>
    <w:rsid w:val="00490B17"/>
    <w:rsid w:val="00491B3A"/>
    <w:rsid w:val="00492CFD"/>
    <w:rsid w:val="00492E8C"/>
    <w:rsid w:val="00494207"/>
    <w:rsid w:val="00494DD5"/>
    <w:rsid w:val="004962D2"/>
    <w:rsid w:val="00496AE7"/>
    <w:rsid w:val="00497404"/>
    <w:rsid w:val="004A0941"/>
    <w:rsid w:val="004A0BE2"/>
    <w:rsid w:val="004A0DA1"/>
    <w:rsid w:val="004A13D6"/>
    <w:rsid w:val="004A27A7"/>
    <w:rsid w:val="004A3442"/>
    <w:rsid w:val="004A52B5"/>
    <w:rsid w:val="004A52E9"/>
    <w:rsid w:val="004A6040"/>
    <w:rsid w:val="004A6597"/>
    <w:rsid w:val="004A6C8F"/>
    <w:rsid w:val="004A7848"/>
    <w:rsid w:val="004B068C"/>
    <w:rsid w:val="004B167F"/>
    <w:rsid w:val="004B1CB4"/>
    <w:rsid w:val="004B21EA"/>
    <w:rsid w:val="004B2B94"/>
    <w:rsid w:val="004B2F18"/>
    <w:rsid w:val="004B3DDB"/>
    <w:rsid w:val="004B44FD"/>
    <w:rsid w:val="004B5CFC"/>
    <w:rsid w:val="004B6F79"/>
    <w:rsid w:val="004B774D"/>
    <w:rsid w:val="004B7DB2"/>
    <w:rsid w:val="004C0777"/>
    <w:rsid w:val="004C08BD"/>
    <w:rsid w:val="004C15A0"/>
    <w:rsid w:val="004C306A"/>
    <w:rsid w:val="004C3D5B"/>
    <w:rsid w:val="004C4AED"/>
    <w:rsid w:val="004C5896"/>
    <w:rsid w:val="004C58FC"/>
    <w:rsid w:val="004C7EA8"/>
    <w:rsid w:val="004D0B9B"/>
    <w:rsid w:val="004D1168"/>
    <w:rsid w:val="004D2C2D"/>
    <w:rsid w:val="004D34C7"/>
    <w:rsid w:val="004D3893"/>
    <w:rsid w:val="004D38DD"/>
    <w:rsid w:val="004D4555"/>
    <w:rsid w:val="004D5349"/>
    <w:rsid w:val="004D684C"/>
    <w:rsid w:val="004D6905"/>
    <w:rsid w:val="004D69B5"/>
    <w:rsid w:val="004D7227"/>
    <w:rsid w:val="004E0E7F"/>
    <w:rsid w:val="004E0EB8"/>
    <w:rsid w:val="004E16A3"/>
    <w:rsid w:val="004E18E9"/>
    <w:rsid w:val="004E1926"/>
    <w:rsid w:val="004E1D6D"/>
    <w:rsid w:val="004E2240"/>
    <w:rsid w:val="004E2ADC"/>
    <w:rsid w:val="004E3346"/>
    <w:rsid w:val="004E34ED"/>
    <w:rsid w:val="004E41AD"/>
    <w:rsid w:val="004E43B2"/>
    <w:rsid w:val="004E445E"/>
    <w:rsid w:val="004E5493"/>
    <w:rsid w:val="004E5943"/>
    <w:rsid w:val="004E75B6"/>
    <w:rsid w:val="004F0134"/>
    <w:rsid w:val="004F1D02"/>
    <w:rsid w:val="004F2679"/>
    <w:rsid w:val="004F2F21"/>
    <w:rsid w:val="004F3C0F"/>
    <w:rsid w:val="004F3DE5"/>
    <w:rsid w:val="004F439F"/>
    <w:rsid w:val="004F5189"/>
    <w:rsid w:val="004F6913"/>
    <w:rsid w:val="004F7865"/>
    <w:rsid w:val="005003B5"/>
    <w:rsid w:val="0050174E"/>
    <w:rsid w:val="00501854"/>
    <w:rsid w:val="00501A44"/>
    <w:rsid w:val="0050219B"/>
    <w:rsid w:val="00503F17"/>
    <w:rsid w:val="00504176"/>
    <w:rsid w:val="00504705"/>
    <w:rsid w:val="00504EE9"/>
    <w:rsid w:val="00505E9C"/>
    <w:rsid w:val="00505F9B"/>
    <w:rsid w:val="005064B4"/>
    <w:rsid w:val="00506928"/>
    <w:rsid w:val="005077EF"/>
    <w:rsid w:val="00511AD5"/>
    <w:rsid w:val="00511DC7"/>
    <w:rsid w:val="00511E66"/>
    <w:rsid w:val="00512015"/>
    <w:rsid w:val="00512037"/>
    <w:rsid w:val="00512983"/>
    <w:rsid w:val="00513883"/>
    <w:rsid w:val="00513E90"/>
    <w:rsid w:val="005142C5"/>
    <w:rsid w:val="005149E4"/>
    <w:rsid w:val="0051501B"/>
    <w:rsid w:val="005152B5"/>
    <w:rsid w:val="005154DD"/>
    <w:rsid w:val="005203DF"/>
    <w:rsid w:val="00520779"/>
    <w:rsid w:val="0052123C"/>
    <w:rsid w:val="00521319"/>
    <w:rsid w:val="00522BC8"/>
    <w:rsid w:val="00522DE8"/>
    <w:rsid w:val="00522F05"/>
    <w:rsid w:val="00523A37"/>
    <w:rsid w:val="00523C28"/>
    <w:rsid w:val="005245AC"/>
    <w:rsid w:val="00527E3C"/>
    <w:rsid w:val="0053176B"/>
    <w:rsid w:val="0053195B"/>
    <w:rsid w:val="00532969"/>
    <w:rsid w:val="00532F63"/>
    <w:rsid w:val="00535156"/>
    <w:rsid w:val="00535B0F"/>
    <w:rsid w:val="00536218"/>
    <w:rsid w:val="00536F42"/>
    <w:rsid w:val="00537182"/>
    <w:rsid w:val="00537A48"/>
    <w:rsid w:val="00540F12"/>
    <w:rsid w:val="00541EDD"/>
    <w:rsid w:val="00541FEA"/>
    <w:rsid w:val="00542743"/>
    <w:rsid w:val="0054274D"/>
    <w:rsid w:val="00542C2D"/>
    <w:rsid w:val="005436F5"/>
    <w:rsid w:val="00543886"/>
    <w:rsid w:val="00545CD2"/>
    <w:rsid w:val="00546A69"/>
    <w:rsid w:val="005471FC"/>
    <w:rsid w:val="005478BD"/>
    <w:rsid w:val="005479E3"/>
    <w:rsid w:val="00551985"/>
    <w:rsid w:val="00552595"/>
    <w:rsid w:val="00552BD3"/>
    <w:rsid w:val="00552D5D"/>
    <w:rsid w:val="00552EE6"/>
    <w:rsid w:val="005532A0"/>
    <w:rsid w:val="00555109"/>
    <w:rsid w:val="00555D11"/>
    <w:rsid w:val="00555FC3"/>
    <w:rsid w:val="00556713"/>
    <w:rsid w:val="00556B35"/>
    <w:rsid w:val="0055741A"/>
    <w:rsid w:val="00557B1F"/>
    <w:rsid w:val="005606FC"/>
    <w:rsid w:val="00560BE0"/>
    <w:rsid w:val="005611B7"/>
    <w:rsid w:val="00561549"/>
    <w:rsid w:val="005618D4"/>
    <w:rsid w:val="00562E2F"/>
    <w:rsid w:val="005632BF"/>
    <w:rsid w:val="005639AF"/>
    <w:rsid w:val="00564885"/>
    <w:rsid w:val="00565AE6"/>
    <w:rsid w:val="00565DF0"/>
    <w:rsid w:val="0056631C"/>
    <w:rsid w:val="0056696F"/>
    <w:rsid w:val="005670CE"/>
    <w:rsid w:val="00570AD2"/>
    <w:rsid w:val="00572269"/>
    <w:rsid w:val="0057244A"/>
    <w:rsid w:val="00572F26"/>
    <w:rsid w:val="005750C5"/>
    <w:rsid w:val="0057515F"/>
    <w:rsid w:val="005752DE"/>
    <w:rsid w:val="00575A8B"/>
    <w:rsid w:val="00575D8D"/>
    <w:rsid w:val="00576972"/>
    <w:rsid w:val="005777B9"/>
    <w:rsid w:val="00577BE8"/>
    <w:rsid w:val="00577C0E"/>
    <w:rsid w:val="00577CBD"/>
    <w:rsid w:val="005806D4"/>
    <w:rsid w:val="00580A8B"/>
    <w:rsid w:val="00582644"/>
    <w:rsid w:val="00583699"/>
    <w:rsid w:val="00583C9D"/>
    <w:rsid w:val="005849F6"/>
    <w:rsid w:val="005854D7"/>
    <w:rsid w:val="00585646"/>
    <w:rsid w:val="00585CDD"/>
    <w:rsid w:val="00587058"/>
    <w:rsid w:val="005879B6"/>
    <w:rsid w:val="00587B1E"/>
    <w:rsid w:val="00587D17"/>
    <w:rsid w:val="005917D9"/>
    <w:rsid w:val="00591957"/>
    <w:rsid w:val="00592217"/>
    <w:rsid w:val="00592279"/>
    <w:rsid w:val="005930B6"/>
    <w:rsid w:val="0059337B"/>
    <w:rsid w:val="005935E7"/>
    <w:rsid w:val="0059458C"/>
    <w:rsid w:val="005970B9"/>
    <w:rsid w:val="0059737A"/>
    <w:rsid w:val="00597BF9"/>
    <w:rsid w:val="00597F6B"/>
    <w:rsid w:val="00597FFE"/>
    <w:rsid w:val="005A1324"/>
    <w:rsid w:val="005A155D"/>
    <w:rsid w:val="005A309A"/>
    <w:rsid w:val="005A373D"/>
    <w:rsid w:val="005A4155"/>
    <w:rsid w:val="005A420C"/>
    <w:rsid w:val="005A55F9"/>
    <w:rsid w:val="005A5E9B"/>
    <w:rsid w:val="005B0B58"/>
    <w:rsid w:val="005B10D6"/>
    <w:rsid w:val="005B18C5"/>
    <w:rsid w:val="005B19FB"/>
    <w:rsid w:val="005B2F55"/>
    <w:rsid w:val="005B4E53"/>
    <w:rsid w:val="005B5857"/>
    <w:rsid w:val="005B5E45"/>
    <w:rsid w:val="005B5F9B"/>
    <w:rsid w:val="005C1706"/>
    <w:rsid w:val="005C1B83"/>
    <w:rsid w:val="005C200A"/>
    <w:rsid w:val="005C25FF"/>
    <w:rsid w:val="005C2D55"/>
    <w:rsid w:val="005C346B"/>
    <w:rsid w:val="005C4CCE"/>
    <w:rsid w:val="005C633F"/>
    <w:rsid w:val="005C74A2"/>
    <w:rsid w:val="005D044D"/>
    <w:rsid w:val="005D0ABD"/>
    <w:rsid w:val="005D0BE2"/>
    <w:rsid w:val="005D18AD"/>
    <w:rsid w:val="005D26B4"/>
    <w:rsid w:val="005D4074"/>
    <w:rsid w:val="005D4293"/>
    <w:rsid w:val="005D42DE"/>
    <w:rsid w:val="005D56B1"/>
    <w:rsid w:val="005D6A37"/>
    <w:rsid w:val="005E1727"/>
    <w:rsid w:val="005E1B06"/>
    <w:rsid w:val="005E39C6"/>
    <w:rsid w:val="005E46BA"/>
    <w:rsid w:val="005E6CBC"/>
    <w:rsid w:val="005E72FF"/>
    <w:rsid w:val="005E73C0"/>
    <w:rsid w:val="005E78B6"/>
    <w:rsid w:val="005F0385"/>
    <w:rsid w:val="005F0847"/>
    <w:rsid w:val="005F0FE0"/>
    <w:rsid w:val="005F129A"/>
    <w:rsid w:val="005F2706"/>
    <w:rsid w:val="005F4175"/>
    <w:rsid w:val="005F428B"/>
    <w:rsid w:val="005F4502"/>
    <w:rsid w:val="005F6680"/>
    <w:rsid w:val="005F6805"/>
    <w:rsid w:val="005F6A8F"/>
    <w:rsid w:val="005F6BB7"/>
    <w:rsid w:val="005F7588"/>
    <w:rsid w:val="006006F5"/>
    <w:rsid w:val="00601621"/>
    <w:rsid w:val="00601AC0"/>
    <w:rsid w:val="0060247C"/>
    <w:rsid w:val="00603A6F"/>
    <w:rsid w:val="00603DB9"/>
    <w:rsid w:val="00604102"/>
    <w:rsid w:val="00604555"/>
    <w:rsid w:val="00604950"/>
    <w:rsid w:val="00605C68"/>
    <w:rsid w:val="00606FBA"/>
    <w:rsid w:val="00607669"/>
    <w:rsid w:val="006076F4"/>
    <w:rsid w:val="00607AFD"/>
    <w:rsid w:val="00610774"/>
    <w:rsid w:val="00610F9F"/>
    <w:rsid w:val="00611459"/>
    <w:rsid w:val="00612F97"/>
    <w:rsid w:val="00613076"/>
    <w:rsid w:val="0061345D"/>
    <w:rsid w:val="00613A2D"/>
    <w:rsid w:val="00613B42"/>
    <w:rsid w:val="00614611"/>
    <w:rsid w:val="00614A17"/>
    <w:rsid w:val="0061549B"/>
    <w:rsid w:val="006154C6"/>
    <w:rsid w:val="00616802"/>
    <w:rsid w:val="00617154"/>
    <w:rsid w:val="00617302"/>
    <w:rsid w:val="00617699"/>
    <w:rsid w:val="00617791"/>
    <w:rsid w:val="00617E12"/>
    <w:rsid w:val="00620C21"/>
    <w:rsid w:val="00620C25"/>
    <w:rsid w:val="00620E2A"/>
    <w:rsid w:val="00621477"/>
    <w:rsid w:val="0062160B"/>
    <w:rsid w:val="00621ADA"/>
    <w:rsid w:val="006230C9"/>
    <w:rsid w:val="00623F7B"/>
    <w:rsid w:val="006260EF"/>
    <w:rsid w:val="0062752E"/>
    <w:rsid w:val="006278E7"/>
    <w:rsid w:val="00631129"/>
    <w:rsid w:val="00631417"/>
    <w:rsid w:val="0063158F"/>
    <w:rsid w:val="00631D6B"/>
    <w:rsid w:val="00632183"/>
    <w:rsid w:val="0063265A"/>
    <w:rsid w:val="00632CCD"/>
    <w:rsid w:val="006330A1"/>
    <w:rsid w:val="006336C3"/>
    <w:rsid w:val="00633D32"/>
    <w:rsid w:val="0063479F"/>
    <w:rsid w:val="006353F0"/>
    <w:rsid w:val="006357B5"/>
    <w:rsid w:val="00635BC8"/>
    <w:rsid w:val="00635E42"/>
    <w:rsid w:val="006364A1"/>
    <w:rsid w:val="0063678E"/>
    <w:rsid w:val="00636CC0"/>
    <w:rsid w:val="00637BFD"/>
    <w:rsid w:val="00637F99"/>
    <w:rsid w:val="00640464"/>
    <w:rsid w:val="006413ED"/>
    <w:rsid w:val="00641C4E"/>
    <w:rsid w:val="00641FB3"/>
    <w:rsid w:val="00641FFF"/>
    <w:rsid w:val="0064434C"/>
    <w:rsid w:val="006447B6"/>
    <w:rsid w:val="006464C4"/>
    <w:rsid w:val="006467DE"/>
    <w:rsid w:val="006471CC"/>
    <w:rsid w:val="006478F9"/>
    <w:rsid w:val="00647A29"/>
    <w:rsid w:val="0065079F"/>
    <w:rsid w:val="00650902"/>
    <w:rsid w:val="00650AF1"/>
    <w:rsid w:val="00651AAD"/>
    <w:rsid w:val="00652A28"/>
    <w:rsid w:val="0065379F"/>
    <w:rsid w:val="00654DD3"/>
    <w:rsid w:val="006551EE"/>
    <w:rsid w:val="00655375"/>
    <w:rsid w:val="00656188"/>
    <w:rsid w:val="00656B51"/>
    <w:rsid w:val="0065715A"/>
    <w:rsid w:val="006578F5"/>
    <w:rsid w:val="00657EC2"/>
    <w:rsid w:val="006603A6"/>
    <w:rsid w:val="00660809"/>
    <w:rsid w:val="006610F1"/>
    <w:rsid w:val="00661C6B"/>
    <w:rsid w:val="00662588"/>
    <w:rsid w:val="00664C14"/>
    <w:rsid w:val="00664E04"/>
    <w:rsid w:val="00665A12"/>
    <w:rsid w:val="006661A8"/>
    <w:rsid w:val="00666267"/>
    <w:rsid w:val="00666CE5"/>
    <w:rsid w:val="006676D1"/>
    <w:rsid w:val="006677CE"/>
    <w:rsid w:val="00667DFF"/>
    <w:rsid w:val="00670B9A"/>
    <w:rsid w:val="00671004"/>
    <w:rsid w:val="00671145"/>
    <w:rsid w:val="006711A3"/>
    <w:rsid w:val="006712D8"/>
    <w:rsid w:val="006715E4"/>
    <w:rsid w:val="00671D1E"/>
    <w:rsid w:val="00672646"/>
    <w:rsid w:val="00674251"/>
    <w:rsid w:val="00674E42"/>
    <w:rsid w:val="00675960"/>
    <w:rsid w:val="006768F9"/>
    <w:rsid w:val="0067695B"/>
    <w:rsid w:val="00677C69"/>
    <w:rsid w:val="00677EEF"/>
    <w:rsid w:val="00680A32"/>
    <w:rsid w:val="00680C0A"/>
    <w:rsid w:val="006813F8"/>
    <w:rsid w:val="00682112"/>
    <w:rsid w:val="00682BA6"/>
    <w:rsid w:val="0068468B"/>
    <w:rsid w:val="00686447"/>
    <w:rsid w:val="0068676D"/>
    <w:rsid w:val="00686957"/>
    <w:rsid w:val="006872BA"/>
    <w:rsid w:val="00690795"/>
    <w:rsid w:val="00691648"/>
    <w:rsid w:val="006917D7"/>
    <w:rsid w:val="00692DD7"/>
    <w:rsid w:val="00692EDA"/>
    <w:rsid w:val="006932BA"/>
    <w:rsid w:val="00693EE3"/>
    <w:rsid w:val="0069434C"/>
    <w:rsid w:val="00694F44"/>
    <w:rsid w:val="00695B23"/>
    <w:rsid w:val="00696387"/>
    <w:rsid w:val="00696A83"/>
    <w:rsid w:val="00696F51"/>
    <w:rsid w:val="006979A5"/>
    <w:rsid w:val="00697D29"/>
    <w:rsid w:val="006A0124"/>
    <w:rsid w:val="006A1747"/>
    <w:rsid w:val="006A4130"/>
    <w:rsid w:val="006A4515"/>
    <w:rsid w:val="006A4BAE"/>
    <w:rsid w:val="006A617B"/>
    <w:rsid w:val="006A6B99"/>
    <w:rsid w:val="006A6D19"/>
    <w:rsid w:val="006A7E5F"/>
    <w:rsid w:val="006A7FC5"/>
    <w:rsid w:val="006B1402"/>
    <w:rsid w:val="006B261B"/>
    <w:rsid w:val="006B2C90"/>
    <w:rsid w:val="006B35E6"/>
    <w:rsid w:val="006B39E8"/>
    <w:rsid w:val="006B3E8F"/>
    <w:rsid w:val="006B465A"/>
    <w:rsid w:val="006B4BDE"/>
    <w:rsid w:val="006B6062"/>
    <w:rsid w:val="006B6DD0"/>
    <w:rsid w:val="006C0399"/>
    <w:rsid w:val="006C1063"/>
    <w:rsid w:val="006C1EF7"/>
    <w:rsid w:val="006C2114"/>
    <w:rsid w:val="006C2A8E"/>
    <w:rsid w:val="006C3255"/>
    <w:rsid w:val="006C3F26"/>
    <w:rsid w:val="006C435F"/>
    <w:rsid w:val="006C4A3F"/>
    <w:rsid w:val="006C4C41"/>
    <w:rsid w:val="006C6312"/>
    <w:rsid w:val="006C6FD1"/>
    <w:rsid w:val="006C7207"/>
    <w:rsid w:val="006C74A2"/>
    <w:rsid w:val="006D0115"/>
    <w:rsid w:val="006D03A5"/>
    <w:rsid w:val="006D03AF"/>
    <w:rsid w:val="006D0D17"/>
    <w:rsid w:val="006D1972"/>
    <w:rsid w:val="006D26D3"/>
    <w:rsid w:val="006D3C7D"/>
    <w:rsid w:val="006D4659"/>
    <w:rsid w:val="006D5249"/>
    <w:rsid w:val="006D59E9"/>
    <w:rsid w:val="006D5D5F"/>
    <w:rsid w:val="006D6393"/>
    <w:rsid w:val="006D68FB"/>
    <w:rsid w:val="006D7C04"/>
    <w:rsid w:val="006E115A"/>
    <w:rsid w:val="006E2868"/>
    <w:rsid w:val="006E2AAE"/>
    <w:rsid w:val="006E363C"/>
    <w:rsid w:val="006E537D"/>
    <w:rsid w:val="006E5A3C"/>
    <w:rsid w:val="006E624B"/>
    <w:rsid w:val="006E6B19"/>
    <w:rsid w:val="006E6F47"/>
    <w:rsid w:val="006F0422"/>
    <w:rsid w:val="006F1F6B"/>
    <w:rsid w:val="006F2D1A"/>
    <w:rsid w:val="006F306C"/>
    <w:rsid w:val="006F56F6"/>
    <w:rsid w:val="006F63A5"/>
    <w:rsid w:val="006F6791"/>
    <w:rsid w:val="006F70AC"/>
    <w:rsid w:val="006F74F9"/>
    <w:rsid w:val="006F7CB1"/>
    <w:rsid w:val="0070142B"/>
    <w:rsid w:val="00701876"/>
    <w:rsid w:val="0070276E"/>
    <w:rsid w:val="007027D6"/>
    <w:rsid w:val="00702DCE"/>
    <w:rsid w:val="00702F8F"/>
    <w:rsid w:val="00703D41"/>
    <w:rsid w:val="0070577A"/>
    <w:rsid w:val="007069F6"/>
    <w:rsid w:val="007079FC"/>
    <w:rsid w:val="0071029B"/>
    <w:rsid w:val="00711000"/>
    <w:rsid w:val="0071151F"/>
    <w:rsid w:val="00711A36"/>
    <w:rsid w:val="00712760"/>
    <w:rsid w:val="00713BF3"/>
    <w:rsid w:val="00714C26"/>
    <w:rsid w:val="00714FD6"/>
    <w:rsid w:val="0071529C"/>
    <w:rsid w:val="007154E9"/>
    <w:rsid w:val="007159DE"/>
    <w:rsid w:val="007170DA"/>
    <w:rsid w:val="007172AD"/>
    <w:rsid w:val="00720801"/>
    <w:rsid w:val="00722B1B"/>
    <w:rsid w:val="0072416F"/>
    <w:rsid w:val="00724C3A"/>
    <w:rsid w:val="007259BE"/>
    <w:rsid w:val="007262A2"/>
    <w:rsid w:val="0072642E"/>
    <w:rsid w:val="00726E5A"/>
    <w:rsid w:val="00727C94"/>
    <w:rsid w:val="007307EE"/>
    <w:rsid w:val="00731B0A"/>
    <w:rsid w:val="00731EAE"/>
    <w:rsid w:val="0073254C"/>
    <w:rsid w:val="00732AF2"/>
    <w:rsid w:val="00733073"/>
    <w:rsid w:val="007345AC"/>
    <w:rsid w:val="00734F02"/>
    <w:rsid w:val="00735033"/>
    <w:rsid w:val="00735328"/>
    <w:rsid w:val="00735FB1"/>
    <w:rsid w:val="007360B8"/>
    <w:rsid w:val="00736644"/>
    <w:rsid w:val="0073685B"/>
    <w:rsid w:val="00736A6B"/>
    <w:rsid w:val="007413B0"/>
    <w:rsid w:val="0074193D"/>
    <w:rsid w:val="00742063"/>
    <w:rsid w:val="00743F3B"/>
    <w:rsid w:val="00744595"/>
    <w:rsid w:val="007449BF"/>
    <w:rsid w:val="00744B31"/>
    <w:rsid w:val="007461C6"/>
    <w:rsid w:val="00746BC0"/>
    <w:rsid w:val="00746DC8"/>
    <w:rsid w:val="007478D6"/>
    <w:rsid w:val="00747AC9"/>
    <w:rsid w:val="00750E64"/>
    <w:rsid w:val="007510B4"/>
    <w:rsid w:val="00751630"/>
    <w:rsid w:val="00752142"/>
    <w:rsid w:val="007523F9"/>
    <w:rsid w:val="00753266"/>
    <w:rsid w:val="0075357E"/>
    <w:rsid w:val="00754C67"/>
    <w:rsid w:val="00756BBD"/>
    <w:rsid w:val="007573E8"/>
    <w:rsid w:val="00757C57"/>
    <w:rsid w:val="00760C4E"/>
    <w:rsid w:val="00760F9E"/>
    <w:rsid w:val="00761362"/>
    <w:rsid w:val="00761C9D"/>
    <w:rsid w:val="00761F08"/>
    <w:rsid w:val="007627BE"/>
    <w:rsid w:val="007637A9"/>
    <w:rsid w:val="00763F63"/>
    <w:rsid w:val="00764216"/>
    <w:rsid w:val="00764F03"/>
    <w:rsid w:val="00765B1A"/>
    <w:rsid w:val="0076668F"/>
    <w:rsid w:val="007675A2"/>
    <w:rsid w:val="007701E4"/>
    <w:rsid w:val="007702AB"/>
    <w:rsid w:val="00770C43"/>
    <w:rsid w:val="007724E7"/>
    <w:rsid w:val="0077378D"/>
    <w:rsid w:val="00777335"/>
    <w:rsid w:val="00777401"/>
    <w:rsid w:val="007776E8"/>
    <w:rsid w:val="00777D3C"/>
    <w:rsid w:val="00780B5A"/>
    <w:rsid w:val="00781777"/>
    <w:rsid w:val="00782A41"/>
    <w:rsid w:val="007843F2"/>
    <w:rsid w:val="00785A9F"/>
    <w:rsid w:val="007860D5"/>
    <w:rsid w:val="00786BA0"/>
    <w:rsid w:val="007919E9"/>
    <w:rsid w:val="00791A3C"/>
    <w:rsid w:val="007925DF"/>
    <w:rsid w:val="00793D62"/>
    <w:rsid w:val="00794D5B"/>
    <w:rsid w:val="00795A61"/>
    <w:rsid w:val="00796678"/>
    <w:rsid w:val="00796A1B"/>
    <w:rsid w:val="00796C0B"/>
    <w:rsid w:val="00797425"/>
    <w:rsid w:val="007A07D1"/>
    <w:rsid w:val="007A08AA"/>
    <w:rsid w:val="007A0A12"/>
    <w:rsid w:val="007A112F"/>
    <w:rsid w:val="007A1277"/>
    <w:rsid w:val="007A132D"/>
    <w:rsid w:val="007A1345"/>
    <w:rsid w:val="007A2DDB"/>
    <w:rsid w:val="007A3244"/>
    <w:rsid w:val="007A36AE"/>
    <w:rsid w:val="007A3B03"/>
    <w:rsid w:val="007A3E55"/>
    <w:rsid w:val="007A44AC"/>
    <w:rsid w:val="007A500F"/>
    <w:rsid w:val="007A70BA"/>
    <w:rsid w:val="007A7F7D"/>
    <w:rsid w:val="007B0D68"/>
    <w:rsid w:val="007B10DC"/>
    <w:rsid w:val="007B11EB"/>
    <w:rsid w:val="007B251D"/>
    <w:rsid w:val="007B4DBF"/>
    <w:rsid w:val="007B4F58"/>
    <w:rsid w:val="007B528D"/>
    <w:rsid w:val="007B5B68"/>
    <w:rsid w:val="007B63CA"/>
    <w:rsid w:val="007B6EDD"/>
    <w:rsid w:val="007B77D1"/>
    <w:rsid w:val="007C04FA"/>
    <w:rsid w:val="007C07C7"/>
    <w:rsid w:val="007C1CD9"/>
    <w:rsid w:val="007C2592"/>
    <w:rsid w:val="007C32EF"/>
    <w:rsid w:val="007C361D"/>
    <w:rsid w:val="007C3F6B"/>
    <w:rsid w:val="007C4B84"/>
    <w:rsid w:val="007C66D9"/>
    <w:rsid w:val="007C7023"/>
    <w:rsid w:val="007C70FF"/>
    <w:rsid w:val="007C7C25"/>
    <w:rsid w:val="007D004F"/>
    <w:rsid w:val="007D085E"/>
    <w:rsid w:val="007D0B38"/>
    <w:rsid w:val="007D278F"/>
    <w:rsid w:val="007D3169"/>
    <w:rsid w:val="007D36C1"/>
    <w:rsid w:val="007D48FB"/>
    <w:rsid w:val="007D5440"/>
    <w:rsid w:val="007D5546"/>
    <w:rsid w:val="007D5A69"/>
    <w:rsid w:val="007D69EB"/>
    <w:rsid w:val="007E07E5"/>
    <w:rsid w:val="007E128F"/>
    <w:rsid w:val="007E49FF"/>
    <w:rsid w:val="007E5E03"/>
    <w:rsid w:val="007E6FE0"/>
    <w:rsid w:val="007F0DE8"/>
    <w:rsid w:val="007F1017"/>
    <w:rsid w:val="007F1458"/>
    <w:rsid w:val="007F3FF4"/>
    <w:rsid w:val="007F4A3F"/>
    <w:rsid w:val="007F4A61"/>
    <w:rsid w:val="007F5255"/>
    <w:rsid w:val="007F56CC"/>
    <w:rsid w:val="007F5A06"/>
    <w:rsid w:val="007F61C2"/>
    <w:rsid w:val="0080017B"/>
    <w:rsid w:val="00800239"/>
    <w:rsid w:val="0080187C"/>
    <w:rsid w:val="008021CE"/>
    <w:rsid w:val="0080223B"/>
    <w:rsid w:val="008026A2"/>
    <w:rsid w:val="00802963"/>
    <w:rsid w:val="00802A7F"/>
    <w:rsid w:val="00802FED"/>
    <w:rsid w:val="008045B9"/>
    <w:rsid w:val="00804932"/>
    <w:rsid w:val="00805142"/>
    <w:rsid w:val="00805FCE"/>
    <w:rsid w:val="00806BAE"/>
    <w:rsid w:val="00807A8B"/>
    <w:rsid w:val="00811383"/>
    <w:rsid w:val="00812149"/>
    <w:rsid w:val="00812179"/>
    <w:rsid w:val="00812718"/>
    <w:rsid w:val="00812B45"/>
    <w:rsid w:val="00812CAC"/>
    <w:rsid w:val="00813535"/>
    <w:rsid w:val="008142BE"/>
    <w:rsid w:val="00816361"/>
    <w:rsid w:val="008166EF"/>
    <w:rsid w:val="00816FEF"/>
    <w:rsid w:val="0081756E"/>
    <w:rsid w:val="008205C5"/>
    <w:rsid w:val="008205E0"/>
    <w:rsid w:val="00820730"/>
    <w:rsid w:val="00820A8C"/>
    <w:rsid w:val="00820ACC"/>
    <w:rsid w:val="00821369"/>
    <w:rsid w:val="008215FB"/>
    <w:rsid w:val="00822D2E"/>
    <w:rsid w:val="00822E36"/>
    <w:rsid w:val="00823174"/>
    <w:rsid w:val="00824A57"/>
    <w:rsid w:val="00825751"/>
    <w:rsid w:val="00826078"/>
    <w:rsid w:val="00826228"/>
    <w:rsid w:val="008264EB"/>
    <w:rsid w:val="008272F0"/>
    <w:rsid w:val="0082763D"/>
    <w:rsid w:val="008310D9"/>
    <w:rsid w:val="00831A3E"/>
    <w:rsid w:val="00831E66"/>
    <w:rsid w:val="00832FE8"/>
    <w:rsid w:val="00833B05"/>
    <w:rsid w:val="00835745"/>
    <w:rsid w:val="00835952"/>
    <w:rsid w:val="00836041"/>
    <w:rsid w:val="008362B4"/>
    <w:rsid w:val="008368BA"/>
    <w:rsid w:val="00836CBE"/>
    <w:rsid w:val="008372DF"/>
    <w:rsid w:val="00837CA8"/>
    <w:rsid w:val="00840CA2"/>
    <w:rsid w:val="00841348"/>
    <w:rsid w:val="00842494"/>
    <w:rsid w:val="0084286D"/>
    <w:rsid w:val="0084374F"/>
    <w:rsid w:val="008437F4"/>
    <w:rsid w:val="00844A22"/>
    <w:rsid w:val="00845367"/>
    <w:rsid w:val="00845552"/>
    <w:rsid w:val="0084666B"/>
    <w:rsid w:val="00847703"/>
    <w:rsid w:val="00847DF5"/>
    <w:rsid w:val="00851916"/>
    <w:rsid w:val="0085309D"/>
    <w:rsid w:val="00853869"/>
    <w:rsid w:val="0085405D"/>
    <w:rsid w:val="00854431"/>
    <w:rsid w:val="00854530"/>
    <w:rsid w:val="00854665"/>
    <w:rsid w:val="00854693"/>
    <w:rsid w:val="00856897"/>
    <w:rsid w:val="00856E9A"/>
    <w:rsid w:val="00857223"/>
    <w:rsid w:val="008575C8"/>
    <w:rsid w:val="0085791A"/>
    <w:rsid w:val="0086075D"/>
    <w:rsid w:val="00860D29"/>
    <w:rsid w:val="00862381"/>
    <w:rsid w:val="00862502"/>
    <w:rsid w:val="008625C8"/>
    <w:rsid w:val="00862CC1"/>
    <w:rsid w:val="00862F03"/>
    <w:rsid w:val="00863136"/>
    <w:rsid w:val="00863330"/>
    <w:rsid w:val="00864A0D"/>
    <w:rsid w:val="00865574"/>
    <w:rsid w:val="008660D4"/>
    <w:rsid w:val="008667BF"/>
    <w:rsid w:val="008667E1"/>
    <w:rsid w:val="00866B09"/>
    <w:rsid w:val="00866B70"/>
    <w:rsid w:val="00866DF4"/>
    <w:rsid w:val="0087049B"/>
    <w:rsid w:val="00870700"/>
    <w:rsid w:val="00871FA9"/>
    <w:rsid w:val="00872793"/>
    <w:rsid w:val="008728E9"/>
    <w:rsid w:val="008745BB"/>
    <w:rsid w:val="00874EE6"/>
    <w:rsid w:val="00876820"/>
    <w:rsid w:val="0088042C"/>
    <w:rsid w:val="00880BB4"/>
    <w:rsid w:val="00882874"/>
    <w:rsid w:val="00882E3C"/>
    <w:rsid w:val="00883787"/>
    <w:rsid w:val="008849B5"/>
    <w:rsid w:val="008855E4"/>
    <w:rsid w:val="008867C4"/>
    <w:rsid w:val="00886CD2"/>
    <w:rsid w:val="00886FFE"/>
    <w:rsid w:val="00887F72"/>
    <w:rsid w:val="00891E6F"/>
    <w:rsid w:val="0089275D"/>
    <w:rsid w:val="00892A36"/>
    <w:rsid w:val="00893239"/>
    <w:rsid w:val="008934B7"/>
    <w:rsid w:val="0089352C"/>
    <w:rsid w:val="00894489"/>
    <w:rsid w:val="00894768"/>
    <w:rsid w:val="008950B9"/>
    <w:rsid w:val="00895C4F"/>
    <w:rsid w:val="00895D5B"/>
    <w:rsid w:val="008963A5"/>
    <w:rsid w:val="00896D5D"/>
    <w:rsid w:val="00896ED8"/>
    <w:rsid w:val="008A2B5A"/>
    <w:rsid w:val="008A2D03"/>
    <w:rsid w:val="008A317A"/>
    <w:rsid w:val="008A3363"/>
    <w:rsid w:val="008A3371"/>
    <w:rsid w:val="008A34E1"/>
    <w:rsid w:val="008A3C3E"/>
    <w:rsid w:val="008A79DE"/>
    <w:rsid w:val="008B1757"/>
    <w:rsid w:val="008B1FDE"/>
    <w:rsid w:val="008B22DD"/>
    <w:rsid w:val="008B3525"/>
    <w:rsid w:val="008B5076"/>
    <w:rsid w:val="008B5551"/>
    <w:rsid w:val="008B5992"/>
    <w:rsid w:val="008B5DA6"/>
    <w:rsid w:val="008B7992"/>
    <w:rsid w:val="008B7D7E"/>
    <w:rsid w:val="008C20F2"/>
    <w:rsid w:val="008C22A4"/>
    <w:rsid w:val="008C2958"/>
    <w:rsid w:val="008C2BA5"/>
    <w:rsid w:val="008C3747"/>
    <w:rsid w:val="008C3A6B"/>
    <w:rsid w:val="008C52D7"/>
    <w:rsid w:val="008C5610"/>
    <w:rsid w:val="008C5739"/>
    <w:rsid w:val="008C5939"/>
    <w:rsid w:val="008C5A4C"/>
    <w:rsid w:val="008C67A3"/>
    <w:rsid w:val="008C7ECB"/>
    <w:rsid w:val="008C7F41"/>
    <w:rsid w:val="008D0CEB"/>
    <w:rsid w:val="008D2F14"/>
    <w:rsid w:val="008D3B86"/>
    <w:rsid w:val="008D3F38"/>
    <w:rsid w:val="008D4755"/>
    <w:rsid w:val="008D4C3D"/>
    <w:rsid w:val="008D4E42"/>
    <w:rsid w:val="008D5CEC"/>
    <w:rsid w:val="008D6083"/>
    <w:rsid w:val="008D743C"/>
    <w:rsid w:val="008E0D3C"/>
    <w:rsid w:val="008E1112"/>
    <w:rsid w:val="008E1570"/>
    <w:rsid w:val="008E1B9E"/>
    <w:rsid w:val="008E3FDB"/>
    <w:rsid w:val="008E55AB"/>
    <w:rsid w:val="008E63D7"/>
    <w:rsid w:val="008E646F"/>
    <w:rsid w:val="008E6E89"/>
    <w:rsid w:val="008F120A"/>
    <w:rsid w:val="008F1EE9"/>
    <w:rsid w:val="008F27E0"/>
    <w:rsid w:val="008F3106"/>
    <w:rsid w:val="008F3142"/>
    <w:rsid w:val="008F48EB"/>
    <w:rsid w:val="008F4A29"/>
    <w:rsid w:val="008F4F0B"/>
    <w:rsid w:val="008F604E"/>
    <w:rsid w:val="008F650E"/>
    <w:rsid w:val="008F684C"/>
    <w:rsid w:val="008F6A61"/>
    <w:rsid w:val="008F6EC9"/>
    <w:rsid w:val="009019D3"/>
    <w:rsid w:val="00903EDF"/>
    <w:rsid w:val="009046C4"/>
    <w:rsid w:val="009055B8"/>
    <w:rsid w:val="00905E0B"/>
    <w:rsid w:val="009062A5"/>
    <w:rsid w:val="00906C3C"/>
    <w:rsid w:val="00907011"/>
    <w:rsid w:val="00907F9C"/>
    <w:rsid w:val="00910845"/>
    <w:rsid w:val="00910FA7"/>
    <w:rsid w:val="00911272"/>
    <w:rsid w:val="00911628"/>
    <w:rsid w:val="00912367"/>
    <w:rsid w:val="00913186"/>
    <w:rsid w:val="00913499"/>
    <w:rsid w:val="009135D6"/>
    <w:rsid w:val="00913F05"/>
    <w:rsid w:val="0091418C"/>
    <w:rsid w:val="00914A17"/>
    <w:rsid w:val="00914C77"/>
    <w:rsid w:val="009162F2"/>
    <w:rsid w:val="00916AB0"/>
    <w:rsid w:val="009177E3"/>
    <w:rsid w:val="00917B32"/>
    <w:rsid w:val="0092016F"/>
    <w:rsid w:val="0092026F"/>
    <w:rsid w:val="00920BA3"/>
    <w:rsid w:val="0092155B"/>
    <w:rsid w:val="009218A4"/>
    <w:rsid w:val="00921ACB"/>
    <w:rsid w:val="00922598"/>
    <w:rsid w:val="00922847"/>
    <w:rsid w:val="0092369B"/>
    <w:rsid w:val="00924AAC"/>
    <w:rsid w:val="009256DE"/>
    <w:rsid w:val="00925770"/>
    <w:rsid w:val="00925D3D"/>
    <w:rsid w:val="00926117"/>
    <w:rsid w:val="00926162"/>
    <w:rsid w:val="00926BD5"/>
    <w:rsid w:val="009302FC"/>
    <w:rsid w:val="00931404"/>
    <w:rsid w:val="00934988"/>
    <w:rsid w:val="009363BB"/>
    <w:rsid w:val="00936F04"/>
    <w:rsid w:val="00937089"/>
    <w:rsid w:val="00937A77"/>
    <w:rsid w:val="00943A76"/>
    <w:rsid w:val="0094449E"/>
    <w:rsid w:val="00944E72"/>
    <w:rsid w:val="00944F8A"/>
    <w:rsid w:val="00945C7E"/>
    <w:rsid w:val="00946B9C"/>
    <w:rsid w:val="009510A2"/>
    <w:rsid w:val="00952BB1"/>
    <w:rsid w:val="00953257"/>
    <w:rsid w:val="0095474C"/>
    <w:rsid w:val="00954FD3"/>
    <w:rsid w:val="00956210"/>
    <w:rsid w:val="00956D99"/>
    <w:rsid w:val="00957683"/>
    <w:rsid w:val="0096004B"/>
    <w:rsid w:val="0096015A"/>
    <w:rsid w:val="0096073F"/>
    <w:rsid w:val="00961FC9"/>
    <w:rsid w:val="00962C2C"/>
    <w:rsid w:val="00962CB9"/>
    <w:rsid w:val="009632AA"/>
    <w:rsid w:val="00963BD9"/>
    <w:rsid w:val="00963E80"/>
    <w:rsid w:val="00964312"/>
    <w:rsid w:val="00964E44"/>
    <w:rsid w:val="009651EF"/>
    <w:rsid w:val="0096572C"/>
    <w:rsid w:val="0096585C"/>
    <w:rsid w:val="00965B8A"/>
    <w:rsid w:val="00965E5D"/>
    <w:rsid w:val="00966D88"/>
    <w:rsid w:val="00967432"/>
    <w:rsid w:val="009674F8"/>
    <w:rsid w:val="009704DB"/>
    <w:rsid w:val="0097071F"/>
    <w:rsid w:val="00970E9B"/>
    <w:rsid w:val="00971458"/>
    <w:rsid w:val="009717AC"/>
    <w:rsid w:val="00971F03"/>
    <w:rsid w:val="00974946"/>
    <w:rsid w:val="009751C1"/>
    <w:rsid w:val="009753BA"/>
    <w:rsid w:val="0097542A"/>
    <w:rsid w:val="009773E1"/>
    <w:rsid w:val="00977D7D"/>
    <w:rsid w:val="00980537"/>
    <w:rsid w:val="009811F1"/>
    <w:rsid w:val="0098121E"/>
    <w:rsid w:val="00981C6B"/>
    <w:rsid w:val="00981CE9"/>
    <w:rsid w:val="00983A29"/>
    <w:rsid w:val="00983E57"/>
    <w:rsid w:val="009844A6"/>
    <w:rsid w:val="00984D5C"/>
    <w:rsid w:val="0098550F"/>
    <w:rsid w:val="00985DE2"/>
    <w:rsid w:val="0098675D"/>
    <w:rsid w:val="00987DAE"/>
    <w:rsid w:val="00990C4D"/>
    <w:rsid w:val="00991689"/>
    <w:rsid w:val="00992278"/>
    <w:rsid w:val="009926E0"/>
    <w:rsid w:val="00992FC3"/>
    <w:rsid w:val="009938A7"/>
    <w:rsid w:val="00993D04"/>
    <w:rsid w:val="0099451E"/>
    <w:rsid w:val="009953F4"/>
    <w:rsid w:val="0099626F"/>
    <w:rsid w:val="00996B1A"/>
    <w:rsid w:val="009A052F"/>
    <w:rsid w:val="009A2D51"/>
    <w:rsid w:val="009A2DCC"/>
    <w:rsid w:val="009A4175"/>
    <w:rsid w:val="009A5ABC"/>
    <w:rsid w:val="009A7F10"/>
    <w:rsid w:val="009B00D6"/>
    <w:rsid w:val="009B1389"/>
    <w:rsid w:val="009B23FA"/>
    <w:rsid w:val="009B296E"/>
    <w:rsid w:val="009B2AF3"/>
    <w:rsid w:val="009B329C"/>
    <w:rsid w:val="009B3E26"/>
    <w:rsid w:val="009B58BA"/>
    <w:rsid w:val="009B5DA0"/>
    <w:rsid w:val="009B5FDC"/>
    <w:rsid w:val="009B671D"/>
    <w:rsid w:val="009C0969"/>
    <w:rsid w:val="009C2A3D"/>
    <w:rsid w:val="009C3706"/>
    <w:rsid w:val="009C3A3A"/>
    <w:rsid w:val="009C3B3B"/>
    <w:rsid w:val="009C4627"/>
    <w:rsid w:val="009C6116"/>
    <w:rsid w:val="009C6CEA"/>
    <w:rsid w:val="009C7B85"/>
    <w:rsid w:val="009C7DE2"/>
    <w:rsid w:val="009D0254"/>
    <w:rsid w:val="009D0F7F"/>
    <w:rsid w:val="009D0FCD"/>
    <w:rsid w:val="009D1A64"/>
    <w:rsid w:val="009D2C1E"/>
    <w:rsid w:val="009D2CFE"/>
    <w:rsid w:val="009D5B91"/>
    <w:rsid w:val="009D5F91"/>
    <w:rsid w:val="009D62B0"/>
    <w:rsid w:val="009D672A"/>
    <w:rsid w:val="009D792E"/>
    <w:rsid w:val="009D7934"/>
    <w:rsid w:val="009D7FE4"/>
    <w:rsid w:val="009E0DFE"/>
    <w:rsid w:val="009E1AE3"/>
    <w:rsid w:val="009E31F6"/>
    <w:rsid w:val="009E41E2"/>
    <w:rsid w:val="009E4C07"/>
    <w:rsid w:val="009E50CB"/>
    <w:rsid w:val="009E71B4"/>
    <w:rsid w:val="009F0CF7"/>
    <w:rsid w:val="009F25A0"/>
    <w:rsid w:val="009F2F35"/>
    <w:rsid w:val="009F57BA"/>
    <w:rsid w:val="00A00D3E"/>
    <w:rsid w:val="00A010D2"/>
    <w:rsid w:val="00A01184"/>
    <w:rsid w:val="00A02966"/>
    <w:rsid w:val="00A037C2"/>
    <w:rsid w:val="00A03D43"/>
    <w:rsid w:val="00A04380"/>
    <w:rsid w:val="00A04BBC"/>
    <w:rsid w:val="00A04DAF"/>
    <w:rsid w:val="00A05472"/>
    <w:rsid w:val="00A05C32"/>
    <w:rsid w:val="00A0621D"/>
    <w:rsid w:val="00A0653F"/>
    <w:rsid w:val="00A067A4"/>
    <w:rsid w:val="00A103A6"/>
    <w:rsid w:val="00A10C32"/>
    <w:rsid w:val="00A11CD0"/>
    <w:rsid w:val="00A13948"/>
    <w:rsid w:val="00A13990"/>
    <w:rsid w:val="00A13AC0"/>
    <w:rsid w:val="00A1555B"/>
    <w:rsid w:val="00A155C5"/>
    <w:rsid w:val="00A163E3"/>
    <w:rsid w:val="00A16AD8"/>
    <w:rsid w:val="00A16E6F"/>
    <w:rsid w:val="00A1786E"/>
    <w:rsid w:val="00A21C95"/>
    <w:rsid w:val="00A21CF3"/>
    <w:rsid w:val="00A22923"/>
    <w:rsid w:val="00A22E9A"/>
    <w:rsid w:val="00A24813"/>
    <w:rsid w:val="00A24F55"/>
    <w:rsid w:val="00A25413"/>
    <w:rsid w:val="00A25D8E"/>
    <w:rsid w:val="00A278AA"/>
    <w:rsid w:val="00A27AEC"/>
    <w:rsid w:val="00A27D01"/>
    <w:rsid w:val="00A27DB8"/>
    <w:rsid w:val="00A31D82"/>
    <w:rsid w:val="00A320DB"/>
    <w:rsid w:val="00A331F9"/>
    <w:rsid w:val="00A33C5B"/>
    <w:rsid w:val="00A351C6"/>
    <w:rsid w:val="00A35342"/>
    <w:rsid w:val="00A356FF"/>
    <w:rsid w:val="00A35A8C"/>
    <w:rsid w:val="00A35D16"/>
    <w:rsid w:val="00A37BCD"/>
    <w:rsid w:val="00A41689"/>
    <w:rsid w:val="00A42592"/>
    <w:rsid w:val="00A431F1"/>
    <w:rsid w:val="00A436EB"/>
    <w:rsid w:val="00A43C59"/>
    <w:rsid w:val="00A44F89"/>
    <w:rsid w:val="00A46FAC"/>
    <w:rsid w:val="00A50804"/>
    <w:rsid w:val="00A508CB"/>
    <w:rsid w:val="00A50ECD"/>
    <w:rsid w:val="00A518F3"/>
    <w:rsid w:val="00A52729"/>
    <w:rsid w:val="00A53675"/>
    <w:rsid w:val="00A53B53"/>
    <w:rsid w:val="00A53F50"/>
    <w:rsid w:val="00A564D7"/>
    <w:rsid w:val="00A5688B"/>
    <w:rsid w:val="00A56B6A"/>
    <w:rsid w:val="00A575B8"/>
    <w:rsid w:val="00A578DC"/>
    <w:rsid w:val="00A604AA"/>
    <w:rsid w:val="00A6167C"/>
    <w:rsid w:val="00A62A08"/>
    <w:rsid w:val="00A640E2"/>
    <w:rsid w:val="00A640FD"/>
    <w:rsid w:val="00A64D65"/>
    <w:rsid w:val="00A668DA"/>
    <w:rsid w:val="00A6725B"/>
    <w:rsid w:val="00A674C6"/>
    <w:rsid w:val="00A67814"/>
    <w:rsid w:val="00A7024C"/>
    <w:rsid w:val="00A70605"/>
    <w:rsid w:val="00A7069F"/>
    <w:rsid w:val="00A73134"/>
    <w:rsid w:val="00A73DB5"/>
    <w:rsid w:val="00A74958"/>
    <w:rsid w:val="00A74EA7"/>
    <w:rsid w:val="00A76001"/>
    <w:rsid w:val="00A76037"/>
    <w:rsid w:val="00A763E8"/>
    <w:rsid w:val="00A76735"/>
    <w:rsid w:val="00A777B2"/>
    <w:rsid w:val="00A77C40"/>
    <w:rsid w:val="00A825D4"/>
    <w:rsid w:val="00A828F6"/>
    <w:rsid w:val="00A82981"/>
    <w:rsid w:val="00A82B73"/>
    <w:rsid w:val="00A82FED"/>
    <w:rsid w:val="00A8380C"/>
    <w:rsid w:val="00A84A92"/>
    <w:rsid w:val="00A84E76"/>
    <w:rsid w:val="00A84EE9"/>
    <w:rsid w:val="00A85B78"/>
    <w:rsid w:val="00A868AB"/>
    <w:rsid w:val="00A86E8B"/>
    <w:rsid w:val="00A87164"/>
    <w:rsid w:val="00A90D9B"/>
    <w:rsid w:val="00A92D68"/>
    <w:rsid w:val="00A93072"/>
    <w:rsid w:val="00A9318F"/>
    <w:rsid w:val="00A933E1"/>
    <w:rsid w:val="00A93679"/>
    <w:rsid w:val="00A938BD"/>
    <w:rsid w:val="00A93953"/>
    <w:rsid w:val="00A9419C"/>
    <w:rsid w:val="00A942E4"/>
    <w:rsid w:val="00A94C41"/>
    <w:rsid w:val="00A94D68"/>
    <w:rsid w:val="00A959D8"/>
    <w:rsid w:val="00A959DB"/>
    <w:rsid w:val="00A95CE1"/>
    <w:rsid w:val="00A962A0"/>
    <w:rsid w:val="00A97B7A"/>
    <w:rsid w:val="00AA07F3"/>
    <w:rsid w:val="00AA0B73"/>
    <w:rsid w:val="00AA113D"/>
    <w:rsid w:val="00AA1380"/>
    <w:rsid w:val="00AA257B"/>
    <w:rsid w:val="00AA2A3E"/>
    <w:rsid w:val="00AA46E5"/>
    <w:rsid w:val="00AA4F5B"/>
    <w:rsid w:val="00AA5AE1"/>
    <w:rsid w:val="00AA6BD5"/>
    <w:rsid w:val="00AA6BD8"/>
    <w:rsid w:val="00AA6C7D"/>
    <w:rsid w:val="00AA7D4E"/>
    <w:rsid w:val="00AA7FD6"/>
    <w:rsid w:val="00AB042A"/>
    <w:rsid w:val="00AB1334"/>
    <w:rsid w:val="00AB19EF"/>
    <w:rsid w:val="00AB1A50"/>
    <w:rsid w:val="00AB2A3B"/>
    <w:rsid w:val="00AB2D34"/>
    <w:rsid w:val="00AB3430"/>
    <w:rsid w:val="00AB37B9"/>
    <w:rsid w:val="00AB4563"/>
    <w:rsid w:val="00AB4AD1"/>
    <w:rsid w:val="00AB51C8"/>
    <w:rsid w:val="00AB5E07"/>
    <w:rsid w:val="00AB5FC0"/>
    <w:rsid w:val="00AB77A1"/>
    <w:rsid w:val="00AB7CFA"/>
    <w:rsid w:val="00AC15A8"/>
    <w:rsid w:val="00AC5508"/>
    <w:rsid w:val="00AC5A18"/>
    <w:rsid w:val="00AC5B48"/>
    <w:rsid w:val="00AC64FA"/>
    <w:rsid w:val="00AC72BC"/>
    <w:rsid w:val="00AD0A7C"/>
    <w:rsid w:val="00AD0CAD"/>
    <w:rsid w:val="00AD1450"/>
    <w:rsid w:val="00AD3536"/>
    <w:rsid w:val="00AD3DF7"/>
    <w:rsid w:val="00AD6502"/>
    <w:rsid w:val="00AD782E"/>
    <w:rsid w:val="00AE0107"/>
    <w:rsid w:val="00AE0695"/>
    <w:rsid w:val="00AE0922"/>
    <w:rsid w:val="00AE1E91"/>
    <w:rsid w:val="00AE33FE"/>
    <w:rsid w:val="00AE3E7E"/>
    <w:rsid w:val="00AE6365"/>
    <w:rsid w:val="00AF1315"/>
    <w:rsid w:val="00AF19BF"/>
    <w:rsid w:val="00AF2583"/>
    <w:rsid w:val="00AF28F2"/>
    <w:rsid w:val="00AF2DC3"/>
    <w:rsid w:val="00AF4CB9"/>
    <w:rsid w:val="00AF606C"/>
    <w:rsid w:val="00AF63C1"/>
    <w:rsid w:val="00AF7BE1"/>
    <w:rsid w:val="00B02ACE"/>
    <w:rsid w:val="00B033E5"/>
    <w:rsid w:val="00B037B3"/>
    <w:rsid w:val="00B03A63"/>
    <w:rsid w:val="00B06FDA"/>
    <w:rsid w:val="00B07262"/>
    <w:rsid w:val="00B11E40"/>
    <w:rsid w:val="00B1200B"/>
    <w:rsid w:val="00B121A4"/>
    <w:rsid w:val="00B12FB0"/>
    <w:rsid w:val="00B132F6"/>
    <w:rsid w:val="00B14094"/>
    <w:rsid w:val="00B142F6"/>
    <w:rsid w:val="00B146EA"/>
    <w:rsid w:val="00B15DFD"/>
    <w:rsid w:val="00B175C0"/>
    <w:rsid w:val="00B178E7"/>
    <w:rsid w:val="00B17EA5"/>
    <w:rsid w:val="00B201A4"/>
    <w:rsid w:val="00B201D1"/>
    <w:rsid w:val="00B20D4B"/>
    <w:rsid w:val="00B213A6"/>
    <w:rsid w:val="00B217EF"/>
    <w:rsid w:val="00B232DC"/>
    <w:rsid w:val="00B234EF"/>
    <w:rsid w:val="00B235B0"/>
    <w:rsid w:val="00B2442C"/>
    <w:rsid w:val="00B24DF6"/>
    <w:rsid w:val="00B25927"/>
    <w:rsid w:val="00B278BC"/>
    <w:rsid w:val="00B27FE2"/>
    <w:rsid w:val="00B3042D"/>
    <w:rsid w:val="00B32784"/>
    <w:rsid w:val="00B32EA8"/>
    <w:rsid w:val="00B33938"/>
    <w:rsid w:val="00B3440F"/>
    <w:rsid w:val="00B34FE2"/>
    <w:rsid w:val="00B35166"/>
    <w:rsid w:val="00B357D8"/>
    <w:rsid w:val="00B35D67"/>
    <w:rsid w:val="00B36009"/>
    <w:rsid w:val="00B360F4"/>
    <w:rsid w:val="00B36A00"/>
    <w:rsid w:val="00B36DE9"/>
    <w:rsid w:val="00B37432"/>
    <w:rsid w:val="00B37BFC"/>
    <w:rsid w:val="00B40358"/>
    <w:rsid w:val="00B40F44"/>
    <w:rsid w:val="00B41614"/>
    <w:rsid w:val="00B41807"/>
    <w:rsid w:val="00B422C9"/>
    <w:rsid w:val="00B42851"/>
    <w:rsid w:val="00B42F80"/>
    <w:rsid w:val="00B435CB"/>
    <w:rsid w:val="00B435EF"/>
    <w:rsid w:val="00B45270"/>
    <w:rsid w:val="00B4684C"/>
    <w:rsid w:val="00B4735F"/>
    <w:rsid w:val="00B47D5A"/>
    <w:rsid w:val="00B47FA2"/>
    <w:rsid w:val="00B503CD"/>
    <w:rsid w:val="00B505C8"/>
    <w:rsid w:val="00B50952"/>
    <w:rsid w:val="00B50DB8"/>
    <w:rsid w:val="00B53005"/>
    <w:rsid w:val="00B53654"/>
    <w:rsid w:val="00B53905"/>
    <w:rsid w:val="00B53DAD"/>
    <w:rsid w:val="00B54B5B"/>
    <w:rsid w:val="00B5562E"/>
    <w:rsid w:val="00B55D65"/>
    <w:rsid w:val="00B55DA4"/>
    <w:rsid w:val="00B57000"/>
    <w:rsid w:val="00B570E3"/>
    <w:rsid w:val="00B575F0"/>
    <w:rsid w:val="00B57C2C"/>
    <w:rsid w:val="00B6066C"/>
    <w:rsid w:val="00B60939"/>
    <w:rsid w:val="00B60AFD"/>
    <w:rsid w:val="00B61858"/>
    <w:rsid w:val="00B61C17"/>
    <w:rsid w:val="00B62715"/>
    <w:rsid w:val="00B63384"/>
    <w:rsid w:val="00B63AC4"/>
    <w:rsid w:val="00B64025"/>
    <w:rsid w:val="00B642E7"/>
    <w:rsid w:val="00B65611"/>
    <w:rsid w:val="00B6693F"/>
    <w:rsid w:val="00B67476"/>
    <w:rsid w:val="00B70C22"/>
    <w:rsid w:val="00B70E8E"/>
    <w:rsid w:val="00B71473"/>
    <w:rsid w:val="00B731F9"/>
    <w:rsid w:val="00B73FF2"/>
    <w:rsid w:val="00B76C92"/>
    <w:rsid w:val="00B76CE8"/>
    <w:rsid w:val="00B818A4"/>
    <w:rsid w:val="00B81E02"/>
    <w:rsid w:val="00B83055"/>
    <w:rsid w:val="00B84117"/>
    <w:rsid w:val="00B858F0"/>
    <w:rsid w:val="00B85AA2"/>
    <w:rsid w:val="00B86049"/>
    <w:rsid w:val="00B8649C"/>
    <w:rsid w:val="00B8695D"/>
    <w:rsid w:val="00B86F12"/>
    <w:rsid w:val="00B87F0A"/>
    <w:rsid w:val="00B92785"/>
    <w:rsid w:val="00B92D0B"/>
    <w:rsid w:val="00B946EA"/>
    <w:rsid w:val="00B94945"/>
    <w:rsid w:val="00B94A44"/>
    <w:rsid w:val="00B94DD6"/>
    <w:rsid w:val="00B95F19"/>
    <w:rsid w:val="00B964D8"/>
    <w:rsid w:val="00B97930"/>
    <w:rsid w:val="00B97D53"/>
    <w:rsid w:val="00BA0034"/>
    <w:rsid w:val="00BA0A63"/>
    <w:rsid w:val="00BA11B8"/>
    <w:rsid w:val="00BA322D"/>
    <w:rsid w:val="00BA4277"/>
    <w:rsid w:val="00BA454F"/>
    <w:rsid w:val="00BA4C20"/>
    <w:rsid w:val="00BA63FA"/>
    <w:rsid w:val="00BA7BF8"/>
    <w:rsid w:val="00BB00B3"/>
    <w:rsid w:val="00BB0BDD"/>
    <w:rsid w:val="00BB176C"/>
    <w:rsid w:val="00BB2923"/>
    <w:rsid w:val="00BB2A73"/>
    <w:rsid w:val="00BB2DCA"/>
    <w:rsid w:val="00BB3A45"/>
    <w:rsid w:val="00BB4ACC"/>
    <w:rsid w:val="00BB703E"/>
    <w:rsid w:val="00BB732D"/>
    <w:rsid w:val="00BB7405"/>
    <w:rsid w:val="00BC1529"/>
    <w:rsid w:val="00BC3631"/>
    <w:rsid w:val="00BC36E7"/>
    <w:rsid w:val="00BC591F"/>
    <w:rsid w:val="00BC59B6"/>
    <w:rsid w:val="00BC7C58"/>
    <w:rsid w:val="00BC7D6D"/>
    <w:rsid w:val="00BD2108"/>
    <w:rsid w:val="00BD23FE"/>
    <w:rsid w:val="00BD2638"/>
    <w:rsid w:val="00BD5725"/>
    <w:rsid w:val="00BD64AD"/>
    <w:rsid w:val="00BD68A3"/>
    <w:rsid w:val="00BD6938"/>
    <w:rsid w:val="00BD6CF3"/>
    <w:rsid w:val="00BD7596"/>
    <w:rsid w:val="00BE0B7A"/>
    <w:rsid w:val="00BE0ECA"/>
    <w:rsid w:val="00BE2180"/>
    <w:rsid w:val="00BE21F2"/>
    <w:rsid w:val="00BE2258"/>
    <w:rsid w:val="00BE2A8B"/>
    <w:rsid w:val="00BE3573"/>
    <w:rsid w:val="00BE4275"/>
    <w:rsid w:val="00BE44E4"/>
    <w:rsid w:val="00BE48B0"/>
    <w:rsid w:val="00BE53DC"/>
    <w:rsid w:val="00BE54FE"/>
    <w:rsid w:val="00BE60C9"/>
    <w:rsid w:val="00BF06AE"/>
    <w:rsid w:val="00BF0F95"/>
    <w:rsid w:val="00BF207A"/>
    <w:rsid w:val="00BF208E"/>
    <w:rsid w:val="00BF23A6"/>
    <w:rsid w:val="00BF2433"/>
    <w:rsid w:val="00BF25FC"/>
    <w:rsid w:val="00BF346F"/>
    <w:rsid w:val="00BF5180"/>
    <w:rsid w:val="00BF61C9"/>
    <w:rsid w:val="00BF6684"/>
    <w:rsid w:val="00BF6C94"/>
    <w:rsid w:val="00BF6F64"/>
    <w:rsid w:val="00BF7A08"/>
    <w:rsid w:val="00C0011F"/>
    <w:rsid w:val="00C00424"/>
    <w:rsid w:val="00C023EA"/>
    <w:rsid w:val="00C032E9"/>
    <w:rsid w:val="00C053C7"/>
    <w:rsid w:val="00C05AE4"/>
    <w:rsid w:val="00C067AC"/>
    <w:rsid w:val="00C07FDF"/>
    <w:rsid w:val="00C10642"/>
    <w:rsid w:val="00C11580"/>
    <w:rsid w:val="00C116CE"/>
    <w:rsid w:val="00C1179F"/>
    <w:rsid w:val="00C12C14"/>
    <w:rsid w:val="00C12E1C"/>
    <w:rsid w:val="00C142C2"/>
    <w:rsid w:val="00C15D8A"/>
    <w:rsid w:val="00C15F04"/>
    <w:rsid w:val="00C179B3"/>
    <w:rsid w:val="00C17DF5"/>
    <w:rsid w:val="00C17E3F"/>
    <w:rsid w:val="00C200AA"/>
    <w:rsid w:val="00C205F0"/>
    <w:rsid w:val="00C20C14"/>
    <w:rsid w:val="00C237ED"/>
    <w:rsid w:val="00C23FBD"/>
    <w:rsid w:val="00C2426B"/>
    <w:rsid w:val="00C24632"/>
    <w:rsid w:val="00C24929"/>
    <w:rsid w:val="00C25418"/>
    <w:rsid w:val="00C25D9C"/>
    <w:rsid w:val="00C2778B"/>
    <w:rsid w:val="00C30291"/>
    <w:rsid w:val="00C31649"/>
    <w:rsid w:val="00C32AF1"/>
    <w:rsid w:val="00C32F18"/>
    <w:rsid w:val="00C3334E"/>
    <w:rsid w:val="00C342EE"/>
    <w:rsid w:val="00C3434C"/>
    <w:rsid w:val="00C35163"/>
    <w:rsid w:val="00C370F6"/>
    <w:rsid w:val="00C40385"/>
    <w:rsid w:val="00C408DE"/>
    <w:rsid w:val="00C40F3B"/>
    <w:rsid w:val="00C41768"/>
    <w:rsid w:val="00C41AED"/>
    <w:rsid w:val="00C46A95"/>
    <w:rsid w:val="00C4714C"/>
    <w:rsid w:val="00C4717B"/>
    <w:rsid w:val="00C475AA"/>
    <w:rsid w:val="00C47E72"/>
    <w:rsid w:val="00C47F26"/>
    <w:rsid w:val="00C50CFB"/>
    <w:rsid w:val="00C50DB3"/>
    <w:rsid w:val="00C517C8"/>
    <w:rsid w:val="00C51DA7"/>
    <w:rsid w:val="00C51FC4"/>
    <w:rsid w:val="00C53C98"/>
    <w:rsid w:val="00C54D18"/>
    <w:rsid w:val="00C54D2A"/>
    <w:rsid w:val="00C554F2"/>
    <w:rsid w:val="00C55916"/>
    <w:rsid w:val="00C56FCF"/>
    <w:rsid w:val="00C57B6C"/>
    <w:rsid w:val="00C61899"/>
    <w:rsid w:val="00C628A6"/>
    <w:rsid w:val="00C64344"/>
    <w:rsid w:val="00C6481C"/>
    <w:rsid w:val="00C65108"/>
    <w:rsid w:val="00C65576"/>
    <w:rsid w:val="00C6566E"/>
    <w:rsid w:val="00C66165"/>
    <w:rsid w:val="00C67C4D"/>
    <w:rsid w:val="00C7060A"/>
    <w:rsid w:val="00C70ADF"/>
    <w:rsid w:val="00C7151A"/>
    <w:rsid w:val="00C717E3"/>
    <w:rsid w:val="00C71F60"/>
    <w:rsid w:val="00C72241"/>
    <w:rsid w:val="00C750C8"/>
    <w:rsid w:val="00C7560F"/>
    <w:rsid w:val="00C76C86"/>
    <w:rsid w:val="00C800F3"/>
    <w:rsid w:val="00C80A0E"/>
    <w:rsid w:val="00C80DBD"/>
    <w:rsid w:val="00C81D17"/>
    <w:rsid w:val="00C8206B"/>
    <w:rsid w:val="00C8213F"/>
    <w:rsid w:val="00C822F1"/>
    <w:rsid w:val="00C8297C"/>
    <w:rsid w:val="00C83C4E"/>
    <w:rsid w:val="00C84C4A"/>
    <w:rsid w:val="00C85154"/>
    <w:rsid w:val="00C85A2E"/>
    <w:rsid w:val="00C86915"/>
    <w:rsid w:val="00C8797A"/>
    <w:rsid w:val="00C90020"/>
    <w:rsid w:val="00C900B8"/>
    <w:rsid w:val="00C9096D"/>
    <w:rsid w:val="00C90C71"/>
    <w:rsid w:val="00C91FD1"/>
    <w:rsid w:val="00C92B7B"/>
    <w:rsid w:val="00C931CF"/>
    <w:rsid w:val="00C938CF"/>
    <w:rsid w:val="00C94053"/>
    <w:rsid w:val="00C960DC"/>
    <w:rsid w:val="00C9624D"/>
    <w:rsid w:val="00C969DA"/>
    <w:rsid w:val="00CA02A3"/>
    <w:rsid w:val="00CA08A2"/>
    <w:rsid w:val="00CA18FC"/>
    <w:rsid w:val="00CA2ABC"/>
    <w:rsid w:val="00CA2C77"/>
    <w:rsid w:val="00CA444F"/>
    <w:rsid w:val="00CA5245"/>
    <w:rsid w:val="00CA5B7C"/>
    <w:rsid w:val="00CA71F4"/>
    <w:rsid w:val="00CA734D"/>
    <w:rsid w:val="00CA7B09"/>
    <w:rsid w:val="00CB1203"/>
    <w:rsid w:val="00CB12A5"/>
    <w:rsid w:val="00CB14C5"/>
    <w:rsid w:val="00CB1CAC"/>
    <w:rsid w:val="00CB21E9"/>
    <w:rsid w:val="00CB2689"/>
    <w:rsid w:val="00CB27AE"/>
    <w:rsid w:val="00CB2F2A"/>
    <w:rsid w:val="00CB33D0"/>
    <w:rsid w:val="00CB33F4"/>
    <w:rsid w:val="00CB42EF"/>
    <w:rsid w:val="00CB4ECE"/>
    <w:rsid w:val="00CB5213"/>
    <w:rsid w:val="00CB5299"/>
    <w:rsid w:val="00CB5B1A"/>
    <w:rsid w:val="00CB630B"/>
    <w:rsid w:val="00CB6B22"/>
    <w:rsid w:val="00CB6E3D"/>
    <w:rsid w:val="00CB77A1"/>
    <w:rsid w:val="00CB7F5F"/>
    <w:rsid w:val="00CC0B49"/>
    <w:rsid w:val="00CC1B39"/>
    <w:rsid w:val="00CC2159"/>
    <w:rsid w:val="00CC35EA"/>
    <w:rsid w:val="00CC3716"/>
    <w:rsid w:val="00CC3848"/>
    <w:rsid w:val="00CC4A60"/>
    <w:rsid w:val="00CC5B72"/>
    <w:rsid w:val="00CC5E36"/>
    <w:rsid w:val="00CC5F48"/>
    <w:rsid w:val="00CC68F7"/>
    <w:rsid w:val="00CC6AAF"/>
    <w:rsid w:val="00CC7AB9"/>
    <w:rsid w:val="00CD3F77"/>
    <w:rsid w:val="00CD424B"/>
    <w:rsid w:val="00CD519A"/>
    <w:rsid w:val="00CD69AC"/>
    <w:rsid w:val="00CD6ADC"/>
    <w:rsid w:val="00CD7193"/>
    <w:rsid w:val="00CD74F8"/>
    <w:rsid w:val="00CD7C3C"/>
    <w:rsid w:val="00CE0D64"/>
    <w:rsid w:val="00CE0DF4"/>
    <w:rsid w:val="00CE2268"/>
    <w:rsid w:val="00CE33D8"/>
    <w:rsid w:val="00CE3555"/>
    <w:rsid w:val="00CE38C8"/>
    <w:rsid w:val="00CE3E6D"/>
    <w:rsid w:val="00CE4029"/>
    <w:rsid w:val="00CE6274"/>
    <w:rsid w:val="00CE774F"/>
    <w:rsid w:val="00CE77B6"/>
    <w:rsid w:val="00CF0447"/>
    <w:rsid w:val="00CF134E"/>
    <w:rsid w:val="00CF2B8D"/>
    <w:rsid w:val="00CF397F"/>
    <w:rsid w:val="00CF456B"/>
    <w:rsid w:val="00CF5A22"/>
    <w:rsid w:val="00CF5EF6"/>
    <w:rsid w:val="00CF6A14"/>
    <w:rsid w:val="00CF78EE"/>
    <w:rsid w:val="00CF7983"/>
    <w:rsid w:val="00D01ADB"/>
    <w:rsid w:val="00D02023"/>
    <w:rsid w:val="00D0262E"/>
    <w:rsid w:val="00D05075"/>
    <w:rsid w:val="00D05E3D"/>
    <w:rsid w:val="00D05FB1"/>
    <w:rsid w:val="00D06139"/>
    <w:rsid w:val="00D0783D"/>
    <w:rsid w:val="00D110BD"/>
    <w:rsid w:val="00D11812"/>
    <w:rsid w:val="00D13675"/>
    <w:rsid w:val="00D141E1"/>
    <w:rsid w:val="00D15314"/>
    <w:rsid w:val="00D15F7D"/>
    <w:rsid w:val="00D16C67"/>
    <w:rsid w:val="00D175B2"/>
    <w:rsid w:val="00D17D6C"/>
    <w:rsid w:val="00D20001"/>
    <w:rsid w:val="00D20D32"/>
    <w:rsid w:val="00D213AF"/>
    <w:rsid w:val="00D2155B"/>
    <w:rsid w:val="00D2177E"/>
    <w:rsid w:val="00D22C23"/>
    <w:rsid w:val="00D22EAC"/>
    <w:rsid w:val="00D23A5B"/>
    <w:rsid w:val="00D23D11"/>
    <w:rsid w:val="00D244B6"/>
    <w:rsid w:val="00D244FC"/>
    <w:rsid w:val="00D24B7D"/>
    <w:rsid w:val="00D258A8"/>
    <w:rsid w:val="00D2650D"/>
    <w:rsid w:val="00D27548"/>
    <w:rsid w:val="00D2754D"/>
    <w:rsid w:val="00D27B27"/>
    <w:rsid w:val="00D27DBD"/>
    <w:rsid w:val="00D31AB9"/>
    <w:rsid w:val="00D323C4"/>
    <w:rsid w:val="00D3258B"/>
    <w:rsid w:val="00D33516"/>
    <w:rsid w:val="00D33BE9"/>
    <w:rsid w:val="00D33F93"/>
    <w:rsid w:val="00D357FF"/>
    <w:rsid w:val="00D372B1"/>
    <w:rsid w:val="00D3770E"/>
    <w:rsid w:val="00D37E8D"/>
    <w:rsid w:val="00D417CD"/>
    <w:rsid w:val="00D41DA7"/>
    <w:rsid w:val="00D424C7"/>
    <w:rsid w:val="00D42574"/>
    <w:rsid w:val="00D427E9"/>
    <w:rsid w:val="00D428B0"/>
    <w:rsid w:val="00D42A87"/>
    <w:rsid w:val="00D42E3D"/>
    <w:rsid w:val="00D437B7"/>
    <w:rsid w:val="00D43B2A"/>
    <w:rsid w:val="00D43D83"/>
    <w:rsid w:val="00D44C93"/>
    <w:rsid w:val="00D470CF"/>
    <w:rsid w:val="00D47575"/>
    <w:rsid w:val="00D50464"/>
    <w:rsid w:val="00D5243B"/>
    <w:rsid w:val="00D533EC"/>
    <w:rsid w:val="00D5535E"/>
    <w:rsid w:val="00D5636D"/>
    <w:rsid w:val="00D56654"/>
    <w:rsid w:val="00D56A95"/>
    <w:rsid w:val="00D5715D"/>
    <w:rsid w:val="00D57B2B"/>
    <w:rsid w:val="00D6098C"/>
    <w:rsid w:val="00D61B18"/>
    <w:rsid w:val="00D62986"/>
    <w:rsid w:val="00D6334C"/>
    <w:rsid w:val="00D65926"/>
    <w:rsid w:val="00D665BA"/>
    <w:rsid w:val="00D66A57"/>
    <w:rsid w:val="00D701A8"/>
    <w:rsid w:val="00D701B4"/>
    <w:rsid w:val="00D70A3A"/>
    <w:rsid w:val="00D70F16"/>
    <w:rsid w:val="00D71628"/>
    <w:rsid w:val="00D72141"/>
    <w:rsid w:val="00D72D00"/>
    <w:rsid w:val="00D72F57"/>
    <w:rsid w:val="00D73222"/>
    <w:rsid w:val="00D73F33"/>
    <w:rsid w:val="00D752A7"/>
    <w:rsid w:val="00D75478"/>
    <w:rsid w:val="00D75B84"/>
    <w:rsid w:val="00D763E2"/>
    <w:rsid w:val="00D76A44"/>
    <w:rsid w:val="00D772CB"/>
    <w:rsid w:val="00D77C03"/>
    <w:rsid w:val="00D815EF"/>
    <w:rsid w:val="00D81F26"/>
    <w:rsid w:val="00D826E3"/>
    <w:rsid w:val="00D82A0A"/>
    <w:rsid w:val="00D82C18"/>
    <w:rsid w:val="00D83713"/>
    <w:rsid w:val="00D85B99"/>
    <w:rsid w:val="00D861DE"/>
    <w:rsid w:val="00D86231"/>
    <w:rsid w:val="00D875D1"/>
    <w:rsid w:val="00D91181"/>
    <w:rsid w:val="00D91923"/>
    <w:rsid w:val="00D9251D"/>
    <w:rsid w:val="00D927BE"/>
    <w:rsid w:val="00D92C13"/>
    <w:rsid w:val="00D93753"/>
    <w:rsid w:val="00D95C80"/>
    <w:rsid w:val="00D95D35"/>
    <w:rsid w:val="00D96CE3"/>
    <w:rsid w:val="00D96D20"/>
    <w:rsid w:val="00D970CB"/>
    <w:rsid w:val="00DA04E1"/>
    <w:rsid w:val="00DA07B9"/>
    <w:rsid w:val="00DA0909"/>
    <w:rsid w:val="00DA197C"/>
    <w:rsid w:val="00DA2E23"/>
    <w:rsid w:val="00DA3167"/>
    <w:rsid w:val="00DA332E"/>
    <w:rsid w:val="00DA4092"/>
    <w:rsid w:val="00DA4DC3"/>
    <w:rsid w:val="00DA5E8D"/>
    <w:rsid w:val="00DA6EC3"/>
    <w:rsid w:val="00DA77A5"/>
    <w:rsid w:val="00DB073D"/>
    <w:rsid w:val="00DB0E5D"/>
    <w:rsid w:val="00DB283F"/>
    <w:rsid w:val="00DB2EA7"/>
    <w:rsid w:val="00DB3DBF"/>
    <w:rsid w:val="00DB484F"/>
    <w:rsid w:val="00DB48A1"/>
    <w:rsid w:val="00DB56E1"/>
    <w:rsid w:val="00DB665A"/>
    <w:rsid w:val="00DC04F6"/>
    <w:rsid w:val="00DC0597"/>
    <w:rsid w:val="00DC0690"/>
    <w:rsid w:val="00DC0B21"/>
    <w:rsid w:val="00DC16FF"/>
    <w:rsid w:val="00DC19B1"/>
    <w:rsid w:val="00DC1D65"/>
    <w:rsid w:val="00DC2905"/>
    <w:rsid w:val="00DC2B0F"/>
    <w:rsid w:val="00DC3C57"/>
    <w:rsid w:val="00DC4837"/>
    <w:rsid w:val="00DC5501"/>
    <w:rsid w:val="00DC57A6"/>
    <w:rsid w:val="00DC7033"/>
    <w:rsid w:val="00DC7154"/>
    <w:rsid w:val="00DC763D"/>
    <w:rsid w:val="00DC7E8A"/>
    <w:rsid w:val="00DD003C"/>
    <w:rsid w:val="00DD0F78"/>
    <w:rsid w:val="00DD273C"/>
    <w:rsid w:val="00DD378D"/>
    <w:rsid w:val="00DD3A07"/>
    <w:rsid w:val="00DD3F28"/>
    <w:rsid w:val="00DD4096"/>
    <w:rsid w:val="00DD4537"/>
    <w:rsid w:val="00DD45E5"/>
    <w:rsid w:val="00DD4751"/>
    <w:rsid w:val="00DD4C12"/>
    <w:rsid w:val="00DD4E15"/>
    <w:rsid w:val="00DD6B24"/>
    <w:rsid w:val="00DD7AE0"/>
    <w:rsid w:val="00DE1C7A"/>
    <w:rsid w:val="00DE2304"/>
    <w:rsid w:val="00DE27E3"/>
    <w:rsid w:val="00DE2B30"/>
    <w:rsid w:val="00DE3138"/>
    <w:rsid w:val="00DE37F8"/>
    <w:rsid w:val="00DE3FF4"/>
    <w:rsid w:val="00DE4FCB"/>
    <w:rsid w:val="00DE55FC"/>
    <w:rsid w:val="00DE594C"/>
    <w:rsid w:val="00DE5D07"/>
    <w:rsid w:val="00DE72A7"/>
    <w:rsid w:val="00DE7832"/>
    <w:rsid w:val="00DE7886"/>
    <w:rsid w:val="00DF1154"/>
    <w:rsid w:val="00DF18FC"/>
    <w:rsid w:val="00DF2008"/>
    <w:rsid w:val="00DF3130"/>
    <w:rsid w:val="00DF32EE"/>
    <w:rsid w:val="00DF33BA"/>
    <w:rsid w:val="00DF34FD"/>
    <w:rsid w:val="00DF565D"/>
    <w:rsid w:val="00DF5D2B"/>
    <w:rsid w:val="00DF6D25"/>
    <w:rsid w:val="00DF6E39"/>
    <w:rsid w:val="00DF7411"/>
    <w:rsid w:val="00DF7852"/>
    <w:rsid w:val="00E005E5"/>
    <w:rsid w:val="00E00E8E"/>
    <w:rsid w:val="00E01C2B"/>
    <w:rsid w:val="00E023D5"/>
    <w:rsid w:val="00E02BFF"/>
    <w:rsid w:val="00E030EA"/>
    <w:rsid w:val="00E0445F"/>
    <w:rsid w:val="00E05630"/>
    <w:rsid w:val="00E06DBB"/>
    <w:rsid w:val="00E07E2C"/>
    <w:rsid w:val="00E10149"/>
    <w:rsid w:val="00E11340"/>
    <w:rsid w:val="00E113CC"/>
    <w:rsid w:val="00E1160E"/>
    <w:rsid w:val="00E122A1"/>
    <w:rsid w:val="00E13CC3"/>
    <w:rsid w:val="00E144BF"/>
    <w:rsid w:val="00E15052"/>
    <w:rsid w:val="00E15495"/>
    <w:rsid w:val="00E15C6B"/>
    <w:rsid w:val="00E16372"/>
    <w:rsid w:val="00E17FBB"/>
    <w:rsid w:val="00E20E4D"/>
    <w:rsid w:val="00E20ED6"/>
    <w:rsid w:val="00E2121E"/>
    <w:rsid w:val="00E21358"/>
    <w:rsid w:val="00E2249B"/>
    <w:rsid w:val="00E225B0"/>
    <w:rsid w:val="00E226C6"/>
    <w:rsid w:val="00E22A0D"/>
    <w:rsid w:val="00E22ADD"/>
    <w:rsid w:val="00E23B34"/>
    <w:rsid w:val="00E23E8B"/>
    <w:rsid w:val="00E244F6"/>
    <w:rsid w:val="00E25142"/>
    <w:rsid w:val="00E26438"/>
    <w:rsid w:val="00E269A3"/>
    <w:rsid w:val="00E27593"/>
    <w:rsid w:val="00E2771E"/>
    <w:rsid w:val="00E277C0"/>
    <w:rsid w:val="00E278A2"/>
    <w:rsid w:val="00E307CC"/>
    <w:rsid w:val="00E311EF"/>
    <w:rsid w:val="00E31B1C"/>
    <w:rsid w:val="00E31EE8"/>
    <w:rsid w:val="00E31FBB"/>
    <w:rsid w:val="00E32180"/>
    <w:rsid w:val="00E32741"/>
    <w:rsid w:val="00E32ECF"/>
    <w:rsid w:val="00E34948"/>
    <w:rsid w:val="00E351F0"/>
    <w:rsid w:val="00E354DD"/>
    <w:rsid w:val="00E36529"/>
    <w:rsid w:val="00E36BAE"/>
    <w:rsid w:val="00E36F45"/>
    <w:rsid w:val="00E37332"/>
    <w:rsid w:val="00E37569"/>
    <w:rsid w:val="00E401B2"/>
    <w:rsid w:val="00E40E5D"/>
    <w:rsid w:val="00E41E30"/>
    <w:rsid w:val="00E425E3"/>
    <w:rsid w:val="00E42F73"/>
    <w:rsid w:val="00E43D70"/>
    <w:rsid w:val="00E44E47"/>
    <w:rsid w:val="00E45164"/>
    <w:rsid w:val="00E4564C"/>
    <w:rsid w:val="00E45FD8"/>
    <w:rsid w:val="00E466F3"/>
    <w:rsid w:val="00E47669"/>
    <w:rsid w:val="00E47900"/>
    <w:rsid w:val="00E47B2C"/>
    <w:rsid w:val="00E50015"/>
    <w:rsid w:val="00E51560"/>
    <w:rsid w:val="00E53FC8"/>
    <w:rsid w:val="00E54347"/>
    <w:rsid w:val="00E5439A"/>
    <w:rsid w:val="00E5484A"/>
    <w:rsid w:val="00E55424"/>
    <w:rsid w:val="00E55915"/>
    <w:rsid w:val="00E55BB5"/>
    <w:rsid w:val="00E563EA"/>
    <w:rsid w:val="00E56F44"/>
    <w:rsid w:val="00E57B06"/>
    <w:rsid w:val="00E61692"/>
    <w:rsid w:val="00E61D93"/>
    <w:rsid w:val="00E61DC1"/>
    <w:rsid w:val="00E63197"/>
    <w:rsid w:val="00E65013"/>
    <w:rsid w:val="00E65E79"/>
    <w:rsid w:val="00E66811"/>
    <w:rsid w:val="00E669B7"/>
    <w:rsid w:val="00E66BA2"/>
    <w:rsid w:val="00E67416"/>
    <w:rsid w:val="00E67859"/>
    <w:rsid w:val="00E70498"/>
    <w:rsid w:val="00E70E01"/>
    <w:rsid w:val="00E718B6"/>
    <w:rsid w:val="00E723BA"/>
    <w:rsid w:val="00E723D4"/>
    <w:rsid w:val="00E72754"/>
    <w:rsid w:val="00E73581"/>
    <w:rsid w:val="00E75712"/>
    <w:rsid w:val="00E75A98"/>
    <w:rsid w:val="00E76908"/>
    <w:rsid w:val="00E809D8"/>
    <w:rsid w:val="00E80CA9"/>
    <w:rsid w:val="00E80F67"/>
    <w:rsid w:val="00E817E4"/>
    <w:rsid w:val="00E833F7"/>
    <w:rsid w:val="00E83BDF"/>
    <w:rsid w:val="00E84014"/>
    <w:rsid w:val="00E845B9"/>
    <w:rsid w:val="00E84B46"/>
    <w:rsid w:val="00E84E11"/>
    <w:rsid w:val="00E867E1"/>
    <w:rsid w:val="00E86FB8"/>
    <w:rsid w:val="00E87A1D"/>
    <w:rsid w:val="00E9094A"/>
    <w:rsid w:val="00E91D35"/>
    <w:rsid w:val="00E91F9F"/>
    <w:rsid w:val="00E926A5"/>
    <w:rsid w:val="00E93EF2"/>
    <w:rsid w:val="00E94688"/>
    <w:rsid w:val="00E95136"/>
    <w:rsid w:val="00E96ABE"/>
    <w:rsid w:val="00E97CC9"/>
    <w:rsid w:val="00EA0055"/>
    <w:rsid w:val="00EA1189"/>
    <w:rsid w:val="00EA17C3"/>
    <w:rsid w:val="00EA2070"/>
    <w:rsid w:val="00EA2CAA"/>
    <w:rsid w:val="00EA3864"/>
    <w:rsid w:val="00EA6D32"/>
    <w:rsid w:val="00EA7581"/>
    <w:rsid w:val="00EA7F1C"/>
    <w:rsid w:val="00EB1199"/>
    <w:rsid w:val="00EB1231"/>
    <w:rsid w:val="00EB15B6"/>
    <w:rsid w:val="00EB1892"/>
    <w:rsid w:val="00EB19B9"/>
    <w:rsid w:val="00EB32A7"/>
    <w:rsid w:val="00EB3D06"/>
    <w:rsid w:val="00EB4916"/>
    <w:rsid w:val="00EB4C4B"/>
    <w:rsid w:val="00EB74F6"/>
    <w:rsid w:val="00EB772B"/>
    <w:rsid w:val="00EB7D0E"/>
    <w:rsid w:val="00EC00C9"/>
    <w:rsid w:val="00EC0DD9"/>
    <w:rsid w:val="00EC2649"/>
    <w:rsid w:val="00EC3104"/>
    <w:rsid w:val="00EC31ED"/>
    <w:rsid w:val="00EC33DA"/>
    <w:rsid w:val="00EC4CC0"/>
    <w:rsid w:val="00EC5549"/>
    <w:rsid w:val="00EC5836"/>
    <w:rsid w:val="00EC688C"/>
    <w:rsid w:val="00EC7818"/>
    <w:rsid w:val="00ED074D"/>
    <w:rsid w:val="00ED3281"/>
    <w:rsid w:val="00ED369C"/>
    <w:rsid w:val="00ED3DB4"/>
    <w:rsid w:val="00ED5167"/>
    <w:rsid w:val="00ED5570"/>
    <w:rsid w:val="00ED57EA"/>
    <w:rsid w:val="00ED5BD4"/>
    <w:rsid w:val="00ED7EFC"/>
    <w:rsid w:val="00EE016F"/>
    <w:rsid w:val="00EE07D3"/>
    <w:rsid w:val="00EE106A"/>
    <w:rsid w:val="00EE1996"/>
    <w:rsid w:val="00EE1C01"/>
    <w:rsid w:val="00EE22AF"/>
    <w:rsid w:val="00EE3B87"/>
    <w:rsid w:val="00EE44E4"/>
    <w:rsid w:val="00EE663B"/>
    <w:rsid w:val="00EE7225"/>
    <w:rsid w:val="00EE7DDA"/>
    <w:rsid w:val="00EF0171"/>
    <w:rsid w:val="00EF1B25"/>
    <w:rsid w:val="00EF1DA0"/>
    <w:rsid w:val="00EF4747"/>
    <w:rsid w:val="00EF49BF"/>
    <w:rsid w:val="00EF4BF8"/>
    <w:rsid w:val="00EF66FB"/>
    <w:rsid w:val="00EF6942"/>
    <w:rsid w:val="00EF6FCD"/>
    <w:rsid w:val="00EF6FE1"/>
    <w:rsid w:val="00F0044D"/>
    <w:rsid w:val="00F01621"/>
    <w:rsid w:val="00F02253"/>
    <w:rsid w:val="00F03C2E"/>
    <w:rsid w:val="00F04A66"/>
    <w:rsid w:val="00F04B4B"/>
    <w:rsid w:val="00F0516C"/>
    <w:rsid w:val="00F05257"/>
    <w:rsid w:val="00F06400"/>
    <w:rsid w:val="00F067A2"/>
    <w:rsid w:val="00F06F41"/>
    <w:rsid w:val="00F070AE"/>
    <w:rsid w:val="00F079EF"/>
    <w:rsid w:val="00F07B9E"/>
    <w:rsid w:val="00F10AC5"/>
    <w:rsid w:val="00F1116F"/>
    <w:rsid w:val="00F112C9"/>
    <w:rsid w:val="00F11E1A"/>
    <w:rsid w:val="00F1213C"/>
    <w:rsid w:val="00F122D1"/>
    <w:rsid w:val="00F12329"/>
    <w:rsid w:val="00F1263A"/>
    <w:rsid w:val="00F13936"/>
    <w:rsid w:val="00F13C91"/>
    <w:rsid w:val="00F13F19"/>
    <w:rsid w:val="00F14478"/>
    <w:rsid w:val="00F14822"/>
    <w:rsid w:val="00F1490B"/>
    <w:rsid w:val="00F15B77"/>
    <w:rsid w:val="00F24837"/>
    <w:rsid w:val="00F2524D"/>
    <w:rsid w:val="00F255D9"/>
    <w:rsid w:val="00F2575F"/>
    <w:rsid w:val="00F261EF"/>
    <w:rsid w:val="00F27565"/>
    <w:rsid w:val="00F310D4"/>
    <w:rsid w:val="00F310E9"/>
    <w:rsid w:val="00F31266"/>
    <w:rsid w:val="00F31D5A"/>
    <w:rsid w:val="00F32D24"/>
    <w:rsid w:val="00F334A2"/>
    <w:rsid w:val="00F33975"/>
    <w:rsid w:val="00F33DE9"/>
    <w:rsid w:val="00F3471F"/>
    <w:rsid w:val="00F34F68"/>
    <w:rsid w:val="00F35A82"/>
    <w:rsid w:val="00F35A9C"/>
    <w:rsid w:val="00F35E6D"/>
    <w:rsid w:val="00F3619A"/>
    <w:rsid w:val="00F374AC"/>
    <w:rsid w:val="00F40AAA"/>
    <w:rsid w:val="00F40BA7"/>
    <w:rsid w:val="00F40F9D"/>
    <w:rsid w:val="00F4162A"/>
    <w:rsid w:val="00F41ACD"/>
    <w:rsid w:val="00F42278"/>
    <w:rsid w:val="00F42D9F"/>
    <w:rsid w:val="00F43E6E"/>
    <w:rsid w:val="00F441F5"/>
    <w:rsid w:val="00F4570A"/>
    <w:rsid w:val="00F45C5F"/>
    <w:rsid w:val="00F45D0A"/>
    <w:rsid w:val="00F46C94"/>
    <w:rsid w:val="00F46CB6"/>
    <w:rsid w:val="00F4756D"/>
    <w:rsid w:val="00F47DE8"/>
    <w:rsid w:val="00F51023"/>
    <w:rsid w:val="00F51F9D"/>
    <w:rsid w:val="00F522C7"/>
    <w:rsid w:val="00F54234"/>
    <w:rsid w:val="00F542C1"/>
    <w:rsid w:val="00F55954"/>
    <w:rsid w:val="00F55E73"/>
    <w:rsid w:val="00F55EDA"/>
    <w:rsid w:val="00F56C80"/>
    <w:rsid w:val="00F60092"/>
    <w:rsid w:val="00F60129"/>
    <w:rsid w:val="00F6123E"/>
    <w:rsid w:val="00F61C18"/>
    <w:rsid w:val="00F62297"/>
    <w:rsid w:val="00F62B8B"/>
    <w:rsid w:val="00F637A5"/>
    <w:rsid w:val="00F64F1C"/>
    <w:rsid w:val="00F65F4B"/>
    <w:rsid w:val="00F66B51"/>
    <w:rsid w:val="00F67116"/>
    <w:rsid w:val="00F67A69"/>
    <w:rsid w:val="00F67B5C"/>
    <w:rsid w:val="00F70B3F"/>
    <w:rsid w:val="00F70BFF"/>
    <w:rsid w:val="00F70C9D"/>
    <w:rsid w:val="00F7175E"/>
    <w:rsid w:val="00F725F3"/>
    <w:rsid w:val="00F730A5"/>
    <w:rsid w:val="00F733BF"/>
    <w:rsid w:val="00F73BA3"/>
    <w:rsid w:val="00F73F72"/>
    <w:rsid w:val="00F7449E"/>
    <w:rsid w:val="00F74CD9"/>
    <w:rsid w:val="00F80A7B"/>
    <w:rsid w:val="00F80E5D"/>
    <w:rsid w:val="00F8195F"/>
    <w:rsid w:val="00F81D2F"/>
    <w:rsid w:val="00F81E78"/>
    <w:rsid w:val="00F82867"/>
    <w:rsid w:val="00F83B3A"/>
    <w:rsid w:val="00F851CE"/>
    <w:rsid w:val="00F85310"/>
    <w:rsid w:val="00F87A9A"/>
    <w:rsid w:val="00F901E0"/>
    <w:rsid w:val="00F90D84"/>
    <w:rsid w:val="00F91219"/>
    <w:rsid w:val="00F91F70"/>
    <w:rsid w:val="00F92444"/>
    <w:rsid w:val="00F9393E"/>
    <w:rsid w:val="00F96AA7"/>
    <w:rsid w:val="00F96FD0"/>
    <w:rsid w:val="00F970E9"/>
    <w:rsid w:val="00F97A78"/>
    <w:rsid w:val="00FA0B20"/>
    <w:rsid w:val="00FA1B92"/>
    <w:rsid w:val="00FA24E7"/>
    <w:rsid w:val="00FA30E0"/>
    <w:rsid w:val="00FA5EE6"/>
    <w:rsid w:val="00FA7354"/>
    <w:rsid w:val="00FA760F"/>
    <w:rsid w:val="00FA7956"/>
    <w:rsid w:val="00FB055F"/>
    <w:rsid w:val="00FB0B93"/>
    <w:rsid w:val="00FB2FCB"/>
    <w:rsid w:val="00FB3770"/>
    <w:rsid w:val="00FB43CA"/>
    <w:rsid w:val="00FB4F57"/>
    <w:rsid w:val="00FB54BE"/>
    <w:rsid w:val="00FB7734"/>
    <w:rsid w:val="00FB7B65"/>
    <w:rsid w:val="00FB7C55"/>
    <w:rsid w:val="00FC1074"/>
    <w:rsid w:val="00FC1884"/>
    <w:rsid w:val="00FC29A6"/>
    <w:rsid w:val="00FC371D"/>
    <w:rsid w:val="00FC5C34"/>
    <w:rsid w:val="00FC5F0B"/>
    <w:rsid w:val="00FC6533"/>
    <w:rsid w:val="00FC7B90"/>
    <w:rsid w:val="00FD092D"/>
    <w:rsid w:val="00FD0D3E"/>
    <w:rsid w:val="00FD208A"/>
    <w:rsid w:val="00FD2100"/>
    <w:rsid w:val="00FD33BF"/>
    <w:rsid w:val="00FD3781"/>
    <w:rsid w:val="00FD40A0"/>
    <w:rsid w:val="00FD436C"/>
    <w:rsid w:val="00FD446D"/>
    <w:rsid w:val="00FD4E42"/>
    <w:rsid w:val="00FD4F2C"/>
    <w:rsid w:val="00FD53F9"/>
    <w:rsid w:val="00FD5DFA"/>
    <w:rsid w:val="00FD6394"/>
    <w:rsid w:val="00FE0969"/>
    <w:rsid w:val="00FE0E6C"/>
    <w:rsid w:val="00FE1841"/>
    <w:rsid w:val="00FE1CDC"/>
    <w:rsid w:val="00FE2B62"/>
    <w:rsid w:val="00FE3EC0"/>
    <w:rsid w:val="00FE6A46"/>
    <w:rsid w:val="00FE6BC3"/>
    <w:rsid w:val="00FE705F"/>
    <w:rsid w:val="00FE70C3"/>
    <w:rsid w:val="00FE76D4"/>
    <w:rsid w:val="00FE791F"/>
    <w:rsid w:val="00FE7F83"/>
    <w:rsid w:val="00FF1A14"/>
    <w:rsid w:val="00FF2AD9"/>
    <w:rsid w:val="00FF359F"/>
    <w:rsid w:val="00FF3BE7"/>
    <w:rsid w:val="00FF3DCF"/>
    <w:rsid w:val="00FF492C"/>
    <w:rsid w:val="00FF4A21"/>
    <w:rsid w:val="00FF5AA3"/>
    <w:rsid w:val="00FF5AD8"/>
    <w:rsid w:val="00FF5D91"/>
    <w:rsid w:val="00FF5F7F"/>
    <w:rsid w:val="00FF6597"/>
    <w:rsid w:val="00FF6AAE"/>
    <w:rsid w:val="00FF7D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0B9"/>
    <w:pPr>
      <w:spacing w:before="120" w:after="160"/>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Listenabsatz 2,Bullet List,Lista viñetas,Explanation &amp; guidance,ES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Listenabsatz 2 Char,Bullet Lis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EndNoteBibliographyTitle">
    <w:name w:val="EndNote Bibliography Title"/>
    <w:basedOn w:val="Normal"/>
    <w:link w:val="EndNoteBibliographyTitleChar"/>
    <w:rsid w:val="00836CBE"/>
    <w:pPr>
      <w:jc w:val="center"/>
    </w:pPr>
    <w:rPr>
      <w:rFonts w:cs="Calibri"/>
      <w:noProof/>
    </w:rPr>
  </w:style>
  <w:style w:type="character" w:customStyle="1" w:styleId="EndNoteBibliographyTitleChar">
    <w:name w:val="EndNote Bibliography Title Char"/>
    <w:basedOn w:val="ListParagraphChar"/>
    <w:link w:val="EndNoteBibliographyTitle"/>
    <w:rsid w:val="00836CBE"/>
    <w:rPr>
      <w:rFonts w:ascii="Calibri" w:hAnsi="Calibri" w:cs="Calibri"/>
      <w:noProof/>
      <w:snapToGrid/>
      <w:sz w:val="24"/>
      <w:szCs w:val="24"/>
    </w:rPr>
  </w:style>
  <w:style w:type="paragraph" w:customStyle="1" w:styleId="EndNoteBibliography">
    <w:name w:val="EndNote Bibliography"/>
    <w:basedOn w:val="Normal"/>
    <w:link w:val="EndNoteBibliographyChar"/>
    <w:rsid w:val="00836CBE"/>
    <w:rPr>
      <w:rFonts w:cs="Calibri"/>
      <w:noProof/>
    </w:rPr>
  </w:style>
  <w:style w:type="character" w:customStyle="1" w:styleId="EndNoteBibliographyChar">
    <w:name w:val="EndNote Bibliography Char"/>
    <w:basedOn w:val="ListParagraphChar"/>
    <w:link w:val="EndNoteBibliography"/>
    <w:rsid w:val="00836CBE"/>
    <w:rPr>
      <w:rFonts w:ascii="Calibri" w:hAnsi="Calibri" w:cs="Calibri"/>
      <w:noProof/>
      <w:snapToGrid/>
      <w:sz w:val="24"/>
      <w:szCs w:val="24"/>
    </w:rPr>
  </w:style>
  <w:style w:type="paragraph" w:customStyle="1" w:styleId="SyneviNormal">
    <w:name w:val="Synevi Normal"/>
    <w:basedOn w:val="Normal"/>
    <w:link w:val="SyneviNormalChar"/>
    <w:qFormat/>
    <w:rsid w:val="004A3442"/>
    <w:pPr>
      <w:spacing w:before="0" w:after="0"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4A3442"/>
    <w:rPr>
      <w:rFonts w:asciiTheme="minorHAnsi" w:hAnsiTheme="minorHAnsi"/>
      <w:sz w:val="22"/>
      <w:lang w:val="en-US" w:eastAsia="en-US"/>
    </w:rPr>
  </w:style>
  <w:style w:type="table" w:customStyle="1" w:styleId="AZTable1">
    <w:name w:val="AZ Table1"/>
    <w:basedOn w:val="TableNormal"/>
    <w:uiPriority w:val="99"/>
    <w:rsid w:val="002056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Summarybox1">
    <w:name w:val="Summary box1"/>
    <w:basedOn w:val="TableNormal"/>
    <w:next w:val="TableGrid"/>
    <w:uiPriority w:val="39"/>
    <w:rsid w:val="001E73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39"/>
    <w:rsid w:val="00C618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3">
    <w:name w:val="AZ Table3"/>
    <w:basedOn w:val="TableNormal"/>
    <w:uiPriority w:val="99"/>
    <w:rsid w:val="00AF7B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Summarybox13">
    <w:name w:val="Summary box13"/>
    <w:basedOn w:val="TableNormal"/>
    <w:next w:val="TableGrid"/>
    <w:uiPriority w:val="59"/>
    <w:rsid w:val="00AE63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6">
    <w:name w:val="Summary box16"/>
    <w:basedOn w:val="TableNormal"/>
    <w:next w:val="TableGrid"/>
    <w:uiPriority w:val="59"/>
    <w:rsid w:val="00BF20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6F2D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2,Footnote Text Char Char1"/>
    <w:basedOn w:val="Normal"/>
    <w:link w:val="FootnoteTextChar"/>
    <w:semiHidden/>
    <w:unhideWhenUsed/>
    <w:rsid w:val="007E5E03"/>
    <w:pPr>
      <w:spacing w:before="0" w:after="0"/>
    </w:pPr>
    <w:rPr>
      <w:sz w:val="20"/>
      <w:szCs w:val="20"/>
    </w:rPr>
  </w:style>
  <w:style w:type="character" w:customStyle="1" w:styleId="FootnoteTextChar">
    <w:name w:val="Footnote Text Char"/>
    <w:aliases w:val="Footnote Text Char Char Char,Footnote Text Char2 Char,Footnote Text Char Char1 Char"/>
    <w:basedOn w:val="DefaultParagraphFont"/>
    <w:link w:val="FootnoteText"/>
    <w:semiHidden/>
    <w:rsid w:val="007E5E03"/>
    <w:rPr>
      <w:rFonts w:ascii="Calibri" w:hAnsi="Calibri" w:cs="Arial"/>
    </w:rPr>
  </w:style>
  <w:style w:type="character" w:styleId="FootnoteReference">
    <w:name w:val="footnote reference"/>
    <w:basedOn w:val="DefaultParagraphFont"/>
    <w:unhideWhenUsed/>
    <w:rsid w:val="007E5E03"/>
    <w:rPr>
      <w:vertAlign w:val="superscript"/>
    </w:rPr>
  </w:style>
  <w:style w:type="character" w:styleId="Emphasis">
    <w:name w:val="Emphasis"/>
    <w:basedOn w:val="DefaultParagraphFont"/>
    <w:uiPriority w:val="20"/>
    <w:qFormat/>
    <w:rsid w:val="007E5E03"/>
    <w:rPr>
      <w:i/>
      <w:iCs/>
    </w:rPr>
  </w:style>
  <w:style w:type="character" w:customStyle="1" w:styleId="highlight">
    <w:name w:val="highlight"/>
    <w:basedOn w:val="DefaultParagraphFont"/>
    <w:rsid w:val="007E5E03"/>
  </w:style>
  <w:style w:type="paragraph" w:customStyle="1" w:styleId="Btabletext">
    <w:name w:val="B table text"/>
    <w:basedOn w:val="Tabletext"/>
    <w:qFormat/>
    <w:rsid w:val="007E5E03"/>
    <w:pPr>
      <w:tabs>
        <w:tab w:val="left" w:pos="416"/>
        <w:tab w:val="left" w:pos="582"/>
      </w:tabs>
      <w:spacing w:before="0" w:after="0"/>
      <w:contextualSpacing/>
      <w:jc w:val="both"/>
    </w:pPr>
    <w:rPr>
      <w:rFonts w:asciiTheme="minorHAnsi" w:eastAsia="Calibri" w:hAnsiTheme="minorHAnsi"/>
      <w:b/>
      <w:bCs/>
      <w:snapToGrid/>
      <w:szCs w:val="20"/>
      <w:lang w:eastAsia="en-US"/>
    </w:rPr>
  </w:style>
  <w:style w:type="paragraph" w:customStyle="1" w:styleId="Tablecentre">
    <w:name w:val="Table centre"/>
    <w:basedOn w:val="Tabletext"/>
    <w:qFormat/>
    <w:rsid w:val="007E5E03"/>
    <w:pPr>
      <w:spacing w:before="0" w:after="0"/>
      <w:contextualSpacing/>
      <w:jc w:val="center"/>
    </w:pPr>
    <w:rPr>
      <w:rFonts w:asciiTheme="minorHAnsi" w:eastAsiaTheme="minorHAnsi" w:hAnsiTheme="minorHAnsi" w:cstheme="minorBidi"/>
      <w:snapToGrid/>
      <w:szCs w:val="20"/>
      <w:lang w:eastAsia="en-US"/>
    </w:rPr>
  </w:style>
  <w:style w:type="paragraph" w:customStyle="1" w:styleId="Tableheading0">
    <w:name w:val="Table heading"/>
    <w:basedOn w:val="Normal"/>
    <w:qFormat/>
    <w:rsid w:val="007E5E03"/>
    <w:pPr>
      <w:spacing w:before="0" w:after="0"/>
      <w:jc w:val="center"/>
    </w:pPr>
    <w:rPr>
      <w:rFonts w:asciiTheme="minorHAnsi" w:eastAsiaTheme="minorHAnsi" w:hAnsiTheme="minorHAnsi" w:cstheme="minorBidi"/>
      <w:b/>
      <w:sz w:val="20"/>
      <w:szCs w:val="20"/>
      <w:lang w:eastAsia="en-US"/>
    </w:rPr>
  </w:style>
  <w:style w:type="paragraph" w:customStyle="1" w:styleId="Tab1tabletext">
    <w:name w:val="Tab1 table text"/>
    <w:basedOn w:val="Tabletext"/>
    <w:qFormat/>
    <w:rsid w:val="007E5E03"/>
    <w:pPr>
      <w:spacing w:before="0" w:after="0"/>
      <w:ind w:left="283"/>
      <w:contextualSpacing/>
      <w:jc w:val="both"/>
    </w:pPr>
    <w:rPr>
      <w:rFonts w:asciiTheme="minorHAnsi" w:eastAsiaTheme="minorHAnsi" w:hAnsiTheme="minorHAnsi" w:cstheme="minorBidi"/>
      <w:snapToGrid/>
      <w:szCs w:val="20"/>
      <w:lang w:eastAsia="en-US"/>
    </w:rPr>
  </w:style>
  <w:style w:type="table" w:customStyle="1" w:styleId="TableGridbeth3">
    <w:name w:val="Table Gridbeth3"/>
    <w:basedOn w:val="TableNormal"/>
    <w:next w:val="TableGrid"/>
    <w:uiPriority w:val="39"/>
    <w:rsid w:val="007E5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2tabletext">
    <w:name w:val="Tab2 table text"/>
    <w:basedOn w:val="Normal"/>
    <w:qFormat/>
    <w:rsid w:val="007E5E03"/>
    <w:pPr>
      <w:widowControl w:val="0"/>
      <w:spacing w:before="0" w:after="0"/>
      <w:ind w:left="567"/>
      <w:contextualSpacing/>
    </w:pPr>
    <w:rPr>
      <w:rFonts w:asciiTheme="minorHAnsi" w:eastAsiaTheme="minorHAnsi" w:hAnsiTheme="minorHAnsi" w:cstheme="minorBidi"/>
      <w:sz w:val="20"/>
      <w:szCs w:val="20"/>
      <w:lang w:eastAsia="en-US"/>
    </w:rPr>
  </w:style>
  <w:style w:type="paragraph" w:customStyle="1" w:styleId="Source">
    <w:name w:val="Source"/>
    <w:basedOn w:val="Normal"/>
    <w:qFormat/>
    <w:rsid w:val="007E5E03"/>
    <w:pPr>
      <w:spacing w:before="0" w:after="0"/>
    </w:pPr>
    <w:rPr>
      <w:rFonts w:eastAsiaTheme="minorHAnsi" w:cstheme="minorBidi"/>
      <w:sz w:val="18"/>
      <w:szCs w:val="22"/>
      <w:lang w:eastAsia="en-US"/>
    </w:rPr>
  </w:style>
  <w:style w:type="table" w:customStyle="1" w:styleId="TableGridbeth1">
    <w:name w:val="Table Gridbeth1"/>
    <w:basedOn w:val="TableNormal"/>
    <w:next w:val="TableGrid"/>
    <w:uiPriority w:val="39"/>
    <w:rsid w:val="001738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38C1"/>
    <w:rPr>
      <w:color w:val="605E5C"/>
      <w:shd w:val="clear" w:color="auto" w:fill="E1DFDD"/>
    </w:rPr>
  </w:style>
  <w:style w:type="table" w:customStyle="1" w:styleId="TableGridbeth2">
    <w:name w:val="Table Gridbeth2"/>
    <w:basedOn w:val="TableNormal"/>
    <w:next w:val="TableGrid"/>
    <w:uiPriority w:val="39"/>
    <w:rsid w:val="001738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DB283F"/>
    <w:pPr>
      <w:keepNext/>
      <w:spacing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B283F"/>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link w:val="3BodytextChar"/>
    <w:qFormat/>
    <w:rsid w:val="00F334A2"/>
    <w:pPr>
      <w:numPr>
        <w:numId w:val="0"/>
      </w:numPr>
      <w:ind w:left="720" w:hanging="720"/>
      <w:jc w:val="left"/>
    </w:pPr>
    <w:rPr>
      <w:rFonts w:eastAsiaTheme="minorHAnsi" w:cstheme="minorBidi"/>
      <w:snapToGrid/>
      <w:szCs w:val="22"/>
    </w:rPr>
  </w:style>
  <w:style w:type="character" w:customStyle="1" w:styleId="3BodytextChar">
    <w:name w:val="3. Body text Char"/>
    <w:basedOn w:val="DefaultParagraphFont"/>
    <w:link w:val="3Bodytext"/>
    <w:rsid w:val="00F334A2"/>
    <w:rPr>
      <w:rFonts w:asciiTheme="minorHAnsi" w:eastAsiaTheme="minorHAnsi" w:hAnsiTheme="minorHAnsi" w:cstheme="minorBidi"/>
      <w:sz w:val="24"/>
      <w:szCs w:val="22"/>
    </w:rPr>
  </w:style>
  <w:style w:type="character" w:customStyle="1" w:styleId="UnresolvedMention2">
    <w:name w:val="Unresolved Mention2"/>
    <w:basedOn w:val="DefaultParagraphFont"/>
    <w:uiPriority w:val="99"/>
    <w:semiHidden/>
    <w:unhideWhenUsed/>
    <w:rsid w:val="000D1581"/>
    <w:rPr>
      <w:color w:val="605E5C"/>
      <w:shd w:val="clear" w:color="auto" w:fill="E1DFDD"/>
    </w:rPr>
  </w:style>
  <w:style w:type="paragraph" w:customStyle="1" w:styleId="Numberbullet2">
    <w:name w:val="Number bullet 2"/>
    <w:basedOn w:val="ListBullet2"/>
    <w:qFormat/>
    <w:rsid w:val="00A82FED"/>
    <w:pPr>
      <w:numPr>
        <w:ilvl w:val="1"/>
      </w:numPr>
      <w:spacing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A82FED"/>
    <w:pPr>
      <w:numPr>
        <w:ilvl w:val="2"/>
        <w:numId w:val="14"/>
      </w:numPr>
      <w:spacing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A82FED"/>
    <w:pPr>
      <w:numPr>
        <w:numId w:val="14"/>
      </w:numPr>
    </w:pPr>
  </w:style>
  <w:style w:type="paragraph" w:styleId="ListBullet2">
    <w:name w:val="List Bullet 2"/>
    <w:basedOn w:val="Normal"/>
    <w:semiHidden/>
    <w:unhideWhenUsed/>
    <w:rsid w:val="00A82FED"/>
    <w:pPr>
      <w:numPr>
        <w:numId w:val="14"/>
      </w:numPr>
      <w:contextualSpacing/>
    </w:pPr>
  </w:style>
  <w:style w:type="paragraph" w:styleId="ListBullet3">
    <w:name w:val="List Bullet 3"/>
    <w:basedOn w:val="Normal"/>
    <w:semiHidden/>
    <w:unhideWhenUsed/>
    <w:rsid w:val="00A82FED"/>
    <w:pPr>
      <w:numPr>
        <w:numId w:val="15"/>
      </w:numPr>
      <w:contextualSpacing/>
    </w:pPr>
  </w:style>
  <w:style w:type="character" w:styleId="UnresolvedMention">
    <w:name w:val="Unresolved Mention"/>
    <w:basedOn w:val="DefaultParagraphFont"/>
    <w:uiPriority w:val="99"/>
    <w:unhideWhenUsed/>
    <w:rsid w:val="002C3440"/>
    <w:rPr>
      <w:color w:val="605E5C"/>
      <w:shd w:val="clear" w:color="auto" w:fill="E1DFDD"/>
    </w:rPr>
  </w:style>
  <w:style w:type="character" w:styleId="Mention">
    <w:name w:val="Mention"/>
    <w:basedOn w:val="DefaultParagraphFont"/>
    <w:uiPriority w:val="99"/>
    <w:unhideWhenUsed/>
    <w:rsid w:val="002C34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292810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7195316">
      <w:bodyDiv w:val="1"/>
      <w:marLeft w:val="0"/>
      <w:marRight w:val="0"/>
      <w:marTop w:val="0"/>
      <w:marBottom w:val="0"/>
      <w:divBdr>
        <w:top w:val="none" w:sz="0" w:space="0" w:color="auto"/>
        <w:left w:val="none" w:sz="0" w:space="0" w:color="auto"/>
        <w:bottom w:val="none" w:sz="0" w:space="0" w:color="auto"/>
        <w:right w:val="none" w:sz="0" w:space="0" w:color="auto"/>
      </w:divBdr>
      <w:divsChild>
        <w:div w:id="914634636">
          <w:marLeft w:val="360"/>
          <w:marRight w:val="0"/>
          <w:marTop w:val="200"/>
          <w:marBottom w:val="0"/>
          <w:divBdr>
            <w:top w:val="none" w:sz="0" w:space="0" w:color="auto"/>
            <w:left w:val="none" w:sz="0" w:space="0" w:color="auto"/>
            <w:bottom w:val="none" w:sz="0" w:space="0" w:color="auto"/>
            <w:right w:val="none" w:sz="0" w:space="0" w:color="auto"/>
          </w:divBdr>
        </w:div>
      </w:divsChild>
    </w:div>
    <w:div w:id="367461562">
      <w:bodyDiv w:val="1"/>
      <w:marLeft w:val="0"/>
      <w:marRight w:val="0"/>
      <w:marTop w:val="0"/>
      <w:marBottom w:val="0"/>
      <w:divBdr>
        <w:top w:val="none" w:sz="0" w:space="0" w:color="auto"/>
        <w:left w:val="none" w:sz="0" w:space="0" w:color="auto"/>
        <w:bottom w:val="none" w:sz="0" w:space="0" w:color="auto"/>
        <w:right w:val="none" w:sz="0" w:space="0" w:color="auto"/>
      </w:divBdr>
    </w:div>
    <w:div w:id="946547916">
      <w:bodyDiv w:val="1"/>
      <w:marLeft w:val="0"/>
      <w:marRight w:val="0"/>
      <w:marTop w:val="0"/>
      <w:marBottom w:val="0"/>
      <w:divBdr>
        <w:top w:val="none" w:sz="0" w:space="0" w:color="auto"/>
        <w:left w:val="none" w:sz="0" w:space="0" w:color="auto"/>
        <w:bottom w:val="none" w:sz="0" w:space="0" w:color="auto"/>
        <w:right w:val="none" w:sz="0" w:space="0" w:color="auto"/>
      </w:divBdr>
    </w:div>
    <w:div w:id="1009482889">
      <w:bodyDiv w:val="1"/>
      <w:marLeft w:val="0"/>
      <w:marRight w:val="0"/>
      <w:marTop w:val="0"/>
      <w:marBottom w:val="0"/>
      <w:divBdr>
        <w:top w:val="none" w:sz="0" w:space="0" w:color="auto"/>
        <w:left w:val="none" w:sz="0" w:space="0" w:color="auto"/>
        <w:bottom w:val="none" w:sz="0" w:space="0" w:color="auto"/>
        <w:right w:val="none" w:sz="0" w:space="0" w:color="auto"/>
      </w:divBdr>
      <w:divsChild>
        <w:div w:id="402139913">
          <w:marLeft w:val="446"/>
          <w:marRight w:val="0"/>
          <w:marTop w:val="0"/>
          <w:marBottom w:val="0"/>
          <w:divBdr>
            <w:top w:val="none" w:sz="0" w:space="0" w:color="auto"/>
            <w:left w:val="none" w:sz="0" w:space="0" w:color="auto"/>
            <w:bottom w:val="none" w:sz="0" w:space="0" w:color="auto"/>
            <w:right w:val="none" w:sz="0" w:space="0" w:color="auto"/>
          </w:divBdr>
        </w:div>
        <w:div w:id="1830052462">
          <w:marLeft w:val="446"/>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7040">
      <w:bodyDiv w:val="1"/>
      <w:marLeft w:val="0"/>
      <w:marRight w:val="0"/>
      <w:marTop w:val="0"/>
      <w:marBottom w:val="0"/>
      <w:divBdr>
        <w:top w:val="none" w:sz="0" w:space="0" w:color="auto"/>
        <w:left w:val="none" w:sz="0" w:space="0" w:color="auto"/>
        <w:bottom w:val="none" w:sz="0" w:space="0" w:color="auto"/>
        <w:right w:val="none" w:sz="0" w:space="0" w:color="auto"/>
      </w:divBdr>
      <w:divsChild>
        <w:div w:id="1085882221">
          <w:marLeft w:val="0"/>
          <w:marRight w:val="0"/>
          <w:marTop w:val="0"/>
          <w:marBottom w:val="0"/>
          <w:divBdr>
            <w:top w:val="none" w:sz="0" w:space="0" w:color="auto"/>
            <w:left w:val="none" w:sz="0" w:space="0" w:color="auto"/>
            <w:bottom w:val="none" w:sz="0" w:space="0" w:color="auto"/>
            <w:right w:val="none" w:sz="0" w:space="0" w:color="auto"/>
          </w:divBdr>
        </w:div>
      </w:divsChild>
    </w:div>
    <w:div w:id="1229877917">
      <w:bodyDiv w:val="1"/>
      <w:marLeft w:val="0"/>
      <w:marRight w:val="0"/>
      <w:marTop w:val="0"/>
      <w:marBottom w:val="0"/>
      <w:divBdr>
        <w:top w:val="none" w:sz="0" w:space="0" w:color="auto"/>
        <w:left w:val="none" w:sz="0" w:space="0" w:color="auto"/>
        <w:bottom w:val="none" w:sz="0" w:space="0" w:color="auto"/>
        <w:right w:val="none" w:sz="0" w:space="0" w:color="auto"/>
      </w:divBdr>
    </w:div>
    <w:div w:id="1351103076">
      <w:bodyDiv w:val="1"/>
      <w:marLeft w:val="0"/>
      <w:marRight w:val="0"/>
      <w:marTop w:val="0"/>
      <w:marBottom w:val="0"/>
      <w:divBdr>
        <w:top w:val="none" w:sz="0" w:space="0" w:color="auto"/>
        <w:left w:val="none" w:sz="0" w:space="0" w:color="auto"/>
        <w:bottom w:val="none" w:sz="0" w:space="0" w:color="auto"/>
        <w:right w:val="none" w:sz="0" w:space="0" w:color="auto"/>
      </w:divBdr>
    </w:div>
    <w:div w:id="1352225995">
      <w:bodyDiv w:val="1"/>
      <w:marLeft w:val="0"/>
      <w:marRight w:val="0"/>
      <w:marTop w:val="0"/>
      <w:marBottom w:val="0"/>
      <w:divBdr>
        <w:top w:val="none" w:sz="0" w:space="0" w:color="auto"/>
        <w:left w:val="none" w:sz="0" w:space="0" w:color="auto"/>
        <w:bottom w:val="none" w:sz="0" w:space="0" w:color="auto"/>
        <w:right w:val="none" w:sz="0" w:space="0" w:color="auto"/>
      </w:divBdr>
    </w:div>
    <w:div w:id="1447582697">
      <w:bodyDiv w:val="1"/>
      <w:marLeft w:val="0"/>
      <w:marRight w:val="0"/>
      <w:marTop w:val="0"/>
      <w:marBottom w:val="0"/>
      <w:divBdr>
        <w:top w:val="none" w:sz="0" w:space="0" w:color="auto"/>
        <w:left w:val="none" w:sz="0" w:space="0" w:color="auto"/>
        <w:bottom w:val="none" w:sz="0" w:space="0" w:color="auto"/>
        <w:right w:val="none" w:sz="0" w:space="0" w:color="auto"/>
      </w:divBdr>
    </w:div>
    <w:div w:id="1580405725">
      <w:bodyDiv w:val="1"/>
      <w:marLeft w:val="0"/>
      <w:marRight w:val="0"/>
      <w:marTop w:val="0"/>
      <w:marBottom w:val="0"/>
      <w:divBdr>
        <w:top w:val="none" w:sz="0" w:space="0" w:color="auto"/>
        <w:left w:val="none" w:sz="0" w:space="0" w:color="auto"/>
        <w:bottom w:val="none" w:sz="0" w:space="0" w:color="auto"/>
        <w:right w:val="none" w:sz="0" w:space="0" w:color="auto"/>
      </w:divBdr>
    </w:div>
    <w:div w:id="1641687795">
      <w:bodyDiv w:val="1"/>
      <w:marLeft w:val="0"/>
      <w:marRight w:val="0"/>
      <w:marTop w:val="0"/>
      <w:marBottom w:val="0"/>
      <w:divBdr>
        <w:top w:val="none" w:sz="0" w:space="0" w:color="auto"/>
        <w:left w:val="none" w:sz="0" w:space="0" w:color="auto"/>
        <w:bottom w:val="none" w:sz="0" w:space="0" w:color="auto"/>
        <w:right w:val="none" w:sz="0" w:space="0" w:color="auto"/>
      </w:divBdr>
    </w:div>
    <w:div w:id="1650935248">
      <w:bodyDiv w:val="1"/>
      <w:marLeft w:val="0"/>
      <w:marRight w:val="0"/>
      <w:marTop w:val="0"/>
      <w:marBottom w:val="0"/>
      <w:divBdr>
        <w:top w:val="none" w:sz="0" w:space="0" w:color="auto"/>
        <w:left w:val="none" w:sz="0" w:space="0" w:color="auto"/>
        <w:bottom w:val="none" w:sz="0" w:space="0" w:color="auto"/>
        <w:right w:val="none" w:sz="0" w:space="0" w:color="auto"/>
      </w:divBdr>
    </w:div>
    <w:div w:id="1708333687">
      <w:bodyDiv w:val="1"/>
      <w:marLeft w:val="0"/>
      <w:marRight w:val="0"/>
      <w:marTop w:val="0"/>
      <w:marBottom w:val="0"/>
      <w:divBdr>
        <w:top w:val="none" w:sz="0" w:space="0" w:color="auto"/>
        <w:left w:val="none" w:sz="0" w:space="0" w:color="auto"/>
        <w:bottom w:val="none" w:sz="0" w:space="0" w:color="auto"/>
        <w:right w:val="none" w:sz="0" w:space="0" w:color="auto"/>
      </w:divBdr>
    </w:div>
    <w:div w:id="1719741147">
      <w:bodyDiv w:val="1"/>
      <w:marLeft w:val="0"/>
      <w:marRight w:val="0"/>
      <w:marTop w:val="0"/>
      <w:marBottom w:val="0"/>
      <w:divBdr>
        <w:top w:val="none" w:sz="0" w:space="0" w:color="auto"/>
        <w:left w:val="none" w:sz="0" w:space="0" w:color="auto"/>
        <w:bottom w:val="none" w:sz="0" w:space="0" w:color="auto"/>
        <w:right w:val="none" w:sz="0" w:space="0" w:color="auto"/>
      </w:divBdr>
    </w:div>
    <w:div w:id="1811363297">
      <w:bodyDiv w:val="1"/>
      <w:marLeft w:val="0"/>
      <w:marRight w:val="0"/>
      <w:marTop w:val="0"/>
      <w:marBottom w:val="0"/>
      <w:divBdr>
        <w:top w:val="none" w:sz="0" w:space="0" w:color="auto"/>
        <w:left w:val="none" w:sz="0" w:space="0" w:color="auto"/>
        <w:bottom w:val="none" w:sz="0" w:space="0" w:color="auto"/>
        <w:right w:val="none" w:sz="0" w:space="0" w:color="auto"/>
      </w:divBdr>
    </w:div>
    <w:div w:id="192610954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6475237">
      <w:bodyDiv w:val="1"/>
      <w:marLeft w:val="0"/>
      <w:marRight w:val="0"/>
      <w:marTop w:val="0"/>
      <w:marBottom w:val="0"/>
      <w:divBdr>
        <w:top w:val="none" w:sz="0" w:space="0" w:color="auto"/>
        <w:left w:val="none" w:sz="0" w:space="0" w:color="auto"/>
        <w:bottom w:val="none" w:sz="0" w:space="0" w:color="auto"/>
        <w:right w:val="none" w:sz="0" w:space="0" w:color="auto"/>
      </w:divBdr>
    </w:div>
    <w:div w:id="2058359122">
      <w:bodyDiv w:val="1"/>
      <w:marLeft w:val="0"/>
      <w:marRight w:val="0"/>
      <w:marTop w:val="0"/>
      <w:marBottom w:val="0"/>
      <w:divBdr>
        <w:top w:val="none" w:sz="0" w:space="0" w:color="auto"/>
        <w:left w:val="none" w:sz="0" w:space="0" w:color="auto"/>
        <w:bottom w:val="none" w:sz="0" w:space="0" w:color="auto"/>
        <w:right w:val="none" w:sz="0" w:space="0" w:color="auto"/>
      </w:divBdr>
    </w:div>
    <w:div w:id="2095279057">
      <w:bodyDiv w:val="1"/>
      <w:marLeft w:val="0"/>
      <w:marRight w:val="0"/>
      <w:marTop w:val="0"/>
      <w:marBottom w:val="0"/>
      <w:divBdr>
        <w:top w:val="none" w:sz="0" w:space="0" w:color="auto"/>
        <w:left w:val="none" w:sz="0" w:space="0" w:color="auto"/>
        <w:bottom w:val="none" w:sz="0" w:space="0" w:color="auto"/>
        <w:right w:val="none" w:sz="0" w:space="0" w:color="auto"/>
      </w:divBdr>
    </w:div>
    <w:div w:id="21263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ta592/chapter/3-Committee-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2200-17C0-49F7-80A0-586C92E4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18136</Words>
  <Characters>97986</Characters>
  <Application>Microsoft Office Word</Application>
  <DocSecurity>0</DocSecurity>
  <Lines>816</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115891</CharactersWithSpaces>
  <SharedDoc>false</SharedDoc>
  <HLinks>
    <vt:vector size="18" baseType="variant">
      <vt:variant>
        <vt:i4>4521995</vt:i4>
      </vt:variant>
      <vt:variant>
        <vt:i4>39</vt:i4>
      </vt:variant>
      <vt:variant>
        <vt:i4>0</vt:i4>
      </vt:variant>
      <vt:variant>
        <vt:i4>5</vt:i4>
      </vt:variant>
      <vt:variant>
        <vt:lpwstr/>
      </vt:variant>
      <vt:variant>
        <vt:lpwstr>_ENREF_41</vt:lpwstr>
      </vt:variant>
      <vt:variant>
        <vt:i4>4521995</vt:i4>
      </vt:variant>
      <vt:variant>
        <vt:i4>36</vt:i4>
      </vt:variant>
      <vt:variant>
        <vt:i4>0</vt:i4>
      </vt:variant>
      <vt:variant>
        <vt:i4>5</vt:i4>
      </vt:variant>
      <vt:variant>
        <vt:lpwstr/>
      </vt:variant>
      <vt:variant>
        <vt:lpwstr>_ENREF_41</vt:lpwstr>
      </vt:variant>
      <vt:variant>
        <vt:i4>4194385</vt:i4>
      </vt:variant>
      <vt:variant>
        <vt:i4>0</vt:i4>
      </vt:variant>
      <vt:variant>
        <vt:i4>0</vt:i4>
      </vt:variant>
      <vt:variant>
        <vt:i4>5</vt:i4>
      </vt:variant>
      <vt:variant>
        <vt:lpwstr>https://www.nice.org.uk/guidance/ta592/chapter/3-Committee-discussion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2022-06-28T02:34:00Z</dcterms:created>
  <dcterms:modified xsi:type="dcterms:W3CDTF">2022-06-28T02:38:00Z</dcterms:modified>
</cp:coreProperties>
</file>