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6701A" w14:textId="3932DD5A" w:rsidR="00B60939" w:rsidRPr="004A6040" w:rsidRDefault="0057626D" w:rsidP="003A052E">
      <w:pPr>
        <w:pStyle w:val="1-MainHeading"/>
      </w:pPr>
      <w:bookmarkStart w:id="0" w:name="_Toc89428228"/>
      <w:r>
        <w:t>6.04</w:t>
      </w:r>
      <w:r w:rsidR="00163F66">
        <w:tab/>
      </w:r>
      <w:r>
        <w:t>ENZALUTAMIDE</w:t>
      </w:r>
      <w:r w:rsidR="00163F66">
        <w:t>,</w:t>
      </w:r>
      <w:r w:rsidR="00163F66">
        <w:br/>
      </w:r>
      <w:r>
        <w:t>Capsule 40 mg</w:t>
      </w:r>
      <w:r w:rsidR="00163F66">
        <w:t>,</w:t>
      </w:r>
      <w:r w:rsidR="00163F66">
        <w:br/>
      </w:r>
      <w:r>
        <w:t>Xtandi</w:t>
      </w:r>
      <w:r w:rsidR="00B60939" w:rsidRPr="004A6040">
        <w:rPr>
          <w:vertAlign w:val="superscript"/>
        </w:rPr>
        <w:t>®</w:t>
      </w:r>
      <w:r w:rsidR="004A6040" w:rsidRPr="004A6040">
        <w:t>,</w:t>
      </w:r>
      <w:r w:rsidR="004A6040" w:rsidRPr="004A6040">
        <w:br/>
      </w:r>
      <w:r>
        <w:t>Astellas Pharma Australia Pty Ltd</w:t>
      </w:r>
      <w:bookmarkEnd w:id="0"/>
    </w:p>
    <w:p w14:paraId="11C00795" w14:textId="3DFB6D23" w:rsidR="00B50DB8" w:rsidRPr="00D740E0" w:rsidRDefault="00B50DB8" w:rsidP="003A052E">
      <w:pPr>
        <w:pStyle w:val="2-SectionHeading"/>
      </w:pPr>
      <w:bookmarkStart w:id="1" w:name="_Toc89428230"/>
      <w:r w:rsidRPr="00D740E0">
        <w:t xml:space="preserve">Purpose of </w:t>
      </w:r>
      <w:r w:rsidR="00CD7193" w:rsidRPr="00D740E0">
        <w:t>s</w:t>
      </w:r>
      <w:r w:rsidR="00BB3A45" w:rsidRPr="00D740E0">
        <w:t>ubmission</w:t>
      </w:r>
      <w:bookmarkEnd w:id="1"/>
    </w:p>
    <w:p w14:paraId="19414AA1" w14:textId="377FA60C" w:rsidR="002C2775" w:rsidRPr="008B1757" w:rsidRDefault="007170DA" w:rsidP="003A052E">
      <w:pPr>
        <w:pStyle w:val="3-BodyText"/>
      </w:pPr>
      <w:r w:rsidRPr="00D740E0">
        <w:t xml:space="preserve">The </w:t>
      </w:r>
      <w:r w:rsidR="005F3281" w:rsidRPr="00D740E0">
        <w:t xml:space="preserve">Category 2 </w:t>
      </w:r>
      <w:r w:rsidRPr="00D740E0">
        <w:t xml:space="preserve">submission requested </w:t>
      </w:r>
      <w:r w:rsidR="00F4415E" w:rsidRPr="00D740E0">
        <w:t>General Schedule – Authority Required</w:t>
      </w:r>
      <w:r w:rsidR="008B1757" w:rsidRPr="00D740E0">
        <w:t xml:space="preserve"> listing for </w:t>
      </w:r>
      <w:r w:rsidR="00F4415E" w:rsidRPr="00D740E0">
        <w:t>enzalutamide</w:t>
      </w:r>
      <w:r w:rsidR="008B1757" w:rsidRPr="00D740E0">
        <w:t xml:space="preserve"> for </w:t>
      </w:r>
      <w:r w:rsidR="0050174E" w:rsidRPr="00D740E0">
        <w:t xml:space="preserve">the </w:t>
      </w:r>
      <w:r w:rsidR="008B1757" w:rsidRPr="00D740E0">
        <w:t xml:space="preserve">treatment of </w:t>
      </w:r>
      <w:r w:rsidR="00F4415E" w:rsidRPr="00D740E0">
        <w:t>non-metastatic castration resistant prostate cancer (m0CRPC</w:t>
      </w:r>
      <w:r w:rsidR="00F4415E">
        <w:t>)</w:t>
      </w:r>
      <w:r w:rsidR="008B1757" w:rsidRPr="004E18E9">
        <w:t xml:space="preserve">. </w:t>
      </w:r>
    </w:p>
    <w:p w14:paraId="4E9FBCB5" w14:textId="2B956F9F" w:rsidR="00C2778B" w:rsidRDefault="005750C5" w:rsidP="003A052E">
      <w:pPr>
        <w:pStyle w:val="3-BodyText"/>
      </w:pPr>
      <w:r w:rsidRPr="005750C5">
        <w:t>Listing was requested on the basis of a cost-minimisation</w:t>
      </w:r>
      <w:r w:rsidR="00F4415E">
        <w:t xml:space="preserve"> approach</w:t>
      </w:r>
      <w:r w:rsidRPr="005750C5">
        <w:t xml:space="preserve"> versus</w:t>
      </w:r>
      <w:r>
        <w:t xml:space="preserve"> </w:t>
      </w:r>
      <w:r w:rsidR="00F4415E">
        <w:t>darolutamide</w:t>
      </w:r>
      <w:r>
        <w:t>.</w:t>
      </w:r>
      <w:r w:rsidR="00BC591F" w:rsidRPr="00696F51">
        <w:rPr>
          <w:color w:val="0066FF"/>
        </w:rPr>
        <w:t xml:space="preserve">  </w:t>
      </w:r>
    </w:p>
    <w:p w14:paraId="3718DE61" w14:textId="57398E57" w:rsidR="008B1757" w:rsidRPr="004A6040" w:rsidRDefault="008B1757" w:rsidP="003A052E">
      <w:pPr>
        <w:pStyle w:val="TableFigureHeading"/>
        <w:rPr>
          <w:rStyle w:val="CommentReference"/>
          <w:b/>
          <w:szCs w:val="24"/>
        </w:rPr>
      </w:pPr>
      <w:r w:rsidRPr="004A6040">
        <w:rPr>
          <w:rStyle w:val="CommentReference"/>
          <w:b/>
          <w:szCs w:val="24"/>
        </w:rPr>
        <w:t xml:space="preserve">Table </w:t>
      </w:r>
      <w:r w:rsidR="0081207F">
        <w:rPr>
          <w:rStyle w:val="CommentReference"/>
          <w:b/>
          <w:szCs w:val="24"/>
        </w:rPr>
        <w:t>1</w:t>
      </w:r>
      <w:r w:rsidRPr="004A6040">
        <w:rPr>
          <w:rStyle w:val="CommentReference"/>
          <w:b/>
          <w:szCs w:val="24"/>
        </w:rPr>
        <w:t>:</w:t>
      </w:r>
      <w:r w:rsidR="00BC591F" w:rsidRPr="004A6040">
        <w:rPr>
          <w:rStyle w:val="CommentReference"/>
          <w:b/>
          <w:szCs w:val="24"/>
        </w:rPr>
        <w:t xml:space="preserve"> </w:t>
      </w:r>
      <w:r w:rsidRPr="004A6040">
        <w:rPr>
          <w:rStyle w:val="CommentReference"/>
          <w:b/>
          <w:szCs w:val="24"/>
        </w:rPr>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271"/>
        <w:gridCol w:w="7746"/>
      </w:tblGrid>
      <w:tr w:rsidR="008B1757" w:rsidRPr="00691913" w14:paraId="569F5103" w14:textId="77777777" w:rsidTr="0081207F">
        <w:trPr>
          <w:cantSplit/>
          <w:tblHeader/>
        </w:trPr>
        <w:tc>
          <w:tcPr>
            <w:tcW w:w="705" w:type="pct"/>
            <w:shd w:val="clear" w:color="auto" w:fill="auto"/>
          </w:tcPr>
          <w:p w14:paraId="501803FB" w14:textId="77777777" w:rsidR="008B1757" w:rsidRPr="008B1757" w:rsidRDefault="008B1757" w:rsidP="003A052E">
            <w:pPr>
              <w:pStyle w:val="In-tableHeading"/>
              <w:rPr>
                <w:szCs w:val="20"/>
              </w:rPr>
            </w:pPr>
            <w:r w:rsidRPr="008B1757">
              <w:t>Component</w:t>
            </w:r>
          </w:p>
        </w:tc>
        <w:tc>
          <w:tcPr>
            <w:tcW w:w="4295" w:type="pct"/>
            <w:shd w:val="clear" w:color="auto" w:fill="auto"/>
          </w:tcPr>
          <w:p w14:paraId="445D9EBB" w14:textId="77777777" w:rsidR="008B1757" w:rsidRPr="008B1757" w:rsidRDefault="008B1757" w:rsidP="003A052E">
            <w:pPr>
              <w:pStyle w:val="In-tableHeading"/>
            </w:pPr>
            <w:r w:rsidRPr="008B1757">
              <w:t>Description</w:t>
            </w:r>
          </w:p>
        </w:tc>
      </w:tr>
      <w:tr w:rsidR="008B1757" w:rsidRPr="00691913" w14:paraId="2EB546E2" w14:textId="77777777" w:rsidTr="0081207F">
        <w:trPr>
          <w:cantSplit/>
        </w:trPr>
        <w:tc>
          <w:tcPr>
            <w:tcW w:w="705" w:type="pct"/>
            <w:shd w:val="clear" w:color="auto" w:fill="auto"/>
          </w:tcPr>
          <w:p w14:paraId="38F3BB34" w14:textId="77777777" w:rsidR="008B1757" w:rsidRPr="00691913" w:rsidRDefault="008B1757" w:rsidP="003A052E">
            <w:pPr>
              <w:pStyle w:val="TableText0"/>
            </w:pPr>
            <w:r w:rsidRPr="00691913">
              <w:t>Population</w:t>
            </w:r>
          </w:p>
        </w:tc>
        <w:tc>
          <w:tcPr>
            <w:tcW w:w="4295" w:type="pct"/>
            <w:shd w:val="clear" w:color="auto" w:fill="auto"/>
          </w:tcPr>
          <w:p w14:paraId="79618EEE" w14:textId="7A3A6A85" w:rsidR="00233C01" w:rsidRPr="001E1E86" w:rsidRDefault="00F4415E" w:rsidP="003A052E">
            <w:pPr>
              <w:pStyle w:val="TableText0"/>
              <w:rPr>
                <w:szCs w:val="20"/>
              </w:rPr>
            </w:pPr>
            <w:r>
              <w:rPr>
                <w:szCs w:val="20"/>
              </w:rPr>
              <w:t>m0CRPC</w:t>
            </w:r>
          </w:p>
        </w:tc>
      </w:tr>
      <w:tr w:rsidR="008B1757" w:rsidRPr="00691913" w14:paraId="0CA523AF" w14:textId="77777777" w:rsidTr="0081207F">
        <w:trPr>
          <w:cantSplit/>
        </w:trPr>
        <w:tc>
          <w:tcPr>
            <w:tcW w:w="705" w:type="pct"/>
            <w:shd w:val="clear" w:color="auto" w:fill="auto"/>
          </w:tcPr>
          <w:p w14:paraId="7B6D20D8" w14:textId="77777777" w:rsidR="008B1757" w:rsidRPr="00691913" w:rsidRDefault="008B1757" w:rsidP="003A052E">
            <w:pPr>
              <w:pStyle w:val="TableText0"/>
            </w:pPr>
            <w:r w:rsidRPr="00691913">
              <w:t>Intervention</w:t>
            </w:r>
          </w:p>
        </w:tc>
        <w:tc>
          <w:tcPr>
            <w:tcW w:w="4295" w:type="pct"/>
            <w:shd w:val="clear" w:color="auto" w:fill="auto"/>
          </w:tcPr>
          <w:p w14:paraId="5CDDF21D" w14:textId="2E0B3165" w:rsidR="00233C01" w:rsidRDefault="00F4415E" w:rsidP="003A052E">
            <w:pPr>
              <w:pStyle w:val="TableText0"/>
            </w:pPr>
            <w:r>
              <w:t>Enzalutamide, 160 mg (4 x 40 mg capsules) as a once daily oral dose</w:t>
            </w:r>
          </w:p>
          <w:p w14:paraId="2491E905" w14:textId="419F1E5A" w:rsidR="00F4415E" w:rsidRPr="00691913" w:rsidRDefault="00F4415E" w:rsidP="003A052E">
            <w:pPr>
              <w:pStyle w:val="TableText0"/>
            </w:pPr>
            <w:r>
              <w:t xml:space="preserve">Medical castration with a LHRH analogue should be continued during treatment of patients not surgically </w:t>
            </w:r>
            <w:proofErr w:type="spellStart"/>
            <w:r>
              <w:t>castrated</w:t>
            </w:r>
            <w:r w:rsidRPr="00F4415E">
              <w:rPr>
                <w:vertAlign w:val="superscript"/>
              </w:rPr>
              <w:t>a</w:t>
            </w:r>
            <w:proofErr w:type="spellEnd"/>
          </w:p>
        </w:tc>
      </w:tr>
      <w:tr w:rsidR="008B1757" w:rsidRPr="00691913" w14:paraId="0F81EBE4" w14:textId="77777777" w:rsidTr="0081207F">
        <w:trPr>
          <w:cantSplit/>
        </w:trPr>
        <w:tc>
          <w:tcPr>
            <w:tcW w:w="705" w:type="pct"/>
            <w:shd w:val="clear" w:color="auto" w:fill="auto"/>
          </w:tcPr>
          <w:p w14:paraId="3656B343" w14:textId="77777777" w:rsidR="008B1757" w:rsidRPr="00691913" w:rsidRDefault="008B1757" w:rsidP="003A052E">
            <w:pPr>
              <w:pStyle w:val="TableText0"/>
            </w:pPr>
            <w:r w:rsidRPr="00691913">
              <w:t>Comparator</w:t>
            </w:r>
          </w:p>
        </w:tc>
        <w:tc>
          <w:tcPr>
            <w:tcW w:w="4295" w:type="pct"/>
            <w:shd w:val="clear" w:color="auto" w:fill="auto"/>
          </w:tcPr>
          <w:p w14:paraId="3FEF69E5" w14:textId="7D61B659" w:rsidR="00233C01" w:rsidRDefault="00F4415E" w:rsidP="003A052E">
            <w:pPr>
              <w:pStyle w:val="TableText0"/>
              <w:rPr>
                <w:vertAlign w:val="superscript"/>
              </w:rPr>
            </w:pPr>
            <w:r>
              <w:t xml:space="preserve">Main comparator: </w:t>
            </w:r>
            <w:r w:rsidR="005F3281">
              <w:t>Darolutamide</w:t>
            </w:r>
            <w:r>
              <w:t xml:space="preserve">, 600 mg (2 x 300 mg) as a twice daily oral dose (total daily dose = 1,200 mg) in combination with a GnRH analogue if patient has not received a bilateral </w:t>
            </w:r>
            <w:proofErr w:type="spellStart"/>
            <w:r>
              <w:t>orchiectomy</w:t>
            </w:r>
            <w:r w:rsidRPr="00F4415E">
              <w:rPr>
                <w:vertAlign w:val="superscript"/>
              </w:rPr>
              <w:t>b</w:t>
            </w:r>
            <w:proofErr w:type="spellEnd"/>
          </w:p>
          <w:p w14:paraId="3727DE24" w14:textId="603C88D2" w:rsidR="00F4415E" w:rsidRPr="00691913" w:rsidRDefault="00F4415E" w:rsidP="003A052E">
            <w:pPr>
              <w:pStyle w:val="TableText0"/>
            </w:pPr>
            <w:r>
              <w:t xml:space="preserve">Near market comparator: Apalutamide, 240 mg (4 x 60 mg) as a once daily oral dose in combination with a GnRH if patient has not received a bilateral </w:t>
            </w:r>
            <w:proofErr w:type="spellStart"/>
            <w:r>
              <w:t>orchiectomy</w:t>
            </w:r>
            <w:r w:rsidRPr="00F4415E">
              <w:rPr>
                <w:vertAlign w:val="superscript"/>
              </w:rPr>
              <w:t>c</w:t>
            </w:r>
            <w:proofErr w:type="spellEnd"/>
          </w:p>
        </w:tc>
      </w:tr>
      <w:tr w:rsidR="008B1757" w:rsidRPr="00691913" w14:paraId="02F86F0D" w14:textId="77777777" w:rsidTr="0081207F">
        <w:trPr>
          <w:cantSplit/>
        </w:trPr>
        <w:tc>
          <w:tcPr>
            <w:tcW w:w="705" w:type="pct"/>
            <w:shd w:val="clear" w:color="auto" w:fill="auto"/>
          </w:tcPr>
          <w:p w14:paraId="06433105" w14:textId="77777777" w:rsidR="008B1757" w:rsidRPr="00691913" w:rsidRDefault="008B1757" w:rsidP="003A052E">
            <w:pPr>
              <w:pStyle w:val="TableText0"/>
            </w:pPr>
            <w:r w:rsidRPr="00691913">
              <w:t>Outcomes</w:t>
            </w:r>
          </w:p>
        </w:tc>
        <w:tc>
          <w:tcPr>
            <w:tcW w:w="4295" w:type="pct"/>
            <w:shd w:val="clear" w:color="auto" w:fill="auto"/>
          </w:tcPr>
          <w:p w14:paraId="5ABC4037" w14:textId="08405072" w:rsidR="00233C01" w:rsidRPr="001E1E86" w:rsidRDefault="00F4415E" w:rsidP="003A052E">
            <w:pPr>
              <w:pStyle w:val="TableText0"/>
              <w:rPr>
                <w:rFonts w:eastAsia="Times New Roman" w:cs="Arial"/>
                <w:bCs w:val="0"/>
                <w:snapToGrid w:val="0"/>
                <w:color w:val="0066FF"/>
                <w:szCs w:val="20"/>
              </w:rPr>
            </w:pPr>
            <w:r>
              <w:t>MFS, OS</w:t>
            </w:r>
          </w:p>
        </w:tc>
      </w:tr>
      <w:tr w:rsidR="008B1757" w:rsidRPr="00691913" w14:paraId="22223890" w14:textId="77777777" w:rsidTr="0081207F">
        <w:trPr>
          <w:cantSplit/>
        </w:trPr>
        <w:tc>
          <w:tcPr>
            <w:tcW w:w="705" w:type="pct"/>
            <w:shd w:val="clear" w:color="auto" w:fill="auto"/>
          </w:tcPr>
          <w:p w14:paraId="0FC8FCE0" w14:textId="77777777" w:rsidR="008B1757" w:rsidRPr="00691913" w:rsidRDefault="008B1757" w:rsidP="003A052E">
            <w:pPr>
              <w:pStyle w:val="TableText0"/>
            </w:pPr>
            <w:r w:rsidRPr="00691913">
              <w:t>Clinical claim</w:t>
            </w:r>
          </w:p>
        </w:tc>
        <w:tc>
          <w:tcPr>
            <w:tcW w:w="4295" w:type="pct"/>
            <w:shd w:val="clear" w:color="auto" w:fill="auto"/>
          </w:tcPr>
          <w:p w14:paraId="15D8CE5A" w14:textId="61014517" w:rsidR="00233C01" w:rsidRPr="0081207F" w:rsidRDefault="00F4415E" w:rsidP="003A052E">
            <w:pPr>
              <w:pStyle w:val="TableText0"/>
              <w:rPr>
                <w:rFonts w:eastAsia="Times New Roman" w:cs="Arial"/>
                <w:bCs w:val="0"/>
                <w:snapToGrid w:val="0"/>
                <w:szCs w:val="20"/>
              </w:rPr>
            </w:pPr>
            <w:r w:rsidRPr="0081207F">
              <w:rPr>
                <w:rFonts w:eastAsia="Times New Roman" w:cs="Arial"/>
                <w:bCs w:val="0"/>
                <w:snapToGrid w:val="0"/>
                <w:szCs w:val="20"/>
              </w:rPr>
              <w:t>In patients with m0CRPC, enzalutamide is no worse than the main comparator, darolutamide, at improving MFS with a similar adverse event profile.</w:t>
            </w:r>
          </w:p>
          <w:p w14:paraId="2C99C4DE" w14:textId="2C29C188" w:rsidR="00F4415E" w:rsidRPr="001E1E86" w:rsidRDefault="00F4415E" w:rsidP="003A052E">
            <w:pPr>
              <w:pStyle w:val="TableText0"/>
              <w:rPr>
                <w:rFonts w:eastAsia="Times New Roman" w:cs="Arial"/>
                <w:bCs w:val="0"/>
                <w:snapToGrid w:val="0"/>
                <w:color w:val="0066FF"/>
                <w:szCs w:val="20"/>
              </w:rPr>
            </w:pPr>
            <w:r w:rsidRPr="0081207F">
              <w:rPr>
                <w:rFonts w:eastAsia="Times New Roman" w:cs="Arial"/>
                <w:bCs w:val="0"/>
                <w:snapToGrid w:val="0"/>
                <w:szCs w:val="20"/>
              </w:rPr>
              <w:t>In patients with m0CRPC, enzalutamide is no worse than the near market comparator, apalutamide, at improving MFS with a similar adverse event profile.</w:t>
            </w:r>
          </w:p>
        </w:tc>
      </w:tr>
    </w:tbl>
    <w:p w14:paraId="527CA7F0" w14:textId="7087980A" w:rsidR="004E43B2" w:rsidRDefault="008B1757" w:rsidP="003A052E">
      <w:pPr>
        <w:pStyle w:val="TableFigureFooter"/>
      </w:pPr>
      <w:r>
        <w:t xml:space="preserve">Source: </w:t>
      </w:r>
      <w:r w:rsidR="00F4415E">
        <w:t>Table 1.1-1, p4 of the submission</w:t>
      </w:r>
    </w:p>
    <w:p w14:paraId="1CE09ED0" w14:textId="3EB00049" w:rsidR="00F4415E" w:rsidRDefault="00F4415E" w:rsidP="003A052E">
      <w:pPr>
        <w:pStyle w:val="TableFigureFooter"/>
      </w:pPr>
      <w:r>
        <w:t>GnRH = gonadotrophin-releasing hormone; LHRH = luteinising hormone-releasing hormone; m0CRPC = non-metastatic castration resistant prostate cancer</w:t>
      </w:r>
      <w:r w:rsidR="0081207F">
        <w:t>; MFS = metastasis-free survival; OS = overall survival; PI = product information</w:t>
      </w:r>
    </w:p>
    <w:p w14:paraId="3B8ACA8E" w14:textId="410EF4E7" w:rsidR="0081207F" w:rsidRDefault="0081207F" w:rsidP="003A052E">
      <w:pPr>
        <w:pStyle w:val="TableFigureFooter"/>
      </w:pPr>
      <w:proofErr w:type="spellStart"/>
      <w:r>
        <w:t>a</w:t>
      </w:r>
      <w:proofErr w:type="spellEnd"/>
      <w:r>
        <w:t xml:space="preserve"> Enzalutamide PI; available at: </w:t>
      </w:r>
      <w:hyperlink r:id="rId8" w:history="1">
        <w:r w:rsidRPr="000F42B5">
          <w:rPr>
            <w:rStyle w:val="Hyperlink"/>
          </w:rPr>
          <w:t>https://www.ebs.tga.gov.au/ebs/picmi/picmirepository.nsf/PICMI?OpenForm&amp;t=pi&amp;q=enzalutamide</w:t>
        </w:r>
      </w:hyperlink>
    </w:p>
    <w:p w14:paraId="20FE9112" w14:textId="38BB2D86" w:rsidR="0081207F" w:rsidRDefault="0081207F" w:rsidP="003A052E">
      <w:pPr>
        <w:pStyle w:val="TableFigureFooter"/>
      </w:pPr>
      <w:r>
        <w:t xml:space="preserve">b Darolutamide PI; available at: </w:t>
      </w:r>
      <w:hyperlink r:id="rId9" w:history="1">
        <w:r w:rsidRPr="000F42B5">
          <w:rPr>
            <w:rStyle w:val="Hyperlink"/>
          </w:rPr>
          <w:t>https://www.ebs.tga.gov.au/ebs/picmi/picmirepository.nsf/pdf?OpenAgent&amp;id=CP-2020-PI-01276-1&amp;d=20210906172310101</w:t>
        </w:r>
      </w:hyperlink>
    </w:p>
    <w:p w14:paraId="1A8F6D7E" w14:textId="2154E94F" w:rsidR="0081207F" w:rsidRPr="004A6040" w:rsidRDefault="0081207F" w:rsidP="003A052E">
      <w:pPr>
        <w:pStyle w:val="TableFigureFooter"/>
        <w:rPr>
          <w:sz w:val="20"/>
        </w:rPr>
      </w:pPr>
      <w:r>
        <w:t xml:space="preserve">c Apalutamide PI; available at: </w:t>
      </w:r>
      <w:hyperlink r:id="rId10" w:history="1">
        <w:r w:rsidRPr="003D426F">
          <w:rPr>
            <w:rStyle w:val="Hyperlink"/>
          </w:rPr>
          <w:t>https://www.ebs.tga.gov.au/ebs/picmi/picmirepository.nsf/PICMI?OpenForm&amp;t=pi&amp;q=apalutamide</w:t>
        </w:r>
      </w:hyperlink>
    </w:p>
    <w:p w14:paraId="6B4AB6C2" w14:textId="7F01D731" w:rsidR="005C25FF" w:rsidRPr="00407F2D" w:rsidRDefault="005C25FF" w:rsidP="003A052E">
      <w:pPr>
        <w:pStyle w:val="2-SectionHeading"/>
      </w:pPr>
      <w:bookmarkStart w:id="2" w:name="_Toc89428231"/>
      <w:r w:rsidRPr="00407F2D">
        <w:t>Background</w:t>
      </w:r>
      <w:bookmarkEnd w:id="2"/>
    </w:p>
    <w:p w14:paraId="2C521D6D" w14:textId="78CF03EE" w:rsidR="005C25FF" w:rsidRPr="004151CF" w:rsidRDefault="005C25FF" w:rsidP="003A052E">
      <w:pPr>
        <w:pStyle w:val="4-SubsectionHeading"/>
      </w:pPr>
      <w:bookmarkStart w:id="3" w:name="_Toc22897638"/>
      <w:bookmarkStart w:id="4" w:name="_Toc89428232"/>
      <w:r w:rsidRPr="004151CF">
        <w:t>Registration status</w:t>
      </w:r>
      <w:bookmarkEnd w:id="3"/>
      <w:bookmarkEnd w:id="4"/>
    </w:p>
    <w:p w14:paraId="59F7BF11" w14:textId="77777777" w:rsidR="0081207F" w:rsidRPr="0081207F" w:rsidRDefault="0081207F" w:rsidP="003A052E">
      <w:pPr>
        <w:pStyle w:val="3-BodyText"/>
      </w:pPr>
      <w:r w:rsidRPr="0081207F">
        <w:t>Enzalutamide was TGA registered on 10 September 2019 for the treatment of patients with m0CRPC.</w:t>
      </w:r>
    </w:p>
    <w:p w14:paraId="7B87C00B" w14:textId="29B9A62C" w:rsidR="0081207F" w:rsidRDefault="0081207F" w:rsidP="003A052E">
      <w:pPr>
        <w:pStyle w:val="3-BodyText"/>
      </w:pPr>
      <w:r w:rsidRPr="0081207F">
        <w:t>Other TGA indications include</w:t>
      </w:r>
      <w:r w:rsidR="0084188A">
        <w:t>:</w:t>
      </w:r>
      <w:r w:rsidRPr="0081207F">
        <w:t xml:space="preserve"> the treatment of patients with metastatic hormone-sensitive prostate cancer (</w:t>
      </w:r>
      <w:proofErr w:type="spellStart"/>
      <w:r w:rsidR="0084188A">
        <w:t>m</w:t>
      </w:r>
      <w:r w:rsidRPr="0081207F">
        <w:t>HSPC</w:t>
      </w:r>
      <w:proofErr w:type="spellEnd"/>
      <w:r w:rsidRPr="0081207F">
        <w:t>)</w:t>
      </w:r>
      <w:r w:rsidR="0084188A">
        <w:t>;</w:t>
      </w:r>
      <w:r w:rsidRPr="0081207F">
        <w:t xml:space="preserve"> the treatment of patients with metastatic castration-resistant prostate cancer (mCRPC) following failure of androgen </w:t>
      </w:r>
      <w:r w:rsidRPr="0081207F">
        <w:lastRenderedPageBreak/>
        <w:t>deprivation therapy in whom chemotherapy is not yet indicated</w:t>
      </w:r>
      <w:r w:rsidR="0084188A">
        <w:t>;</w:t>
      </w:r>
      <w:r w:rsidRPr="0081207F">
        <w:t xml:space="preserve"> and the treatment of patients with mCRPC who have previously received docetaxel.</w:t>
      </w:r>
    </w:p>
    <w:p w14:paraId="3E2A6EAB" w14:textId="469C8C0C" w:rsidR="005C25FF" w:rsidRPr="00621ADA" w:rsidRDefault="005C25FF" w:rsidP="003A052E">
      <w:pPr>
        <w:pStyle w:val="4-SubsectionHeading"/>
      </w:pPr>
      <w:bookmarkStart w:id="5" w:name="_Toc22897639"/>
      <w:bookmarkStart w:id="6" w:name="_Toc89428233"/>
      <w:r w:rsidRPr="00621ADA">
        <w:t>Previous PBAC consideration</w:t>
      </w:r>
      <w:bookmarkEnd w:id="5"/>
      <w:bookmarkEnd w:id="6"/>
    </w:p>
    <w:p w14:paraId="1EBF236C" w14:textId="3BB93724" w:rsidR="002E4F02" w:rsidRPr="005E168E" w:rsidRDefault="0081207F" w:rsidP="003A052E">
      <w:pPr>
        <w:pStyle w:val="3-BodyText"/>
      </w:pPr>
      <w:r>
        <w:rPr>
          <w:snapToGrid/>
          <w:lang w:val="en-US"/>
        </w:rPr>
        <w:t>In July 2021, the PBAC extended the restriction for enzalutamide for patients with mCRPC to remove the criterion that patients must have failed treatment with docetaxel due to resistance or intolerance.</w:t>
      </w:r>
    </w:p>
    <w:p w14:paraId="4B854528" w14:textId="73E15550" w:rsidR="005E168E" w:rsidRPr="00943E26" w:rsidRDefault="005E168E" w:rsidP="003A052E">
      <w:pPr>
        <w:pStyle w:val="3-BodyText"/>
      </w:pPr>
      <w:r w:rsidRPr="001E3E15">
        <w:rPr>
          <w:snapToGrid/>
          <w:lang w:val="en-US"/>
        </w:rPr>
        <w:t xml:space="preserve">Darolutamide was listed on the PBS for the treatment of m0CRPC on 1 November 2021. Apalutamide was recommended for listing </w:t>
      </w:r>
      <w:r w:rsidR="00F2291B" w:rsidRPr="001E3E15">
        <w:rPr>
          <w:snapToGrid/>
          <w:lang w:val="en-US"/>
        </w:rPr>
        <w:t xml:space="preserve">on the PBS with the same restriction on a cost-minimisation basis with darolutamide </w:t>
      </w:r>
      <w:r w:rsidRPr="001E3E15">
        <w:rPr>
          <w:snapToGrid/>
          <w:lang w:val="en-US"/>
        </w:rPr>
        <w:t>at the November 2021 PBAC meeting</w:t>
      </w:r>
      <w:r w:rsidR="009D27D8">
        <w:rPr>
          <w:snapToGrid/>
          <w:lang w:val="en-US"/>
        </w:rPr>
        <w:t>, but at the time of the PBAC’s March 2022 meeting, was yet to proceed to listing</w:t>
      </w:r>
      <w:r w:rsidRPr="001E3E15">
        <w:rPr>
          <w:snapToGrid/>
          <w:lang w:val="en-US"/>
        </w:rPr>
        <w:t>.</w:t>
      </w:r>
    </w:p>
    <w:p w14:paraId="0C97C715" w14:textId="1EDE1341" w:rsidR="00943E26" w:rsidRPr="00943E26" w:rsidRDefault="00943E26" w:rsidP="00943E26">
      <w:pPr>
        <w:pStyle w:val="3-BodyText"/>
        <w:numPr>
          <w:ilvl w:val="0"/>
          <w:numId w:val="0"/>
        </w:numPr>
        <w:ind w:left="720"/>
        <w:rPr>
          <w:i/>
          <w:iCs/>
        </w:rPr>
      </w:pPr>
      <w:r w:rsidRPr="00943E26">
        <w:rPr>
          <w:i/>
          <w:iCs/>
          <w:snapToGrid/>
          <w:lang w:val="en-US"/>
        </w:rPr>
        <w:t>For more detail on PBAC’s view, see section 7 PBAC outcome.</w:t>
      </w:r>
    </w:p>
    <w:p w14:paraId="76E4EF3C" w14:textId="13040F70" w:rsidR="00B60939" w:rsidRPr="00790FCA" w:rsidRDefault="00B50DB8" w:rsidP="003A052E">
      <w:pPr>
        <w:pStyle w:val="2-SectionHeading"/>
      </w:pPr>
      <w:bookmarkStart w:id="7" w:name="_Toc89428234"/>
      <w:r w:rsidRPr="00790FCA">
        <w:lastRenderedPageBreak/>
        <w:t>Requested listing</w:t>
      </w:r>
      <w:bookmarkEnd w:id="7"/>
    </w:p>
    <w:tbl>
      <w:tblPr>
        <w:tblW w:w="5000" w:type="pct"/>
        <w:tblCellMar>
          <w:left w:w="28" w:type="dxa"/>
          <w:right w:w="28" w:type="dxa"/>
        </w:tblCellMar>
        <w:tblLook w:val="0000" w:firstRow="0" w:lastRow="0" w:firstColumn="0" w:lastColumn="0" w:noHBand="0" w:noVBand="0"/>
      </w:tblPr>
      <w:tblGrid>
        <w:gridCol w:w="1818"/>
        <w:gridCol w:w="1145"/>
        <w:gridCol w:w="713"/>
        <w:gridCol w:w="713"/>
        <w:gridCol w:w="1849"/>
        <w:gridCol w:w="1141"/>
        <w:gridCol w:w="1648"/>
      </w:tblGrid>
      <w:tr w:rsidR="008E5D79" w:rsidRPr="00413860" w14:paraId="3F3E5DD2" w14:textId="77777777" w:rsidTr="005B65E9">
        <w:trPr>
          <w:cantSplit/>
          <w:trHeight w:val="463"/>
        </w:trPr>
        <w:tc>
          <w:tcPr>
            <w:tcW w:w="1641" w:type="pct"/>
            <w:gridSpan w:val="2"/>
            <w:tcBorders>
              <w:top w:val="single" w:sz="4" w:space="0" w:color="auto"/>
              <w:bottom w:val="single" w:sz="4" w:space="0" w:color="auto"/>
            </w:tcBorders>
            <w:vAlign w:val="center"/>
          </w:tcPr>
          <w:p w14:paraId="0F6E847E" w14:textId="77777777" w:rsidR="00617E12" w:rsidRPr="00C7151A" w:rsidRDefault="00617E12" w:rsidP="003A052E">
            <w:pPr>
              <w:keepNext/>
              <w:jc w:val="left"/>
              <w:rPr>
                <w:rFonts w:ascii="Arial Narrow" w:hAnsi="Arial Narrow"/>
                <w:b/>
                <w:sz w:val="20"/>
              </w:rPr>
            </w:pPr>
            <w:r w:rsidRPr="00C7151A">
              <w:rPr>
                <w:rFonts w:ascii="Arial Narrow" w:hAnsi="Arial Narrow"/>
                <w:b/>
                <w:sz w:val="20"/>
              </w:rPr>
              <w:t>Name, Restriction,</w:t>
            </w:r>
          </w:p>
          <w:p w14:paraId="1DDDA174" w14:textId="77777777" w:rsidR="00617E12" w:rsidRPr="00C7151A" w:rsidRDefault="00617E12" w:rsidP="003A052E">
            <w:pPr>
              <w:keepNext/>
              <w:jc w:val="left"/>
              <w:rPr>
                <w:rFonts w:ascii="Arial Narrow" w:hAnsi="Arial Narrow"/>
                <w:b/>
                <w:sz w:val="20"/>
              </w:rPr>
            </w:pPr>
            <w:r w:rsidRPr="00C7151A">
              <w:rPr>
                <w:rFonts w:ascii="Arial Narrow" w:hAnsi="Arial Narrow"/>
                <w:b/>
                <w:sz w:val="20"/>
              </w:rPr>
              <w:t>Manner of administration and form</w:t>
            </w:r>
          </w:p>
        </w:tc>
        <w:tc>
          <w:tcPr>
            <w:tcW w:w="395" w:type="pct"/>
            <w:tcBorders>
              <w:top w:val="single" w:sz="4" w:space="0" w:color="auto"/>
              <w:bottom w:val="single" w:sz="4" w:space="0" w:color="auto"/>
            </w:tcBorders>
            <w:vAlign w:val="center"/>
          </w:tcPr>
          <w:p w14:paraId="5A87A426" w14:textId="77777777" w:rsidR="00617E12" w:rsidRPr="00C7151A" w:rsidRDefault="00617E12" w:rsidP="003A052E">
            <w:pPr>
              <w:keepNext/>
              <w:jc w:val="center"/>
              <w:rPr>
                <w:rFonts w:ascii="Arial Narrow" w:hAnsi="Arial Narrow"/>
                <w:b/>
                <w:sz w:val="20"/>
              </w:rPr>
            </w:pPr>
            <w:r w:rsidRPr="00C7151A">
              <w:rPr>
                <w:rFonts w:ascii="Arial Narrow" w:hAnsi="Arial Narrow"/>
                <w:b/>
                <w:sz w:val="20"/>
              </w:rPr>
              <w:t>Max.</w:t>
            </w:r>
          </w:p>
          <w:p w14:paraId="20B12ACF" w14:textId="73C9366A" w:rsidR="00617E12" w:rsidRPr="00C7151A" w:rsidRDefault="00617E12" w:rsidP="003A052E">
            <w:pPr>
              <w:keepNext/>
              <w:jc w:val="center"/>
              <w:rPr>
                <w:rFonts w:ascii="Arial Narrow" w:hAnsi="Arial Narrow"/>
                <w:b/>
                <w:sz w:val="20"/>
              </w:rPr>
            </w:pPr>
            <w:r w:rsidRPr="00C7151A">
              <w:rPr>
                <w:rFonts w:ascii="Arial Narrow" w:hAnsi="Arial Narrow"/>
                <w:b/>
                <w:sz w:val="20"/>
              </w:rPr>
              <w:t>Qty</w:t>
            </w:r>
            <w:r w:rsidR="00591957" w:rsidRPr="00C7151A">
              <w:rPr>
                <w:rFonts w:ascii="Arial Narrow" w:hAnsi="Arial Narrow"/>
                <w:b/>
                <w:sz w:val="20"/>
              </w:rPr>
              <w:t xml:space="preserve"> </w:t>
            </w:r>
          </w:p>
        </w:tc>
        <w:tc>
          <w:tcPr>
            <w:tcW w:w="395" w:type="pct"/>
            <w:tcBorders>
              <w:top w:val="single" w:sz="4" w:space="0" w:color="auto"/>
              <w:bottom w:val="single" w:sz="4" w:space="0" w:color="auto"/>
            </w:tcBorders>
            <w:vAlign w:val="center"/>
          </w:tcPr>
          <w:p w14:paraId="47C41B58" w14:textId="505E42F0" w:rsidR="00617E12" w:rsidRPr="00C7151A" w:rsidRDefault="00617E12" w:rsidP="003A052E">
            <w:pPr>
              <w:keepNext/>
              <w:jc w:val="center"/>
              <w:rPr>
                <w:rFonts w:ascii="Arial Narrow" w:hAnsi="Arial Narrow"/>
                <w:b/>
                <w:sz w:val="20"/>
              </w:rPr>
            </w:pPr>
            <w:r w:rsidRPr="00C7151A">
              <w:rPr>
                <w:rFonts w:ascii="Arial Narrow" w:hAnsi="Arial Narrow" w:cs="Times New Roman"/>
                <w:b/>
                <w:sz w:val="20"/>
              </w:rPr>
              <w:t>№</w:t>
            </w:r>
            <w:r w:rsidRPr="00C7151A">
              <w:rPr>
                <w:rFonts w:ascii="Arial Narrow" w:hAnsi="Arial Narrow"/>
                <w:b/>
                <w:sz w:val="20"/>
              </w:rPr>
              <w:t>.</w:t>
            </w:r>
            <w:r w:rsidR="00EF542A">
              <w:rPr>
                <w:rFonts w:ascii="Arial Narrow" w:hAnsi="Arial Narrow"/>
                <w:b/>
                <w:sz w:val="20"/>
              </w:rPr>
              <w:t xml:space="preserve"> </w:t>
            </w:r>
            <w:r w:rsidRPr="00C7151A">
              <w:rPr>
                <w:rFonts w:ascii="Arial Narrow" w:hAnsi="Arial Narrow"/>
                <w:b/>
                <w:sz w:val="20"/>
              </w:rPr>
              <w:t>of</w:t>
            </w:r>
          </w:p>
          <w:p w14:paraId="4959D822" w14:textId="77777777" w:rsidR="00617E12" w:rsidRPr="00C7151A" w:rsidRDefault="00617E12" w:rsidP="003A052E">
            <w:pPr>
              <w:keepNext/>
              <w:jc w:val="center"/>
              <w:rPr>
                <w:rFonts w:ascii="Arial Narrow" w:hAnsi="Arial Narrow"/>
                <w:b/>
                <w:sz w:val="20"/>
              </w:rPr>
            </w:pPr>
            <w:r w:rsidRPr="00C7151A">
              <w:rPr>
                <w:rFonts w:ascii="Arial Narrow" w:hAnsi="Arial Narrow"/>
                <w:b/>
                <w:sz w:val="20"/>
              </w:rPr>
              <w:t>Rpts</w:t>
            </w:r>
          </w:p>
        </w:tc>
        <w:tc>
          <w:tcPr>
            <w:tcW w:w="1024" w:type="pct"/>
            <w:tcBorders>
              <w:top w:val="single" w:sz="4" w:space="0" w:color="auto"/>
              <w:bottom w:val="single" w:sz="4" w:space="0" w:color="auto"/>
            </w:tcBorders>
            <w:vAlign w:val="center"/>
          </w:tcPr>
          <w:p w14:paraId="16C5700A" w14:textId="6A98899F" w:rsidR="00617E12" w:rsidRPr="00C7151A" w:rsidRDefault="00617E12" w:rsidP="003A052E">
            <w:pPr>
              <w:keepNext/>
              <w:jc w:val="center"/>
              <w:rPr>
                <w:rFonts w:ascii="Arial Narrow" w:hAnsi="Arial Narrow"/>
                <w:b/>
                <w:sz w:val="20"/>
              </w:rPr>
            </w:pPr>
            <w:r w:rsidRPr="00C7151A">
              <w:rPr>
                <w:rFonts w:ascii="Arial Narrow" w:hAnsi="Arial Narrow"/>
                <w:b/>
                <w:sz w:val="20"/>
              </w:rPr>
              <w:t>Dispensed Price for Max. Qty</w:t>
            </w:r>
            <w:r w:rsidR="00591957" w:rsidRPr="00C7151A">
              <w:rPr>
                <w:rFonts w:ascii="Arial Narrow" w:hAnsi="Arial Narrow"/>
                <w:b/>
                <w:sz w:val="20"/>
              </w:rPr>
              <w:t xml:space="preserve"> </w:t>
            </w:r>
          </w:p>
        </w:tc>
        <w:tc>
          <w:tcPr>
            <w:tcW w:w="1545" w:type="pct"/>
            <w:gridSpan w:val="2"/>
            <w:tcBorders>
              <w:top w:val="single" w:sz="4" w:space="0" w:color="auto"/>
              <w:bottom w:val="single" w:sz="4" w:space="0" w:color="auto"/>
            </w:tcBorders>
            <w:vAlign w:val="center"/>
          </w:tcPr>
          <w:p w14:paraId="2F67E163" w14:textId="77777777" w:rsidR="00617E12" w:rsidRPr="00C7151A" w:rsidRDefault="00617E12" w:rsidP="003A052E">
            <w:pPr>
              <w:keepNext/>
              <w:jc w:val="center"/>
              <w:rPr>
                <w:rFonts w:ascii="Arial Narrow" w:hAnsi="Arial Narrow"/>
                <w:b/>
                <w:sz w:val="20"/>
                <w:lang w:val="fr-FR"/>
              </w:rPr>
            </w:pPr>
            <w:r w:rsidRPr="00C7151A">
              <w:rPr>
                <w:rFonts w:ascii="Arial Narrow" w:hAnsi="Arial Narrow"/>
                <w:b/>
                <w:sz w:val="20"/>
              </w:rPr>
              <w:t>Proprietary Name and Manufacturer</w:t>
            </w:r>
          </w:p>
        </w:tc>
      </w:tr>
      <w:tr w:rsidR="008E5D79" w:rsidRPr="00413860" w14:paraId="7FCBB5F3" w14:textId="77777777" w:rsidTr="005B65E9">
        <w:trPr>
          <w:cantSplit/>
          <w:trHeight w:val="567"/>
        </w:trPr>
        <w:tc>
          <w:tcPr>
            <w:tcW w:w="1641" w:type="pct"/>
            <w:gridSpan w:val="2"/>
            <w:tcBorders>
              <w:top w:val="single" w:sz="4" w:space="0" w:color="auto"/>
            </w:tcBorders>
            <w:vAlign w:val="center"/>
          </w:tcPr>
          <w:p w14:paraId="56A2065F" w14:textId="7E9144A4" w:rsidR="00617E12" w:rsidRPr="00591957" w:rsidRDefault="0081207F" w:rsidP="003A052E">
            <w:pPr>
              <w:keepNext/>
              <w:jc w:val="left"/>
              <w:rPr>
                <w:rFonts w:ascii="Arial Narrow" w:hAnsi="Arial Narrow"/>
                <w:sz w:val="20"/>
              </w:rPr>
            </w:pPr>
            <w:r>
              <w:rPr>
                <w:rFonts w:ascii="Arial Narrow" w:hAnsi="Arial Narrow"/>
                <w:smallCaps/>
                <w:sz w:val="20"/>
              </w:rPr>
              <w:t>ENZALUTAMIDE</w:t>
            </w:r>
          </w:p>
          <w:p w14:paraId="20DB567C" w14:textId="015D4FC0" w:rsidR="00617E12" w:rsidRPr="00591957" w:rsidRDefault="0081207F" w:rsidP="003A052E">
            <w:pPr>
              <w:keepNext/>
              <w:jc w:val="left"/>
              <w:rPr>
                <w:rFonts w:ascii="Arial Narrow" w:hAnsi="Arial Narrow"/>
                <w:sz w:val="20"/>
              </w:rPr>
            </w:pPr>
            <w:r>
              <w:rPr>
                <w:rFonts w:ascii="Arial Narrow" w:hAnsi="Arial Narrow"/>
                <w:sz w:val="20"/>
              </w:rPr>
              <w:t>Capsule 40 mg</w:t>
            </w:r>
            <w:r w:rsidR="008E5D79">
              <w:rPr>
                <w:rFonts w:ascii="Arial Narrow" w:hAnsi="Arial Narrow"/>
                <w:sz w:val="20"/>
              </w:rPr>
              <w:t>, 112</w:t>
            </w:r>
          </w:p>
        </w:tc>
        <w:tc>
          <w:tcPr>
            <w:tcW w:w="395" w:type="pct"/>
            <w:tcBorders>
              <w:top w:val="single" w:sz="4" w:space="0" w:color="auto"/>
            </w:tcBorders>
            <w:vAlign w:val="center"/>
          </w:tcPr>
          <w:p w14:paraId="0329C315" w14:textId="086ADD8C" w:rsidR="00617E12" w:rsidRPr="00591957" w:rsidRDefault="008E5D79" w:rsidP="003A052E">
            <w:pPr>
              <w:keepNext/>
              <w:jc w:val="center"/>
              <w:rPr>
                <w:rFonts w:ascii="Arial Narrow" w:hAnsi="Arial Narrow"/>
                <w:sz w:val="20"/>
              </w:rPr>
            </w:pPr>
            <w:r>
              <w:rPr>
                <w:rFonts w:ascii="Arial Narrow" w:hAnsi="Arial Narrow"/>
                <w:sz w:val="20"/>
              </w:rPr>
              <w:t>1</w:t>
            </w:r>
          </w:p>
        </w:tc>
        <w:tc>
          <w:tcPr>
            <w:tcW w:w="395" w:type="pct"/>
            <w:tcBorders>
              <w:top w:val="single" w:sz="4" w:space="0" w:color="auto"/>
            </w:tcBorders>
            <w:vAlign w:val="center"/>
          </w:tcPr>
          <w:p w14:paraId="1822E97A" w14:textId="6C21DFED" w:rsidR="00617E12" w:rsidRPr="00591957" w:rsidRDefault="008E5D79" w:rsidP="003A052E">
            <w:pPr>
              <w:keepNext/>
              <w:jc w:val="center"/>
              <w:rPr>
                <w:rFonts w:ascii="Arial Narrow" w:hAnsi="Arial Narrow"/>
                <w:sz w:val="20"/>
              </w:rPr>
            </w:pPr>
            <w:r>
              <w:rPr>
                <w:rFonts w:ascii="Arial Narrow" w:hAnsi="Arial Narrow"/>
                <w:sz w:val="20"/>
              </w:rPr>
              <w:t>5</w:t>
            </w:r>
          </w:p>
        </w:tc>
        <w:tc>
          <w:tcPr>
            <w:tcW w:w="1024" w:type="pct"/>
            <w:tcBorders>
              <w:top w:val="single" w:sz="4" w:space="0" w:color="auto"/>
            </w:tcBorders>
            <w:vAlign w:val="center"/>
          </w:tcPr>
          <w:p w14:paraId="1895A4CF" w14:textId="77777777" w:rsidR="00617E12" w:rsidRDefault="008E5D79" w:rsidP="003A052E">
            <w:pPr>
              <w:keepNext/>
              <w:jc w:val="center"/>
              <w:rPr>
                <w:rFonts w:ascii="Arial Narrow" w:hAnsi="Arial Narrow"/>
                <w:sz w:val="20"/>
              </w:rPr>
            </w:pPr>
            <w:r>
              <w:rPr>
                <w:rFonts w:ascii="Arial Narrow" w:hAnsi="Arial Narrow"/>
                <w:sz w:val="20"/>
              </w:rPr>
              <w:t xml:space="preserve">Published: </w:t>
            </w:r>
            <w:r w:rsidR="00617E12" w:rsidRPr="00591957">
              <w:rPr>
                <w:rFonts w:ascii="Arial Narrow" w:hAnsi="Arial Narrow"/>
                <w:sz w:val="20"/>
              </w:rPr>
              <w:t>$</w:t>
            </w:r>
            <w:r>
              <w:rPr>
                <w:rFonts w:ascii="Arial Narrow" w:hAnsi="Arial Narrow"/>
                <w:sz w:val="20"/>
              </w:rPr>
              <w:t>3,536.86</w:t>
            </w:r>
          </w:p>
          <w:p w14:paraId="2097F2B6" w14:textId="1284998F" w:rsidR="008E5D79" w:rsidRPr="00591957" w:rsidRDefault="008E5D79" w:rsidP="003A052E">
            <w:pPr>
              <w:keepNext/>
              <w:jc w:val="center"/>
              <w:rPr>
                <w:rFonts w:ascii="Arial Narrow" w:hAnsi="Arial Narrow"/>
                <w:sz w:val="20"/>
              </w:rPr>
            </w:pPr>
            <w:r>
              <w:rPr>
                <w:rFonts w:ascii="Arial Narrow" w:hAnsi="Arial Narrow"/>
                <w:sz w:val="20"/>
              </w:rPr>
              <w:t xml:space="preserve">Effective: </w:t>
            </w:r>
            <w:r w:rsidR="00A24976" w:rsidRPr="003B7D3C">
              <w:rPr>
                <w:rFonts w:ascii="Arial Narrow" w:hAnsi="Arial Narrow" w:hint="eastAsia"/>
                <w:color w:val="000000"/>
                <w:w w:val="15"/>
                <w:sz w:val="20"/>
                <w:shd w:val="solid" w:color="000000" w:fill="000000"/>
                <w:fitText w:val="15" w:id="-1502397696"/>
                <w14:textFill>
                  <w14:solidFill>
                    <w14:srgbClr w14:val="000000">
                      <w14:alpha w14:val="100000"/>
                    </w14:srgbClr>
                  </w14:solidFill>
                </w14:textFill>
              </w:rPr>
              <w:t xml:space="preserve">　</w:t>
            </w:r>
            <w:r w:rsidR="00A24976" w:rsidRPr="003B7D3C">
              <w:rPr>
                <w:rFonts w:ascii="Arial Narrow" w:hAnsi="Arial Narrow"/>
                <w:color w:val="000000"/>
                <w:w w:val="15"/>
                <w:sz w:val="20"/>
                <w:shd w:val="solid" w:color="000000" w:fill="000000"/>
                <w:fitText w:val="15" w:id="-1502397696"/>
                <w14:textFill>
                  <w14:solidFill>
                    <w14:srgbClr w14:val="000000">
                      <w14:alpha w14:val="100000"/>
                    </w14:srgbClr>
                  </w14:solidFill>
                </w14:textFill>
              </w:rPr>
              <w:t>|</w:t>
            </w:r>
            <w:r w:rsidR="00A24976" w:rsidRPr="003B7D3C">
              <w:rPr>
                <w:rFonts w:ascii="Arial Narrow" w:hAnsi="Arial Narrow" w:hint="eastAsia"/>
                <w:color w:val="000000"/>
                <w:spacing w:val="-51"/>
                <w:w w:val="15"/>
                <w:sz w:val="20"/>
                <w:shd w:val="solid" w:color="000000" w:fill="000000"/>
                <w:fitText w:val="15" w:id="-1502397696"/>
                <w14:textFill>
                  <w14:solidFill>
                    <w14:srgbClr w14:val="000000">
                      <w14:alpha w14:val="100000"/>
                    </w14:srgbClr>
                  </w14:solidFill>
                </w14:textFill>
              </w:rPr>
              <w:t xml:space="preserve">　</w:t>
            </w:r>
          </w:p>
        </w:tc>
        <w:tc>
          <w:tcPr>
            <w:tcW w:w="632" w:type="pct"/>
            <w:tcBorders>
              <w:top w:val="single" w:sz="4" w:space="0" w:color="auto"/>
            </w:tcBorders>
            <w:vAlign w:val="center"/>
          </w:tcPr>
          <w:p w14:paraId="0047029E" w14:textId="44115368" w:rsidR="00617E12" w:rsidRPr="00591957" w:rsidRDefault="008E5D79" w:rsidP="003A052E">
            <w:pPr>
              <w:keepNext/>
              <w:jc w:val="center"/>
              <w:rPr>
                <w:rFonts w:ascii="Arial Narrow" w:hAnsi="Arial Narrow"/>
                <w:sz w:val="20"/>
              </w:rPr>
            </w:pPr>
            <w:r>
              <w:rPr>
                <w:rFonts w:ascii="Arial Narrow" w:hAnsi="Arial Narrow"/>
                <w:sz w:val="20"/>
              </w:rPr>
              <w:t>Xtandi</w:t>
            </w:r>
          </w:p>
        </w:tc>
        <w:tc>
          <w:tcPr>
            <w:tcW w:w="913" w:type="pct"/>
            <w:tcBorders>
              <w:top w:val="single" w:sz="4" w:space="0" w:color="auto"/>
            </w:tcBorders>
            <w:vAlign w:val="center"/>
          </w:tcPr>
          <w:p w14:paraId="3F3C1A5A" w14:textId="2A481445" w:rsidR="00591957" w:rsidRPr="00591957" w:rsidRDefault="008E5D79" w:rsidP="003A052E">
            <w:pPr>
              <w:keepNext/>
              <w:jc w:val="center"/>
              <w:rPr>
                <w:rFonts w:ascii="Arial Narrow" w:hAnsi="Arial Narrow"/>
                <w:sz w:val="20"/>
              </w:rPr>
            </w:pPr>
            <w:r>
              <w:rPr>
                <w:rFonts w:ascii="Arial Narrow" w:hAnsi="Arial Narrow"/>
                <w:sz w:val="20"/>
              </w:rPr>
              <w:t>Astellas Pha</w:t>
            </w:r>
            <w:r w:rsidR="007451D9">
              <w:rPr>
                <w:rFonts w:ascii="Arial Narrow" w:hAnsi="Arial Narrow"/>
                <w:sz w:val="20"/>
              </w:rPr>
              <w:t>r</w:t>
            </w:r>
            <w:r>
              <w:rPr>
                <w:rFonts w:ascii="Arial Narrow" w:hAnsi="Arial Narrow"/>
                <w:sz w:val="20"/>
              </w:rPr>
              <w:t>ma Australia Pty Ltd</w:t>
            </w:r>
          </w:p>
        </w:tc>
      </w:tr>
      <w:tr w:rsidR="00542C2D" w:rsidRPr="00A30A33" w14:paraId="714ABA0E" w14:textId="77777777" w:rsidTr="005B6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07" w:type="pct"/>
            <w:tcBorders>
              <w:top w:val="single" w:sz="4" w:space="0" w:color="auto"/>
              <w:left w:val="single" w:sz="4" w:space="0" w:color="auto"/>
              <w:bottom w:val="single" w:sz="4" w:space="0" w:color="auto"/>
              <w:right w:val="single" w:sz="4" w:space="0" w:color="auto"/>
            </w:tcBorders>
            <w:hideMark/>
          </w:tcPr>
          <w:p w14:paraId="37D692F1" w14:textId="1D344C53" w:rsidR="00542C2D" w:rsidRPr="008E5D79" w:rsidRDefault="00591957" w:rsidP="003A052E">
            <w:pPr>
              <w:pStyle w:val="Tabletext"/>
              <w:keepNext/>
              <w:rPr>
                <w:b/>
                <w:bCs/>
              </w:rPr>
            </w:pPr>
            <w:r w:rsidRPr="008E5D79">
              <w:rPr>
                <w:b/>
                <w:bCs/>
              </w:rPr>
              <w:t>Category/Program:</w:t>
            </w:r>
          </w:p>
        </w:tc>
        <w:tc>
          <w:tcPr>
            <w:tcW w:w="3993" w:type="pct"/>
            <w:gridSpan w:val="6"/>
            <w:tcBorders>
              <w:top w:val="single" w:sz="4" w:space="0" w:color="auto"/>
              <w:left w:val="single" w:sz="4" w:space="0" w:color="auto"/>
              <w:bottom w:val="single" w:sz="4" w:space="0" w:color="auto"/>
              <w:right w:val="single" w:sz="4" w:space="0" w:color="auto"/>
            </w:tcBorders>
          </w:tcPr>
          <w:p w14:paraId="3DD00B35" w14:textId="2B49F6B6" w:rsidR="00542C2D" w:rsidRPr="00A30A33" w:rsidRDefault="00591957" w:rsidP="003A052E">
            <w:pPr>
              <w:pStyle w:val="Tabletext"/>
              <w:keepNext/>
            </w:pPr>
            <w:r>
              <w:t>General Schedule</w:t>
            </w:r>
          </w:p>
        </w:tc>
      </w:tr>
      <w:tr w:rsidR="008E5D79" w:rsidRPr="00A30A33" w14:paraId="0EF29D55" w14:textId="77777777" w:rsidTr="005B6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07" w:type="pct"/>
            <w:tcBorders>
              <w:top w:val="single" w:sz="4" w:space="0" w:color="auto"/>
              <w:left w:val="single" w:sz="4" w:space="0" w:color="auto"/>
              <w:bottom w:val="single" w:sz="4" w:space="0" w:color="auto"/>
              <w:right w:val="single" w:sz="4" w:space="0" w:color="auto"/>
            </w:tcBorders>
          </w:tcPr>
          <w:p w14:paraId="4EB59683" w14:textId="1636C7DE" w:rsidR="008E5D79" w:rsidRPr="008E5D79" w:rsidRDefault="008E5D79" w:rsidP="003A052E">
            <w:pPr>
              <w:pStyle w:val="Tabletext"/>
              <w:keepNext/>
              <w:rPr>
                <w:b/>
                <w:bCs/>
              </w:rPr>
            </w:pPr>
            <w:r w:rsidRPr="008E5D79">
              <w:rPr>
                <w:b/>
                <w:bCs/>
              </w:rPr>
              <w:t>Prescriber type:</w:t>
            </w:r>
          </w:p>
        </w:tc>
        <w:tc>
          <w:tcPr>
            <w:tcW w:w="3993" w:type="pct"/>
            <w:gridSpan w:val="6"/>
            <w:tcBorders>
              <w:top w:val="single" w:sz="4" w:space="0" w:color="auto"/>
              <w:left w:val="single" w:sz="4" w:space="0" w:color="auto"/>
              <w:bottom w:val="single" w:sz="4" w:space="0" w:color="auto"/>
              <w:right w:val="single" w:sz="4" w:space="0" w:color="auto"/>
            </w:tcBorders>
          </w:tcPr>
          <w:p w14:paraId="275BFC81" w14:textId="590FF95E" w:rsidR="008E5D79" w:rsidRDefault="008E5D79" w:rsidP="003A052E">
            <w:pPr>
              <w:pStyle w:val="Tabletext"/>
              <w:keepNext/>
            </w:pPr>
            <w:r w:rsidRPr="00D97B31">
              <w:fldChar w:fldCharType="begin">
                <w:ffData>
                  <w:name w:val=""/>
                  <w:enabled/>
                  <w:calcOnExit w:val="0"/>
                  <w:checkBox>
                    <w:sizeAuto/>
                    <w:default w:val="1"/>
                  </w:checkBox>
                </w:ffData>
              </w:fldChar>
            </w:r>
            <w:r w:rsidRPr="00D97B31">
              <w:instrText xml:space="preserve"> FORMCHECKBOX </w:instrText>
            </w:r>
            <w:r w:rsidR="003B7D3C">
              <w:fldChar w:fldCharType="separate"/>
            </w:r>
            <w:r w:rsidRPr="00D97B31">
              <w:fldChar w:fldCharType="end"/>
            </w:r>
            <w:r w:rsidRPr="00D97B31">
              <w:t xml:space="preserve">  Medical Practitioners</w:t>
            </w:r>
          </w:p>
        </w:tc>
      </w:tr>
      <w:tr w:rsidR="008E5D79" w:rsidRPr="00A30A33" w14:paraId="013D5927" w14:textId="77777777" w:rsidTr="005B6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07" w:type="pct"/>
            <w:tcBorders>
              <w:top w:val="single" w:sz="4" w:space="0" w:color="auto"/>
              <w:left w:val="single" w:sz="4" w:space="0" w:color="auto"/>
              <w:bottom w:val="single" w:sz="4" w:space="0" w:color="auto"/>
              <w:right w:val="single" w:sz="4" w:space="0" w:color="auto"/>
            </w:tcBorders>
          </w:tcPr>
          <w:p w14:paraId="72CA126B" w14:textId="3F788C1B" w:rsidR="008E5D79" w:rsidRPr="008E5D79" w:rsidRDefault="008E5D79" w:rsidP="003A052E">
            <w:pPr>
              <w:pStyle w:val="Tabletext"/>
              <w:keepNext/>
              <w:rPr>
                <w:b/>
                <w:bCs/>
              </w:rPr>
            </w:pPr>
            <w:r w:rsidRPr="008E5D79">
              <w:rPr>
                <w:b/>
                <w:bCs/>
              </w:rPr>
              <w:t>Condition</w:t>
            </w:r>
          </w:p>
        </w:tc>
        <w:tc>
          <w:tcPr>
            <w:tcW w:w="3993" w:type="pct"/>
            <w:gridSpan w:val="6"/>
            <w:tcBorders>
              <w:top w:val="single" w:sz="4" w:space="0" w:color="auto"/>
              <w:left w:val="single" w:sz="4" w:space="0" w:color="auto"/>
              <w:bottom w:val="single" w:sz="4" w:space="0" w:color="auto"/>
              <w:right w:val="single" w:sz="4" w:space="0" w:color="auto"/>
            </w:tcBorders>
          </w:tcPr>
          <w:p w14:paraId="4D318EBA" w14:textId="4559E0C8" w:rsidR="008E5D79" w:rsidRDefault="008E5D79" w:rsidP="003A052E">
            <w:pPr>
              <w:pStyle w:val="Tabletext"/>
              <w:keepNext/>
            </w:pPr>
            <w:r>
              <w:t>Non-metastatic castration resistant carcinoma of the prostate</w:t>
            </w:r>
          </w:p>
        </w:tc>
      </w:tr>
      <w:tr w:rsidR="00542C2D" w:rsidRPr="00A30A33" w14:paraId="6A82E2AD" w14:textId="77777777" w:rsidTr="005B6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07" w:type="pct"/>
            <w:tcBorders>
              <w:top w:val="single" w:sz="4" w:space="0" w:color="auto"/>
              <w:left w:val="single" w:sz="4" w:space="0" w:color="auto"/>
              <w:bottom w:val="single" w:sz="4" w:space="0" w:color="auto"/>
              <w:right w:val="single" w:sz="4" w:space="0" w:color="auto"/>
            </w:tcBorders>
            <w:hideMark/>
          </w:tcPr>
          <w:p w14:paraId="5AD0A811" w14:textId="4DA0756A" w:rsidR="00542C2D" w:rsidRPr="008E5D79" w:rsidRDefault="00591957" w:rsidP="003A052E">
            <w:pPr>
              <w:pStyle w:val="Tabletext"/>
              <w:keepNext/>
              <w:rPr>
                <w:b/>
                <w:bCs/>
              </w:rPr>
            </w:pPr>
            <w:r w:rsidRPr="008E5D79">
              <w:rPr>
                <w:b/>
                <w:bCs/>
              </w:rPr>
              <w:t>PBS indication:</w:t>
            </w:r>
          </w:p>
        </w:tc>
        <w:tc>
          <w:tcPr>
            <w:tcW w:w="3993" w:type="pct"/>
            <w:gridSpan w:val="6"/>
            <w:tcBorders>
              <w:top w:val="single" w:sz="4" w:space="0" w:color="auto"/>
              <w:left w:val="single" w:sz="4" w:space="0" w:color="auto"/>
              <w:bottom w:val="single" w:sz="4" w:space="0" w:color="auto"/>
              <w:right w:val="single" w:sz="4" w:space="0" w:color="auto"/>
            </w:tcBorders>
          </w:tcPr>
          <w:p w14:paraId="11CC6D1E" w14:textId="4CADA7B0" w:rsidR="00542C2D" w:rsidRPr="00A30A33" w:rsidRDefault="008E5D79" w:rsidP="003A052E">
            <w:pPr>
              <w:pStyle w:val="Tabletext"/>
              <w:keepNext/>
            </w:pPr>
            <w:r>
              <w:t>Non-metastatic castration resistant carcinoma of the prostate</w:t>
            </w:r>
          </w:p>
        </w:tc>
      </w:tr>
      <w:tr w:rsidR="008E5D79" w:rsidRPr="00A30A33" w14:paraId="06CE6919" w14:textId="77777777" w:rsidTr="005B6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07" w:type="pct"/>
            <w:tcBorders>
              <w:top w:val="single" w:sz="4" w:space="0" w:color="auto"/>
              <w:left w:val="single" w:sz="4" w:space="0" w:color="auto"/>
              <w:bottom w:val="double" w:sz="4" w:space="0" w:color="auto"/>
              <w:right w:val="single" w:sz="4" w:space="0" w:color="auto"/>
            </w:tcBorders>
            <w:hideMark/>
          </w:tcPr>
          <w:p w14:paraId="2DF69F3E" w14:textId="77777777" w:rsidR="008E5D79" w:rsidRPr="008E5D79" w:rsidRDefault="008E5D79" w:rsidP="003A052E">
            <w:pPr>
              <w:pStyle w:val="Tabletext"/>
              <w:keepNext/>
              <w:rPr>
                <w:b/>
                <w:bCs/>
              </w:rPr>
            </w:pPr>
            <w:r w:rsidRPr="008E5D79">
              <w:rPr>
                <w:b/>
                <w:bCs/>
              </w:rPr>
              <w:t>Restriction:</w:t>
            </w:r>
          </w:p>
        </w:tc>
        <w:tc>
          <w:tcPr>
            <w:tcW w:w="3993" w:type="pct"/>
            <w:gridSpan w:val="6"/>
            <w:tcBorders>
              <w:top w:val="single" w:sz="4" w:space="0" w:color="auto"/>
              <w:left w:val="single" w:sz="4" w:space="0" w:color="auto"/>
              <w:bottom w:val="double" w:sz="4" w:space="0" w:color="auto"/>
              <w:right w:val="single" w:sz="4" w:space="0" w:color="auto"/>
            </w:tcBorders>
          </w:tcPr>
          <w:p w14:paraId="6947E94F" w14:textId="77777777" w:rsidR="008E5D79" w:rsidRPr="00A30A33" w:rsidRDefault="008E5D79" w:rsidP="003A052E">
            <w:pPr>
              <w:pStyle w:val="Tabletext"/>
              <w:keepNext/>
            </w:pPr>
            <w:r w:rsidRPr="00D97B31">
              <w:fldChar w:fldCharType="begin">
                <w:ffData>
                  <w:name w:val=""/>
                  <w:enabled/>
                  <w:calcOnExit w:val="0"/>
                  <w:checkBox>
                    <w:sizeAuto/>
                    <w:default w:val="1"/>
                  </w:checkBox>
                </w:ffData>
              </w:fldChar>
            </w:r>
            <w:r w:rsidRPr="00D97B31">
              <w:instrText xml:space="preserve"> FORMCHECKBOX </w:instrText>
            </w:r>
            <w:r w:rsidR="003B7D3C">
              <w:fldChar w:fldCharType="separate"/>
            </w:r>
            <w:r w:rsidRPr="00D97B31">
              <w:fldChar w:fldCharType="end"/>
            </w:r>
            <w:r w:rsidRPr="00D97B31">
              <w:t xml:space="preserve">Authority Required </w:t>
            </w:r>
            <w:r w:rsidRPr="00B0048F">
              <w:t>(immediate/real-time assessment by Services Australia)</w:t>
            </w:r>
          </w:p>
        </w:tc>
      </w:tr>
      <w:tr w:rsidR="00542C2D" w:rsidRPr="00A30A33" w14:paraId="3B73A389" w14:textId="77777777" w:rsidTr="005B6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07" w:type="pct"/>
            <w:tcBorders>
              <w:top w:val="double" w:sz="4" w:space="0" w:color="auto"/>
              <w:left w:val="single" w:sz="4" w:space="0" w:color="auto"/>
              <w:bottom w:val="single" w:sz="4" w:space="0" w:color="auto"/>
              <w:right w:val="single" w:sz="4" w:space="0" w:color="auto"/>
            </w:tcBorders>
            <w:hideMark/>
          </w:tcPr>
          <w:p w14:paraId="3A3EEB54" w14:textId="6CEC0FB5" w:rsidR="00542C2D" w:rsidRPr="008E5D79" w:rsidRDefault="00591957" w:rsidP="003A052E">
            <w:pPr>
              <w:pStyle w:val="Tabletext"/>
              <w:keepNext/>
              <w:rPr>
                <w:b/>
                <w:bCs/>
              </w:rPr>
            </w:pPr>
            <w:r w:rsidRPr="008E5D79">
              <w:rPr>
                <w:b/>
                <w:bCs/>
              </w:rPr>
              <w:t>Treatment phase:</w:t>
            </w:r>
          </w:p>
        </w:tc>
        <w:tc>
          <w:tcPr>
            <w:tcW w:w="3993" w:type="pct"/>
            <w:gridSpan w:val="6"/>
            <w:tcBorders>
              <w:top w:val="double" w:sz="4" w:space="0" w:color="auto"/>
              <w:left w:val="single" w:sz="4" w:space="0" w:color="auto"/>
              <w:bottom w:val="single" w:sz="4" w:space="0" w:color="auto"/>
              <w:right w:val="single" w:sz="4" w:space="0" w:color="auto"/>
            </w:tcBorders>
          </w:tcPr>
          <w:p w14:paraId="1AD6BF3F" w14:textId="656DBA2B" w:rsidR="00542C2D" w:rsidRPr="00A30A33" w:rsidRDefault="008E5D79" w:rsidP="003A052E">
            <w:pPr>
              <w:pStyle w:val="Tabletext"/>
              <w:keepNext/>
            </w:pPr>
            <w:r>
              <w:t>Initial</w:t>
            </w:r>
          </w:p>
        </w:tc>
      </w:tr>
      <w:tr w:rsidR="00542C2D" w:rsidRPr="00A30A33" w14:paraId="0479F7D8" w14:textId="77777777" w:rsidTr="005B6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07" w:type="pct"/>
            <w:tcBorders>
              <w:top w:val="single" w:sz="4" w:space="0" w:color="auto"/>
              <w:left w:val="single" w:sz="4" w:space="0" w:color="auto"/>
              <w:bottom w:val="single" w:sz="4" w:space="0" w:color="auto"/>
              <w:right w:val="single" w:sz="4" w:space="0" w:color="auto"/>
            </w:tcBorders>
            <w:hideMark/>
          </w:tcPr>
          <w:p w14:paraId="33B5F61F" w14:textId="5DF57CEB" w:rsidR="00542C2D" w:rsidRPr="008E5D79" w:rsidRDefault="00542C2D" w:rsidP="003A052E">
            <w:pPr>
              <w:pStyle w:val="Tabletext"/>
              <w:keepNext/>
              <w:rPr>
                <w:b/>
                <w:bCs/>
              </w:rPr>
            </w:pPr>
            <w:r w:rsidRPr="008E5D79">
              <w:rPr>
                <w:b/>
                <w:bCs/>
              </w:rPr>
              <w:t>Clinical criteria</w:t>
            </w:r>
            <w:r w:rsidR="00591957" w:rsidRPr="008E5D79">
              <w:rPr>
                <w:b/>
                <w:bCs/>
              </w:rPr>
              <w:t>:</w:t>
            </w:r>
          </w:p>
        </w:tc>
        <w:tc>
          <w:tcPr>
            <w:tcW w:w="3993" w:type="pct"/>
            <w:gridSpan w:val="6"/>
            <w:tcBorders>
              <w:top w:val="single" w:sz="4" w:space="0" w:color="auto"/>
              <w:left w:val="single" w:sz="4" w:space="0" w:color="auto"/>
              <w:bottom w:val="single" w:sz="4" w:space="0" w:color="auto"/>
              <w:right w:val="single" w:sz="4" w:space="0" w:color="auto"/>
            </w:tcBorders>
          </w:tcPr>
          <w:p w14:paraId="29B0EE41" w14:textId="77777777" w:rsidR="008E5D79" w:rsidRPr="00D97B31" w:rsidRDefault="008E5D79" w:rsidP="003A052E">
            <w:pPr>
              <w:pStyle w:val="TableText0"/>
            </w:pPr>
            <w:r w:rsidRPr="00D97B31">
              <w:t>Treatment must be used in combination with androgen deprivation therapy</w:t>
            </w:r>
          </w:p>
          <w:p w14:paraId="03B10643" w14:textId="77777777" w:rsidR="008E5D79" w:rsidRPr="00D97B31" w:rsidRDefault="008E5D79" w:rsidP="003A052E">
            <w:pPr>
              <w:pStyle w:val="TableText0"/>
            </w:pPr>
            <w:r w:rsidRPr="00D97B31">
              <w:t>AND</w:t>
            </w:r>
          </w:p>
          <w:p w14:paraId="3949F93A" w14:textId="77777777" w:rsidR="008E5D79" w:rsidRPr="00D97B31" w:rsidRDefault="008E5D79" w:rsidP="003A052E">
            <w:pPr>
              <w:pStyle w:val="TableText0"/>
            </w:pPr>
            <w:r w:rsidRPr="00D97B31">
              <w:t>Patient must have a PSA doubling time of 10 months or less</w:t>
            </w:r>
          </w:p>
          <w:p w14:paraId="65EB0B72" w14:textId="77777777" w:rsidR="008E5D79" w:rsidRPr="00D97B31" w:rsidRDefault="008E5D79" w:rsidP="003A052E">
            <w:pPr>
              <w:pStyle w:val="TableText0"/>
            </w:pPr>
            <w:r w:rsidRPr="00D97B31">
              <w:t>AND</w:t>
            </w:r>
          </w:p>
          <w:p w14:paraId="05230B67" w14:textId="77777777" w:rsidR="008E5D79" w:rsidRPr="00D97B31" w:rsidRDefault="008E5D79" w:rsidP="003A052E">
            <w:pPr>
              <w:pStyle w:val="TableText0"/>
            </w:pPr>
            <w:r w:rsidRPr="00D97B31">
              <w:t>Patient must have a WHO performance score of 0 or 1</w:t>
            </w:r>
          </w:p>
          <w:p w14:paraId="2C7932FB" w14:textId="77777777" w:rsidR="008E5D79" w:rsidRDefault="008E5D79" w:rsidP="003A052E">
            <w:pPr>
              <w:pStyle w:val="TableText0"/>
            </w:pPr>
            <w:r w:rsidRPr="00D97B31">
              <w:t>AND</w:t>
            </w:r>
          </w:p>
          <w:p w14:paraId="40A58261" w14:textId="77777777" w:rsidR="008E5D79" w:rsidRDefault="008E5D79" w:rsidP="003A052E">
            <w:pPr>
              <w:pStyle w:val="TableText0"/>
            </w:pPr>
            <w:r>
              <w:t>Patient must not have received prior treatment with darolutamide or apalutamide OR</w:t>
            </w:r>
          </w:p>
          <w:p w14:paraId="288789BF" w14:textId="77777777" w:rsidR="008E5D79" w:rsidRDefault="008E5D79" w:rsidP="003A052E">
            <w:pPr>
              <w:pStyle w:val="TableText0"/>
            </w:pPr>
            <w:r w:rsidRPr="002B14A7">
              <w:t xml:space="preserve">Patient must have developed intolerance to </w:t>
            </w:r>
            <w:r>
              <w:t>darolutamide</w:t>
            </w:r>
            <w:r w:rsidRPr="002B14A7">
              <w:t xml:space="preserve"> </w:t>
            </w:r>
            <w:r>
              <w:t xml:space="preserve">or apalutamide </w:t>
            </w:r>
            <w:r w:rsidRPr="002B14A7">
              <w:t>of a severity necessitating permanent treatment withdrawal</w:t>
            </w:r>
          </w:p>
          <w:p w14:paraId="72BC3B4D" w14:textId="77777777" w:rsidR="008E5D79" w:rsidRPr="00D97B31" w:rsidRDefault="008E5D79" w:rsidP="003A052E">
            <w:pPr>
              <w:pStyle w:val="TableText0"/>
            </w:pPr>
            <w:r>
              <w:t>AND</w:t>
            </w:r>
          </w:p>
          <w:p w14:paraId="66AFE1E5" w14:textId="3A3BEDC9" w:rsidR="00542C2D" w:rsidRPr="00A30A33" w:rsidRDefault="008E5D79" w:rsidP="003A052E">
            <w:pPr>
              <w:pStyle w:val="Tabletext"/>
              <w:keepNext/>
            </w:pPr>
            <w:r w:rsidRPr="00D97B31">
              <w:t>Patients who have progressive disease while on this drug are no longer eligible for PBS-subsidised treatment with this drug</w:t>
            </w:r>
          </w:p>
        </w:tc>
      </w:tr>
      <w:tr w:rsidR="00542C2D" w:rsidRPr="00A30A33" w14:paraId="00531E8B" w14:textId="77777777" w:rsidTr="005B6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07" w:type="pct"/>
            <w:tcBorders>
              <w:top w:val="single" w:sz="4" w:space="0" w:color="auto"/>
              <w:left w:val="single" w:sz="4" w:space="0" w:color="auto"/>
              <w:bottom w:val="single" w:sz="4" w:space="0" w:color="auto"/>
              <w:right w:val="single" w:sz="4" w:space="0" w:color="auto"/>
            </w:tcBorders>
            <w:hideMark/>
          </w:tcPr>
          <w:p w14:paraId="5625D14A" w14:textId="43B290EB" w:rsidR="00542C2D" w:rsidRPr="008E5D79" w:rsidRDefault="00591957" w:rsidP="003A052E">
            <w:pPr>
              <w:pStyle w:val="Tabletext"/>
              <w:keepNext/>
              <w:rPr>
                <w:b/>
                <w:bCs/>
              </w:rPr>
            </w:pPr>
            <w:r w:rsidRPr="008E5D79">
              <w:rPr>
                <w:b/>
                <w:bCs/>
              </w:rPr>
              <w:t>Prescriber criteria:</w:t>
            </w:r>
          </w:p>
        </w:tc>
        <w:tc>
          <w:tcPr>
            <w:tcW w:w="3993" w:type="pct"/>
            <w:gridSpan w:val="6"/>
            <w:tcBorders>
              <w:top w:val="single" w:sz="4" w:space="0" w:color="auto"/>
              <w:left w:val="single" w:sz="4" w:space="0" w:color="auto"/>
              <w:bottom w:val="single" w:sz="4" w:space="0" w:color="auto"/>
              <w:right w:val="single" w:sz="4" w:space="0" w:color="auto"/>
            </w:tcBorders>
          </w:tcPr>
          <w:p w14:paraId="03DAEA17" w14:textId="2D4477D0" w:rsidR="00542C2D" w:rsidRPr="00A30A33" w:rsidRDefault="008E5D79" w:rsidP="003A052E">
            <w:pPr>
              <w:pStyle w:val="Tabletext"/>
              <w:keepNext/>
              <w:rPr>
                <w:color w:val="000000"/>
              </w:rPr>
            </w:pPr>
            <w:r w:rsidRPr="00D97B31">
              <w:rPr>
                <w:szCs w:val="20"/>
              </w:rPr>
              <w:t>The PSA doubling time must have been calculated using at least three PSA values obtained during androgen deprivation therapy</w:t>
            </w:r>
          </w:p>
        </w:tc>
      </w:tr>
      <w:tr w:rsidR="008E5D79" w:rsidRPr="00A30A33" w14:paraId="179A0CE0" w14:textId="77777777" w:rsidTr="005B6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07" w:type="pct"/>
            <w:tcBorders>
              <w:top w:val="single" w:sz="4" w:space="0" w:color="auto"/>
              <w:left w:val="single" w:sz="4" w:space="0" w:color="auto"/>
              <w:bottom w:val="double" w:sz="4" w:space="0" w:color="auto"/>
              <w:right w:val="single" w:sz="4" w:space="0" w:color="auto"/>
            </w:tcBorders>
          </w:tcPr>
          <w:p w14:paraId="21763DD1" w14:textId="4394BFD5" w:rsidR="008E5D79" w:rsidRPr="008E5D79" w:rsidRDefault="008E5D79" w:rsidP="003A052E">
            <w:pPr>
              <w:pStyle w:val="Tabletext"/>
              <w:keepNext/>
              <w:rPr>
                <w:b/>
                <w:bCs/>
              </w:rPr>
            </w:pPr>
            <w:r w:rsidRPr="008E5D79">
              <w:rPr>
                <w:b/>
                <w:bCs/>
              </w:rPr>
              <w:t>Administrative advice:</w:t>
            </w:r>
          </w:p>
        </w:tc>
        <w:tc>
          <w:tcPr>
            <w:tcW w:w="3993" w:type="pct"/>
            <w:gridSpan w:val="6"/>
            <w:tcBorders>
              <w:top w:val="single" w:sz="4" w:space="0" w:color="auto"/>
              <w:left w:val="single" w:sz="4" w:space="0" w:color="auto"/>
              <w:bottom w:val="double" w:sz="4" w:space="0" w:color="auto"/>
              <w:right w:val="single" w:sz="4" w:space="0" w:color="auto"/>
            </w:tcBorders>
          </w:tcPr>
          <w:p w14:paraId="5DD58320" w14:textId="77777777" w:rsidR="008E5D79" w:rsidRPr="00D97B31" w:rsidRDefault="008E5D79" w:rsidP="003A052E">
            <w:pPr>
              <w:pStyle w:val="Tabletext"/>
              <w:keepNext/>
              <w:spacing w:line="276" w:lineRule="auto"/>
            </w:pPr>
            <w:r w:rsidRPr="00D97B31">
              <w:t>No increase in the maximum quantity or number of units may be authorised</w:t>
            </w:r>
          </w:p>
          <w:p w14:paraId="502E3452" w14:textId="631453EA" w:rsidR="008E5D79" w:rsidRPr="00D97B31" w:rsidRDefault="008E5D79" w:rsidP="003A052E">
            <w:pPr>
              <w:pStyle w:val="Tabletext"/>
              <w:keepNext/>
              <w:rPr>
                <w:szCs w:val="20"/>
              </w:rPr>
            </w:pPr>
            <w:r w:rsidRPr="00D97B31">
              <w:rPr>
                <w:szCs w:val="20"/>
              </w:rPr>
              <w:t>No increase in the maximum number of repeats may be authorised</w:t>
            </w:r>
          </w:p>
        </w:tc>
      </w:tr>
      <w:tr w:rsidR="008E5D79" w:rsidRPr="00A30A33" w14:paraId="2F439437" w14:textId="77777777" w:rsidTr="005B6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07" w:type="pct"/>
            <w:tcBorders>
              <w:top w:val="double" w:sz="4" w:space="0" w:color="auto"/>
              <w:left w:val="single" w:sz="4" w:space="0" w:color="auto"/>
              <w:bottom w:val="single" w:sz="4" w:space="0" w:color="auto"/>
              <w:right w:val="single" w:sz="4" w:space="0" w:color="auto"/>
            </w:tcBorders>
          </w:tcPr>
          <w:p w14:paraId="00947C39" w14:textId="692813F4" w:rsidR="008E5D79" w:rsidRPr="008E5D79" w:rsidRDefault="008E5D79" w:rsidP="003A052E">
            <w:pPr>
              <w:pStyle w:val="Tabletext"/>
              <w:keepNext/>
              <w:rPr>
                <w:b/>
                <w:bCs/>
              </w:rPr>
            </w:pPr>
            <w:r w:rsidRPr="008E5D79">
              <w:rPr>
                <w:b/>
                <w:bCs/>
              </w:rPr>
              <w:t>Treatment phase:</w:t>
            </w:r>
          </w:p>
        </w:tc>
        <w:tc>
          <w:tcPr>
            <w:tcW w:w="3993" w:type="pct"/>
            <w:gridSpan w:val="6"/>
            <w:tcBorders>
              <w:top w:val="double" w:sz="4" w:space="0" w:color="auto"/>
              <w:left w:val="single" w:sz="4" w:space="0" w:color="auto"/>
              <w:bottom w:val="single" w:sz="4" w:space="0" w:color="auto"/>
              <w:right w:val="single" w:sz="4" w:space="0" w:color="auto"/>
            </w:tcBorders>
          </w:tcPr>
          <w:p w14:paraId="5B6E3DBE" w14:textId="589BEFE2" w:rsidR="008E5D79" w:rsidRPr="00D97B31" w:rsidRDefault="008E5D79" w:rsidP="003A052E">
            <w:pPr>
              <w:pStyle w:val="Tabletext"/>
              <w:keepNext/>
              <w:rPr>
                <w:szCs w:val="20"/>
              </w:rPr>
            </w:pPr>
            <w:r>
              <w:rPr>
                <w:szCs w:val="20"/>
              </w:rPr>
              <w:t>Continuing</w:t>
            </w:r>
          </w:p>
        </w:tc>
      </w:tr>
      <w:tr w:rsidR="008E5D79" w:rsidRPr="00A30A33" w14:paraId="5AF5A306" w14:textId="77777777" w:rsidTr="005B6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07" w:type="pct"/>
            <w:tcBorders>
              <w:top w:val="single" w:sz="4" w:space="0" w:color="auto"/>
              <w:left w:val="single" w:sz="4" w:space="0" w:color="auto"/>
              <w:bottom w:val="single" w:sz="4" w:space="0" w:color="auto"/>
              <w:right w:val="single" w:sz="4" w:space="0" w:color="auto"/>
            </w:tcBorders>
          </w:tcPr>
          <w:p w14:paraId="06616A17" w14:textId="41926D0E" w:rsidR="008E5D79" w:rsidRPr="008E5D79" w:rsidRDefault="008E5D79" w:rsidP="003A052E">
            <w:pPr>
              <w:pStyle w:val="Tabletext"/>
              <w:keepNext/>
              <w:rPr>
                <w:b/>
                <w:bCs/>
              </w:rPr>
            </w:pPr>
            <w:r w:rsidRPr="008E5D79">
              <w:rPr>
                <w:b/>
                <w:bCs/>
              </w:rPr>
              <w:t>Clinical criteria:</w:t>
            </w:r>
          </w:p>
        </w:tc>
        <w:tc>
          <w:tcPr>
            <w:tcW w:w="3993" w:type="pct"/>
            <w:gridSpan w:val="6"/>
            <w:tcBorders>
              <w:top w:val="single" w:sz="4" w:space="0" w:color="auto"/>
              <w:left w:val="single" w:sz="4" w:space="0" w:color="auto"/>
              <w:bottom w:val="single" w:sz="4" w:space="0" w:color="auto"/>
              <w:right w:val="single" w:sz="4" w:space="0" w:color="auto"/>
            </w:tcBorders>
          </w:tcPr>
          <w:p w14:paraId="653270A8" w14:textId="77777777" w:rsidR="008E5D79" w:rsidRPr="00D97B31" w:rsidRDefault="008E5D79" w:rsidP="003A052E">
            <w:pPr>
              <w:pStyle w:val="TableText0"/>
            </w:pPr>
            <w:r w:rsidRPr="00D97B31">
              <w:t>Patient must have previously received PBS-subsidised treatment with this drug for this condition</w:t>
            </w:r>
          </w:p>
          <w:p w14:paraId="5B18D225" w14:textId="77777777" w:rsidR="008E5D79" w:rsidRPr="00D97B31" w:rsidRDefault="008E5D79" w:rsidP="003A052E">
            <w:pPr>
              <w:pStyle w:val="TableText0"/>
            </w:pPr>
            <w:r w:rsidRPr="00D97B31">
              <w:t>AND</w:t>
            </w:r>
          </w:p>
          <w:p w14:paraId="6242AB9B" w14:textId="77777777" w:rsidR="008E5D79" w:rsidRPr="00D97B31" w:rsidRDefault="008E5D79" w:rsidP="003A052E">
            <w:pPr>
              <w:pStyle w:val="TableText0"/>
            </w:pPr>
            <w:r w:rsidRPr="00D97B31">
              <w:t>Treatment must be used in combination with androgen deprivation therapy</w:t>
            </w:r>
          </w:p>
          <w:p w14:paraId="32BE552B" w14:textId="77777777" w:rsidR="008E5D79" w:rsidRPr="00D97B31" w:rsidRDefault="008E5D79" w:rsidP="003A052E">
            <w:pPr>
              <w:pStyle w:val="TableText0"/>
            </w:pPr>
            <w:r w:rsidRPr="00D97B31">
              <w:t>AND</w:t>
            </w:r>
          </w:p>
          <w:p w14:paraId="622FB312" w14:textId="4AD60FC3" w:rsidR="008E5D79" w:rsidRPr="00D97B31" w:rsidRDefault="008E5D79" w:rsidP="003A052E">
            <w:pPr>
              <w:pStyle w:val="Tabletext"/>
              <w:keepNext/>
              <w:rPr>
                <w:szCs w:val="20"/>
              </w:rPr>
            </w:pPr>
            <w:r w:rsidRPr="00D97B31">
              <w:t>Patients who have progressive disease while on this drug are no longer eligible for PBS-subsidised treatment with this drug</w:t>
            </w:r>
          </w:p>
        </w:tc>
      </w:tr>
      <w:tr w:rsidR="008E5D79" w:rsidRPr="00A30A33" w14:paraId="28AE72EF" w14:textId="77777777" w:rsidTr="005B6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07" w:type="pct"/>
            <w:tcBorders>
              <w:top w:val="single" w:sz="4" w:space="0" w:color="auto"/>
              <w:left w:val="single" w:sz="4" w:space="0" w:color="auto"/>
              <w:bottom w:val="single" w:sz="4" w:space="0" w:color="auto"/>
              <w:right w:val="single" w:sz="4" w:space="0" w:color="auto"/>
            </w:tcBorders>
          </w:tcPr>
          <w:p w14:paraId="25FDDE2A" w14:textId="433626A6" w:rsidR="008E5D79" w:rsidRPr="008E5D79" w:rsidRDefault="008E5D79" w:rsidP="003A052E">
            <w:pPr>
              <w:pStyle w:val="Tabletext"/>
              <w:keepNext/>
              <w:rPr>
                <w:b/>
                <w:bCs/>
              </w:rPr>
            </w:pPr>
            <w:r w:rsidRPr="008E5D79">
              <w:rPr>
                <w:b/>
                <w:bCs/>
              </w:rPr>
              <w:t>Administrative advice:</w:t>
            </w:r>
          </w:p>
        </w:tc>
        <w:tc>
          <w:tcPr>
            <w:tcW w:w="3993" w:type="pct"/>
            <w:gridSpan w:val="6"/>
            <w:tcBorders>
              <w:top w:val="single" w:sz="4" w:space="0" w:color="auto"/>
              <w:left w:val="single" w:sz="4" w:space="0" w:color="auto"/>
              <w:bottom w:val="single" w:sz="4" w:space="0" w:color="auto"/>
              <w:right w:val="single" w:sz="4" w:space="0" w:color="auto"/>
            </w:tcBorders>
          </w:tcPr>
          <w:p w14:paraId="0F7583A7" w14:textId="77777777" w:rsidR="008E5D79" w:rsidRPr="00D97B31" w:rsidRDefault="008E5D79" w:rsidP="003A052E">
            <w:pPr>
              <w:pStyle w:val="Tabletext"/>
              <w:keepNext/>
              <w:spacing w:line="276" w:lineRule="auto"/>
            </w:pPr>
            <w:r w:rsidRPr="00D97B31">
              <w:t>No increase in the maximum quantity or number of units may be authorised</w:t>
            </w:r>
          </w:p>
          <w:p w14:paraId="1740B6B8" w14:textId="2A484CE0" w:rsidR="008E5D79" w:rsidRPr="00D97B31" w:rsidRDefault="008E5D79" w:rsidP="003A052E">
            <w:pPr>
              <w:pStyle w:val="Tabletext"/>
              <w:keepNext/>
              <w:rPr>
                <w:szCs w:val="20"/>
              </w:rPr>
            </w:pPr>
            <w:r w:rsidRPr="00D97B31">
              <w:rPr>
                <w:szCs w:val="20"/>
              </w:rPr>
              <w:t>No increase in the maximum number of repeats may be authorised</w:t>
            </w:r>
          </w:p>
        </w:tc>
      </w:tr>
    </w:tbl>
    <w:p w14:paraId="63E28AE7" w14:textId="77777777" w:rsidR="00B60939" w:rsidRPr="00882085" w:rsidRDefault="00B60939" w:rsidP="003A052E"/>
    <w:p w14:paraId="48FAC601" w14:textId="61F3026B" w:rsidR="0033509A" w:rsidRPr="0033509A" w:rsidRDefault="008E5D79" w:rsidP="003A052E">
      <w:pPr>
        <w:pStyle w:val="3-BodyText"/>
      </w:pPr>
      <w:r w:rsidRPr="0033509A">
        <w:t xml:space="preserve">The submission proposed that enzalutamide be listed on the PBS </w:t>
      </w:r>
      <w:r w:rsidR="0033509A" w:rsidRPr="0033509A">
        <w:t xml:space="preserve">under a special pricing arrangement </w:t>
      </w:r>
      <w:r w:rsidRPr="0033509A">
        <w:t xml:space="preserve">at the same price as the comparator, darolutamide. </w:t>
      </w:r>
      <w:r w:rsidR="0033509A" w:rsidRPr="0033509A">
        <w:t xml:space="preserve">As the effective price of darolutamide is </w:t>
      </w:r>
      <w:r w:rsidR="0011718A">
        <w:t xml:space="preserve">not </w:t>
      </w:r>
      <w:r w:rsidR="0033509A" w:rsidRPr="0033509A">
        <w:t>available</w:t>
      </w:r>
      <w:r w:rsidR="0011718A">
        <w:t xml:space="preserve"> to the sponsor</w:t>
      </w:r>
      <w:r w:rsidR="0033509A" w:rsidRPr="0033509A">
        <w:t xml:space="preserve">, only the published price </w:t>
      </w:r>
      <w:r w:rsidR="00D97F56">
        <w:t>was</w:t>
      </w:r>
      <w:r w:rsidR="0033509A" w:rsidRPr="0033509A">
        <w:t xml:space="preserve"> provided at the time of submission.</w:t>
      </w:r>
    </w:p>
    <w:p w14:paraId="6AD001F8" w14:textId="0A725CD7" w:rsidR="0033509A" w:rsidRPr="0033509A" w:rsidRDefault="0033509A" w:rsidP="003A052E">
      <w:pPr>
        <w:pStyle w:val="3-BodyText"/>
      </w:pPr>
      <w:r w:rsidRPr="0033509A">
        <w:t>The submission proposed that the requested restriction align with that implemented for darolutamide.</w:t>
      </w:r>
    </w:p>
    <w:p w14:paraId="7E87BD52" w14:textId="51E52CA3" w:rsidR="0033509A" w:rsidRPr="0011718A" w:rsidRDefault="0033509A" w:rsidP="003A052E">
      <w:pPr>
        <w:pStyle w:val="3-BodyText"/>
        <w:rPr>
          <w:color w:val="0066FF"/>
        </w:rPr>
      </w:pPr>
      <w:r w:rsidRPr="0033509A">
        <w:t>The proposed restriction aligns with the approved TGA indication.</w:t>
      </w:r>
    </w:p>
    <w:p w14:paraId="2663063B" w14:textId="77777777" w:rsidR="00943E26" w:rsidRPr="00943E26" w:rsidRDefault="0011718A" w:rsidP="00943E26">
      <w:pPr>
        <w:pStyle w:val="3-BodyText"/>
        <w:rPr>
          <w:color w:val="0066FF"/>
        </w:rPr>
      </w:pPr>
      <w:r w:rsidRPr="001E3E15">
        <w:t xml:space="preserve">Flow on changes would be required to the </w:t>
      </w:r>
      <w:r w:rsidR="00F410F0" w:rsidRPr="001E3E15">
        <w:t xml:space="preserve">current PBS restrictions for enzalutamide and abiraterone </w:t>
      </w:r>
      <w:r w:rsidR="005E168E" w:rsidRPr="001E3E15">
        <w:t xml:space="preserve">in the mCRPC setting </w:t>
      </w:r>
      <w:r w:rsidR="00F410F0" w:rsidRPr="001E3E15">
        <w:t>to reflect the PBA</w:t>
      </w:r>
      <w:r w:rsidR="00FD4E9D" w:rsidRPr="001E3E15">
        <w:t>C</w:t>
      </w:r>
      <w:r w:rsidR="00F410F0" w:rsidRPr="001E3E15">
        <w:t>’s previous advice preventing the sequential use of novel hormonal agents (NHAs</w:t>
      </w:r>
      <w:r w:rsidR="00F2291B" w:rsidRPr="001E3E15">
        <w:t xml:space="preserve">; darolutamide, apalutamide, </w:t>
      </w:r>
      <w:r w:rsidR="00F2291B" w:rsidRPr="001E3E15">
        <w:lastRenderedPageBreak/>
        <w:t>enzalutamide and abiraterone</w:t>
      </w:r>
      <w:r w:rsidR="00F410F0" w:rsidRPr="001E3E15">
        <w:t xml:space="preserve">), which due to cross resistance, were considered to be of uncertain benefit and cost effectiveness. </w:t>
      </w:r>
    </w:p>
    <w:p w14:paraId="0A350B8B" w14:textId="569BA958" w:rsidR="00943E26" w:rsidRPr="00943E26" w:rsidRDefault="00943E26" w:rsidP="00943E26">
      <w:pPr>
        <w:pStyle w:val="3-BodyText"/>
        <w:numPr>
          <w:ilvl w:val="0"/>
          <w:numId w:val="0"/>
        </w:numPr>
        <w:ind w:left="720"/>
        <w:rPr>
          <w:i/>
          <w:iCs/>
          <w:color w:val="0066FF"/>
        </w:rPr>
      </w:pPr>
      <w:r w:rsidRPr="00943E26">
        <w:rPr>
          <w:i/>
          <w:iCs/>
          <w:snapToGrid/>
          <w:lang w:val="en-US"/>
        </w:rPr>
        <w:t>For more detail on PBAC’s view, see section 7 PBAC outcome.</w:t>
      </w:r>
    </w:p>
    <w:p w14:paraId="7075B85C" w14:textId="1655A25A" w:rsidR="00B50DB8" w:rsidRPr="00407F2D" w:rsidRDefault="00203181" w:rsidP="003A052E">
      <w:pPr>
        <w:pStyle w:val="2-SectionHeading"/>
      </w:pPr>
      <w:bookmarkStart w:id="8" w:name="_Toc89428235"/>
      <w:r>
        <w:t xml:space="preserve">Population and </w:t>
      </w:r>
      <w:r w:rsidR="008E0D3C">
        <w:t>d</w:t>
      </w:r>
      <w:r>
        <w:t>isease</w:t>
      </w:r>
      <w:bookmarkEnd w:id="8"/>
    </w:p>
    <w:p w14:paraId="463176F3" w14:textId="6A9142C0" w:rsidR="0033509A" w:rsidRDefault="0033509A" w:rsidP="003A052E">
      <w:pPr>
        <w:pStyle w:val="3-BodyText"/>
        <w:rPr>
          <w:color w:val="0066FF"/>
        </w:rPr>
      </w:pPr>
      <w:r w:rsidRPr="0033509A">
        <w:t>Castration resistant prostate cancer (CRPC) is defined as progressive disease despite castrate levels of testosterone. m0CRPC is where patients with prostate cancer present with biochemical progression (</w:t>
      </w:r>
      <w:proofErr w:type="gramStart"/>
      <w:r w:rsidRPr="0033509A">
        <w:t>i.e.</w:t>
      </w:r>
      <w:proofErr w:type="gramEnd"/>
      <w:r w:rsidRPr="0033509A">
        <w:t xml:space="preserve"> rising serum prostate specific antigen (PSA)) despite treatment with androgen deprivation therapy (ADT), but have no radiologically detectable metastases. Patients with m0CRPC who have a PSA doubling time of 10 months or less are considered to be at high risk of developing metastases. In the absence of treatment for m0CRPC beyond ADT with possible use of secondary hormonal therapies, it is expected that approximately one-third of m0CRPC patients will develop metastases within two years, with more than half becoming metastatic within three years. Once metastases have formed, the disease becomes incurable and median survival has been estimated to be 16 to 30 months.</w:t>
      </w:r>
    </w:p>
    <w:p w14:paraId="34F9A011" w14:textId="6060667E" w:rsidR="002C2775" w:rsidRPr="00ED6BE2" w:rsidRDefault="00ED6BE2" w:rsidP="003A052E">
      <w:pPr>
        <w:pStyle w:val="3-BodyText"/>
      </w:pPr>
      <w:r w:rsidRPr="00ED6BE2">
        <w:t>The submission proposed that enzalutamide would be available for patients with m0CRPC as an alternative to darolutamide and</w:t>
      </w:r>
      <w:r w:rsidR="005E168E">
        <w:t xml:space="preserve">, potentially, </w:t>
      </w:r>
      <w:r w:rsidRPr="00ED6BE2">
        <w:t xml:space="preserve">apalutamide (recommended by the PBAC in November 2021). </w:t>
      </w:r>
    </w:p>
    <w:p w14:paraId="7D9BA54C" w14:textId="77777777" w:rsidR="00943E26" w:rsidRDefault="00ED6BE2" w:rsidP="00943E26">
      <w:pPr>
        <w:pStyle w:val="3-BodyText"/>
      </w:pPr>
      <w:r w:rsidRPr="00ED6BE2">
        <w:t>Enzalutamide is a second-generation, orally administered androgen receptor antagonist. It has the following Anatomical Therapeutic Chemical (ATC) code: L02BB04.</w:t>
      </w:r>
    </w:p>
    <w:p w14:paraId="55555CF7" w14:textId="70813C88" w:rsidR="00943E26" w:rsidRPr="00943E26" w:rsidRDefault="00943E26" w:rsidP="00943E26">
      <w:pPr>
        <w:pStyle w:val="3-BodyText"/>
        <w:numPr>
          <w:ilvl w:val="0"/>
          <w:numId w:val="0"/>
        </w:numPr>
        <w:ind w:left="720"/>
        <w:rPr>
          <w:i/>
          <w:iCs/>
        </w:rPr>
      </w:pPr>
      <w:r w:rsidRPr="00943E26">
        <w:rPr>
          <w:i/>
          <w:iCs/>
          <w:snapToGrid/>
          <w:lang w:val="en-US"/>
        </w:rPr>
        <w:t>For more detail on PBAC’s view, see section 7 PBAC outcome.</w:t>
      </w:r>
    </w:p>
    <w:p w14:paraId="51E5AE96" w14:textId="136A63B1" w:rsidR="00B50DB8" w:rsidRPr="00407F2D" w:rsidRDefault="00B50DB8" w:rsidP="003A052E">
      <w:pPr>
        <w:pStyle w:val="2-SectionHeading"/>
      </w:pPr>
      <w:bookmarkStart w:id="9" w:name="_Toc89428236"/>
      <w:r w:rsidRPr="00407F2D">
        <w:t>Comparator</w:t>
      </w:r>
      <w:bookmarkEnd w:id="9"/>
    </w:p>
    <w:p w14:paraId="21AB5A66" w14:textId="4D6F8B6A" w:rsidR="0011718A" w:rsidRPr="001E3E15" w:rsidRDefault="0011718A" w:rsidP="003A052E">
      <w:pPr>
        <w:pStyle w:val="3-BodyText"/>
        <w:rPr>
          <w:snapToGrid/>
          <w:lang w:val="en-US"/>
        </w:rPr>
      </w:pPr>
      <w:r w:rsidRPr="0011718A">
        <w:t xml:space="preserve">The submission nominated darolutamide as the main comparator. The submission justified this nomination as darolutamide belongs to the same pharmacological class as enzalutamide and </w:t>
      </w:r>
      <w:r w:rsidRPr="001E3E15">
        <w:t>was listed on the PBS for the treatment of m0CRPC on 1 November 2021. The nomination of darolutamide was the main comparator was appropriate.</w:t>
      </w:r>
    </w:p>
    <w:p w14:paraId="4C5EEFFE" w14:textId="60756324" w:rsidR="0011718A" w:rsidRPr="001E3E15" w:rsidRDefault="0011718A" w:rsidP="003A052E">
      <w:pPr>
        <w:pStyle w:val="3-BodyText"/>
        <w:rPr>
          <w:snapToGrid/>
          <w:lang w:val="en-US"/>
        </w:rPr>
      </w:pPr>
      <w:r w:rsidRPr="001E3E15">
        <w:t xml:space="preserve">Apalutamide was nominated as a near market comparator as it was being considered by the PBAC for the treatment of m0CRPC at the November 2021 PBAC meeting. This was appropriate. </w:t>
      </w:r>
      <w:r w:rsidR="00F2291B" w:rsidRPr="001E3E15">
        <w:t>A</w:t>
      </w:r>
      <w:r w:rsidRPr="001E3E15">
        <w:t>palutamide was recommended for PBS listing for the treatment of m0CRPC at the November 2021 PBAC meeting.</w:t>
      </w:r>
    </w:p>
    <w:p w14:paraId="6CCED6F6" w14:textId="77777777" w:rsidR="00943E26" w:rsidRPr="00943E26" w:rsidRDefault="00AA6BD8" w:rsidP="00943E26">
      <w:pPr>
        <w:pStyle w:val="3-BodyText"/>
        <w:rPr>
          <w:snapToGrid/>
          <w:color w:val="0066FF"/>
          <w:lang w:val="en-US"/>
        </w:rPr>
      </w:pPr>
      <w:r w:rsidRPr="001E3E15">
        <w:rPr>
          <w:lang w:val="en-US"/>
        </w:rPr>
        <w:t xml:space="preserve">In the context of the cost-minimisation approach taken by the submission, a further consideration for PBAC is that, under Section 101(3B) of the National Health Act 1953, when the proposed medicine is substantially more costly than an alternative therapy, the committee cannot make a positive recommendation unless it is satisfied that, for some patients, the proposed medicine provides a significant improvement in efficacy </w:t>
      </w:r>
      <w:r w:rsidRPr="001E3E15">
        <w:rPr>
          <w:lang w:val="en-US"/>
        </w:rPr>
        <w:lastRenderedPageBreak/>
        <w:t>and/or reduction of toxicity over the alternative therapy. If the committee is so satisfied, it must make a statement to this effect.</w:t>
      </w:r>
      <w:r w:rsidR="00FD4E9D" w:rsidRPr="001E3E15">
        <w:rPr>
          <w:lang w:val="en-US"/>
        </w:rPr>
        <w:t xml:space="preserve"> At the time of this evaluation the relevant alternative therapy PBS listed for m0CRPC </w:t>
      </w:r>
      <w:r w:rsidR="00CE4288" w:rsidRPr="001E3E15">
        <w:rPr>
          <w:lang w:val="en-US"/>
        </w:rPr>
        <w:t>wa</w:t>
      </w:r>
      <w:r w:rsidR="00FD4E9D" w:rsidRPr="001E3E15">
        <w:rPr>
          <w:lang w:val="en-US"/>
        </w:rPr>
        <w:t>s darolutamide.</w:t>
      </w:r>
      <w:r w:rsidR="00CE4288" w:rsidRPr="001E3E15">
        <w:rPr>
          <w:lang w:val="en-US"/>
        </w:rPr>
        <w:t xml:space="preserve"> If apalutamide was PBS </w:t>
      </w:r>
      <w:proofErr w:type="gramStart"/>
      <w:r w:rsidR="00CE4288" w:rsidRPr="001E3E15">
        <w:rPr>
          <w:lang w:val="en-US"/>
        </w:rPr>
        <w:t>listed</w:t>
      </w:r>
      <w:proofErr w:type="gramEnd"/>
      <w:r w:rsidR="00CE4288" w:rsidRPr="001E3E15">
        <w:rPr>
          <w:lang w:val="en-US"/>
        </w:rPr>
        <w:t xml:space="preserve"> it would also be a relevant alternative therapy.</w:t>
      </w:r>
      <w:r w:rsidR="00FD4E9D" w:rsidRPr="001E3E15">
        <w:rPr>
          <w:lang w:val="en-US"/>
        </w:rPr>
        <w:t xml:space="preserve"> </w:t>
      </w:r>
    </w:p>
    <w:p w14:paraId="65E138A2" w14:textId="58B32CE9" w:rsidR="00943E26" w:rsidRPr="00943E26" w:rsidRDefault="00943E26" w:rsidP="00943E26">
      <w:pPr>
        <w:pStyle w:val="3-BodyText"/>
        <w:numPr>
          <w:ilvl w:val="0"/>
          <w:numId w:val="0"/>
        </w:numPr>
        <w:ind w:left="720"/>
        <w:rPr>
          <w:i/>
          <w:iCs/>
          <w:snapToGrid/>
          <w:color w:val="0066FF"/>
          <w:lang w:val="en-US"/>
        </w:rPr>
      </w:pPr>
      <w:r w:rsidRPr="00943E26">
        <w:rPr>
          <w:i/>
          <w:iCs/>
          <w:snapToGrid/>
          <w:lang w:val="en-US"/>
        </w:rPr>
        <w:t>For more detail on PBAC’s view, see section 7 PBAC outcome.</w:t>
      </w:r>
    </w:p>
    <w:p w14:paraId="7F9C27C8" w14:textId="77777777" w:rsidR="00223D5A" w:rsidRPr="00407F2D" w:rsidRDefault="00223D5A" w:rsidP="003A052E">
      <w:pPr>
        <w:pStyle w:val="2-SectionHeading"/>
      </w:pPr>
      <w:bookmarkStart w:id="10" w:name="_Toc89428237"/>
      <w:bookmarkStart w:id="11" w:name="_Toc22897640"/>
      <w:r>
        <w:t>C</w:t>
      </w:r>
      <w:r w:rsidRPr="00407F2D">
        <w:t>onsideration of the evidence</w:t>
      </w:r>
      <w:bookmarkEnd w:id="10"/>
    </w:p>
    <w:p w14:paraId="2555EE96" w14:textId="77777777" w:rsidR="00943E26" w:rsidRPr="006E1229" w:rsidRDefault="00943E26" w:rsidP="00943E26">
      <w:pPr>
        <w:pStyle w:val="4-SubsectionHeading"/>
      </w:pPr>
      <w:bookmarkStart w:id="12" w:name="_Hlk76375935"/>
      <w:bookmarkStart w:id="13" w:name="_Toc89428238"/>
      <w:r w:rsidRPr="006E1229">
        <w:t>Sponsor hearing</w:t>
      </w:r>
    </w:p>
    <w:p w14:paraId="0841944E" w14:textId="2C8401D8" w:rsidR="00943E26" w:rsidRPr="00F91542" w:rsidRDefault="00943E26" w:rsidP="00943E26">
      <w:pPr>
        <w:widowControl w:val="0"/>
        <w:numPr>
          <w:ilvl w:val="1"/>
          <w:numId w:val="1"/>
        </w:numPr>
        <w:spacing w:after="120"/>
        <w:rPr>
          <w:rFonts w:cs="Calibri"/>
          <w:bCs/>
          <w:snapToGrid w:val="0"/>
        </w:rPr>
      </w:pPr>
      <w:r w:rsidRPr="00F91542">
        <w:rPr>
          <w:rFonts w:cs="Calibri"/>
          <w:bCs/>
          <w:snapToGrid w:val="0"/>
        </w:rPr>
        <w:t>There was no hearing for this item.</w:t>
      </w:r>
    </w:p>
    <w:p w14:paraId="64166140" w14:textId="77777777" w:rsidR="00943E26" w:rsidRPr="006E1229" w:rsidRDefault="00943E26" w:rsidP="00943E26">
      <w:pPr>
        <w:pStyle w:val="4-SubsectionHeading"/>
      </w:pPr>
      <w:r w:rsidRPr="006E1229">
        <w:t>Consumer comments</w:t>
      </w:r>
    </w:p>
    <w:bookmarkEnd w:id="12"/>
    <w:p w14:paraId="7FC02E0B" w14:textId="2F09E6DB" w:rsidR="00B76769" w:rsidRPr="00B76769" w:rsidRDefault="00943E26" w:rsidP="00D97F56">
      <w:pPr>
        <w:widowControl w:val="0"/>
        <w:numPr>
          <w:ilvl w:val="1"/>
          <w:numId w:val="1"/>
        </w:numPr>
        <w:spacing w:after="120"/>
      </w:pPr>
      <w:r w:rsidRPr="00B76769">
        <w:rPr>
          <w:rFonts w:asciiTheme="minorHAnsi" w:hAnsiTheme="minorHAnsi"/>
          <w:bCs/>
          <w:snapToGrid w:val="0"/>
        </w:rPr>
        <w:t xml:space="preserve">The Medical Oncology Group of Australia (MOGA) expressed its support for </w:t>
      </w:r>
      <w:r w:rsidR="00B76769" w:rsidRPr="00B76769">
        <w:rPr>
          <w:rFonts w:asciiTheme="minorHAnsi" w:hAnsiTheme="minorHAnsi"/>
          <w:bCs/>
          <w:snapToGrid w:val="0"/>
        </w:rPr>
        <w:t>enzalutamide</w:t>
      </w:r>
      <w:r w:rsidRPr="00B76769">
        <w:rPr>
          <w:rFonts w:asciiTheme="minorHAnsi" w:hAnsiTheme="minorHAnsi"/>
          <w:bCs/>
          <w:snapToGrid w:val="0"/>
        </w:rPr>
        <w:t xml:space="preserve"> </w:t>
      </w:r>
      <w:r w:rsidR="00AF538C">
        <w:rPr>
          <w:rFonts w:asciiTheme="minorHAnsi" w:hAnsiTheme="minorHAnsi"/>
          <w:bCs/>
          <w:snapToGrid w:val="0"/>
        </w:rPr>
        <w:t>for the treatment of m0CRPC</w:t>
      </w:r>
      <w:r w:rsidRPr="00B76769">
        <w:rPr>
          <w:rFonts w:asciiTheme="minorHAnsi" w:hAnsiTheme="minorHAnsi"/>
          <w:bCs/>
          <w:snapToGrid w:val="0"/>
        </w:rPr>
        <w:t xml:space="preserve">. The PBAC noted that the MOGA presented a European Society for Medical Oncology Magnitude of Clinical Benefit Scale (ESMO-MCBS) for </w:t>
      </w:r>
      <w:r w:rsidR="00B76769" w:rsidRPr="00B76769">
        <w:rPr>
          <w:rFonts w:asciiTheme="minorHAnsi" w:hAnsiTheme="minorHAnsi"/>
          <w:bCs/>
          <w:snapToGrid w:val="0"/>
        </w:rPr>
        <w:t>enzalutamide</w:t>
      </w:r>
      <w:r w:rsidRPr="00B76769">
        <w:rPr>
          <w:rFonts w:asciiTheme="minorHAnsi" w:hAnsiTheme="minorHAnsi"/>
          <w:bCs/>
          <w:snapToGrid w:val="0"/>
        </w:rPr>
        <w:t xml:space="preserve">, which was limited to </w:t>
      </w:r>
      <w:r w:rsidR="00B76769" w:rsidRPr="00B76769">
        <w:rPr>
          <w:rFonts w:asciiTheme="minorHAnsi" w:hAnsiTheme="minorHAnsi"/>
          <w:bCs/>
          <w:snapToGrid w:val="0"/>
        </w:rPr>
        <w:t>4</w:t>
      </w:r>
      <w:r w:rsidRPr="00B76769">
        <w:rPr>
          <w:rFonts w:asciiTheme="minorHAnsi" w:hAnsiTheme="minorHAnsi"/>
          <w:bCs/>
          <w:snapToGrid w:val="0"/>
        </w:rPr>
        <w:t xml:space="preserve"> (out of a maximum of 5, where 5 and 4 represent the grades with substantial improvement)</w:t>
      </w:r>
      <w:r w:rsidR="00B76769" w:rsidRPr="00B76769">
        <w:rPr>
          <w:rStyle w:val="FootnoteReference"/>
          <w:rFonts w:asciiTheme="minorHAnsi" w:hAnsiTheme="minorHAnsi"/>
          <w:bCs/>
          <w:snapToGrid w:val="0"/>
        </w:rPr>
        <w:footnoteReference w:id="1"/>
      </w:r>
      <w:r w:rsidRPr="00B76769">
        <w:rPr>
          <w:rFonts w:asciiTheme="minorHAnsi" w:hAnsiTheme="minorHAnsi"/>
          <w:bCs/>
          <w:snapToGrid w:val="0"/>
        </w:rPr>
        <w:t xml:space="preserve">, based on a comparison with </w:t>
      </w:r>
      <w:r w:rsidR="00B76769" w:rsidRPr="00B76769">
        <w:rPr>
          <w:rFonts w:asciiTheme="minorHAnsi" w:hAnsiTheme="minorHAnsi"/>
          <w:bCs/>
          <w:snapToGrid w:val="0"/>
        </w:rPr>
        <w:t>placebo in the PROSPER trial</w:t>
      </w:r>
      <w:r w:rsidRPr="00B76769">
        <w:rPr>
          <w:rFonts w:asciiTheme="minorHAnsi" w:hAnsiTheme="minorHAnsi"/>
          <w:bCs/>
          <w:snapToGrid w:val="0"/>
        </w:rPr>
        <w:t xml:space="preserve">.  </w:t>
      </w:r>
    </w:p>
    <w:p w14:paraId="609C0765" w14:textId="6229FC48" w:rsidR="00B60939" w:rsidRPr="00C9624D" w:rsidRDefault="00B60939" w:rsidP="00B76769">
      <w:pPr>
        <w:pStyle w:val="4-SubsectionHeading"/>
      </w:pPr>
      <w:r w:rsidRPr="00C9624D">
        <w:t>Clinical trials</w:t>
      </w:r>
      <w:bookmarkEnd w:id="11"/>
      <w:bookmarkEnd w:id="13"/>
    </w:p>
    <w:p w14:paraId="43414862" w14:textId="36D886F7" w:rsidR="00F96056" w:rsidRPr="00F96056" w:rsidRDefault="00F96056" w:rsidP="003A052E">
      <w:pPr>
        <w:pStyle w:val="3-BodyText"/>
      </w:pPr>
      <w:r w:rsidRPr="00F96056">
        <w:rPr>
          <w:snapToGrid/>
          <w:lang w:val="en-US"/>
        </w:rPr>
        <w:t xml:space="preserve">A literature search conducted by the sponsor </w:t>
      </w:r>
      <w:r w:rsidR="002769A7">
        <w:rPr>
          <w:snapToGrid/>
          <w:lang w:val="en-US"/>
        </w:rPr>
        <w:t xml:space="preserve">(described in Section 2.1 of the submission) </w:t>
      </w:r>
      <w:r w:rsidRPr="00F96056">
        <w:rPr>
          <w:snapToGrid/>
          <w:lang w:val="en-US"/>
        </w:rPr>
        <w:t>did not identify any randomised-controlled trials (RCTs) directly comparing enzalutamide to either darolutamide or apalutamide. However, three multi</w:t>
      </w:r>
      <w:r>
        <w:rPr>
          <w:snapToGrid/>
          <w:lang w:val="en-US"/>
        </w:rPr>
        <w:t>-</w:t>
      </w:r>
      <w:r w:rsidRPr="00F96056">
        <w:rPr>
          <w:snapToGrid/>
          <w:lang w:val="en-US"/>
        </w:rPr>
        <w:t>centre, double-blind RCTs were identified that enabled an indirect treatment comparison (ITC) using placebo as the common reference</w:t>
      </w:r>
      <w:r>
        <w:rPr>
          <w:snapToGrid/>
          <w:lang w:val="en-US"/>
        </w:rPr>
        <w:t>:</w:t>
      </w:r>
    </w:p>
    <w:p w14:paraId="18909F36" w14:textId="0AC798C2" w:rsidR="00F96056" w:rsidRDefault="00F96056" w:rsidP="003A052E">
      <w:pPr>
        <w:pStyle w:val="3-BodyText"/>
        <w:numPr>
          <w:ilvl w:val="1"/>
          <w:numId w:val="18"/>
        </w:numPr>
        <w:ind w:left="1077" w:hanging="357"/>
      </w:pPr>
      <w:r>
        <w:t xml:space="preserve">PROSPER </w:t>
      </w:r>
      <w:r w:rsidR="002C182A">
        <w:t>(</w:t>
      </w:r>
      <w:r>
        <w:t>N = 1,4</w:t>
      </w:r>
      <w:r w:rsidR="00737B2B">
        <w:t>0</w:t>
      </w:r>
      <w:r>
        <w:t>1</w:t>
      </w:r>
      <w:r w:rsidR="002C182A">
        <w:t>)</w:t>
      </w:r>
      <w:r>
        <w:t>, comparing enzalutamide and placebo;</w:t>
      </w:r>
    </w:p>
    <w:p w14:paraId="4016914F" w14:textId="683A7F3E" w:rsidR="00F96056" w:rsidRDefault="00F96056" w:rsidP="003A052E">
      <w:pPr>
        <w:pStyle w:val="3-BodyText"/>
        <w:numPr>
          <w:ilvl w:val="1"/>
          <w:numId w:val="18"/>
        </w:numPr>
        <w:ind w:left="1077" w:hanging="357"/>
      </w:pPr>
      <w:r>
        <w:t xml:space="preserve">ARAMIS </w:t>
      </w:r>
      <w:r w:rsidR="002C182A">
        <w:t>(</w:t>
      </w:r>
      <w:r>
        <w:t>N = 1,509</w:t>
      </w:r>
      <w:r w:rsidR="002C182A">
        <w:t>)</w:t>
      </w:r>
      <w:r>
        <w:t>, comparing darolutamide and placebo; and</w:t>
      </w:r>
    </w:p>
    <w:p w14:paraId="28DAEFB4" w14:textId="467E4BBC" w:rsidR="00F96056" w:rsidRPr="00F96056" w:rsidRDefault="00F96056" w:rsidP="003A052E">
      <w:pPr>
        <w:pStyle w:val="3-BodyText"/>
        <w:numPr>
          <w:ilvl w:val="1"/>
          <w:numId w:val="18"/>
        </w:numPr>
        <w:ind w:left="1077" w:hanging="357"/>
      </w:pPr>
      <w:r>
        <w:t xml:space="preserve">SPARTAN </w:t>
      </w:r>
      <w:r w:rsidR="002C182A">
        <w:t>(</w:t>
      </w:r>
      <w:r>
        <w:t>N = 1,207</w:t>
      </w:r>
      <w:r w:rsidR="002C182A">
        <w:t>)</w:t>
      </w:r>
      <w:r>
        <w:t>, comparing apalutamide and placebo.</w:t>
      </w:r>
    </w:p>
    <w:p w14:paraId="31E62FC2" w14:textId="3A82B796" w:rsidR="00F96056" w:rsidRPr="001E3E15" w:rsidRDefault="00F96056" w:rsidP="003A052E">
      <w:pPr>
        <w:pStyle w:val="3-BodyText"/>
      </w:pPr>
      <w:r w:rsidRPr="001E3E15">
        <w:rPr>
          <w:snapToGrid/>
          <w:lang w:val="en-US"/>
        </w:rPr>
        <w:t>The three trials identified by the submission have been considered previously by the PBAC in its considerations of darolutamide and apalutamide.</w:t>
      </w:r>
    </w:p>
    <w:p w14:paraId="2B59ABAC" w14:textId="5EA5ACB4" w:rsidR="00862502" w:rsidRPr="00B50DB8" w:rsidRDefault="00A73134" w:rsidP="003A052E">
      <w:pPr>
        <w:pStyle w:val="3-BodyText"/>
      </w:pPr>
      <w:r>
        <w:rPr>
          <w:snapToGrid/>
          <w:lang w:val="en-US"/>
        </w:rPr>
        <w:t xml:space="preserve">Details of the </w:t>
      </w:r>
      <w:r w:rsidR="00F96056">
        <w:rPr>
          <w:snapToGrid/>
          <w:lang w:val="en-US"/>
        </w:rPr>
        <w:t>t</w:t>
      </w:r>
      <w:r>
        <w:rPr>
          <w:snapToGrid/>
          <w:lang w:val="en-US"/>
        </w:rPr>
        <w:t>rials presented in the submission are provided in the table below.</w:t>
      </w:r>
      <w:r w:rsidR="00BC591F">
        <w:rPr>
          <w:snapToGrid/>
          <w:lang w:val="en-US"/>
        </w:rPr>
        <w:t xml:space="preserve"> </w:t>
      </w:r>
    </w:p>
    <w:p w14:paraId="7DE3A286" w14:textId="48F77655" w:rsidR="008E0D3C" w:rsidRPr="002E4F02" w:rsidRDefault="008E0D3C" w:rsidP="003A052E">
      <w:pPr>
        <w:pStyle w:val="TableFigureHeading"/>
        <w:rPr>
          <w:rStyle w:val="CommentReference"/>
          <w:b/>
          <w:szCs w:val="24"/>
        </w:rPr>
      </w:pPr>
      <w:r w:rsidRPr="002E4F02">
        <w:rPr>
          <w:rStyle w:val="CommentReference"/>
          <w:b/>
          <w:szCs w:val="24"/>
        </w:rPr>
        <w:lastRenderedPageBreak/>
        <w:t xml:space="preserve">Table </w:t>
      </w:r>
      <w:r w:rsidR="00F96056">
        <w:rPr>
          <w:rStyle w:val="CommentReference"/>
          <w:b/>
          <w:szCs w:val="24"/>
        </w:rPr>
        <w:t>2</w:t>
      </w:r>
      <w:r w:rsidRPr="002E4F02">
        <w:rPr>
          <w:rStyle w:val="CommentReference"/>
          <w:b/>
          <w:szCs w:val="24"/>
        </w:rPr>
        <w:t>:</w:t>
      </w:r>
      <w:r w:rsidR="00BC591F" w:rsidRPr="002E4F02">
        <w:rPr>
          <w:rStyle w:val="CommentReference"/>
          <w:b/>
          <w:szCs w:val="24"/>
        </w:rPr>
        <w:t xml:space="preserve"> </w:t>
      </w:r>
      <w:r w:rsidRPr="002E4F02">
        <w:rPr>
          <w:rStyle w:val="CommentReference"/>
          <w:b/>
          <w:szCs w:val="24"/>
        </w:rPr>
        <w:t>Trials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presented in the submission"/>
      </w:tblPr>
      <w:tblGrid>
        <w:gridCol w:w="1434"/>
        <w:gridCol w:w="5055"/>
        <w:gridCol w:w="2528"/>
      </w:tblGrid>
      <w:tr w:rsidR="008E0D3C" w:rsidRPr="00B41614" w14:paraId="6ACD35C4" w14:textId="77777777" w:rsidTr="002C182A">
        <w:trPr>
          <w:cantSplit/>
          <w:tblHeader/>
        </w:trPr>
        <w:tc>
          <w:tcPr>
            <w:tcW w:w="795" w:type="pct"/>
          </w:tcPr>
          <w:p w14:paraId="20DEEB23" w14:textId="77777777" w:rsidR="008E0D3C" w:rsidRPr="00B41614" w:rsidRDefault="008E0D3C" w:rsidP="003A052E">
            <w:pPr>
              <w:pStyle w:val="In-tableHeading"/>
            </w:pPr>
            <w:r w:rsidRPr="00B41614">
              <w:t>Trial ID</w:t>
            </w:r>
          </w:p>
        </w:tc>
        <w:tc>
          <w:tcPr>
            <w:tcW w:w="2803" w:type="pct"/>
            <w:tcBorders>
              <w:bottom w:val="single" w:sz="4" w:space="0" w:color="auto"/>
            </w:tcBorders>
            <w:vAlign w:val="center"/>
          </w:tcPr>
          <w:p w14:paraId="22EF6C51" w14:textId="77777777" w:rsidR="008E0D3C" w:rsidRPr="00B41614" w:rsidRDefault="008E0D3C" w:rsidP="003A052E">
            <w:pPr>
              <w:pStyle w:val="In-tableHeading"/>
            </w:pPr>
            <w:r w:rsidRPr="00B41614">
              <w:t>Protocol title/ Publication title</w:t>
            </w:r>
          </w:p>
        </w:tc>
        <w:tc>
          <w:tcPr>
            <w:tcW w:w="1402" w:type="pct"/>
            <w:tcBorders>
              <w:bottom w:val="single" w:sz="4" w:space="0" w:color="auto"/>
            </w:tcBorders>
            <w:vAlign w:val="center"/>
          </w:tcPr>
          <w:p w14:paraId="561B27A8" w14:textId="77777777" w:rsidR="008E0D3C" w:rsidRPr="00B41614" w:rsidRDefault="008E0D3C" w:rsidP="003A052E">
            <w:pPr>
              <w:pStyle w:val="In-tableHeading"/>
            </w:pPr>
            <w:r w:rsidRPr="00B41614">
              <w:t>Publication citation</w:t>
            </w:r>
          </w:p>
        </w:tc>
      </w:tr>
      <w:tr w:rsidR="00FB6C5C" w:rsidRPr="00CB38A8" w14:paraId="298351BA" w14:textId="77777777" w:rsidTr="002C182A">
        <w:trPr>
          <w:cantSplit/>
        </w:trPr>
        <w:tc>
          <w:tcPr>
            <w:tcW w:w="795" w:type="pct"/>
            <w:vMerge w:val="restart"/>
          </w:tcPr>
          <w:p w14:paraId="5D9482F5" w14:textId="257E50CD" w:rsidR="00FB6C5C" w:rsidRPr="00CB38A8" w:rsidRDefault="00FB6C5C" w:rsidP="003A052E">
            <w:pPr>
              <w:pStyle w:val="TableText0"/>
              <w:rPr>
                <w:rFonts w:ascii="Times" w:hAnsi="Times"/>
              </w:rPr>
            </w:pPr>
            <w:r>
              <w:t>PROSPER</w:t>
            </w:r>
          </w:p>
        </w:tc>
        <w:tc>
          <w:tcPr>
            <w:tcW w:w="2803" w:type="pct"/>
            <w:tcBorders>
              <w:bottom w:val="nil"/>
            </w:tcBorders>
            <w:vAlign w:val="center"/>
          </w:tcPr>
          <w:p w14:paraId="2570DA6E" w14:textId="6AE52CBB" w:rsidR="00FB6C5C" w:rsidRPr="00AB6248" w:rsidRDefault="00FB6C5C" w:rsidP="003A052E">
            <w:pPr>
              <w:pStyle w:val="TableText0"/>
              <w:spacing w:after="80"/>
            </w:pPr>
            <w:r>
              <w:t>Full clinical study report protocol MDV3100-14 (C343-1005)</w:t>
            </w:r>
          </w:p>
        </w:tc>
        <w:tc>
          <w:tcPr>
            <w:tcW w:w="1402" w:type="pct"/>
            <w:tcBorders>
              <w:bottom w:val="nil"/>
            </w:tcBorders>
          </w:tcPr>
          <w:p w14:paraId="7578773D" w14:textId="0296927C" w:rsidR="00FB6C5C" w:rsidRPr="00FB6C5C" w:rsidRDefault="00FB6C5C" w:rsidP="003A052E">
            <w:pPr>
              <w:pStyle w:val="TableText0"/>
              <w:spacing w:after="80"/>
            </w:pPr>
            <w:r w:rsidRPr="00FB6C5C">
              <w:t>8 Dec 2018</w:t>
            </w:r>
          </w:p>
        </w:tc>
      </w:tr>
      <w:tr w:rsidR="00FB6C5C" w:rsidRPr="00CB38A8" w14:paraId="5C8588A4" w14:textId="77777777" w:rsidTr="002C182A">
        <w:trPr>
          <w:cantSplit/>
        </w:trPr>
        <w:tc>
          <w:tcPr>
            <w:tcW w:w="795" w:type="pct"/>
            <w:vMerge/>
          </w:tcPr>
          <w:p w14:paraId="336375B5" w14:textId="77777777" w:rsidR="00FB6C5C" w:rsidRDefault="00FB6C5C" w:rsidP="003A052E">
            <w:pPr>
              <w:pStyle w:val="TableText0"/>
            </w:pPr>
          </w:p>
        </w:tc>
        <w:tc>
          <w:tcPr>
            <w:tcW w:w="2803" w:type="pct"/>
            <w:tcBorders>
              <w:top w:val="nil"/>
              <w:bottom w:val="nil"/>
            </w:tcBorders>
            <w:vAlign w:val="center"/>
          </w:tcPr>
          <w:p w14:paraId="09A75D86" w14:textId="68041A38" w:rsidR="00FB6C5C" w:rsidRDefault="00FB6C5C" w:rsidP="003A052E">
            <w:pPr>
              <w:pStyle w:val="TableText0"/>
              <w:spacing w:after="80"/>
            </w:pPr>
            <w:r>
              <w:t>Supplemental clinical study report protocol MDV3100-14 (C3431005)</w:t>
            </w:r>
          </w:p>
        </w:tc>
        <w:tc>
          <w:tcPr>
            <w:tcW w:w="1402" w:type="pct"/>
            <w:tcBorders>
              <w:top w:val="nil"/>
              <w:bottom w:val="nil"/>
            </w:tcBorders>
            <w:vAlign w:val="center"/>
          </w:tcPr>
          <w:p w14:paraId="32411771" w14:textId="77777777" w:rsidR="00FB6C5C" w:rsidRPr="00FB6C5C" w:rsidRDefault="00FB6C5C" w:rsidP="003A052E">
            <w:pPr>
              <w:pStyle w:val="TableText0"/>
              <w:spacing w:after="80"/>
            </w:pPr>
            <w:r w:rsidRPr="00FB6C5C">
              <w:t>2 Oct 2018</w:t>
            </w:r>
          </w:p>
          <w:p w14:paraId="74BB9D11" w14:textId="77777777" w:rsidR="00FB6C5C" w:rsidRDefault="00FB6C5C" w:rsidP="003A052E">
            <w:pPr>
              <w:pStyle w:val="TableText0"/>
            </w:pPr>
          </w:p>
        </w:tc>
      </w:tr>
      <w:tr w:rsidR="00FB6C5C" w:rsidRPr="00CB38A8" w14:paraId="055C4561" w14:textId="77777777" w:rsidTr="002C182A">
        <w:trPr>
          <w:cantSplit/>
        </w:trPr>
        <w:tc>
          <w:tcPr>
            <w:tcW w:w="795" w:type="pct"/>
            <w:vMerge/>
          </w:tcPr>
          <w:p w14:paraId="4A2ABB79" w14:textId="77777777" w:rsidR="00FB6C5C" w:rsidRDefault="00FB6C5C" w:rsidP="003A052E">
            <w:pPr>
              <w:pStyle w:val="TableText0"/>
            </w:pPr>
          </w:p>
        </w:tc>
        <w:tc>
          <w:tcPr>
            <w:tcW w:w="2803" w:type="pct"/>
            <w:tcBorders>
              <w:top w:val="nil"/>
              <w:bottom w:val="nil"/>
            </w:tcBorders>
            <w:vAlign w:val="center"/>
          </w:tcPr>
          <w:p w14:paraId="6466EA92" w14:textId="006EC17F" w:rsidR="00FB6C5C" w:rsidRDefault="00FB6C5C" w:rsidP="003A052E">
            <w:pPr>
              <w:pStyle w:val="TableText0"/>
              <w:spacing w:after="80"/>
            </w:pPr>
            <w:r>
              <w:t xml:space="preserve">Hussain M, </w:t>
            </w:r>
            <w:proofErr w:type="spellStart"/>
            <w:r>
              <w:t>Fizazi</w:t>
            </w:r>
            <w:proofErr w:type="spellEnd"/>
            <w:r>
              <w:t xml:space="preserve"> K, Saad F, et al. Enzalutamide in men with nonmetastatic, castration-resistant prostate cancer.</w:t>
            </w:r>
          </w:p>
        </w:tc>
        <w:tc>
          <w:tcPr>
            <w:tcW w:w="1402" w:type="pct"/>
            <w:tcBorders>
              <w:top w:val="nil"/>
              <w:bottom w:val="nil"/>
            </w:tcBorders>
            <w:vAlign w:val="center"/>
          </w:tcPr>
          <w:p w14:paraId="47342B6C" w14:textId="77777777" w:rsidR="00FB6C5C" w:rsidRDefault="00FB6C5C" w:rsidP="003A052E">
            <w:pPr>
              <w:pStyle w:val="TableText0"/>
              <w:spacing w:after="80"/>
            </w:pPr>
            <w:r w:rsidRPr="00FB6C5C">
              <w:t>NEJM. 2018;378(26):2465-2474</w:t>
            </w:r>
          </w:p>
          <w:p w14:paraId="5B41C62B" w14:textId="77777777" w:rsidR="00FB6C5C" w:rsidRDefault="00FB6C5C" w:rsidP="003A052E">
            <w:pPr>
              <w:pStyle w:val="TableText0"/>
            </w:pPr>
          </w:p>
        </w:tc>
      </w:tr>
      <w:tr w:rsidR="00FB6C5C" w:rsidRPr="00CB38A8" w14:paraId="0A23A5C3" w14:textId="77777777" w:rsidTr="002C182A">
        <w:trPr>
          <w:cantSplit/>
        </w:trPr>
        <w:tc>
          <w:tcPr>
            <w:tcW w:w="795" w:type="pct"/>
            <w:vMerge/>
          </w:tcPr>
          <w:p w14:paraId="3B4D4527" w14:textId="77777777" w:rsidR="00FB6C5C" w:rsidRDefault="00FB6C5C" w:rsidP="003A052E">
            <w:pPr>
              <w:pStyle w:val="TableText0"/>
            </w:pPr>
          </w:p>
        </w:tc>
        <w:tc>
          <w:tcPr>
            <w:tcW w:w="2803" w:type="pct"/>
            <w:tcBorders>
              <w:top w:val="nil"/>
              <w:bottom w:val="nil"/>
            </w:tcBorders>
            <w:vAlign w:val="center"/>
          </w:tcPr>
          <w:p w14:paraId="1E62C6E8" w14:textId="3401CEDF" w:rsidR="00FB6C5C" w:rsidRDefault="00FB6C5C" w:rsidP="003A052E">
            <w:pPr>
              <w:pStyle w:val="TableText0"/>
              <w:spacing w:after="80"/>
            </w:pPr>
            <w:r>
              <w:t xml:space="preserve">Stemberg CN, </w:t>
            </w:r>
            <w:proofErr w:type="spellStart"/>
            <w:r>
              <w:t>Fizazi</w:t>
            </w:r>
            <w:proofErr w:type="spellEnd"/>
            <w:r>
              <w:t xml:space="preserve"> K, Saad F, et al. Enzalutamide and survival in nonmetastatic castration-resistant prostate cancer.</w:t>
            </w:r>
          </w:p>
        </w:tc>
        <w:tc>
          <w:tcPr>
            <w:tcW w:w="1402" w:type="pct"/>
            <w:tcBorders>
              <w:top w:val="nil"/>
              <w:bottom w:val="nil"/>
            </w:tcBorders>
            <w:vAlign w:val="center"/>
          </w:tcPr>
          <w:p w14:paraId="2273AF6C" w14:textId="77777777" w:rsidR="00FB6C5C" w:rsidRDefault="00FB6C5C" w:rsidP="003A052E">
            <w:pPr>
              <w:pStyle w:val="TableText0"/>
              <w:spacing w:after="80"/>
            </w:pPr>
            <w:r>
              <w:t>NEJM. 2020;382(23):2197-2206</w:t>
            </w:r>
          </w:p>
          <w:p w14:paraId="4E756EAC" w14:textId="77777777" w:rsidR="00FB6C5C" w:rsidRDefault="00FB6C5C" w:rsidP="003A052E">
            <w:pPr>
              <w:pStyle w:val="TableText0"/>
            </w:pPr>
          </w:p>
        </w:tc>
      </w:tr>
      <w:tr w:rsidR="00FB6C5C" w:rsidRPr="00CB38A8" w14:paraId="39F5E949" w14:textId="77777777" w:rsidTr="002C182A">
        <w:trPr>
          <w:cantSplit/>
        </w:trPr>
        <w:tc>
          <w:tcPr>
            <w:tcW w:w="795" w:type="pct"/>
            <w:vMerge/>
          </w:tcPr>
          <w:p w14:paraId="261A2940" w14:textId="77777777" w:rsidR="00FB6C5C" w:rsidRDefault="00FB6C5C" w:rsidP="003A052E">
            <w:pPr>
              <w:pStyle w:val="TableText0"/>
            </w:pPr>
          </w:p>
        </w:tc>
        <w:tc>
          <w:tcPr>
            <w:tcW w:w="2803" w:type="pct"/>
            <w:tcBorders>
              <w:top w:val="nil"/>
              <w:bottom w:val="single" w:sz="4" w:space="0" w:color="auto"/>
            </w:tcBorders>
            <w:vAlign w:val="center"/>
          </w:tcPr>
          <w:p w14:paraId="54AD48D3" w14:textId="1EBDC094" w:rsidR="002C182A" w:rsidRDefault="00FB6C5C" w:rsidP="003A052E">
            <w:pPr>
              <w:pStyle w:val="TableText0"/>
              <w:spacing w:after="80"/>
            </w:pPr>
            <w:r>
              <w:t xml:space="preserve">Saad F, </w:t>
            </w:r>
            <w:proofErr w:type="spellStart"/>
            <w:r>
              <w:t>Stamberg</w:t>
            </w:r>
            <w:proofErr w:type="spellEnd"/>
            <w:r>
              <w:t xml:space="preserve"> CN, </w:t>
            </w:r>
            <w:proofErr w:type="spellStart"/>
            <w:r>
              <w:t>Efstathiou</w:t>
            </w:r>
            <w:proofErr w:type="spellEnd"/>
            <w:r>
              <w:t xml:space="preserve"> E, et al. Prostate-specific antigen progression in enzalutamide-treated men with nonmetastatic castration-resistant prostate cancer: any rise in prostate-specific antigen may require closer monitoring.</w:t>
            </w:r>
          </w:p>
        </w:tc>
        <w:tc>
          <w:tcPr>
            <w:tcW w:w="1402" w:type="pct"/>
            <w:tcBorders>
              <w:top w:val="nil"/>
              <w:bottom w:val="single" w:sz="4" w:space="0" w:color="auto"/>
            </w:tcBorders>
          </w:tcPr>
          <w:p w14:paraId="16CFB8EC" w14:textId="64BCC2EF" w:rsidR="00FB6C5C" w:rsidRDefault="00FB6C5C" w:rsidP="003A052E">
            <w:pPr>
              <w:pStyle w:val="TableText0"/>
            </w:pPr>
            <w:r>
              <w:t>Eur Urol. 2020;78(6):847-853</w:t>
            </w:r>
          </w:p>
        </w:tc>
      </w:tr>
      <w:tr w:rsidR="002E4F02" w:rsidRPr="00CB38A8" w14:paraId="74132A1A" w14:textId="77777777" w:rsidTr="002C182A">
        <w:trPr>
          <w:cantSplit/>
        </w:trPr>
        <w:tc>
          <w:tcPr>
            <w:tcW w:w="795" w:type="pct"/>
            <w:vMerge w:val="restart"/>
          </w:tcPr>
          <w:p w14:paraId="30BA87AC" w14:textId="2BAEF8F9" w:rsidR="002E4F02" w:rsidRPr="00CB38A8" w:rsidRDefault="00F96056" w:rsidP="003A052E">
            <w:pPr>
              <w:pStyle w:val="TableText0"/>
              <w:rPr>
                <w:rFonts w:ascii="Times" w:hAnsi="Times"/>
              </w:rPr>
            </w:pPr>
            <w:r>
              <w:t>ARAMIS</w:t>
            </w:r>
          </w:p>
        </w:tc>
        <w:tc>
          <w:tcPr>
            <w:tcW w:w="2803" w:type="pct"/>
            <w:tcBorders>
              <w:top w:val="single" w:sz="4" w:space="0" w:color="auto"/>
              <w:bottom w:val="nil"/>
            </w:tcBorders>
            <w:vAlign w:val="center"/>
          </w:tcPr>
          <w:p w14:paraId="7EF3AEBB" w14:textId="06C4037A" w:rsidR="002E4F02" w:rsidRPr="00FB6C5C" w:rsidRDefault="00FB6C5C" w:rsidP="003A052E">
            <w:pPr>
              <w:pStyle w:val="TableText0"/>
              <w:spacing w:after="80"/>
            </w:pPr>
            <w:proofErr w:type="spellStart"/>
            <w:r>
              <w:t>Fizazi</w:t>
            </w:r>
            <w:proofErr w:type="spellEnd"/>
            <w:r>
              <w:t xml:space="preserve"> K, Shore N, Tammela TL, et al. Darolutamide in nonmetastatic castration-resistant prostate cancer.</w:t>
            </w:r>
          </w:p>
        </w:tc>
        <w:tc>
          <w:tcPr>
            <w:tcW w:w="1402" w:type="pct"/>
            <w:tcBorders>
              <w:top w:val="single" w:sz="4" w:space="0" w:color="auto"/>
              <w:bottom w:val="nil"/>
            </w:tcBorders>
          </w:tcPr>
          <w:p w14:paraId="65832AF0" w14:textId="68974455" w:rsidR="002E4F02" w:rsidRPr="004A2558" w:rsidRDefault="00FB6C5C" w:rsidP="003A052E">
            <w:pPr>
              <w:pStyle w:val="TableText0"/>
              <w:spacing w:after="80"/>
            </w:pPr>
            <w:r>
              <w:t xml:space="preserve">NEJM. </w:t>
            </w:r>
            <w:r w:rsidR="0035001E">
              <w:t>2019;380(13):1235-1246</w:t>
            </w:r>
          </w:p>
        </w:tc>
      </w:tr>
      <w:tr w:rsidR="002E4F02" w:rsidRPr="00CB38A8" w14:paraId="72FE99D8" w14:textId="77777777" w:rsidTr="002C182A">
        <w:trPr>
          <w:cantSplit/>
        </w:trPr>
        <w:tc>
          <w:tcPr>
            <w:tcW w:w="795" w:type="pct"/>
            <w:vMerge/>
          </w:tcPr>
          <w:p w14:paraId="1E431D63" w14:textId="177A5F18" w:rsidR="002E4F02" w:rsidRPr="00CB38A8" w:rsidRDefault="002E4F02" w:rsidP="003A052E">
            <w:pPr>
              <w:pStyle w:val="TableText0"/>
            </w:pPr>
          </w:p>
        </w:tc>
        <w:tc>
          <w:tcPr>
            <w:tcW w:w="2803" w:type="pct"/>
            <w:tcBorders>
              <w:top w:val="nil"/>
              <w:bottom w:val="nil"/>
            </w:tcBorders>
            <w:vAlign w:val="center"/>
          </w:tcPr>
          <w:p w14:paraId="0FCB0ED9" w14:textId="7E177289" w:rsidR="002E4F02" w:rsidRPr="00E34A35" w:rsidRDefault="0035001E" w:rsidP="003A052E">
            <w:pPr>
              <w:pStyle w:val="TableText0"/>
              <w:spacing w:after="80"/>
            </w:pPr>
            <w:proofErr w:type="spellStart"/>
            <w:r>
              <w:t>Fizazi</w:t>
            </w:r>
            <w:proofErr w:type="spellEnd"/>
            <w:r>
              <w:t xml:space="preserve"> K, Shore N, Tammela TL, et al. Nonmetastatic, castration-resistant prostate cancer and survival with darolutamide.</w:t>
            </w:r>
          </w:p>
        </w:tc>
        <w:tc>
          <w:tcPr>
            <w:tcW w:w="1402" w:type="pct"/>
            <w:tcBorders>
              <w:top w:val="nil"/>
              <w:bottom w:val="nil"/>
            </w:tcBorders>
          </w:tcPr>
          <w:p w14:paraId="7C0550ED" w14:textId="0D8B270F" w:rsidR="002E4F02" w:rsidRPr="0035001E" w:rsidRDefault="0035001E" w:rsidP="003A052E">
            <w:pPr>
              <w:pStyle w:val="TableText0"/>
              <w:spacing w:after="80"/>
              <w:rPr>
                <w:iCs/>
              </w:rPr>
            </w:pPr>
            <w:r w:rsidRPr="0035001E">
              <w:rPr>
                <w:iCs/>
              </w:rPr>
              <w:t>NEJM;2020(11):1040-1049</w:t>
            </w:r>
            <w:r w:rsidR="002E4F02" w:rsidRPr="0035001E">
              <w:rPr>
                <w:iCs/>
              </w:rPr>
              <w:t xml:space="preserve"> </w:t>
            </w:r>
          </w:p>
        </w:tc>
      </w:tr>
      <w:tr w:rsidR="002E4F02" w:rsidRPr="00CB38A8" w14:paraId="340757F6" w14:textId="77777777" w:rsidTr="002C182A">
        <w:trPr>
          <w:cantSplit/>
        </w:trPr>
        <w:tc>
          <w:tcPr>
            <w:tcW w:w="795" w:type="pct"/>
            <w:vMerge/>
            <w:tcBorders>
              <w:bottom w:val="nil"/>
            </w:tcBorders>
          </w:tcPr>
          <w:p w14:paraId="2C60D627" w14:textId="77777777" w:rsidR="002E4F02" w:rsidRPr="00CB38A8" w:rsidRDefault="002E4F02" w:rsidP="003A052E">
            <w:pPr>
              <w:pStyle w:val="TableText0"/>
            </w:pPr>
          </w:p>
        </w:tc>
        <w:tc>
          <w:tcPr>
            <w:tcW w:w="2803" w:type="pct"/>
            <w:tcBorders>
              <w:top w:val="nil"/>
              <w:bottom w:val="nil"/>
            </w:tcBorders>
            <w:vAlign w:val="center"/>
          </w:tcPr>
          <w:p w14:paraId="1A045230" w14:textId="64757860" w:rsidR="002E4F02" w:rsidRPr="00804917" w:rsidRDefault="0035001E" w:rsidP="003A052E">
            <w:pPr>
              <w:pStyle w:val="TableText0"/>
              <w:spacing w:after="80"/>
            </w:pPr>
            <w:proofErr w:type="spellStart"/>
            <w:r>
              <w:t>Uemura</w:t>
            </w:r>
            <w:proofErr w:type="spellEnd"/>
            <w:r>
              <w:t xml:space="preserve"> H, Matsushima H, Kobayashi K, et al. Efficacy and safety of darolutamide in Japanese patients with nonmetastatic castration-resistant prostate cancer: a subgroup analysis of the Phase III ARAMIS trial.</w:t>
            </w:r>
          </w:p>
        </w:tc>
        <w:tc>
          <w:tcPr>
            <w:tcW w:w="1402" w:type="pct"/>
            <w:tcBorders>
              <w:top w:val="nil"/>
              <w:bottom w:val="nil"/>
            </w:tcBorders>
          </w:tcPr>
          <w:p w14:paraId="32D1C1DF" w14:textId="1752B7A7" w:rsidR="002E4F02" w:rsidRPr="0035001E" w:rsidRDefault="0035001E" w:rsidP="003A052E">
            <w:pPr>
              <w:pStyle w:val="TableText0"/>
              <w:spacing w:after="80"/>
            </w:pPr>
            <w:r w:rsidRPr="0035001E">
              <w:t xml:space="preserve">Int J Clin </w:t>
            </w:r>
            <w:proofErr w:type="spellStart"/>
            <w:r w:rsidRPr="0035001E">
              <w:t>Onc</w:t>
            </w:r>
            <w:proofErr w:type="spellEnd"/>
            <w:r w:rsidRPr="0035001E">
              <w:t>. 2021;26(3):578-590</w:t>
            </w:r>
          </w:p>
        </w:tc>
      </w:tr>
      <w:tr w:rsidR="002C182A" w:rsidRPr="00CB38A8" w14:paraId="400ADAF8" w14:textId="77777777" w:rsidTr="002C182A">
        <w:trPr>
          <w:cantSplit/>
        </w:trPr>
        <w:tc>
          <w:tcPr>
            <w:tcW w:w="795" w:type="pct"/>
            <w:vMerge w:val="restart"/>
          </w:tcPr>
          <w:p w14:paraId="18C64AF1" w14:textId="782FA0A1" w:rsidR="002C182A" w:rsidRPr="00CB38A8" w:rsidRDefault="002C182A" w:rsidP="003A052E">
            <w:pPr>
              <w:pStyle w:val="TableText0"/>
            </w:pPr>
            <w:r>
              <w:t>SPARTAN</w:t>
            </w:r>
          </w:p>
        </w:tc>
        <w:tc>
          <w:tcPr>
            <w:tcW w:w="2803" w:type="pct"/>
            <w:tcBorders>
              <w:bottom w:val="nil"/>
            </w:tcBorders>
            <w:vAlign w:val="center"/>
          </w:tcPr>
          <w:p w14:paraId="0A35B979" w14:textId="230A68B5" w:rsidR="002C182A" w:rsidRPr="0035001E" w:rsidRDefault="002C182A" w:rsidP="003A052E">
            <w:pPr>
              <w:pStyle w:val="TableText0"/>
              <w:spacing w:after="80"/>
            </w:pPr>
            <w:r w:rsidRPr="0035001E">
              <w:t>Smith MR, Saad</w:t>
            </w:r>
            <w:r>
              <w:t xml:space="preserve"> F, Chowdhury S, et al. Apalutamide treatment and metastasis-free survival in prostate cancer.</w:t>
            </w:r>
          </w:p>
        </w:tc>
        <w:tc>
          <w:tcPr>
            <w:tcW w:w="1402" w:type="pct"/>
            <w:tcBorders>
              <w:bottom w:val="nil"/>
            </w:tcBorders>
          </w:tcPr>
          <w:p w14:paraId="4A191A18" w14:textId="5F63DCE4" w:rsidR="002C182A" w:rsidRPr="002C182A" w:rsidRDefault="002C182A" w:rsidP="003A052E">
            <w:pPr>
              <w:pStyle w:val="TableText0"/>
              <w:spacing w:after="80"/>
              <w:rPr>
                <w:rFonts w:ascii="Times" w:hAnsi="Times"/>
              </w:rPr>
            </w:pPr>
            <w:r w:rsidRPr="002C182A">
              <w:t>NEJM. 2018;378(15):1408-1418</w:t>
            </w:r>
          </w:p>
        </w:tc>
      </w:tr>
      <w:tr w:rsidR="002C182A" w:rsidRPr="00CB38A8" w14:paraId="3C25A115" w14:textId="77777777" w:rsidTr="002C182A">
        <w:trPr>
          <w:cantSplit/>
        </w:trPr>
        <w:tc>
          <w:tcPr>
            <w:tcW w:w="795" w:type="pct"/>
            <w:vMerge/>
            <w:vAlign w:val="center"/>
          </w:tcPr>
          <w:p w14:paraId="7B7F242C" w14:textId="7CBDF1E3" w:rsidR="002C182A" w:rsidRPr="00CB38A8" w:rsidRDefault="002C182A" w:rsidP="003A052E">
            <w:pPr>
              <w:pStyle w:val="Tabletext"/>
              <w:keepNext/>
              <w:keepLines/>
            </w:pPr>
          </w:p>
        </w:tc>
        <w:tc>
          <w:tcPr>
            <w:tcW w:w="2803" w:type="pct"/>
            <w:tcBorders>
              <w:top w:val="nil"/>
              <w:bottom w:val="nil"/>
            </w:tcBorders>
            <w:vAlign w:val="center"/>
          </w:tcPr>
          <w:p w14:paraId="579BA225" w14:textId="78D46999" w:rsidR="002C182A" w:rsidRPr="00AC45E8" w:rsidRDefault="002C182A" w:rsidP="003A052E">
            <w:pPr>
              <w:pStyle w:val="TableText0"/>
              <w:spacing w:after="80"/>
            </w:pPr>
            <w:r>
              <w:t>Small EJ, Saad F, Chowdhury S, et al. Apalutamide and overall survival in non-metastatic castration-resistant prostate cancer.</w:t>
            </w:r>
          </w:p>
        </w:tc>
        <w:tc>
          <w:tcPr>
            <w:tcW w:w="1402" w:type="pct"/>
            <w:tcBorders>
              <w:top w:val="nil"/>
              <w:bottom w:val="nil"/>
            </w:tcBorders>
          </w:tcPr>
          <w:p w14:paraId="08A85085" w14:textId="4FFE44CB" w:rsidR="002C182A" w:rsidRPr="002C182A" w:rsidRDefault="002C182A" w:rsidP="003A052E">
            <w:pPr>
              <w:pStyle w:val="TableText0"/>
              <w:spacing w:after="80"/>
            </w:pPr>
            <w:r w:rsidRPr="002C182A">
              <w:t xml:space="preserve">Ann </w:t>
            </w:r>
            <w:proofErr w:type="spellStart"/>
            <w:r w:rsidRPr="002C182A">
              <w:t>Onc</w:t>
            </w:r>
            <w:proofErr w:type="spellEnd"/>
            <w:r w:rsidRPr="002C182A">
              <w:t xml:space="preserve">. 2019;30(11):1813-1820 </w:t>
            </w:r>
          </w:p>
        </w:tc>
      </w:tr>
      <w:tr w:rsidR="002C182A" w:rsidRPr="00CB38A8" w14:paraId="28466451" w14:textId="77777777" w:rsidTr="002C182A">
        <w:trPr>
          <w:cantSplit/>
        </w:trPr>
        <w:tc>
          <w:tcPr>
            <w:tcW w:w="795" w:type="pct"/>
            <w:vMerge/>
            <w:vAlign w:val="center"/>
          </w:tcPr>
          <w:p w14:paraId="09CFF0D8" w14:textId="77777777" w:rsidR="002C182A" w:rsidRPr="00CB38A8" w:rsidRDefault="002C182A" w:rsidP="003A052E">
            <w:pPr>
              <w:pStyle w:val="Tabletext"/>
              <w:keepNext/>
              <w:keepLines/>
            </w:pPr>
          </w:p>
        </w:tc>
        <w:tc>
          <w:tcPr>
            <w:tcW w:w="2803" w:type="pct"/>
            <w:tcBorders>
              <w:top w:val="nil"/>
              <w:bottom w:val="nil"/>
            </w:tcBorders>
            <w:vAlign w:val="center"/>
          </w:tcPr>
          <w:p w14:paraId="0957380F" w14:textId="5868D055" w:rsidR="002C182A" w:rsidRDefault="002C182A" w:rsidP="003A052E">
            <w:pPr>
              <w:pStyle w:val="TableText0"/>
              <w:spacing w:after="80"/>
            </w:pPr>
            <w:r>
              <w:t>Smith MR, Saad F, Chowdhury S, et al. Apalutamide and overall survival in prostate cancer.</w:t>
            </w:r>
          </w:p>
        </w:tc>
        <w:tc>
          <w:tcPr>
            <w:tcW w:w="1402" w:type="pct"/>
            <w:tcBorders>
              <w:top w:val="nil"/>
              <w:bottom w:val="nil"/>
            </w:tcBorders>
          </w:tcPr>
          <w:p w14:paraId="720E43A7" w14:textId="516F300F" w:rsidR="002C182A" w:rsidRPr="002C182A" w:rsidRDefault="002C182A" w:rsidP="003A052E">
            <w:pPr>
              <w:pStyle w:val="TableText0"/>
              <w:spacing w:after="80"/>
            </w:pPr>
            <w:r w:rsidRPr="002C182A">
              <w:t>Eur Urol. 2021;79(1):150-158</w:t>
            </w:r>
          </w:p>
        </w:tc>
      </w:tr>
      <w:tr w:rsidR="002C182A" w:rsidRPr="00CB38A8" w14:paraId="2E684B6E" w14:textId="77777777" w:rsidTr="002C182A">
        <w:trPr>
          <w:cantSplit/>
        </w:trPr>
        <w:tc>
          <w:tcPr>
            <w:tcW w:w="795" w:type="pct"/>
            <w:vMerge/>
            <w:vAlign w:val="center"/>
          </w:tcPr>
          <w:p w14:paraId="7440E535" w14:textId="77777777" w:rsidR="002C182A" w:rsidRPr="00CB38A8" w:rsidRDefault="002C182A" w:rsidP="003A052E">
            <w:pPr>
              <w:pStyle w:val="Tabletext"/>
              <w:keepNext/>
              <w:keepLines/>
            </w:pPr>
          </w:p>
        </w:tc>
        <w:tc>
          <w:tcPr>
            <w:tcW w:w="2803" w:type="pct"/>
            <w:tcBorders>
              <w:top w:val="nil"/>
              <w:bottom w:val="nil"/>
            </w:tcBorders>
            <w:vAlign w:val="center"/>
          </w:tcPr>
          <w:p w14:paraId="78A617AA" w14:textId="1EBDB214" w:rsidR="002C182A" w:rsidRDefault="002C182A" w:rsidP="003A052E">
            <w:pPr>
              <w:pStyle w:val="TableText0"/>
              <w:spacing w:after="80"/>
            </w:pPr>
            <w:proofErr w:type="spellStart"/>
            <w:r>
              <w:t>Simth</w:t>
            </w:r>
            <w:proofErr w:type="spellEnd"/>
            <w:r>
              <w:t xml:space="preserve"> MR, </w:t>
            </w:r>
            <w:proofErr w:type="spellStart"/>
            <w:r>
              <w:t>Mehra</w:t>
            </w:r>
            <w:proofErr w:type="spellEnd"/>
            <w:r>
              <w:t xml:space="preserve"> M, Nair S, et al. Relationship between metastasis-free survival and overall survival in patients with nonmetastatic castration-resistant prostate cancer.</w:t>
            </w:r>
          </w:p>
        </w:tc>
        <w:tc>
          <w:tcPr>
            <w:tcW w:w="1402" w:type="pct"/>
            <w:tcBorders>
              <w:top w:val="nil"/>
              <w:bottom w:val="nil"/>
            </w:tcBorders>
          </w:tcPr>
          <w:p w14:paraId="16E6C6E0" w14:textId="245CAD1F" w:rsidR="002C182A" w:rsidRPr="002C182A" w:rsidRDefault="002C182A" w:rsidP="003A052E">
            <w:pPr>
              <w:pStyle w:val="TableText0"/>
              <w:spacing w:after="80"/>
            </w:pPr>
            <w:r w:rsidRPr="002C182A">
              <w:t xml:space="preserve">Clin </w:t>
            </w:r>
            <w:proofErr w:type="spellStart"/>
            <w:r w:rsidRPr="002C182A">
              <w:t>Genitourin</w:t>
            </w:r>
            <w:proofErr w:type="spellEnd"/>
            <w:r w:rsidRPr="002C182A">
              <w:t xml:space="preserve"> Canc. 2019;18(2):e180-e189</w:t>
            </w:r>
          </w:p>
        </w:tc>
      </w:tr>
      <w:tr w:rsidR="002C182A" w:rsidRPr="00CB38A8" w14:paraId="07321DC2" w14:textId="77777777" w:rsidTr="002C182A">
        <w:trPr>
          <w:cantSplit/>
        </w:trPr>
        <w:tc>
          <w:tcPr>
            <w:tcW w:w="795" w:type="pct"/>
            <w:vMerge/>
            <w:vAlign w:val="center"/>
          </w:tcPr>
          <w:p w14:paraId="4CF1AB7C" w14:textId="77777777" w:rsidR="002C182A" w:rsidRPr="00CB38A8" w:rsidRDefault="002C182A" w:rsidP="003A052E">
            <w:pPr>
              <w:pStyle w:val="Tabletext"/>
              <w:keepNext/>
              <w:keepLines/>
            </w:pPr>
          </w:p>
        </w:tc>
        <w:tc>
          <w:tcPr>
            <w:tcW w:w="2803" w:type="pct"/>
            <w:tcBorders>
              <w:top w:val="nil"/>
              <w:bottom w:val="nil"/>
            </w:tcBorders>
            <w:vAlign w:val="center"/>
          </w:tcPr>
          <w:p w14:paraId="6E4C83D8" w14:textId="2C11E98B" w:rsidR="002C182A" w:rsidRDefault="002C182A" w:rsidP="003A052E">
            <w:pPr>
              <w:pStyle w:val="TableText0"/>
              <w:spacing w:after="80"/>
            </w:pPr>
            <w:proofErr w:type="spellStart"/>
            <w:r>
              <w:t>Uemura</w:t>
            </w:r>
            <w:proofErr w:type="spellEnd"/>
            <w:r>
              <w:t xml:space="preserve"> H, Satoh T, </w:t>
            </w:r>
            <w:proofErr w:type="spellStart"/>
            <w:r>
              <w:t>Tsumaura</w:t>
            </w:r>
            <w:proofErr w:type="spellEnd"/>
            <w:r>
              <w:t xml:space="preserve"> H, et al. Efficacy and safety of apalutamide in Japanese patients with nonmetastatic castration-resistant prostate cancer: a subgroup analysis of a randomized, double-blind, placebo-controlled, Phase 3 study.</w:t>
            </w:r>
          </w:p>
        </w:tc>
        <w:tc>
          <w:tcPr>
            <w:tcW w:w="1402" w:type="pct"/>
            <w:tcBorders>
              <w:top w:val="nil"/>
              <w:bottom w:val="nil"/>
            </w:tcBorders>
          </w:tcPr>
          <w:p w14:paraId="086AE078" w14:textId="635CB982" w:rsidR="002C182A" w:rsidRPr="002C182A" w:rsidRDefault="002C182A" w:rsidP="003A052E">
            <w:pPr>
              <w:pStyle w:val="TableText0"/>
              <w:spacing w:after="80"/>
            </w:pPr>
            <w:r w:rsidRPr="002C182A">
              <w:t>Prostate Int. 2020;8(4):190-197</w:t>
            </w:r>
          </w:p>
        </w:tc>
      </w:tr>
      <w:tr w:rsidR="002C182A" w:rsidRPr="00CB38A8" w14:paraId="06FB7840" w14:textId="77777777" w:rsidTr="002C182A">
        <w:trPr>
          <w:cantSplit/>
        </w:trPr>
        <w:tc>
          <w:tcPr>
            <w:tcW w:w="795" w:type="pct"/>
            <w:vMerge/>
            <w:vAlign w:val="center"/>
          </w:tcPr>
          <w:p w14:paraId="282A16A2" w14:textId="77777777" w:rsidR="002C182A" w:rsidRPr="00CB38A8" w:rsidRDefault="002C182A" w:rsidP="003A052E">
            <w:pPr>
              <w:pStyle w:val="Tabletext"/>
              <w:keepNext/>
              <w:keepLines/>
            </w:pPr>
          </w:p>
        </w:tc>
        <w:tc>
          <w:tcPr>
            <w:tcW w:w="2803" w:type="pct"/>
            <w:tcBorders>
              <w:top w:val="nil"/>
              <w:bottom w:val="nil"/>
            </w:tcBorders>
            <w:vAlign w:val="center"/>
          </w:tcPr>
          <w:p w14:paraId="71B31B17" w14:textId="2F7AB7A7" w:rsidR="002C182A" w:rsidRDefault="002C182A" w:rsidP="003A052E">
            <w:pPr>
              <w:pStyle w:val="TableText0"/>
              <w:spacing w:after="80"/>
            </w:pPr>
            <w:r>
              <w:t>Perez-</w:t>
            </w:r>
            <w:proofErr w:type="spellStart"/>
            <w:r>
              <w:t>Ruixo</w:t>
            </w:r>
            <w:proofErr w:type="spellEnd"/>
            <w:r>
              <w:t xml:space="preserve"> C, </w:t>
            </w:r>
            <w:proofErr w:type="spellStart"/>
            <w:r>
              <w:t>Ackaert</w:t>
            </w:r>
            <w:proofErr w:type="spellEnd"/>
            <w:r>
              <w:t xml:space="preserve"> O, Ouellet D, et al. Efficacy and safety exposure-response relationships of apalutamide in patients with nonmetastatic castration-resistant prostate cancer.</w:t>
            </w:r>
          </w:p>
        </w:tc>
        <w:tc>
          <w:tcPr>
            <w:tcW w:w="1402" w:type="pct"/>
            <w:tcBorders>
              <w:top w:val="nil"/>
              <w:bottom w:val="nil"/>
            </w:tcBorders>
          </w:tcPr>
          <w:p w14:paraId="7F23442D" w14:textId="334C1480" w:rsidR="002C182A" w:rsidRPr="002C182A" w:rsidRDefault="002C182A" w:rsidP="003A052E">
            <w:pPr>
              <w:pStyle w:val="TableText0"/>
              <w:spacing w:after="80"/>
            </w:pPr>
            <w:r w:rsidRPr="002C182A">
              <w:t>Clin Cancer Res. 2021;27(16):4460-4467</w:t>
            </w:r>
          </w:p>
        </w:tc>
      </w:tr>
      <w:tr w:rsidR="002C182A" w:rsidRPr="00CB38A8" w14:paraId="7F84760F" w14:textId="77777777" w:rsidTr="002C182A">
        <w:trPr>
          <w:cantSplit/>
        </w:trPr>
        <w:tc>
          <w:tcPr>
            <w:tcW w:w="795" w:type="pct"/>
            <w:vMerge/>
            <w:tcBorders>
              <w:bottom w:val="single" w:sz="4" w:space="0" w:color="auto"/>
            </w:tcBorders>
            <w:vAlign w:val="center"/>
          </w:tcPr>
          <w:p w14:paraId="73A8F3B1" w14:textId="77777777" w:rsidR="002C182A" w:rsidRPr="00CB38A8" w:rsidRDefault="002C182A" w:rsidP="003A052E">
            <w:pPr>
              <w:pStyle w:val="Tabletext"/>
              <w:keepNext/>
              <w:keepLines/>
            </w:pPr>
          </w:p>
        </w:tc>
        <w:tc>
          <w:tcPr>
            <w:tcW w:w="2803" w:type="pct"/>
            <w:tcBorders>
              <w:top w:val="nil"/>
              <w:bottom w:val="single" w:sz="4" w:space="0" w:color="auto"/>
            </w:tcBorders>
            <w:vAlign w:val="center"/>
          </w:tcPr>
          <w:p w14:paraId="3399CEDA" w14:textId="172ED261" w:rsidR="002C182A" w:rsidRDefault="002C182A" w:rsidP="003A052E">
            <w:pPr>
              <w:pStyle w:val="TableText0"/>
              <w:spacing w:after="80"/>
            </w:pPr>
            <w:r>
              <w:t>Smith MR, Thomas S, Gormley M, et al. Blood biomarker landscape in patients with high-risk nonmetastatic castration-resistant prostate cancer treated with apalutamide and androgen-deprivation therapy as they progress to metastatic disease.</w:t>
            </w:r>
          </w:p>
        </w:tc>
        <w:tc>
          <w:tcPr>
            <w:tcW w:w="1402" w:type="pct"/>
            <w:tcBorders>
              <w:top w:val="nil"/>
              <w:bottom w:val="single" w:sz="4" w:space="0" w:color="auto"/>
            </w:tcBorders>
          </w:tcPr>
          <w:p w14:paraId="2EA15D49" w14:textId="2BF95A5B" w:rsidR="002C182A" w:rsidRPr="002C182A" w:rsidRDefault="002C182A" w:rsidP="003A052E">
            <w:pPr>
              <w:pStyle w:val="TableText0"/>
              <w:spacing w:after="80"/>
            </w:pPr>
            <w:r w:rsidRPr="002C182A">
              <w:t>Clin Cancer Res. 2021;27(16):4539-4548</w:t>
            </w:r>
          </w:p>
        </w:tc>
      </w:tr>
    </w:tbl>
    <w:p w14:paraId="51D8173A" w14:textId="17906FA2" w:rsidR="008E0D3C" w:rsidRPr="00B1011F" w:rsidRDefault="008E0D3C" w:rsidP="003A052E">
      <w:pPr>
        <w:pStyle w:val="TableFigureFooter"/>
        <w:rPr>
          <w:sz w:val="20"/>
        </w:rPr>
      </w:pPr>
      <w:r>
        <w:t xml:space="preserve">Source: </w:t>
      </w:r>
      <w:r w:rsidR="002C182A">
        <w:t>2.2-1, pp20-21 of the submission</w:t>
      </w:r>
    </w:p>
    <w:p w14:paraId="1DD06D7D" w14:textId="03D702A5" w:rsidR="007F1017" w:rsidRPr="00EC5836" w:rsidRDefault="008F120A" w:rsidP="003A052E">
      <w:pPr>
        <w:pStyle w:val="3-BodyText"/>
        <w:rPr>
          <w:color w:val="0066FF"/>
        </w:rPr>
      </w:pPr>
      <w:r w:rsidRPr="00B50DB8">
        <w:t xml:space="preserve">The key features of the </w:t>
      </w:r>
      <w:r w:rsidR="00C55F0E">
        <w:t>RCTs</w:t>
      </w:r>
      <w:r w:rsidRPr="00B50DB8">
        <w:t xml:space="preserve"> are summarised in the table below.</w:t>
      </w:r>
    </w:p>
    <w:p w14:paraId="355E2F15" w14:textId="58C6214E" w:rsidR="007F1017" w:rsidRPr="00EC5836" w:rsidRDefault="007F1017" w:rsidP="003A052E">
      <w:pPr>
        <w:pStyle w:val="TableFigureHeading"/>
        <w:rPr>
          <w:rStyle w:val="CommentReference"/>
          <w:b/>
          <w:szCs w:val="24"/>
        </w:rPr>
      </w:pPr>
      <w:r w:rsidRPr="00EC5836">
        <w:rPr>
          <w:rStyle w:val="CommentReference"/>
          <w:b/>
          <w:szCs w:val="24"/>
        </w:rPr>
        <w:lastRenderedPageBreak/>
        <w:t xml:space="preserve">Table </w:t>
      </w:r>
      <w:r w:rsidR="00737B2B">
        <w:rPr>
          <w:rStyle w:val="CommentReference"/>
          <w:b/>
          <w:szCs w:val="24"/>
        </w:rPr>
        <w:t>3</w:t>
      </w:r>
      <w:r w:rsidRPr="00EC5836">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989"/>
        <w:gridCol w:w="1273"/>
        <w:gridCol w:w="1562"/>
        <w:gridCol w:w="833"/>
        <w:gridCol w:w="1859"/>
        <w:gridCol w:w="2501"/>
      </w:tblGrid>
      <w:tr w:rsidR="00C55F0E" w:rsidRPr="00B41614" w14:paraId="53DD7CC6" w14:textId="77777777" w:rsidTr="00C55F0E">
        <w:trPr>
          <w:cantSplit/>
          <w:tblHeader/>
        </w:trPr>
        <w:tc>
          <w:tcPr>
            <w:tcW w:w="548" w:type="pct"/>
            <w:shd w:val="clear" w:color="auto" w:fill="auto"/>
            <w:vAlign w:val="center"/>
          </w:tcPr>
          <w:p w14:paraId="794116BC" w14:textId="77777777" w:rsidR="00C55F0E" w:rsidRPr="00B41614" w:rsidRDefault="00C55F0E" w:rsidP="003A052E">
            <w:pPr>
              <w:pStyle w:val="In-tableHeading"/>
            </w:pPr>
            <w:r w:rsidRPr="00B41614">
              <w:t>Trial</w:t>
            </w:r>
          </w:p>
        </w:tc>
        <w:tc>
          <w:tcPr>
            <w:tcW w:w="706" w:type="pct"/>
            <w:shd w:val="clear" w:color="auto" w:fill="auto"/>
            <w:vAlign w:val="center"/>
          </w:tcPr>
          <w:p w14:paraId="51122FE5" w14:textId="77777777" w:rsidR="00C55F0E" w:rsidRPr="00B41614" w:rsidRDefault="00C55F0E" w:rsidP="003A052E">
            <w:pPr>
              <w:pStyle w:val="In-tableHeading"/>
              <w:jc w:val="center"/>
            </w:pPr>
            <w:r w:rsidRPr="00B41614">
              <w:t>N</w:t>
            </w:r>
          </w:p>
        </w:tc>
        <w:tc>
          <w:tcPr>
            <w:tcW w:w="866" w:type="pct"/>
            <w:shd w:val="clear" w:color="auto" w:fill="auto"/>
            <w:vAlign w:val="center"/>
          </w:tcPr>
          <w:p w14:paraId="41C438EF" w14:textId="1A63C062" w:rsidR="00C55F0E" w:rsidRPr="00B41614" w:rsidRDefault="00C55F0E" w:rsidP="003A052E">
            <w:pPr>
              <w:pStyle w:val="In-tableHeading"/>
              <w:jc w:val="center"/>
            </w:pPr>
            <w:r w:rsidRPr="00B41614">
              <w:t>Design/</w:t>
            </w:r>
            <w:r>
              <w:br/>
            </w:r>
            <w:r w:rsidRPr="00B41614">
              <w:t>duration</w:t>
            </w:r>
          </w:p>
        </w:tc>
        <w:tc>
          <w:tcPr>
            <w:tcW w:w="462" w:type="pct"/>
            <w:shd w:val="clear" w:color="auto" w:fill="auto"/>
            <w:vAlign w:val="center"/>
          </w:tcPr>
          <w:p w14:paraId="1FC91360" w14:textId="77777777" w:rsidR="00C55F0E" w:rsidRPr="00B41614" w:rsidRDefault="00C55F0E" w:rsidP="003A052E">
            <w:pPr>
              <w:pStyle w:val="In-tableHeading"/>
              <w:jc w:val="center"/>
            </w:pPr>
            <w:r w:rsidRPr="00B41614">
              <w:t>Risk of bias</w:t>
            </w:r>
          </w:p>
        </w:tc>
        <w:tc>
          <w:tcPr>
            <w:tcW w:w="1031" w:type="pct"/>
            <w:shd w:val="clear" w:color="auto" w:fill="auto"/>
            <w:vAlign w:val="center"/>
          </w:tcPr>
          <w:p w14:paraId="7FF90896" w14:textId="77777777" w:rsidR="00C55F0E" w:rsidRPr="00B41614" w:rsidRDefault="00C55F0E" w:rsidP="003A052E">
            <w:pPr>
              <w:pStyle w:val="In-tableHeading"/>
              <w:jc w:val="center"/>
            </w:pPr>
            <w:r w:rsidRPr="00B41614">
              <w:t>Patient population</w:t>
            </w:r>
          </w:p>
        </w:tc>
        <w:tc>
          <w:tcPr>
            <w:tcW w:w="1386" w:type="pct"/>
            <w:shd w:val="clear" w:color="auto" w:fill="auto"/>
            <w:vAlign w:val="center"/>
          </w:tcPr>
          <w:p w14:paraId="08C6F624" w14:textId="6B994F45" w:rsidR="00C55F0E" w:rsidRPr="00B41614" w:rsidRDefault="00C55F0E" w:rsidP="003A052E">
            <w:pPr>
              <w:pStyle w:val="In-tableHeading"/>
              <w:jc w:val="center"/>
            </w:pPr>
            <w:r w:rsidRPr="00B41614">
              <w:t>Outcomes</w:t>
            </w:r>
          </w:p>
        </w:tc>
      </w:tr>
      <w:tr w:rsidR="007F1017" w:rsidRPr="00E2771E" w14:paraId="2A03CD4B" w14:textId="77777777" w:rsidTr="00682BA6">
        <w:trPr>
          <w:cantSplit/>
        </w:trPr>
        <w:tc>
          <w:tcPr>
            <w:tcW w:w="5000" w:type="pct"/>
            <w:gridSpan w:val="6"/>
            <w:shd w:val="clear" w:color="auto" w:fill="auto"/>
            <w:vAlign w:val="center"/>
          </w:tcPr>
          <w:p w14:paraId="73088C85" w14:textId="62EAF5DA" w:rsidR="007F1017" w:rsidRPr="00EC5836" w:rsidRDefault="002C182A" w:rsidP="003A052E">
            <w:pPr>
              <w:pStyle w:val="In-tableHeading"/>
            </w:pPr>
            <w:r>
              <w:t>Enzalutamide</w:t>
            </w:r>
            <w:r w:rsidR="007F1017" w:rsidRPr="00EC5836">
              <w:t xml:space="preserve"> vs. </w:t>
            </w:r>
            <w:r>
              <w:t>placebo</w:t>
            </w:r>
          </w:p>
        </w:tc>
      </w:tr>
      <w:tr w:rsidR="00C55F0E" w:rsidRPr="00E2771E" w14:paraId="4EE88DCB" w14:textId="77777777" w:rsidTr="00C55F0E">
        <w:trPr>
          <w:cantSplit/>
        </w:trPr>
        <w:tc>
          <w:tcPr>
            <w:tcW w:w="548" w:type="pct"/>
            <w:shd w:val="clear" w:color="auto" w:fill="auto"/>
            <w:vAlign w:val="center"/>
          </w:tcPr>
          <w:p w14:paraId="6EE77D33" w14:textId="35094B35" w:rsidR="00C55F0E" w:rsidRPr="00E2771E" w:rsidRDefault="00C55F0E" w:rsidP="003A052E">
            <w:pPr>
              <w:pStyle w:val="TableText0"/>
              <w:rPr>
                <w:lang w:val="en-US"/>
              </w:rPr>
            </w:pPr>
            <w:r>
              <w:rPr>
                <w:lang w:val="en-US"/>
              </w:rPr>
              <w:t>PROSPER</w:t>
            </w:r>
          </w:p>
        </w:tc>
        <w:tc>
          <w:tcPr>
            <w:tcW w:w="706" w:type="pct"/>
            <w:shd w:val="clear" w:color="auto" w:fill="auto"/>
            <w:vAlign w:val="center"/>
          </w:tcPr>
          <w:p w14:paraId="7963DCCA" w14:textId="654859CC" w:rsidR="00C55F0E" w:rsidRPr="00943E26" w:rsidRDefault="00C55F0E" w:rsidP="003A052E">
            <w:pPr>
              <w:pStyle w:val="TableText0"/>
              <w:jc w:val="center"/>
              <w:rPr>
                <w:lang w:val="en-US"/>
              </w:rPr>
            </w:pPr>
            <w:proofErr w:type="spellStart"/>
            <w:r w:rsidRPr="00943E26">
              <w:rPr>
                <w:lang w:val="en-US"/>
              </w:rPr>
              <w:t>Enz</w:t>
            </w:r>
            <w:proofErr w:type="spellEnd"/>
            <w:r w:rsidRPr="00943E26">
              <w:rPr>
                <w:lang w:val="en-US"/>
              </w:rPr>
              <w:t>: N = 933</w:t>
            </w:r>
          </w:p>
          <w:p w14:paraId="18820EA8" w14:textId="77777777" w:rsidR="00C55F0E" w:rsidRPr="00943E26" w:rsidRDefault="00C55F0E" w:rsidP="003A052E">
            <w:pPr>
              <w:pStyle w:val="TableText0"/>
              <w:jc w:val="center"/>
              <w:rPr>
                <w:lang w:val="en-US"/>
              </w:rPr>
            </w:pPr>
            <w:proofErr w:type="spellStart"/>
            <w:r w:rsidRPr="00943E26">
              <w:rPr>
                <w:lang w:val="en-US"/>
              </w:rPr>
              <w:t>Pbo</w:t>
            </w:r>
            <w:proofErr w:type="spellEnd"/>
            <w:r w:rsidRPr="00943E26">
              <w:rPr>
                <w:lang w:val="en-US"/>
              </w:rPr>
              <w:t>: N = 468</w:t>
            </w:r>
          </w:p>
          <w:p w14:paraId="41BB0E41" w14:textId="4278BAA8" w:rsidR="00C55F0E" w:rsidRPr="00943E26" w:rsidRDefault="00C55F0E" w:rsidP="003A052E">
            <w:pPr>
              <w:pStyle w:val="TableText0"/>
              <w:jc w:val="center"/>
              <w:rPr>
                <w:lang w:val="en-US"/>
              </w:rPr>
            </w:pPr>
            <w:r w:rsidRPr="00943E26">
              <w:rPr>
                <w:lang w:val="en-US"/>
              </w:rPr>
              <w:t>Total: N = 1,401</w:t>
            </w:r>
          </w:p>
        </w:tc>
        <w:tc>
          <w:tcPr>
            <w:tcW w:w="866" w:type="pct"/>
            <w:shd w:val="clear" w:color="auto" w:fill="auto"/>
            <w:vAlign w:val="center"/>
          </w:tcPr>
          <w:p w14:paraId="401EAFDA" w14:textId="7822D7E2" w:rsidR="00C55F0E" w:rsidRPr="00943E26" w:rsidRDefault="00C55F0E" w:rsidP="003A052E">
            <w:pPr>
              <w:pStyle w:val="TableText0"/>
              <w:jc w:val="center"/>
              <w:rPr>
                <w:lang w:val="en-US"/>
              </w:rPr>
            </w:pPr>
            <w:r w:rsidRPr="00943E26">
              <w:rPr>
                <w:lang w:val="en-US"/>
              </w:rPr>
              <w:t>R, DB, MC/</w:t>
            </w:r>
          </w:p>
          <w:p w14:paraId="45506A77" w14:textId="3C82196C" w:rsidR="00C55F0E" w:rsidRPr="00943E26" w:rsidRDefault="00C55F0E" w:rsidP="003A052E">
            <w:pPr>
              <w:pStyle w:val="TableText0"/>
              <w:jc w:val="center"/>
              <w:rPr>
                <w:lang w:val="en-US"/>
              </w:rPr>
            </w:pPr>
            <w:r w:rsidRPr="00943E26">
              <w:rPr>
                <w:lang w:val="en-US"/>
              </w:rPr>
              <w:t xml:space="preserve">RCT: 18.5 </w:t>
            </w:r>
            <w:proofErr w:type="gramStart"/>
            <w:r w:rsidRPr="00943E26">
              <w:rPr>
                <w:lang w:val="en-US"/>
              </w:rPr>
              <w:t>months;</w:t>
            </w:r>
            <w:proofErr w:type="gramEnd"/>
          </w:p>
          <w:p w14:paraId="744D08AC" w14:textId="6D663CF4" w:rsidR="00C55F0E" w:rsidRPr="00943E26" w:rsidRDefault="00C55F0E" w:rsidP="003A052E">
            <w:pPr>
              <w:pStyle w:val="TableText0"/>
              <w:jc w:val="center"/>
              <w:rPr>
                <w:lang w:val="en-US"/>
              </w:rPr>
            </w:pPr>
            <w:r w:rsidRPr="00943E26">
              <w:rPr>
                <w:lang w:val="en-US"/>
              </w:rPr>
              <w:t>OL: 48 months</w:t>
            </w:r>
          </w:p>
        </w:tc>
        <w:tc>
          <w:tcPr>
            <w:tcW w:w="462" w:type="pct"/>
            <w:shd w:val="clear" w:color="auto" w:fill="auto"/>
            <w:vAlign w:val="center"/>
          </w:tcPr>
          <w:p w14:paraId="4A529D74" w14:textId="75040DB4" w:rsidR="00C55F0E" w:rsidRPr="00943E26" w:rsidRDefault="00AA1870" w:rsidP="003A052E">
            <w:pPr>
              <w:pStyle w:val="TableText0"/>
              <w:jc w:val="center"/>
              <w:rPr>
                <w:lang w:val="en-US"/>
              </w:rPr>
            </w:pPr>
            <w:r w:rsidRPr="00943E26">
              <w:rPr>
                <w:lang w:val="en-US"/>
              </w:rPr>
              <w:t>Moderate</w:t>
            </w:r>
          </w:p>
        </w:tc>
        <w:tc>
          <w:tcPr>
            <w:tcW w:w="1031" w:type="pct"/>
            <w:shd w:val="clear" w:color="auto" w:fill="auto"/>
            <w:vAlign w:val="center"/>
          </w:tcPr>
          <w:p w14:paraId="5E6F456D" w14:textId="52B4FDFF" w:rsidR="00C55F0E" w:rsidRPr="00E2771E" w:rsidRDefault="00C55F0E" w:rsidP="003A052E">
            <w:pPr>
              <w:pStyle w:val="TableText0"/>
              <w:jc w:val="center"/>
              <w:rPr>
                <w:lang w:val="en-US"/>
              </w:rPr>
            </w:pPr>
            <w:r>
              <w:rPr>
                <w:lang w:val="en-US"/>
              </w:rPr>
              <w:t>m0CRPC patients with high risk of distant metastases (PSADT ≤ 10 months)</w:t>
            </w:r>
          </w:p>
        </w:tc>
        <w:tc>
          <w:tcPr>
            <w:tcW w:w="1386" w:type="pct"/>
            <w:shd w:val="clear" w:color="auto" w:fill="auto"/>
            <w:vAlign w:val="center"/>
          </w:tcPr>
          <w:p w14:paraId="76DFC9A4" w14:textId="77777777" w:rsidR="00C55F0E" w:rsidRDefault="00C55F0E" w:rsidP="003A052E">
            <w:pPr>
              <w:pStyle w:val="TableText0"/>
              <w:jc w:val="center"/>
              <w:rPr>
                <w:lang w:val="en-US"/>
              </w:rPr>
            </w:pPr>
            <w:r>
              <w:rPr>
                <w:lang w:val="en-US"/>
              </w:rPr>
              <w:t>Primary MFS</w:t>
            </w:r>
          </w:p>
          <w:p w14:paraId="150A804C" w14:textId="02478DFF" w:rsidR="00C55F0E" w:rsidRPr="00E2771E" w:rsidRDefault="00C55F0E" w:rsidP="003A052E">
            <w:pPr>
              <w:pStyle w:val="TableText0"/>
              <w:jc w:val="center"/>
              <w:rPr>
                <w:lang w:val="en-US"/>
              </w:rPr>
            </w:pPr>
            <w:r>
              <w:rPr>
                <w:lang w:val="en-US"/>
              </w:rPr>
              <w:t>Secondary: time to PSA progression, PSA response rate, TCC, OS, safety</w:t>
            </w:r>
          </w:p>
        </w:tc>
      </w:tr>
      <w:tr w:rsidR="002C182A" w:rsidRPr="00E2771E" w14:paraId="174AEBCC" w14:textId="77777777" w:rsidTr="002C182A">
        <w:trPr>
          <w:cantSplit/>
        </w:trPr>
        <w:tc>
          <w:tcPr>
            <w:tcW w:w="5000" w:type="pct"/>
            <w:gridSpan w:val="6"/>
            <w:shd w:val="clear" w:color="auto" w:fill="auto"/>
            <w:vAlign w:val="center"/>
          </w:tcPr>
          <w:p w14:paraId="6B903B96" w14:textId="778B2205" w:rsidR="002C182A" w:rsidRPr="00943E26" w:rsidRDefault="002C182A" w:rsidP="003A052E">
            <w:pPr>
              <w:pStyle w:val="TableText0"/>
              <w:rPr>
                <w:b/>
                <w:bCs w:val="0"/>
                <w:lang w:val="en-US"/>
              </w:rPr>
            </w:pPr>
            <w:r w:rsidRPr="00943E26">
              <w:rPr>
                <w:b/>
                <w:bCs w:val="0"/>
                <w:lang w:val="en-US"/>
              </w:rPr>
              <w:t>Darolutamide vs. placebo</w:t>
            </w:r>
          </w:p>
        </w:tc>
      </w:tr>
      <w:tr w:rsidR="00C55F0E" w:rsidRPr="00E2771E" w14:paraId="13A6895C" w14:textId="77777777" w:rsidTr="00C55F0E">
        <w:trPr>
          <w:cantSplit/>
        </w:trPr>
        <w:tc>
          <w:tcPr>
            <w:tcW w:w="548" w:type="pct"/>
            <w:shd w:val="clear" w:color="auto" w:fill="auto"/>
            <w:vAlign w:val="center"/>
          </w:tcPr>
          <w:p w14:paraId="4A9488B3" w14:textId="4651CB03" w:rsidR="00C55F0E" w:rsidRPr="00E2771E" w:rsidRDefault="00C55F0E" w:rsidP="003A052E">
            <w:pPr>
              <w:pStyle w:val="TableText0"/>
              <w:rPr>
                <w:lang w:val="en-US"/>
              </w:rPr>
            </w:pPr>
            <w:r>
              <w:rPr>
                <w:lang w:val="en-US"/>
              </w:rPr>
              <w:t>ARAMIS</w:t>
            </w:r>
          </w:p>
        </w:tc>
        <w:tc>
          <w:tcPr>
            <w:tcW w:w="706" w:type="pct"/>
            <w:shd w:val="clear" w:color="auto" w:fill="auto"/>
            <w:vAlign w:val="center"/>
          </w:tcPr>
          <w:p w14:paraId="1308C334" w14:textId="4D473A72" w:rsidR="00C55F0E" w:rsidRPr="00943E26" w:rsidRDefault="00C55F0E" w:rsidP="003A052E">
            <w:pPr>
              <w:pStyle w:val="TableText0"/>
              <w:jc w:val="center"/>
              <w:rPr>
                <w:lang w:val="en-US"/>
              </w:rPr>
            </w:pPr>
            <w:proofErr w:type="spellStart"/>
            <w:r w:rsidRPr="00943E26">
              <w:rPr>
                <w:lang w:val="en-US"/>
              </w:rPr>
              <w:t>Daro</w:t>
            </w:r>
            <w:proofErr w:type="spellEnd"/>
            <w:r w:rsidRPr="00943E26">
              <w:rPr>
                <w:lang w:val="en-US"/>
              </w:rPr>
              <w:t>: N = 955</w:t>
            </w:r>
          </w:p>
          <w:p w14:paraId="10441651" w14:textId="77777777" w:rsidR="00C55F0E" w:rsidRPr="00943E26" w:rsidRDefault="00C55F0E" w:rsidP="003A052E">
            <w:pPr>
              <w:pStyle w:val="TableText0"/>
              <w:jc w:val="center"/>
              <w:rPr>
                <w:lang w:val="en-US"/>
              </w:rPr>
            </w:pPr>
            <w:proofErr w:type="spellStart"/>
            <w:r w:rsidRPr="00943E26">
              <w:rPr>
                <w:lang w:val="en-US"/>
              </w:rPr>
              <w:t>Pbo</w:t>
            </w:r>
            <w:proofErr w:type="spellEnd"/>
            <w:r w:rsidRPr="00943E26">
              <w:rPr>
                <w:lang w:val="en-US"/>
              </w:rPr>
              <w:t>: N = 554</w:t>
            </w:r>
          </w:p>
          <w:p w14:paraId="3F4D20B5" w14:textId="71317522" w:rsidR="00C55F0E" w:rsidRPr="00943E26" w:rsidRDefault="00C55F0E" w:rsidP="003A052E">
            <w:pPr>
              <w:pStyle w:val="TableText0"/>
              <w:jc w:val="center"/>
              <w:rPr>
                <w:lang w:val="en-US"/>
              </w:rPr>
            </w:pPr>
            <w:r w:rsidRPr="00943E26">
              <w:rPr>
                <w:lang w:val="en-US"/>
              </w:rPr>
              <w:t>Total: N = 1,509</w:t>
            </w:r>
          </w:p>
        </w:tc>
        <w:tc>
          <w:tcPr>
            <w:tcW w:w="866" w:type="pct"/>
            <w:shd w:val="clear" w:color="auto" w:fill="auto"/>
            <w:vAlign w:val="center"/>
          </w:tcPr>
          <w:p w14:paraId="0CEC85E4" w14:textId="28B568A0" w:rsidR="00C55F0E" w:rsidRPr="00943E26" w:rsidRDefault="00C55F0E" w:rsidP="003A052E">
            <w:pPr>
              <w:pStyle w:val="TableText0"/>
              <w:jc w:val="center"/>
              <w:rPr>
                <w:lang w:val="en-US"/>
              </w:rPr>
            </w:pPr>
            <w:r w:rsidRPr="00943E26">
              <w:rPr>
                <w:lang w:val="en-US"/>
              </w:rPr>
              <w:t>R, DB, MC/</w:t>
            </w:r>
          </w:p>
          <w:p w14:paraId="3891A21C" w14:textId="527B94B2" w:rsidR="00C55F0E" w:rsidRPr="00943E26" w:rsidRDefault="00C55F0E" w:rsidP="003A052E">
            <w:pPr>
              <w:pStyle w:val="TableText0"/>
              <w:jc w:val="center"/>
              <w:rPr>
                <w:lang w:val="en-US"/>
              </w:rPr>
            </w:pPr>
            <w:r w:rsidRPr="00943E26">
              <w:rPr>
                <w:lang w:val="en-US"/>
              </w:rPr>
              <w:t xml:space="preserve">RCT: 17.9 </w:t>
            </w:r>
            <w:proofErr w:type="gramStart"/>
            <w:r w:rsidRPr="00943E26">
              <w:rPr>
                <w:lang w:val="en-US"/>
              </w:rPr>
              <w:t>months;</w:t>
            </w:r>
            <w:proofErr w:type="gramEnd"/>
          </w:p>
          <w:p w14:paraId="68D92FE7" w14:textId="605C5BF2" w:rsidR="00C55F0E" w:rsidRPr="00943E26" w:rsidRDefault="00C55F0E" w:rsidP="003A052E">
            <w:pPr>
              <w:pStyle w:val="TableText0"/>
              <w:jc w:val="center"/>
              <w:rPr>
                <w:lang w:val="en-US"/>
              </w:rPr>
            </w:pPr>
            <w:r w:rsidRPr="00943E26">
              <w:rPr>
                <w:lang w:val="en-US"/>
              </w:rPr>
              <w:t>OL: 29 months</w:t>
            </w:r>
          </w:p>
        </w:tc>
        <w:tc>
          <w:tcPr>
            <w:tcW w:w="462" w:type="pct"/>
            <w:shd w:val="clear" w:color="auto" w:fill="auto"/>
            <w:vAlign w:val="center"/>
          </w:tcPr>
          <w:p w14:paraId="6F0F93F8" w14:textId="367453F1" w:rsidR="00C55F0E" w:rsidRPr="00943E26" w:rsidRDefault="00AA1870" w:rsidP="003A052E">
            <w:pPr>
              <w:pStyle w:val="TableText0"/>
              <w:jc w:val="center"/>
              <w:rPr>
                <w:lang w:val="en-US"/>
              </w:rPr>
            </w:pPr>
            <w:r w:rsidRPr="00943E26">
              <w:rPr>
                <w:lang w:val="en-US"/>
              </w:rPr>
              <w:t>Moderate</w:t>
            </w:r>
          </w:p>
        </w:tc>
        <w:tc>
          <w:tcPr>
            <w:tcW w:w="1031" w:type="pct"/>
            <w:shd w:val="clear" w:color="auto" w:fill="auto"/>
            <w:vAlign w:val="center"/>
          </w:tcPr>
          <w:p w14:paraId="43AC963E" w14:textId="743A6D8E" w:rsidR="00C55F0E" w:rsidRPr="00E2771E" w:rsidRDefault="00C55F0E" w:rsidP="003A052E">
            <w:pPr>
              <w:pStyle w:val="TableText0"/>
              <w:jc w:val="center"/>
              <w:rPr>
                <w:lang w:val="en-US"/>
              </w:rPr>
            </w:pPr>
            <w:r>
              <w:rPr>
                <w:lang w:val="en-US"/>
              </w:rPr>
              <w:t>m0CRPC patients with high risk of distant metastases (PSADT ≤ 10 months)</w:t>
            </w:r>
          </w:p>
        </w:tc>
        <w:tc>
          <w:tcPr>
            <w:tcW w:w="1386" w:type="pct"/>
            <w:shd w:val="clear" w:color="auto" w:fill="auto"/>
            <w:vAlign w:val="center"/>
          </w:tcPr>
          <w:p w14:paraId="39537770" w14:textId="77777777" w:rsidR="00C55F0E" w:rsidRDefault="00C55F0E" w:rsidP="003A052E">
            <w:pPr>
              <w:pStyle w:val="TableText0"/>
              <w:jc w:val="center"/>
              <w:rPr>
                <w:lang w:val="en-US"/>
              </w:rPr>
            </w:pPr>
            <w:r>
              <w:rPr>
                <w:lang w:val="en-US"/>
              </w:rPr>
              <w:t>Primary: MFS</w:t>
            </w:r>
          </w:p>
          <w:p w14:paraId="3175EA34" w14:textId="5219CEB1" w:rsidR="00C55F0E" w:rsidRPr="00E2771E" w:rsidRDefault="00C55F0E" w:rsidP="003A052E">
            <w:pPr>
              <w:pStyle w:val="TableText0"/>
              <w:jc w:val="center"/>
              <w:rPr>
                <w:lang w:val="en-US"/>
              </w:rPr>
            </w:pPr>
            <w:r>
              <w:rPr>
                <w:lang w:val="en-US"/>
              </w:rPr>
              <w:t>Secondary: time to pain progression, time to first skeletal-related event, OS, safety</w:t>
            </w:r>
          </w:p>
        </w:tc>
      </w:tr>
      <w:tr w:rsidR="002C182A" w:rsidRPr="00E2771E" w14:paraId="52ACFCCF" w14:textId="77777777" w:rsidTr="002C182A">
        <w:trPr>
          <w:cantSplit/>
        </w:trPr>
        <w:tc>
          <w:tcPr>
            <w:tcW w:w="5000" w:type="pct"/>
            <w:gridSpan w:val="6"/>
            <w:shd w:val="clear" w:color="auto" w:fill="auto"/>
            <w:vAlign w:val="center"/>
          </w:tcPr>
          <w:p w14:paraId="0A3FF52A" w14:textId="69603E26" w:rsidR="002C182A" w:rsidRPr="00943E26" w:rsidRDefault="002C182A" w:rsidP="003A052E">
            <w:pPr>
              <w:pStyle w:val="TableText0"/>
              <w:rPr>
                <w:b/>
                <w:bCs w:val="0"/>
                <w:lang w:val="en-US"/>
              </w:rPr>
            </w:pPr>
            <w:r w:rsidRPr="00943E26">
              <w:rPr>
                <w:b/>
                <w:bCs w:val="0"/>
                <w:lang w:val="en-US"/>
              </w:rPr>
              <w:t>Apalutamide vs. placebo</w:t>
            </w:r>
          </w:p>
        </w:tc>
      </w:tr>
      <w:tr w:rsidR="00C55F0E" w:rsidRPr="00E2771E" w14:paraId="6DAFAEAF" w14:textId="77777777" w:rsidTr="00C55F0E">
        <w:trPr>
          <w:cantSplit/>
        </w:trPr>
        <w:tc>
          <w:tcPr>
            <w:tcW w:w="548" w:type="pct"/>
            <w:shd w:val="clear" w:color="auto" w:fill="auto"/>
            <w:vAlign w:val="center"/>
          </w:tcPr>
          <w:p w14:paraId="76F0584C" w14:textId="340F0839" w:rsidR="00C55F0E" w:rsidRPr="00E2771E" w:rsidRDefault="00C55F0E" w:rsidP="003A052E">
            <w:pPr>
              <w:pStyle w:val="TableText0"/>
              <w:rPr>
                <w:lang w:val="en-US"/>
              </w:rPr>
            </w:pPr>
            <w:r>
              <w:rPr>
                <w:lang w:val="en-US"/>
              </w:rPr>
              <w:t>SPARTAN</w:t>
            </w:r>
          </w:p>
        </w:tc>
        <w:tc>
          <w:tcPr>
            <w:tcW w:w="706" w:type="pct"/>
            <w:shd w:val="clear" w:color="auto" w:fill="auto"/>
            <w:vAlign w:val="center"/>
          </w:tcPr>
          <w:p w14:paraId="5CE254AA" w14:textId="77777777" w:rsidR="00C55F0E" w:rsidRPr="00943E26" w:rsidRDefault="00C55F0E" w:rsidP="003A052E">
            <w:pPr>
              <w:pStyle w:val="TableText0"/>
              <w:jc w:val="center"/>
              <w:rPr>
                <w:lang w:val="en-US"/>
              </w:rPr>
            </w:pPr>
            <w:proofErr w:type="spellStart"/>
            <w:r w:rsidRPr="00943E26">
              <w:rPr>
                <w:lang w:val="en-US"/>
              </w:rPr>
              <w:t>Apa</w:t>
            </w:r>
            <w:proofErr w:type="spellEnd"/>
            <w:r w:rsidRPr="00943E26">
              <w:rPr>
                <w:lang w:val="en-US"/>
              </w:rPr>
              <w:t>: N = 806</w:t>
            </w:r>
          </w:p>
          <w:p w14:paraId="55CB03E7" w14:textId="77777777" w:rsidR="00C55F0E" w:rsidRPr="00943E26" w:rsidRDefault="00C55F0E" w:rsidP="003A052E">
            <w:pPr>
              <w:pStyle w:val="TableText0"/>
              <w:jc w:val="center"/>
              <w:rPr>
                <w:lang w:val="en-US"/>
              </w:rPr>
            </w:pPr>
            <w:proofErr w:type="spellStart"/>
            <w:r w:rsidRPr="00943E26">
              <w:rPr>
                <w:lang w:val="en-US"/>
              </w:rPr>
              <w:t>Pbo</w:t>
            </w:r>
            <w:proofErr w:type="spellEnd"/>
            <w:r w:rsidRPr="00943E26">
              <w:rPr>
                <w:lang w:val="en-US"/>
              </w:rPr>
              <w:t>: N = 401</w:t>
            </w:r>
          </w:p>
          <w:p w14:paraId="7D785F8E" w14:textId="11F33308" w:rsidR="00C55F0E" w:rsidRPr="00943E26" w:rsidRDefault="00C55F0E" w:rsidP="003A052E">
            <w:pPr>
              <w:pStyle w:val="TableText0"/>
              <w:jc w:val="center"/>
              <w:rPr>
                <w:lang w:val="en-US"/>
              </w:rPr>
            </w:pPr>
            <w:r w:rsidRPr="00943E26">
              <w:rPr>
                <w:lang w:val="en-US"/>
              </w:rPr>
              <w:t>Total: N = 1,207</w:t>
            </w:r>
          </w:p>
        </w:tc>
        <w:tc>
          <w:tcPr>
            <w:tcW w:w="866" w:type="pct"/>
            <w:shd w:val="clear" w:color="auto" w:fill="auto"/>
            <w:vAlign w:val="center"/>
          </w:tcPr>
          <w:p w14:paraId="0DF6C5D9" w14:textId="51C2E2C2" w:rsidR="00C55F0E" w:rsidRPr="00943E26" w:rsidRDefault="00C55F0E" w:rsidP="003A052E">
            <w:pPr>
              <w:pStyle w:val="TableText0"/>
              <w:jc w:val="center"/>
              <w:rPr>
                <w:lang w:val="en-US"/>
              </w:rPr>
            </w:pPr>
            <w:r w:rsidRPr="00943E26">
              <w:rPr>
                <w:lang w:val="en-US"/>
              </w:rPr>
              <w:t>R, DB, MC/</w:t>
            </w:r>
          </w:p>
          <w:p w14:paraId="657E9B38" w14:textId="42A23D6A" w:rsidR="00C55F0E" w:rsidRPr="00943E26" w:rsidRDefault="00C55F0E" w:rsidP="003A052E">
            <w:pPr>
              <w:pStyle w:val="TableText0"/>
              <w:jc w:val="center"/>
              <w:rPr>
                <w:lang w:val="en-US"/>
              </w:rPr>
            </w:pPr>
            <w:r w:rsidRPr="00943E26">
              <w:rPr>
                <w:lang w:val="en-US"/>
              </w:rPr>
              <w:t xml:space="preserve">RCT: 20.3 </w:t>
            </w:r>
            <w:proofErr w:type="gramStart"/>
            <w:r w:rsidRPr="00943E26">
              <w:rPr>
                <w:lang w:val="en-US"/>
              </w:rPr>
              <w:t>months;</w:t>
            </w:r>
            <w:proofErr w:type="gramEnd"/>
          </w:p>
          <w:p w14:paraId="4F10C1AA" w14:textId="07A14203" w:rsidR="00C55F0E" w:rsidRPr="00943E26" w:rsidRDefault="00C55F0E" w:rsidP="003A052E">
            <w:pPr>
              <w:pStyle w:val="TableText0"/>
              <w:jc w:val="center"/>
              <w:rPr>
                <w:lang w:val="en-US"/>
              </w:rPr>
            </w:pPr>
            <w:r w:rsidRPr="00943E26">
              <w:rPr>
                <w:lang w:val="en-US"/>
              </w:rPr>
              <w:t>OL: 52 months</w:t>
            </w:r>
          </w:p>
        </w:tc>
        <w:tc>
          <w:tcPr>
            <w:tcW w:w="462" w:type="pct"/>
            <w:shd w:val="clear" w:color="auto" w:fill="auto"/>
            <w:vAlign w:val="center"/>
          </w:tcPr>
          <w:p w14:paraId="50E27A90" w14:textId="3AD35B1E" w:rsidR="00C55F0E" w:rsidRPr="00943E26" w:rsidRDefault="00AA1870" w:rsidP="003A052E">
            <w:pPr>
              <w:pStyle w:val="TableText0"/>
              <w:jc w:val="center"/>
              <w:rPr>
                <w:lang w:val="en-US"/>
              </w:rPr>
            </w:pPr>
            <w:r w:rsidRPr="00943E26">
              <w:rPr>
                <w:lang w:val="en-US"/>
              </w:rPr>
              <w:t>Moderate</w:t>
            </w:r>
          </w:p>
        </w:tc>
        <w:tc>
          <w:tcPr>
            <w:tcW w:w="1031" w:type="pct"/>
            <w:shd w:val="clear" w:color="auto" w:fill="auto"/>
            <w:vAlign w:val="center"/>
          </w:tcPr>
          <w:p w14:paraId="1B84BE0E" w14:textId="5BA571F5" w:rsidR="00C55F0E" w:rsidRPr="00E2771E" w:rsidRDefault="00C55F0E" w:rsidP="003A052E">
            <w:pPr>
              <w:pStyle w:val="TableText0"/>
              <w:jc w:val="center"/>
              <w:rPr>
                <w:lang w:val="en-US"/>
              </w:rPr>
            </w:pPr>
            <w:r>
              <w:rPr>
                <w:lang w:val="en-US"/>
              </w:rPr>
              <w:t>m0CRPC patients with high risk of distant metastases (PSADT ≤ 10 months)</w:t>
            </w:r>
          </w:p>
        </w:tc>
        <w:tc>
          <w:tcPr>
            <w:tcW w:w="1386" w:type="pct"/>
            <w:shd w:val="clear" w:color="auto" w:fill="auto"/>
            <w:vAlign w:val="center"/>
          </w:tcPr>
          <w:p w14:paraId="37A76F83" w14:textId="77777777" w:rsidR="00C55F0E" w:rsidRDefault="00C55F0E" w:rsidP="003A052E">
            <w:pPr>
              <w:pStyle w:val="TableText0"/>
              <w:jc w:val="center"/>
              <w:rPr>
                <w:lang w:val="en-US"/>
              </w:rPr>
            </w:pPr>
            <w:r>
              <w:rPr>
                <w:lang w:val="en-US"/>
              </w:rPr>
              <w:t>Primary: MFS</w:t>
            </w:r>
          </w:p>
          <w:p w14:paraId="0351A18F" w14:textId="2D6DD2D7" w:rsidR="00C55F0E" w:rsidRPr="00E2771E" w:rsidRDefault="00C55F0E" w:rsidP="003A052E">
            <w:pPr>
              <w:pStyle w:val="TableText0"/>
              <w:jc w:val="center"/>
              <w:rPr>
                <w:lang w:val="en-US"/>
              </w:rPr>
            </w:pPr>
            <w:r>
              <w:rPr>
                <w:lang w:val="en-US"/>
              </w:rPr>
              <w:t>Secondary: PFS2, time to pain symptomatic progression, TCC, OS, safety</w:t>
            </w:r>
          </w:p>
        </w:tc>
      </w:tr>
    </w:tbl>
    <w:p w14:paraId="560080D2" w14:textId="6A99272F" w:rsidR="00045017" w:rsidRDefault="00045017" w:rsidP="003A052E">
      <w:pPr>
        <w:pStyle w:val="TableFigureFooter"/>
      </w:pPr>
      <w:r>
        <w:t xml:space="preserve">Source: </w:t>
      </w:r>
      <w:r w:rsidR="00BA31B9">
        <w:t>Section 2 of the submission</w:t>
      </w:r>
    </w:p>
    <w:p w14:paraId="1095487C" w14:textId="0916FBB4" w:rsidR="00620C25" w:rsidRPr="00B1011F" w:rsidRDefault="00737B2B" w:rsidP="003A052E">
      <w:pPr>
        <w:pStyle w:val="TableFigureFooter"/>
        <w:rPr>
          <w:sz w:val="20"/>
        </w:rPr>
      </w:pPr>
      <w:proofErr w:type="spellStart"/>
      <w:r>
        <w:t>Apa</w:t>
      </w:r>
      <w:proofErr w:type="spellEnd"/>
      <w:r>
        <w:t xml:space="preserve"> = apalutamide; </w:t>
      </w:r>
      <w:r w:rsidR="00620C25" w:rsidRPr="0072416F">
        <w:t>DB</w:t>
      </w:r>
      <w:r w:rsidR="00620C25">
        <w:t xml:space="preserve"> </w:t>
      </w:r>
      <w:r w:rsidR="00620C25" w:rsidRPr="0072416F">
        <w:t>=</w:t>
      </w:r>
      <w:r w:rsidR="00620C25">
        <w:t xml:space="preserve"> </w:t>
      </w:r>
      <w:r w:rsidR="00620C25" w:rsidRPr="0072416F">
        <w:t xml:space="preserve">double blind; </w:t>
      </w:r>
      <w:proofErr w:type="spellStart"/>
      <w:r>
        <w:t>Daro</w:t>
      </w:r>
      <w:proofErr w:type="spellEnd"/>
      <w:r>
        <w:t xml:space="preserve"> = </w:t>
      </w:r>
      <w:proofErr w:type="spellStart"/>
      <w:r>
        <w:t>darolutamide</w:t>
      </w:r>
      <w:proofErr w:type="spellEnd"/>
      <w:r>
        <w:t xml:space="preserve">; </w:t>
      </w:r>
      <w:proofErr w:type="spellStart"/>
      <w:r>
        <w:t>Enz</w:t>
      </w:r>
      <w:proofErr w:type="spellEnd"/>
      <w:r>
        <w:t xml:space="preserve"> = enzalutamide; m0CRPC = non-metastatic castration-resistant prostate cancer; </w:t>
      </w:r>
      <w:r w:rsidR="00620C25" w:rsidRPr="0072416F">
        <w:t>MC</w:t>
      </w:r>
      <w:r w:rsidR="00620C25">
        <w:t xml:space="preserve"> </w:t>
      </w:r>
      <w:r w:rsidR="00620C25" w:rsidRPr="0072416F">
        <w:t>=</w:t>
      </w:r>
      <w:r w:rsidR="00620C25">
        <w:t xml:space="preserve"> </w:t>
      </w:r>
      <w:r w:rsidR="00620C25" w:rsidRPr="0072416F">
        <w:t xml:space="preserve">multi-centre; </w:t>
      </w:r>
      <w:r>
        <w:t xml:space="preserve">MFS = metastasis free survival; </w:t>
      </w:r>
      <w:r w:rsidR="00105616">
        <w:t xml:space="preserve">OL = open label; </w:t>
      </w:r>
      <w:r w:rsidR="00620C25" w:rsidRPr="0072416F">
        <w:t>OS</w:t>
      </w:r>
      <w:r w:rsidR="00620C25">
        <w:t xml:space="preserve"> </w:t>
      </w:r>
      <w:r w:rsidR="00620C25" w:rsidRPr="0072416F">
        <w:t>=</w:t>
      </w:r>
      <w:r w:rsidR="00620C25">
        <w:t xml:space="preserve"> </w:t>
      </w:r>
      <w:r w:rsidR="00620C25" w:rsidRPr="0072416F">
        <w:t xml:space="preserve">overall survival; </w:t>
      </w:r>
      <w:proofErr w:type="spellStart"/>
      <w:r>
        <w:t>Pbo</w:t>
      </w:r>
      <w:proofErr w:type="spellEnd"/>
      <w:r>
        <w:t xml:space="preserve"> = placebo; </w:t>
      </w:r>
      <w:r w:rsidR="00620C25" w:rsidRPr="0072416F">
        <w:t>PFS</w:t>
      </w:r>
      <w:r w:rsidR="00BA31B9">
        <w:t>2</w:t>
      </w:r>
      <w:r w:rsidR="00620C25">
        <w:t xml:space="preserve"> </w:t>
      </w:r>
      <w:r w:rsidR="00620C25" w:rsidRPr="0072416F">
        <w:t>=</w:t>
      </w:r>
      <w:r w:rsidR="00620C25">
        <w:t xml:space="preserve"> </w:t>
      </w:r>
      <w:r w:rsidR="00620C25" w:rsidRPr="0072416F">
        <w:t>progression-free survival</w:t>
      </w:r>
      <w:r w:rsidR="00BA31B9">
        <w:t xml:space="preserve"> for first subsequent therapy;</w:t>
      </w:r>
      <w:r w:rsidR="00620C25" w:rsidRPr="0072416F">
        <w:t xml:space="preserve"> </w:t>
      </w:r>
      <w:r w:rsidR="00BA31B9">
        <w:t xml:space="preserve">PSA = prostate-specific antigen; </w:t>
      </w:r>
      <w:r>
        <w:t xml:space="preserve">PSADT = prostate-specific antigen doubling time; </w:t>
      </w:r>
      <w:r w:rsidR="00620C25" w:rsidRPr="0072416F">
        <w:t>R</w:t>
      </w:r>
      <w:r w:rsidR="00620C25">
        <w:t xml:space="preserve"> </w:t>
      </w:r>
      <w:r w:rsidR="00620C25" w:rsidRPr="0072416F">
        <w:t>=</w:t>
      </w:r>
      <w:r w:rsidR="00620C25">
        <w:t xml:space="preserve"> </w:t>
      </w:r>
      <w:r w:rsidR="00620C25" w:rsidRPr="0072416F">
        <w:t>randomised</w:t>
      </w:r>
      <w:r w:rsidR="00BA31B9">
        <w:t>; TCC = time to cytotoxic chemotherapy</w:t>
      </w:r>
    </w:p>
    <w:p w14:paraId="53C7AB47" w14:textId="78A8247D" w:rsidR="00BA31B9" w:rsidRPr="001E3E15" w:rsidRDefault="00BA31B9" w:rsidP="003A052E">
      <w:pPr>
        <w:pStyle w:val="3-BodyText"/>
      </w:pPr>
      <w:r w:rsidRPr="001E3E15">
        <w:t xml:space="preserve">The PBAC has previously considered </w:t>
      </w:r>
      <w:r w:rsidR="00AA1870" w:rsidRPr="001E3E15">
        <w:t>the</w:t>
      </w:r>
      <w:r w:rsidRPr="001E3E15">
        <w:t xml:space="preserve"> risk of bias in the three trials to be </w:t>
      </w:r>
      <w:r w:rsidR="00AA1870" w:rsidRPr="001E3E15">
        <w:t>moderate given the occurrence of adverse events in the active treatment arms such as rash and fatigue which would potentially results in unblinding</w:t>
      </w:r>
      <w:r w:rsidRPr="001E3E15">
        <w:t xml:space="preserve"> </w:t>
      </w:r>
      <w:r w:rsidR="00AA1870" w:rsidRPr="001E3E15">
        <w:t>(paragraph 6.6, darolutamide PDS, March 2021).</w:t>
      </w:r>
    </w:p>
    <w:p w14:paraId="5A2F0931" w14:textId="246D4AEC" w:rsidR="0034343E" w:rsidRPr="001E3E15" w:rsidRDefault="0034343E" w:rsidP="003A052E">
      <w:pPr>
        <w:pStyle w:val="3-BodyText"/>
      </w:pPr>
      <w:r w:rsidRPr="001E3E15">
        <w:t xml:space="preserve">Overall, the trials recruited similar patients who had a PSA doubling time of 10 months or less and experienced disease progression whilst receiving treatment with ADT with no evidence of metastasis based on conventional imaging. </w:t>
      </w:r>
      <w:r w:rsidR="00BA31B9" w:rsidRPr="001E3E15">
        <w:t xml:space="preserve">Baseline demographic and clinical characteristics of patients in each of the three trials </w:t>
      </w:r>
      <w:r w:rsidR="00790FCA">
        <w:t>were</w:t>
      </w:r>
      <w:r w:rsidRPr="001E3E15">
        <w:t xml:space="preserve"> broadly similar between the trials, with patients from PROSPER having a higher median PSA at baseline and a slightly shorter median PSA doubling time. More patients in ARAMIS ha</w:t>
      </w:r>
      <w:r w:rsidR="00C05418">
        <w:t>ve</w:t>
      </w:r>
      <w:r w:rsidRPr="001E3E15">
        <w:t xml:space="preserve"> an </w:t>
      </w:r>
      <w:r w:rsidR="00040C18" w:rsidRPr="001E3E15">
        <w:t>Eastern Cooperative Oncology Group (</w:t>
      </w:r>
      <w:r w:rsidRPr="001E3E15">
        <w:t>ECOG</w:t>
      </w:r>
      <w:r w:rsidR="00040C18" w:rsidRPr="001E3E15">
        <w:t>)</w:t>
      </w:r>
      <w:r w:rsidRPr="001E3E15">
        <w:t xml:space="preserve"> </w:t>
      </w:r>
      <w:r w:rsidR="00040C18" w:rsidRPr="001E3E15">
        <w:t>Performance Status (</w:t>
      </w:r>
      <w:r w:rsidRPr="001E3E15">
        <w:t>PS</w:t>
      </w:r>
      <w:r w:rsidR="00040C18" w:rsidRPr="001E3E15">
        <w:t>)</w:t>
      </w:r>
      <w:r w:rsidRPr="001E3E15">
        <w:t xml:space="preserve"> score of 1, and patients in SPARTAN had a longer median time from diagnosis to randomisation. </w:t>
      </w:r>
    </w:p>
    <w:p w14:paraId="24653889" w14:textId="0FDFFE3A" w:rsidR="0034343E" w:rsidRPr="001E3E15" w:rsidRDefault="0034343E" w:rsidP="003A052E">
      <w:pPr>
        <w:pStyle w:val="3-BodyText"/>
      </w:pPr>
      <w:r w:rsidRPr="001E3E15">
        <w:t xml:space="preserve">Metastasis-free survival (MFS) was the primary outcome measure in all three trials, with overall survival (OS) and safety the most relevant secondary outcomes measured across the trials. </w:t>
      </w:r>
    </w:p>
    <w:p w14:paraId="08C28771" w14:textId="4302B6E3" w:rsidR="008514DA" w:rsidRPr="001E3E15" w:rsidRDefault="0034343E" w:rsidP="003A052E">
      <w:pPr>
        <w:pStyle w:val="3-BodyText"/>
      </w:pPr>
      <w:r w:rsidRPr="001E3E15">
        <w:t>T</w:t>
      </w:r>
      <w:r w:rsidR="008514DA" w:rsidRPr="001E3E15">
        <w:t>he PBAC has not previously identified any transitivity or heterogeneity issues between the trials which would compromise the results of the ITCs.</w:t>
      </w:r>
    </w:p>
    <w:p w14:paraId="4899E35E" w14:textId="60FDA094" w:rsidR="007F1017" w:rsidRPr="001E3E15" w:rsidRDefault="00AA1870" w:rsidP="003A052E">
      <w:pPr>
        <w:pStyle w:val="3-BodyText"/>
      </w:pPr>
      <w:r w:rsidRPr="001E3E15">
        <w:t xml:space="preserve">The PBAC has previously noted that the intention-to-treat analysis of MFS in the ARAMIS trial included patients who had been misclassified at baseline as not having metastases (5.2% of patients in the darolutamide arm and 7.0% of patients in the </w:t>
      </w:r>
      <w:r w:rsidRPr="001E3E15">
        <w:lastRenderedPageBreak/>
        <w:t xml:space="preserve">placebo arm). </w:t>
      </w:r>
      <w:r w:rsidR="002B5E0B" w:rsidRPr="001E3E15">
        <w:t xml:space="preserve">The submission presented ITCs between the </w:t>
      </w:r>
      <w:r w:rsidR="00040C18" w:rsidRPr="001E3E15">
        <w:t>intention to treat (</w:t>
      </w:r>
      <w:r w:rsidR="002B5E0B" w:rsidRPr="001E3E15">
        <w:t>ITT</w:t>
      </w:r>
      <w:r w:rsidR="00040C18" w:rsidRPr="001E3E15">
        <w:t>)</w:t>
      </w:r>
      <w:r w:rsidR="002B5E0B" w:rsidRPr="001E3E15">
        <w:t xml:space="preserve"> populations and censored for misclassified patients for MFS.</w:t>
      </w:r>
    </w:p>
    <w:p w14:paraId="4A4FE085" w14:textId="6BF30A4E" w:rsidR="00B60939" w:rsidRDefault="00B60939" w:rsidP="003A052E">
      <w:pPr>
        <w:pStyle w:val="4-SubsectionHeading"/>
      </w:pPr>
      <w:bookmarkStart w:id="14" w:name="_Toc22897641"/>
      <w:bookmarkStart w:id="15" w:name="_Toc89428239"/>
      <w:r w:rsidRPr="00C9624D">
        <w:t>Comparative effectiveness</w:t>
      </w:r>
      <w:bookmarkEnd w:id="14"/>
      <w:bookmarkEnd w:id="15"/>
    </w:p>
    <w:p w14:paraId="28593FB8" w14:textId="72DDEE92" w:rsidR="002C2775" w:rsidRPr="005D013F" w:rsidRDefault="002B5E0B" w:rsidP="003A052E">
      <w:pPr>
        <w:pStyle w:val="3-BodyText"/>
      </w:pPr>
      <w:r w:rsidRPr="00040C18">
        <w:rPr>
          <w:snapToGrid/>
          <w:lang w:val="en-US"/>
        </w:rPr>
        <w:t>The submission presented ITCs, using the Bucher method, for MFS and OS</w:t>
      </w:r>
      <w:r w:rsidR="00040C18" w:rsidRPr="00040C18">
        <w:rPr>
          <w:snapToGrid/>
          <w:lang w:val="en-US"/>
        </w:rPr>
        <w:t xml:space="preserve"> – see Table </w:t>
      </w:r>
      <w:r w:rsidR="00040C18">
        <w:rPr>
          <w:snapToGrid/>
          <w:lang w:val="en-US"/>
        </w:rPr>
        <w:t>4</w:t>
      </w:r>
      <w:r w:rsidR="00040C18" w:rsidRPr="00040C18">
        <w:rPr>
          <w:snapToGrid/>
          <w:lang w:val="en-US"/>
        </w:rPr>
        <w:t xml:space="preserve">. </w:t>
      </w:r>
    </w:p>
    <w:p w14:paraId="47164E8D" w14:textId="3DD04646" w:rsidR="005D013F" w:rsidRPr="005D013F" w:rsidRDefault="005D013F" w:rsidP="003A052E">
      <w:pPr>
        <w:pStyle w:val="3-BodyText"/>
      </w:pPr>
      <w:r w:rsidRPr="005D013F">
        <w:t>The submission noted that as none of the three trials has OS data that was mature enough for analysis at the time of the primary analysis cut-off, the results of pre-specified analyses of the open-label extension studies were presented. During the open-label phases, switching to active treatment from the placebo arm was allowed after unblinding. Unadjusted results are presented below.</w:t>
      </w:r>
    </w:p>
    <w:p w14:paraId="7DDD500B" w14:textId="5D1F43FE" w:rsidR="00040C18" w:rsidRPr="00040C18" w:rsidRDefault="00040C18" w:rsidP="003A052E">
      <w:pPr>
        <w:pStyle w:val="TableFigureHeading"/>
        <w:rPr>
          <w:snapToGrid w:val="0"/>
        </w:rPr>
      </w:pPr>
      <w:r>
        <w:t>Table 4: Results of ITCs for enzalutamide vs. darolutamide and enzalutamide vs. apalutamide</w:t>
      </w:r>
    </w:p>
    <w:tbl>
      <w:tblPr>
        <w:tblStyle w:val="TableGrid"/>
        <w:tblW w:w="9067" w:type="dxa"/>
        <w:tblCellMar>
          <w:left w:w="28" w:type="dxa"/>
          <w:right w:w="28" w:type="dxa"/>
        </w:tblCellMar>
        <w:tblLook w:val="04A0" w:firstRow="1" w:lastRow="0" w:firstColumn="1" w:lastColumn="0" w:noHBand="0" w:noVBand="1"/>
        <w:tblCaption w:val="Table 4: Results of ITCs for enzalutamide vs. darolutamide and enzalutamide vs. apalutamide"/>
      </w:tblPr>
      <w:tblGrid>
        <w:gridCol w:w="2518"/>
        <w:gridCol w:w="1446"/>
        <w:gridCol w:w="1701"/>
        <w:gridCol w:w="1701"/>
        <w:gridCol w:w="1701"/>
      </w:tblGrid>
      <w:tr w:rsidR="00020E74" w:rsidRPr="00C17B9A" w14:paraId="14EFDE4A" w14:textId="77777777" w:rsidTr="00020E74">
        <w:trPr>
          <w:tblHeader/>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E9B89CE" w14:textId="77777777" w:rsidR="002B5E0B" w:rsidRPr="00040C18" w:rsidRDefault="002B5E0B" w:rsidP="003A052E">
            <w:pPr>
              <w:pStyle w:val="TableText0"/>
              <w:keepLines/>
              <w:spacing w:before="20" w:after="20"/>
              <w:rPr>
                <w:b/>
                <w:bCs w:val="0"/>
                <w:szCs w:val="20"/>
              </w:rPr>
            </w:pPr>
            <w:r w:rsidRPr="00040C18">
              <w:rPr>
                <w:b/>
                <w:bCs w:val="0"/>
                <w:szCs w:val="20"/>
              </w:rPr>
              <w:t xml:space="preserve">Trial/comparison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00294FB" w14:textId="77777777" w:rsidR="002B5E0B" w:rsidRPr="00040C18" w:rsidRDefault="002B5E0B" w:rsidP="003A052E">
            <w:pPr>
              <w:pStyle w:val="TableText0"/>
              <w:keepLines/>
              <w:spacing w:before="20" w:after="20"/>
              <w:jc w:val="center"/>
              <w:rPr>
                <w:b/>
                <w:bCs w:val="0"/>
                <w:szCs w:val="20"/>
              </w:rPr>
            </w:pPr>
            <w:r w:rsidRPr="00040C18">
              <w:rPr>
                <w:b/>
                <w:bCs w:val="0"/>
                <w:szCs w:val="20"/>
              </w:rPr>
              <w:t>Outcome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1A1F72" w14:textId="77777777" w:rsidR="002B5E0B" w:rsidRPr="00040C18" w:rsidRDefault="002B5E0B" w:rsidP="003A052E">
            <w:pPr>
              <w:pStyle w:val="TableText0"/>
              <w:keepLines/>
              <w:spacing w:before="20" w:after="20"/>
              <w:jc w:val="center"/>
              <w:rPr>
                <w:b/>
                <w:bCs w:val="0"/>
                <w:iCs/>
                <w:szCs w:val="20"/>
              </w:rPr>
            </w:pPr>
            <w:r w:rsidRPr="00040C18">
              <w:rPr>
                <w:b/>
                <w:bCs w:val="0"/>
                <w:iCs/>
                <w:szCs w:val="20"/>
              </w:rPr>
              <w:t>Active treatment</w:t>
            </w:r>
          </w:p>
          <w:p w14:paraId="7B355671" w14:textId="77777777" w:rsidR="002B5E0B" w:rsidRPr="00040C18" w:rsidRDefault="002B5E0B" w:rsidP="003A052E">
            <w:pPr>
              <w:pStyle w:val="TableText0"/>
              <w:keepLines/>
              <w:spacing w:before="20" w:after="20"/>
              <w:jc w:val="center"/>
              <w:rPr>
                <w:b/>
                <w:bCs w:val="0"/>
                <w:szCs w:val="20"/>
              </w:rPr>
            </w:pPr>
            <w:r w:rsidRPr="00040C18">
              <w:rPr>
                <w:b/>
                <w:bCs w:val="0"/>
                <w:iCs/>
                <w:szCs w:val="20"/>
              </w:rPr>
              <w:t>n/N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421AF8" w14:textId="7ED87BCA" w:rsidR="002B5E0B" w:rsidRPr="00040C18" w:rsidRDefault="00040C18" w:rsidP="003A052E">
            <w:pPr>
              <w:pStyle w:val="TableText0"/>
              <w:keepLines/>
              <w:spacing w:before="20" w:after="20"/>
              <w:jc w:val="center"/>
              <w:rPr>
                <w:b/>
                <w:bCs w:val="0"/>
                <w:szCs w:val="20"/>
              </w:rPr>
            </w:pPr>
            <w:r>
              <w:rPr>
                <w:b/>
                <w:bCs w:val="0"/>
                <w:szCs w:val="20"/>
              </w:rPr>
              <w:t>Placebo</w:t>
            </w:r>
          </w:p>
          <w:p w14:paraId="2B1187EB" w14:textId="77777777" w:rsidR="002B5E0B" w:rsidRPr="00040C18" w:rsidRDefault="002B5E0B" w:rsidP="003A052E">
            <w:pPr>
              <w:pStyle w:val="TableText0"/>
              <w:keepLines/>
              <w:spacing w:before="20" w:after="20"/>
              <w:jc w:val="center"/>
              <w:rPr>
                <w:b/>
                <w:bCs w:val="0"/>
                <w:szCs w:val="20"/>
              </w:rPr>
            </w:pPr>
            <w:r w:rsidRPr="00040C18">
              <w:rPr>
                <w:b/>
                <w:bCs w:val="0"/>
                <w:szCs w:val="20"/>
              </w:rPr>
              <w:t>n/N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980475" w14:textId="77777777" w:rsidR="002B5E0B" w:rsidRPr="00040C18" w:rsidRDefault="002B5E0B" w:rsidP="003A052E">
            <w:pPr>
              <w:pStyle w:val="TableText0"/>
              <w:keepLines/>
              <w:spacing w:before="20" w:after="20"/>
              <w:jc w:val="center"/>
              <w:rPr>
                <w:b/>
                <w:bCs w:val="0"/>
                <w:szCs w:val="20"/>
              </w:rPr>
            </w:pPr>
            <w:r w:rsidRPr="00040C18">
              <w:rPr>
                <w:b/>
                <w:bCs w:val="0"/>
                <w:szCs w:val="20"/>
              </w:rPr>
              <w:t>HR (95% CI)</w:t>
            </w:r>
          </w:p>
        </w:tc>
      </w:tr>
      <w:tr w:rsidR="002B5E0B" w:rsidRPr="00C17B9A" w14:paraId="2432A861" w14:textId="77777777" w:rsidTr="00760B24">
        <w:tc>
          <w:tcPr>
            <w:tcW w:w="90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2F71EE" w14:textId="77777777" w:rsidR="002B5E0B" w:rsidRPr="00C17B9A" w:rsidRDefault="002B5E0B" w:rsidP="003A052E">
            <w:pPr>
              <w:pStyle w:val="TableText0"/>
              <w:keepLines/>
              <w:spacing w:before="20" w:after="20"/>
              <w:rPr>
                <w:szCs w:val="20"/>
              </w:rPr>
            </w:pPr>
            <w:r w:rsidRPr="00C17B9A">
              <w:rPr>
                <w:b/>
                <w:szCs w:val="20"/>
              </w:rPr>
              <w:t>MFS</w:t>
            </w:r>
            <w:r>
              <w:rPr>
                <w:b/>
                <w:szCs w:val="20"/>
              </w:rPr>
              <w:t xml:space="preserve"> (ITT)</w:t>
            </w:r>
          </w:p>
        </w:tc>
      </w:tr>
      <w:tr w:rsidR="002B5E0B" w:rsidRPr="00C17B9A" w14:paraId="3748E81D" w14:textId="77777777" w:rsidTr="00020E74">
        <w:tc>
          <w:tcPr>
            <w:tcW w:w="25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7260D0" w14:textId="77777777" w:rsidR="002B5E0B" w:rsidRPr="00C17B9A" w:rsidRDefault="002B5E0B" w:rsidP="003A052E">
            <w:pPr>
              <w:pStyle w:val="TableText0"/>
              <w:keepLines/>
              <w:spacing w:before="20" w:after="20"/>
              <w:rPr>
                <w:szCs w:val="20"/>
              </w:rPr>
            </w:pPr>
            <w:r w:rsidRPr="00C17B9A">
              <w:rPr>
                <w:szCs w:val="20"/>
              </w:rPr>
              <w:t>PROSPER: enzalutamide</w:t>
            </w:r>
          </w:p>
          <w:p w14:paraId="2CF8E1A8" w14:textId="6F7C987D" w:rsidR="002B5E0B" w:rsidRPr="00C17B9A" w:rsidRDefault="002B5E0B" w:rsidP="003A052E">
            <w:pPr>
              <w:pStyle w:val="TableText0"/>
              <w:keepLines/>
              <w:spacing w:before="20" w:after="20"/>
              <w:rPr>
                <w:szCs w:val="20"/>
              </w:rPr>
            </w:pPr>
            <w:r w:rsidRPr="00C17B9A">
              <w:rPr>
                <w:szCs w:val="20"/>
              </w:rPr>
              <w:t>(18.5 months median follow-up)</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2F5B88E" w14:textId="77777777" w:rsidR="002B5E0B" w:rsidRPr="00C17B9A" w:rsidRDefault="002B5E0B" w:rsidP="003A052E">
            <w:pPr>
              <w:pStyle w:val="TableText0"/>
              <w:keepLines/>
              <w:spacing w:before="20" w:after="20"/>
              <w:rPr>
                <w:szCs w:val="20"/>
              </w:rPr>
            </w:pPr>
            <w:r w:rsidRPr="00C17B9A">
              <w:rPr>
                <w:szCs w:val="20"/>
              </w:rPr>
              <w:t>Events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B60737" w14:textId="77777777" w:rsidR="002B5E0B" w:rsidRPr="00C17B9A" w:rsidRDefault="002B5E0B" w:rsidP="003A052E">
            <w:pPr>
              <w:pStyle w:val="TableText0"/>
              <w:keepLines/>
              <w:spacing w:before="20" w:after="20"/>
              <w:jc w:val="center"/>
              <w:rPr>
                <w:szCs w:val="20"/>
              </w:rPr>
            </w:pPr>
            <w:r w:rsidRPr="00C17B9A">
              <w:rPr>
                <w:szCs w:val="20"/>
              </w:rPr>
              <w:t>219/933 (23.5%)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3F8479" w14:textId="77777777" w:rsidR="002B5E0B" w:rsidRPr="00C17B9A" w:rsidRDefault="002B5E0B" w:rsidP="003A052E">
            <w:pPr>
              <w:pStyle w:val="TableText0"/>
              <w:keepLines/>
              <w:spacing w:before="20" w:after="20"/>
              <w:jc w:val="center"/>
              <w:rPr>
                <w:szCs w:val="20"/>
              </w:rPr>
            </w:pPr>
            <w:r w:rsidRPr="00C17B9A">
              <w:rPr>
                <w:rFonts w:eastAsia="Times New Roman" w:cs="Times New Roman"/>
                <w:szCs w:val="20"/>
              </w:rPr>
              <w:t>228/468 (48.7%)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C9F857" w14:textId="77777777" w:rsidR="002B5E0B" w:rsidRPr="00C17B9A" w:rsidRDefault="002B5E0B" w:rsidP="003A052E">
            <w:pPr>
              <w:pStyle w:val="TableText0"/>
              <w:keepLines/>
              <w:spacing w:before="20" w:after="20"/>
              <w:jc w:val="center"/>
              <w:rPr>
                <w:szCs w:val="20"/>
              </w:rPr>
            </w:pPr>
            <w:r w:rsidRPr="00C17B9A">
              <w:rPr>
                <w:szCs w:val="20"/>
              </w:rPr>
              <w:t>-</w:t>
            </w:r>
          </w:p>
        </w:tc>
      </w:tr>
      <w:tr w:rsidR="002B5E0B" w:rsidRPr="00C17B9A" w14:paraId="0C018AF7" w14:textId="77777777" w:rsidTr="00020E74">
        <w:tc>
          <w:tcPr>
            <w:tcW w:w="25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FD7775" w14:textId="77777777" w:rsidR="002B5E0B" w:rsidRPr="00C17B9A" w:rsidRDefault="002B5E0B" w:rsidP="003A052E">
            <w:pPr>
              <w:pStyle w:val="TableText0"/>
              <w:keepLines/>
              <w:spacing w:before="20" w:after="20"/>
              <w:rPr>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0DC6B97" w14:textId="3750CB6A" w:rsidR="002B5E0B" w:rsidRPr="00C17B9A" w:rsidRDefault="002B5E0B" w:rsidP="003A052E">
            <w:pPr>
              <w:pStyle w:val="TableText0"/>
              <w:keepLines/>
              <w:spacing w:before="20" w:after="20"/>
              <w:rPr>
                <w:szCs w:val="20"/>
              </w:rPr>
            </w:pPr>
            <w:r w:rsidRPr="00C17B9A">
              <w:rPr>
                <w:szCs w:val="20"/>
              </w:rPr>
              <w:t xml:space="preserve">Median months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186084" w14:textId="77777777" w:rsidR="002B5E0B" w:rsidRPr="00C17B9A" w:rsidRDefault="002B5E0B" w:rsidP="003A052E">
            <w:pPr>
              <w:pStyle w:val="TableText0"/>
              <w:keepLines/>
              <w:spacing w:before="20" w:after="20"/>
              <w:jc w:val="center"/>
              <w:rPr>
                <w:szCs w:val="20"/>
              </w:rPr>
            </w:pPr>
            <w:r w:rsidRPr="00C17B9A">
              <w:rPr>
                <w:szCs w:val="20"/>
              </w:rPr>
              <w:t>36.6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3B7E92" w14:textId="77777777" w:rsidR="002B5E0B" w:rsidRPr="00C17B9A" w:rsidRDefault="002B5E0B" w:rsidP="003A052E">
            <w:pPr>
              <w:pStyle w:val="TableText0"/>
              <w:keepLines/>
              <w:spacing w:before="20" w:after="20"/>
              <w:jc w:val="center"/>
              <w:rPr>
                <w:szCs w:val="20"/>
              </w:rPr>
            </w:pPr>
            <w:r w:rsidRPr="00C17B9A">
              <w:rPr>
                <w:rFonts w:eastAsia="Times New Roman" w:cs="Times New Roman"/>
                <w:szCs w:val="20"/>
              </w:rPr>
              <w:t>14.7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737FFC" w14:textId="77777777" w:rsidR="002B5E0B" w:rsidRPr="00C17B9A" w:rsidRDefault="002B5E0B" w:rsidP="003A052E">
            <w:pPr>
              <w:pStyle w:val="TableText0"/>
              <w:keepLines/>
              <w:spacing w:before="20" w:after="20"/>
              <w:jc w:val="center"/>
              <w:rPr>
                <w:szCs w:val="20"/>
              </w:rPr>
            </w:pPr>
            <w:r w:rsidRPr="00C17B9A">
              <w:rPr>
                <w:b/>
                <w:szCs w:val="20"/>
              </w:rPr>
              <w:t>0.29 (0.24, 0.35)</w:t>
            </w:r>
          </w:p>
        </w:tc>
      </w:tr>
      <w:tr w:rsidR="002B5E0B" w:rsidRPr="00C17B9A" w14:paraId="3AD7B823" w14:textId="77777777" w:rsidTr="00020E74">
        <w:tc>
          <w:tcPr>
            <w:tcW w:w="25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3CE3D9" w14:textId="77777777" w:rsidR="002B5E0B" w:rsidRPr="00C17B9A" w:rsidRDefault="002B5E0B" w:rsidP="003A052E">
            <w:pPr>
              <w:pStyle w:val="TableText0"/>
              <w:keepLines/>
              <w:spacing w:before="20" w:after="20"/>
              <w:rPr>
                <w:szCs w:val="20"/>
              </w:rPr>
            </w:pPr>
            <w:r w:rsidRPr="00C17B9A">
              <w:rPr>
                <w:szCs w:val="20"/>
              </w:rPr>
              <w:t>ARAMIS: darolutamide</w:t>
            </w:r>
          </w:p>
          <w:p w14:paraId="64FDC58F" w14:textId="77777777" w:rsidR="002B5E0B" w:rsidRPr="00C17B9A" w:rsidRDefault="002B5E0B" w:rsidP="003A052E">
            <w:pPr>
              <w:pStyle w:val="TableText0"/>
              <w:keepLines/>
              <w:spacing w:before="20" w:after="20"/>
              <w:rPr>
                <w:szCs w:val="20"/>
              </w:rPr>
            </w:pPr>
            <w:r w:rsidRPr="00C17B9A">
              <w:rPr>
                <w:szCs w:val="20"/>
              </w:rPr>
              <w:t>(17.9 months median follow-up)</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690F4F5" w14:textId="77777777" w:rsidR="002B5E0B" w:rsidRPr="00C17B9A" w:rsidRDefault="002B5E0B" w:rsidP="003A052E">
            <w:pPr>
              <w:pStyle w:val="TableText0"/>
              <w:keepLines/>
              <w:spacing w:before="20" w:after="20"/>
              <w:rPr>
                <w:szCs w:val="20"/>
              </w:rPr>
            </w:pPr>
            <w:r w:rsidRPr="00C17B9A">
              <w:rPr>
                <w:szCs w:val="20"/>
              </w:rPr>
              <w:t>Events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125E6E" w14:textId="77777777" w:rsidR="002B5E0B" w:rsidRPr="00C17B9A" w:rsidRDefault="002B5E0B" w:rsidP="003A052E">
            <w:pPr>
              <w:pStyle w:val="TableText0"/>
              <w:keepLines/>
              <w:spacing w:before="20" w:after="20"/>
              <w:jc w:val="center"/>
              <w:rPr>
                <w:szCs w:val="20"/>
              </w:rPr>
            </w:pPr>
            <w:r w:rsidRPr="00C17B9A">
              <w:rPr>
                <w:szCs w:val="20"/>
              </w:rPr>
              <w:t>221/955 (23.1%)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BD6C85" w14:textId="77777777" w:rsidR="002B5E0B" w:rsidRPr="00C17B9A" w:rsidRDefault="002B5E0B" w:rsidP="003A052E">
            <w:pPr>
              <w:pStyle w:val="TableText0"/>
              <w:keepLines/>
              <w:spacing w:before="20" w:after="20"/>
              <w:jc w:val="center"/>
              <w:rPr>
                <w:szCs w:val="20"/>
              </w:rPr>
            </w:pPr>
            <w:r w:rsidRPr="00C17B9A">
              <w:rPr>
                <w:szCs w:val="20"/>
              </w:rPr>
              <w:t>2</w:t>
            </w:r>
            <w:r>
              <w:rPr>
                <w:szCs w:val="20"/>
              </w:rPr>
              <w:t>1</w:t>
            </w:r>
            <w:r w:rsidRPr="00C17B9A">
              <w:rPr>
                <w:szCs w:val="20"/>
              </w:rPr>
              <w:t>6/554 (39.0%)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F8D387" w14:textId="77777777" w:rsidR="002B5E0B" w:rsidRPr="00C17B9A" w:rsidRDefault="002B5E0B" w:rsidP="003A052E">
            <w:pPr>
              <w:pStyle w:val="TableText0"/>
              <w:keepLines/>
              <w:spacing w:before="20" w:after="20"/>
              <w:jc w:val="center"/>
              <w:rPr>
                <w:szCs w:val="20"/>
              </w:rPr>
            </w:pPr>
            <w:r w:rsidRPr="00C17B9A">
              <w:rPr>
                <w:szCs w:val="20"/>
              </w:rPr>
              <w:t>-</w:t>
            </w:r>
          </w:p>
        </w:tc>
      </w:tr>
      <w:tr w:rsidR="002B5E0B" w:rsidRPr="00C17B9A" w14:paraId="45FDC2DD" w14:textId="77777777" w:rsidTr="00020E74">
        <w:tc>
          <w:tcPr>
            <w:tcW w:w="25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FE53E" w14:textId="77777777" w:rsidR="002B5E0B" w:rsidRPr="00C17B9A" w:rsidRDefault="002B5E0B" w:rsidP="003A052E">
            <w:pPr>
              <w:pStyle w:val="TableText0"/>
              <w:keepLines/>
              <w:spacing w:before="20" w:after="20"/>
              <w:rPr>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CCA3CC9" w14:textId="3198792D" w:rsidR="002B5E0B" w:rsidRPr="00C17B9A" w:rsidRDefault="002B5E0B" w:rsidP="003A052E">
            <w:pPr>
              <w:pStyle w:val="TableText0"/>
              <w:keepLines/>
              <w:spacing w:before="20" w:after="20"/>
              <w:rPr>
                <w:szCs w:val="20"/>
              </w:rPr>
            </w:pPr>
            <w:r w:rsidRPr="00C17B9A">
              <w:rPr>
                <w:szCs w:val="20"/>
              </w:rPr>
              <w:t xml:space="preserve">Median months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8ACCE0" w14:textId="77777777" w:rsidR="002B5E0B" w:rsidRPr="00C17B9A" w:rsidRDefault="002B5E0B" w:rsidP="003A052E">
            <w:pPr>
              <w:pStyle w:val="TableText0"/>
              <w:keepLines/>
              <w:spacing w:before="20" w:after="20"/>
              <w:jc w:val="center"/>
              <w:rPr>
                <w:szCs w:val="20"/>
              </w:rPr>
            </w:pPr>
            <w:r w:rsidRPr="00C17B9A">
              <w:rPr>
                <w:szCs w:val="20"/>
              </w:rPr>
              <w:t xml:space="preserve">40.4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E29B38" w14:textId="77777777" w:rsidR="002B5E0B" w:rsidRPr="00C17B9A" w:rsidRDefault="002B5E0B" w:rsidP="003A052E">
            <w:pPr>
              <w:pStyle w:val="TableText0"/>
              <w:keepLines/>
              <w:spacing w:before="20" w:after="20"/>
              <w:jc w:val="center"/>
              <w:rPr>
                <w:szCs w:val="20"/>
              </w:rPr>
            </w:pPr>
            <w:r w:rsidRPr="00C17B9A">
              <w:rPr>
                <w:szCs w:val="20"/>
              </w:rPr>
              <w:t xml:space="preserve">18.4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699820" w14:textId="77777777" w:rsidR="002B5E0B" w:rsidRPr="00C17B9A" w:rsidRDefault="002B5E0B" w:rsidP="003A052E">
            <w:pPr>
              <w:pStyle w:val="TableText0"/>
              <w:keepLines/>
              <w:spacing w:before="20" w:after="20"/>
              <w:jc w:val="center"/>
              <w:rPr>
                <w:szCs w:val="20"/>
              </w:rPr>
            </w:pPr>
            <w:r w:rsidRPr="00C17B9A">
              <w:rPr>
                <w:b/>
                <w:szCs w:val="20"/>
              </w:rPr>
              <w:t>0.41 (0.34, 0.50)</w:t>
            </w:r>
          </w:p>
        </w:tc>
      </w:tr>
      <w:tr w:rsidR="002B5E0B" w:rsidRPr="00C17B9A" w14:paraId="22DE459E" w14:textId="77777777" w:rsidTr="00020E74">
        <w:tc>
          <w:tcPr>
            <w:tcW w:w="25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297DD0" w14:textId="77777777" w:rsidR="002B5E0B" w:rsidRPr="00C17B9A" w:rsidRDefault="002B5E0B" w:rsidP="003A052E">
            <w:pPr>
              <w:pStyle w:val="TableText0"/>
              <w:keepLines/>
              <w:spacing w:before="20" w:after="20"/>
              <w:rPr>
                <w:szCs w:val="20"/>
              </w:rPr>
            </w:pPr>
            <w:r w:rsidRPr="00C17B9A">
              <w:rPr>
                <w:szCs w:val="20"/>
              </w:rPr>
              <w:t xml:space="preserve">SPARTAN: apalutamide </w:t>
            </w:r>
          </w:p>
          <w:p w14:paraId="59CC731F" w14:textId="77777777" w:rsidR="002B5E0B" w:rsidRPr="00C17B9A" w:rsidRDefault="002B5E0B" w:rsidP="003A052E">
            <w:pPr>
              <w:pStyle w:val="TableText0"/>
              <w:keepLines/>
              <w:spacing w:before="20" w:after="20"/>
              <w:rPr>
                <w:szCs w:val="20"/>
              </w:rPr>
            </w:pPr>
            <w:r w:rsidRPr="00C17B9A">
              <w:rPr>
                <w:szCs w:val="20"/>
              </w:rPr>
              <w:t>(20.3 months median follow-up)</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3694EF2" w14:textId="77777777" w:rsidR="002B5E0B" w:rsidRPr="00C17B9A" w:rsidRDefault="002B5E0B" w:rsidP="003A052E">
            <w:pPr>
              <w:pStyle w:val="TableText0"/>
              <w:keepLines/>
              <w:spacing w:before="20" w:after="20"/>
              <w:rPr>
                <w:szCs w:val="20"/>
              </w:rPr>
            </w:pPr>
            <w:r w:rsidRPr="00C17B9A">
              <w:rPr>
                <w:szCs w:val="20"/>
              </w:rPr>
              <w:t>Events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0655DB" w14:textId="77777777" w:rsidR="002B5E0B" w:rsidRPr="00C17B9A" w:rsidRDefault="002B5E0B" w:rsidP="003A052E">
            <w:pPr>
              <w:pStyle w:val="TableText0"/>
              <w:keepLines/>
              <w:spacing w:before="20" w:after="20"/>
              <w:jc w:val="center"/>
              <w:rPr>
                <w:szCs w:val="20"/>
              </w:rPr>
            </w:pPr>
            <w:r w:rsidRPr="00C17B9A">
              <w:rPr>
                <w:szCs w:val="20"/>
              </w:rPr>
              <w:t>184/806 (22.8%)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189862" w14:textId="77777777" w:rsidR="002B5E0B" w:rsidRPr="00C17B9A" w:rsidRDefault="002B5E0B" w:rsidP="003A052E">
            <w:pPr>
              <w:pStyle w:val="TableText0"/>
              <w:keepLines/>
              <w:spacing w:before="20" w:after="20"/>
              <w:jc w:val="center"/>
              <w:rPr>
                <w:szCs w:val="20"/>
              </w:rPr>
            </w:pPr>
            <w:r>
              <w:rPr>
                <w:szCs w:val="20"/>
              </w:rPr>
              <w:t>194</w:t>
            </w:r>
            <w:r w:rsidRPr="00C17B9A">
              <w:rPr>
                <w:szCs w:val="20"/>
              </w:rPr>
              <w:t>/401 (48.7%)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9AE208" w14:textId="77777777" w:rsidR="002B5E0B" w:rsidRPr="00C17B9A" w:rsidRDefault="002B5E0B" w:rsidP="003A052E">
            <w:pPr>
              <w:pStyle w:val="TableText0"/>
              <w:keepLines/>
              <w:spacing w:before="20" w:after="20"/>
              <w:jc w:val="center"/>
              <w:rPr>
                <w:szCs w:val="20"/>
              </w:rPr>
            </w:pPr>
            <w:r w:rsidRPr="00C17B9A">
              <w:rPr>
                <w:szCs w:val="20"/>
              </w:rPr>
              <w:t>-</w:t>
            </w:r>
          </w:p>
        </w:tc>
      </w:tr>
      <w:tr w:rsidR="002B5E0B" w:rsidRPr="00C17B9A" w14:paraId="46068371" w14:textId="77777777" w:rsidTr="00020E74">
        <w:tc>
          <w:tcPr>
            <w:tcW w:w="25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2189DA" w14:textId="77777777" w:rsidR="002B5E0B" w:rsidRPr="00C17B9A" w:rsidRDefault="002B5E0B" w:rsidP="003A052E">
            <w:pPr>
              <w:pStyle w:val="TableText0"/>
              <w:keepLines/>
              <w:spacing w:before="20" w:after="20"/>
              <w:rPr>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5B246A9" w14:textId="416D7AC1" w:rsidR="002B5E0B" w:rsidRPr="00C17B9A" w:rsidRDefault="002B5E0B" w:rsidP="003A052E">
            <w:pPr>
              <w:pStyle w:val="TableText0"/>
              <w:keepLines/>
              <w:spacing w:before="20" w:after="20"/>
              <w:rPr>
                <w:szCs w:val="20"/>
              </w:rPr>
            </w:pPr>
            <w:r w:rsidRPr="00C17B9A">
              <w:rPr>
                <w:szCs w:val="20"/>
              </w:rPr>
              <w:t xml:space="preserve">Median months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4DB2C3" w14:textId="77777777" w:rsidR="002B5E0B" w:rsidRPr="00C17B9A" w:rsidRDefault="002B5E0B" w:rsidP="003A052E">
            <w:pPr>
              <w:pStyle w:val="TableText0"/>
              <w:keepLines/>
              <w:spacing w:before="20" w:after="20"/>
              <w:jc w:val="center"/>
              <w:rPr>
                <w:szCs w:val="20"/>
              </w:rPr>
            </w:pPr>
            <w:r w:rsidRPr="00C17B9A">
              <w:rPr>
                <w:szCs w:val="20"/>
              </w:rPr>
              <w:t>40.5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CFB5DC" w14:textId="77777777" w:rsidR="002B5E0B" w:rsidRPr="00C17B9A" w:rsidRDefault="002B5E0B" w:rsidP="003A052E">
            <w:pPr>
              <w:pStyle w:val="TableText0"/>
              <w:keepLines/>
              <w:spacing w:before="20" w:after="20"/>
              <w:jc w:val="center"/>
              <w:rPr>
                <w:szCs w:val="20"/>
              </w:rPr>
            </w:pPr>
            <w:r>
              <w:rPr>
                <w:szCs w:val="20"/>
              </w:rPr>
              <w:t>16.2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809CA7" w14:textId="77777777" w:rsidR="002B5E0B" w:rsidRPr="00C17B9A" w:rsidRDefault="002B5E0B" w:rsidP="003A052E">
            <w:pPr>
              <w:pStyle w:val="TableText0"/>
              <w:keepLines/>
              <w:spacing w:before="20" w:after="20"/>
              <w:jc w:val="center"/>
              <w:rPr>
                <w:szCs w:val="20"/>
              </w:rPr>
            </w:pPr>
            <w:r w:rsidRPr="00C17B9A">
              <w:rPr>
                <w:b/>
                <w:szCs w:val="20"/>
              </w:rPr>
              <w:t>0.28 (0.23, 0.35)</w:t>
            </w:r>
          </w:p>
        </w:tc>
      </w:tr>
      <w:tr w:rsidR="002B5E0B" w:rsidRPr="00C17B9A" w14:paraId="2A27A19C" w14:textId="77777777" w:rsidTr="00020E74">
        <w:tc>
          <w:tcPr>
            <w:tcW w:w="73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ED588D" w14:textId="77777777" w:rsidR="002B5E0B" w:rsidRPr="00C17B9A" w:rsidRDefault="002B5E0B" w:rsidP="003A052E">
            <w:pPr>
              <w:pStyle w:val="TableText0"/>
              <w:keepLines/>
              <w:spacing w:before="20" w:after="20"/>
              <w:jc w:val="right"/>
              <w:rPr>
                <w:b/>
                <w:bCs w:val="0"/>
                <w:szCs w:val="20"/>
              </w:rPr>
            </w:pPr>
            <w:r>
              <w:rPr>
                <w:b/>
                <w:szCs w:val="20"/>
              </w:rPr>
              <w:t>I</w:t>
            </w:r>
            <w:r w:rsidRPr="00C17B9A">
              <w:rPr>
                <w:b/>
                <w:szCs w:val="20"/>
              </w:rPr>
              <w:t xml:space="preserve">ndirect comparison </w:t>
            </w:r>
            <w:r>
              <w:rPr>
                <w:b/>
                <w:szCs w:val="20"/>
              </w:rPr>
              <w:t>enzalutamide</w:t>
            </w:r>
            <w:r w:rsidRPr="00C17B9A">
              <w:rPr>
                <w:b/>
                <w:szCs w:val="20"/>
              </w:rPr>
              <w:t xml:space="preserve"> vs. </w:t>
            </w:r>
            <w:r>
              <w:rPr>
                <w:b/>
                <w:szCs w:val="20"/>
              </w:rPr>
              <w:t>darolutamide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6ACC2C" w14:textId="5F3258C1" w:rsidR="002B5E0B" w:rsidRPr="00C17B9A" w:rsidRDefault="002B5E0B" w:rsidP="003A052E">
            <w:pPr>
              <w:pStyle w:val="TableText0"/>
              <w:keepLines/>
              <w:spacing w:before="20" w:after="20"/>
              <w:jc w:val="center"/>
              <w:rPr>
                <w:szCs w:val="20"/>
              </w:rPr>
            </w:pPr>
            <w:r>
              <w:rPr>
                <w:b/>
                <w:szCs w:val="20"/>
              </w:rPr>
              <w:t>0.7</w:t>
            </w:r>
            <w:r w:rsidR="00A512B5">
              <w:rPr>
                <w:b/>
                <w:szCs w:val="20"/>
              </w:rPr>
              <w:t>1 (0.54, 0.93)</w:t>
            </w:r>
          </w:p>
        </w:tc>
      </w:tr>
      <w:tr w:rsidR="002B5E0B" w:rsidRPr="00C17B9A" w14:paraId="7DCC8AAF" w14:textId="77777777" w:rsidTr="00020E74">
        <w:tc>
          <w:tcPr>
            <w:tcW w:w="73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6F9E2F" w14:textId="77777777" w:rsidR="002B5E0B" w:rsidRPr="00C17B9A" w:rsidRDefault="002B5E0B" w:rsidP="003A052E">
            <w:pPr>
              <w:pStyle w:val="TableText0"/>
              <w:keepLines/>
              <w:spacing w:before="20" w:after="20"/>
              <w:jc w:val="right"/>
              <w:rPr>
                <w:b/>
                <w:szCs w:val="20"/>
              </w:rPr>
            </w:pPr>
            <w:r>
              <w:rPr>
                <w:b/>
                <w:szCs w:val="20"/>
              </w:rPr>
              <w:t>I</w:t>
            </w:r>
            <w:r w:rsidRPr="00C17B9A">
              <w:rPr>
                <w:b/>
                <w:szCs w:val="20"/>
              </w:rPr>
              <w:t xml:space="preserve">ndirect comparison </w:t>
            </w:r>
            <w:r>
              <w:rPr>
                <w:b/>
                <w:szCs w:val="20"/>
              </w:rPr>
              <w:t>enzalutamide</w:t>
            </w:r>
            <w:r w:rsidRPr="00C17B9A">
              <w:rPr>
                <w:b/>
                <w:szCs w:val="20"/>
              </w:rPr>
              <w:t xml:space="preserve"> vs. </w:t>
            </w:r>
            <w:r>
              <w:rPr>
                <w:b/>
                <w:szCs w:val="20"/>
              </w:rPr>
              <w:t>apalutamide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1459F9" w14:textId="77777777" w:rsidR="002B5E0B" w:rsidRPr="0086526E" w:rsidRDefault="002B5E0B" w:rsidP="003A052E">
            <w:pPr>
              <w:pStyle w:val="TableText0"/>
              <w:keepLines/>
              <w:spacing w:before="20" w:after="20"/>
              <w:jc w:val="center"/>
              <w:rPr>
                <w:rFonts w:eastAsia="Times New Roman" w:cs="Times New Roman"/>
                <w:szCs w:val="20"/>
              </w:rPr>
            </w:pPr>
            <w:r w:rsidRPr="0086526E">
              <w:rPr>
                <w:szCs w:val="20"/>
              </w:rPr>
              <w:t>1.04 (0.78, 1.37)</w:t>
            </w:r>
          </w:p>
        </w:tc>
      </w:tr>
      <w:tr w:rsidR="002B5E0B" w:rsidRPr="00C17B9A" w14:paraId="04E27B15" w14:textId="77777777" w:rsidTr="00760B24">
        <w:tc>
          <w:tcPr>
            <w:tcW w:w="90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F144A0" w14:textId="1802C529" w:rsidR="002B5E0B" w:rsidRPr="00C17B9A" w:rsidRDefault="002B5E0B" w:rsidP="003A052E">
            <w:pPr>
              <w:pStyle w:val="TableText0"/>
              <w:keepLines/>
              <w:spacing w:before="20" w:after="20"/>
              <w:rPr>
                <w:b/>
                <w:bCs w:val="0"/>
                <w:szCs w:val="20"/>
              </w:rPr>
            </w:pPr>
            <w:r w:rsidRPr="00C17B9A">
              <w:rPr>
                <w:b/>
                <w:szCs w:val="20"/>
              </w:rPr>
              <w:t>MFS (</w:t>
            </w:r>
            <w:r>
              <w:rPr>
                <w:b/>
                <w:szCs w:val="20"/>
              </w:rPr>
              <w:t xml:space="preserve">censoring patients misclassified </w:t>
            </w:r>
            <w:r w:rsidRPr="00C17B9A">
              <w:rPr>
                <w:b/>
                <w:szCs w:val="20"/>
              </w:rPr>
              <w:t>in ARAMIS)</w:t>
            </w:r>
            <w:r w:rsidRPr="005C2A4F">
              <w:rPr>
                <w:rFonts w:eastAsia="MS Gothic"/>
                <w:vertAlign w:val="superscript"/>
              </w:rPr>
              <w:t xml:space="preserve"> </w:t>
            </w:r>
            <w:r w:rsidR="00040C18">
              <w:rPr>
                <w:rFonts w:eastAsia="MS Gothic"/>
                <w:vertAlign w:val="superscript"/>
              </w:rPr>
              <w:t>a</w:t>
            </w:r>
          </w:p>
        </w:tc>
      </w:tr>
      <w:tr w:rsidR="002B5E0B" w:rsidRPr="00C17B9A" w14:paraId="4B161622" w14:textId="77777777" w:rsidTr="00020E74">
        <w:tc>
          <w:tcPr>
            <w:tcW w:w="25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9876A5" w14:textId="77777777" w:rsidR="002B5E0B" w:rsidRPr="00C17B9A" w:rsidRDefault="002B5E0B" w:rsidP="003A052E">
            <w:pPr>
              <w:pStyle w:val="TableText0"/>
              <w:keepLines/>
              <w:spacing w:before="20" w:after="20"/>
              <w:rPr>
                <w:szCs w:val="20"/>
              </w:rPr>
            </w:pPr>
            <w:r w:rsidRPr="00C17B9A">
              <w:rPr>
                <w:szCs w:val="20"/>
              </w:rPr>
              <w:t>PROSPER: enzalutamide</w:t>
            </w:r>
          </w:p>
          <w:p w14:paraId="170C839E" w14:textId="5372A04D" w:rsidR="002B5E0B" w:rsidRPr="00C17B9A" w:rsidRDefault="002B5E0B" w:rsidP="003A052E">
            <w:pPr>
              <w:pStyle w:val="TableText0"/>
              <w:keepLines/>
              <w:spacing w:before="20" w:after="20"/>
              <w:rPr>
                <w:szCs w:val="20"/>
              </w:rPr>
            </w:pPr>
            <w:r w:rsidRPr="00C17B9A">
              <w:rPr>
                <w:szCs w:val="20"/>
              </w:rPr>
              <w:t>(18.5 months median follow-up)</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621F89F" w14:textId="77777777" w:rsidR="002B5E0B" w:rsidRPr="00C17B9A" w:rsidRDefault="002B5E0B" w:rsidP="003A052E">
            <w:pPr>
              <w:pStyle w:val="TableText0"/>
              <w:keepLines/>
              <w:spacing w:before="20" w:after="20"/>
              <w:rPr>
                <w:szCs w:val="20"/>
              </w:rPr>
            </w:pPr>
            <w:r w:rsidRPr="00C17B9A">
              <w:rPr>
                <w:szCs w:val="20"/>
              </w:rPr>
              <w:t>Events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4BDCC0" w14:textId="77777777" w:rsidR="002B5E0B" w:rsidRPr="00C17B9A" w:rsidRDefault="002B5E0B" w:rsidP="003A052E">
            <w:pPr>
              <w:pStyle w:val="TableText0"/>
              <w:keepLines/>
              <w:spacing w:before="20" w:after="20"/>
              <w:jc w:val="center"/>
              <w:rPr>
                <w:szCs w:val="20"/>
              </w:rPr>
            </w:pPr>
            <w:r w:rsidRPr="00C17B9A">
              <w:rPr>
                <w:szCs w:val="20"/>
              </w:rPr>
              <w:t>219/933 (23.5%)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60AEA8" w14:textId="77777777" w:rsidR="002B5E0B" w:rsidRPr="00C17B9A" w:rsidRDefault="002B5E0B" w:rsidP="003A052E">
            <w:pPr>
              <w:pStyle w:val="TableText0"/>
              <w:keepLines/>
              <w:spacing w:before="20" w:after="20"/>
              <w:jc w:val="center"/>
              <w:rPr>
                <w:szCs w:val="20"/>
              </w:rPr>
            </w:pPr>
            <w:r w:rsidRPr="00C17B9A">
              <w:rPr>
                <w:rFonts w:eastAsia="Times New Roman" w:cs="Times New Roman"/>
                <w:szCs w:val="20"/>
              </w:rPr>
              <w:t>228/468 (48.7%)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193513" w14:textId="77777777" w:rsidR="002B5E0B" w:rsidRPr="00C17B9A" w:rsidRDefault="002B5E0B" w:rsidP="003A052E">
            <w:pPr>
              <w:pStyle w:val="TableText0"/>
              <w:keepLines/>
              <w:spacing w:before="20" w:after="20"/>
              <w:jc w:val="center"/>
              <w:rPr>
                <w:szCs w:val="20"/>
              </w:rPr>
            </w:pPr>
            <w:r w:rsidRPr="00C17B9A">
              <w:rPr>
                <w:szCs w:val="20"/>
              </w:rPr>
              <w:t>-</w:t>
            </w:r>
          </w:p>
        </w:tc>
      </w:tr>
      <w:tr w:rsidR="002B5E0B" w:rsidRPr="00C17B9A" w14:paraId="1FB94283" w14:textId="77777777" w:rsidTr="00020E74">
        <w:tc>
          <w:tcPr>
            <w:tcW w:w="25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5BF67C" w14:textId="77777777" w:rsidR="002B5E0B" w:rsidRPr="00C17B9A" w:rsidRDefault="002B5E0B" w:rsidP="003A052E">
            <w:pPr>
              <w:pStyle w:val="TableText0"/>
              <w:keepLines/>
              <w:spacing w:before="20" w:after="20"/>
              <w:rPr>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80BCE9C" w14:textId="200B1BED" w:rsidR="002B5E0B" w:rsidRPr="00C17B9A" w:rsidRDefault="002B5E0B" w:rsidP="003A052E">
            <w:pPr>
              <w:pStyle w:val="TableText0"/>
              <w:keepLines/>
              <w:spacing w:before="20" w:after="20"/>
              <w:rPr>
                <w:szCs w:val="20"/>
              </w:rPr>
            </w:pPr>
            <w:r w:rsidRPr="00C17B9A">
              <w:rPr>
                <w:szCs w:val="20"/>
              </w:rPr>
              <w:t xml:space="preserve">Median months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020F2A" w14:textId="77777777" w:rsidR="002B5E0B" w:rsidRPr="00C17B9A" w:rsidRDefault="002B5E0B" w:rsidP="003A052E">
            <w:pPr>
              <w:pStyle w:val="TableText0"/>
              <w:keepLines/>
              <w:spacing w:before="20" w:after="20"/>
              <w:jc w:val="center"/>
              <w:rPr>
                <w:szCs w:val="20"/>
              </w:rPr>
            </w:pPr>
            <w:r w:rsidRPr="00C17B9A">
              <w:rPr>
                <w:szCs w:val="20"/>
              </w:rPr>
              <w:t>36.6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0C8597" w14:textId="77777777" w:rsidR="002B5E0B" w:rsidRPr="00C17B9A" w:rsidRDefault="002B5E0B" w:rsidP="003A052E">
            <w:pPr>
              <w:pStyle w:val="TableText0"/>
              <w:keepLines/>
              <w:spacing w:before="20" w:after="20"/>
              <w:jc w:val="center"/>
              <w:rPr>
                <w:szCs w:val="20"/>
              </w:rPr>
            </w:pPr>
            <w:r w:rsidRPr="00C17B9A">
              <w:rPr>
                <w:rFonts w:eastAsia="Times New Roman" w:cs="Times New Roman"/>
                <w:szCs w:val="20"/>
              </w:rPr>
              <w:t>14.7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6DC8B3" w14:textId="77777777" w:rsidR="002B5E0B" w:rsidRPr="00C17B9A" w:rsidRDefault="002B5E0B" w:rsidP="003A052E">
            <w:pPr>
              <w:pStyle w:val="TableText0"/>
              <w:keepLines/>
              <w:spacing w:before="20" w:after="20"/>
              <w:jc w:val="center"/>
              <w:rPr>
                <w:szCs w:val="20"/>
              </w:rPr>
            </w:pPr>
            <w:r w:rsidRPr="00C17B9A">
              <w:rPr>
                <w:b/>
                <w:szCs w:val="20"/>
                <w:lang w:eastAsia="en-GB"/>
              </w:rPr>
              <w:t>0.29 (0.24, 0.35)</w:t>
            </w:r>
          </w:p>
        </w:tc>
      </w:tr>
      <w:tr w:rsidR="002B5E0B" w:rsidRPr="00C17B9A" w14:paraId="28E0FB3D" w14:textId="77777777" w:rsidTr="00020E74">
        <w:tc>
          <w:tcPr>
            <w:tcW w:w="25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395A02" w14:textId="77777777" w:rsidR="002B5E0B" w:rsidRPr="00C17B9A" w:rsidRDefault="002B5E0B" w:rsidP="003A052E">
            <w:pPr>
              <w:pStyle w:val="TableText0"/>
              <w:keepLines/>
              <w:spacing w:before="20" w:after="20"/>
              <w:rPr>
                <w:szCs w:val="20"/>
              </w:rPr>
            </w:pPr>
            <w:r w:rsidRPr="00C17B9A">
              <w:rPr>
                <w:szCs w:val="20"/>
              </w:rPr>
              <w:t>ARAMIS: darolutamide</w:t>
            </w:r>
          </w:p>
          <w:p w14:paraId="303EBDF8" w14:textId="77777777" w:rsidR="002B5E0B" w:rsidRPr="00C17B9A" w:rsidRDefault="002B5E0B" w:rsidP="003A052E">
            <w:pPr>
              <w:pStyle w:val="TableText0"/>
              <w:keepLines/>
              <w:spacing w:before="20" w:after="20"/>
              <w:rPr>
                <w:szCs w:val="20"/>
              </w:rPr>
            </w:pPr>
            <w:r w:rsidRPr="00C17B9A">
              <w:rPr>
                <w:szCs w:val="20"/>
              </w:rPr>
              <w:t>(29.1 months median follow-up)</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20A9241" w14:textId="77777777" w:rsidR="002B5E0B" w:rsidRPr="00C17B9A" w:rsidRDefault="002B5E0B" w:rsidP="003A052E">
            <w:pPr>
              <w:pStyle w:val="TableText0"/>
              <w:keepLines/>
              <w:spacing w:before="20" w:after="20"/>
              <w:rPr>
                <w:szCs w:val="20"/>
              </w:rPr>
            </w:pPr>
            <w:r w:rsidRPr="00C17B9A">
              <w:rPr>
                <w:szCs w:val="20"/>
              </w:rPr>
              <w:t>Events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99CC8A" w14:textId="4F6A2E42" w:rsidR="002B5E0B" w:rsidRPr="00C17B9A" w:rsidRDefault="002B5E0B" w:rsidP="003A052E">
            <w:pPr>
              <w:pStyle w:val="TableText0"/>
              <w:keepLines/>
              <w:spacing w:before="20" w:after="20"/>
              <w:jc w:val="center"/>
              <w:rPr>
                <w:szCs w:val="20"/>
              </w:rPr>
            </w:pPr>
            <w:r w:rsidRPr="00C17B9A">
              <w:rPr>
                <w:szCs w:val="20"/>
              </w:rPr>
              <w:t>171</w:t>
            </w:r>
            <w:r w:rsidR="00760B24">
              <w:rPr>
                <w:szCs w:val="20"/>
              </w:rPr>
              <w:t>/955</w:t>
            </w:r>
            <w:r w:rsidRPr="00C17B9A">
              <w:rPr>
                <w:szCs w:val="20"/>
              </w:rPr>
              <w:t xml:space="preserve"> (17.9%)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48869A" w14:textId="5471A97C" w:rsidR="002B5E0B" w:rsidRPr="00C17B9A" w:rsidRDefault="002B5E0B" w:rsidP="003A052E">
            <w:pPr>
              <w:pStyle w:val="TableText0"/>
              <w:keepLines/>
              <w:spacing w:before="20" w:after="20"/>
              <w:jc w:val="center"/>
              <w:rPr>
                <w:szCs w:val="20"/>
              </w:rPr>
            </w:pPr>
            <w:r w:rsidRPr="00C17B9A">
              <w:rPr>
                <w:szCs w:val="20"/>
              </w:rPr>
              <w:t>177</w:t>
            </w:r>
            <w:r w:rsidR="00760B24">
              <w:rPr>
                <w:szCs w:val="20"/>
              </w:rPr>
              <w:t>/554</w:t>
            </w:r>
            <w:r w:rsidRPr="00C17B9A">
              <w:rPr>
                <w:szCs w:val="20"/>
              </w:rPr>
              <w:t xml:space="preserve"> (31.9%)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608BD4" w14:textId="77777777" w:rsidR="002B5E0B" w:rsidRPr="00C17B9A" w:rsidRDefault="002B5E0B" w:rsidP="003A052E">
            <w:pPr>
              <w:pStyle w:val="TableText0"/>
              <w:keepLines/>
              <w:spacing w:before="20" w:after="20"/>
              <w:jc w:val="center"/>
              <w:rPr>
                <w:szCs w:val="20"/>
              </w:rPr>
            </w:pPr>
            <w:r w:rsidRPr="00C17B9A">
              <w:rPr>
                <w:szCs w:val="20"/>
              </w:rPr>
              <w:t>-</w:t>
            </w:r>
          </w:p>
        </w:tc>
      </w:tr>
      <w:tr w:rsidR="002B5E0B" w:rsidRPr="00C17B9A" w14:paraId="7967FB24" w14:textId="77777777" w:rsidTr="00020E74">
        <w:tc>
          <w:tcPr>
            <w:tcW w:w="25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1327FA" w14:textId="77777777" w:rsidR="002B5E0B" w:rsidRPr="00C17B9A" w:rsidRDefault="002B5E0B" w:rsidP="003A052E">
            <w:pPr>
              <w:pStyle w:val="TableText0"/>
              <w:keepLines/>
              <w:spacing w:before="20" w:after="20"/>
              <w:rPr>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BF19357" w14:textId="653B1675" w:rsidR="002B5E0B" w:rsidRPr="00C17B9A" w:rsidRDefault="002B5E0B" w:rsidP="003A052E">
            <w:pPr>
              <w:pStyle w:val="TableText0"/>
              <w:keepLines/>
              <w:spacing w:before="20" w:after="20"/>
              <w:rPr>
                <w:szCs w:val="20"/>
              </w:rPr>
            </w:pPr>
            <w:r w:rsidRPr="00C17B9A">
              <w:rPr>
                <w:szCs w:val="20"/>
              </w:rPr>
              <w:t xml:space="preserve">Median months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AE2B32" w14:textId="77777777" w:rsidR="002B5E0B" w:rsidRPr="00C17B9A" w:rsidRDefault="002B5E0B" w:rsidP="003A052E">
            <w:pPr>
              <w:pStyle w:val="TableText0"/>
              <w:keepLines/>
              <w:spacing w:before="20" w:after="20"/>
              <w:jc w:val="center"/>
              <w:rPr>
                <w:szCs w:val="20"/>
              </w:rPr>
            </w:pPr>
            <w:r w:rsidRPr="00C17B9A">
              <w:rPr>
                <w:szCs w:val="20"/>
              </w:rPr>
              <w:t xml:space="preserve">40.5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BC1F04" w14:textId="77777777" w:rsidR="002B5E0B" w:rsidRPr="00C17B9A" w:rsidRDefault="002B5E0B" w:rsidP="003A052E">
            <w:pPr>
              <w:pStyle w:val="TableText0"/>
              <w:keepLines/>
              <w:spacing w:before="20" w:after="20"/>
              <w:jc w:val="center"/>
              <w:rPr>
                <w:szCs w:val="20"/>
              </w:rPr>
            </w:pPr>
            <w:r w:rsidRPr="00C17B9A">
              <w:rPr>
                <w:szCs w:val="20"/>
              </w:rPr>
              <w:t xml:space="preserve">22.1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FEAE0D" w14:textId="77777777" w:rsidR="002B5E0B" w:rsidRPr="00C17B9A" w:rsidRDefault="002B5E0B" w:rsidP="003A052E">
            <w:pPr>
              <w:pStyle w:val="TableText0"/>
              <w:keepLines/>
              <w:spacing w:before="20" w:after="20"/>
              <w:jc w:val="center"/>
              <w:rPr>
                <w:b/>
                <w:bCs w:val="0"/>
                <w:szCs w:val="20"/>
              </w:rPr>
            </w:pPr>
            <w:r w:rsidRPr="00C17B9A">
              <w:rPr>
                <w:b/>
                <w:szCs w:val="20"/>
              </w:rPr>
              <w:t>0.36 (0.29, 0.44)</w:t>
            </w:r>
          </w:p>
        </w:tc>
      </w:tr>
      <w:tr w:rsidR="002B5E0B" w:rsidRPr="00C17B9A" w14:paraId="20BA2B1A" w14:textId="77777777" w:rsidTr="00020E74">
        <w:tc>
          <w:tcPr>
            <w:tcW w:w="73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3C52B9" w14:textId="77777777" w:rsidR="002B5E0B" w:rsidRPr="00C17B9A" w:rsidRDefault="002B5E0B" w:rsidP="003A052E">
            <w:pPr>
              <w:pStyle w:val="TableText0"/>
              <w:keepLines/>
              <w:spacing w:before="20" w:after="20"/>
              <w:jc w:val="right"/>
              <w:rPr>
                <w:szCs w:val="20"/>
              </w:rPr>
            </w:pPr>
            <w:r>
              <w:rPr>
                <w:b/>
                <w:szCs w:val="20"/>
              </w:rPr>
              <w:t>I</w:t>
            </w:r>
            <w:r w:rsidRPr="00C17B9A">
              <w:rPr>
                <w:b/>
                <w:szCs w:val="20"/>
              </w:rPr>
              <w:t xml:space="preserve">ndirect comparison </w:t>
            </w:r>
            <w:r>
              <w:rPr>
                <w:b/>
                <w:szCs w:val="20"/>
              </w:rPr>
              <w:t>enzalutamide</w:t>
            </w:r>
            <w:r w:rsidRPr="00C17B9A">
              <w:rPr>
                <w:b/>
                <w:szCs w:val="20"/>
              </w:rPr>
              <w:t xml:space="preserve"> vs. </w:t>
            </w:r>
            <w:r>
              <w:rPr>
                <w:b/>
                <w:szCs w:val="20"/>
              </w:rPr>
              <w:t>darolutamide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3E7FD0" w14:textId="77777777" w:rsidR="002B5E0B" w:rsidRPr="00C17B9A" w:rsidRDefault="002B5E0B" w:rsidP="003A052E">
            <w:pPr>
              <w:pStyle w:val="TableText0"/>
              <w:keepLines/>
              <w:spacing w:before="20" w:after="20"/>
              <w:jc w:val="center"/>
              <w:rPr>
                <w:szCs w:val="20"/>
              </w:rPr>
            </w:pPr>
            <w:r>
              <w:rPr>
                <w:szCs w:val="20"/>
              </w:rPr>
              <w:t>0.81 (0.61, 1.07)</w:t>
            </w:r>
          </w:p>
        </w:tc>
      </w:tr>
      <w:tr w:rsidR="002B5E0B" w:rsidRPr="00C17B9A" w14:paraId="2AC268FF" w14:textId="77777777" w:rsidTr="00760B24">
        <w:tc>
          <w:tcPr>
            <w:tcW w:w="90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8F0513" w14:textId="77777777" w:rsidR="002B5E0B" w:rsidRPr="00C17B9A" w:rsidRDefault="002B5E0B" w:rsidP="003A052E">
            <w:pPr>
              <w:pStyle w:val="TableText0"/>
              <w:keepLines/>
              <w:spacing w:before="20" w:after="20"/>
              <w:rPr>
                <w:szCs w:val="20"/>
              </w:rPr>
            </w:pPr>
            <w:r w:rsidRPr="00C17B9A">
              <w:rPr>
                <w:b/>
                <w:szCs w:val="20"/>
              </w:rPr>
              <w:t>OS (final analyses of ARAMIS, SPARTAN and PROSPER)</w:t>
            </w:r>
          </w:p>
        </w:tc>
      </w:tr>
      <w:tr w:rsidR="002B5E0B" w:rsidRPr="00C17B9A" w14:paraId="52F4FBB5" w14:textId="77777777" w:rsidTr="00020E74">
        <w:tblPrEx>
          <w:tblCellMar>
            <w:left w:w="108" w:type="dxa"/>
            <w:right w:w="108" w:type="dxa"/>
          </w:tblCellMar>
        </w:tblPrEx>
        <w:tc>
          <w:tcPr>
            <w:tcW w:w="2518"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14:paraId="7F42BB5D" w14:textId="77777777" w:rsidR="002B5E0B" w:rsidRPr="00C17B9A" w:rsidRDefault="002B5E0B" w:rsidP="003A052E">
            <w:pPr>
              <w:pStyle w:val="TableText0"/>
              <w:keepLines/>
              <w:spacing w:before="20" w:after="20"/>
              <w:rPr>
                <w:szCs w:val="20"/>
              </w:rPr>
            </w:pPr>
            <w:r w:rsidRPr="00C17B9A">
              <w:rPr>
                <w:szCs w:val="20"/>
              </w:rPr>
              <w:t>PROSPER: enzalutamide</w:t>
            </w:r>
          </w:p>
          <w:p w14:paraId="3E1AD43C" w14:textId="77777777" w:rsidR="002B5E0B" w:rsidRPr="00C17B9A" w:rsidRDefault="002B5E0B" w:rsidP="003A052E">
            <w:pPr>
              <w:pStyle w:val="TableText0"/>
              <w:keepLines/>
              <w:spacing w:before="20" w:after="20"/>
              <w:rPr>
                <w:szCs w:val="20"/>
              </w:rPr>
            </w:pPr>
            <w:r w:rsidRPr="00C17B9A">
              <w:rPr>
                <w:szCs w:val="20"/>
              </w:rPr>
              <w:t>(48.0 months median follow-up)</w:t>
            </w:r>
          </w:p>
        </w:tc>
        <w:tc>
          <w:tcPr>
            <w:tcW w:w="1446" w:type="dxa"/>
            <w:tcBorders>
              <w:top w:val="single" w:sz="4" w:space="0" w:color="auto"/>
              <w:left w:val="single" w:sz="4" w:space="0" w:color="auto"/>
              <w:bottom w:val="single" w:sz="4" w:space="0" w:color="auto"/>
              <w:right w:val="single" w:sz="4" w:space="0" w:color="auto"/>
            </w:tcBorders>
            <w:tcMar>
              <w:left w:w="28" w:type="dxa"/>
              <w:right w:w="28" w:type="dxa"/>
            </w:tcMar>
          </w:tcPr>
          <w:p w14:paraId="264CE42E" w14:textId="77777777" w:rsidR="002B5E0B" w:rsidRPr="00C17B9A" w:rsidRDefault="002B5E0B" w:rsidP="003A052E">
            <w:pPr>
              <w:pStyle w:val="TableText0"/>
              <w:keepLines/>
              <w:spacing w:before="20" w:after="20"/>
              <w:rPr>
                <w:szCs w:val="20"/>
              </w:rPr>
            </w:pPr>
            <w:r w:rsidRPr="00C17B9A">
              <w:rPr>
                <w:szCs w:val="20"/>
              </w:rPr>
              <w:t>Dead</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6EDA7F24" w14:textId="77777777" w:rsidR="002B5E0B" w:rsidRPr="00C17B9A" w:rsidRDefault="002B5E0B" w:rsidP="003A052E">
            <w:pPr>
              <w:pStyle w:val="TableText0"/>
              <w:keepLines/>
              <w:spacing w:before="20" w:after="20"/>
              <w:jc w:val="center"/>
              <w:rPr>
                <w:szCs w:val="20"/>
              </w:rPr>
            </w:pPr>
            <w:r w:rsidRPr="00C17B9A">
              <w:rPr>
                <w:szCs w:val="20"/>
              </w:rPr>
              <w:t>288/933 (3</w:t>
            </w:r>
            <w:r>
              <w:rPr>
                <w:szCs w:val="20"/>
              </w:rPr>
              <w:t>0.9</w:t>
            </w:r>
            <w:r w:rsidRPr="00C17B9A">
              <w:rPr>
                <w:szCs w:val="20"/>
              </w:rPr>
              <w: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4F4C7E64" w14:textId="77777777" w:rsidR="002B5E0B" w:rsidRPr="00C17B9A" w:rsidRDefault="002B5E0B" w:rsidP="003A052E">
            <w:pPr>
              <w:pStyle w:val="TableText0"/>
              <w:keepLines/>
              <w:spacing w:before="20" w:after="20"/>
              <w:jc w:val="center"/>
              <w:rPr>
                <w:szCs w:val="20"/>
              </w:rPr>
            </w:pPr>
            <w:r w:rsidRPr="00C17B9A">
              <w:rPr>
                <w:szCs w:val="20"/>
              </w:rPr>
              <w:t>178/468 (38.0%)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449994F9" w14:textId="77777777" w:rsidR="002B5E0B" w:rsidRPr="00C17B9A" w:rsidRDefault="002B5E0B" w:rsidP="003A052E">
            <w:pPr>
              <w:pStyle w:val="TableText0"/>
              <w:keepLines/>
              <w:spacing w:before="20" w:after="20"/>
              <w:jc w:val="center"/>
              <w:rPr>
                <w:szCs w:val="20"/>
              </w:rPr>
            </w:pPr>
          </w:p>
        </w:tc>
      </w:tr>
      <w:tr w:rsidR="002B5E0B" w:rsidRPr="00C17B9A" w14:paraId="345A6951" w14:textId="77777777" w:rsidTr="00020E74">
        <w:tblPrEx>
          <w:tblCellMar>
            <w:left w:w="108" w:type="dxa"/>
            <w:right w:w="108" w:type="dxa"/>
          </w:tblCellMar>
        </w:tblPrEx>
        <w:tc>
          <w:tcPr>
            <w:tcW w:w="2518" w:type="dxa"/>
            <w:vMerge/>
            <w:tcBorders>
              <w:top w:val="single" w:sz="4" w:space="0" w:color="auto"/>
              <w:left w:val="single" w:sz="4" w:space="0" w:color="auto"/>
              <w:bottom w:val="single" w:sz="4" w:space="0" w:color="auto"/>
              <w:right w:val="single" w:sz="4" w:space="0" w:color="auto"/>
            </w:tcBorders>
            <w:tcMar>
              <w:left w:w="28" w:type="dxa"/>
              <w:right w:w="28" w:type="dxa"/>
            </w:tcMar>
          </w:tcPr>
          <w:p w14:paraId="1B693422" w14:textId="77777777" w:rsidR="002B5E0B" w:rsidRPr="00C17B9A" w:rsidRDefault="002B5E0B" w:rsidP="003A052E">
            <w:pPr>
              <w:pStyle w:val="TableText0"/>
              <w:keepLines/>
              <w:spacing w:before="20" w:after="20"/>
              <w:rPr>
                <w:szCs w:val="20"/>
              </w:rPr>
            </w:pPr>
          </w:p>
        </w:tc>
        <w:tc>
          <w:tcPr>
            <w:tcW w:w="1446" w:type="dxa"/>
            <w:tcBorders>
              <w:top w:val="single" w:sz="4" w:space="0" w:color="auto"/>
              <w:left w:val="single" w:sz="4" w:space="0" w:color="auto"/>
              <w:bottom w:val="single" w:sz="4" w:space="0" w:color="auto"/>
              <w:right w:val="single" w:sz="4" w:space="0" w:color="auto"/>
            </w:tcBorders>
            <w:tcMar>
              <w:left w:w="28" w:type="dxa"/>
              <w:right w:w="28" w:type="dxa"/>
            </w:tcMar>
          </w:tcPr>
          <w:p w14:paraId="2E01CCFA" w14:textId="7E03EE1C" w:rsidR="002B5E0B" w:rsidRPr="00C17B9A" w:rsidRDefault="002B5E0B" w:rsidP="003A052E">
            <w:pPr>
              <w:pStyle w:val="TableText0"/>
              <w:keepLines/>
              <w:spacing w:before="20" w:after="20"/>
              <w:rPr>
                <w:szCs w:val="20"/>
              </w:rPr>
            </w:pPr>
            <w:r w:rsidRPr="00C17B9A">
              <w:rPr>
                <w:szCs w:val="20"/>
              </w:rPr>
              <w:t xml:space="preserve">Median months </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16215762" w14:textId="77777777" w:rsidR="002B5E0B" w:rsidRPr="00C17B9A" w:rsidRDefault="002B5E0B" w:rsidP="003A052E">
            <w:pPr>
              <w:pStyle w:val="TableText0"/>
              <w:keepLines/>
              <w:spacing w:before="20" w:after="20"/>
              <w:jc w:val="center"/>
              <w:rPr>
                <w:szCs w:val="20"/>
              </w:rPr>
            </w:pPr>
            <w:r w:rsidRPr="00C17B9A">
              <w:rPr>
                <w:szCs w:val="20"/>
              </w:rPr>
              <w:t>67.0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182205CC" w14:textId="77777777" w:rsidR="002B5E0B" w:rsidRPr="00C17B9A" w:rsidRDefault="002B5E0B" w:rsidP="003A052E">
            <w:pPr>
              <w:pStyle w:val="TableText0"/>
              <w:keepLines/>
              <w:spacing w:before="20" w:after="20"/>
              <w:jc w:val="center"/>
              <w:rPr>
                <w:szCs w:val="20"/>
              </w:rPr>
            </w:pPr>
            <w:r w:rsidRPr="00C17B9A">
              <w:rPr>
                <w:szCs w:val="20"/>
              </w:rPr>
              <w:t>56.3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6C45299D" w14:textId="77777777" w:rsidR="002B5E0B" w:rsidRPr="00C17B9A" w:rsidRDefault="002B5E0B" w:rsidP="003A052E">
            <w:pPr>
              <w:pStyle w:val="TableText0"/>
              <w:keepLines/>
              <w:spacing w:before="20" w:after="20"/>
              <w:jc w:val="center"/>
              <w:rPr>
                <w:b/>
                <w:szCs w:val="20"/>
              </w:rPr>
            </w:pPr>
            <w:r w:rsidRPr="00C17B9A">
              <w:rPr>
                <w:b/>
                <w:szCs w:val="20"/>
              </w:rPr>
              <w:t>0.73 (0.61, 0.89)</w:t>
            </w:r>
          </w:p>
        </w:tc>
      </w:tr>
      <w:tr w:rsidR="002B5E0B" w:rsidRPr="00C17B9A" w14:paraId="00DE896A" w14:textId="77777777" w:rsidTr="00020E74">
        <w:tc>
          <w:tcPr>
            <w:tcW w:w="25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8716E1" w14:textId="77777777" w:rsidR="002B5E0B" w:rsidRPr="00C17B9A" w:rsidRDefault="002B5E0B" w:rsidP="003A052E">
            <w:pPr>
              <w:pStyle w:val="TableText0"/>
              <w:keepLines/>
              <w:spacing w:before="20" w:after="20"/>
              <w:rPr>
                <w:szCs w:val="20"/>
              </w:rPr>
            </w:pPr>
            <w:r w:rsidRPr="00C17B9A">
              <w:rPr>
                <w:szCs w:val="20"/>
              </w:rPr>
              <w:t>ARAMIS: darolutamide</w:t>
            </w:r>
          </w:p>
          <w:p w14:paraId="58857008" w14:textId="77777777" w:rsidR="002B5E0B" w:rsidRPr="00C17B9A" w:rsidRDefault="002B5E0B" w:rsidP="003A052E">
            <w:pPr>
              <w:pStyle w:val="TableText0"/>
              <w:keepLines/>
              <w:spacing w:before="20" w:after="20"/>
              <w:rPr>
                <w:szCs w:val="20"/>
              </w:rPr>
            </w:pPr>
            <w:r w:rsidRPr="00C17B9A">
              <w:rPr>
                <w:szCs w:val="20"/>
              </w:rPr>
              <w:t>(29.1 months median follow-up)</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227C8E3" w14:textId="77777777" w:rsidR="002B5E0B" w:rsidRPr="00C17B9A" w:rsidRDefault="002B5E0B" w:rsidP="003A052E">
            <w:pPr>
              <w:pStyle w:val="TableText0"/>
              <w:keepLines/>
              <w:spacing w:before="20" w:after="20"/>
              <w:rPr>
                <w:szCs w:val="20"/>
              </w:rPr>
            </w:pPr>
            <w:r w:rsidRPr="00C17B9A">
              <w:rPr>
                <w:szCs w:val="20"/>
              </w:rPr>
              <w:t>Dead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52681C" w14:textId="77777777" w:rsidR="002B5E0B" w:rsidRPr="00C17B9A" w:rsidRDefault="002B5E0B" w:rsidP="003A052E">
            <w:pPr>
              <w:pStyle w:val="TableText0"/>
              <w:keepLines/>
              <w:spacing w:before="20" w:after="20"/>
              <w:jc w:val="center"/>
              <w:rPr>
                <w:szCs w:val="20"/>
              </w:rPr>
            </w:pPr>
            <w:r w:rsidRPr="00C17B9A">
              <w:rPr>
                <w:szCs w:val="20"/>
              </w:rPr>
              <w:t>148/955 (15.5%)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70C420" w14:textId="77777777" w:rsidR="002B5E0B" w:rsidRPr="00C17B9A" w:rsidRDefault="002B5E0B" w:rsidP="003A052E">
            <w:pPr>
              <w:pStyle w:val="TableText0"/>
              <w:keepLines/>
              <w:spacing w:before="20" w:after="20"/>
              <w:jc w:val="center"/>
              <w:rPr>
                <w:szCs w:val="20"/>
              </w:rPr>
            </w:pPr>
            <w:r w:rsidRPr="00C17B9A">
              <w:rPr>
                <w:szCs w:val="20"/>
              </w:rPr>
              <w:t>106/554 (19.1%)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20E42D" w14:textId="77777777" w:rsidR="002B5E0B" w:rsidRPr="00C17B9A" w:rsidRDefault="002B5E0B" w:rsidP="003A052E">
            <w:pPr>
              <w:pStyle w:val="TableText0"/>
              <w:keepLines/>
              <w:spacing w:before="20" w:after="20"/>
              <w:jc w:val="center"/>
              <w:rPr>
                <w:szCs w:val="20"/>
              </w:rPr>
            </w:pPr>
            <w:r w:rsidRPr="00C17B9A">
              <w:rPr>
                <w:szCs w:val="20"/>
              </w:rPr>
              <w:t>-</w:t>
            </w:r>
          </w:p>
        </w:tc>
      </w:tr>
      <w:tr w:rsidR="002B5E0B" w:rsidRPr="00C17B9A" w14:paraId="6F33E499" w14:textId="77777777" w:rsidTr="00020E74">
        <w:tc>
          <w:tcPr>
            <w:tcW w:w="25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4A4CAB" w14:textId="77777777" w:rsidR="002B5E0B" w:rsidRPr="00C17B9A" w:rsidRDefault="002B5E0B" w:rsidP="003A052E">
            <w:pPr>
              <w:pStyle w:val="TableText0"/>
              <w:keepLines/>
              <w:spacing w:before="20" w:after="20"/>
              <w:rPr>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16C3FEB" w14:textId="77D29F74" w:rsidR="002B5E0B" w:rsidRPr="00C17B9A" w:rsidRDefault="002B5E0B" w:rsidP="003A052E">
            <w:pPr>
              <w:pStyle w:val="TableText0"/>
              <w:keepLines/>
              <w:spacing w:before="20" w:after="20"/>
              <w:rPr>
                <w:szCs w:val="20"/>
              </w:rPr>
            </w:pPr>
            <w:r w:rsidRPr="00C17B9A">
              <w:rPr>
                <w:szCs w:val="20"/>
              </w:rPr>
              <w:t xml:space="preserve">Median months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DD133C" w14:textId="77777777" w:rsidR="002B5E0B" w:rsidRPr="00C17B9A" w:rsidRDefault="002B5E0B" w:rsidP="003A052E">
            <w:pPr>
              <w:pStyle w:val="TableText0"/>
              <w:keepLines/>
              <w:spacing w:before="20" w:after="20"/>
              <w:jc w:val="center"/>
              <w:rPr>
                <w:szCs w:val="20"/>
              </w:rPr>
            </w:pPr>
            <w:r w:rsidRPr="00C17B9A">
              <w:rPr>
                <w:szCs w:val="20"/>
              </w:rPr>
              <w:t>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3797C0" w14:textId="77777777" w:rsidR="002B5E0B" w:rsidRPr="00C17B9A" w:rsidRDefault="002B5E0B" w:rsidP="003A052E">
            <w:pPr>
              <w:pStyle w:val="TableText0"/>
              <w:keepLines/>
              <w:spacing w:before="20" w:after="20"/>
              <w:jc w:val="center"/>
              <w:rPr>
                <w:szCs w:val="20"/>
              </w:rPr>
            </w:pPr>
            <w:r w:rsidRPr="00C17B9A">
              <w:rPr>
                <w:szCs w:val="20"/>
              </w:rPr>
              <w:t>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C56802" w14:textId="77777777" w:rsidR="002B5E0B" w:rsidRPr="00C17B9A" w:rsidRDefault="002B5E0B" w:rsidP="003A052E">
            <w:pPr>
              <w:pStyle w:val="TableText0"/>
              <w:keepLines/>
              <w:spacing w:before="20" w:after="20"/>
              <w:jc w:val="center"/>
              <w:rPr>
                <w:szCs w:val="20"/>
              </w:rPr>
            </w:pPr>
            <w:r w:rsidRPr="00C17B9A">
              <w:rPr>
                <w:b/>
                <w:szCs w:val="20"/>
              </w:rPr>
              <w:t>0.69 (0.53, 0.88)</w:t>
            </w:r>
          </w:p>
        </w:tc>
      </w:tr>
      <w:tr w:rsidR="002B5E0B" w:rsidRPr="00C17B9A" w14:paraId="4BE92762" w14:textId="77777777" w:rsidTr="00020E74">
        <w:tblPrEx>
          <w:tblCellMar>
            <w:left w:w="108" w:type="dxa"/>
            <w:right w:w="108" w:type="dxa"/>
          </w:tblCellMar>
        </w:tblPrEx>
        <w:tc>
          <w:tcPr>
            <w:tcW w:w="2518"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14:paraId="34D5B38D" w14:textId="77777777" w:rsidR="002B5E0B" w:rsidRPr="00C17B9A" w:rsidRDefault="002B5E0B" w:rsidP="003A052E">
            <w:pPr>
              <w:pStyle w:val="TableText0"/>
              <w:keepLines/>
              <w:spacing w:before="20" w:after="20"/>
              <w:rPr>
                <w:szCs w:val="20"/>
              </w:rPr>
            </w:pPr>
            <w:r w:rsidRPr="00C17B9A">
              <w:rPr>
                <w:szCs w:val="20"/>
              </w:rPr>
              <w:t xml:space="preserve">SPARTAN: apalutamide </w:t>
            </w:r>
            <w:r w:rsidRPr="00C17B9A">
              <w:rPr>
                <w:szCs w:val="20"/>
              </w:rPr>
              <w:br/>
              <w:t>(52.0 months median follow-up)</w:t>
            </w:r>
          </w:p>
        </w:tc>
        <w:tc>
          <w:tcPr>
            <w:tcW w:w="1446" w:type="dxa"/>
            <w:tcBorders>
              <w:top w:val="single" w:sz="4" w:space="0" w:color="auto"/>
              <w:left w:val="single" w:sz="4" w:space="0" w:color="auto"/>
              <w:bottom w:val="single" w:sz="4" w:space="0" w:color="auto"/>
              <w:right w:val="single" w:sz="4" w:space="0" w:color="auto"/>
            </w:tcBorders>
            <w:tcMar>
              <w:left w:w="28" w:type="dxa"/>
              <w:right w:w="28" w:type="dxa"/>
            </w:tcMar>
          </w:tcPr>
          <w:p w14:paraId="0555E658" w14:textId="77777777" w:rsidR="002B5E0B" w:rsidRPr="00C17B9A" w:rsidRDefault="002B5E0B" w:rsidP="003A052E">
            <w:pPr>
              <w:pStyle w:val="TableText0"/>
              <w:keepLines/>
              <w:spacing w:before="20" w:after="20"/>
              <w:rPr>
                <w:szCs w:val="20"/>
              </w:rPr>
            </w:pPr>
            <w:r w:rsidRPr="00C17B9A">
              <w:rPr>
                <w:szCs w:val="20"/>
              </w:rPr>
              <w:t>Dead</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4B726156" w14:textId="77777777" w:rsidR="002B5E0B" w:rsidRPr="00C17B9A" w:rsidRDefault="002B5E0B" w:rsidP="003A052E">
            <w:pPr>
              <w:pStyle w:val="TableText0"/>
              <w:keepLines/>
              <w:spacing w:before="20" w:after="20"/>
              <w:jc w:val="center"/>
              <w:rPr>
                <w:szCs w:val="20"/>
              </w:rPr>
            </w:pPr>
            <w:r w:rsidRPr="00C17B9A">
              <w:rPr>
                <w:szCs w:val="20"/>
              </w:rPr>
              <w:t>274/806 (34.0%)</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7E0CEFE3" w14:textId="77777777" w:rsidR="002B5E0B" w:rsidRPr="00C17B9A" w:rsidRDefault="002B5E0B" w:rsidP="003A052E">
            <w:pPr>
              <w:pStyle w:val="TableText0"/>
              <w:keepLines/>
              <w:spacing w:before="20" w:after="20"/>
              <w:jc w:val="center"/>
              <w:rPr>
                <w:szCs w:val="20"/>
              </w:rPr>
            </w:pPr>
            <w:r w:rsidRPr="00C17B9A">
              <w:rPr>
                <w:szCs w:val="20"/>
              </w:rPr>
              <w:t>154/401 (38.4%)</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515BDAE3" w14:textId="77777777" w:rsidR="002B5E0B" w:rsidRPr="00C17B9A" w:rsidRDefault="002B5E0B" w:rsidP="003A052E">
            <w:pPr>
              <w:pStyle w:val="TableText0"/>
              <w:keepLines/>
              <w:spacing w:before="20" w:after="20"/>
              <w:jc w:val="center"/>
              <w:rPr>
                <w:szCs w:val="20"/>
              </w:rPr>
            </w:pPr>
            <w:r w:rsidRPr="00C17B9A">
              <w:rPr>
                <w:szCs w:val="20"/>
              </w:rPr>
              <w:t>-</w:t>
            </w:r>
          </w:p>
        </w:tc>
      </w:tr>
      <w:tr w:rsidR="002B5E0B" w:rsidRPr="00C17B9A" w14:paraId="28550F4F" w14:textId="77777777" w:rsidTr="00020E74">
        <w:tblPrEx>
          <w:tblCellMar>
            <w:left w:w="108" w:type="dxa"/>
            <w:right w:w="108" w:type="dxa"/>
          </w:tblCellMar>
        </w:tblPrEx>
        <w:tc>
          <w:tcPr>
            <w:tcW w:w="2518" w:type="dxa"/>
            <w:vMerge/>
            <w:tcBorders>
              <w:top w:val="single" w:sz="4" w:space="0" w:color="auto"/>
              <w:left w:val="single" w:sz="4" w:space="0" w:color="auto"/>
              <w:bottom w:val="single" w:sz="4" w:space="0" w:color="auto"/>
              <w:right w:val="single" w:sz="4" w:space="0" w:color="auto"/>
            </w:tcBorders>
            <w:tcMar>
              <w:left w:w="28" w:type="dxa"/>
              <w:right w:w="28" w:type="dxa"/>
            </w:tcMar>
          </w:tcPr>
          <w:p w14:paraId="4A98AA2D" w14:textId="77777777" w:rsidR="002B5E0B" w:rsidRPr="00C17B9A" w:rsidRDefault="002B5E0B" w:rsidP="003A052E">
            <w:pPr>
              <w:pStyle w:val="TableText0"/>
              <w:keepLines/>
              <w:spacing w:before="20" w:after="20"/>
              <w:rPr>
                <w:szCs w:val="20"/>
              </w:rPr>
            </w:pPr>
          </w:p>
        </w:tc>
        <w:tc>
          <w:tcPr>
            <w:tcW w:w="1446" w:type="dxa"/>
            <w:tcBorders>
              <w:top w:val="single" w:sz="4" w:space="0" w:color="auto"/>
              <w:left w:val="single" w:sz="4" w:space="0" w:color="auto"/>
              <w:bottom w:val="single" w:sz="4" w:space="0" w:color="auto"/>
              <w:right w:val="single" w:sz="4" w:space="0" w:color="auto"/>
            </w:tcBorders>
            <w:tcMar>
              <w:left w:w="28" w:type="dxa"/>
              <w:right w:w="28" w:type="dxa"/>
            </w:tcMar>
          </w:tcPr>
          <w:p w14:paraId="5DC55670" w14:textId="663C2BEF" w:rsidR="002B5E0B" w:rsidRPr="00C17B9A" w:rsidRDefault="002B5E0B" w:rsidP="003A052E">
            <w:pPr>
              <w:pStyle w:val="TableText0"/>
              <w:keepLines/>
              <w:spacing w:before="20" w:after="20"/>
              <w:rPr>
                <w:szCs w:val="20"/>
              </w:rPr>
            </w:pPr>
            <w:r w:rsidRPr="00C17B9A">
              <w:rPr>
                <w:szCs w:val="20"/>
              </w:rPr>
              <w:t xml:space="preserve">Median months </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7691FB93" w14:textId="77777777" w:rsidR="002B5E0B" w:rsidRPr="00C17B9A" w:rsidRDefault="002B5E0B" w:rsidP="003A052E">
            <w:pPr>
              <w:pStyle w:val="TableText0"/>
              <w:keepLines/>
              <w:spacing w:before="20" w:after="20"/>
              <w:jc w:val="center"/>
              <w:rPr>
                <w:szCs w:val="20"/>
              </w:rPr>
            </w:pPr>
            <w:r w:rsidRPr="00C17B9A">
              <w:rPr>
                <w:szCs w:val="20"/>
              </w:rPr>
              <w:t>73.9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596D1E07" w14:textId="77777777" w:rsidR="002B5E0B" w:rsidRPr="00C17B9A" w:rsidRDefault="002B5E0B" w:rsidP="003A052E">
            <w:pPr>
              <w:pStyle w:val="TableText0"/>
              <w:keepLines/>
              <w:spacing w:before="20" w:after="20"/>
              <w:jc w:val="center"/>
              <w:rPr>
                <w:szCs w:val="20"/>
              </w:rPr>
            </w:pPr>
            <w:r w:rsidRPr="00C17B9A">
              <w:rPr>
                <w:szCs w:val="20"/>
              </w:rPr>
              <w:t>59.9</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4A25D479" w14:textId="77777777" w:rsidR="002B5E0B" w:rsidRPr="00C17B9A" w:rsidRDefault="002B5E0B" w:rsidP="003A052E">
            <w:pPr>
              <w:pStyle w:val="TableText0"/>
              <w:keepLines/>
              <w:spacing w:before="20" w:after="20"/>
              <w:jc w:val="center"/>
              <w:rPr>
                <w:b/>
                <w:szCs w:val="20"/>
              </w:rPr>
            </w:pPr>
            <w:r w:rsidRPr="00C17B9A">
              <w:rPr>
                <w:b/>
                <w:szCs w:val="20"/>
              </w:rPr>
              <w:t>0.78 (0.64, 0.96)</w:t>
            </w:r>
          </w:p>
        </w:tc>
      </w:tr>
      <w:tr w:rsidR="002B5E0B" w:rsidRPr="00C17B9A" w14:paraId="1786748F" w14:textId="77777777" w:rsidTr="00020E74">
        <w:tc>
          <w:tcPr>
            <w:tcW w:w="736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390C02" w14:textId="77777777" w:rsidR="002B5E0B" w:rsidRPr="00C17B9A" w:rsidRDefault="002B5E0B" w:rsidP="003A052E">
            <w:pPr>
              <w:pStyle w:val="TableText0"/>
              <w:keepLines/>
              <w:spacing w:before="20" w:after="20"/>
              <w:jc w:val="right"/>
              <w:rPr>
                <w:b/>
                <w:szCs w:val="20"/>
              </w:rPr>
            </w:pPr>
            <w:r>
              <w:rPr>
                <w:b/>
                <w:szCs w:val="20"/>
              </w:rPr>
              <w:t>I</w:t>
            </w:r>
            <w:r w:rsidRPr="00C17B9A">
              <w:rPr>
                <w:b/>
                <w:szCs w:val="20"/>
              </w:rPr>
              <w:t xml:space="preserve">ndirect comparison </w:t>
            </w:r>
            <w:r>
              <w:rPr>
                <w:b/>
                <w:szCs w:val="20"/>
              </w:rPr>
              <w:t>enzalutamide</w:t>
            </w:r>
            <w:r w:rsidRPr="00C17B9A">
              <w:rPr>
                <w:b/>
                <w:szCs w:val="20"/>
              </w:rPr>
              <w:t xml:space="preserve"> vs. </w:t>
            </w:r>
            <w:r>
              <w:rPr>
                <w:b/>
                <w:szCs w:val="20"/>
              </w:rPr>
              <w:t>darolutamide</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8E9F6A" w14:textId="77777777" w:rsidR="002B5E0B" w:rsidRPr="00C17B9A" w:rsidRDefault="002B5E0B" w:rsidP="003A052E">
            <w:pPr>
              <w:pStyle w:val="TableText0"/>
              <w:keepLines/>
              <w:spacing w:before="20" w:after="20"/>
              <w:jc w:val="center"/>
              <w:rPr>
                <w:szCs w:val="20"/>
              </w:rPr>
            </w:pPr>
            <w:r>
              <w:rPr>
                <w:szCs w:val="20"/>
              </w:rPr>
              <w:t>1.06</w:t>
            </w:r>
            <w:r w:rsidRPr="00C17B9A">
              <w:rPr>
                <w:szCs w:val="20"/>
              </w:rPr>
              <w:t xml:space="preserve"> (</w:t>
            </w:r>
            <w:r>
              <w:rPr>
                <w:szCs w:val="20"/>
              </w:rPr>
              <w:t>0.77</w:t>
            </w:r>
            <w:r w:rsidRPr="00C17B9A">
              <w:rPr>
                <w:szCs w:val="20"/>
              </w:rPr>
              <w:t xml:space="preserve">, </w:t>
            </w:r>
            <w:r>
              <w:rPr>
                <w:szCs w:val="20"/>
              </w:rPr>
              <w:t>1.45</w:t>
            </w:r>
            <w:r w:rsidRPr="00C17B9A">
              <w:rPr>
                <w:szCs w:val="20"/>
              </w:rPr>
              <w:t>)</w:t>
            </w:r>
          </w:p>
        </w:tc>
      </w:tr>
      <w:tr w:rsidR="002B5E0B" w:rsidRPr="00C17B9A" w14:paraId="26B92324" w14:textId="77777777" w:rsidTr="00020E74">
        <w:tblPrEx>
          <w:tblCellMar>
            <w:left w:w="108" w:type="dxa"/>
            <w:right w:w="108" w:type="dxa"/>
          </w:tblCellMar>
        </w:tblPrEx>
        <w:tc>
          <w:tcPr>
            <w:tcW w:w="736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325DA1" w14:textId="77777777" w:rsidR="002B5E0B" w:rsidRPr="00C17B9A" w:rsidRDefault="002B5E0B" w:rsidP="003A052E">
            <w:pPr>
              <w:pStyle w:val="TableText0"/>
              <w:keepLines/>
              <w:spacing w:before="20" w:after="20"/>
              <w:jc w:val="right"/>
              <w:rPr>
                <w:b/>
                <w:szCs w:val="20"/>
              </w:rPr>
            </w:pPr>
            <w:r>
              <w:rPr>
                <w:b/>
                <w:szCs w:val="20"/>
              </w:rPr>
              <w:t>I</w:t>
            </w:r>
            <w:r w:rsidRPr="00C17B9A">
              <w:rPr>
                <w:b/>
                <w:szCs w:val="20"/>
              </w:rPr>
              <w:t xml:space="preserve">ndirect comparison </w:t>
            </w:r>
            <w:r>
              <w:rPr>
                <w:b/>
                <w:szCs w:val="20"/>
              </w:rPr>
              <w:t>enzalutamide</w:t>
            </w:r>
            <w:r w:rsidRPr="00C17B9A">
              <w:rPr>
                <w:b/>
                <w:szCs w:val="20"/>
              </w:rPr>
              <w:t xml:space="preserve"> vs. </w:t>
            </w:r>
            <w:r>
              <w:rPr>
                <w:b/>
                <w:szCs w:val="20"/>
              </w:rPr>
              <w:t>apalutamide</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533EAE7F" w14:textId="77777777" w:rsidR="002B5E0B" w:rsidRPr="00C17B9A" w:rsidRDefault="002B5E0B" w:rsidP="003A052E">
            <w:pPr>
              <w:pStyle w:val="TableText0"/>
              <w:keepLines/>
              <w:spacing w:before="20" w:after="20"/>
              <w:jc w:val="center"/>
              <w:rPr>
                <w:szCs w:val="20"/>
              </w:rPr>
            </w:pPr>
            <w:r w:rsidRPr="00C17B9A">
              <w:rPr>
                <w:szCs w:val="20"/>
              </w:rPr>
              <w:t>0.94 (0</w:t>
            </w:r>
            <w:r>
              <w:rPr>
                <w:szCs w:val="20"/>
              </w:rPr>
              <w:t>.71</w:t>
            </w:r>
            <w:r w:rsidRPr="00C17B9A">
              <w:rPr>
                <w:szCs w:val="20"/>
              </w:rPr>
              <w:t>, 1.</w:t>
            </w:r>
            <w:r>
              <w:rPr>
                <w:szCs w:val="20"/>
              </w:rPr>
              <w:t>24</w:t>
            </w:r>
          </w:p>
        </w:tc>
      </w:tr>
    </w:tbl>
    <w:p w14:paraId="635CEA76" w14:textId="7A6C80CC" w:rsidR="002B5E0B" w:rsidRDefault="00040C18" w:rsidP="003A052E">
      <w:pPr>
        <w:pStyle w:val="TableFooter"/>
      </w:pPr>
      <w:r>
        <w:t>Source: Table 2.6-1, p53 of the submission</w:t>
      </w:r>
    </w:p>
    <w:p w14:paraId="2F95FD2F" w14:textId="6AFCA3F8" w:rsidR="00040C18" w:rsidRDefault="00020E74" w:rsidP="003A052E">
      <w:pPr>
        <w:pStyle w:val="TableFooter"/>
      </w:pPr>
      <w:r>
        <w:t xml:space="preserve">CI = confidence interval; </w:t>
      </w:r>
      <w:r w:rsidR="00040C18">
        <w:t xml:space="preserve">HR = hazard ratio; ITC = indirect treatment comparison; ITT = intention to treat; MFS = metastasis-free survival; NE = not estimable; OS = overall survival; </w:t>
      </w:r>
      <w:r w:rsidR="00040C18" w:rsidRPr="00040C18">
        <w:rPr>
          <w:b/>
          <w:bCs/>
        </w:rPr>
        <w:t>Bold</w:t>
      </w:r>
      <w:r w:rsidR="00040C18">
        <w:t xml:space="preserve"> = statistically significant</w:t>
      </w:r>
    </w:p>
    <w:p w14:paraId="64CADD91" w14:textId="0E334FE1" w:rsidR="00040C18" w:rsidRDefault="00040C18" w:rsidP="003A052E">
      <w:pPr>
        <w:pStyle w:val="TableFooter"/>
        <w:jc w:val="left"/>
      </w:pPr>
      <w:proofErr w:type="spellStart"/>
      <w:r w:rsidRPr="00040C18">
        <w:rPr>
          <w:rFonts w:eastAsia="MS Gothic"/>
        </w:rPr>
        <w:t>a</w:t>
      </w:r>
      <w:proofErr w:type="spellEnd"/>
      <w:r>
        <w:rPr>
          <w:rFonts w:eastAsia="MS Gothic"/>
          <w:vertAlign w:val="superscript"/>
        </w:rPr>
        <w:t xml:space="preserve"> </w:t>
      </w:r>
      <w:r w:rsidRPr="004D1D68">
        <w:rPr>
          <w:rFonts w:eastAsia="MS Gothic"/>
        </w:rPr>
        <w:t xml:space="preserve">It was </w:t>
      </w:r>
      <w:r>
        <w:rPr>
          <w:rFonts w:eastAsia="MS Gothic"/>
        </w:rPr>
        <w:t xml:space="preserve">reported that 50 patients had been misclassified and were found to have had metastases at baseline </w:t>
      </w:r>
      <w:sdt>
        <w:sdtPr>
          <w:rPr>
            <w:rFonts w:eastAsia="MS Gothic"/>
          </w:rPr>
          <w:id w:val="-320813322"/>
          <w:citation/>
        </w:sdtPr>
        <w:sdtEndPr/>
        <w:sdtContent>
          <w:r>
            <w:rPr>
              <w:rFonts w:eastAsia="MS Gothic"/>
            </w:rPr>
            <w:fldChar w:fldCharType="begin"/>
          </w:r>
          <w:r>
            <w:rPr>
              <w:rFonts w:eastAsia="MS Gothic"/>
            </w:rPr>
            <w:instrText xml:space="preserve">CITATION Fiz20 \p S2,p.17 \l 3081 </w:instrText>
          </w:r>
          <w:r>
            <w:rPr>
              <w:rFonts w:eastAsia="MS Gothic"/>
            </w:rPr>
            <w:fldChar w:fldCharType="separate"/>
          </w:r>
          <w:r w:rsidRPr="006A4992">
            <w:rPr>
              <w:rFonts w:eastAsia="MS Gothic"/>
              <w:noProof/>
            </w:rPr>
            <w:t>(Fizazi K. S. N., Nonmetastatic castration-resistant prostate cancer and survival with darolutamide, 2020, pp. S2,p.17)</w:t>
          </w:r>
          <w:r>
            <w:rPr>
              <w:rFonts w:eastAsia="MS Gothic"/>
            </w:rPr>
            <w:fldChar w:fldCharType="end"/>
          </w:r>
        </w:sdtContent>
      </w:sdt>
      <w:r>
        <w:rPr>
          <w:rFonts w:eastAsia="MS Gothic"/>
        </w:rPr>
        <w:t>. This has been noted by the PBAC (para 6.10,</w:t>
      </w:r>
      <w:r w:rsidR="009A4AD9">
        <w:rPr>
          <w:rFonts w:eastAsia="MS Gothic"/>
        </w:rPr>
        <w:t xml:space="preserve"> </w:t>
      </w:r>
      <w:r>
        <w:rPr>
          <w:rFonts w:eastAsia="MS Gothic"/>
        </w:rPr>
        <w:t>p.9, Darolutamide PSD July 2020).</w:t>
      </w:r>
    </w:p>
    <w:p w14:paraId="129E7A6A" w14:textId="77777777" w:rsidR="00040C18" w:rsidRPr="00EC5836" w:rsidRDefault="00040C18" w:rsidP="003A052E">
      <w:pPr>
        <w:pStyle w:val="3-BodyText"/>
        <w:numPr>
          <w:ilvl w:val="0"/>
          <w:numId w:val="0"/>
        </w:numPr>
        <w:ind w:left="720" w:hanging="720"/>
        <w:rPr>
          <w:color w:val="0066FF"/>
        </w:rPr>
      </w:pPr>
    </w:p>
    <w:p w14:paraId="5642233B" w14:textId="00F93705" w:rsidR="009A4AD9" w:rsidRPr="00020E74" w:rsidRDefault="009A4AD9" w:rsidP="003A052E">
      <w:pPr>
        <w:pStyle w:val="3-BodyText"/>
      </w:pPr>
      <w:r w:rsidRPr="00020E74">
        <w:lastRenderedPageBreak/>
        <w:t xml:space="preserve">Although the ITC for MFS between enzalutamide and darolutamide statistically significantly favoured enzalutamide for the ITT </w:t>
      </w:r>
      <w:r w:rsidRPr="00A512B5">
        <w:t>population</w:t>
      </w:r>
      <w:r w:rsidR="005D013F" w:rsidRPr="00A512B5">
        <w:t xml:space="preserve"> (HR = </w:t>
      </w:r>
      <w:r w:rsidR="00A512B5" w:rsidRPr="00A512B5">
        <w:t>0.71;</w:t>
      </w:r>
      <w:r w:rsidR="005D013F" w:rsidRPr="00A512B5">
        <w:t xml:space="preserve"> 95% CI: </w:t>
      </w:r>
      <w:r w:rsidR="00A512B5" w:rsidRPr="00A512B5">
        <w:t>0.54</w:t>
      </w:r>
      <w:r w:rsidR="005D013F" w:rsidRPr="00A512B5">
        <w:t xml:space="preserve">, </w:t>
      </w:r>
      <w:r w:rsidR="00A512B5" w:rsidRPr="00A512B5">
        <w:t>0.93</w:t>
      </w:r>
      <w:r w:rsidR="005D013F" w:rsidRPr="00A512B5">
        <w:t>)</w:t>
      </w:r>
      <w:r w:rsidRPr="00A512B5">
        <w:t>, when the population in ARAMIS was reclassified</w:t>
      </w:r>
      <w:r w:rsidR="00844BFB">
        <w:t xml:space="preserve"> (see paragraph 6.9)</w:t>
      </w:r>
      <w:r w:rsidRPr="00A512B5">
        <w:t>, the</w:t>
      </w:r>
      <w:r w:rsidRPr="00020E74">
        <w:t xml:space="preserve"> results were no longer statistically significant</w:t>
      </w:r>
      <w:r w:rsidR="005D013F">
        <w:t xml:space="preserve"> (HR = 0.81; 95% CI: 0.61, 1.07)</w:t>
      </w:r>
      <w:r w:rsidRPr="00020E74">
        <w:t>. There was no statistically significant difference between enzalutamide and apalutamide in terms of MFS</w:t>
      </w:r>
      <w:r w:rsidR="005D013F">
        <w:t xml:space="preserve"> (HR = 1.04; 95% CI: 0.78, 1.37)</w:t>
      </w:r>
      <w:r w:rsidRPr="00020E74">
        <w:t>.</w:t>
      </w:r>
    </w:p>
    <w:p w14:paraId="382F900A" w14:textId="6BD41156" w:rsidR="009A4AD9" w:rsidRDefault="009A4AD9" w:rsidP="003A052E">
      <w:pPr>
        <w:pStyle w:val="3-BodyText"/>
      </w:pPr>
      <w:r w:rsidRPr="00020E74">
        <w:t xml:space="preserve">ITCs for OS demonstrated no statistically significant differences between enzalutamide and darolutamide </w:t>
      </w:r>
      <w:r w:rsidR="005D013F">
        <w:t xml:space="preserve">(HR = 1.06; 95% CI: 0.77, 1.45) </w:t>
      </w:r>
      <w:r w:rsidRPr="00020E74">
        <w:t>or apalutamide</w:t>
      </w:r>
      <w:r w:rsidR="005D013F">
        <w:t xml:space="preserve"> (HR = 0.94; 95% CI: 0.71, 1.24)</w:t>
      </w:r>
      <w:r w:rsidRPr="00020E74">
        <w:t xml:space="preserve">. The submission noted that the </w:t>
      </w:r>
      <w:r w:rsidR="00020E74" w:rsidRPr="00020E74">
        <w:t>OS results should be interpreted with care given the shorter median follow-up for patients treated with darolutamide and differences across the trials in terms of the proportion of patients free of metastases in the placebo arms who switched to active therapy in the open-label extension studies.</w:t>
      </w:r>
    </w:p>
    <w:p w14:paraId="71223A34" w14:textId="5C52E08C" w:rsidR="00020E74" w:rsidRDefault="00020E74" w:rsidP="003A052E">
      <w:pPr>
        <w:pStyle w:val="3-BodyText"/>
      </w:pPr>
      <w:r>
        <w:t>The submission presented digitised Kaplan-Meier plots for MFS (Figure 1) and OS (Figure 2) results from the PROSPER, ARAMIS and SPARTAN trials which were superimposed to allow ease of comparison.</w:t>
      </w:r>
    </w:p>
    <w:p w14:paraId="727D555D" w14:textId="24D13FD9" w:rsidR="00020E74" w:rsidRDefault="00020E74" w:rsidP="003A052E">
      <w:pPr>
        <w:pStyle w:val="TableFigureHeading"/>
      </w:pPr>
      <w:r>
        <w:t>Figure 1: Superimposed digitised Kaplan-Meier plots of MFS from PROSPER (enzalutamide), ARAMIS (darolutamide) and SPARTAN (apalutamide)</w:t>
      </w:r>
    </w:p>
    <w:p w14:paraId="19B8D636" w14:textId="52239BCB" w:rsidR="00020E74" w:rsidRDefault="00020E74" w:rsidP="003A052E">
      <w:pPr>
        <w:pStyle w:val="3-BodyText"/>
        <w:numPr>
          <w:ilvl w:val="0"/>
          <w:numId w:val="0"/>
        </w:numPr>
      </w:pPr>
      <w:r>
        <w:rPr>
          <w:noProof/>
        </w:rPr>
        <w:drawing>
          <wp:inline distT="0" distB="0" distL="0" distR="0" wp14:anchorId="086D068A" wp14:editId="3127EA09">
            <wp:extent cx="5613400" cy="3650781"/>
            <wp:effectExtent l="0" t="0" r="6350" b="6985"/>
            <wp:docPr id="20" name="Picture 20" descr="Figure 1: Superimposed digitised Kaplan-Meier plots of MFS from PROSPER (enzalutamide), ARAMIS (darolutamide) and SPARTAN (apaluta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igure 1: Superimposed digitised Kaplan-Meier plots of MFS from PROSPER (enzalutamide), ARAMIS (darolutamide) and SPARTAN (apalutami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7761" cy="3653617"/>
                    </a:xfrm>
                    <a:prstGeom prst="rect">
                      <a:avLst/>
                    </a:prstGeom>
                    <a:noFill/>
                  </pic:spPr>
                </pic:pic>
              </a:graphicData>
            </a:graphic>
          </wp:inline>
        </w:drawing>
      </w:r>
    </w:p>
    <w:p w14:paraId="3B1C8C7E" w14:textId="3C79116D" w:rsidR="00020E74" w:rsidRDefault="00020E74" w:rsidP="003A052E">
      <w:pPr>
        <w:pStyle w:val="TableFooter"/>
      </w:pPr>
      <w:r>
        <w:t>Source: Figure 2-4, p42 of the submission</w:t>
      </w:r>
    </w:p>
    <w:p w14:paraId="0B9E6488" w14:textId="381892EF" w:rsidR="00020E74" w:rsidRDefault="00020E74" w:rsidP="003A052E">
      <w:pPr>
        <w:pStyle w:val="TableFooter"/>
      </w:pPr>
      <w:r>
        <w:t>MFS = metastasis-free survival</w:t>
      </w:r>
    </w:p>
    <w:p w14:paraId="21C9A801" w14:textId="503EE549" w:rsidR="00020E74" w:rsidRDefault="00020E74" w:rsidP="003A052E"/>
    <w:p w14:paraId="17EF00D5" w14:textId="4604D7A4" w:rsidR="00020E74" w:rsidRDefault="00020E74" w:rsidP="003A052E">
      <w:pPr>
        <w:pStyle w:val="TableFigureHeading"/>
      </w:pPr>
      <w:r>
        <w:lastRenderedPageBreak/>
        <w:t>Figure 2: Superimposed digitised Kaplan-Meier plots of OS from PROSPER (enzalutamide), ARAMIS (darolutamide) and SPARTAN (apalutamide)</w:t>
      </w:r>
    </w:p>
    <w:p w14:paraId="1CBF720E" w14:textId="46A424DF" w:rsidR="00020E74" w:rsidRDefault="00020E74" w:rsidP="003A052E">
      <w:pPr>
        <w:pStyle w:val="3-BodyText"/>
        <w:numPr>
          <w:ilvl w:val="0"/>
          <w:numId w:val="0"/>
        </w:numPr>
      </w:pPr>
      <w:r>
        <w:rPr>
          <w:noProof/>
        </w:rPr>
        <w:drawing>
          <wp:inline distT="0" distB="0" distL="0" distR="0" wp14:anchorId="222765D1" wp14:editId="696DD916">
            <wp:extent cx="5732145" cy="2940187"/>
            <wp:effectExtent l="0" t="0" r="1905" b="0"/>
            <wp:docPr id="22" name="Picture 22" descr="Figure 2: Superimposed digitised Kaplan-Meier plots of OS from PROSPER (enzalutamide), ARAMIS (darolutamide) and SPARTAN (apaluta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Figure 2: Superimposed digitised Kaplan-Meier plots of OS from PROSPER (enzalutamide), ARAMIS (darolutamide) and SPARTAN (apalutami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145" cy="2940187"/>
                    </a:xfrm>
                    <a:prstGeom prst="rect">
                      <a:avLst/>
                    </a:prstGeom>
                    <a:noFill/>
                  </pic:spPr>
                </pic:pic>
              </a:graphicData>
            </a:graphic>
          </wp:inline>
        </w:drawing>
      </w:r>
    </w:p>
    <w:p w14:paraId="19CC1DE9" w14:textId="5E01A891" w:rsidR="00020E74" w:rsidRDefault="00020E74" w:rsidP="003A052E">
      <w:pPr>
        <w:pStyle w:val="TableFooter"/>
      </w:pPr>
      <w:r>
        <w:t>Source: Figure 2-8, p45 of the submission</w:t>
      </w:r>
    </w:p>
    <w:p w14:paraId="00ACB240" w14:textId="4C0659CF" w:rsidR="00020E74" w:rsidRDefault="00020E74" w:rsidP="003A052E">
      <w:pPr>
        <w:pStyle w:val="TableFooter"/>
      </w:pPr>
      <w:r>
        <w:t>OS = overall survival</w:t>
      </w:r>
    </w:p>
    <w:p w14:paraId="2AB03C82" w14:textId="77777777" w:rsidR="00020E74" w:rsidRPr="00020E74" w:rsidRDefault="00020E74" w:rsidP="003A052E">
      <w:pPr>
        <w:rPr>
          <w:snapToGrid w:val="0"/>
        </w:rPr>
      </w:pPr>
    </w:p>
    <w:p w14:paraId="1452C351" w14:textId="0D19F1B0" w:rsidR="00B60939" w:rsidRPr="00C9624D" w:rsidRDefault="00B60939" w:rsidP="003A052E">
      <w:pPr>
        <w:pStyle w:val="4-SubsectionHeading"/>
      </w:pPr>
      <w:bookmarkStart w:id="16" w:name="_Toc22897642"/>
      <w:bookmarkStart w:id="17" w:name="_Toc89428240"/>
      <w:r w:rsidRPr="00C9624D">
        <w:t>Comparative harms</w:t>
      </w:r>
      <w:bookmarkEnd w:id="16"/>
      <w:bookmarkEnd w:id="17"/>
    </w:p>
    <w:p w14:paraId="3E84D609" w14:textId="2ABCC8F6" w:rsidR="003521AB" w:rsidRPr="003521AB" w:rsidRDefault="003521AB" w:rsidP="003A052E">
      <w:pPr>
        <w:pStyle w:val="3-BodyText"/>
      </w:pPr>
      <w:r w:rsidRPr="003521AB">
        <w:t>The most common adverse events reported at the time of the primary analysis for the PROSPER, ARAMIS and SPARTAN trials are presented below.</w:t>
      </w:r>
    </w:p>
    <w:p w14:paraId="310B2246" w14:textId="30330E15" w:rsidR="00B60939" w:rsidRPr="00D86231" w:rsidRDefault="00173565" w:rsidP="003A052E">
      <w:pPr>
        <w:pStyle w:val="TableFigureHeading"/>
        <w:rPr>
          <w:rStyle w:val="CommentReference"/>
          <w:b/>
          <w:szCs w:val="24"/>
        </w:rPr>
      </w:pPr>
      <w:r w:rsidRPr="00D86231">
        <w:rPr>
          <w:rStyle w:val="CommentReference"/>
          <w:b/>
          <w:szCs w:val="24"/>
        </w:rPr>
        <w:lastRenderedPageBreak/>
        <w:t xml:space="preserve">Table </w:t>
      </w:r>
      <w:r w:rsidR="00760B24">
        <w:rPr>
          <w:rStyle w:val="CommentReference"/>
          <w:b/>
          <w:szCs w:val="24"/>
        </w:rPr>
        <w:t>5</w:t>
      </w:r>
      <w:r w:rsidR="005D26B4" w:rsidRPr="00D86231">
        <w:rPr>
          <w:rStyle w:val="CommentReference"/>
          <w:b/>
          <w:szCs w:val="24"/>
        </w:rPr>
        <w:t>:</w:t>
      </w:r>
      <w:r w:rsidR="00BC591F" w:rsidRPr="00D86231">
        <w:rPr>
          <w:rStyle w:val="CommentReference"/>
          <w:b/>
          <w:szCs w:val="24"/>
        </w:rPr>
        <w:t xml:space="preserve"> </w:t>
      </w:r>
      <w:r w:rsidR="005D26B4" w:rsidRPr="00D86231">
        <w:rPr>
          <w:rStyle w:val="CommentReference"/>
          <w:b/>
          <w:szCs w:val="24"/>
        </w:rPr>
        <w:t>Summary of key adverse events in the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Summary of key adverse events in the trials"/>
      </w:tblPr>
      <w:tblGrid>
        <w:gridCol w:w="1553"/>
        <w:gridCol w:w="1277"/>
        <w:gridCol w:w="1134"/>
        <w:gridCol w:w="1417"/>
        <w:gridCol w:w="1134"/>
        <w:gridCol w:w="1277"/>
        <w:gridCol w:w="1225"/>
      </w:tblGrid>
      <w:tr w:rsidR="00760B24" w:rsidRPr="009D5AD9" w14:paraId="514709E2" w14:textId="77777777" w:rsidTr="00430890">
        <w:trPr>
          <w:trHeight w:val="270"/>
        </w:trPr>
        <w:tc>
          <w:tcPr>
            <w:tcW w:w="861" w:type="pct"/>
            <w:vMerge w:val="restart"/>
            <w:shd w:val="clear" w:color="auto" w:fill="auto"/>
            <w:tcMar>
              <w:left w:w="28" w:type="dxa"/>
              <w:right w:w="28" w:type="dxa"/>
            </w:tcMar>
            <w:vAlign w:val="center"/>
          </w:tcPr>
          <w:p w14:paraId="0916B116" w14:textId="2D92B2DC" w:rsidR="00431619" w:rsidRPr="009D5AD9" w:rsidRDefault="00431619" w:rsidP="003A052E">
            <w:pPr>
              <w:keepNext/>
              <w:jc w:val="left"/>
              <w:rPr>
                <w:rFonts w:ascii="Arial Narrow" w:hAnsi="Arial Narrow" w:cs="Calibri"/>
                <w:b/>
                <w:bCs/>
                <w:color w:val="000000"/>
                <w:sz w:val="20"/>
                <w:szCs w:val="20"/>
              </w:rPr>
            </w:pPr>
          </w:p>
        </w:tc>
        <w:tc>
          <w:tcPr>
            <w:tcW w:w="1337" w:type="pct"/>
            <w:gridSpan w:val="2"/>
            <w:shd w:val="clear" w:color="auto" w:fill="auto"/>
            <w:tcMar>
              <w:left w:w="28" w:type="dxa"/>
              <w:right w:w="28" w:type="dxa"/>
            </w:tcMar>
            <w:vAlign w:val="center"/>
          </w:tcPr>
          <w:p w14:paraId="0C138FDB" w14:textId="77777777" w:rsidR="00431619" w:rsidRDefault="00431619" w:rsidP="003A052E">
            <w:pPr>
              <w:keepNext/>
              <w:jc w:val="center"/>
              <w:rPr>
                <w:rFonts w:ascii="Arial Narrow" w:hAnsi="Arial Narrow" w:cs="Calibri"/>
                <w:b/>
                <w:bCs/>
                <w:color w:val="000000"/>
                <w:sz w:val="20"/>
                <w:szCs w:val="20"/>
              </w:rPr>
            </w:pPr>
            <w:r>
              <w:rPr>
                <w:rFonts w:ascii="Arial Narrow" w:hAnsi="Arial Narrow" w:cs="Calibri"/>
                <w:b/>
                <w:bCs/>
                <w:color w:val="000000"/>
                <w:sz w:val="20"/>
                <w:szCs w:val="20"/>
              </w:rPr>
              <w:t>PROSPER</w:t>
            </w:r>
          </w:p>
          <w:p w14:paraId="3FF36409" w14:textId="51FE8EB7" w:rsidR="00760B24" w:rsidRDefault="00760B24" w:rsidP="003A052E">
            <w:pPr>
              <w:keepNext/>
              <w:jc w:val="center"/>
              <w:rPr>
                <w:rFonts w:ascii="Arial Narrow" w:hAnsi="Arial Narrow" w:cs="Calibri"/>
                <w:b/>
                <w:bCs/>
                <w:color w:val="000000"/>
                <w:sz w:val="20"/>
                <w:szCs w:val="20"/>
              </w:rPr>
            </w:pPr>
            <w:r>
              <w:rPr>
                <w:rFonts w:ascii="Arial Narrow" w:hAnsi="Arial Narrow" w:cs="Calibri"/>
                <w:b/>
                <w:bCs/>
                <w:color w:val="000000"/>
                <w:sz w:val="20"/>
                <w:szCs w:val="20"/>
              </w:rPr>
              <w:t>18.5 months median follow-up</w:t>
            </w:r>
          </w:p>
        </w:tc>
        <w:tc>
          <w:tcPr>
            <w:tcW w:w="1415" w:type="pct"/>
            <w:gridSpan w:val="2"/>
            <w:shd w:val="clear" w:color="auto" w:fill="auto"/>
            <w:tcMar>
              <w:left w:w="28" w:type="dxa"/>
              <w:right w:w="28" w:type="dxa"/>
            </w:tcMar>
          </w:tcPr>
          <w:p w14:paraId="0A168B85" w14:textId="77777777" w:rsidR="00431619" w:rsidRDefault="00431619" w:rsidP="003A052E">
            <w:pPr>
              <w:keepNext/>
              <w:jc w:val="center"/>
              <w:rPr>
                <w:rFonts w:ascii="Arial Narrow" w:hAnsi="Arial Narrow" w:cs="Calibri"/>
                <w:b/>
                <w:bCs/>
                <w:color w:val="000000"/>
                <w:sz w:val="20"/>
                <w:szCs w:val="20"/>
              </w:rPr>
            </w:pPr>
            <w:r>
              <w:rPr>
                <w:rFonts w:ascii="Arial Narrow" w:hAnsi="Arial Narrow" w:cs="Calibri"/>
                <w:b/>
                <w:bCs/>
                <w:color w:val="000000"/>
                <w:sz w:val="20"/>
                <w:szCs w:val="20"/>
              </w:rPr>
              <w:t>ARAMIS</w:t>
            </w:r>
          </w:p>
          <w:p w14:paraId="0F039FF9" w14:textId="762CA6EF" w:rsidR="00760B24" w:rsidRDefault="00760B24" w:rsidP="003A052E">
            <w:pPr>
              <w:keepNext/>
              <w:jc w:val="center"/>
              <w:rPr>
                <w:rFonts w:ascii="Arial Narrow" w:hAnsi="Arial Narrow" w:cs="Calibri"/>
                <w:b/>
                <w:bCs/>
                <w:color w:val="000000"/>
                <w:sz w:val="20"/>
                <w:szCs w:val="20"/>
              </w:rPr>
            </w:pPr>
            <w:r>
              <w:rPr>
                <w:rFonts w:ascii="Arial Narrow" w:hAnsi="Arial Narrow" w:cs="Calibri"/>
                <w:b/>
                <w:bCs/>
                <w:color w:val="000000"/>
                <w:sz w:val="20"/>
                <w:szCs w:val="20"/>
              </w:rPr>
              <w:t>17.9 months median follow</w:t>
            </w:r>
            <w:r w:rsidR="00430890">
              <w:rPr>
                <w:rFonts w:ascii="Arial Narrow" w:hAnsi="Arial Narrow" w:cs="Calibri"/>
                <w:b/>
                <w:bCs/>
                <w:color w:val="000000"/>
                <w:sz w:val="20"/>
                <w:szCs w:val="20"/>
              </w:rPr>
              <w:t>-</w:t>
            </w:r>
            <w:r>
              <w:rPr>
                <w:rFonts w:ascii="Arial Narrow" w:hAnsi="Arial Narrow" w:cs="Calibri"/>
                <w:b/>
                <w:bCs/>
                <w:color w:val="000000"/>
                <w:sz w:val="20"/>
                <w:szCs w:val="20"/>
              </w:rPr>
              <w:t>up</w:t>
            </w:r>
          </w:p>
        </w:tc>
        <w:tc>
          <w:tcPr>
            <w:tcW w:w="1387" w:type="pct"/>
            <w:gridSpan w:val="2"/>
            <w:shd w:val="clear" w:color="auto" w:fill="auto"/>
            <w:tcMar>
              <w:left w:w="28" w:type="dxa"/>
              <w:right w:w="28" w:type="dxa"/>
            </w:tcMar>
          </w:tcPr>
          <w:p w14:paraId="4E22B9A5" w14:textId="77777777" w:rsidR="00431619" w:rsidRDefault="00431619" w:rsidP="003A052E">
            <w:pPr>
              <w:keepNext/>
              <w:jc w:val="center"/>
              <w:rPr>
                <w:rFonts w:ascii="Arial Narrow" w:hAnsi="Arial Narrow" w:cs="Calibri"/>
                <w:b/>
                <w:bCs/>
                <w:color w:val="000000"/>
                <w:sz w:val="20"/>
                <w:szCs w:val="20"/>
              </w:rPr>
            </w:pPr>
            <w:r>
              <w:rPr>
                <w:rFonts w:ascii="Arial Narrow" w:hAnsi="Arial Narrow" w:cs="Calibri"/>
                <w:b/>
                <w:bCs/>
                <w:color w:val="000000"/>
                <w:sz w:val="20"/>
                <w:szCs w:val="20"/>
              </w:rPr>
              <w:t>SPARTAN</w:t>
            </w:r>
          </w:p>
          <w:p w14:paraId="03B1A657" w14:textId="7ED11652" w:rsidR="00760B24" w:rsidRDefault="00760B24" w:rsidP="003A052E">
            <w:pPr>
              <w:keepNext/>
              <w:jc w:val="center"/>
              <w:rPr>
                <w:rFonts w:ascii="Arial Narrow" w:hAnsi="Arial Narrow" w:cs="Calibri"/>
                <w:b/>
                <w:bCs/>
                <w:color w:val="000000"/>
                <w:sz w:val="20"/>
                <w:szCs w:val="20"/>
              </w:rPr>
            </w:pPr>
            <w:r>
              <w:rPr>
                <w:rFonts w:ascii="Arial Narrow" w:hAnsi="Arial Narrow" w:cs="Calibri"/>
                <w:b/>
                <w:bCs/>
                <w:color w:val="000000"/>
                <w:sz w:val="20"/>
                <w:szCs w:val="20"/>
              </w:rPr>
              <w:t>20.3 months median follow-up</w:t>
            </w:r>
          </w:p>
        </w:tc>
      </w:tr>
      <w:tr w:rsidR="00760B24" w:rsidRPr="009D5AD9" w14:paraId="7888CBDB" w14:textId="53186953" w:rsidTr="00430890">
        <w:trPr>
          <w:trHeight w:val="517"/>
        </w:trPr>
        <w:tc>
          <w:tcPr>
            <w:tcW w:w="861" w:type="pct"/>
            <w:vMerge/>
            <w:shd w:val="clear" w:color="auto" w:fill="auto"/>
            <w:tcMar>
              <w:left w:w="28" w:type="dxa"/>
              <w:right w:w="28" w:type="dxa"/>
            </w:tcMar>
            <w:vAlign w:val="center"/>
            <w:hideMark/>
          </w:tcPr>
          <w:p w14:paraId="16FCEC5E" w14:textId="63C360B5" w:rsidR="00431619" w:rsidRPr="009D5AD9" w:rsidRDefault="00431619" w:rsidP="003A052E">
            <w:pPr>
              <w:keepNext/>
              <w:jc w:val="left"/>
              <w:rPr>
                <w:rFonts w:ascii="Arial Narrow" w:hAnsi="Arial Narrow" w:cs="Calibri"/>
                <w:b/>
                <w:bCs/>
                <w:color w:val="000000"/>
                <w:sz w:val="20"/>
                <w:szCs w:val="20"/>
              </w:rPr>
            </w:pPr>
          </w:p>
        </w:tc>
        <w:tc>
          <w:tcPr>
            <w:tcW w:w="708" w:type="pct"/>
            <w:shd w:val="clear" w:color="auto" w:fill="auto"/>
            <w:tcMar>
              <w:left w:w="28" w:type="dxa"/>
              <w:right w:w="28" w:type="dxa"/>
            </w:tcMar>
            <w:vAlign w:val="center"/>
            <w:hideMark/>
          </w:tcPr>
          <w:p w14:paraId="000486C1" w14:textId="17F9A6CB" w:rsidR="00431619" w:rsidRPr="009D5AD9" w:rsidRDefault="00431619" w:rsidP="003A052E">
            <w:pPr>
              <w:keepNext/>
              <w:jc w:val="center"/>
              <w:rPr>
                <w:rFonts w:ascii="Arial Narrow" w:hAnsi="Arial Narrow" w:cs="Calibri"/>
                <w:b/>
                <w:bCs/>
                <w:color w:val="000000"/>
                <w:sz w:val="20"/>
                <w:szCs w:val="20"/>
              </w:rPr>
            </w:pPr>
            <w:r w:rsidRPr="009D5AD9">
              <w:rPr>
                <w:rFonts w:ascii="Arial Narrow" w:hAnsi="Arial Narrow" w:cs="Calibri"/>
                <w:b/>
                <w:bCs/>
                <w:color w:val="000000"/>
                <w:sz w:val="20"/>
                <w:szCs w:val="20"/>
              </w:rPr>
              <w:t>En</w:t>
            </w:r>
            <w:r>
              <w:rPr>
                <w:rFonts w:ascii="Arial Narrow" w:hAnsi="Arial Narrow" w:cs="Calibri"/>
                <w:b/>
                <w:bCs/>
                <w:color w:val="000000"/>
                <w:sz w:val="20"/>
                <w:szCs w:val="20"/>
              </w:rPr>
              <w:t>zal</w:t>
            </w:r>
            <w:r w:rsidRPr="009D5AD9">
              <w:rPr>
                <w:rFonts w:ascii="Arial Narrow" w:hAnsi="Arial Narrow" w:cs="Calibri"/>
                <w:b/>
                <w:bCs/>
                <w:color w:val="000000"/>
                <w:sz w:val="20"/>
                <w:szCs w:val="20"/>
              </w:rPr>
              <w:t>utamide</w:t>
            </w:r>
            <w:r w:rsidR="00760B24">
              <w:rPr>
                <w:rFonts w:ascii="Arial Narrow" w:hAnsi="Arial Narrow" w:cs="Calibri"/>
                <w:b/>
                <w:bCs/>
                <w:color w:val="000000"/>
                <w:sz w:val="20"/>
                <w:szCs w:val="20"/>
              </w:rPr>
              <w:br/>
              <w:t>N = 933</w:t>
            </w:r>
          </w:p>
        </w:tc>
        <w:tc>
          <w:tcPr>
            <w:tcW w:w="629" w:type="pct"/>
            <w:shd w:val="clear" w:color="auto" w:fill="auto"/>
            <w:tcMar>
              <w:left w:w="28" w:type="dxa"/>
              <w:right w:w="28" w:type="dxa"/>
            </w:tcMar>
            <w:vAlign w:val="center"/>
            <w:hideMark/>
          </w:tcPr>
          <w:p w14:paraId="5C2A5E0B" w14:textId="77777777" w:rsidR="00431619" w:rsidRDefault="00431619" w:rsidP="003A052E">
            <w:pPr>
              <w:keepNext/>
              <w:jc w:val="center"/>
              <w:rPr>
                <w:rFonts w:ascii="Arial Narrow" w:hAnsi="Arial Narrow" w:cs="Calibri"/>
                <w:b/>
                <w:bCs/>
                <w:color w:val="000000"/>
                <w:sz w:val="20"/>
                <w:szCs w:val="20"/>
              </w:rPr>
            </w:pPr>
            <w:r>
              <w:rPr>
                <w:rFonts w:ascii="Arial Narrow" w:hAnsi="Arial Narrow" w:cs="Calibri"/>
                <w:b/>
                <w:bCs/>
                <w:color w:val="000000"/>
                <w:sz w:val="20"/>
                <w:szCs w:val="20"/>
              </w:rPr>
              <w:t>Placebo</w:t>
            </w:r>
          </w:p>
          <w:p w14:paraId="48B23ADB" w14:textId="597868D1" w:rsidR="00760B24" w:rsidRPr="009D5AD9" w:rsidRDefault="00760B24" w:rsidP="003A052E">
            <w:pPr>
              <w:keepNext/>
              <w:jc w:val="center"/>
              <w:rPr>
                <w:rFonts w:ascii="Arial Narrow" w:hAnsi="Arial Narrow" w:cs="Calibri"/>
                <w:b/>
                <w:bCs/>
                <w:color w:val="000000"/>
                <w:sz w:val="20"/>
                <w:szCs w:val="20"/>
              </w:rPr>
            </w:pPr>
            <w:r>
              <w:rPr>
                <w:rFonts w:ascii="Arial Narrow" w:hAnsi="Arial Narrow" w:cs="Calibri"/>
                <w:b/>
                <w:bCs/>
                <w:color w:val="000000"/>
                <w:sz w:val="20"/>
                <w:szCs w:val="20"/>
              </w:rPr>
              <w:t>N = 468</w:t>
            </w:r>
          </w:p>
        </w:tc>
        <w:tc>
          <w:tcPr>
            <w:tcW w:w="786" w:type="pct"/>
            <w:shd w:val="clear" w:color="auto" w:fill="auto"/>
            <w:tcMar>
              <w:left w:w="28" w:type="dxa"/>
              <w:right w:w="28" w:type="dxa"/>
            </w:tcMar>
          </w:tcPr>
          <w:p w14:paraId="4664E6CE" w14:textId="77777777" w:rsidR="00431619" w:rsidRDefault="00431619" w:rsidP="003A052E">
            <w:pPr>
              <w:keepNext/>
              <w:jc w:val="center"/>
              <w:rPr>
                <w:rFonts w:ascii="Arial Narrow" w:hAnsi="Arial Narrow" w:cs="Calibri"/>
                <w:b/>
                <w:bCs/>
                <w:color w:val="000000"/>
                <w:sz w:val="20"/>
                <w:szCs w:val="20"/>
              </w:rPr>
            </w:pPr>
            <w:r>
              <w:rPr>
                <w:rFonts w:ascii="Arial Narrow" w:hAnsi="Arial Narrow" w:cs="Calibri"/>
                <w:b/>
                <w:bCs/>
                <w:color w:val="000000"/>
                <w:sz w:val="20"/>
                <w:szCs w:val="20"/>
              </w:rPr>
              <w:t>Darolutamide</w:t>
            </w:r>
          </w:p>
          <w:p w14:paraId="1B679258" w14:textId="6881502E" w:rsidR="00760B24" w:rsidRDefault="00760B24" w:rsidP="003A052E">
            <w:pPr>
              <w:keepNext/>
              <w:jc w:val="center"/>
              <w:rPr>
                <w:rFonts w:ascii="Arial Narrow" w:hAnsi="Arial Narrow" w:cs="Calibri"/>
                <w:b/>
                <w:bCs/>
                <w:color w:val="000000"/>
                <w:sz w:val="20"/>
                <w:szCs w:val="20"/>
              </w:rPr>
            </w:pPr>
            <w:r>
              <w:rPr>
                <w:rFonts w:ascii="Arial Narrow" w:hAnsi="Arial Narrow" w:cs="Calibri"/>
                <w:b/>
                <w:bCs/>
                <w:color w:val="000000"/>
                <w:sz w:val="20"/>
                <w:szCs w:val="20"/>
              </w:rPr>
              <w:t>N = 955</w:t>
            </w:r>
          </w:p>
        </w:tc>
        <w:tc>
          <w:tcPr>
            <w:tcW w:w="629" w:type="pct"/>
            <w:shd w:val="clear" w:color="auto" w:fill="auto"/>
            <w:tcMar>
              <w:left w:w="28" w:type="dxa"/>
              <w:right w:w="28" w:type="dxa"/>
            </w:tcMar>
          </w:tcPr>
          <w:p w14:paraId="19CB52D7" w14:textId="77777777" w:rsidR="00431619" w:rsidRDefault="00431619" w:rsidP="003A052E">
            <w:pPr>
              <w:keepNext/>
              <w:jc w:val="center"/>
              <w:rPr>
                <w:rFonts w:ascii="Arial Narrow" w:hAnsi="Arial Narrow" w:cs="Calibri"/>
                <w:b/>
                <w:bCs/>
                <w:color w:val="000000"/>
                <w:sz w:val="20"/>
                <w:szCs w:val="20"/>
              </w:rPr>
            </w:pPr>
            <w:r>
              <w:rPr>
                <w:rFonts w:ascii="Arial Narrow" w:hAnsi="Arial Narrow" w:cs="Calibri"/>
                <w:b/>
                <w:bCs/>
                <w:color w:val="000000"/>
                <w:sz w:val="20"/>
                <w:szCs w:val="20"/>
              </w:rPr>
              <w:t>Placebo</w:t>
            </w:r>
          </w:p>
          <w:p w14:paraId="3B014FC0" w14:textId="7694DA97" w:rsidR="00760B24" w:rsidRDefault="00760B24" w:rsidP="003A052E">
            <w:pPr>
              <w:keepNext/>
              <w:jc w:val="center"/>
              <w:rPr>
                <w:rFonts w:ascii="Arial Narrow" w:hAnsi="Arial Narrow" w:cs="Calibri"/>
                <w:b/>
                <w:bCs/>
                <w:color w:val="000000"/>
                <w:sz w:val="20"/>
                <w:szCs w:val="20"/>
              </w:rPr>
            </w:pPr>
            <w:r>
              <w:rPr>
                <w:rFonts w:ascii="Arial Narrow" w:hAnsi="Arial Narrow" w:cs="Calibri"/>
                <w:b/>
                <w:bCs/>
                <w:color w:val="000000"/>
                <w:sz w:val="20"/>
                <w:szCs w:val="20"/>
              </w:rPr>
              <w:t>N = 554</w:t>
            </w:r>
          </w:p>
        </w:tc>
        <w:tc>
          <w:tcPr>
            <w:tcW w:w="708" w:type="pct"/>
            <w:shd w:val="clear" w:color="auto" w:fill="auto"/>
            <w:tcMar>
              <w:left w:w="28" w:type="dxa"/>
              <w:right w:w="28" w:type="dxa"/>
            </w:tcMar>
          </w:tcPr>
          <w:p w14:paraId="64CC2E3C" w14:textId="77777777" w:rsidR="00431619" w:rsidRDefault="00431619" w:rsidP="003A052E">
            <w:pPr>
              <w:keepNext/>
              <w:jc w:val="center"/>
              <w:rPr>
                <w:rFonts w:ascii="Arial Narrow" w:hAnsi="Arial Narrow" w:cs="Calibri"/>
                <w:b/>
                <w:bCs/>
                <w:color w:val="000000"/>
                <w:sz w:val="20"/>
                <w:szCs w:val="20"/>
              </w:rPr>
            </w:pPr>
            <w:r>
              <w:rPr>
                <w:rFonts w:ascii="Arial Narrow" w:hAnsi="Arial Narrow" w:cs="Calibri"/>
                <w:b/>
                <w:bCs/>
                <w:color w:val="000000"/>
                <w:sz w:val="20"/>
                <w:szCs w:val="20"/>
              </w:rPr>
              <w:t>Apalutamide</w:t>
            </w:r>
          </w:p>
          <w:p w14:paraId="6AC2071F" w14:textId="3E9FA96E" w:rsidR="00760B24" w:rsidRDefault="00760B24" w:rsidP="003A052E">
            <w:pPr>
              <w:keepNext/>
              <w:jc w:val="center"/>
              <w:rPr>
                <w:rFonts w:ascii="Arial Narrow" w:hAnsi="Arial Narrow" w:cs="Calibri"/>
                <w:b/>
                <w:bCs/>
                <w:color w:val="000000"/>
                <w:sz w:val="20"/>
                <w:szCs w:val="20"/>
              </w:rPr>
            </w:pPr>
            <w:r>
              <w:rPr>
                <w:rFonts w:ascii="Arial Narrow" w:hAnsi="Arial Narrow" w:cs="Calibri"/>
                <w:b/>
                <w:bCs/>
                <w:color w:val="000000"/>
                <w:sz w:val="20"/>
                <w:szCs w:val="20"/>
              </w:rPr>
              <w:t>N = 806</w:t>
            </w:r>
          </w:p>
        </w:tc>
        <w:tc>
          <w:tcPr>
            <w:tcW w:w="679" w:type="pct"/>
            <w:shd w:val="clear" w:color="auto" w:fill="auto"/>
            <w:tcMar>
              <w:left w:w="28" w:type="dxa"/>
              <w:right w:w="28" w:type="dxa"/>
            </w:tcMar>
          </w:tcPr>
          <w:p w14:paraId="70CEA4F0" w14:textId="77777777" w:rsidR="00431619" w:rsidRDefault="00431619" w:rsidP="003A052E">
            <w:pPr>
              <w:keepNext/>
              <w:jc w:val="center"/>
              <w:rPr>
                <w:rFonts w:ascii="Arial Narrow" w:hAnsi="Arial Narrow" w:cs="Calibri"/>
                <w:b/>
                <w:bCs/>
                <w:color w:val="000000"/>
                <w:sz w:val="20"/>
                <w:szCs w:val="20"/>
              </w:rPr>
            </w:pPr>
            <w:r>
              <w:rPr>
                <w:rFonts w:ascii="Arial Narrow" w:hAnsi="Arial Narrow" w:cs="Calibri"/>
                <w:b/>
                <w:bCs/>
                <w:color w:val="000000"/>
                <w:sz w:val="20"/>
                <w:szCs w:val="20"/>
              </w:rPr>
              <w:t>Placebo</w:t>
            </w:r>
          </w:p>
          <w:p w14:paraId="6A8D8492" w14:textId="162E7002" w:rsidR="00760B24" w:rsidRDefault="00760B24" w:rsidP="003A052E">
            <w:pPr>
              <w:keepNext/>
              <w:jc w:val="center"/>
              <w:rPr>
                <w:rFonts w:ascii="Arial Narrow" w:hAnsi="Arial Narrow" w:cs="Calibri"/>
                <w:b/>
                <w:bCs/>
                <w:color w:val="000000"/>
                <w:sz w:val="20"/>
                <w:szCs w:val="20"/>
              </w:rPr>
            </w:pPr>
            <w:r>
              <w:rPr>
                <w:rFonts w:ascii="Arial Narrow" w:hAnsi="Arial Narrow" w:cs="Calibri"/>
                <w:b/>
                <w:bCs/>
                <w:color w:val="000000"/>
                <w:sz w:val="20"/>
                <w:szCs w:val="20"/>
              </w:rPr>
              <w:t>N = 401</w:t>
            </w:r>
          </w:p>
        </w:tc>
      </w:tr>
      <w:tr w:rsidR="00760B24" w:rsidRPr="00915277" w14:paraId="5D534CB3" w14:textId="5223B2B3" w:rsidTr="00430890">
        <w:trPr>
          <w:trHeight w:val="255"/>
        </w:trPr>
        <w:tc>
          <w:tcPr>
            <w:tcW w:w="861" w:type="pct"/>
            <w:shd w:val="clear" w:color="auto" w:fill="auto"/>
            <w:tcMar>
              <w:left w:w="28" w:type="dxa"/>
              <w:right w:w="28" w:type="dxa"/>
            </w:tcMar>
            <w:vAlign w:val="bottom"/>
            <w:hideMark/>
          </w:tcPr>
          <w:p w14:paraId="330198A1" w14:textId="77777777" w:rsidR="00431619" w:rsidRPr="00915277" w:rsidRDefault="00431619" w:rsidP="003A052E">
            <w:pPr>
              <w:keepNext/>
              <w:jc w:val="left"/>
              <w:rPr>
                <w:rFonts w:ascii="Arial Narrow" w:hAnsi="Arial Narrow" w:cs="Calibri"/>
                <w:color w:val="000000"/>
                <w:sz w:val="20"/>
                <w:szCs w:val="20"/>
              </w:rPr>
            </w:pPr>
            <w:r w:rsidRPr="00915277">
              <w:rPr>
                <w:rFonts w:ascii="Arial Narrow" w:hAnsi="Arial Narrow" w:cs="Calibri"/>
                <w:color w:val="000000"/>
                <w:sz w:val="20"/>
                <w:szCs w:val="20"/>
              </w:rPr>
              <w:t>Any AE</w:t>
            </w:r>
          </w:p>
        </w:tc>
        <w:tc>
          <w:tcPr>
            <w:tcW w:w="708" w:type="pct"/>
            <w:shd w:val="clear" w:color="auto" w:fill="auto"/>
            <w:noWrap/>
            <w:tcMar>
              <w:left w:w="28" w:type="dxa"/>
              <w:right w:w="28" w:type="dxa"/>
            </w:tcMar>
            <w:vAlign w:val="center"/>
            <w:hideMark/>
          </w:tcPr>
          <w:p w14:paraId="5F492CEE" w14:textId="77777777"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808 (86.9%)</w:t>
            </w:r>
          </w:p>
        </w:tc>
        <w:tc>
          <w:tcPr>
            <w:tcW w:w="629" w:type="pct"/>
            <w:shd w:val="clear" w:color="auto" w:fill="auto"/>
            <w:noWrap/>
            <w:tcMar>
              <w:left w:w="28" w:type="dxa"/>
              <w:right w:w="28" w:type="dxa"/>
            </w:tcMar>
            <w:vAlign w:val="center"/>
            <w:hideMark/>
          </w:tcPr>
          <w:p w14:paraId="154D9B80" w14:textId="77777777"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360 (77.4%)</w:t>
            </w:r>
          </w:p>
        </w:tc>
        <w:tc>
          <w:tcPr>
            <w:tcW w:w="786" w:type="pct"/>
            <w:tcMar>
              <w:left w:w="28" w:type="dxa"/>
              <w:right w:w="28" w:type="dxa"/>
            </w:tcMar>
            <w:vAlign w:val="center"/>
          </w:tcPr>
          <w:p w14:paraId="36F96191" w14:textId="08394EBA" w:rsidR="00431619" w:rsidRPr="00915277" w:rsidRDefault="00431619"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794 (83.2%)</w:t>
            </w:r>
          </w:p>
        </w:tc>
        <w:tc>
          <w:tcPr>
            <w:tcW w:w="629" w:type="pct"/>
            <w:tcMar>
              <w:left w:w="28" w:type="dxa"/>
              <w:right w:w="28" w:type="dxa"/>
            </w:tcMar>
            <w:vAlign w:val="center"/>
          </w:tcPr>
          <w:p w14:paraId="5FFA61C6" w14:textId="198DD977" w:rsidR="00431619" w:rsidRPr="00915277" w:rsidRDefault="00431619"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426 (76.9%)</w:t>
            </w:r>
          </w:p>
        </w:tc>
        <w:tc>
          <w:tcPr>
            <w:tcW w:w="708" w:type="pct"/>
            <w:tcMar>
              <w:left w:w="28" w:type="dxa"/>
              <w:right w:w="28" w:type="dxa"/>
            </w:tcMar>
            <w:vAlign w:val="center"/>
          </w:tcPr>
          <w:p w14:paraId="58C49FB2" w14:textId="6EA434BD" w:rsidR="00431619" w:rsidRPr="00915277" w:rsidRDefault="00431619" w:rsidP="003A052E">
            <w:pPr>
              <w:keepNext/>
              <w:jc w:val="center"/>
              <w:rPr>
                <w:rFonts w:ascii="Arial Narrow" w:hAnsi="Arial Narrow" w:cs="Calibri"/>
                <w:color w:val="000000"/>
                <w:sz w:val="20"/>
                <w:szCs w:val="20"/>
              </w:rPr>
            </w:pPr>
            <w:r w:rsidRPr="00C841BF">
              <w:rPr>
                <w:rFonts w:ascii="Arial Narrow" w:hAnsi="Arial Narrow" w:cs="Calibri"/>
                <w:color w:val="000000"/>
                <w:sz w:val="20"/>
                <w:szCs w:val="20"/>
              </w:rPr>
              <w:t>775 (96.5%)</w:t>
            </w:r>
          </w:p>
        </w:tc>
        <w:tc>
          <w:tcPr>
            <w:tcW w:w="679" w:type="pct"/>
            <w:tcMar>
              <w:left w:w="28" w:type="dxa"/>
              <w:right w:w="28" w:type="dxa"/>
            </w:tcMar>
            <w:vAlign w:val="center"/>
          </w:tcPr>
          <w:p w14:paraId="3E8B58D1" w14:textId="2C882149" w:rsidR="00431619" w:rsidRPr="00915277" w:rsidRDefault="00431619" w:rsidP="003A052E">
            <w:pPr>
              <w:keepNext/>
              <w:jc w:val="center"/>
              <w:rPr>
                <w:rFonts w:ascii="Arial Narrow" w:hAnsi="Arial Narrow" w:cs="Calibri"/>
                <w:color w:val="000000"/>
                <w:sz w:val="20"/>
                <w:szCs w:val="20"/>
              </w:rPr>
            </w:pPr>
            <w:r w:rsidRPr="00C841BF">
              <w:rPr>
                <w:rFonts w:ascii="Arial Narrow" w:hAnsi="Arial Narrow" w:cs="Calibri"/>
                <w:color w:val="000000"/>
                <w:sz w:val="20"/>
                <w:szCs w:val="20"/>
              </w:rPr>
              <w:t>371 (93.2%)</w:t>
            </w:r>
          </w:p>
        </w:tc>
      </w:tr>
      <w:tr w:rsidR="00760B24" w:rsidRPr="00915277" w14:paraId="6AAB2753" w14:textId="02DB10F6" w:rsidTr="00430890">
        <w:trPr>
          <w:trHeight w:val="255"/>
        </w:trPr>
        <w:tc>
          <w:tcPr>
            <w:tcW w:w="861" w:type="pct"/>
            <w:shd w:val="clear" w:color="auto" w:fill="auto"/>
            <w:tcMar>
              <w:left w:w="28" w:type="dxa"/>
              <w:right w:w="28" w:type="dxa"/>
            </w:tcMar>
            <w:vAlign w:val="bottom"/>
            <w:hideMark/>
          </w:tcPr>
          <w:p w14:paraId="5FB248A4" w14:textId="77777777" w:rsidR="00431619" w:rsidRPr="00915277" w:rsidRDefault="00431619" w:rsidP="003A052E">
            <w:pPr>
              <w:keepNext/>
              <w:jc w:val="left"/>
              <w:rPr>
                <w:rFonts w:ascii="Arial Narrow" w:hAnsi="Arial Narrow" w:cs="Calibri"/>
                <w:color w:val="000000"/>
                <w:sz w:val="20"/>
                <w:szCs w:val="20"/>
              </w:rPr>
            </w:pPr>
            <w:r w:rsidRPr="00915277">
              <w:rPr>
                <w:rFonts w:ascii="Arial Narrow" w:hAnsi="Arial Narrow" w:cs="Calibri"/>
                <w:color w:val="000000"/>
                <w:sz w:val="20"/>
                <w:szCs w:val="20"/>
              </w:rPr>
              <w:t>Any serious AE</w:t>
            </w:r>
          </w:p>
        </w:tc>
        <w:tc>
          <w:tcPr>
            <w:tcW w:w="708" w:type="pct"/>
            <w:shd w:val="clear" w:color="auto" w:fill="auto"/>
            <w:noWrap/>
            <w:tcMar>
              <w:left w:w="28" w:type="dxa"/>
              <w:right w:w="28" w:type="dxa"/>
            </w:tcMar>
            <w:vAlign w:val="center"/>
            <w:hideMark/>
          </w:tcPr>
          <w:p w14:paraId="55999EB5" w14:textId="77777777"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226 (24.3%)</w:t>
            </w:r>
          </w:p>
        </w:tc>
        <w:tc>
          <w:tcPr>
            <w:tcW w:w="629" w:type="pct"/>
            <w:shd w:val="clear" w:color="auto" w:fill="auto"/>
            <w:noWrap/>
            <w:tcMar>
              <w:left w:w="28" w:type="dxa"/>
              <w:right w:w="28" w:type="dxa"/>
            </w:tcMar>
            <w:vAlign w:val="center"/>
            <w:hideMark/>
          </w:tcPr>
          <w:p w14:paraId="016A6B83" w14:textId="77777777"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85 (18.3%)</w:t>
            </w:r>
          </w:p>
        </w:tc>
        <w:tc>
          <w:tcPr>
            <w:tcW w:w="786" w:type="pct"/>
            <w:tcMar>
              <w:left w:w="28" w:type="dxa"/>
              <w:right w:w="28" w:type="dxa"/>
            </w:tcMar>
            <w:vAlign w:val="center"/>
          </w:tcPr>
          <w:p w14:paraId="3C019E6C" w14:textId="71DC5DEE" w:rsidR="00431619" w:rsidRPr="00915277" w:rsidRDefault="00431619"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237 (24.8%)</w:t>
            </w:r>
          </w:p>
        </w:tc>
        <w:tc>
          <w:tcPr>
            <w:tcW w:w="629" w:type="pct"/>
            <w:tcMar>
              <w:left w:w="28" w:type="dxa"/>
              <w:right w:w="28" w:type="dxa"/>
            </w:tcMar>
            <w:vAlign w:val="center"/>
          </w:tcPr>
          <w:p w14:paraId="5D209627" w14:textId="33D70D4D" w:rsidR="00431619" w:rsidRPr="00915277" w:rsidRDefault="00431619"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111 (20</w:t>
            </w:r>
            <w:r w:rsidR="00760B24">
              <w:rPr>
                <w:rFonts w:ascii="Arial Narrow" w:hAnsi="Arial Narrow" w:cs="Calibri"/>
                <w:color w:val="000000"/>
                <w:sz w:val="20"/>
                <w:szCs w:val="20"/>
              </w:rPr>
              <w:t>.0</w:t>
            </w:r>
            <w:r w:rsidRPr="00661A55">
              <w:rPr>
                <w:rFonts w:ascii="Arial Narrow" w:hAnsi="Arial Narrow" w:cs="Calibri"/>
                <w:color w:val="000000"/>
                <w:sz w:val="20"/>
                <w:szCs w:val="20"/>
              </w:rPr>
              <w:t>%)</w:t>
            </w:r>
          </w:p>
        </w:tc>
        <w:tc>
          <w:tcPr>
            <w:tcW w:w="708" w:type="pct"/>
            <w:tcMar>
              <w:left w:w="28" w:type="dxa"/>
              <w:right w:w="28" w:type="dxa"/>
            </w:tcMar>
            <w:vAlign w:val="center"/>
          </w:tcPr>
          <w:p w14:paraId="54D2D823" w14:textId="7D71B346" w:rsidR="00431619" w:rsidRPr="00915277" w:rsidRDefault="00431619" w:rsidP="003A052E">
            <w:pPr>
              <w:keepNext/>
              <w:jc w:val="center"/>
              <w:rPr>
                <w:rFonts w:ascii="Arial Narrow" w:hAnsi="Arial Narrow" w:cs="Calibri"/>
                <w:color w:val="000000"/>
                <w:sz w:val="20"/>
                <w:szCs w:val="20"/>
              </w:rPr>
            </w:pPr>
            <w:r w:rsidRPr="00C841BF">
              <w:rPr>
                <w:rFonts w:ascii="Arial Narrow" w:hAnsi="Arial Narrow" w:cs="Calibri"/>
                <w:color w:val="000000"/>
                <w:sz w:val="20"/>
                <w:szCs w:val="20"/>
              </w:rPr>
              <w:t>199 (24.8%)</w:t>
            </w:r>
          </w:p>
        </w:tc>
        <w:tc>
          <w:tcPr>
            <w:tcW w:w="679" w:type="pct"/>
            <w:tcMar>
              <w:left w:w="28" w:type="dxa"/>
              <w:right w:w="28" w:type="dxa"/>
            </w:tcMar>
            <w:vAlign w:val="center"/>
          </w:tcPr>
          <w:p w14:paraId="29266856" w14:textId="0DF788C2" w:rsidR="00431619" w:rsidRPr="00915277" w:rsidRDefault="00431619" w:rsidP="003A052E">
            <w:pPr>
              <w:keepNext/>
              <w:jc w:val="center"/>
              <w:rPr>
                <w:rFonts w:ascii="Arial Narrow" w:hAnsi="Arial Narrow" w:cs="Calibri"/>
                <w:color w:val="000000"/>
                <w:sz w:val="20"/>
                <w:szCs w:val="20"/>
              </w:rPr>
            </w:pPr>
            <w:r w:rsidRPr="00C841BF">
              <w:rPr>
                <w:rFonts w:ascii="Arial Narrow" w:hAnsi="Arial Narrow" w:cs="Calibri"/>
                <w:color w:val="000000"/>
                <w:sz w:val="20"/>
                <w:szCs w:val="20"/>
              </w:rPr>
              <w:t>92 (23.1%)</w:t>
            </w:r>
          </w:p>
        </w:tc>
      </w:tr>
      <w:tr w:rsidR="00760B24" w:rsidRPr="00915277" w14:paraId="526A7A61" w14:textId="77777777" w:rsidTr="00430890">
        <w:trPr>
          <w:trHeight w:val="255"/>
        </w:trPr>
        <w:tc>
          <w:tcPr>
            <w:tcW w:w="861" w:type="pct"/>
            <w:shd w:val="clear" w:color="auto" w:fill="auto"/>
            <w:tcMar>
              <w:left w:w="28" w:type="dxa"/>
              <w:right w:w="28" w:type="dxa"/>
            </w:tcMar>
            <w:vAlign w:val="bottom"/>
          </w:tcPr>
          <w:p w14:paraId="1031F3D2" w14:textId="21933115" w:rsidR="00431619" w:rsidRPr="00915277" w:rsidRDefault="00431619" w:rsidP="003A052E">
            <w:pPr>
              <w:keepNext/>
              <w:jc w:val="left"/>
              <w:rPr>
                <w:rFonts w:ascii="Arial Narrow" w:hAnsi="Arial Narrow" w:cs="Calibri"/>
                <w:color w:val="000000"/>
                <w:sz w:val="20"/>
                <w:szCs w:val="20"/>
              </w:rPr>
            </w:pPr>
            <w:r>
              <w:rPr>
                <w:rFonts w:ascii="Arial Narrow" w:hAnsi="Arial Narrow" w:cs="Calibri"/>
                <w:color w:val="000000"/>
                <w:sz w:val="20"/>
                <w:szCs w:val="20"/>
              </w:rPr>
              <w:t>Grade 5 AE</w:t>
            </w:r>
          </w:p>
        </w:tc>
        <w:tc>
          <w:tcPr>
            <w:tcW w:w="708" w:type="pct"/>
            <w:shd w:val="clear" w:color="auto" w:fill="auto"/>
            <w:noWrap/>
            <w:tcMar>
              <w:left w:w="28" w:type="dxa"/>
              <w:right w:w="28" w:type="dxa"/>
            </w:tcMar>
            <w:vAlign w:val="center"/>
          </w:tcPr>
          <w:p w14:paraId="6763887E" w14:textId="64FA3B1C" w:rsidR="00431619" w:rsidRPr="00915277" w:rsidRDefault="00431619"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629" w:type="pct"/>
            <w:shd w:val="clear" w:color="auto" w:fill="auto"/>
            <w:noWrap/>
            <w:tcMar>
              <w:left w:w="28" w:type="dxa"/>
              <w:right w:w="28" w:type="dxa"/>
            </w:tcMar>
            <w:vAlign w:val="center"/>
          </w:tcPr>
          <w:p w14:paraId="7078355E" w14:textId="07B9BDF7" w:rsidR="00431619" w:rsidRPr="00915277" w:rsidRDefault="00431619"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786" w:type="pct"/>
            <w:tcMar>
              <w:left w:w="28" w:type="dxa"/>
              <w:right w:w="28" w:type="dxa"/>
            </w:tcMar>
            <w:vAlign w:val="center"/>
          </w:tcPr>
          <w:p w14:paraId="4EA4510E" w14:textId="2AE6FEBC" w:rsidR="00431619" w:rsidRPr="00915277" w:rsidRDefault="00431619"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37 (3.9%)</w:t>
            </w:r>
          </w:p>
        </w:tc>
        <w:tc>
          <w:tcPr>
            <w:tcW w:w="629" w:type="pct"/>
            <w:tcMar>
              <w:left w:w="28" w:type="dxa"/>
              <w:right w:w="28" w:type="dxa"/>
            </w:tcMar>
            <w:vAlign w:val="center"/>
          </w:tcPr>
          <w:p w14:paraId="10C6744F" w14:textId="7AC7489C" w:rsidR="00431619" w:rsidRPr="00915277" w:rsidRDefault="00431619"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18 (3.2%)</w:t>
            </w:r>
          </w:p>
        </w:tc>
        <w:tc>
          <w:tcPr>
            <w:tcW w:w="708" w:type="pct"/>
            <w:tcMar>
              <w:left w:w="28" w:type="dxa"/>
              <w:right w:w="28" w:type="dxa"/>
            </w:tcMar>
            <w:vAlign w:val="center"/>
          </w:tcPr>
          <w:p w14:paraId="2868B598" w14:textId="5A1BC9CC" w:rsidR="00431619" w:rsidRPr="00915277" w:rsidRDefault="00431619"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679" w:type="pct"/>
            <w:tcMar>
              <w:left w:w="28" w:type="dxa"/>
              <w:right w:w="28" w:type="dxa"/>
            </w:tcMar>
            <w:vAlign w:val="center"/>
          </w:tcPr>
          <w:p w14:paraId="540B5937" w14:textId="26316A66" w:rsidR="00431619" w:rsidRPr="00915277" w:rsidRDefault="00431619"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r>
      <w:tr w:rsidR="00760B24" w:rsidRPr="00915277" w14:paraId="3BF2EC32" w14:textId="417D8336" w:rsidTr="00430890">
        <w:trPr>
          <w:trHeight w:val="255"/>
        </w:trPr>
        <w:tc>
          <w:tcPr>
            <w:tcW w:w="861" w:type="pct"/>
            <w:shd w:val="clear" w:color="auto" w:fill="auto"/>
            <w:tcMar>
              <w:left w:w="28" w:type="dxa"/>
              <w:right w:w="28" w:type="dxa"/>
            </w:tcMar>
            <w:vAlign w:val="bottom"/>
            <w:hideMark/>
          </w:tcPr>
          <w:p w14:paraId="431097D6" w14:textId="77777777" w:rsidR="00431619" w:rsidRPr="00915277" w:rsidRDefault="00431619" w:rsidP="003A052E">
            <w:pPr>
              <w:keepNext/>
              <w:jc w:val="left"/>
              <w:rPr>
                <w:rFonts w:ascii="Arial Narrow" w:hAnsi="Arial Narrow" w:cs="Calibri"/>
                <w:color w:val="000000"/>
                <w:sz w:val="20"/>
                <w:szCs w:val="20"/>
              </w:rPr>
            </w:pPr>
            <w:r w:rsidRPr="00915277">
              <w:rPr>
                <w:rFonts w:ascii="Arial Narrow" w:hAnsi="Arial Narrow" w:cs="Calibri"/>
                <w:color w:val="000000"/>
                <w:sz w:val="20"/>
                <w:szCs w:val="20"/>
              </w:rPr>
              <w:t>AE leading to discontinuation</w:t>
            </w:r>
          </w:p>
        </w:tc>
        <w:tc>
          <w:tcPr>
            <w:tcW w:w="708" w:type="pct"/>
            <w:shd w:val="clear" w:color="auto" w:fill="auto"/>
            <w:noWrap/>
            <w:tcMar>
              <w:left w:w="28" w:type="dxa"/>
              <w:right w:w="28" w:type="dxa"/>
            </w:tcMar>
            <w:vAlign w:val="center"/>
            <w:hideMark/>
          </w:tcPr>
          <w:p w14:paraId="6E9DB545" w14:textId="77777777"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87 (9.4%)</w:t>
            </w:r>
          </w:p>
        </w:tc>
        <w:tc>
          <w:tcPr>
            <w:tcW w:w="629" w:type="pct"/>
            <w:shd w:val="clear" w:color="auto" w:fill="auto"/>
            <w:noWrap/>
            <w:tcMar>
              <w:left w:w="28" w:type="dxa"/>
              <w:right w:w="28" w:type="dxa"/>
            </w:tcMar>
            <w:vAlign w:val="center"/>
            <w:hideMark/>
          </w:tcPr>
          <w:p w14:paraId="334011AD" w14:textId="2FB2E358"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28 (6</w:t>
            </w:r>
            <w:r w:rsidR="00760B24">
              <w:rPr>
                <w:rFonts w:ascii="Arial Narrow" w:hAnsi="Arial Narrow" w:cs="Calibri"/>
                <w:color w:val="000000"/>
                <w:sz w:val="20"/>
                <w:szCs w:val="20"/>
              </w:rPr>
              <w:t>.0</w:t>
            </w:r>
            <w:r w:rsidRPr="00915277">
              <w:rPr>
                <w:rFonts w:ascii="Arial Narrow" w:hAnsi="Arial Narrow" w:cs="Calibri"/>
                <w:color w:val="000000"/>
                <w:sz w:val="20"/>
                <w:szCs w:val="20"/>
              </w:rPr>
              <w:t>%)</w:t>
            </w:r>
          </w:p>
        </w:tc>
        <w:tc>
          <w:tcPr>
            <w:tcW w:w="786" w:type="pct"/>
            <w:tcMar>
              <w:left w:w="28" w:type="dxa"/>
              <w:right w:w="28" w:type="dxa"/>
            </w:tcMar>
            <w:vAlign w:val="center"/>
          </w:tcPr>
          <w:p w14:paraId="7372CDDE" w14:textId="4A399277" w:rsidR="00431619" w:rsidRPr="00915277" w:rsidRDefault="00431619"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85 (8.9%)</w:t>
            </w:r>
          </w:p>
        </w:tc>
        <w:tc>
          <w:tcPr>
            <w:tcW w:w="629" w:type="pct"/>
            <w:tcMar>
              <w:left w:w="28" w:type="dxa"/>
              <w:right w:w="28" w:type="dxa"/>
            </w:tcMar>
            <w:vAlign w:val="center"/>
          </w:tcPr>
          <w:p w14:paraId="4EFF09BE" w14:textId="1DB4BA92" w:rsidR="00431619" w:rsidRPr="00915277" w:rsidRDefault="00431619"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48 (8.7%)</w:t>
            </w:r>
          </w:p>
        </w:tc>
        <w:tc>
          <w:tcPr>
            <w:tcW w:w="708" w:type="pct"/>
            <w:tcMar>
              <w:left w:w="28" w:type="dxa"/>
              <w:right w:w="28" w:type="dxa"/>
            </w:tcMar>
            <w:vAlign w:val="center"/>
          </w:tcPr>
          <w:p w14:paraId="0A90718A" w14:textId="1AB4E2E3" w:rsidR="00431619" w:rsidRPr="00915277" w:rsidRDefault="00431619" w:rsidP="003A052E">
            <w:pPr>
              <w:keepNext/>
              <w:jc w:val="center"/>
              <w:rPr>
                <w:rFonts w:ascii="Arial Narrow" w:hAnsi="Arial Narrow" w:cs="Calibri"/>
                <w:color w:val="000000"/>
                <w:sz w:val="20"/>
                <w:szCs w:val="20"/>
              </w:rPr>
            </w:pPr>
            <w:r w:rsidRPr="00C841BF">
              <w:rPr>
                <w:rFonts w:ascii="Arial Narrow" w:hAnsi="Arial Narrow" w:cs="Calibri"/>
                <w:color w:val="000000"/>
                <w:sz w:val="20"/>
                <w:szCs w:val="20"/>
              </w:rPr>
              <w:t>85 (10.6%)</w:t>
            </w:r>
          </w:p>
        </w:tc>
        <w:tc>
          <w:tcPr>
            <w:tcW w:w="679" w:type="pct"/>
            <w:tcMar>
              <w:left w:w="28" w:type="dxa"/>
              <w:right w:w="28" w:type="dxa"/>
            </w:tcMar>
            <w:vAlign w:val="center"/>
          </w:tcPr>
          <w:p w14:paraId="071F828A" w14:textId="3D65A6A6" w:rsidR="00431619" w:rsidRPr="00915277" w:rsidRDefault="00431619" w:rsidP="003A052E">
            <w:pPr>
              <w:keepNext/>
              <w:jc w:val="center"/>
              <w:rPr>
                <w:rFonts w:ascii="Arial Narrow" w:hAnsi="Arial Narrow" w:cs="Calibri"/>
                <w:color w:val="000000"/>
                <w:sz w:val="20"/>
                <w:szCs w:val="20"/>
              </w:rPr>
            </w:pPr>
            <w:r w:rsidRPr="00C841BF">
              <w:rPr>
                <w:rFonts w:ascii="Arial Narrow" w:hAnsi="Arial Narrow" w:cs="Calibri"/>
                <w:color w:val="000000"/>
                <w:sz w:val="20"/>
                <w:szCs w:val="20"/>
              </w:rPr>
              <w:t>28 (7</w:t>
            </w:r>
            <w:r w:rsidR="00760B24">
              <w:rPr>
                <w:rFonts w:ascii="Arial Narrow" w:hAnsi="Arial Narrow" w:cs="Calibri"/>
                <w:color w:val="000000"/>
                <w:sz w:val="20"/>
                <w:szCs w:val="20"/>
              </w:rPr>
              <w:t>.0</w:t>
            </w:r>
            <w:r w:rsidRPr="00C841BF">
              <w:rPr>
                <w:rFonts w:ascii="Arial Narrow" w:hAnsi="Arial Narrow" w:cs="Calibri"/>
                <w:color w:val="000000"/>
                <w:sz w:val="20"/>
                <w:szCs w:val="20"/>
              </w:rPr>
              <w:t>%)</w:t>
            </w:r>
          </w:p>
        </w:tc>
      </w:tr>
      <w:tr w:rsidR="00760B24" w:rsidRPr="00915277" w14:paraId="08E7D06F" w14:textId="5EDFAC64" w:rsidTr="00430890">
        <w:trPr>
          <w:trHeight w:val="255"/>
        </w:trPr>
        <w:tc>
          <w:tcPr>
            <w:tcW w:w="861" w:type="pct"/>
            <w:shd w:val="clear" w:color="auto" w:fill="auto"/>
            <w:tcMar>
              <w:left w:w="28" w:type="dxa"/>
              <w:right w:w="28" w:type="dxa"/>
            </w:tcMar>
            <w:vAlign w:val="bottom"/>
            <w:hideMark/>
          </w:tcPr>
          <w:p w14:paraId="715C058A" w14:textId="77777777" w:rsidR="00431619" w:rsidRPr="00915277" w:rsidRDefault="00431619" w:rsidP="003A052E">
            <w:pPr>
              <w:keepNext/>
              <w:jc w:val="left"/>
              <w:rPr>
                <w:rFonts w:ascii="Arial Narrow" w:hAnsi="Arial Narrow" w:cs="Calibri"/>
                <w:color w:val="000000"/>
                <w:sz w:val="20"/>
                <w:szCs w:val="20"/>
              </w:rPr>
            </w:pPr>
            <w:r w:rsidRPr="00915277">
              <w:rPr>
                <w:rFonts w:ascii="Arial Narrow" w:hAnsi="Arial Narrow" w:cs="Calibri"/>
                <w:color w:val="000000"/>
                <w:sz w:val="20"/>
                <w:szCs w:val="20"/>
              </w:rPr>
              <w:t>AE leading to death</w:t>
            </w:r>
          </w:p>
        </w:tc>
        <w:tc>
          <w:tcPr>
            <w:tcW w:w="708" w:type="pct"/>
            <w:shd w:val="clear" w:color="auto" w:fill="auto"/>
            <w:noWrap/>
            <w:tcMar>
              <w:left w:w="28" w:type="dxa"/>
              <w:right w:w="28" w:type="dxa"/>
            </w:tcMar>
            <w:vAlign w:val="center"/>
            <w:hideMark/>
          </w:tcPr>
          <w:p w14:paraId="724D74FE" w14:textId="77777777"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32 (3.4%)</w:t>
            </w:r>
          </w:p>
        </w:tc>
        <w:tc>
          <w:tcPr>
            <w:tcW w:w="629" w:type="pct"/>
            <w:shd w:val="clear" w:color="auto" w:fill="auto"/>
            <w:noWrap/>
            <w:tcMar>
              <w:left w:w="28" w:type="dxa"/>
              <w:right w:w="28" w:type="dxa"/>
            </w:tcMar>
            <w:vAlign w:val="center"/>
            <w:hideMark/>
          </w:tcPr>
          <w:p w14:paraId="208E29D7" w14:textId="77777777"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3 (0.6%)</w:t>
            </w:r>
          </w:p>
        </w:tc>
        <w:tc>
          <w:tcPr>
            <w:tcW w:w="786" w:type="pct"/>
            <w:tcMar>
              <w:left w:w="28" w:type="dxa"/>
              <w:right w:w="28" w:type="dxa"/>
            </w:tcMar>
            <w:vAlign w:val="center"/>
          </w:tcPr>
          <w:p w14:paraId="2FD2C580" w14:textId="214A6BD2" w:rsidR="00431619" w:rsidRPr="00915277" w:rsidRDefault="00431619"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629" w:type="pct"/>
            <w:tcMar>
              <w:left w:w="28" w:type="dxa"/>
              <w:right w:w="28" w:type="dxa"/>
            </w:tcMar>
            <w:vAlign w:val="center"/>
          </w:tcPr>
          <w:p w14:paraId="22F202F1" w14:textId="772677C5" w:rsidR="00431619" w:rsidRPr="00915277" w:rsidRDefault="00431619"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708" w:type="pct"/>
            <w:tcMar>
              <w:left w:w="28" w:type="dxa"/>
              <w:right w:w="28" w:type="dxa"/>
            </w:tcMar>
            <w:vAlign w:val="center"/>
          </w:tcPr>
          <w:p w14:paraId="27B6F166" w14:textId="0F2C6E72" w:rsidR="00431619" w:rsidRPr="00915277" w:rsidRDefault="00431619" w:rsidP="003A052E">
            <w:pPr>
              <w:keepNext/>
              <w:jc w:val="center"/>
              <w:rPr>
                <w:rFonts w:ascii="Arial Narrow" w:hAnsi="Arial Narrow" w:cs="Calibri"/>
                <w:color w:val="000000"/>
                <w:sz w:val="20"/>
                <w:szCs w:val="20"/>
              </w:rPr>
            </w:pPr>
            <w:r w:rsidRPr="00C841BF">
              <w:rPr>
                <w:rFonts w:ascii="Arial Narrow" w:hAnsi="Arial Narrow" w:cs="Calibri"/>
                <w:color w:val="000000"/>
                <w:sz w:val="20"/>
                <w:szCs w:val="20"/>
              </w:rPr>
              <w:t>10 (1.2%)</w:t>
            </w:r>
          </w:p>
        </w:tc>
        <w:tc>
          <w:tcPr>
            <w:tcW w:w="679" w:type="pct"/>
            <w:tcMar>
              <w:left w:w="28" w:type="dxa"/>
              <w:right w:w="28" w:type="dxa"/>
            </w:tcMar>
            <w:vAlign w:val="center"/>
          </w:tcPr>
          <w:p w14:paraId="45E56460" w14:textId="3695BD64" w:rsidR="00431619" w:rsidRPr="00915277" w:rsidRDefault="00431619" w:rsidP="003A052E">
            <w:pPr>
              <w:keepNext/>
              <w:jc w:val="center"/>
              <w:rPr>
                <w:rFonts w:ascii="Arial Narrow" w:hAnsi="Arial Narrow" w:cs="Calibri"/>
                <w:color w:val="000000"/>
                <w:sz w:val="20"/>
                <w:szCs w:val="20"/>
              </w:rPr>
            </w:pPr>
            <w:r w:rsidRPr="00C841BF">
              <w:rPr>
                <w:rFonts w:ascii="Arial Narrow" w:hAnsi="Arial Narrow" w:cs="Calibri"/>
                <w:color w:val="000000"/>
                <w:sz w:val="20"/>
                <w:szCs w:val="20"/>
              </w:rPr>
              <w:t>1 (0.3%)</w:t>
            </w:r>
          </w:p>
        </w:tc>
      </w:tr>
      <w:tr w:rsidR="00431619" w:rsidRPr="00915277" w14:paraId="725FDC9A" w14:textId="0C488DDF" w:rsidTr="00760B24">
        <w:trPr>
          <w:trHeight w:val="255"/>
        </w:trPr>
        <w:tc>
          <w:tcPr>
            <w:tcW w:w="5000" w:type="pct"/>
            <w:gridSpan w:val="7"/>
            <w:shd w:val="clear" w:color="auto" w:fill="auto"/>
            <w:tcMar>
              <w:left w:w="28" w:type="dxa"/>
              <w:right w:w="28" w:type="dxa"/>
            </w:tcMar>
            <w:vAlign w:val="bottom"/>
            <w:hideMark/>
          </w:tcPr>
          <w:p w14:paraId="56775311" w14:textId="53147654" w:rsidR="00431619" w:rsidRPr="00915277" w:rsidRDefault="00431619" w:rsidP="003A052E">
            <w:pPr>
              <w:keepNext/>
              <w:jc w:val="left"/>
              <w:rPr>
                <w:rFonts w:ascii="Arial Narrow" w:hAnsi="Arial Narrow" w:cs="Calibri"/>
                <w:color w:val="000000"/>
                <w:sz w:val="20"/>
                <w:szCs w:val="20"/>
              </w:rPr>
            </w:pPr>
            <w:r w:rsidRPr="00915277">
              <w:rPr>
                <w:rFonts w:ascii="Arial Narrow" w:hAnsi="Arial Narrow" w:cs="Calibri"/>
                <w:b/>
                <w:bCs/>
                <w:color w:val="000000"/>
                <w:sz w:val="20"/>
                <w:szCs w:val="20"/>
              </w:rPr>
              <w:t>Most common (</w:t>
            </w:r>
            <w:r w:rsidR="00C86118">
              <w:rPr>
                <w:rFonts w:ascii="Arial Narrow" w:hAnsi="Arial Narrow" w:cs="Calibri"/>
                <w:b/>
                <w:bCs/>
                <w:color w:val="000000"/>
                <w:sz w:val="20"/>
                <w:szCs w:val="20"/>
              </w:rPr>
              <w:t xml:space="preserve">≥ </w:t>
            </w:r>
            <w:r w:rsidRPr="00915277">
              <w:rPr>
                <w:rFonts w:ascii="Arial Narrow" w:hAnsi="Arial Narrow" w:cs="Calibri"/>
                <w:b/>
                <w:bCs/>
                <w:color w:val="000000"/>
                <w:sz w:val="20"/>
                <w:szCs w:val="20"/>
              </w:rPr>
              <w:t>5%)</w:t>
            </w:r>
          </w:p>
        </w:tc>
      </w:tr>
      <w:tr w:rsidR="00760B24" w:rsidRPr="00915277" w14:paraId="6F7898A0" w14:textId="3ABA8FB6" w:rsidTr="00430890">
        <w:trPr>
          <w:trHeight w:val="255"/>
        </w:trPr>
        <w:tc>
          <w:tcPr>
            <w:tcW w:w="861" w:type="pct"/>
            <w:shd w:val="clear" w:color="auto" w:fill="auto"/>
            <w:tcMar>
              <w:left w:w="28" w:type="dxa"/>
              <w:right w:w="28" w:type="dxa"/>
            </w:tcMar>
            <w:vAlign w:val="bottom"/>
            <w:hideMark/>
          </w:tcPr>
          <w:p w14:paraId="629EF535" w14:textId="77777777" w:rsidR="00431619" w:rsidRPr="00915277" w:rsidRDefault="00431619" w:rsidP="003A052E">
            <w:pPr>
              <w:keepNext/>
              <w:jc w:val="left"/>
              <w:rPr>
                <w:rFonts w:ascii="Arial Narrow" w:hAnsi="Arial Narrow" w:cs="Calibri"/>
                <w:color w:val="000000"/>
                <w:sz w:val="20"/>
                <w:szCs w:val="20"/>
              </w:rPr>
            </w:pPr>
            <w:r w:rsidRPr="00915277">
              <w:rPr>
                <w:rFonts w:ascii="Arial Narrow" w:hAnsi="Arial Narrow" w:cs="Calibri"/>
                <w:color w:val="000000"/>
                <w:sz w:val="20"/>
                <w:szCs w:val="20"/>
              </w:rPr>
              <w:t>Fatigue</w:t>
            </w:r>
          </w:p>
        </w:tc>
        <w:tc>
          <w:tcPr>
            <w:tcW w:w="708" w:type="pct"/>
            <w:shd w:val="clear" w:color="auto" w:fill="auto"/>
            <w:noWrap/>
            <w:tcMar>
              <w:left w:w="28" w:type="dxa"/>
              <w:right w:w="28" w:type="dxa"/>
            </w:tcMar>
            <w:vAlign w:val="center"/>
            <w:hideMark/>
          </w:tcPr>
          <w:p w14:paraId="0731D670" w14:textId="77777777"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303 (32.6%)</w:t>
            </w:r>
          </w:p>
        </w:tc>
        <w:tc>
          <w:tcPr>
            <w:tcW w:w="629" w:type="pct"/>
            <w:shd w:val="clear" w:color="auto" w:fill="auto"/>
            <w:noWrap/>
            <w:tcMar>
              <w:left w:w="28" w:type="dxa"/>
              <w:right w:w="28" w:type="dxa"/>
            </w:tcMar>
            <w:vAlign w:val="center"/>
            <w:hideMark/>
          </w:tcPr>
          <w:p w14:paraId="1DFC348C" w14:textId="77777777"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64 (13.8%)</w:t>
            </w:r>
          </w:p>
        </w:tc>
        <w:tc>
          <w:tcPr>
            <w:tcW w:w="786" w:type="pct"/>
            <w:tcMar>
              <w:left w:w="28" w:type="dxa"/>
              <w:right w:w="28" w:type="dxa"/>
            </w:tcMar>
            <w:vAlign w:val="center"/>
          </w:tcPr>
          <w:p w14:paraId="3ADCE206" w14:textId="071916A7" w:rsidR="00431619" w:rsidRPr="00915277" w:rsidRDefault="00431619"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115 (12.1%)</w:t>
            </w:r>
          </w:p>
        </w:tc>
        <w:tc>
          <w:tcPr>
            <w:tcW w:w="629" w:type="pct"/>
            <w:tcMar>
              <w:left w:w="28" w:type="dxa"/>
              <w:right w:w="28" w:type="dxa"/>
            </w:tcMar>
            <w:vAlign w:val="center"/>
          </w:tcPr>
          <w:p w14:paraId="6EAA0CCD" w14:textId="6886B465" w:rsidR="00431619" w:rsidRPr="00915277" w:rsidRDefault="00431619"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48 (8.7%)</w:t>
            </w:r>
          </w:p>
        </w:tc>
        <w:tc>
          <w:tcPr>
            <w:tcW w:w="708" w:type="pct"/>
            <w:tcMar>
              <w:left w:w="28" w:type="dxa"/>
              <w:right w:w="28" w:type="dxa"/>
            </w:tcMar>
            <w:vAlign w:val="center"/>
          </w:tcPr>
          <w:p w14:paraId="3FEE9FFA" w14:textId="355753D6" w:rsidR="00431619" w:rsidRPr="00915277" w:rsidRDefault="00431619" w:rsidP="003A052E">
            <w:pPr>
              <w:keepNext/>
              <w:jc w:val="center"/>
              <w:rPr>
                <w:rFonts w:ascii="Arial Narrow" w:hAnsi="Arial Narrow" w:cs="Calibri"/>
                <w:color w:val="000000"/>
                <w:sz w:val="20"/>
                <w:szCs w:val="20"/>
              </w:rPr>
            </w:pPr>
            <w:r w:rsidRPr="00C841BF">
              <w:rPr>
                <w:rFonts w:ascii="Arial Narrow" w:hAnsi="Arial Narrow" w:cs="Calibri"/>
                <w:color w:val="000000"/>
                <w:sz w:val="20"/>
                <w:szCs w:val="20"/>
              </w:rPr>
              <w:t>244 (30.4%)</w:t>
            </w:r>
          </w:p>
        </w:tc>
        <w:tc>
          <w:tcPr>
            <w:tcW w:w="679" w:type="pct"/>
            <w:tcMar>
              <w:left w:w="28" w:type="dxa"/>
              <w:right w:w="28" w:type="dxa"/>
            </w:tcMar>
            <w:vAlign w:val="center"/>
          </w:tcPr>
          <w:p w14:paraId="22281F79" w14:textId="7237FB47" w:rsidR="00431619" w:rsidRPr="00915277" w:rsidRDefault="00431619" w:rsidP="003A052E">
            <w:pPr>
              <w:keepNext/>
              <w:jc w:val="center"/>
              <w:rPr>
                <w:rFonts w:ascii="Arial Narrow" w:hAnsi="Arial Narrow" w:cs="Calibri"/>
                <w:color w:val="000000"/>
                <w:sz w:val="20"/>
                <w:szCs w:val="20"/>
              </w:rPr>
            </w:pPr>
            <w:r w:rsidRPr="00C841BF">
              <w:rPr>
                <w:rFonts w:ascii="Arial Narrow" w:hAnsi="Arial Narrow" w:cs="Calibri"/>
                <w:color w:val="000000"/>
                <w:sz w:val="20"/>
                <w:szCs w:val="20"/>
              </w:rPr>
              <w:t>84 (21.1%)</w:t>
            </w:r>
          </w:p>
        </w:tc>
      </w:tr>
      <w:tr w:rsidR="00760B24" w:rsidRPr="00915277" w14:paraId="33B7EB3A" w14:textId="784C1D13" w:rsidTr="00430890">
        <w:trPr>
          <w:trHeight w:val="255"/>
        </w:trPr>
        <w:tc>
          <w:tcPr>
            <w:tcW w:w="861" w:type="pct"/>
            <w:shd w:val="clear" w:color="auto" w:fill="auto"/>
            <w:tcMar>
              <w:left w:w="28" w:type="dxa"/>
              <w:right w:w="28" w:type="dxa"/>
            </w:tcMar>
            <w:vAlign w:val="bottom"/>
            <w:hideMark/>
          </w:tcPr>
          <w:p w14:paraId="0084340E" w14:textId="77777777" w:rsidR="00431619" w:rsidRPr="00915277" w:rsidRDefault="00431619" w:rsidP="003A052E">
            <w:pPr>
              <w:keepNext/>
              <w:jc w:val="left"/>
              <w:rPr>
                <w:rFonts w:ascii="Arial Narrow" w:hAnsi="Arial Narrow" w:cs="Calibri"/>
                <w:color w:val="000000"/>
                <w:sz w:val="20"/>
                <w:szCs w:val="20"/>
              </w:rPr>
            </w:pPr>
            <w:r w:rsidRPr="00915277">
              <w:rPr>
                <w:rFonts w:ascii="Arial Narrow" w:hAnsi="Arial Narrow" w:cs="Calibri"/>
                <w:color w:val="000000"/>
                <w:sz w:val="20"/>
                <w:szCs w:val="20"/>
              </w:rPr>
              <w:t>Hot flush</w:t>
            </w:r>
          </w:p>
        </w:tc>
        <w:tc>
          <w:tcPr>
            <w:tcW w:w="708" w:type="pct"/>
            <w:shd w:val="clear" w:color="auto" w:fill="auto"/>
            <w:noWrap/>
            <w:tcMar>
              <w:left w:w="28" w:type="dxa"/>
              <w:right w:w="28" w:type="dxa"/>
            </w:tcMar>
            <w:vAlign w:val="center"/>
            <w:hideMark/>
          </w:tcPr>
          <w:p w14:paraId="6ACDAF5C" w14:textId="77777777"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121 (13%)</w:t>
            </w:r>
          </w:p>
        </w:tc>
        <w:tc>
          <w:tcPr>
            <w:tcW w:w="629" w:type="pct"/>
            <w:shd w:val="clear" w:color="auto" w:fill="auto"/>
            <w:noWrap/>
            <w:tcMar>
              <w:left w:w="28" w:type="dxa"/>
              <w:right w:w="28" w:type="dxa"/>
            </w:tcMar>
            <w:vAlign w:val="center"/>
            <w:hideMark/>
          </w:tcPr>
          <w:p w14:paraId="6FCD580D" w14:textId="77777777"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36 (7.7%)</w:t>
            </w:r>
          </w:p>
        </w:tc>
        <w:tc>
          <w:tcPr>
            <w:tcW w:w="786" w:type="pct"/>
            <w:tcMar>
              <w:left w:w="28" w:type="dxa"/>
              <w:right w:w="28" w:type="dxa"/>
            </w:tcMar>
            <w:vAlign w:val="center"/>
          </w:tcPr>
          <w:p w14:paraId="6049F534" w14:textId="7FA55E3E" w:rsidR="00431619" w:rsidRPr="00915277" w:rsidRDefault="00431619"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50 (5.2%)</w:t>
            </w:r>
          </w:p>
        </w:tc>
        <w:tc>
          <w:tcPr>
            <w:tcW w:w="629" w:type="pct"/>
            <w:tcMar>
              <w:left w:w="28" w:type="dxa"/>
              <w:right w:w="28" w:type="dxa"/>
            </w:tcMar>
            <w:vAlign w:val="center"/>
          </w:tcPr>
          <w:p w14:paraId="552EB6D7" w14:textId="061D797F" w:rsidR="00431619" w:rsidRPr="00915277" w:rsidRDefault="00431619"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23 (4.2%)</w:t>
            </w:r>
          </w:p>
        </w:tc>
        <w:tc>
          <w:tcPr>
            <w:tcW w:w="708" w:type="pct"/>
            <w:tcMar>
              <w:left w:w="28" w:type="dxa"/>
              <w:right w:w="28" w:type="dxa"/>
            </w:tcMar>
            <w:vAlign w:val="center"/>
          </w:tcPr>
          <w:p w14:paraId="71B21B95" w14:textId="4EEC6AC3" w:rsidR="00431619" w:rsidRPr="00915277" w:rsidRDefault="000C47D9"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679" w:type="pct"/>
            <w:tcMar>
              <w:left w:w="28" w:type="dxa"/>
              <w:right w:w="28" w:type="dxa"/>
            </w:tcMar>
            <w:vAlign w:val="center"/>
          </w:tcPr>
          <w:p w14:paraId="1B0463FB" w14:textId="22A43AC3" w:rsidR="00431619" w:rsidRPr="00915277" w:rsidRDefault="000C47D9"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r>
      <w:tr w:rsidR="00760B24" w:rsidRPr="00915277" w14:paraId="02F022DE" w14:textId="127C5440" w:rsidTr="00430890">
        <w:trPr>
          <w:trHeight w:val="255"/>
        </w:trPr>
        <w:tc>
          <w:tcPr>
            <w:tcW w:w="861" w:type="pct"/>
            <w:shd w:val="clear" w:color="auto" w:fill="auto"/>
            <w:tcMar>
              <w:left w:w="28" w:type="dxa"/>
              <w:right w:w="28" w:type="dxa"/>
            </w:tcMar>
            <w:vAlign w:val="bottom"/>
            <w:hideMark/>
          </w:tcPr>
          <w:p w14:paraId="31C7D754" w14:textId="77777777" w:rsidR="00431619" w:rsidRPr="00915277" w:rsidRDefault="00431619" w:rsidP="003A052E">
            <w:pPr>
              <w:keepNext/>
              <w:jc w:val="left"/>
              <w:rPr>
                <w:rFonts w:ascii="Arial Narrow" w:hAnsi="Arial Narrow" w:cs="Calibri"/>
                <w:color w:val="000000"/>
                <w:sz w:val="20"/>
                <w:szCs w:val="20"/>
              </w:rPr>
            </w:pPr>
            <w:r w:rsidRPr="00915277">
              <w:rPr>
                <w:rFonts w:ascii="Arial Narrow" w:hAnsi="Arial Narrow" w:cs="Calibri"/>
                <w:color w:val="000000"/>
                <w:sz w:val="20"/>
                <w:szCs w:val="20"/>
              </w:rPr>
              <w:t>Nausea</w:t>
            </w:r>
          </w:p>
        </w:tc>
        <w:tc>
          <w:tcPr>
            <w:tcW w:w="708" w:type="pct"/>
            <w:shd w:val="clear" w:color="auto" w:fill="auto"/>
            <w:noWrap/>
            <w:tcMar>
              <w:left w:w="28" w:type="dxa"/>
              <w:right w:w="28" w:type="dxa"/>
            </w:tcMar>
            <w:vAlign w:val="center"/>
            <w:hideMark/>
          </w:tcPr>
          <w:p w14:paraId="5A9C8163" w14:textId="77777777"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106 (11.4%)</w:t>
            </w:r>
          </w:p>
        </w:tc>
        <w:tc>
          <w:tcPr>
            <w:tcW w:w="629" w:type="pct"/>
            <w:shd w:val="clear" w:color="auto" w:fill="auto"/>
            <w:noWrap/>
            <w:tcMar>
              <w:left w:w="28" w:type="dxa"/>
              <w:right w:w="28" w:type="dxa"/>
            </w:tcMar>
            <w:vAlign w:val="center"/>
            <w:hideMark/>
          </w:tcPr>
          <w:p w14:paraId="411CA4EE" w14:textId="77777777"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40 (8.6%)</w:t>
            </w:r>
          </w:p>
        </w:tc>
        <w:tc>
          <w:tcPr>
            <w:tcW w:w="786" w:type="pct"/>
            <w:tcMar>
              <w:left w:w="28" w:type="dxa"/>
              <w:right w:w="28" w:type="dxa"/>
            </w:tcMar>
            <w:vAlign w:val="center"/>
          </w:tcPr>
          <w:p w14:paraId="050079EC" w14:textId="31218046" w:rsidR="00431619" w:rsidRPr="00915277" w:rsidRDefault="00431619"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48 (5</w:t>
            </w:r>
            <w:r w:rsidR="00760B24">
              <w:rPr>
                <w:rFonts w:ascii="Arial Narrow" w:hAnsi="Arial Narrow" w:cs="Calibri"/>
                <w:color w:val="000000"/>
                <w:sz w:val="20"/>
                <w:szCs w:val="20"/>
              </w:rPr>
              <w:t>.0</w:t>
            </w:r>
            <w:r w:rsidRPr="00661A55">
              <w:rPr>
                <w:rFonts w:ascii="Arial Narrow" w:hAnsi="Arial Narrow" w:cs="Calibri"/>
                <w:color w:val="000000"/>
                <w:sz w:val="20"/>
                <w:szCs w:val="20"/>
              </w:rPr>
              <w:t>%)</w:t>
            </w:r>
          </w:p>
        </w:tc>
        <w:tc>
          <w:tcPr>
            <w:tcW w:w="629" w:type="pct"/>
            <w:tcMar>
              <w:left w:w="28" w:type="dxa"/>
              <w:right w:w="28" w:type="dxa"/>
            </w:tcMar>
            <w:vAlign w:val="center"/>
          </w:tcPr>
          <w:p w14:paraId="5665A2F3" w14:textId="7240FF45" w:rsidR="00431619" w:rsidRPr="00915277" w:rsidRDefault="00431619"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32 (5.8%)</w:t>
            </w:r>
          </w:p>
        </w:tc>
        <w:tc>
          <w:tcPr>
            <w:tcW w:w="708" w:type="pct"/>
            <w:tcMar>
              <w:left w:w="28" w:type="dxa"/>
              <w:right w:w="28" w:type="dxa"/>
            </w:tcMar>
            <w:vAlign w:val="center"/>
          </w:tcPr>
          <w:p w14:paraId="1C7B0DA5" w14:textId="62B92480" w:rsidR="00431619" w:rsidRPr="00915277" w:rsidRDefault="00431619" w:rsidP="003A052E">
            <w:pPr>
              <w:keepNext/>
              <w:jc w:val="center"/>
              <w:rPr>
                <w:rFonts w:ascii="Arial Narrow" w:hAnsi="Arial Narrow" w:cs="Calibri"/>
                <w:color w:val="000000"/>
                <w:sz w:val="20"/>
                <w:szCs w:val="20"/>
              </w:rPr>
            </w:pPr>
            <w:r w:rsidRPr="00C841BF">
              <w:rPr>
                <w:rFonts w:ascii="Arial Narrow" w:hAnsi="Arial Narrow" w:cs="Calibri"/>
                <w:color w:val="000000"/>
                <w:sz w:val="20"/>
                <w:szCs w:val="20"/>
              </w:rPr>
              <w:t>145 (18.1%)</w:t>
            </w:r>
          </w:p>
        </w:tc>
        <w:tc>
          <w:tcPr>
            <w:tcW w:w="679" w:type="pct"/>
            <w:tcMar>
              <w:left w:w="28" w:type="dxa"/>
              <w:right w:w="28" w:type="dxa"/>
            </w:tcMar>
            <w:vAlign w:val="center"/>
          </w:tcPr>
          <w:p w14:paraId="46B8DA57" w14:textId="73BA1DD6" w:rsidR="00431619" w:rsidRPr="00915277" w:rsidRDefault="00431619" w:rsidP="003A052E">
            <w:pPr>
              <w:keepNext/>
              <w:jc w:val="center"/>
              <w:rPr>
                <w:rFonts w:ascii="Arial Narrow" w:hAnsi="Arial Narrow" w:cs="Calibri"/>
                <w:color w:val="000000"/>
                <w:sz w:val="20"/>
                <w:szCs w:val="20"/>
              </w:rPr>
            </w:pPr>
            <w:r w:rsidRPr="00C841BF">
              <w:rPr>
                <w:rFonts w:ascii="Arial Narrow" w:hAnsi="Arial Narrow" w:cs="Calibri"/>
                <w:color w:val="000000"/>
                <w:sz w:val="20"/>
                <w:szCs w:val="20"/>
              </w:rPr>
              <w:t>63 (15.8%)</w:t>
            </w:r>
          </w:p>
        </w:tc>
      </w:tr>
      <w:tr w:rsidR="00760B24" w:rsidRPr="00915277" w14:paraId="324837E3" w14:textId="3C9D1332" w:rsidTr="00430890">
        <w:trPr>
          <w:trHeight w:val="255"/>
        </w:trPr>
        <w:tc>
          <w:tcPr>
            <w:tcW w:w="861" w:type="pct"/>
            <w:shd w:val="clear" w:color="auto" w:fill="auto"/>
            <w:tcMar>
              <w:left w:w="28" w:type="dxa"/>
              <w:right w:w="28" w:type="dxa"/>
            </w:tcMar>
            <w:vAlign w:val="bottom"/>
            <w:hideMark/>
          </w:tcPr>
          <w:p w14:paraId="51766169" w14:textId="6D1606F7" w:rsidR="00431619" w:rsidRPr="00915277" w:rsidRDefault="00431619" w:rsidP="003A052E">
            <w:pPr>
              <w:keepNext/>
              <w:jc w:val="left"/>
              <w:rPr>
                <w:rFonts w:ascii="Arial Narrow" w:hAnsi="Arial Narrow" w:cs="Calibri"/>
                <w:color w:val="000000"/>
                <w:sz w:val="20"/>
                <w:szCs w:val="20"/>
              </w:rPr>
            </w:pPr>
            <w:r w:rsidRPr="00915277">
              <w:rPr>
                <w:rFonts w:ascii="Arial Narrow" w:hAnsi="Arial Narrow" w:cs="Calibri"/>
                <w:color w:val="000000"/>
                <w:sz w:val="20"/>
                <w:szCs w:val="20"/>
              </w:rPr>
              <w:t>Diar</w:t>
            </w:r>
            <w:r w:rsidR="00760B24">
              <w:rPr>
                <w:rFonts w:ascii="Arial Narrow" w:hAnsi="Arial Narrow" w:cs="Calibri"/>
                <w:color w:val="000000"/>
                <w:sz w:val="20"/>
                <w:szCs w:val="20"/>
              </w:rPr>
              <w:t>r</w:t>
            </w:r>
            <w:r w:rsidRPr="00915277">
              <w:rPr>
                <w:rFonts w:ascii="Arial Narrow" w:hAnsi="Arial Narrow" w:cs="Calibri"/>
                <w:color w:val="000000"/>
                <w:sz w:val="20"/>
                <w:szCs w:val="20"/>
              </w:rPr>
              <w:t>h</w:t>
            </w:r>
            <w:r w:rsidR="00760B24">
              <w:rPr>
                <w:rFonts w:ascii="Arial Narrow" w:hAnsi="Arial Narrow" w:cs="Calibri"/>
                <w:color w:val="000000"/>
                <w:sz w:val="20"/>
                <w:szCs w:val="20"/>
              </w:rPr>
              <w:t>o</w:t>
            </w:r>
            <w:r w:rsidRPr="00915277">
              <w:rPr>
                <w:rFonts w:ascii="Arial Narrow" w:hAnsi="Arial Narrow" w:cs="Calibri"/>
                <w:color w:val="000000"/>
                <w:sz w:val="20"/>
                <w:szCs w:val="20"/>
              </w:rPr>
              <w:t>ea</w:t>
            </w:r>
          </w:p>
        </w:tc>
        <w:tc>
          <w:tcPr>
            <w:tcW w:w="708" w:type="pct"/>
            <w:shd w:val="clear" w:color="auto" w:fill="auto"/>
            <w:noWrap/>
            <w:tcMar>
              <w:left w:w="28" w:type="dxa"/>
              <w:right w:w="28" w:type="dxa"/>
            </w:tcMar>
            <w:vAlign w:val="center"/>
            <w:hideMark/>
          </w:tcPr>
          <w:p w14:paraId="4583CCEB" w14:textId="77777777"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91 (9.8%)</w:t>
            </w:r>
          </w:p>
        </w:tc>
        <w:tc>
          <w:tcPr>
            <w:tcW w:w="629" w:type="pct"/>
            <w:shd w:val="clear" w:color="auto" w:fill="auto"/>
            <w:noWrap/>
            <w:tcMar>
              <w:left w:w="28" w:type="dxa"/>
              <w:right w:w="28" w:type="dxa"/>
            </w:tcMar>
            <w:vAlign w:val="center"/>
            <w:hideMark/>
          </w:tcPr>
          <w:p w14:paraId="6C5920B2" w14:textId="77777777"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45 (9.7%)</w:t>
            </w:r>
          </w:p>
        </w:tc>
        <w:tc>
          <w:tcPr>
            <w:tcW w:w="786" w:type="pct"/>
            <w:tcMar>
              <w:left w:w="28" w:type="dxa"/>
              <w:right w:w="28" w:type="dxa"/>
            </w:tcMar>
            <w:vAlign w:val="center"/>
          </w:tcPr>
          <w:p w14:paraId="2CF8A974" w14:textId="2B1715BE" w:rsidR="00431619" w:rsidRPr="00915277" w:rsidRDefault="00431619"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66 (6.9%)</w:t>
            </w:r>
          </w:p>
        </w:tc>
        <w:tc>
          <w:tcPr>
            <w:tcW w:w="629" w:type="pct"/>
            <w:tcMar>
              <w:left w:w="28" w:type="dxa"/>
              <w:right w:w="28" w:type="dxa"/>
            </w:tcMar>
            <w:vAlign w:val="center"/>
          </w:tcPr>
          <w:p w14:paraId="0CA84635" w14:textId="2FA9EC25" w:rsidR="00431619" w:rsidRPr="00915277" w:rsidRDefault="00431619"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31 (5.6%)</w:t>
            </w:r>
          </w:p>
        </w:tc>
        <w:tc>
          <w:tcPr>
            <w:tcW w:w="708" w:type="pct"/>
            <w:tcMar>
              <w:left w:w="28" w:type="dxa"/>
              <w:right w:w="28" w:type="dxa"/>
            </w:tcMar>
            <w:vAlign w:val="center"/>
          </w:tcPr>
          <w:p w14:paraId="72DF5194" w14:textId="6C1A2682" w:rsidR="00431619" w:rsidRPr="00915277" w:rsidRDefault="00431619" w:rsidP="003A052E">
            <w:pPr>
              <w:keepNext/>
              <w:jc w:val="center"/>
              <w:rPr>
                <w:rFonts w:ascii="Arial Narrow" w:hAnsi="Arial Narrow" w:cs="Calibri"/>
                <w:color w:val="000000"/>
                <w:sz w:val="20"/>
                <w:szCs w:val="20"/>
              </w:rPr>
            </w:pPr>
            <w:r w:rsidRPr="00C841BF">
              <w:rPr>
                <w:rFonts w:ascii="Arial Narrow" w:hAnsi="Arial Narrow" w:cs="Calibri"/>
                <w:color w:val="000000"/>
                <w:sz w:val="20"/>
                <w:szCs w:val="20"/>
              </w:rPr>
              <w:t>163 (20.3%)</w:t>
            </w:r>
          </w:p>
        </w:tc>
        <w:tc>
          <w:tcPr>
            <w:tcW w:w="679" w:type="pct"/>
            <w:tcMar>
              <w:left w:w="28" w:type="dxa"/>
              <w:right w:w="28" w:type="dxa"/>
            </w:tcMar>
            <w:vAlign w:val="center"/>
          </w:tcPr>
          <w:p w14:paraId="70F64BF7" w14:textId="42443F3D" w:rsidR="00431619" w:rsidRPr="00915277" w:rsidRDefault="00431619" w:rsidP="003A052E">
            <w:pPr>
              <w:keepNext/>
              <w:jc w:val="center"/>
              <w:rPr>
                <w:rFonts w:ascii="Arial Narrow" w:hAnsi="Arial Narrow" w:cs="Calibri"/>
                <w:color w:val="000000"/>
                <w:sz w:val="20"/>
                <w:szCs w:val="20"/>
              </w:rPr>
            </w:pPr>
            <w:r w:rsidRPr="00C841BF">
              <w:rPr>
                <w:rFonts w:ascii="Arial Narrow" w:hAnsi="Arial Narrow" w:cs="Calibri"/>
                <w:color w:val="000000"/>
                <w:sz w:val="20"/>
                <w:szCs w:val="20"/>
              </w:rPr>
              <w:t>60 (15.1%)</w:t>
            </w:r>
          </w:p>
        </w:tc>
      </w:tr>
      <w:tr w:rsidR="00760B24" w:rsidRPr="00915277" w14:paraId="626922D2" w14:textId="33CD24AA" w:rsidTr="00430890">
        <w:trPr>
          <w:trHeight w:val="255"/>
        </w:trPr>
        <w:tc>
          <w:tcPr>
            <w:tcW w:w="861" w:type="pct"/>
            <w:shd w:val="clear" w:color="auto" w:fill="auto"/>
            <w:tcMar>
              <w:left w:w="28" w:type="dxa"/>
              <w:right w:w="28" w:type="dxa"/>
            </w:tcMar>
            <w:vAlign w:val="bottom"/>
            <w:hideMark/>
          </w:tcPr>
          <w:p w14:paraId="1794D69C" w14:textId="77777777" w:rsidR="00431619" w:rsidRPr="00915277" w:rsidRDefault="00431619" w:rsidP="003A052E">
            <w:pPr>
              <w:keepNext/>
              <w:jc w:val="left"/>
              <w:rPr>
                <w:rFonts w:ascii="Arial Narrow" w:hAnsi="Arial Narrow" w:cs="Calibri"/>
                <w:color w:val="000000"/>
                <w:sz w:val="20"/>
                <w:szCs w:val="20"/>
              </w:rPr>
            </w:pPr>
            <w:r w:rsidRPr="00915277">
              <w:rPr>
                <w:rFonts w:ascii="Arial Narrow" w:hAnsi="Arial Narrow" w:cs="Calibri"/>
                <w:color w:val="000000"/>
                <w:sz w:val="20"/>
                <w:szCs w:val="20"/>
              </w:rPr>
              <w:t>Hypertension</w:t>
            </w:r>
          </w:p>
        </w:tc>
        <w:tc>
          <w:tcPr>
            <w:tcW w:w="708" w:type="pct"/>
            <w:shd w:val="clear" w:color="auto" w:fill="auto"/>
            <w:noWrap/>
            <w:tcMar>
              <w:left w:w="28" w:type="dxa"/>
              <w:right w:w="28" w:type="dxa"/>
            </w:tcMar>
            <w:vAlign w:val="center"/>
            <w:hideMark/>
          </w:tcPr>
          <w:p w14:paraId="43F9DBAA" w14:textId="77777777"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111 (11.9%)</w:t>
            </w:r>
          </w:p>
        </w:tc>
        <w:tc>
          <w:tcPr>
            <w:tcW w:w="629" w:type="pct"/>
            <w:shd w:val="clear" w:color="auto" w:fill="auto"/>
            <w:noWrap/>
            <w:tcMar>
              <w:left w:w="28" w:type="dxa"/>
              <w:right w:w="28" w:type="dxa"/>
            </w:tcMar>
            <w:vAlign w:val="center"/>
            <w:hideMark/>
          </w:tcPr>
          <w:p w14:paraId="636CDD0D" w14:textId="77777777"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24 (5.2%)</w:t>
            </w:r>
          </w:p>
        </w:tc>
        <w:tc>
          <w:tcPr>
            <w:tcW w:w="786" w:type="pct"/>
            <w:tcMar>
              <w:left w:w="28" w:type="dxa"/>
              <w:right w:w="28" w:type="dxa"/>
            </w:tcMar>
            <w:vAlign w:val="center"/>
          </w:tcPr>
          <w:p w14:paraId="6A0BF038" w14:textId="04B55A9F" w:rsidR="00431619" w:rsidRPr="00915277" w:rsidRDefault="00431619"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63 (6.6%)</w:t>
            </w:r>
          </w:p>
        </w:tc>
        <w:tc>
          <w:tcPr>
            <w:tcW w:w="629" w:type="pct"/>
            <w:tcMar>
              <w:left w:w="28" w:type="dxa"/>
              <w:right w:w="28" w:type="dxa"/>
            </w:tcMar>
            <w:vAlign w:val="center"/>
          </w:tcPr>
          <w:p w14:paraId="66B96E05" w14:textId="3C6247D9" w:rsidR="00431619" w:rsidRPr="00915277" w:rsidRDefault="00431619"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29 (5.2%)</w:t>
            </w:r>
          </w:p>
        </w:tc>
        <w:tc>
          <w:tcPr>
            <w:tcW w:w="708" w:type="pct"/>
            <w:tcMar>
              <w:left w:w="28" w:type="dxa"/>
              <w:right w:w="28" w:type="dxa"/>
            </w:tcMar>
            <w:vAlign w:val="center"/>
          </w:tcPr>
          <w:p w14:paraId="2AF6BA04" w14:textId="58E1C487" w:rsidR="00431619" w:rsidRPr="00915277" w:rsidRDefault="00431619" w:rsidP="003A052E">
            <w:pPr>
              <w:keepNext/>
              <w:jc w:val="center"/>
              <w:rPr>
                <w:rFonts w:ascii="Arial Narrow" w:hAnsi="Arial Narrow" w:cs="Calibri"/>
                <w:color w:val="000000"/>
                <w:sz w:val="20"/>
                <w:szCs w:val="20"/>
              </w:rPr>
            </w:pPr>
            <w:r w:rsidRPr="00C841BF">
              <w:rPr>
                <w:rFonts w:ascii="Arial Narrow" w:hAnsi="Arial Narrow" w:cs="Calibri"/>
                <w:color w:val="000000"/>
                <w:sz w:val="20"/>
                <w:szCs w:val="20"/>
              </w:rPr>
              <w:t>199 (24.8%)</w:t>
            </w:r>
          </w:p>
        </w:tc>
        <w:tc>
          <w:tcPr>
            <w:tcW w:w="679" w:type="pct"/>
            <w:tcMar>
              <w:left w:w="28" w:type="dxa"/>
              <w:right w:w="28" w:type="dxa"/>
            </w:tcMar>
            <w:vAlign w:val="center"/>
          </w:tcPr>
          <w:p w14:paraId="600450D1" w14:textId="683D56AB" w:rsidR="00431619" w:rsidRPr="00915277" w:rsidRDefault="00431619" w:rsidP="003A052E">
            <w:pPr>
              <w:keepNext/>
              <w:jc w:val="center"/>
              <w:rPr>
                <w:rFonts w:ascii="Arial Narrow" w:hAnsi="Arial Narrow" w:cs="Calibri"/>
                <w:color w:val="000000"/>
                <w:sz w:val="20"/>
                <w:szCs w:val="20"/>
              </w:rPr>
            </w:pPr>
            <w:r w:rsidRPr="00C841BF">
              <w:rPr>
                <w:rFonts w:ascii="Arial Narrow" w:hAnsi="Arial Narrow" w:cs="Calibri"/>
                <w:color w:val="000000"/>
                <w:sz w:val="20"/>
                <w:szCs w:val="20"/>
              </w:rPr>
              <w:t>79 (19.8%)</w:t>
            </w:r>
          </w:p>
        </w:tc>
      </w:tr>
      <w:tr w:rsidR="00760B24" w:rsidRPr="00915277" w14:paraId="4F068150" w14:textId="209D5192" w:rsidTr="00430890">
        <w:trPr>
          <w:trHeight w:val="255"/>
        </w:trPr>
        <w:tc>
          <w:tcPr>
            <w:tcW w:w="861" w:type="pct"/>
            <w:shd w:val="clear" w:color="auto" w:fill="auto"/>
            <w:tcMar>
              <w:left w:w="28" w:type="dxa"/>
              <w:right w:w="28" w:type="dxa"/>
            </w:tcMar>
            <w:vAlign w:val="bottom"/>
            <w:hideMark/>
          </w:tcPr>
          <w:p w14:paraId="7669D017" w14:textId="77777777" w:rsidR="00431619" w:rsidRPr="00915277" w:rsidRDefault="00431619" w:rsidP="003A052E">
            <w:pPr>
              <w:keepNext/>
              <w:jc w:val="left"/>
              <w:rPr>
                <w:rFonts w:ascii="Arial Narrow" w:hAnsi="Arial Narrow" w:cs="Calibri"/>
                <w:color w:val="000000"/>
                <w:sz w:val="20"/>
                <w:szCs w:val="20"/>
              </w:rPr>
            </w:pPr>
            <w:r w:rsidRPr="00915277">
              <w:rPr>
                <w:rFonts w:ascii="Arial Narrow" w:hAnsi="Arial Narrow" w:cs="Calibri"/>
                <w:color w:val="000000"/>
                <w:sz w:val="20"/>
                <w:szCs w:val="20"/>
              </w:rPr>
              <w:t>Fall</w:t>
            </w:r>
          </w:p>
        </w:tc>
        <w:tc>
          <w:tcPr>
            <w:tcW w:w="708" w:type="pct"/>
            <w:shd w:val="clear" w:color="auto" w:fill="auto"/>
            <w:noWrap/>
            <w:tcMar>
              <w:left w:w="28" w:type="dxa"/>
              <w:right w:w="28" w:type="dxa"/>
            </w:tcMar>
            <w:vAlign w:val="center"/>
            <w:hideMark/>
          </w:tcPr>
          <w:p w14:paraId="54610195" w14:textId="77777777"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106 (11.4%)</w:t>
            </w:r>
          </w:p>
        </w:tc>
        <w:tc>
          <w:tcPr>
            <w:tcW w:w="629" w:type="pct"/>
            <w:shd w:val="clear" w:color="auto" w:fill="auto"/>
            <w:noWrap/>
            <w:tcMar>
              <w:left w:w="28" w:type="dxa"/>
              <w:right w:w="28" w:type="dxa"/>
            </w:tcMar>
            <w:vAlign w:val="center"/>
            <w:hideMark/>
          </w:tcPr>
          <w:p w14:paraId="28869B74" w14:textId="77777777"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19 (4.1%)</w:t>
            </w:r>
          </w:p>
        </w:tc>
        <w:tc>
          <w:tcPr>
            <w:tcW w:w="786" w:type="pct"/>
            <w:tcMar>
              <w:left w:w="28" w:type="dxa"/>
              <w:right w:w="28" w:type="dxa"/>
            </w:tcMar>
            <w:vAlign w:val="center"/>
          </w:tcPr>
          <w:p w14:paraId="4099A430" w14:textId="3671DA22" w:rsidR="00431619" w:rsidRPr="00915277" w:rsidRDefault="00431619" w:rsidP="003A052E">
            <w:pPr>
              <w:keepNext/>
              <w:jc w:val="center"/>
              <w:rPr>
                <w:rFonts w:ascii="Arial Narrow" w:hAnsi="Arial Narrow" w:cs="Calibri"/>
                <w:color w:val="000000"/>
                <w:sz w:val="20"/>
                <w:szCs w:val="20"/>
              </w:rPr>
            </w:pPr>
            <w:r w:rsidRPr="00CF6764">
              <w:rPr>
                <w:rFonts w:ascii="Arial Narrow" w:hAnsi="Arial Narrow" w:cs="Calibri"/>
                <w:color w:val="000000"/>
                <w:sz w:val="20"/>
                <w:szCs w:val="20"/>
              </w:rPr>
              <w:t>40 (4.2%)</w:t>
            </w:r>
          </w:p>
        </w:tc>
        <w:tc>
          <w:tcPr>
            <w:tcW w:w="629" w:type="pct"/>
            <w:tcMar>
              <w:left w:w="28" w:type="dxa"/>
              <w:right w:w="28" w:type="dxa"/>
            </w:tcMar>
            <w:vAlign w:val="center"/>
          </w:tcPr>
          <w:p w14:paraId="15549DCA" w14:textId="48CA0984" w:rsidR="00431619" w:rsidRPr="00915277" w:rsidRDefault="00431619" w:rsidP="003A052E">
            <w:pPr>
              <w:keepNext/>
              <w:jc w:val="center"/>
              <w:rPr>
                <w:rFonts w:ascii="Arial Narrow" w:hAnsi="Arial Narrow" w:cs="Calibri"/>
                <w:color w:val="000000"/>
                <w:sz w:val="20"/>
                <w:szCs w:val="20"/>
              </w:rPr>
            </w:pPr>
            <w:r w:rsidRPr="00CF6764">
              <w:rPr>
                <w:rFonts w:ascii="Arial Narrow" w:hAnsi="Arial Narrow" w:cs="Calibri"/>
                <w:color w:val="000000"/>
                <w:sz w:val="20"/>
                <w:szCs w:val="20"/>
              </w:rPr>
              <w:t>26 (4.7%)</w:t>
            </w:r>
          </w:p>
        </w:tc>
        <w:tc>
          <w:tcPr>
            <w:tcW w:w="708" w:type="pct"/>
            <w:tcMar>
              <w:left w:w="28" w:type="dxa"/>
              <w:right w:w="28" w:type="dxa"/>
            </w:tcMar>
            <w:vAlign w:val="center"/>
          </w:tcPr>
          <w:p w14:paraId="16FFE0F5" w14:textId="5A821280" w:rsidR="00431619" w:rsidRPr="00915277" w:rsidRDefault="00431619" w:rsidP="003A052E">
            <w:pPr>
              <w:keepNext/>
              <w:jc w:val="center"/>
              <w:rPr>
                <w:rFonts w:ascii="Arial Narrow" w:hAnsi="Arial Narrow" w:cs="Calibri"/>
                <w:color w:val="000000"/>
                <w:sz w:val="20"/>
                <w:szCs w:val="20"/>
              </w:rPr>
            </w:pPr>
            <w:r w:rsidRPr="00C841BF">
              <w:rPr>
                <w:rFonts w:ascii="Arial Narrow" w:hAnsi="Arial Narrow" w:cs="Calibri"/>
                <w:color w:val="000000"/>
                <w:sz w:val="20"/>
                <w:szCs w:val="20"/>
              </w:rPr>
              <w:t>125 (15.6%)</w:t>
            </w:r>
          </w:p>
        </w:tc>
        <w:tc>
          <w:tcPr>
            <w:tcW w:w="679" w:type="pct"/>
            <w:tcMar>
              <w:left w:w="28" w:type="dxa"/>
              <w:right w:w="28" w:type="dxa"/>
            </w:tcMar>
            <w:vAlign w:val="center"/>
          </w:tcPr>
          <w:p w14:paraId="4E4F1A3E" w14:textId="72944B42" w:rsidR="00431619" w:rsidRPr="00915277" w:rsidRDefault="00431619" w:rsidP="003A052E">
            <w:pPr>
              <w:keepNext/>
              <w:jc w:val="center"/>
              <w:rPr>
                <w:rFonts w:ascii="Arial Narrow" w:hAnsi="Arial Narrow" w:cs="Calibri"/>
                <w:color w:val="000000"/>
                <w:sz w:val="20"/>
                <w:szCs w:val="20"/>
              </w:rPr>
            </w:pPr>
            <w:r w:rsidRPr="00C841BF">
              <w:rPr>
                <w:rFonts w:ascii="Arial Narrow" w:hAnsi="Arial Narrow" w:cs="Calibri"/>
                <w:color w:val="000000"/>
                <w:sz w:val="20"/>
                <w:szCs w:val="20"/>
              </w:rPr>
              <w:t>36 (9</w:t>
            </w:r>
            <w:r w:rsidR="00760B24">
              <w:rPr>
                <w:rFonts w:ascii="Arial Narrow" w:hAnsi="Arial Narrow" w:cs="Calibri"/>
                <w:color w:val="000000"/>
                <w:sz w:val="20"/>
                <w:szCs w:val="20"/>
              </w:rPr>
              <w:t>.0</w:t>
            </w:r>
            <w:r w:rsidRPr="00C841BF">
              <w:rPr>
                <w:rFonts w:ascii="Arial Narrow" w:hAnsi="Arial Narrow" w:cs="Calibri"/>
                <w:color w:val="000000"/>
                <w:sz w:val="20"/>
                <w:szCs w:val="20"/>
              </w:rPr>
              <w:t>%)</w:t>
            </w:r>
          </w:p>
        </w:tc>
      </w:tr>
      <w:tr w:rsidR="00760B24" w:rsidRPr="00915277" w14:paraId="546A3C04" w14:textId="4BAE8BF2" w:rsidTr="00430890">
        <w:trPr>
          <w:trHeight w:val="255"/>
        </w:trPr>
        <w:tc>
          <w:tcPr>
            <w:tcW w:w="861" w:type="pct"/>
            <w:shd w:val="clear" w:color="auto" w:fill="auto"/>
            <w:tcMar>
              <w:left w:w="28" w:type="dxa"/>
              <w:right w:w="28" w:type="dxa"/>
            </w:tcMar>
            <w:vAlign w:val="bottom"/>
            <w:hideMark/>
          </w:tcPr>
          <w:p w14:paraId="479BC18A" w14:textId="77777777" w:rsidR="00760B24" w:rsidRPr="00915277" w:rsidRDefault="00760B24" w:rsidP="003A052E">
            <w:pPr>
              <w:keepNext/>
              <w:jc w:val="left"/>
              <w:rPr>
                <w:rFonts w:ascii="Arial Narrow" w:hAnsi="Arial Narrow" w:cs="Calibri"/>
                <w:color w:val="000000"/>
                <w:sz w:val="20"/>
                <w:szCs w:val="20"/>
              </w:rPr>
            </w:pPr>
            <w:r w:rsidRPr="00915277">
              <w:rPr>
                <w:rFonts w:ascii="Arial Narrow" w:hAnsi="Arial Narrow" w:cs="Calibri"/>
                <w:color w:val="000000"/>
                <w:sz w:val="20"/>
                <w:szCs w:val="20"/>
              </w:rPr>
              <w:t>Constipation</w:t>
            </w:r>
          </w:p>
        </w:tc>
        <w:tc>
          <w:tcPr>
            <w:tcW w:w="708" w:type="pct"/>
            <w:shd w:val="clear" w:color="auto" w:fill="auto"/>
            <w:noWrap/>
            <w:tcMar>
              <w:left w:w="28" w:type="dxa"/>
              <w:right w:w="28" w:type="dxa"/>
            </w:tcMar>
            <w:vAlign w:val="center"/>
            <w:hideMark/>
          </w:tcPr>
          <w:p w14:paraId="3D5C9F0E" w14:textId="77777777" w:rsidR="00760B24" w:rsidRPr="00915277" w:rsidRDefault="00760B24"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85 (9.1%)</w:t>
            </w:r>
          </w:p>
        </w:tc>
        <w:tc>
          <w:tcPr>
            <w:tcW w:w="629" w:type="pct"/>
            <w:shd w:val="clear" w:color="auto" w:fill="auto"/>
            <w:noWrap/>
            <w:tcMar>
              <w:left w:w="28" w:type="dxa"/>
              <w:right w:w="28" w:type="dxa"/>
            </w:tcMar>
            <w:vAlign w:val="center"/>
            <w:hideMark/>
          </w:tcPr>
          <w:p w14:paraId="254EA059" w14:textId="77777777" w:rsidR="00760B24" w:rsidRPr="00915277" w:rsidRDefault="00760B24"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32 (6.9%)</w:t>
            </w:r>
          </w:p>
        </w:tc>
        <w:tc>
          <w:tcPr>
            <w:tcW w:w="786" w:type="pct"/>
            <w:tcMar>
              <w:left w:w="28" w:type="dxa"/>
              <w:right w:w="28" w:type="dxa"/>
            </w:tcMar>
            <w:vAlign w:val="center"/>
          </w:tcPr>
          <w:p w14:paraId="6F88E383" w14:textId="7C81BF5A" w:rsidR="00760B24" w:rsidRPr="00915277" w:rsidRDefault="00760B24"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60 (6.3%)</w:t>
            </w:r>
          </w:p>
        </w:tc>
        <w:tc>
          <w:tcPr>
            <w:tcW w:w="629" w:type="pct"/>
            <w:tcMar>
              <w:left w:w="28" w:type="dxa"/>
              <w:right w:w="28" w:type="dxa"/>
            </w:tcMar>
            <w:vAlign w:val="center"/>
          </w:tcPr>
          <w:p w14:paraId="3781891C" w14:textId="1896DFC0" w:rsidR="00760B24" w:rsidRPr="00915277" w:rsidRDefault="00760B24"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34 (6.1%)</w:t>
            </w:r>
          </w:p>
        </w:tc>
        <w:tc>
          <w:tcPr>
            <w:tcW w:w="708" w:type="pct"/>
            <w:tcMar>
              <w:left w:w="28" w:type="dxa"/>
              <w:right w:w="28" w:type="dxa"/>
            </w:tcMar>
            <w:vAlign w:val="center"/>
          </w:tcPr>
          <w:p w14:paraId="68356C71" w14:textId="46A699DF"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679" w:type="pct"/>
            <w:tcMar>
              <w:left w:w="28" w:type="dxa"/>
              <w:right w:w="28" w:type="dxa"/>
            </w:tcMar>
            <w:vAlign w:val="center"/>
          </w:tcPr>
          <w:p w14:paraId="023BB170" w14:textId="0069DAE7"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r>
      <w:tr w:rsidR="00760B24" w:rsidRPr="00915277" w14:paraId="15DF285D" w14:textId="4712C617" w:rsidTr="00430890">
        <w:trPr>
          <w:trHeight w:val="255"/>
        </w:trPr>
        <w:tc>
          <w:tcPr>
            <w:tcW w:w="861" w:type="pct"/>
            <w:shd w:val="clear" w:color="auto" w:fill="auto"/>
            <w:tcMar>
              <w:left w:w="28" w:type="dxa"/>
              <w:right w:w="28" w:type="dxa"/>
            </w:tcMar>
            <w:vAlign w:val="bottom"/>
            <w:hideMark/>
          </w:tcPr>
          <w:p w14:paraId="0A8D3C73" w14:textId="32DD7A96" w:rsidR="00431619" w:rsidRPr="00915277" w:rsidRDefault="00431619" w:rsidP="003A052E">
            <w:pPr>
              <w:keepNext/>
              <w:jc w:val="left"/>
              <w:rPr>
                <w:rFonts w:ascii="Arial Narrow" w:hAnsi="Arial Narrow" w:cs="Calibri"/>
                <w:color w:val="000000"/>
                <w:sz w:val="20"/>
                <w:szCs w:val="20"/>
              </w:rPr>
            </w:pPr>
            <w:r w:rsidRPr="00915277">
              <w:rPr>
                <w:rFonts w:ascii="Arial Narrow" w:hAnsi="Arial Narrow" w:cs="Calibri"/>
                <w:color w:val="000000"/>
                <w:sz w:val="20"/>
                <w:szCs w:val="20"/>
              </w:rPr>
              <w:t>Dizziness</w:t>
            </w:r>
          </w:p>
        </w:tc>
        <w:tc>
          <w:tcPr>
            <w:tcW w:w="708" w:type="pct"/>
            <w:shd w:val="clear" w:color="auto" w:fill="auto"/>
            <w:noWrap/>
            <w:tcMar>
              <w:left w:w="28" w:type="dxa"/>
              <w:right w:w="28" w:type="dxa"/>
            </w:tcMar>
            <w:vAlign w:val="center"/>
            <w:hideMark/>
          </w:tcPr>
          <w:p w14:paraId="6754B6D5" w14:textId="77777777"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91 (9.8%)</w:t>
            </w:r>
          </w:p>
        </w:tc>
        <w:tc>
          <w:tcPr>
            <w:tcW w:w="629" w:type="pct"/>
            <w:shd w:val="clear" w:color="auto" w:fill="auto"/>
            <w:noWrap/>
            <w:tcMar>
              <w:left w:w="28" w:type="dxa"/>
              <w:right w:w="28" w:type="dxa"/>
            </w:tcMar>
            <w:vAlign w:val="center"/>
            <w:hideMark/>
          </w:tcPr>
          <w:p w14:paraId="37F6E5EB" w14:textId="77777777"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20 (4.3%)</w:t>
            </w:r>
          </w:p>
        </w:tc>
        <w:tc>
          <w:tcPr>
            <w:tcW w:w="786" w:type="pct"/>
            <w:tcMar>
              <w:left w:w="28" w:type="dxa"/>
              <w:right w:w="28" w:type="dxa"/>
            </w:tcMar>
            <w:vAlign w:val="center"/>
          </w:tcPr>
          <w:p w14:paraId="4A9B90E9" w14:textId="56C184D4" w:rsidR="00431619" w:rsidRPr="00915277" w:rsidRDefault="00431619" w:rsidP="003A052E">
            <w:pPr>
              <w:keepNext/>
              <w:jc w:val="center"/>
              <w:rPr>
                <w:rFonts w:ascii="Arial Narrow" w:hAnsi="Arial Narrow" w:cs="Calibri"/>
                <w:color w:val="000000"/>
                <w:sz w:val="20"/>
                <w:szCs w:val="20"/>
              </w:rPr>
            </w:pPr>
            <w:r w:rsidRPr="00CF6764">
              <w:rPr>
                <w:rFonts w:ascii="Arial Narrow" w:hAnsi="Arial Narrow" w:cs="Calibri"/>
                <w:color w:val="000000"/>
                <w:sz w:val="20"/>
                <w:szCs w:val="20"/>
              </w:rPr>
              <w:t>43 (4.5%)</w:t>
            </w:r>
          </w:p>
        </w:tc>
        <w:tc>
          <w:tcPr>
            <w:tcW w:w="629" w:type="pct"/>
            <w:tcMar>
              <w:left w:w="28" w:type="dxa"/>
              <w:right w:w="28" w:type="dxa"/>
            </w:tcMar>
            <w:vAlign w:val="center"/>
          </w:tcPr>
          <w:p w14:paraId="62FA9320" w14:textId="2FD65DD9" w:rsidR="00431619" w:rsidRPr="00915277" w:rsidRDefault="00431619" w:rsidP="003A052E">
            <w:pPr>
              <w:keepNext/>
              <w:jc w:val="center"/>
              <w:rPr>
                <w:rFonts w:ascii="Arial Narrow" w:hAnsi="Arial Narrow" w:cs="Calibri"/>
                <w:color w:val="000000"/>
                <w:sz w:val="20"/>
                <w:szCs w:val="20"/>
              </w:rPr>
            </w:pPr>
            <w:r w:rsidRPr="00CF6764">
              <w:rPr>
                <w:rFonts w:ascii="Arial Narrow" w:hAnsi="Arial Narrow" w:cs="Calibri"/>
                <w:color w:val="000000"/>
                <w:sz w:val="20"/>
                <w:szCs w:val="20"/>
              </w:rPr>
              <w:t>22 (4</w:t>
            </w:r>
            <w:r w:rsidR="00760B24">
              <w:rPr>
                <w:rFonts w:ascii="Arial Narrow" w:hAnsi="Arial Narrow" w:cs="Calibri"/>
                <w:color w:val="000000"/>
                <w:sz w:val="20"/>
                <w:szCs w:val="20"/>
              </w:rPr>
              <w:t>.0</w:t>
            </w:r>
            <w:r w:rsidRPr="00CF6764">
              <w:rPr>
                <w:rFonts w:ascii="Arial Narrow" w:hAnsi="Arial Narrow" w:cs="Calibri"/>
                <w:color w:val="000000"/>
                <w:sz w:val="20"/>
                <w:szCs w:val="20"/>
              </w:rPr>
              <w:t>%)</w:t>
            </w:r>
          </w:p>
        </w:tc>
        <w:tc>
          <w:tcPr>
            <w:tcW w:w="708" w:type="pct"/>
            <w:tcMar>
              <w:left w:w="28" w:type="dxa"/>
              <w:right w:w="28" w:type="dxa"/>
            </w:tcMar>
            <w:vAlign w:val="center"/>
          </w:tcPr>
          <w:p w14:paraId="397AD830" w14:textId="26AE5CDD" w:rsidR="00431619" w:rsidRPr="00915277" w:rsidRDefault="00431619" w:rsidP="003A052E">
            <w:pPr>
              <w:keepNext/>
              <w:jc w:val="center"/>
              <w:rPr>
                <w:rFonts w:ascii="Arial Narrow" w:hAnsi="Arial Narrow" w:cs="Calibri"/>
                <w:color w:val="000000"/>
                <w:sz w:val="20"/>
                <w:szCs w:val="20"/>
              </w:rPr>
            </w:pPr>
            <w:r w:rsidRPr="00C841BF">
              <w:rPr>
                <w:rFonts w:ascii="Arial Narrow" w:hAnsi="Arial Narrow" w:cs="Calibri"/>
                <w:color w:val="000000"/>
                <w:sz w:val="20"/>
                <w:szCs w:val="20"/>
              </w:rPr>
              <w:t>65 (8.1%)</w:t>
            </w:r>
          </w:p>
        </w:tc>
        <w:tc>
          <w:tcPr>
            <w:tcW w:w="679" w:type="pct"/>
            <w:tcMar>
              <w:left w:w="28" w:type="dxa"/>
              <w:right w:w="28" w:type="dxa"/>
            </w:tcMar>
            <w:vAlign w:val="center"/>
          </w:tcPr>
          <w:p w14:paraId="3646473C" w14:textId="05C0D673" w:rsidR="00431619" w:rsidRPr="00915277" w:rsidRDefault="00431619" w:rsidP="003A052E">
            <w:pPr>
              <w:keepNext/>
              <w:jc w:val="center"/>
              <w:rPr>
                <w:rFonts w:ascii="Arial Narrow" w:hAnsi="Arial Narrow" w:cs="Calibri"/>
                <w:color w:val="000000"/>
                <w:sz w:val="20"/>
                <w:szCs w:val="20"/>
              </w:rPr>
            </w:pPr>
            <w:r w:rsidRPr="00C841BF">
              <w:rPr>
                <w:rFonts w:ascii="Arial Narrow" w:hAnsi="Arial Narrow" w:cs="Calibri"/>
                <w:color w:val="000000"/>
                <w:sz w:val="20"/>
                <w:szCs w:val="20"/>
              </w:rPr>
              <w:t>8 (2</w:t>
            </w:r>
            <w:r w:rsidR="00760B24">
              <w:rPr>
                <w:rFonts w:ascii="Arial Narrow" w:hAnsi="Arial Narrow" w:cs="Calibri"/>
                <w:color w:val="000000"/>
                <w:sz w:val="20"/>
                <w:szCs w:val="20"/>
              </w:rPr>
              <w:t>.0</w:t>
            </w:r>
            <w:r w:rsidRPr="00C841BF">
              <w:rPr>
                <w:rFonts w:ascii="Arial Narrow" w:hAnsi="Arial Narrow" w:cs="Calibri"/>
                <w:color w:val="000000"/>
                <w:sz w:val="20"/>
                <w:szCs w:val="20"/>
              </w:rPr>
              <w:t>%)</w:t>
            </w:r>
          </w:p>
        </w:tc>
      </w:tr>
      <w:tr w:rsidR="00760B24" w:rsidRPr="00915277" w14:paraId="523AD87B" w14:textId="4127A256" w:rsidTr="00430890">
        <w:trPr>
          <w:trHeight w:val="255"/>
        </w:trPr>
        <w:tc>
          <w:tcPr>
            <w:tcW w:w="861" w:type="pct"/>
            <w:shd w:val="clear" w:color="auto" w:fill="auto"/>
            <w:tcMar>
              <w:left w:w="28" w:type="dxa"/>
              <w:right w:w="28" w:type="dxa"/>
            </w:tcMar>
            <w:vAlign w:val="bottom"/>
            <w:hideMark/>
          </w:tcPr>
          <w:p w14:paraId="2D1C2FE8" w14:textId="77777777" w:rsidR="00431619" w:rsidRPr="00915277" w:rsidRDefault="00431619" w:rsidP="003A052E">
            <w:pPr>
              <w:keepNext/>
              <w:jc w:val="left"/>
              <w:rPr>
                <w:rFonts w:ascii="Arial Narrow" w:hAnsi="Arial Narrow" w:cs="Calibri"/>
                <w:color w:val="000000"/>
                <w:sz w:val="20"/>
                <w:szCs w:val="20"/>
              </w:rPr>
            </w:pPr>
            <w:r w:rsidRPr="00915277">
              <w:rPr>
                <w:rFonts w:ascii="Arial Narrow" w:hAnsi="Arial Narrow" w:cs="Calibri"/>
                <w:color w:val="000000"/>
                <w:sz w:val="20"/>
                <w:szCs w:val="20"/>
              </w:rPr>
              <w:t>Arthralgia</w:t>
            </w:r>
          </w:p>
        </w:tc>
        <w:tc>
          <w:tcPr>
            <w:tcW w:w="708" w:type="pct"/>
            <w:shd w:val="clear" w:color="auto" w:fill="auto"/>
            <w:noWrap/>
            <w:tcMar>
              <w:left w:w="28" w:type="dxa"/>
              <w:right w:w="28" w:type="dxa"/>
            </w:tcMar>
            <w:vAlign w:val="center"/>
            <w:hideMark/>
          </w:tcPr>
          <w:p w14:paraId="2D66B2FF" w14:textId="77777777"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78 (8.4%)</w:t>
            </w:r>
          </w:p>
        </w:tc>
        <w:tc>
          <w:tcPr>
            <w:tcW w:w="629" w:type="pct"/>
            <w:shd w:val="clear" w:color="auto" w:fill="auto"/>
            <w:noWrap/>
            <w:tcMar>
              <w:left w:w="28" w:type="dxa"/>
              <w:right w:w="28" w:type="dxa"/>
            </w:tcMar>
            <w:vAlign w:val="center"/>
            <w:hideMark/>
          </w:tcPr>
          <w:p w14:paraId="57EDA0B3" w14:textId="77777777"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32 (6.9%)</w:t>
            </w:r>
          </w:p>
        </w:tc>
        <w:tc>
          <w:tcPr>
            <w:tcW w:w="786" w:type="pct"/>
            <w:tcMar>
              <w:left w:w="28" w:type="dxa"/>
              <w:right w:w="28" w:type="dxa"/>
            </w:tcMar>
            <w:vAlign w:val="center"/>
          </w:tcPr>
          <w:p w14:paraId="6FB52E56" w14:textId="436CFC84" w:rsidR="00431619" w:rsidRPr="00915277" w:rsidRDefault="00431619"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77 (8.1%)</w:t>
            </w:r>
          </w:p>
        </w:tc>
        <w:tc>
          <w:tcPr>
            <w:tcW w:w="629" w:type="pct"/>
            <w:tcMar>
              <w:left w:w="28" w:type="dxa"/>
              <w:right w:w="28" w:type="dxa"/>
            </w:tcMar>
            <w:vAlign w:val="center"/>
          </w:tcPr>
          <w:p w14:paraId="7554D458" w14:textId="4720355C" w:rsidR="00431619" w:rsidRPr="00915277" w:rsidRDefault="00431619"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51 (9.2%)</w:t>
            </w:r>
          </w:p>
        </w:tc>
        <w:tc>
          <w:tcPr>
            <w:tcW w:w="708" w:type="pct"/>
            <w:tcMar>
              <w:left w:w="28" w:type="dxa"/>
              <w:right w:w="28" w:type="dxa"/>
            </w:tcMar>
            <w:vAlign w:val="center"/>
          </w:tcPr>
          <w:p w14:paraId="64BC5A2C" w14:textId="7834F4B4" w:rsidR="00431619" w:rsidRPr="00915277" w:rsidRDefault="00431619" w:rsidP="003A052E">
            <w:pPr>
              <w:keepNext/>
              <w:jc w:val="center"/>
              <w:rPr>
                <w:rFonts w:ascii="Arial Narrow" w:hAnsi="Arial Narrow" w:cs="Calibri"/>
                <w:color w:val="000000"/>
                <w:sz w:val="20"/>
                <w:szCs w:val="20"/>
              </w:rPr>
            </w:pPr>
            <w:r w:rsidRPr="00C841BF">
              <w:rPr>
                <w:rFonts w:ascii="Arial Narrow" w:hAnsi="Arial Narrow" w:cs="Calibri"/>
                <w:color w:val="000000"/>
                <w:sz w:val="20"/>
                <w:szCs w:val="20"/>
              </w:rPr>
              <w:t>128 (15.9%)</w:t>
            </w:r>
          </w:p>
        </w:tc>
        <w:tc>
          <w:tcPr>
            <w:tcW w:w="679" w:type="pct"/>
            <w:tcMar>
              <w:left w:w="28" w:type="dxa"/>
              <w:right w:w="28" w:type="dxa"/>
            </w:tcMar>
            <w:vAlign w:val="center"/>
          </w:tcPr>
          <w:p w14:paraId="288B9968" w14:textId="229C9534" w:rsidR="00431619" w:rsidRPr="00915277" w:rsidRDefault="00431619" w:rsidP="003A052E">
            <w:pPr>
              <w:keepNext/>
              <w:jc w:val="center"/>
              <w:rPr>
                <w:rFonts w:ascii="Arial Narrow" w:hAnsi="Arial Narrow" w:cs="Calibri"/>
                <w:color w:val="000000"/>
                <w:sz w:val="20"/>
                <w:szCs w:val="20"/>
              </w:rPr>
            </w:pPr>
            <w:r w:rsidRPr="00C841BF">
              <w:rPr>
                <w:rFonts w:ascii="Arial Narrow" w:hAnsi="Arial Narrow" w:cs="Calibri"/>
                <w:color w:val="000000"/>
                <w:sz w:val="20"/>
                <w:szCs w:val="20"/>
              </w:rPr>
              <w:t>30 (7.5%)</w:t>
            </w:r>
          </w:p>
        </w:tc>
      </w:tr>
      <w:tr w:rsidR="00760B24" w:rsidRPr="00915277" w14:paraId="48E54822" w14:textId="0E88EE4C" w:rsidTr="00430890">
        <w:trPr>
          <w:trHeight w:val="255"/>
        </w:trPr>
        <w:tc>
          <w:tcPr>
            <w:tcW w:w="861" w:type="pct"/>
            <w:shd w:val="clear" w:color="auto" w:fill="auto"/>
            <w:tcMar>
              <w:left w:w="28" w:type="dxa"/>
              <w:right w:w="28" w:type="dxa"/>
            </w:tcMar>
            <w:vAlign w:val="bottom"/>
            <w:hideMark/>
          </w:tcPr>
          <w:p w14:paraId="368FBE47" w14:textId="77777777" w:rsidR="00760B24" w:rsidRPr="00915277" w:rsidRDefault="00760B24" w:rsidP="003A052E">
            <w:pPr>
              <w:keepNext/>
              <w:jc w:val="left"/>
              <w:rPr>
                <w:rFonts w:ascii="Arial Narrow" w:hAnsi="Arial Narrow" w:cs="Calibri"/>
                <w:color w:val="000000"/>
                <w:sz w:val="20"/>
                <w:szCs w:val="20"/>
              </w:rPr>
            </w:pPr>
            <w:r w:rsidRPr="00915277">
              <w:rPr>
                <w:rFonts w:ascii="Arial Narrow" w:hAnsi="Arial Narrow" w:cs="Calibri"/>
                <w:color w:val="000000"/>
                <w:sz w:val="20"/>
                <w:szCs w:val="20"/>
              </w:rPr>
              <w:t>Asthenia</w:t>
            </w:r>
          </w:p>
        </w:tc>
        <w:tc>
          <w:tcPr>
            <w:tcW w:w="708" w:type="pct"/>
            <w:shd w:val="clear" w:color="auto" w:fill="auto"/>
            <w:noWrap/>
            <w:tcMar>
              <w:left w:w="28" w:type="dxa"/>
              <w:right w:w="28" w:type="dxa"/>
            </w:tcMar>
            <w:vAlign w:val="center"/>
            <w:hideMark/>
          </w:tcPr>
          <w:p w14:paraId="43836A3B" w14:textId="77777777" w:rsidR="00760B24" w:rsidRPr="00915277" w:rsidRDefault="00760B24"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82 (8.8%)</w:t>
            </w:r>
          </w:p>
        </w:tc>
        <w:tc>
          <w:tcPr>
            <w:tcW w:w="629" w:type="pct"/>
            <w:shd w:val="clear" w:color="auto" w:fill="auto"/>
            <w:noWrap/>
            <w:tcMar>
              <w:left w:w="28" w:type="dxa"/>
              <w:right w:w="28" w:type="dxa"/>
            </w:tcMar>
            <w:vAlign w:val="center"/>
            <w:hideMark/>
          </w:tcPr>
          <w:p w14:paraId="238F3B5E" w14:textId="530B097C" w:rsidR="00760B24" w:rsidRPr="00915277" w:rsidRDefault="00760B24"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28 (6</w:t>
            </w:r>
            <w:r>
              <w:rPr>
                <w:rFonts w:ascii="Arial Narrow" w:hAnsi="Arial Narrow" w:cs="Calibri"/>
                <w:color w:val="000000"/>
                <w:sz w:val="20"/>
                <w:szCs w:val="20"/>
              </w:rPr>
              <w:t>.0</w:t>
            </w:r>
            <w:r w:rsidRPr="00915277">
              <w:rPr>
                <w:rFonts w:ascii="Arial Narrow" w:hAnsi="Arial Narrow" w:cs="Calibri"/>
                <w:color w:val="000000"/>
                <w:sz w:val="20"/>
                <w:szCs w:val="20"/>
              </w:rPr>
              <w:t>%)</w:t>
            </w:r>
          </w:p>
        </w:tc>
        <w:tc>
          <w:tcPr>
            <w:tcW w:w="786" w:type="pct"/>
            <w:tcMar>
              <w:left w:w="28" w:type="dxa"/>
              <w:right w:w="28" w:type="dxa"/>
            </w:tcMar>
            <w:vAlign w:val="center"/>
          </w:tcPr>
          <w:p w14:paraId="1568BC6C" w14:textId="66363F5B"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629" w:type="pct"/>
            <w:tcMar>
              <w:left w:w="28" w:type="dxa"/>
              <w:right w:w="28" w:type="dxa"/>
            </w:tcMar>
            <w:vAlign w:val="center"/>
          </w:tcPr>
          <w:p w14:paraId="3EE73AFF" w14:textId="35B48E27"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708" w:type="pct"/>
            <w:tcMar>
              <w:left w:w="28" w:type="dxa"/>
              <w:right w:w="28" w:type="dxa"/>
            </w:tcMar>
            <w:vAlign w:val="center"/>
          </w:tcPr>
          <w:p w14:paraId="227F0E7F" w14:textId="00303991"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679" w:type="pct"/>
            <w:tcMar>
              <w:left w:w="28" w:type="dxa"/>
              <w:right w:w="28" w:type="dxa"/>
            </w:tcMar>
            <w:vAlign w:val="center"/>
          </w:tcPr>
          <w:p w14:paraId="362A7FF9" w14:textId="551D2792"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r>
      <w:tr w:rsidR="00760B24" w:rsidRPr="00915277" w14:paraId="1D4E0EB5" w14:textId="177C4D4D" w:rsidTr="00430890">
        <w:trPr>
          <w:trHeight w:val="255"/>
        </w:trPr>
        <w:tc>
          <w:tcPr>
            <w:tcW w:w="861" w:type="pct"/>
            <w:shd w:val="clear" w:color="auto" w:fill="auto"/>
            <w:tcMar>
              <w:left w:w="28" w:type="dxa"/>
              <w:right w:w="28" w:type="dxa"/>
            </w:tcMar>
            <w:vAlign w:val="bottom"/>
            <w:hideMark/>
          </w:tcPr>
          <w:p w14:paraId="1F0D2907" w14:textId="77777777" w:rsidR="00760B24" w:rsidRPr="00915277" w:rsidRDefault="00760B24" w:rsidP="003A052E">
            <w:pPr>
              <w:keepNext/>
              <w:jc w:val="left"/>
              <w:rPr>
                <w:rFonts w:ascii="Arial Narrow" w:hAnsi="Arial Narrow" w:cs="Calibri"/>
                <w:color w:val="000000"/>
                <w:sz w:val="20"/>
                <w:szCs w:val="20"/>
              </w:rPr>
            </w:pPr>
            <w:r w:rsidRPr="00915277">
              <w:rPr>
                <w:rFonts w:ascii="Arial Narrow" w:hAnsi="Arial Narrow" w:cs="Calibri"/>
                <w:color w:val="000000"/>
                <w:sz w:val="20"/>
                <w:szCs w:val="20"/>
              </w:rPr>
              <w:t>Decreased appetite</w:t>
            </w:r>
          </w:p>
        </w:tc>
        <w:tc>
          <w:tcPr>
            <w:tcW w:w="708" w:type="pct"/>
            <w:shd w:val="clear" w:color="auto" w:fill="auto"/>
            <w:noWrap/>
            <w:tcMar>
              <w:left w:w="28" w:type="dxa"/>
              <w:right w:w="28" w:type="dxa"/>
            </w:tcMar>
            <w:vAlign w:val="center"/>
            <w:hideMark/>
          </w:tcPr>
          <w:p w14:paraId="56EBC1DD" w14:textId="77777777" w:rsidR="00760B24" w:rsidRPr="00915277" w:rsidRDefault="00760B24"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89 (9.6%)</w:t>
            </w:r>
          </w:p>
        </w:tc>
        <w:tc>
          <w:tcPr>
            <w:tcW w:w="629" w:type="pct"/>
            <w:shd w:val="clear" w:color="auto" w:fill="auto"/>
            <w:noWrap/>
            <w:tcMar>
              <w:left w:w="28" w:type="dxa"/>
              <w:right w:w="28" w:type="dxa"/>
            </w:tcMar>
            <w:vAlign w:val="center"/>
            <w:hideMark/>
          </w:tcPr>
          <w:p w14:paraId="2D7930B3" w14:textId="77777777" w:rsidR="00760B24" w:rsidRPr="00915277" w:rsidRDefault="00760B24"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18 (3.9%)</w:t>
            </w:r>
          </w:p>
        </w:tc>
        <w:tc>
          <w:tcPr>
            <w:tcW w:w="786" w:type="pct"/>
            <w:tcMar>
              <w:left w:w="28" w:type="dxa"/>
              <w:right w:w="28" w:type="dxa"/>
            </w:tcMar>
            <w:vAlign w:val="center"/>
          </w:tcPr>
          <w:p w14:paraId="26701450" w14:textId="1D902C6C"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629" w:type="pct"/>
            <w:tcMar>
              <w:left w:w="28" w:type="dxa"/>
              <w:right w:w="28" w:type="dxa"/>
            </w:tcMar>
            <w:vAlign w:val="center"/>
          </w:tcPr>
          <w:p w14:paraId="6F146361" w14:textId="3A51405D"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708" w:type="pct"/>
            <w:tcMar>
              <w:left w:w="28" w:type="dxa"/>
              <w:right w:w="28" w:type="dxa"/>
            </w:tcMar>
            <w:vAlign w:val="center"/>
          </w:tcPr>
          <w:p w14:paraId="029BEDA8" w14:textId="0375B686"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679" w:type="pct"/>
            <w:tcMar>
              <w:left w:w="28" w:type="dxa"/>
              <w:right w:w="28" w:type="dxa"/>
            </w:tcMar>
            <w:vAlign w:val="center"/>
          </w:tcPr>
          <w:p w14:paraId="16AE2E49" w14:textId="55E7F703"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r>
      <w:tr w:rsidR="00760B24" w:rsidRPr="00915277" w14:paraId="70B83146" w14:textId="3332598C" w:rsidTr="00430890">
        <w:trPr>
          <w:trHeight w:val="255"/>
        </w:trPr>
        <w:tc>
          <w:tcPr>
            <w:tcW w:w="861" w:type="pct"/>
            <w:shd w:val="clear" w:color="auto" w:fill="auto"/>
            <w:tcMar>
              <w:left w:w="28" w:type="dxa"/>
              <w:right w:w="28" w:type="dxa"/>
            </w:tcMar>
            <w:vAlign w:val="bottom"/>
            <w:hideMark/>
          </w:tcPr>
          <w:p w14:paraId="5696FAC3" w14:textId="77777777" w:rsidR="00760B24" w:rsidRPr="00915277" w:rsidRDefault="00760B24" w:rsidP="003A052E">
            <w:pPr>
              <w:keepNext/>
              <w:jc w:val="left"/>
              <w:rPr>
                <w:rFonts w:ascii="Arial Narrow" w:hAnsi="Arial Narrow" w:cs="Calibri"/>
                <w:color w:val="000000"/>
                <w:sz w:val="20"/>
                <w:szCs w:val="20"/>
              </w:rPr>
            </w:pPr>
            <w:r w:rsidRPr="00915277">
              <w:rPr>
                <w:rFonts w:ascii="Arial Narrow" w:hAnsi="Arial Narrow" w:cs="Calibri"/>
                <w:color w:val="000000"/>
                <w:sz w:val="20"/>
                <w:szCs w:val="20"/>
              </w:rPr>
              <w:t>Back pain</w:t>
            </w:r>
          </w:p>
        </w:tc>
        <w:tc>
          <w:tcPr>
            <w:tcW w:w="708" w:type="pct"/>
            <w:shd w:val="clear" w:color="auto" w:fill="auto"/>
            <w:noWrap/>
            <w:tcMar>
              <w:left w:w="28" w:type="dxa"/>
              <w:right w:w="28" w:type="dxa"/>
            </w:tcMar>
            <w:vAlign w:val="center"/>
            <w:hideMark/>
          </w:tcPr>
          <w:p w14:paraId="791EEFD7" w14:textId="77777777" w:rsidR="00760B24" w:rsidRPr="00915277" w:rsidRDefault="00760B24"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73 (7.8%)</w:t>
            </w:r>
          </w:p>
        </w:tc>
        <w:tc>
          <w:tcPr>
            <w:tcW w:w="629" w:type="pct"/>
            <w:shd w:val="clear" w:color="auto" w:fill="auto"/>
            <w:noWrap/>
            <w:tcMar>
              <w:left w:w="28" w:type="dxa"/>
              <w:right w:w="28" w:type="dxa"/>
            </w:tcMar>
            <w:vAlign w:val="center"/>
            <w:hideMark/>
          </w:tcPr>
          <w:p w14:paraId="32E4059D" w14:textId="77777777" w:rsidR="00760B24" w:rsidRPr="00915277" w:rsidRDefault="00760B24"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33 (7.1%)</w:t>
            </w:r>
          </w:p>
        </w:tc>
        <w:tc>
          <w:tcPr>
            <w:tcW w:w="786" w:type="pct"/>
            <w:tcMar>
              <w:left w:w="28" w:type="dxa"/>
              <w:right w:w="28" w:type="dxa"/>
            </w:tcMar>
            <w:vAlign w:val="center"/>
          </w:tcPr>
          <w:p w14:paraId="7ABFECF8" w14:textId="2CB5E4D1" w:rsidR="00760B24" w:rsidRPr="00915277" w:rsidRDefault="00760B24"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84 (8.8%)</w:t>
            </w:r>
          </w:p>
        </w:tc>
        <w:tc>
          <w:tcPr>
            <w:tcW w:w="629" w:type="pct"/>
            <w:tcMar>
              <w:left w:w="28" w:type="dxa"/>
              <w:right w:w="28" w:type="dxa"/>
            </w:tcMar>
            <w:vAlign w:val="center"/>
          </w:tcPr>
          <w:p w14:paraId="2A3CF001" w14:textId="35F63E82" w:rsidR="00760B24" w:rsidRPr="00915277" w:rsidRDefault="00760B24"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50 (9</w:t>
            </w:r>
            <w:r>
              <w:rPr>
                <w:rFonts w:ascii="Arial Narrow" w:hAnsi="Arial Narrow" w:cs="Calibri"/>
                <w:color w:val="000000"/>
                <w:sz w:val="20"/>
                <w:szCs w:val="20"/>
              </w:rPr>
              <w:t>.0</w:t>
            </w:r>
            <w:r w:rsidRPr="00661A55">
              <w:rPr>
                <w:rFonts w:ascii="Arial Narrow" w:hAnsi="Arial Narrow" w:cs="Calibri"/>
                <w:color w:val="000000"/>
                <w:sz w:val="20"/>
                <w:szCs w:val="20"/>
              </w:rPr>
              <w:t>%)</w:t>
            </w:r>
          </w:p>
        </w:tc>
        <w:tc>
          <w:tcPr>
            <w:tcW w:w="708" w:type="pct"/>
            <w:tcMar>
              <w:left w:w="28" w:type="dxa"/>
              <w:right w:w="28" w:type="dxa"/>
            </w:tcMar>
            <w:vAlign w:val="center"/>
          </w:tcPr>
          <w:p w14:paraId="14944163" w14:textId="6B2235FC"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679" w:type="pct"/>
            <w:tcMar>
              <w:left w:w="28" w:type="dxa"/>
              <w:right w:w="28" w:type="dxa"/>
            </w:tcMar>
            <w:vAlign w:val="center"/>
          </w:tcPr>
          <w:p w14:paraId="2DA21E16" w14:textId="1A7DE4FB"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r>
      <w:tr w:rsidR="00760B24" w:rsidRPr="00915277" w14:paraId="164C3F8E" w14:textId="3F68FDBF" w:rsidTr="00430890">
        <w:trPr>
          <w:trHeight w:val="255"/>
        </w:trPr>
        <w:tc>
          <w:tcPr>
            <w:tcW w:w="861" w:type="pct"/>
            <w:shd w:val="clear" w:color="auto" w:fill="auto"/>
            <w:tcMar>
              <w:left w:w="28" w:type="dxa"/>
              <w:right w:w="28" w:type="dxa"/>
            </w:tcMar>
            <w:vAlign w:val="bottom"/>
            <w:hideMark/>
          </w:tcPr>
          <w:p w14:paraId="65473114" w14:textId="77777777" w:rsidR="00760B24" w:rsidRPr="00915277" w:rsidRDefault="00760B24" w:rsidP="003A052E">
            <w:pPr>
              <w:keepNext/>
              <w:jc w:val="left"/>
              <w:rPr>
                <w:rFonts w:ascii="Arial Narrow" w:hAnsi="Arial Narrow" w:cs="Calibri"/>
                <w:color w:val="000000"/>
                <w:sz w:val="20"/>
                <w:szCs w:val="20"/>
              </w:rPr>
            </w:pPr>
            <w:r w:rsidRPr="00915277">
              <w:rPr>
                <w:rFonts w:ascii="Arial Narrow" w:hAnsi="Arial Narrow" w:cs="Calibri"/>
                <w:color w:val="000000"/>
                <w:sz w:val="20"/>
                <w:szCs w:val="20"/>
              </w:rPr>
              <w:t>Headache</w:t>
            </w:r>
          </w:p>
        </w:tc>
        <w:tc>
          <w:tcPr>
            <w:tcW w:w="708" w:type="pct"/>
            <w:shd w:val="clear" w:color="auto" w:fill="auto"/>
            <w:noWrap/>
            <w:tcMar>
              <w:left w:w="28" w:type="dxa"/>
              <w:right w:w="28" w:type="dxa"/>
            </w:tcMar>
            <w:vAlign w:val="center"/>
            <w:hideMark/>
          </w:tcPr>
          <w:p w14:paraId="7732C6C5" w14:textId="77777777" w:rsidR="00760B24" w:rsidRPr="00915277" w:rsidRDefault="00760B24"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85 (9.1%)</w:t>
            </w:r>
          </w:p>
        </w:tc>
        <w:tc>
          <w:tcPr>
            <w:tcW w:w="629" w:type="pct"/>
            <w:shd w:val="clear" w:color="auto" w:fill="auto"/>
            <w:noWrap/>
            <w:tcMar>
              <w:left w:w="28" w:type="dxa"/>
              <w:right w:w="28" w:type="dxa"/>
            </w:tcMar>
            <w:vAlign w:val="center"/>
            <w:hideMark/>
          </w:tcPr>
          <w:p w14:paraId="72007317" w14:textId="77777777" w:rsidR="00760B24" w:rsidRPr="00915277" w:rsidRDefault="00760B24"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21 (4.5%)</w:t>
            </w:r>
          </w:p>
        </w:tc>
        <w:tc>
          <w:tcPr>
            <w:tcW w:w="786" w:type="pct"/>
            <w:tcMar>
              <w:left w:w="28" w:type="dxa"/>
              <w:right w:w="28" w:type="dxa"/>
            </w:tcMar>
            <w:vAlign w:val="center"/>
          </w:tcPr>
          <w:p w14:paraId="1143A859" w14:textId="5B0C80A3"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629" w:type="pct"/>
            <w:tcMar>
              <w:left w:w="28" w:type="dxa"/>
              <w:right w:w="28" w:type="dxa"/>
            </w:tcMar>
            <w:vAlign w:val="center"/>
          </w:tcPr>
          <w:p w14:paraId="136311BD" w14:textId="09AFCE67"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708" w:type="pct"/>
            <w:tcMar>
              <w:left w:w="28" w:type="dxa"/>
              <w:right w:w="28" w:type="dxa"/>
            </w:tcMar>
            <w:vAlign w:val="center"/>
          </w:tcPr>
          <w:p w14:paraId="26C16440" w14:textId="63D23592"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679" w:type="pct"/>
            <w:tcMar>
              <w:left w:w="28" w:type="dxa"/>
              <w:right w:w="28" w:type="dxa"/>
            </w:tcMar>
            <w:vAlign w:val="center"/>
          </w:tcPr>
          <w:p w14:paraId="39DB545D" w14:textId="125E20E5"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r>
      <w:tr w:rsidR="00760B24" w:rsidRPr="00915277" w14:paraId="76A7732A" w14:textId="2E4054AB" w:rsidTr="00430890">
        <w:trPr>
          <w:trHeight w:val="255"/>
        </w:trPr>
        <w:tc>
          <w:tcPr>
            <w:tcW w:w="861" w:type="pct"/>
            <w:shd w:val="clear" w:color="auto" w:fill="auto"/>
            <w:tcMar>
              <w:left w:w="28" w:type="dxa"/>
              <w:right w:w="28" w:type="dxa"/>
            </w:tcMar>
            <w:vAlign w:val="bottom"/>
            <w:hideMark/>
          </w:tcPr>
          <w:p w14:paraId="062EEA5B" w14:textId="0116116B" w:rsidR="00760B24" w:rsidRPr="00915277" w:rsidRDefault="00760B24" w:rsidP="003A052E">
            <w:pPr>
              <w:keepNext/>
              <w:jc w:val="left"/>
              <w:rPr>
                <w:rFonts w:ascii="Arial Narrow" w:hAnsi="Arial Narrow" w:cs="Calibri"/>
                <w:color w:val="000000"/>
                <w:sz w:val="20"/>
                <w:szCs w:val="20"/>
              </w:rPr>
            </w:pPr>
            <w:r w:rsidRPr="00915277">
              <w:rPr>
                <w:rFonts w:ascii="Arial Narrow" w:hAnsi="Arial Narrow" w:cs="Calibri"/>
                <w:color w:val="000000"/>
                <w:sz w:val="20"/>
                <w:szCs w:val="20"/>
              </w:rPr>
              <w:t>H</w:t>
            </w:r>
            <w:r>
              <w:rPr>
                <w:rFonts w:ascii="Arial Narrow" w:hAnsi="Arial Narrow" w:cs="Calibri"/>
                <w:color w:val="000000"/>
                <w:sz w:val="20"/>
                <w:szCs w:val="20"/>
              </w:rPr>
              <w:t>a</w:t>
            </w:r>
            <w:r w:rsidRPr="00915277">
              <w:rPr>
                <w:rFonts w:ascii="Arial Narrow" w:hAnsi="Arial Narrow" w:cs="Calibri"/>
                <w:color w:val="000000"/>
                <w:sz w:val="20"/>
                <w:szCs w:val="20"/>
              </w:rPr>
              <w:t>ematuria</w:t>
            </w:r>
          </w:p>
        </w:tc>
        <w:tc>
          <w:tcPr>
            <w:tcW w:w="708" w:type="pct"/>
            <w:shd w:val="clear" w:color="auto" w:fill="auto"/>
            <w:noWrap/>
            <w:tcMar>
              <w:left w:w="28" w:type="dxa"/>
              <w:right w:w="28" w:type="dxa"/>
            </w:tcMar>
            <w:vAlign w:val="center"/>
            <w:hideMark/>
          </w:tcPr>
          <w:p w14:paraId="50E14846" w14:textId="77777777" w:rsidR="00760B24" w:rsidRPr="00915277" w:rsidRDefault="00760B24"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62 (6.7%)</w:t>
            </w:r>
          </w:p>
        </w:tc>
        <w:tc>
          <w:tcPr>
            <w:tcW w:w="629" w:type="pct"/>
            <w:shd w:val="clear" w:color="auto" w:fill="auto"/>
            <w:noWrap/>
            <w:tcMar>
              <w:left w:w="28" w:type="dxa"/>
              <w:right w:w="28" w:type="dxa"/>
            </w:tcMar>
            <w:vAlign w:val="center"/>
            <w:hideMark/>
          </w:tcPr>
          <w:p w14:paraId="6D9E8D81" w14:textId="77777777" w:rsidR="00760B24" w:rsidRPr="00915277" w:rsidRDefault="00760B24"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36 (7.7%)</w:t>
            </w:r>
          </w:p>
        </w:tc>
        <w:tc>
          <w:tcPr>
            <w:tcW w:w="786" w:type="pct"/>
            <w:tcMar>
              <w:left w:w="28" w:type="dxa"/>
              <w:right w:w="28" w:type="dxa"/>
            </w:tcMar>
            <w:vAlign w:val="center"/>
          </w:tcPr>
          <w:p w14:paraId="297FEAFC" w14:textId="7BEF21CB"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629" w:type="pct"/>
            <w:tcMar>
              <w:left w:w="28" w:type="dxa"/>
              <w:right w:w="28" w:type="dxa"/>
            </w:tcMar>
            <w:vAlign w:val="center"/>
          </w:tcPr>
          <w:p w14:paraId="1CDC0440" w14:textId="1FF067C0"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708" w:type="pct"/>
            <w:tcMar>
              <w:left w:w="28" w:type="dxa"/>
              <w:right w:w="28" w:type="dxa"/>
            </w:tcMar>
            <w:vAlign w:val="center"/>
          </w:tcPr>
          <w:p w14:paraId="138FA43C" w14:textId="6C9A7C16"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679" w:type="pct"/>
            <w:tcMar>
              <w:left w:w="28" w:type="dxa"/>
              <w:right w:w="28" w:type="dxa"/>
            </w:tcMar>
            <w:vAlign w:val="center"/>
          </w:tcPr>
          <w:p w14:paraId="74FCF8A3" w14:textId="7D973D84"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r>
      <w:tr w:rsidR="00760B24" w:rsidRPr="00915277" w14:paraId="6EA085FF" w14:textId="27DB8139" w:rsidTr="00430890">
        <w:trPr>
          <w:trHeight w:val="255"/>
        </w:trPr>
        <w:tc>
          <w:tcPr>
            <w:tcW w:w="861" w:type="pct"/>
            <w:shd w:val="clear" w:color="auto" w:fill="auto"/>
            <w:tcMar>
              <w:left w:w="28" w:type="dxa"/>
              <w:right w:w="28" w:type="dxa"/>
            </w:tcMar>
            <w:vAlign w:val="bottom"/>
            <w:hideMark/>
          </w:tcPr>
          <w:p w14:paraId="10FA0247" w14:textId="751F5BDC" w:rsidR="00760B24" w:rsidRPr="00915277" w:rsidRDefault="00760B24" w:rsidP="003A052E">
            <w:pPr>
              <w:keepNext/>
              <w:jc w:val="left"/>
              <w:rPr>
                <w:rFonts w:ascii="Arial Narrow" w:hAnsi="Arial Narrow" w:cs="Calibri"/>
                <w:color w:val="000000"/>
                <w:sz w:val="20"/>
                <w:szCs w:val="20"/>
              </w:rPr>
            </w:pPr>
            <w:r>
              <w:rPr>
                <w:rFonts w:ascii="Arial Narrow" w:hAnsi="Arial Narrow" w:cs="Calibri"/>
                <w:color w:val="000000"/>
                <w:sz w:val="20"/>
                <w:szCs w:val="20"/>
              </w:rPr>
              <w:t>UTI</w:t>
            </w:r>
          </w:p>
        </w:tc>
        <w:tc>
          <w:tcPr>
            <w:tcW w:w="708" w:type="pct"/>
            <w:shd w:val="clear" w:color="auto" w:fill="auto"/>
            <w:noWrap/>
            <w:tcMar>
              <w:left w:w="28" w:type="dxa"/>
              <w:right w:w="28" w:type="dxa"/>
            </w:tcMar>
            <w:vAlign w:val="center"/>
            <w:hideMark/>
          </w:tcPr>
          <w:p w14:paraId="6236268C" w14:textId="77777777" w:rsidR="00760B24" w:rsidRPr="00915277" w:rsidRDefault="00760B24"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38 (4.1%)</w:t>
            </w:r>
          </w:p>
        </w:tc>
        <w:tc>
          <w:tcPr>
            <w:tcW w:w="629" w:type="pct"/>
            <w:shd w:val="clear" w:color="auto" w:fill="auto"/>
            <w:noWrap/>
            <w:tcMar>
              <w:left w:w="28" w:type="dxa"/>
              <w:right w:w="28" w:type="dxa"/>
            </w:tcMar>
            <w:vAlign w:val="center"/>
            <w:hideMark/>
          </w:tcPr>
          <w:p w14:paraId="5271B102" w14:textId="77777777" w:rsidR="00760B24" w:rsidRPr="00915277" w:rsidRDefault="00760B24"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30 (6.5%)</w:t>
            </w:r>
          </w:p>
        </w:tc>
        <w:tc>
          <w:tcPr>
            <w:tcW w:w="786" w:type="pct"/>
            <w:tcMar>
              <w:left w:w="28" w:type="dxa"/>
              <w:right w:w="28" w:type="dxa"/>
            </w:tcMar>
            <w:vAlign w:val="center"/>
          </w:tcPr>
          <w:p w14:paraId="1A67F15D" w14:textId="49F5831B" w:rsidR="00760B24" w:rsidRPr="00915277" w:rsidRDefault="00760B24"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47 (4.9%)</w:t>
            </w:r>
          </w:p>
        </w:tc>
        <w:tc>
          <w:tcPr>
            <w:tcW w:w="629" w:type="pct"/>
            <w:tcMar>
              <w:left w:w="28" w:type="dxa"/>
              <w:right w:w="28" w:type="dxa"/>
            </w:tcMar>
            <w:vAlign w:val="center"/>
          </w:tcPr>
          <w:p w14:paraId="5574F14B" w14:textId="6AB37BF9" w:rsidR="00760B24" w:rsidRPr="00915277" w:rsidRDefault="00760B24"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28 (5.1%)</w:t>
            </w:r>
          </w:p>
        </w:tc>
        <w:tc>
          <w:tcPr>
            <w:tcW w:w="708" w:type="pct"/>
            <w:tcMar>
              <w:left w:w="28" w:type="dxa"/>
              <w:right w:w="28" w:type="dxa"/>
            </w:tcMar>
            <w:vAlign w:val="center"/>
          </w:tcPr>
          <w:p w14:paraId="6F3CB309" w14:textId="46F1702C"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679" w:type="pct"/>
            <w:tcMar>
              <w:left w:w="28" w:type="dxa"/>
              <w:right w:w="28" w:type="dxa"/>
            </w:tcMar>
            <w:vAlign w:val="center"/>
          </w:tcPr>
          <w:p w14:paraId="2AF932DD" w14:textId="3769286B"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r>
      <w:tr w:rsidR="00760B24" w:rsidRPr="00915277" w14:paraId="3100F3DA" w14:textId="352102E1" w:rsidTr="00430890">
        <w:trPr>
          <w:trHeight w:val="255"/>
        </w:trPr>
        <w:tc>
          <w:tcPr>
            <w:tcW w:w="861" w:type="pct"/>
            <w:shd w:val="clear" w:color="auto" w:fill="auto"/>
            <w:tcMar>
              <w:left w:w="28" w:type="dxa"/>
              <w:right w:w="28" w:type="dxa"/>
            </w:tcMar>
            <w:vAlign w:val="bottom"/>
            <w:hideMark/>
          </w:tcPr>
          <w:p w14:paraId="1F417389" w14:textId="77777777" w:rsidR="00431619" w:rsidRPr="00915277" w:rsidRDefault="00431619" w:rsidP="003A052E">
            <w:pPr>
              <w:keepNext/>
              <w:jc w:val="left"/>
              <w:rPr>
                <w:rFonts w:ascii="Arial Narrow" w:hAnsi="Arial Narrow" w:cs="Calibri"/>
                <w:color w:val="000000"/>
                <w:sz w:val="20"/>
                <w:szCs w:val="20"/>
              </w:rPr>
            </w:pPr>
            <w:r w:rsidRPr="00915277">
              <w:rPr>
                <w:rFonts w:ascii="Arial Narrow" w:hAnsi="Arial Narrow" w:cs="Calibri"/>
                <w:color w:val="000000"/>
                <w:sz w:val="20"/>
                <w:szCs w:val="20"/>
              </w:rPr>
              <w:t>Weight loss</w:t>
            </w:r>
          </w:p>
        </w:tc>
        <w:tc>
          <w:tcPr>
            <w:tcW w:w="708" w:type="pct"/>
            <w:shd w:val="clear" w:color="auto" w:fill="auto"/>
            <w:noWrap/>
            <w:tcMar>
              <w:left w:w="28" w:type="dxa"/>
              <w:right w:w="28" w:type="dxa"/>
            </w:tcMar>
            <w:vAlign w:val="center"/>
            <w:hideMark/>
          </w:tcPr>
          <w:p w14:paraId="2CFA17D3" w14:textId="77777777"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55 (5.9%)</w:t>
            </w:r>
          </w:p>
        </w:tc>
        <w:tc>
          <w:tcPr>
            <w:tcW w:w="629" w:type="pct"/>
            <w:shd w:val="clear" w:color="auto" w:fill="auto"/>
            <w:noWrap/>
            <w:tcMar>
              <w:left w:w="28" w:type="dxa"/>
              <w:right w:w="28" w:type="dxa"/>
            </w:tcMar>
            <w:vAlign w:val="center"/>
            <w:hideMark/>
          </w:tcPr>
          <w:p w14:paraId="1170D751" w14:textId="77777777"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7 (1.5%)</w:t>
            </w:r>
          </w:p>
        </w:tc>
        <w:tc>
          <w:tcPr>
            <w:tcW w:w="786" w:type="pct"/>
            <w:tcMar>
              <w:left w:w="28" w:type="dxa"/>
              <w:right w:w="28" w:type="dxa"/>
            </w:tcMar>
            <w:vAlign w:val="center"/>
          </w:tcPr>
          <w:p w14:paraId="32CC65FE" w14:textId="374ECDBB" w:rsidR="00431619" w:rsidRPr="00915277" w:rsidRDefault="00431619" w:rsidP="003A052E">
            <w:pPr>
              <w:keepNext/>
              <w:jc w:val="center"/>
              <w:rPr>
                <w:rFonts w:ascii="Arial Narrow" w:hAnsi="Arial Narrow" w:cs="Calibri"/>
                <w:color w:val="000000"/>
                <w:sz w:val="20"/>
                <w:szCs w:val="20"/>
              </w:rPr>
            </w:pPr>
            <w:r w:rsidRPr="00CF6764">
              <w:rPr>
                <w:rFonts w:ascii="Arial Narrow" w:hAnsi="Arial Narrow" w:cs="Calibri"/>
                <w:color w:val="000000"/>
                <w:sz w:val="20"/>
                <w:szCs w:val="20"/>
              </w:rPr>
              <w:t>34 (3.6%)</w:t>
            </w:r>
          </w:p>
        </w:tc>
        <w:tc>
          <w:tcPr>
            <w:tcW w:w="629" w:type="pct"/>
            <w:tcMar>
              <w:left w:w="28" w:type="dxa"/>
              <w:right w:w="28" w:type="dxa"/>
            </w:tcMar>
            <w:vAlign w:val="center"/>
          </w:tcPr>
          <w:p w14:paraId="443DAE8F" w14:textId="65374B49" w:rsidR="00431619" w:rsidRPr="00915277" w:rsidRDefault="00431619" w:rsidP="003A052E">
            <w:pPr>
              <w:keepNext/>
              <w:jc w:val="center"/>
              <w:rPr>
                <w:rFonts w:ascii="Arial Narrow" w:hAnsi="Arial Narrow" w:cs="Calibri"/>
                <w:color w:val="000000"/>
                <w:sz w:val="20"/>
                <w:szCs w:val="20"/>
              </w:rPr>
            </w:pPr>
            <w:r w:rsidRPr="00CF6764">
              <w:rPr>
                <w:rFonts w:ascii="Arial Narrow" w:hAnsi="Arial Narrow" w:cs="Calibri"/>
                <w:color w:val="000000"/>
                <w:sz w:val="20"/>
                <w:szCs w:val="20"/>
              </w:rPr>
              <w:t>12 (2.2%)</w:t>
            </w:r>
          </w:p>
        </w:tc>
        <w:tc>
          <w:tcPr>
            <w:tcW w:w="708" w:type="pct"/>
            <w:tcMar>
              <w:left w:w="28" w:type="dxa"/>
              <w:right w:w="28" w:type="dxa"/>
            </w:tcMar>
            <w:vAlign w:val="center"/>
          </w:tcPr>
          <w:p w14:paraId="4526EA99" w14:textId="0874BBAA" w:rsidR="00431619" w:rsidRPr="00915277" w:rsidRDefault="00431619" w:rsidP="003A052E">
            <w:pPr>
              <w:keepNext/>
              <w:jc w:val="center"/>
              <w:rPr>
                <w:rFonts w:ascii="Arial Narrow" w:hAnsi="Arial Narrow" w:cs="Calibri"/>
                <w:color w:val="000000"/>
                <w:sz w:val="20"/>
                <w:szCs w:val="20"/>
              </w:rPr>
            </w:pPr>
            <w:r w:rsidRPr="00C841BF">
              <w:rPr>
                <w:rFonts w:ascii="Arial Narrow" w:hAnsi="Arial Narrow" w:cs="Calibri"/>
                <w:color w:val="000000"/>
                <w:sz w:val="20"/>
                <w:szCs w:val="20"/>
              </w:rPr>
              <w:t>129 (16.1%)</w:t>
            </w:r>
          </w:p>
        </w:tc>
        <w:tc>
          <w:tcPr>
            <w:tcW w:w="679" w:type="pct"/>
            <w:tcMar>
              <w:left w:w="28" w:type="dxa"/>
              <w:right w:w="28" w:type="dxa"/>
            </w:tcMar>
            <w:vAlign w:val="center"/>
          </w:tcPr>
          <w:p w14:paraId="4E784D3A" w14:textId="01502BF9" w:rsidR="00431619" w:rsidRPr="00915277" w:rsidRDefault="00431619" w:rsidP="003A052E">
            <w:pPr>
              <w:keepNext/>
              <w:jc w:val="center"/>
              <w:rPr>
                <w:rFonts w:ascii="Arial Narrow" w:hAnsi="Arial Narrow" w:cs="Calibri"/>
                <w:color w:val="000000"/>
                <w:sz w:val="20"/>
                <w:szCs w:val="20"/>
              </w:rPr>
            </w:pPr>
            <w:r w:rsidRPr="00C841BF">
              <w:rPr>
                <w:rFonts w:ascii="Arial Narrow" w:hAnsi="Arial Narrow" w:cs="Calibri"/>
                <w:color w:val="000000"/>
                <w:sz w:val="20"/>
                <w:szCs w:val="20"/>
              </w:rPr>
              <w:t>25 (6.3%)</w:t>
            </w:r>
          </w:p>
        </w:tc>
      </w:tr>
      <w:tr w:rsidR="00760B24" w:rsidRPr="00915277" w14:paraId="08239CE3" w14:textId="78377B97" w:rsidTr="00430890">
        <w:trPr>
          <w:trHeight w:val="255"/>
        </w:trPr>
        <w:tc>
          <w:tcPr>
            <w:tcW w:w="861" w:type="pct"/>
            <w:shd w:val="clear" w:color="auto" w:fill="auto"/>
            <w:tcMar>
              <w:left w:w="28" w:type="dxa"/>
              <w:right w:w="28" w:type="dxa"/>
            </w:tcMar>
            <w:vAlign w:val="bottom"/>
            <w:hideMark/>
          </w:tcPr>
          <w:p w14:paraId="0C97B93B" w14:textId="77777777" w:rsidR="00760B24" w:rsidRPr="00915277" w:rsidRDefault="00760B24" w:rsidP="003A052E">
            <w:pPr>
              <w:keepNext/>
              <w:jc w:val="left"/>
              <w:rPr>
                <w:rFonts w:ascii="Arial Narrow" w:hAnsi="Arial Narrow" w:cs="Calibri"/>
                <w:color w:val="000000"/>
                <w:sz w:val="20"/>
                <w:szCs w:val="20"/>
              </w:rPr>
            </w:pPr>
            <w:r w:rsidRPr="00915277">
              <w:rPr>
                <w:rFonts w:ascii="Arial Narrow" w:hAnsi="Arial Narrow" w:cs="Calibri"/>
                <w:color w:val="000000"/>
                <w:sz w:val="20"/>
                <w:szCs w:val="20"/>
              </w:rPr>
              <w:t>Urinary retention</w:t>
            </w:r>
          </w:p>
        </w:tc>
        <w:tc>
          <w:tcPr>
            <w:tcW w:w="708" w:type="pct"/>
            <w:shd w:val="clear" w:color="auto" w:fill="auto"/>
            <w:noWrap/>
            <w:tcMar>
              <w:left w:w="28" w:type="dxa"/>
              <w:right w:w="28" w:type="dxa"/>
            </w:tcMar>
            <w:vAlign w:val="center"/>
            <w:hideMark/>
          </w:tcPr>
          <w:p w14:paraId="33A9C767" w14:textId="77777777" w:rsidR="00760B24" w:rsidRPr="00915277" w:rsidRDefault="00760B24"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20 (2.2%)</w:t>
            </w:r>
          </w:p>
        </w:tc>
        <w:tc>
          <w:tcPr>
            <w:tcW w:w="629" w:type="pct"/>
            <w:shd w:val="clear" w:color="auto" w:fill="auto"/>
            <w:noWrap/>
            <w:tcMar>
              <w:left w:w="28" w:type="dxa"/>
              <w:right w:w="28" w:type="dxa"/>
            </w:tcMar>
            <w:vAlign w:val="center"/>
            <w:hideMark/>
          </w:tcPr>
          <w:p w14:paraId="13539263" w14:textId="0714D628" w:rsidR="00760B24" w:rsidRPr="00915277" w:rsidRDefault="00760B24"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28 (6</w:t>
            </w:r>
            <w:r>
              <w:rPr>
                <w:rFonts w:ascii="Arial Narrow" w:hAnsi="Arial Narrow" w:cs="Calibri"/>
                <w:color w:val="000000"/>
                <w:sz w:val="20"/>
                <w:szCs w:val="20"/>
              </w:rPr>
              <w:t>.0</w:t>
            </w:r>
            <w:r w:rsidRPr="00915277">
              <w:rPr>
                <w:rFonts w:ascii="Arial Narrow" w:hAnsi="Arial Narrow" w:cs="Calibri"/>
                <w:color w:val="000000"/>
                <w:sz w:val="20"/>
                <w:szCs w:val="20"/>
              </w:rPr>
              <w:t>%)</w:t>
            </w:r>
          </w:p>
        </w:tc>
        <w:tc>
          <w:tcPr>
            <w:tcW w:w="786" w:type="pct"/>
            <w:tcMar>
              <w:left w:w="28" w:type="dxa"/>
              <w:right w:w="28" w:type="dxa"/>
            </w:tcMar>
            <w:vAlign w:val="center"/>
          </w:tcPr>
          <w:p w14:paraId="2BEEA086" w14:textId="4AD5CED9" w:rsidR="00760B24" w:rsidRPr="00915277" w:rsidRDefault="00760B24"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33 (3.5%)</w:t>
            </w:r>
          </w:p>
        </w:tc>
        <w:tc>
          <w:tcPr>
            <w:tcW w:w="629" w:type="pct"/>
            <w:tcMar>
              <w:left w:w="28" w:type="dxa"/>
              <w:right w:w="28" w:type="dxa"/>
            </w:tcMar>
            <w:vAlign w:val="center"/>
          </w:tcPr>
          <w:p w14:paraId="7F683BE5" w14:textId="076D45AF" w:rsidR="00760B24" w:rsidRPr="00915277" w:rsidRDefault="00760B24" w:rsidP="003A052E">
            <w:pPr>
              <w:keepNext/>
              <w:jc w:val="center"/>
              <w:rPr>
                <w:rFonts w:ascii="Arial Narrow" w:hAnsi="Arial Narrow" w:cs="Calibri"/>
                <w:color w:val="000000"/>
                <w:sz w:val="20"/>
                <w:szCs w:val="20"/>
              </w:rPr>
            </w:pPr>
            <w:r w:rsidRPr="00661A55">
              <w:rPr>
                <w:rFonts w:ascii="Arial Narrow" w:hAnsi="Arial Narrow" w:cs="Calibri"/>
                <w:color w:val="000000"/>
                <w:sz w:val="20"/>
                <w:szCs w:val="20"/>
              </w:rPr>
              <w:t>36 (6.5%)</w:t>
            </w:r>
          </w:p>
        </w:tc>
        <w:tc>
          <w:tcPr>
            <w:tcW w:w="708" w:type="pct"/>
            <w:tcMar>
              <w:left w:w="28" w:type="dxa"/>
              <w:right w:w="28" w:type="dxa"/>
            </w:tcMar>
            <w:vAlign w:val="center"/>
          </w:tcPr>
          <w:p w14:paraId="6160B824" w14:textId="3B06E3EC"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679" w:type="pct"/>
            <w:tcMar>
              <w:left w:w="28" w:type="dxa"/>
              <w:right w:w="28" w:type="dxa"/>
            </w:tcMar>
            <w:vAlign w:val="center"/>
          </w:tcPr>
          <w:p w14:paraId="038D41AD" w14:textId="1262A476"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r>
      <w:tr w:rsidR="00431619" w:rsidRPr="00915277" w14:paraId="177C2599" w14:textId="5D1D3A06" w:rsidTr="00760B24">
        <w:trPr>
          <w:trHeight w:val="255"/>
        </w:trPr>
        <w:tc>
          <w:tcPr>
            <w:tcW w:w="5000" w:type="pct"/>
            <w:gridSpan w:val="7"/>
            <w:shd w:val="clear" w:color="auto" w:fill="auto"/>
            <w:tcMar>
              <w:left w:w="28" w:type="dxa"/>
              <w:right w:w="28" w:type="dxa"/>
            </w:tcMar>
            <w:vAlign w:val="bottom"/>
            <w:hideMark/>
          </w:tcPr>
          <w:p w14:paraId="4547F084" w14:textId="64EF8ADD" w:rsidR="00431619" w:rsidRPr="00915277" w:rsidRDefault="00431619" w:rsidP="003A052E">
            <w:pPr>
              <w:keepNext/>
              <w:jc w:val="left"/>
              <w:rPr>
                <w:rFonts w:ascii="Arial Narrow" w:hAnsi="Arial Narrow" w:cs="Times New Roman"/>
                <w:sz w:val="20"/>
                <w:szCs w:val="20"/>
              </w:rPr>
            </w:pPr>
            <w:proofErr w:type="gramStart"/>
            <w:r w:rsidRPr="00915277">
              <w:rPr>
                <w:rFonts w:ascii="Arial Narrow" w:hAnsi="Arial Narrow" w:cs="Calibri"/>
                <w:b/>
                <w:bCs/>
                <w:color w:val="000000"/>
                <w:sz w:val="20"/>
                <w:szCs w:val="20"/>
              </w:rPr>
              <w:t>AE's</w:t>
            </w:r>
            <w:proofErr w:type="gramEnd"/>
            <w:r w:rsidRPr="00915277">
              <w:rPr>
                <w:rFonts w:ascii="Arial Narrow" w:hAnsi="Arial Narrow" w:cs="Calibri"/>
                <w:b/>
                <w:bCs/>
                <w:color w:val="000000"/>
                <w:sz w:val="20"/>
                <w:szCs w:val="20"/>
              </w:rPr>
              <w:t xml:space="preserve"> of special interest</w:t>
            </w:r>
          </w:p>
        </w:tc>
      </w:tr>
      <w:tr w:rsidR="00760B24" w:rsidRPr="00915277" w14:paraId="599517CB" w14:textId="611AC039" w:rsidTr="00430890">
        <w:trPr>
          <w:trHeight w:val="255"/>
        </w:trPr>
        <w:tc>
          <w:tcPr>
            <w:tcW w:w="861" w:type="pct"/>
            <w:shd w:val="clear" w:color="auto" w:fill="auto"/>
            <w:tcMar>
              <w:left w:w="28" w:type="dxa"/>
              <w:right w:w="28" w:type="dxa"/>
            </w:tcMar>
            <w:vAlign w:val="bottom"/>
            <w:hideMark/>
          </w:tcPr>
          <w:p w14:paraId="119E9492" w14:textId="77777777" w:rsidR="00760B24" w:rsidRPr="00915277" w:rsidRDefault="00760B24" w:rsidP="003A052E">
            <w:pPr>
              <w:keepNext/>
              <w:jc w:val="left"/>
              <w:rPr>
                <w:rFonts w:ascii="Arial Narrow" w:hAnsi="Arial Narrow" w:cs="Calibri"/>
                <w:color w:val="000000"/>
                <w:sz w:val="20"/>
                <w:szCs w:val="20"/>
              </w:rPr>
            </w:pPr>
            <w:r w:rsidRPr="00915277">
              <w:rPr>
                <w:rFonts w:ascii="Arial Narrow" w:hAnsi="Arial Narrow" w:cs="Calibri"/>
                <w:color w:val="000000"/>
                <w:sz w:val="20"/>
                <w:szCs w:val="20"/>
              </w:rPr>
              <w:t>Major adverse CV event</w:t>
            </w:r>
          </w:p>
        </w:tc>
        <w:tc>
          <w:tcPr>
            <w:tcW w:w="708" w:type="pct"/>
            <w:shd w:val="clear" w:color="auto" w:fill="auto"/>
            <w:noWrap/>
            <w:tcMar>
              <w:left w:w="28" w:type="dxa"/>
              <w:right w:w="28" w:type="dxa"/>
            </w:tcMar>
            <w:vAlign w:val="center"/>
            <w:hideMark/>
          </w:tcPr>
          <w:p w14:paraId="0BB65645" w14:textId="77777777" w:rsidR="00760B24" w:rsidRPr="00915277" w:rsidRDefault="00760B24"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48 (5.2%)</w:t>
            </w:r>
          </w:p>
        </w:tc>
        <w:tc>
          <w:tcPr>
            <w:tcW w:w="629" w:type="pct"/>
            <w:shd w:val="clear" w:color="auto" w:fill="auto"/>
            <w:noWrap/>
            <w:tcMar>
              <w:left w:w="28" w:type="dxa"/>
              <w:right w:w="28" w:type="dxa"/>
            </w:tcMar>
            <w:vAlign w:val="center"/>
            <w:hideMark/>
          </w:tcPr>
          <w:p w14:paraId="6D185581" w14:textId="77777777" w:rsidR="00760B24" w:rsidRPr="00915277" w:rsidRDefault="00760B24"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13 (2.8%)</w:t>
            </w:r>
          </w:p>
        </w:tc>
        <w:tc>
          <w:tcPr>
            <w:tcW w:w="786" w:type="pct"/>
            <w:tcMar>
              <w:left w:w="28" w:type="dxa"/>
              <w:right w:w="28" w:type="dxa"/>
            </w:tcMar>
            <w:vAlign w:val="center"/>
          </w:tcPr>
          <w:p w14:paraId="6102813C" w14:textId="12C51B68"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629" w:type="pct"/>
            <w:tcMar>
              <w:left w:w="28" w:type="dxa"/>
              <w:right w:w="28" w:type="dxa"/>
            </w:tcMar>
            <w:vAlign w:val="center"/>
          </w:tcPr>
          <w:p w14:paraId="1481E3FD" w14:textId="2EB91124"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708" w:type="pct"/>
            <w:tcMar>
              <w:left w:w="28" w:type="dxa"/>
              <w:right w:w="28" w:type="dxa"/>
            </w:tcMar>
            <w:vAlign w:val="center"/>
          </w:tcPr>
          <w:p w14:paraId="6BD7404E" w14:textId="04751283"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679" w:type="pct"/>
            <w:tcMar>
              <w:left w:w="28" w:type="dxa"/>
              <w:right w:w="28" w:type="dxa"/>
            </w:tcMar>
            <w:vAlign w:val="center"/>
          </w:tcPr>
          <w:p w14:paraId="5A4D2EF6" w14:textId="1A53D028"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r>
      <w:tr w:rsidR="00760B24" w:rsidRPr="00915277" w14:paraId="3BFEB8C8" w14:textId="5E0F6E8E" w:rsidTr="00430890">
        <w:trPr>
          <w:trHeight w:val="255"/>
        </w:trPr>
        <w:tc>
          <w:tcPr>
            <w:tcW w:w="861" w:type="pct"/>
            <w:shd w:val="clear" w:color="auto" w:fill="auto"/>
            <w:tcMar>
              <w:left w:w="28" w:type="dxa"/>
              <w:right w:w="28" w:type="dxa"/>
            </w:tcMar>
            <w:vAlign w:val="bottom"/>
            <w:hideMark/>
          </w:tcPr>
          <w:p w14:paraId="47BEB02C" w14:textId="77777777" w:rsidR="00431619" w:rsidRPr="00915277" w:rsidRDefault="00431619" w:rsidP="003A052E">
            <w:pPr>
              <w:keepNext/>
              <w:jc w:val="left"/>
              <w:rPr>
                <w:rFonts w:ascii="Arial Narrow" w:hAnsi="Arial Narrow" w:cs="Calibri"/>
                <w:color w:val="000000"/>
                <w:sz w:val="20"/>
                <w:szCs w:val="20"/>
              </w:rPr>
            </w:pPr>
            <w:r w:rsidRPr="00915277">
              <w:rPr>
                <w:rFonts w:ascii="Arial Narrow" w:hAnsi="Arial Narrow" w:cs="Calibri"/>
                <w:color w:val="000000"/>
                <w:sz w:val="20"/>
                <w:szCs w:val="20"/>
              </w:rPr>
              <w:t>Mental impairment disorders</w:t>
            </w:r>
          </w:p>
        </w:tc>
        <w:tc>
          <w:tcPr>
            <w:tcW w:w="708" w:type="pct"/>
            <w:shd w:val="clear" w:color="auto" w:fill="auto"/>
            <w:noWrap/>
            <w:tcMar>
              <w:left w:w="28" w:type="dxa"/>
              <w:right w:w="28" w:type="dxa"/>
            </w:tcMar>
            <w:vAlign w:val="center"/>
            <w:hideMark/>
          </w:tcPr>
          <w:p w14:paraId="79795143" w14:textId="77777777"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48 (5.2%)</w:t>
            </w:r>
          </w:p>
        </w:tc>
        <w:tc>
          <w:tcPr>
            <w:tcW w:w="629" w:type="pct"/>
            <w:shd w:val="clear" w:color="auto" w:fill="auto"/>
            <w:noWrap/>
            <w:tcMar>
              <w:left w:w="28" w:type="dxa"/>
              <w:right w:w="28" w:type="dxa"/>
            </w:tcMar>
            <w:vAlign w:val="center"/>
            <w:hideMark/>
          </w:tcPr>
          <w:p w14:paraId="3E2F69E8" w14:textId="77777777" w:rsidR="00431619" w:rsidRPr="00915277" w:rsidRDefault="00431619"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9 (1.9%)</w:t>
            </w:r>
          </w:p>
        </w:tc>
        <w:tc>
          <w:tcPr>
            <w:tcW w:w="786" w:type="pct"/>
            <w:tcMar>
              <w:left w:w="28" w:type="dxa"/>
              <w:right w:w="28" w:type="dxa"/>
            </w:tcMar>
            <w:vAlign w:val="center"/>
          </w:tcPr>
          <w:p w14:paraId="75F2E333" w14:textId="02017C95" w:rsidR="00431619" w:rsidRPr="00915277" w:rsidRDefault="00431619" w:rsidP="003A052E">
            <w:pPr>
              <w:keepNext/>
              <w:jc w:val="center"/>
              <w:rPr>
                <w:rFonts w:ascii="Arial Narrow" w:hAnsi="Arial Narrow" w:cs="Calibri"/>
                <w:color w:val="000000"/>
                <w:sz w:val="20"/>
                <w:szCs w:val="20"/>
              </w:rPr>
            </w:pPr>
            <w:r w:rsidRPr="00CF6764">
              <w:rPr>
                <w:rFonts w:ascii="Arial Narrow" w:hAnsi="Arial Narrow" w:cs="Calibri"/>
                <w:color w:val="000000"/>
                <w:sz w:val="20"/>
                <w:szCs w:val="20"/>
              </w:rPr>
              <w:t>5 (0.5%)</w:t>
            </w:r>
          </w:p>
        </w:tc>
        <w:tc>
          <w:tcPr>
            <w:tcW w:w="629" w:type="pct"/>
            <w:tcMar>
              <w:left w:w="28" w:type="dxa"/>
              <w:right w:w="28" w:type="dxa"/>
            </w:tcMar>
            <w:vAlign w:val="center"/>
          </w:tcPr>
          <w:p w14:paraId="5F6F7CD2" w14:textId="0E1515DB" w:rsidR="00431619" w:rsidRPr="00915277" w:rsidRDefault="00431619" w:rsidP="003A052E">
            <w:pPr>
              <w:keepNext/>
              <w:jc w:val="center"/>
              <w:rPr>
                <w:rFonts w:ascii="Arial Narrow" w:hAnsi="Arial Narrow" w:cs="Calibri"/>
                <w:color w:val="000000"/>
                <w:sz w:val="20"/>
                <w:szCs w:val="20"/>
              </w:rPr>
            </w:pPr>
            <w:r w:rsidRPr="00CF6764">
              <w:rPr>
                <w:rFonts w:ascii="Arial Narrow" w:hAnsi="Arial Narrow" w:cs="Calibri"/>
                <w:color w:val="000000"/>
                <w:sz w:val="20"/>
                <w:szCs w:val="20"/>
              </w:rPr>
              <w:t>7 (1.3%)</w:t>
            </w:r>
          </w:p>
        </w:tc>
        <w:tc>
          <w:tcPr>
            <w:tcW w:w="708" w:type="pct"/>
            <w:tcMar>
              <w:left w:w="28" w:type="dxa"/>
              <w:right w:w="28" w:type="dxa"/>
            </w:tcMar>
            <w:vAlign w:val="center"/>
          </w:tcPr>
          <w:p w14:paraId="6EAC673B" w14:textId="6EFEA5AE" w:rsidR="00431619" w:rsidRPr="00915277" w:rsidRDefault="00431619" w:rsidP="003A052E">
            <w:pPr>
              <w:keepNext/>
              <w:jc w:val="center"/>
              <w:rPr>
                <w:rFonts w:ascii="Arial Narrow" w:hAnsi="Arial Narrow" w:cs="Calibri"/>
                <w:color w:val="000000"/>
                <w:sz w:val="20"/>
                <w:szCs w:val="20"/>
              </w:rPr>
            </w:pPr>
            <w:r w:rsidRPr="00C841BF">
              <w:rPr>
                <w:rFonts w:ascii="Arial Narrow" w:hAnsi="Arial Narrow" w:cs="Calibri"/>
                <w:color w:val="000000"/>
                <w:sz w:val="20"/>
                <w:szCs w:val="20"/>
              </w:rPr>
              <w:t>2 (0.2%)</w:t>
            </w:r>
          </w:p>
        </w:tc>
        <w:tc>
          <w:tcPr>
            <w:tcW w:w="679" w:type="pct"/>
            <w:tcMar>
              <w:left w:w="28" w:type="dxa"/>
              <w:right w:w="28" w:type="dxa"/>
            </w:tcMar>
            <w:vAlign w:val="center"/>
          </w:tcPr>
          <w:p w14:paraId="1111199A" w14:textId="04AA4EFA" w:rsidR="00431619" w:rsidRPr="00915277" w:rsidRDefault="00431619" w:rsidP="003A052E">
            <w:pPr>
              <w:keepNext/>
              <w:jc w:val="center"/>
              <w:rPr>
                <w:rFonts w:ascii="Arial Narrow" w:hAnsi="Arial Narrow" w:cs="Calibri"/>
                <w:color w:val="000000"/>
                <w:sz w:val="20"/>
                <w:szCs w:val="20"/>
              </w:rPr>
            </w:pPr>
            <w:r w:rsidRPr="00C841BF">
              <w:rPr>
                <w:rFonts w:ascii="Arial Narrow" w:hAnsi="Arial Narrow" w:cs="Calibri"/>
                <w:color w:val="000000"/>
                <w:sz w:val="20"/>
                <w:szCs w:val="20"/>
              </w:rPr>
              <w:t>0</w:t>
            </w:r>
          </w:p>
        </w:tc>
      </w:tr>
      <w:tr w:rsidR="00760B24" w:rsidRPr="00915277" w14:paraId="647EFB15" w14:textId="580FDE85" w:rsidTr="00430890">
        <w:trPr>
          <w:trHeight w:val="255"/>
        </w:trPr>
        <w:tc>
          <w:tcPr>
            <w:tcW w:w="861" w:type="pct"/>
            <w:shd w:val="clear" w:color="auto" w:fill="auto"/>
            <w:tcMar>
              <w:left w:w="28" w:type="dxa"/>
              <w:right w:w="28" w:type="dxa"/>
            </w:tcMar>
            <w:vAlign w:val="bottom"/>
            <w:hideMark/>
          </w:tcPr>
          <w:p w14:paraId="36039FC8" w14:textId="77777777" w:rsidR="00760B24" w:rsidRPr="00915277" w:rsidRDefault="00760B24" w:rsidP="003A052E">
            <w:pPr>
              <w:keepNext/>
              <w:jc w:val="left"/>
              <w:rPr>
                <w:rFonts w:ascii="Arial Narrow" w:hAnsi="Arial Narrow" w:cs="Calibri"/>
                <w:color w:val="000000"/>
                <w:sz w:val="20"/>
                <w:szCs w:val="20"/>
              </w:rPr>
            </w:pPr>
            <w:r w:rsidRPr="00915277">
              <w:rPr>
                <w:rFonts w:ascii="Arial Narrow" w:hAnsi="Arial Narrow" w:cs="Calibri"/>
                <w:color w:val="000000"/>
                <w:sz w:val="20"/>
                <w:szCs w:val="20"/>
              </w:rPr>
              <w:t>Hepatic impairment</w:t>
            </w:r>
          </w:p>
        </w:tc>
        <w:tc>
          <w:tcPr>
            <w:tcW w:w="708" w:type="pct"/>
            <w:shd w:val="clear" w:color="auto" w:fill="auto"/>
            <w:noWrap/>
            <w:tcMar>
              <w:left w:w="28" w:type="dxa"/>
              <w:right w:w="28" w:type="dxa"/>
            </w:tcMar>
            <w:vAlign w:val="center"/>
            <w:hideMark/>
          </w:tcPr>
          <w:p w14:paraId="44158E4D" w14:textId="77777777" w:rsidR="00760B24" w:rsidRPr="00915277" w:rsidRDefault="00760B24"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11 (1.2%)</w:t>
            </w:r>
          </w:p>
        </w:tc>
        <w:tc>
          <w:tcPr>
            <w:tcW w:w="629" w:type="pct"/>
            <w:shd w:val="clear" w:color="auto" w:fill="auto"/>
            <w:noWrap/>
            <w:tcMar>
              <w:left w:w="28" w:type="dxa"/>
              <w:right w:w="28" w:type="dxa"/>
            </w:tcMar>
            <w:vAlign w:val="center"/>
            <w:hideMark/>
          </w:tcPr>
          <w:p w14:paraId="0A01073A" w14:textId="77777777" w:rsidR="00760B24" w:rsidRPr="00915277" w:rsidRDefault="00760B24"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9 (1.9%)</w:t>
            </w:r>
          </w:p>
        </w:tc>
        <w:tc>
          <w:tcPr>
            <w:tcW w:w="786" w:type="pct"/>
            <w:tcMar>
              <w:left w:w="28" w:type="dxa"/>
              <w:right w:w="28" w:type="dxa"/>
            </w:tcMar>
            <w:vAlign w:val="center"/>
          </w:tcPr>
          <w:p w14:paraId="4A65DC9C" w14:textId="6D710DFE"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629" w:type="pct"/>
            <w:tcMar>
              <w:left w:w="28" w:type="dxa"/>
              <w:right w:w="28" w:type="dxa"/>
            </w:tcMar>
            <w:vAlign w:val="center"/>
          </w:tcPr>
          <w:p w14:paraId="500162EF" w14:textId="2532B805"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708" w:type="pct"/>
            <w:tcMar>
              <w:left w:w="28" w:type="dxa"/>
              <w:right w:w="28" w:type="dxa"/>
            </w:tcMar>
            <w:vAlign w:val="center"/>
          </w:tcPr>
          <w:p w14:paraId="317E118E" w14:textId="7BE4D14E"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679" w:type="pct"/>
            <w:tcMar>
              <w:left w:w="28" w:type="dxa"/>
              <w:right w:w="28" w:type="dxa"/>
            </w:tcMar>
            <w:vAlign w:val="center"/>
          </w:tcPr>
          <w:p w14:paraId="73D86948" w14:textId="143E8BEF"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r>
      <w:tr w:rsidR="00760B24" w:rsidRPr="00915277" w14:paraId="129BA2B2" w14:textId="504BEE9C" w:rsidTr="00430890">
        <w:trPr>
          <w:trHeight w:val="255"/>
        </w:trPr>
        <w:tc>
          <w:tcPr>
            <w:tcW w:w="861" w:type="pct"/>
            <w:shd w:val="clear" w:color="auto" w:fill="auto"/>
            <w:tcMar>
              <w:left w:w="28" w:type="dxa"/>
              <w:right w:w="28" w:type="dxa"/>
            </w:tcMar>
            <w:vAlign w:val="bottom"/>
            <w:hideMark/>
          </w:tcPr>
          <w:p w14:paraId="76734B9D" w14:textId="77777777" w:rsidR="00760B24" w:rsidRPr="00915277" w:rsidRDefault="00760B24" w:rsidP="003A052E">
            <w:pPr>
              <w:keepNext/>
              <w:jc w:val="left"/>
              <w:rPr>
                <w:rFonts w:ascii="Arial Narrow" w:hAnsi="Arial Narrow" w:cs="Calibri"/>
                <w:color w:val="000000"/>
                <w:sz w:val="20"/>
                <w:szCs w:val="20"/>
              </w:rPr>
            </w:pPr>
            <w:r w:rsidRPr="00915277">
              <w:rPr>
                <w:rFonts w:ascii="Arial Narrow" w:hAnsi="Arial Narrow" w:cs="Calibri"/>
                <w:color w:val="000000"/>
                <w:sz w:val="20"/>
                <w:szCs w:val="20"/>
              </w:rPr>
              <w:t>Neutropenia</w:t>
            </w:r>
          </w:p>
        </w:tc>
        <w:tc>
          <w:tcPr>
            <w:tcW w:w="708" w:type="pct"/>
            <w:shd w:val="clear" w:color="auto" w:fill="auto"/>
            <w:noWrap/>
            <w:tcMar>
              <w:left w:w="28" w:type="dxa"/>
              <w:right w:w="28" w:type="dxa"/>
            </w:tcMar>
            <w:vAlign w:val="center"/>
            <w:hideMark/>
          </w:tcPr>
          <w:p w14:paraId="4028B0F5" w14:textId="2AD48FB8" w:rsidR="00760B24" w:rsidRPr="00915277" w:rsidRDefault="00760B24"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9 (1</w:t>
            </w:r>
            <w:r>
              <w:rPr>
                <w:rFonts w:ascii="Arial Narrow" w:hAnsi="Arial Narrow" w:cs="Calibri"/>
                <w:color w:val="000000"/>
                <w:sz w:val="20"/>
                <w:szCs w:val="20"/>
              </w:rPr>
              <w:t>.0</w:t>
            </w:r>
            <w:r w:rsidRPr="00915277">
              <w:rPr>
                <w:rFonts w:ascii="Arial Narrow" w:hAnsi="Arial Narrow" w:cs="Calibri"/>
                <w:color w:val="000000"/>
                <w:sz w:val="20"/>
                <w:szCs w:val="20"/>
              </w:rPr>
              <w:t>%)</w:t>
            </w:r>
          </w:p>
        </w:tc>
        <w:tc>
          <w:tcPr>
            <w:tcW w:w="629" w:type="pct"/>
            <w:shd w:val="clear" w:color="auto" w:fill="auto"/>
            <w:noWrap/>
            <w:tcMar>
              <w:left w:w="28" w:type="dxa"/>
              <w:right w:w="28" w:type="dxa"/>
            </w:tcMar>
            <w:vAlign w:val="center"/>
            <w:hideMark/>
          </w:tcPr>
          <w:p w14:paraId="741988A2" w14:textId="77777777" w:rsidR="00760B24" w:rsidRPr="00915277" w:rsidRDefault="00760B24"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1 (0.2%)</w:t>
            </w:r>
          </w:p>
        </w:tc>
        <w:tc>
          <w:tcPr>
            <w:tcW w:w="786" w:type="pct"/>
            <w:tcMar>
              <w:left w:w="28" w:type="dxa"/>
              <w:right w:w="28" w:type="dxa"/>
            </w:tcMar>
            <w:vAlign w:val="center"/>
          </w:tcPr>
          <w:p w14:paraId="1C33D6C6" w14:textId="2C70DC7D"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629" w:type="pct"/>
            <w:tcMar>
              <w:left w:w="28" w:type="dxa"/>
              <w:right w:w="28" w:type="dxa"/>
            </w:tcMar>
            <w:vAlign w:val="center"/>
          </w:tcPr>
          <w:p w14:paraId="2BD024CA" w14:textId="00C776FD"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708" w:type="pct"/>
            <w:tcMar>
              <w:left w:w="28" w:type="dxa"/>
              <w:right w:w="28" w:type="dxa"/>
            </w:tcMar>
            <w:vAlign w:val="center"/>
          </w:tcPr>
          <w:p w14:paraId="20E3CBF5" w14:textId="3EF49AB2"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679" w:type="pct"/>
            <w:tcMar>
              <w:left w:w="28" w:type="dxa"/>
              <w:right w:w="28" w:type="dxa"/>
            </w:tcMar>
            <w:vAlign w:val="center"/>
          </w:tcPr>
          <w:p w14:paraId="0C0DAF77" w14:textId="48DF7030"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r>
      <w:tr w:rsidR="00760B24" w:rsidRPr="00915277" w14:paraId="6E906B63" w14:textId="04112514" w:rsidTr="00430890">
        <w:trPr>
          <w:trHeight w:val="255"/>
        </w:trPr>
        <w:tc>
          <w:tcPr>
            <w:tcW w:w="861" w:type="pct"/>
            <w:shd w:val="clear" w:color="auto" w:fill="auto"/>
            <w:tcMar>
              <w:left w:w="28" w:type="dxa"/>
              <w:right w:w="28" w:type="dxa"/>
            </w:tcMar>
            <w:vAlign w:val="bottom"/>
            <w:hideMark/>
          </w:tcPr>
          <w:p w14:paraId="77BD333E" w14:textId="77777777" w:rsidR="00760B24" w:rsidRPr="00915277" w:rsidRDefault="00760B24" w:rsidP="003A052E">
            <w:pPr>
              <w:keepNext/>
              <w:jc w:val="left"/>
              <w:rPr>
                <w:rFonts w:ascii="Arial Narrow" w:hAnsi="Arial Narrow" w:cs="Calibri"/>
                <w:color w:val="000000"/>
                <w:sz w:val="20"/>
                <w:szCs w:val="20"/>
              </w:rPr>
            </w:pPr>
            <w:r w:rsidRPr="00915277">
              <w:rPr>
                <w:rFonts w:ascii="Arial Narrow" w:hAnsi="Arial Narrow" w:cs="Calibri"/>
                <w:color w:val="000000"/>
                <w:sz w:val="20"/>
                <w:szCs w:val="20"/>
              </w:rPr>
              <w:t>Convulsion</w:t>
            </w:r>
          </w:p>
        </w:tc>
        <w:tc>
          <w:tcPr>
            <w:tcW w:w="708" w:type="pct"/>
            <w:shd w:val="clear" w:color="auto" w:fill="auto"/>
            <w:noWrap/>
            <w:tcMar>
              <w:left w:w="28" w:type="dxa"/>
              <w:right w:w="28" w:type="dxa"/>
            </w:tcMar>
            <w:vAlign w:val="center"/>
            <w:hideMark/>
          </w:tcPr>
          <w:p w14:paraId="3063D4A6" w14:textId="77777777" w:rsidR="00760B24" w:rsidRPr="00915277" w:rsidRDefault="00760B24"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3 (0.3%)</w:t>
            </w:r>
          </w:p>
        </w:tc>
        <w:tc>
          <w:tcPr>
            <w:tcW w:w="629" w:type="pct"/>
            <w:shd w:val="clear" w:color="auto" w:fill="auto"/>
            <w:noWrap/>
            <w:tcMar>
              <w:left w:w="28" w:type="dxa"/>
              <w:right w:w="28" w:type="dxa"/>
            </w:tcMar>
            <w:vAlign w:val="center"/>
            <w:hideMark/>
          </w:tcPr>
          <w:p w14:paraId="00E1B95A" w14:textId="25E45732" w:rsidR="00760B24" w:rsidRPr="00915277" w:rsidRDefault="00760B24" w:rsidP="003A052E">
            <w:pPr>
              <w:keepNext/>
              <w:jc w:val="center"/>
              <w:rPr>
                <w:rFonts w:ascii="Arial Narrow" w:hAnsi="Arial Narrow" w:cs="Calibri"/>
                <w:color w:val="000000"/>
                <w:sz w:val="20"/>
                <w:szCs w:val="20"/>
              </w:rPr>
            </w:pPr>
            <w:r w:rsidRPr="00915277">
              <w:rPr>
                <w:rFonts w:ascii="Arial Narrow" w:hAnsi="Arial Narrow" w:cs="Calibri"/>
                <w:color w:val="000000"/>
                <w:sz w:val="20"/>
                <w:szCs w:val="20"/>
              </w:rPr>
              <w:t>0</w:t>
            </w:r>
          </w:p>
        </w:tc>
        <w:tc>
          <w:tcPr>
            <w:tcW w:w="786" w:type="pct"/>
            <w:tcMar>
              <w:left w:w="28" w:type="dxa"/>
              <w:right w:w="28" w:type="dxa"/>
            </w:tcMar>
            <w:vAlign w:val="center"/>
          </w:tcPr>
          <w:p w14:paraId="56E4751C" w14:textId="4CF86744" w:rsidR="00760B24" w:rsidRPr="00915277" w:rsidRDefault="00760B24" w:rsidP="003A052E">
            <w:pPr>
              <w:keepNext/>
              <w:jc w:val="center"/>
              <w:rPr>
                <w:rFonts w:ascii="Arial Narrow" w:hAnsi="Arial Narrow" w:cs="Calibri"/>
                <w:color w:val="000000"/>
                <w:sz w:val="20"/>
                <w:szCs w:val="20"/>
              </w:rPr>
            </w:pPr>
            <w:r w:rsidRPr="00CF6764">
              <w:rPr>
                <w:rFonts w:ascii="Arial Narrow" w:hAnsi="Arial Narrow" w:cs="Calibri"/>
                <w:color w:val="000000"/>
                <w:sz w:val="20"/>
                <w:szCs w:val="20"/>
              </w:rPr>
              <w:t>2 (0.2%)</w:t>
            </w:r>
          </w:p>
        </w:tc>
        <w:tc>
          <w:tcPr>
            <w:tcW w:w="629" w:type="pct"/>
            <w:tcMar>
              <w:left w:w="28" w:type="dxa"/>
              <w:right w:w="28" w:type="dxa"/>
            </w:tcMar>
            <w:vAlign w:val="center"/>
          </w:tcPr>
          <w:p w14:paraId="4C8AECB1" w14:textId="709E85A6" w:rsidR="00760B24" w:rsidRPr="00915277" w:rsidRDefault="00760B24" w:rsidP="003A052E">
            <w:pPr>
              <w:keepNext/>
              <w:jc w:val="center"/>
              <w:rPr>
                <w:rFonts w:ascii="Arial Narrow" w:hAnsi="Arial Narrow" w:cs="Calibri"/>
                <w:color w:val="000000"/>
                <w:sz w:val="20"/>
                <w:szCs w:val="20"/>
              </w:rPr>
            </w:pPr>
            <w:r w:rsidRPr="00CF6764">
              <w:rPr>
                <w:rFonts w:ascii="Arial Narrow" w:hAnsi="Arial Narrow" w:cs="Calibri"/>
                <w:color w:val="000000"/>
                <w:sz w:val="20"/>
                <w:szCs w:val="20"/>
              </w:rPr>
              <w:t>1 (0.2%)</w:t>
            </w:r>
          </w:p>
        </w:tc>
        <w:tc>
          <w:tcPr>
            <w:tcW w:w="708" w:type="pct"/>
            <w:tcMar>
              <w:left w:w="28" w:type="dxa"/>
              <w:right w:w="28" w:type="dxa"/>
            </w:tcMar>
            <w:vAlign w:val="center"/>
          </w:tcPr>
          <w:p w14:paraId="4AF1D288" w14:textId="35143DD1"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c>
          <w:tcPr>
            <w:tcW w:w="679" w:type="pct"/>
            <w:tcMar>
              <w:left w:w="28" w:type="dxa"/>
              <w:right w:w="28" w:type="dxa"/>
            </w:tcMar>
            <w:vAlign w:val="center"/>
          </w:tcPr>
          <w:p w14:paraId="20C81043" w14:textId="64944BB2" w:rsidR="00760B24" w:rsidRPr="00915277" w:rsidRDefault="00760B24" w:rsidP="003A052E">
            <w:pPr>
              <w:keepNext/>
              <w:jc w:val="center"/>
              <w:rPr>
                <w:rFonts w:ascii="Arial Narrow" w:hAnsi="Arial Narrow" w:cs="Calibri"/>
                <w:color w:val="000000"/>
                <w:sz w:val="20"/>
                <w:szCs w:val="20"/>
              </w:rPr>
            </w:pPr>
            <w:r>
              <w:rPr>
                <w:rFonts w:ascii="Arial Narrow" w:hAnsi="Arial Narrow" w:cs="Calibri"/>
                <w:color w:val="000000"/>
                <w:sz w:val="20"/>
                <w:szCs w:val="20"/>
              </w:rPr>
              <w:t>NR</w:t>
            </w:r>
          </w:p>
        </w:tc>
      </w:tr>
    </w:tbl>
    <w:p w14:paraId="7F6F6D48" w14:textId="279A6A67" w:rsidR="00431619" w:rsidRDefault="00760B24" w:rsidP="003A052E">
      <w:pPr>
        <w:pStyle w:val="TableFigureFooter"/>
      </w:pPr>
      <w:r>
        <w:t>Source: Tables 2.5-3, 2.5-4 and 2.5-5, pp46-48 of the submission</w:t>
      </w:r>
    </w:p>
    <w:p w14:paraId="69F0C02A" w14:textId="29CAD9FE" w:rsidR="00760B24" w:rsidRDefault="00760B24" w:rsidP="003A052E">
      <w:pPr>
        <w:pStyle w:val="TableFigureFooter"/>
      </w:pPr>
      <w:r>
        <w:t>AE = adverse event; CV = cardiovascular; NR = not reported; UIT = urinary tract infection</w:t>
      </w:r>
    </w:p>
    <w:p w14:paraId="4EE5E122" w14:textId="722457B0" w:rsidR="003521AB" w:rsidRPr="003521AB" w:rsidRDefault="003521AB" w:rsidP="003A052E">
      <w:pPr>
        <w:pStyle w:val="3-BodyText"/>
      </w:pPr>
      <w:r w:rsidRPr="003521AB">
        <w:rPr>
          <w:snapToGrid/>
          <w:lang w:val="en-US"/>
        </w:rPr>
        <w:t xml:space="preserve">The submission noted that each of the NHAs </w:t>
      </w:r>
      <w:r>
        <w:rPr>
          <w:snapToGrid/>
          <w:lang w:val="en-US"/>
        </w:rPr>
        <w:t xml:space="preserve">(plus ADT) </w:t>
      </w:r>
      <w:r w:rsidRPr="003521AB">
        <w:rPr>
          <w:snapToGrid/>
          <w:lang w:val="en-US"/>
        </w:rPr>
        <w:t xml:space="preserve">was associated with a higher likelihood of </w:t>
      </w:r>
      <w:r w:rsidR="000C47D9">
        <w:rPr>
          <w:snapToGrid/>
          <w:lang w:val="en-US"/>
        </w:rPr>
        <w:t xml:space="preserve">any </w:t>
      </w:r>
      <w:r w:rsidRPr="003521AB">
        <w:rPr>
          <w:snapToGrid/>
          <w:lang w:val="en-US"/>
        </w:rPr>
        <w:t>adverse event</w:t>
      </w:r>
      <w:r w:rsidR="000C47D9">
        <w:rPr>
          <w:snapToGrid/>
          <w:lang w:val="en-US"/>
        </w:rPr>
        <w:t>, any serious adverse event and adverse events leading to discontinuation</w:t>
      </w:r>
      <w:r w:rsidRPr="003521AB">
        <w:rPr>
          <w:snapToGrid/>
          <w:lang w:val="en-US"/>
        </w:rPr>
        <w:t xml:space="preserve"> than placebo</w:t>
      </w:r>
      <w:r>
        <w:rPr>
          <w:snapToGrid/>
          <w:lang w:val="en-US"/>
        </w:rPr>
        <w:t xml:space="preserve"> (plus ADT)</w:t>
      </w:r>
      <w:r w:rsidRPr="003521AB">
        <w:rPr>
          <w:snapToGrid/>
          <w:lang w:val="en-US"/>
        </w:rPr>
        <w:t>. The NHAs were particularly associated with higher risks of fatigue, falls</w:t>
      </w:r>
      <w:r w:rsidR="000C47D9">
        <w:rPr>
          <w:snapToGrid/>
          <w:lang w:val="en-US"/>
        </w:rPr>
        <w:t xml:space="preserve">, hypertension, </w:t>
      </w:r>
      <w:proofErr w:type="gramStart"/>
      <w:r w:rsidR="000C47D9">
        <w:rPr>
          <w:snapToGrid/>
          <w:lang w:val="en-US"/>
        </w:rPr>
        <w:t>dizziness</w:t>
      </w:r>
      <w:proofErr w:type="gramEnd"/>
      <w:r w:rsidR="000C47D9">
        <w:rPr>
          <w:snapToGrid/>
          <w:lang w:val="en-US"/>
        </w:rPr>
        <w:t xml:space="preserve"> and weight loss.</w:t>
      </w:r>
      <w:r w:rsidRPr="003521AB">
        <w:rPr>
          <w:snapToGrid/>
          <w:lang w:val="en-US"/>
        </w:rPr>
        <w:t xml:space="preserve">  </w:t>
      </w:r>
    </w:p>
    <w:p w14:paraId="2DD97D7F" w14:textId="02C495EA" w:rsidR="003521AB" w:rsidRPr="001E3E15" w:rsidRDefault="003521AB" w:rsidP="003A052E">
      <w:pPr>
        <w:pStyle w:val="3-BodyText"/>
      </w:pPr>
      <w:r w:rsidRPr="003521AB">
        <w:rPr>
          <w:snapToGrid/>
          <w:lang w:val="en-US"/>
        </w:rPr>
        <w:t xml:space="preserve">The submission stated that the data were inadequate for drawing definitive conclusions in regard to comparative toxicity, but that it was generally considered that there was a similar risk of adverse events between enzalutamide, darolutamide and apalutamide. </w:t>
      </w:r>
      <w:r w:rsidRPr="001E3E15">
        <w:rPr>
          <w:snapToGrid/>
          <w:lang w:val="en-US"/>
        </w:rPr>
        <w:t>This was reasonable.</w:t>
      </w:r>
    </w:p>
    <w:p w14:paraId="327B3FD8" w14:textId="77777777" w:rsidR="003521AB" w:rsidRPr="00C9624D" w:rsidRDefault="003521AB" w:rsidP="003A052E">
      <w:pPr>
        <w:pStyle w:val="4-SubsectionHeading"/>
      </w:pPr>
      <w:bookmarkStart w:id="18" w:name="_Toc22897643"/>
      <w:bookmarkStart w:id="19" w:name="_Toc89428241"/>
      <w:r w:rsidRPr="00C9624D">
        <w:lastRenderedPageBreak/>
        <w:t>Benefits/harms</w:t>
      </w:r>
      <w:bookmarkEnd w:id="18"/>
      <w:bookmarkEnd w:id="19"/>
    </w:p>
    <w:p w14:paraId="168D4165" w14:textId="77777777" w:rsidR="004139D1" w:rsidRPr="004139D1" w:rsidRDefault="004139D1" w:rsidP="003A052E">
      <w:pPr>
        <w:pStyle w:val="3-BodyText"/>
      </w:pPr>
      <w:r w:rsidRPr="004139D1">
        <w:rPr>
          <w:snapToGrid/>
          <w:lang w:val="en-US"/>
        </w:rPr>
        <w:t xml:space="preserve">As the submission presented ITCs and claims of non-inferiority, the benefits and harms table is not presented. </w:t>
      </w:r>
    </w:p>
    <w:p w14:paraId="7A1772B6" w14:textId="23BB3145" w:rsidR="00B60939" w:rsidRPr="00C9624D" w:rsidRDefault="00B60939" w:rsidP="003A052E">
      <w:pPr>
        <w:pStyle w:val="4-SubsectionHeading"/>
      </w:pPr>
      <w:bookmarkStart w:id="20" w:name="_Toc22897644"/>
      <w:bookmarkStart w:id="21" w:name="_Toc89428242"/>
      <w:r w:rsidRPr="00C9624D">
        <w:t>Clinical claim</w:t>
      </w:r>
      <w:bookmarkEnd w:id="20"/>
      <w:bookmarkEnd w:id="21"/>
    </w:p>
    <w:p w14:paraId="3F5F72BC" w14:textId="56D4637E" w:rsidR="00845981" w:rsidRDefault="000C47D9" w:rsidP="003A052E">
      <w:pPr>
        <w:pStyle w:val="3-BodyText"/>
      </w:pPr>
      <w:r w:rsidRPr="000C47D9">
        <w:t>The submission claimed that enzalutamide was non-inferior, in terms of both effectiveness</w:t>
      </w:r>
      <w:r w:rsidR="00106B53">
        <w:t>, as assessed by MFS and OS,</w:t>
      </w:r>
      <w:r w:rsidRPr="000C47D9">
        <w:t xml:space="preserve"> and safety, when compared to both darolutamide and apalutamide</w:t>
      </w:r>
      <w:r w:rsidR="00106B53">
        <w:t xml:space="preserve"> when used in the management of patients with m0CRPC</w:t>
      </w:r>
      <w:r w:rsidRPr="000C47D9">
        <w:t>.</w:t>
      </w:r>
      <w:r w:rsidR="00845981">
        <w:t xml:space="preserve"> </w:t>
      </w:r>
    </w:p>
    <w:p w14:paraId="2C81C51E" w14:textId="18E1E8FD" w:rsidR="000C47D9" w:rsidRDefault="00845981" w:rsidP="003A052E">
      <w:pPr>
        <w:pStyle w:val="3-BodyText"/>
      </w:pPr>
      <w:r>
        <w:t xml:space="preserve">The submission stated that </w:t>
      </w:r>
      <w:r w:rsidR="0034571F">
        <w:t>the claims were consistent with the PBAC’s advice from March 2021 when in consideration of darolutamide, the PBAC considered that:</w:t>
      </w:r>
    </w:p>
    <w:p w14:paraId="741CBA80" w14:textId="6B281859" w:rsidR="0034571F" w:rsidRPr="0034571F" w:rsidRDefault="0034571F" w:rsidP="003A052E">
      <w:pPr>
        <w:pStyle w:val="3-BodyText"/>
        <w:numPr>
          <w:ilvl w:val="1"/>
          <w:numId w:val="19"/>
        </w:numPr>
        <w:ind w:left="1077" w:hanging="357"/>
      </w:pPr>
      <w:r w:rsidRPr="0034571F">
        <w:t xml:space="preserve">‘overall, the efficacy of darolutamide would likely be non-inferior compared to apalutamide and enzalutamide’ (paragraph 6.30, </w:t>
      </w:r>
      <w:proofErr w:type="spellStart"/>
      <w:r w:rsidRPr="0034571F">
        <w:t>darolutamide</w:t>
      </w:r>
      <w:proofErr w:type="spellEnd"/>
      <w:r w:rsidRPr="0034571F">
        <w:t xml:space="preserve"> P</w:t>
      </w:r>
      <w:r w:rsidR="00816E24">
        <w:t xml:space="preserve">ublic </w:t>
      </w:r>
      <w:r w:rsidR="00B526F4">
        <w:t>S</w:t>
      </w:r>
      <w:r w:rsidR="00816E24">
        <w:t xml:space="preserve">ummary </w:t>
      </w:r>
      <w:r w:rsidR="00B526F4">
        <w:t>D</w:t>
      </w:r>
      <w:r w:rsidR="00816E24">
        <w:t>ocument (P</w:t>
      </w:r>
      <w:r w:rsidRPr="0034571F">
        <w:t>SD</w:t>
      </w:r>
      <w:r w:rsidR="00816E24">
        <w:t>)</w:t>
      </w:r>
      <w:r w:rsidRPr="0034571F">
        <w:t>, March 2021); and</w:t>
      </w:r>
    </w:p>
    <w:p w14:paraId="0812016C" w14:textId="3FAEAA08" w:rsidR="0034571F" w:rsidRPr="00C05418" w:rsidRDefault="0034571F" w:rsidP="003A052E">
      <w:pPr>
        <w:pStyle w:val="3-BodyText"/>
        <w:numPr>
          <w:ilvl w:val="1"/>
          <w:numId w:val="19"/>
        </w:numPr>
        <w:ind w:left="1077" w:hanging="357"/>
      </w:pPr>
      <w:r w:rsidRPr="00C05418">
        <w:t>‘the claim that darolutamide was non-inferior in terms of safety compared to apalutamide and enzalutamide was reasonable’ (paragraph 6.31, darolutamide PSD, March 2021).</w:t>
      </w:r>
    </w:p>
    <w:p w14:paraId="2642CB6F" w14:textId="3B616D06" w:rsidR="00943E26" w:rsidRPr="00C05418" w:rsidRDefault="00106B53" w:rsidP="00C05418">
      <w:pPr>
        <w:pStyle w:val="3-BodyText"/>
        <w:rPr>
          <w:szCs w:val="20"/>
        </w:rPr>
      </w:pPr>
      <w:r w:rsidRPr="00C05418">
        <w:t xml:space="preserve">The </w:t>
      </w:r>
      <w:r w:rsidR="002979F5" w:rsidRPr="00C05418">
        <w:t xml:space="preserve">PBAC considered that the </w:t>
      </w:r>
      <w:r w:rsidRPr="00C05418">
        <w:t>claims made by the submission in terms of efficacy and safety were reasonable, were supported by the evidence presented and aligned with previous PBAC decisions.</w:t>
      </w:r>
    </w:p>
    <w:p w14:paraId="74A1172E" w14:textId="128C170E" w:rsidR="00B60939" w:rsidRPr="00C05418" w:rsidRDefault="00B60939" w:rsidP="003A052E">
      <w:pPr>
        <w:pStyle w:val="4-SubsectionHeading"/>
      </w:pPr>
      <w:bookmarkStart w:id="22" w:name="_Toc22897645"/>
      <w:bookmarkStart w:id="23" w:name="_Toc89428243"/>
      <w:r w:rsidRPr="00C05418">
        <w:t>Economic analysis</w:t>
      </w:r>
      <w:bookmarkEnd w:id="22"/>
      <w:bookmarkEnd w:id="23"/>
      <w:r w:rsidR="00491B3A" w:rsidRPr="00C05418">
        <w:t xml:space="preserve"> </w:t>
      </w:r>
    </w:p>
    <w:p w14:paraId="00C58CBE" w14:textId="71FDFFCA" w:rsidR="00106B53" w:rsidRPr="00106B53" w:rsidRDefault="00106B53" w:rsidP="003A052E">
      <w:pPr>
        <w:pStyle w:val="3-BodyText"/>
        <w:rPr>
          <w:b/>
          <w:bCs/>
          <w:i/>
          <w:iCs/>
          <w:lang w:val="en-US"/>
        </w:rPr>
      </w:pPr>
      <w:r w:rsidRPr="00C05418">
        <w:t>Based on the clinical</w:t>
      </w:r>
      <w:r w:rsidRPr="00106B53">
        <w:t xml:space="preserve"> claim that enzalutamide is non-inferior to darolutamide in terms of efficacy and safety, a cost-minimisation approach to the economic evaluation was presented by the submission</w:t>
      </w:r>
      <w:r w:rsidR="0067414C">
        <w:t xml:space="preserve"> (see Table 6)</w:t>
      </w:r>
      <w:r w:rsidRPr="00106B53">
        <w:t>.</w:t>
      </w:r>
      <w:r>
        <w:t xml:space="preserve"> </w:t>
      </w:r>
    </w:p>
    <w:p w14:paraId="50BB4AD0" w14:textId="7D2341F5" w:rsidR="00117072" w:rsidRPr="0067414C" w:rsidRDefault="00117072" w:rsidP="003A052E">
      <w:pPr>
        <w:pStyle w:val="3-BodyText"/>
        <w:rPr>
          <w:b/>
          <w:bCs/>
          <w:lang w:val="en-US"/>
        </w:rPr>
      </w:pPr>
      <w:r w:rsidRPr="00117072">
        <w:t>The sponsor for enzalutamide noted that darolutamide was listed on the PBS under the terms of a confidential Special Pricing Arrangement</w:t>
      </w:r>
      <w:r w:rsidR="00BF2640">
        <w:t xml:space="preserve"> (SPA)</w:t>
      </w:r>
      <w:r w:rsidRPr="00117072">
        <w:t>. As the effective price of darolutamide was therefore unknown</w:t>
      </w:r>
      <w:r w:rsidR="00D87A5F">
        <w:t>,</w:t>
      </w:r>
      <w:r w:rsidRPr="00117072">
        <w:t xml:space="preserve"> the cost-minimisation approach was presented using the </w:t>
      </w:r>
      <w:r w:rsidR="00D87A5F">
        <w:t>published price of darolutamide. T</w:t>
      </w:r>
      <w:r w:rsidRPr="00117072">
        <w:t xml:space="preserve">he sponsor stated that it was prepared to consider PBS listing of enzalutamide at the same effective price as that of darolutamide. </w:t>
      </w:r>
      <w:r w:rsidR="00BF2640">
        <w:t xml:space="preserve">As the effective and published prices of apalutamide were unknown at the time of submission, no </w:t>
      </w:r>
      <w:r w:rsidR="0067414C">
        <w:t xml:space="preserve">cost minimisation </w:t>
      </w:r>
      <w:r w:rsidR="00BF2640">
        <w:t>comparison versus apalutamide was presented.</w:t>
      </w:r>
      <w:r w:rsidR="00AD6478">
        <w:t xml:space="preserve"> </w:t>
      </w:r>
    </w:p>
    <w:p w14:paraId="69C5A931" w14:textId="00FA644A" w:rsidR="00117072" w:rsidRPr="00656188" w:rsidRDefault="00117072" w:rsidP="003A052E">
      <w:pPr>
        <w:pStyle w:val="TableFigureHeading"/>
        <w:rPr>
          <w:rStyle w:val="CommentReference"/>
          <w:b/>
          <w:szCs w:val="24"/>
        </w:rPr>
      </w:pPr>
      <w:r w:rsidRPr="00656188">
        <w:rPr>
          <w:rStyle w:val="CommentReference"/>
          <w:b/>
          <w:szCs w:val="24"/>
        </w:rPr>
        <w:lastRenderedPageBreak/>
        <w:t xml:space="preserve">Table </w:t>
      </w:r>
      <w:r>
        <w:rPr>
          <w:rStyle w:val="CommentReference"/>
          <w:b/>
          <w:szCs w:val="24"/>
        </w:rPr>
        <w:t>6:</w:t>
      </w:r>
      <w:r w:rsidRPr="00656188">
        <w:rPr>
          <w:rStyle w:val="CommentReference"/>
          <w:b/>
          <w:szCs w:val="24"/>
        </w:rPr>
        <w:t xml:space="preserve"> Key components and assumptions of the cost-minimisation </w:t>
      </w:r>
      <w:r>
        <w:rPr>
          <w:rStyle w:val="CommentReference"/>
          <w:b/>
          <w:szCs w:val="24"/>
        </w:rPr>
        <w:t>approach</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Key components and assumptions of the cost-minimisation approach"/>
      </w:tblPr>
      <w:tblGrid>
        <w:gridCol w:w="1838"/>
        <w:gridCol w:w="7342"/>
      </w:tblGrid>
      <w:tr w:rsidR="00117072" w:rsidRPr="00431E55" w14:paraId="50ECB0E2" w14:textId="77777777" w:rsidTr="00BF2640">
        <w:tc>
          <w:tcPr>
            <w:tcW w:w="1838" w:type="dxa"/>
            <w:tcMar>
              <w:left w:w="28" w:type="dxa"/>
              <w:right w:w="28" w:type="dxa"/>
            </w:tcMar>
            <w:vAlign w:val="center"/>
          </w:tcPr>
          <w:p w14:paraId="5EF8AA58" w14:textId="77777777" w:rsidR="00117072" w:rsidRPr="00431E55" w:rsidRDefault="00117072" w:rsidP="003A052E">
            <w:pPr>
              <w:pStyle w:val="In-tableHeading"/>
            </w:pPr>
            <w:r>
              <w:t>Component</w:t>
            </w:r>
          </w:p>
        </w:tc>
        <w:tc>
          <w:tcPr>
            <w:tcW w:w="7342" w:type="dxa"/>
            <w:tcMar>
              <w:left w:w="28" w:type="dxa"/>
              <w:right w:w="28" w:type="dxa"/>
            </w:tcMar>
            <w:vAlign w:val="center"/>
          </w:tcPr>
          <w:p w14:paraId="04ABE13E" w14:textId="77777777" w:rsidR="00117072" w:rsidRPr="00431E55" w:rsidRDefault="00117072" w:rsidP="003A052E">
            <w:pPr>
              <w:pStyle w:val="In-tableHeading"/>
            </w:pPr>
            <w:r>
              <w:t>Claim or assumption</w:t>
            </w:r>
          </w:p>
        </w:tc>
      </w:tr>
      <w:tr w:rsidR="00117072" w14:paraId="40A6973A" w14:textId="77777777" w:rsidTr="00BF2640">
        <w:tc>
          <w:tcPr>
            <w:tcW w:w="1838" w:type="dxa"/>
            <w:tcMar>
              <w:left w:w="28" w:type="dxa"/>
              <w:right w:w="28" w:type="dxa"/>
            </w:tcMar>
            <w:vAlign w:val="center"/>
          </w:tcPr>
          <w:p w14:paraId="234AB222" w14:textId="77777777" w:rsidR="00117072" w:rsidRDefault="00117072" w:rsidP="003A052E">
            <w:pPr>
              <w:pStyle w:val="TableText0"/>
            </w:pPr>
            <w:r>
              <w:t>Therapeutic claim: effectiveness</w:t>
            </w:r>
          </w:p>
        </w:tc>
        <w:tc>
          <w:tcPr>
            <w:tcW w:w="7342" w:type="dxa"/>
            <w:tcMar>
              <w:left w:w="28" w:type="dxa"/>
              <w:right w:w="28" w:type="dxa"/>
            </w:tcMar>
            <w:vAlign w:val="center"/>
          </w:tcPr>
          <w:p w14:paraId="03A088A3" w14:textId="3C89F224" w:rsidR="00117072" w:rsidRDefault="00117072" w:rsidP="003A052E">
            <w:pPr>
              <w:pStyle w:val="TableText0"/>
            </w:pPr>
            <w:r>
              <w:t>Based on evidence presented, enzalutamide was assumed to be non-inferior to darolutamide and apalutamide</w:t>
            </w:r>
            <w:r w:rsidR="0067414C">
              <w:t>.</w:t>
            </w:r>
          </w:p>
        </w:tc>
      </w:tr>
      <w:tr w:rsidR="00117072" w14:paraId="29EFF665" w14:textId="77777777" w:rsidTr="00BF2640">
        <w:tc>
          <w:tcPr>
            <w:tcW w:w="1838" w:type="dxa"/>
            <w:tcMar>
              <w:left w:w="28" w:type="dxa"/>
              <w:right w:w="28" w:type="dxa"/>
            </w:tcMar>
            <w:vAlign w:val="center"/>
          </w:tcPr>
          <w:p w14:paraId="520466E2" w14:textId="77777777" w:rsidR="00117072" w:rsidRDefault="00117072" w:rsidP="003A052E">
            <w:pPr>
              <w:pStyle w:val="TableText0"/>
            </w:pPr>
            <w:r>
              <w:t>Therapeutic claim: safety</w:t>
            </w:r>
          </w:p>
        </w:tc>
        <w:tc>
          <w:tcPr>
            <w:tcW w:w="7342" w:type="dxa"/>
            <w:tcMar>
              <w:left w:w="28" w:type="dxa"/>
              <w:right w:w="28" w:type="dxa"/>
            </w:tcMar>
            <w:vAlign w:val="center"/>
          </w:tcPr>
          <w:p w14:paraId="0DEBCBA3" w14:textId="131B1C1C" w:rsidR="00117072" w:rsidRDefault="00117072" w:rsidP="003A052E">
            <w:pPr>
              <w:pStyle w:val="TableText0"/>
            </w:pPr>
            <w:r>
              <w:t>Based on evidence presented, enzalutamide was assumed to be non-inferior to darolutamide and apalutamide</w:t>
            </w:r>
            <w:r w:rsidR="0067414C">
              <w:t>.</w:t>
            </w:r>
          </w:p>
        </w:tc>
      </w:tr>
      <w:tr w:rsidR="00117072" w14:paraId="20D4CF7F" w14:textId="77777777" w:rsidTr="00BF2640">
        <w:tc>
          <w:tcPr>
            <w:tcW w:w="1838" w:type="dxa"/>
            <w:tcMar>
              <w:left w:w="28" w:type="dxa"/>
              <w:right w:w="28" w:type="dxa"/>
            </w:tcMar>
            <w:vAlign w:val="center"/>
          </w:tcPr>
          <w:p w14:paraId="75CC53C9" w14:textId="77777777" w:rsidR="00117072" w:rsidRDefault="00117072" w:rsidP="003A052E">
            <w:pPr>
              <w:pStyle w:val="TableText0"/>
            </w:pPr>
            <w:r>
              <w:t>Evidence base</w:t>
            </w:r>
          </w:p>
        </w:tc>
        <w:tc>
          <w:tcPr>
            <w:tcW w:w="7342" w:type="dxa"/>
            <w:tcMar>
              <w:left w:w="28" w:type="dxa"/>
              <w:right w:w="28" w:type="dxa"/>
            </w:tcMar>
            <w:vAlign w:val="center"/>
          </w:tcPr>
          <w:p w14:paraId="3AB730B8" w14:textId="58A97115" w:rsidR="00117072" w:rsidRDefault="00BF2640" w:rsidP="003A052E">
            <w:pPr>
              <w:pStyle w:val="TableText0"/>
            </w:pPr>
            <w:r>
              <w:t xml:space="preserve">ITC of the primary endpoint of MFS (and the secondary outcome of updated OS) for enzalutamide versus </w:t>
            </w:r>
            <w:r w:rsidR="00117072">
              <w:t xml:space="preserve">darolutamide and </w:t>
            </w:r>
            <w:r>
              <w:t xml:space="preserve">enzalutamide versus </w:t>
            </w:r>
            <w:r w:rsidR="00117072">
              <w:t>apalutamide</w:t>
            </w:r>
            <w:r>
              <w:t>.</w:t>
            </w:r>
          </w:p>
        </w:tc>
      </w:tr>
      <w:tr w:rsidR="00117072" w14:paraId="1A841F55" w14:textId="77777777" w:rsidTr="00BF2640">
        <w:tc>
          <w:tcPr>
            <w:tcW w:w="1838" w:type="dxa"/>
            <w:tcMar>
              <w:left w:w="28" w:type="dxa"/>
              <w:right w:w="28" w:type="dxa"/>
            </w:tcMar>
            <w:vAlign w:val="center"/>
          </w:tcPr>
          <w:p w14:paraId="1F290E02" w14:textId="77777777" w:rsidR="00117072" w:rsidRDefault="00117072" w:rsidP="003A052E">
            <w:pPr>
              <w:pStyle w:val="TableText0"/>
            </w:pPr>
            <w:r>
              <w:t>Equi-effective doses</w:t>
            </w:r>
          </w:p>
        </w:tc>
        <w:tc>
          <w:tcPr>
            <w:tcW w:w="7342" w:type="dxa"/>
            <w:tcMar>
              <w:left w:w="28" w:type="dxa"/>
              <w:right w:w="28" w:type="dxa"/>
            </w:tcMar>
            <w:vAlign w:val="center"/>
          </w:tcPr>
          <w:p w14:paraId="050B3886" w14:textId="54676774" w:rsidR="00117072" w:rsidRDefault="00BF2640" w:rsidP="003A052E">
            <w:pPr>
              <w:pStyle w:val="TableText0"/>
            </w:pPr>
            <w:r>
              <w:t>Enzalutamide 160 mg per day = darolutamide 1,200 mg per day = apalutamide 240 mg per day</w:t>
            </w:r>
          </w:p>
        </w:tc>
      </w:tr>
      <w:tr w:rsidR="00117072" w14:paraId="5091AA26" w14:textId="77777777" w:rsidTr="00BF2640">
        <w:tc>
          <w:tcPr>
            <w:tcW w:w="1838" w:type="dxa"/>
            <w:tcMar>
              <w:left w:w="28" w:type="dxa"/>
              <w:right w:w="28" w:type="dxa"/>
            </w:tcMar>
            <w:vAlign w:val="center"/>
          </w:tcPr>
          <w:p w14:paraId="59B2D1A0" w14:textId="77777777" w:rsidR="00117072" w:rsidRDefault="00117072" w:rsidP="003A052E">
            <w:pPr>
              <w:pStyle w:val="TableText0"/>
            </w:pPr>
            <w:r>
              <w:t>Direct medicine costs</w:t>
            </w:r>
          </w:p>
        </w:tc>
        <w:tc>
          <w:tcPr>
            <w:tcW w:w="7342" w:type="dxa"/>
            <w:tcMar>
              <w:left w:w="28" w:type="dxa"/>
              <w:right w:w="28" w:type="dxa"/>
            </w:tcMar>
            <w:vAlign w:val="center"/>
          </w:tcPr>
          <w:p w14:paraId="3C20C77C" w14:textId="492A9F30" w:rsidR="00117072" w:rsidRDefault="00BF2640" w:rsidP="003A052E">
            <w:pPr>
              <w:pStyle w:val="TableText0"/>
            </w:pPr>
            <w:r>
              <w:t>The same cost per day is sought for enzalutamide as for darolutamide. The sponsor of enzalutamide understands that the effective dispensed price of darolutamide will be lower than the published dispensed price and is prepared to consider listing of enzalutamide at the same SPA price as that agreed for darolutamide.</w:t>
            </w:r>
          </w:p>
        </w:tc>
      </w:tr>
      <w:tr w:rsidR="00117072" w14:paraId="67BE6A87" w14:textId="77777777" w:rsidTr="00BF2640">
        <w:tc>
          <w:tcPr>
            <w:tcW w:w="1838" w:type="dxa"/>
            <w:tcMar>
              <w:left w:w="28" w:type="dxa"/>
              <w:right w:w="28" w:type="dxa"/>
            </w:tcMar>
            <w:vAlign w:val="center"/>
          </w:tcPr>
          <w:p w14:paraId="7F39664B" w14:textId="0D12560B" w:rsidR="00117072" w:rsidRDefault="00117072" w:rsidP="003A052E">
            <w:pPr>
              <w:pStyle w:val="TableText0"/>
            </w:pPr>
            <w:r>
              <w:t>Other costs</w:t>
            </w:r>
            <w:r w:rsidR="00BF2640">
              <w:t>/</w:t>
            </w:r>
            <w:r>
              <w:t>cost offsets</w:t>
            </w:r>
          </w:p>
        </w:tc>
        <w:tc>
          <w:tcPr>
            <w:tcW w:w="7342" w:type="dxa"/>
            <w:tcMar>
              <w:left w:w="28" w:type="dxa"/>
              <w:right w:w="28" w:type="dxa"/>
            </w:tcMar>
            <w:vAlign w:val="center"/>
          </w:tcPr>
          <w:p w14:paraId="58163A10" w14:textId="69A7596B" w:rsidR="00117072" w:rsidRDefault="00BF2640" w:rsidP="003A052E">
            <w:pPr>
              <w:pStyle w:val="TableText0"/>
            </w:pPr>
            <w:r>
              <w:t>N</w:t>
            </w:r>
            <w:r w:rsidR="00117072">
              <w:t>one</w:t>
            </w:r>
          </w:p>
        </w:tc>
      </w:tr>
    </w:tbl>
    <w:p w14:paraId="0F099A68" w14:textId="099EF778" w:rsidR="00117072" w:rsidRDefault="00117072" w:rsidP="003A052E">
      <w:pPr>
        <w:pStyle w:val="TableFooter"/>
      </w:pPr>
      <w:r>
        <w:t>Source</w:t>
      </w:r>
      <w:r w:rsidR="00BF2640">
        <w:t>: Table 3.1-1, p60 of the submission</w:t>
      </w:r>
    </w:p>
    <w:p w14:paraId="3288796F" w14:textId="507EFE42" w:rsidR="00BF2640" w:rsidRPr="00B1011F" w:rsidRDefault="00BF2640" w:rsidP="003A052E">
      <w:pPr>
        <w:pStyle w:val="TableFooter"/>
        <w:rPr>
          <w:sz w:val="20"/>
        </w:rPr>
      </w:pPr>
      <w:r>
        <w:t>ITC = indirect treatment comparison; MFS = metastasis-free survival; OS = overall survival; SPA = Special Pricing Arrangement</w:t>
      </w:r>
    </w:p>
    <w:p w14:paraId="6713E3A5" w14:textId="77777777" w:rsidR="00117072" w:rsidRPr="00117072" w:rsidRDefault="00117072" w:rsidP="003A052E">
      <w:pPr>
        <w:rPr>
          <w:lang w:val="en-US"/>
        </w:rPr>
      </w:pPr>
    </w:p>
    <w:p w14:paraId="638DE277" w14:textId="328438CE" w:rsidR="0067414C" w:rsidRPr="0067414C" w:rsidRDefault="0067414C" w:rsidP="003A052E">
      <w:pPr>
        <w:pStyle w:val="3-BodyText"/>
        <w:rPr>
          <w:b/>
          <w:bCs/>
          <w:lang w:val="en-US"/>
        </w:rPr>
      </w:pPr>
      <w:r w:rsidRPr="0067414C">
        <w:t xml:space="preserve">The equi-effective doses of enzalutamide, darolutamide and apalutamide were based on the recommended regimens specified in the respective Product Information documents for each treatment, which are the same as </w:t>
      </w:r>
      <w:r>
        <w:t>was</w:t>
      </w:r>
      <w:r w:rsidRPr="0067414C">
        <w:t xml:space="preserve"> administered in the three key trials. The submission proposed that the equi-effective doses were:</w:t>
      </w:r>
    </w:p>
    <w:p w14:paraId="4BCB20CB" w14:textId="5096F9FA" w:rsidR="0067414C" w:rsidRPr="0067414C" w:rsidRDefault="0067414C" w:rsidP="003A052E">
      <w:pPr>
        <w:pStyle w:val="3-BodyText"/>
        <w:numPr>
          <w:ilvl w:val="0"/>
          <w:numId w:val="0"/>
        </w:numPr>
        <w:ind w:left="720"/>
        <w:rPr>
          <w:b/>
          <w:bCs/>
          <w:lang w:val="en-US"/>
        </w:rPr>
      </w:pPr>
      <w:r w:rsidRPr="0067414C">
        <w:t xml:space="preserve">Enzalutamide 160 mg per day (administered as 4 x 40 mg capsules once daily) = </w:t>
      </w:r>
    </w:p>
    <w:p w14:paraId="4B00C596" w14:textId="6AE49175" w:rsidR="0067414C" w:rsidRPr="0067414C" w:rsidRDefault="0067414C" w:rsidP="003A052E">
      <w:pPr>
        <w:pStyle w:val="3-BodyText"/>
        <w:numPr>
          <w:ilvl w:val="0"/>
          <w:numId w:val="0"/>
        </w:numPr>
        <w:ind w:left="720"/>
        <w:rPr>
          <w:b/>
          <w:bCs/>
          <w:lang w:val="en-US"/>
        </w:rPr>
      </w:pPr>
      <w:r w:rsidRPr="0067414C">
        <w:t>Darolutamide 1,200 mg per day (administered as 2 x 300 mg tablets twice daily) =</w:t>
      </w:r>
    </w:p>
    <w:p w14:paraId="2E468CC4" w14:textId="450CDC62" w:rsidR="0067414C" w:rsidRPr="0067414C" w:rsidRDefault="0067414C" w:rsidP="003A052E">
      <w:pPr>
        <w:pStyle w:val="3-BodyText"/>
        <w:numPr>
          <w:ilvl w:val="0"/>
          <w:numId w:val="0"/>
        </w:numPr>
        <w:ind w:left="720"/>
        <w:rPr>
          <w:b/>
          <w:bCs/>
          <w:lang w:val="en-US"/>
        </w:rPr>
      </w:pPr>
      <w:r w:rsidRPr="0067414C">
        <w:t>Apalutamide 240 mg per day (administered as 4 x 60 mg tablets once daily)</w:t>
      </w:r>
    </w:p>
    <w:p w14:paraId="196F6A0E" w14:textId="523A63B4" w:rsidR="0067414C" w:rsidRPr="001E3E15" w:rsidRDefault="00CF006C" w:rsidP="003A052E">
      <w:pPr>
        <w:pStyle w:val="3-BodyText"/>
        <w:rPr>
          <w:lang w:val="en-US"/>
        </w:rPr>
      </w:pPr>
      <w:r w:rsidRPr="00CF006C">
        <w:rPr>
          <w:lang w:val="en-US"/>
        </w:rPr>
        <w:t xml:space="preserve">The submission noted that each NHA is administered as a fixed regimen until disease progression, with the management of adverse events being the only reason for varying dose. As there were no significant differences in efficacy or safety the submission assumed that, given the same daily cost of treatment, the total cost of a course of treatment will also be the same. </w:t>
      </w:r>
      <w:r w:rsidRPr="001E3E15">
        <w:rPr>
          <w:lang w:val="en-US"/>
        </w:rPr>
        <w:t xml:space="preserve">This was reasonable, as compliance, treatment duration and differences in adverse events were not expected to differ between the three treatments. </w:t>
      </w:r>
    </w:p>
    <w:p w14:paraId="43E163DC" w14:textId="35B1982C" w:rsidR="00D87A5F" w:rsidRPr="001E3E15" w:rsidRDefault="00AD6478" w:rsidP="003A052E">
      <w:pPr>
        <w:pStyle w:val="3-BodyText"/>
        <w:rPr>
          <w:b/>
          <w:bCs/>
          <w:lang w:val="en-US"/>
        </w:rPr>
      </w:pPr>
      <w:r w:rsidRPr="001E3E15">
        <w:rPr>
          <w:lang w:val="en-US"/>
        </w:rPr>
        <w:t>The submission presented a cost-minimisation u</w:t>
      </w:r>
      <w:r w:rsidR="00D87A5F" w:rsidRPr="001E3E15">
        <w:rPr>
          <w:lang w:val="en-US"/>
        </w:rPr>
        <w:t xml:space="preserve">sing the published </w:t>
      </w:r>
      <w:r w:rsidRPr="001E3E15">
        <w:rPr>
          <w:lang w:val="en-US"/>
        </w:rPr>
        <w:t>dispensed price for maximum quantity (</w:t>
      </w:r>
      <w:r w:rsidR="00D87A5F" w:rsidRPr="001E3E15">
        <w:rPr>
          <w:lang w:val="en-US"/>
        </w:rPr>
        <w:t>DPMQ</w:t>
      </w:r>
      <w:r w:rsidRPr="001E3E15">
        <w:rPr>
          <w:lang w:val="en-US"/>
        </w:rPr>
        <w:t>)</w:t>
      </w:r>
      <w:r w:rsidR="00D87A5F" w:rsidRPr="001E3E15">
        <w:rPr>
          <w:lang w:val="en-US"/>
        </w:rPr>
        <w:t xml:space="preserve"> of darolutamide</w:t>
      </w:r>
      <w:r w:rsidRPr="001E3E15">
        <w:rPr>
          <w:lang w:val="en-US"/>
        </w:rPr>
        <w:t xml:space="preserve">. </w:t>
      </w:r>
    </w:p>
    <w:p w14:paraId="54E9CD8E" w14:textId="5B847526" w:rsidR="00D87A5F" w:rsidRDefault="00D87A5F" w:rsidP="003A052E">
      <w:pPr>
        <w:pStyle w:val="TableFigureHeading"/>
        <w:rPr>
          <w:lang w:val="en-US"/>
        </w:rPr>
      </w:pPr>
      <w:r>
        <w:rPr>
          <w:lang w:val="en-US"/>
        </w:rPr>
        <w:t xml:space="preserve">Table 7: Cost-minimisation between enzalutamide and darolutamide </w:t>
      </w:r>
    </w:p>
    <w:tbl>
      <w:tblPr>
        <w:tblStyle w:val="TableGrid"/>
        <w:tblW w:w="5000" w:type="pct"/>
        <w:tblLook w:val="04A0" w:firstRow="1" w:lastRow="0" w:firstColumn="1" w:lastColumn="0" w:noHBand="0" w:noVBand="1"/>
        <w:tblCaption w:val="Table 7: Cost-minimisation between enzalutamide and darolutamide "/>
      </w:tblPr>
      <w:tblGrid>
        <w:gridCol w:w="564"/>
        <w:gridCol w:w="3966"/>
        <w:gridCol w:w="1562"/>
        <w:gridCol w:w="2925"/>
      </w:tblGrid>
      <w:tr w:rsidR="00294FD3" w:rsidRPr="00294FD3" w14:paraId="6CFFCF3B" w14:textId="77777777" w:rsidTr="00F17644">
        <w:tc>
          <w:tcPr>
            <w:tcW w:w="313" w:type="pct"/>
            <w:tcBorders>
              <w:top w:val="single" w:sz="4" w:space="0" w:color="auto"/>
              <w:left w:val="single" w:sz="4" w:space="0" w:color="auto"/>
              <w:bottom w:val="single" w:sz="4" w:space="0" w:color="auto"/>
              <w:right w:val="single" w:sz="4" w:space="0" w:color="auto"/>
            </w:tcBorders>
            <w:hideMark/>
          </w:tcPr>
          <w:p w14:paraId="3DC6BF98" w14:textId="77777777" w:rsidR="00294FD3" w:rsidRPr="00294FD3" w:rsidRDefault="00294FD3" w:rsidP="003A052E">
            <w:pPr>
              <w:pStyle w:val="TableText0"/>
              <w:rPr>
                <w:b/>
                <w:bCs w:val="0"/>
                <w:lang w:eastAsia="en-US"/>
              </w:rPr>
            </w:pPr>
            <w:r w:rsidRPr="00294FD3">
              <w:rPr>
                <w:b/>
                <w:lang w:eastAsia="en-US"/>
              </w:rPr>
              <w:t>Row</w:t>
            </w:r>
          </w:p>
        </w:tc>
        <w:tc>
          <w:tcPr>
            <w:tcW w:w="2199" w:type="pct"/>
            <w:tcBorders>
              <w:top w:val="single" w:sz="4" w:space="0" w:color="auto"/>
              <w:left w:val="single" w:sz="4" w:space="0" w:color="auto"/>
              <w:bottom w:val="single" w:sz="4" w:space="0" w:color="auto"/>
              <w:right w:val="single" w:sz="4" w:space="0" w:color="auto"/>
            </w:tcBorders>
            <w:hideMark/>
          </w:tcPr>
          <w:p w14:paraId="0CB11299" w14:textId="77777777" w:rsidR="00294FD3" w:rsidRPr="00294FD3" w:rsidRDefault="00294FD3" w:rsidP="003A052E">
            <w:pPr>
              <w:pStyle w:val="TableText0"/>
              <w:rPr>
                <w:b/>
                <w:bCs w:val="0"/>
                <w:lang w:eastAsia="en-US"/>
              </w:rPr>
            </w:pPr>
            <w:r w:rsidRPr="00294FD3">
              <w:rPr>
                <w:b/>
                <w:lang w:eastAsia="en-US"/>
              </w:rPr>
              <w:t>Parameter</w:t>
            </w:r>
          </w:p>
        </w:tc>
        <w:tc>
          <w:tcPr>
            <w:tcW w:w="866" w:type="pct"/>
            <w:tcBorders>
              <w:top w:val="single" w:sz="4" w:space="0" w:color="auto"/>
              <w:left w:val="single" w:sz="4" w:space="0" w:color="auto"/>
              <w:bottom w:val="single" w:sz="4" w:space="0" w:color="auto"/>
              <w:right w:val="single" w:sz="4" w:space="0" w:color="auto"/>
            </w:tcBorders>
            <w:hideMark/>
          </w:tcPr>
          <w:p w14:paraId="00232C09" w14:textId="77777777" w:rsidR="00294FD3" w:rsidRPr="00294FD3" w:rsidRDefault="00294FD3" w:rsidP="003A052E">
            <w:pPr>
              <w:pStyle w:val="TableText0"/>
              <w:rPr>
                <w:b/>
                <w:bCs w:val="0"/>
                <w:lang w:eastAsia="en-US"/>
              </w:rPr>
            </w:pPr>
            <w:r w:rsidRPr="00294FD3">
              <w:rPr>
                <w:b/>
                <w:lang w:eastAsia="en-US"/>
              </w:rPr>
              <w:t>Value</w:t>
            </w:r>
          </w:p>
        </w:tc>
        <w:tc>
          <w:tcPr>
            <w:tcW w:w="1622" w:type="pct"/>
            <w:tcBorders>
              <w:top w:val="single" w:sz="4" w:space="0" w:color="auto"/>
              <w:left w:val="single" w:sz="4" w:space="0" w:color="auto"/>
              <w:bottom w:val="single" w:sz="4" w:space="0" w:color="auto"/>
              <w:right w:val="single" w:sz="4" w:space="0" w:color="auto"/>
            </w:tcBorders>
            <w:hideMark/>
          </w:tcPr>
          <w:p w14:paraId="605D0E70" w14:textId="77777777" w:rsidR="00294FD3" w:rsidRPr="00294FD3" w:rsidRDefault="00294FD3" w:rsidP="003A052E">
            <w:pPr>
              <w:pStyle w:val="TableText0"/>
              <w:rPr>
                <w:b/>
                <w:bCs w:val="0"/>
                <w:lang w:eastAsia="en-US"/>
              </w:rPr>
            </w:pPr>
            <w:r w:rsidRPr="00294FD3">
              <w:rPr>
                <w:b/>
                <w:lang w:eastAsia="en-US"/>
              </w:rPr>
              <w:t>Source / Reference</w:t>
            </w:r>
          </w:p>
        </w:tc>
      </w:tr>
      <w:tr w:rsidR="00294FD3" w:rsidRPr="00294FD3" w14:paraId="7155F5AF" w14:textId="77777777" w:rsidTr="00F17644">
        <w:tc>
          <w:tcPr>
            <w:tcW w:w="313" w:type="pct"/>
            <w:tcBorders>
              <w:top w:val="single" w:sz="4" w:space="0" w:color="auto"/>
              <w:left w:val="single" w:sz="4" w:space="0" w:color="auto"/>
              <w:bottom w:val="single" w:sz="4" w:space="0" w:color="auto"/>
              <w:right w:val="single" w:sz="4" w:space="0" w:color="auto"/>
            </w:tcBorders>
            <w:hideMark/>
          </w:tcPr>
          <w:p w14:paraId="2CBDEBEB" w14:textId="77777777" w:rsidR="00294FD3" w:rsidRPr="00294FD3" w:rsidRDefault="00294FD3" w:rsidP="003A052E">
            <w:pPr>
              <w:pStyle w:val="TableText0"/>
              <w:rPr>
                <w:lang w:eastAsia="en-US"/>
              </w:rPr>
            </w:pPr>
            <w:r w:rsidRPr="00294FD3">
              <w:rPr>
                <w:lang w:eastAsia="en-US"/>
              </w:rPr>
              <w:t>A</w:t>
            </w:r>
          </w:p>
        </w:tc>
        <w:tc>
          <w:tcPr>
            <w:tcW w:w="2199" w:type="pct"/>
            <w:tcBorders>
              <w:top w:val="single" w:sz="4" w:space="0" w:color="auto"/>
              <w:left w:val="single" w:sz="4" w:space="0" w:color="auto"/>
              <w:bottom w:val="single" w:sz="4" w:space="0" w:color="auto"/>
              <w:right w:val="single" w:sz="4" w:space="0" w:color="auto"/>
            </w:tcBorders>
            <w:hideMark/>
          </w:tcPr>
          <w:p w14:paraId="0D1055FD" w14:textId="77777777" w:rsidR="00294FD3" w:rsidRPr="00294FD3" w:rsidRDefault="00294FD3" w:rsidP="003A052E">
            <w:pPr>
              <w:pStyle w:val="TableText0"/>
              <w:rPr>
                <w:lang w:eastAsia="en-US"/>
              </w:rPr>
            </w:pPr>
            <w:r w:rsidRPr="00294FD3">
              <w:rPr>
                <w:lang w:eastAsia="en-US"/>
              </w:rPr>
              <w:t>Darolutamide days of therapy</w:t>
            </w:r>
          </w:p>
        </w:tc>
        <w:tc>
          <w:tcPr>
            <w:tcW w:w="866" w:type="pct"/>
            <w:tcBorders>
              <w:top w:val="single" w:sz="4" w:space="0" w:color="auto"/>
              <w:left w:val="single" w:sz="4" w:space="0" w:color="auto"/>
              <w:bottom w:val="single" w:sz="4" w:space="0" w:color="auto"/>
              <w:right w:val="single" w:sz="4" w:space="0" w:color="auto"/>
            </w:tcBorders>
            <w:hideMark/>
          </w:tcPr>
          <w:p w14:paraId="46BF868E" w14:textId="77777777" w:rsidR="00294FD3" w:rsidRPr="00294FD3" w:rsidRDefault="00294FD3" w:rsidP="003A052E">
            <w:pPr>
              <w:pStyle w:val="TableText0"/>
              <w:rPr>
                <w:lang w:eastAsia="en-US"/>
              </w:rPr>
            </w:pPr>
            <w:r w:rsidRPr="00294FD3">
              <w:rPr>
                <w:lang w:eastAsia="en-US"/>
              </w:rPr>
              <w:t>28</w:t>
            </w:r>
          </w:p>
        </w:tc>
        <w:tc>
          <w:tcPr>
            <w:tcW w:w="1622" w:type="pct"/>
            <w:tcBorders>
              <w:top w:val="single" w:sz="4" w:space="0" w:color="auto"/>
              <w:left w:val="single" w:sz="4" w:space="0" w:color="auto"/>
              <w:bottom w:val="single" w:sz="4" w:space="0" w:color="auto"/>
              <w:right w:val="single" w:sz="4" w:space="0" w:color="auto"/>
            </w:tcBorders>
            <w:hideMark/>
          </w:tcPr>
          <w:p w14:paraId="3C99BF8A" w14:textId="6A4433B1" w:rsidR="00294FD3" w:rsidRPr="00294FD3" w:rsidRDefault="00294FD3" w:rsidP="003A052E">
            <w:pPr>
              <w:pStyle w:val="TableText0"/>
              <w:rPr>
                <w:lang w:eastAsia="en-US"/>
              </w:rPr>
            </w:pPr>
            <w:r w:rsidRPr="00294FD3">
              <w:rPr>
                <w:lang w:eastAsia="en-US"/>
              </w:rPr>
              <w:t>PBS</w:t>
            </w:r>
          </w:p>
        </w:tc>
      </w:tr>
      <w:tr w:rsidR="00294FD3" w:rsidRPr="00294FD3" w14:paraId="451F0959" w14:textId="77777777" w:rsidTr="00F17644">
        <w:tc>
          <w:tcPr>
            <w:tcW w:w="313" w:type="pct"/>
            <w:tcBorders>
              <w:top w:val="single" w:sz="4" w:space="0" w:color="auto"/>
              <w:left w:val="single" w:sz="4" w:space="0" w:color="auto"/>
              <w:bottom w:val="single" w:sz="4" w:space="0" w:color="auto"/>
              <w:right w:val="single" w:sz="4" w:space="0" w:color="auto"/>
            </w:tcBorders>
            <w:hideMark/>
          </w:tcPr>
          <w:p w14:paraId="09BF31A4" w14:textId="77777777" w:rsidR="00294FD3" w:rsidRPr="00294FD3" w:rsidRDefault="00294FD3" w:rsidP="003A052E">
            <w:pPr>
              <w:pStyle w:val="TableText0"/>
              <w:rPr>
                <w:lang w:eastAsia="en-US"/>
              </w:rPr>
            </w:pPr>
            <w:r w:rsidRPr="00294FD3">
              <w:rPr>
                <w:lang w:eastAsia="en-US"/>
              </w:rPr>
              <w:t>B</w:t>
            </w:r>
          </w:p>
        </w:tc>
        <w:tc>
          <w:tcPr>
            <w:tcW w:w="2199" w:type="pct"/>
            <w:tcBorders>
              <w:top w:val="single" w:sz="4" w:space="0" w:color="auto"/>
              <w:left w:val="single" w:sz="4" w:space="0" w:color="auto"/>
              <w:bottom w:val="single" w:sz="4" w:space="0" w:color="auto"/>
              <w:right w:val="single" w:sz="4" w:space="0" w:color="auto"/>
            </w:tcBorders>
            <w:hideMark/>
          </w:tcPr>
          <w:p w14:paraId="06E005D2" w14:textId="77777777" w:rsidR="00294FD3" w:rsidRPr="00294FD3" w:rsidRDefault="00294FD3" w:rsidP="003A052E">
            <w:pPr>
              <w:pStyle w:val="TableText0"/>
              <w:rPr>
                <w:lang w:eastAsia="en-US"/>
              </w:rPr>
            </w:pPr>
            <w:r w:rsidRPr="00294FD3">
              <w:rPr>
                <w:lang w:eastAsia="en-US"/>
              </w:rPr>
              <w:t>Darolutamide AEMP</w:t>
            </w:r>
          </w:p>
        </w:tc>
        <w:tc>
          <w:tcPr>
            <w:tcW w:w="866" w:type="pct"/>
            <w:tcBorders>
              <w:top w:val="single" w:sz="4" w:space="0" w:color="auto"/>
              <w:left w:val="single" w:sz="4" w:space="0" w:color="auto"/>
              <w:bottom w:val="single" w:sz="4" w:space="0" w:color="auto"/>
              <w:right w:val="single" w:sz="4" w:space="0" w:color="auto"/>
            </w:tcBorders>
            <w:hideMark/>
          </w:tcPr>
          <w:p w14:paraId="5B4C0754" w14:textId="7EC17CF6" w:rsidR="00294FD3" w:rsidRPr="00294FD3" w:rsidRDefault="00294FD3" w:rsidP="003A052E">
            <w:pPr>
              <w:pStyle w:val="TableText0"/>
              <w:rPr>
                <w:lang w:eastAsia="en-US"/>
              </w:rPr>
            </w:pPr>
            <w:r w:rsidRPr="00294FD3">
              <w:rPr>
                <w:lang w:eastAsia="en-US"/>
              </w:rPr>
              <w:t>$3,375.64</w:t>
            </w:r>
          </w:p>
        </w:tc>
        <w:tc>
          <w:tcPr>
            <w:tcW w:w="1622" w:type="pct"/>
            <w:tcBorders>
              <w:top w:val="single" w:sz="4" w:space="0" w:color="auto"/>
              <w:left w:val="single" w:sz="4" w:space="0" w:color="auto"/>
              <w:bottom w:val="single" w:sz="4" w:space="0" w:color="auto"/>
              <w:right w:val="single" w:sz="4" w:space="0" w:color="auto"/>
            </w:tcBorders>
            <w:hideMark/>
          </w:tcPr>
          <w:p w14:paraId="0EC20AA5" w14:textId="69CC22EA" w:rsidR="00294FD3" w:rsidRPr="00294FD3" w:rsidRDefault="00294FD3" w:rsidP="003A052E">
            <w:pPr>
              <w:pStyle w:val="TableText0"/>
              <w:rPr>
                <w:lang w:eastAsia="en-US"/>
              </w:rPr>
            </w:pPr>
            <w:r w:rsidRPr="00294FD3">
              <w:rPr>
                <w:lang w:eastAsia="en-US"/>
              </w:rPr>
              <w:t xml:space="preserve">PBS ex-manufacturer </w:t>
            </w:r>
            <w:r w:rsidR="00F17644">
              <w:rPr>
                <w:lang w:eastAsia="en-US"/>
              </w:rPr>
              <w:t>prices</w:t>
            </w:r>
          </w:p>
        </w:tc>
      </w:tr>
      <w:tr w:rsidR="00294FD3" w:rsidRPr="00294FD3" w14:paraId="67CEA3A4" w14:textId="77777777" w:rsidTr="00F17644">
        <w:tc>
          <w:tcPr>
            <w:tcW w:w="313" w:type="pct"/>
            <w:tcBorders>
              <w:top w:val="single" w:sz="4" w:space="0" w:color="auto"/>
              <w:left w:val="single" w:sz="4" w:space="0" w:color="auto"/>
              <w:bottom w:val="single" w:sz="4" w:space="0" w:color="auto"/>
              <w:right w:val="single" w:sz="4" w:space="0" w:color="auto"/>
            </w:tcBorders>
            <w:hideMark/>
          </w:tcPr>
          <w:p w14:paraId="52B67804" w14:textId="77777777" w:rsidR="00294FD3" w:rsidRPr="00294FD3" w:rsidRDefault="00294FD3" w:rsidP="003A052E">
            <w:pPr>
              <w:pStyle w:val="TableText0"/>
              <w:rPr>
                <w:lang w:eastAsia="en-US"/>
              </w:rPr>
            </w:pPr>
            <w:r w:rsidRPr="00294FD3">
              <w:rPr>
                <w:lang w:eastAsia="en-US"/>
              </w:rPr>
              <w:t>C</w:t>
            </w:r>
          </w:p>
        </w:tc>
        <w:tc>
          <w:tcPr>
            <w:tcW w:w="2199" w:type="pct"/>
            <w:tcBorders>
              <w:top w:val="single" w:sz="4" w:space="0" w:color="auto"/>
              <w:left w:val="single" w:sz="4" w:space="0" w:color="auto"/>
              <w:bottom w:val="single" w:sz="4" w:space="0" w:color="auto"/>
              <w:right w:val="single" w:sz="4" w:space="0" w:color="auto"/>
            </w:tcBorders>
            <w:hideMark/>
          </w:tcPr>
          <w:p w14:paraId="3D2725BE" w14:textId="77777777" w:rsidR="00294FD3" w:rsidRPr="00294FD3" w:rsidRDefault="00294FD3" w:rsidP="003A052E">
            <w:pPr>
              <w:pStyle w:val="TableText0"/>
              <w:rPr>
                <w:lang w:eastAsia="en-US"/>
              </w:rPr>
            </w:pPr>
            <w:r w:rsidRPr="00294FD3">
              <w:rPr>
                <w:lang w:eastAsia="en-US"/>
              </w:rPr>
              <w:t>Darolutamide daily price</w:t>
            </w:r>
          </w:p>
        </w:tc>
        <w:tc>
          <w:tcPr>
            <w:tcW w:w="866" w:type="pct"/>
            <w:tcBorders>
              <w:top w:val="single" w:sz="4" w:space="0" w:color="auto"/>
              <w:left w:val="single" w:sz="4" w:space="0" w:color="auto"/>
              <w:bottom w:val="single" w:sz="4" w:space="0" w:color="auto"/>
              <w:right w:val="single" w:sz="4" w:space="0" w:color="auto"/>
            </w:tcBorders>
            <w:hideMark/>
          </w:tcPr>
          <w:p w14:paraId="21DFC045" w14:textId="4D3213AC" w:rsidR="00294FD3" w:rsidRPr="00294FD3" w:rsidRDefault="00294FD3" w:rsidP="003A052E">
            <w:pPr>
              <w:pStyle w:val="TableText0"/>
              <w:rPr>
                <w:lang w:eastAsia="en-US"/>
              </w:rPr>
            </w:pPr>
            <w:r w:rsidRPr="00294FD3">
              <w:rPr>
                <w:lang w:eastAsia="en-US"/>
              </w:rPr>
              <w:t>$120.56</w:t>
            </w:r>
          </w:p>
        </w:tc>
        <w:tc>
          <w:tcPr>
            <w:tcW w:w="1622" w:type="pct"/>
            <w:tcBorders>
              <w:top w:val="single" w:sz="4" w:space="0" w:color="auto"/>
              <w:left w:val="single" w:sz="4" w:space="0" w:color="auto"/>
              <w:bottom w:val="single" w:sz="4" w:space="0" w:color="auto"/>
              <w:right w:val="single" w:sz="4" w:space="0" w:color="auto"/>
            </w:tcBorders>
            <w:hideMark/>
          </w:tcPr>
          <w:p w14:paraId="1FDFCD2B" w14:textId="77777777" w:rsidR="00294FD3" w:rsidRPr="00294FD3" w:rsidRDefault="00294FD3" w:rsidP="003A052E">
            <w:pPr>
              <w:pStyle w:val="TableText0"/>
              <w:rPr>
                <w:lang w:eastAsia="en-US"/>
              </w:rPr>
            </w:pPr>
            <w:r w:rsidRPr="00294FD3">
              <w:rPr>
                <w:lang w:eastAsia="en-US"/>
              </w:rPr>
              <w:t>B/A</w:t>
            </w:r>
          </w:p>
        </w:tc>
      </w:tr>
      <w:tr w:rsidR="00294FD3" w:rsidRPr="00294FD3" w14:paraId="5D926F1D" w14:textId="77777777" w:rsidTr="00F17644">
        <w:tc>
          <w:tcPr>
            <w:tcW w:w="313" w:type="pct"/>
            <w:tcBorders>
              <w:top w:val="single" w:sz="4" w:space="0" w:color="auto"/>
              <w:left w:val="single" w:sz="4" w:space="0" w:color="auto"/>
              <w:bottom w:val="single" w:sz="4" w:space="0" w:color="auto"/>
              <w:right w:val="single" w:sz="4" w:space="0" w:color="auto"/>
            </w:tcBorders>
            <w:hideMark/>
          </w:tcPr>
          <w:p w14:paraId="7D68AD2E" w14:textId="77777777" w:rsidR="00294FD3" w:rsidRPr="00294FD3" w:rsidRDefault="00294FD3" w:rsidP="003A052E">
            <w:pPr>
              <w:pStyle w:val="TableText0"/>
              <w:rPr>
                <w:lang w:eastAsia="en-US"/>
              </w:rPr>
            </w:pPr>
            <w:r w:rsidRPr="00294FD3">
              <w:rPr>
                <w:lang w:eastAsia="en-US"/>
              </w:rPr>
              <w:t>D</w:t>
            </w:r>
          </w:p>
        </w:tc>
        <w:tc>
          <w:tcPr>
            <w:tcW w:w="2199" w:type="pct"/>
            <w:tcBorders>
              <w:top w:val="single" w:sz="4" w:space="0" w:color="auto"/>
              <w:left w:val="single" w:sz="4" w:space="0" w:color="auto"/>
              <w:bottom w:val="single" w:sz="4" w:space="0" w:color="auto"/>
              <w:right w:val="single" w:sz="4" w:space="0" w:color="auto"/>
            </w:tcBorders>
            <w:hideMark/>
          </w:tcPr>
          <w:p w14:paraId="33C8BF6A" w14:textId="70649B74" w:rsidR="00294FD3" w:rsidRPr="00294FD3" w:rsidRDefault="00294FD3" w:rsidP="003A052E">
            <w:pPr>
              <w:pStyle w:val="TableText0"/>
              <w:rPr>
                <w:lang w:eastAsia="en-US"/>
              </w:rPr>
            </w:pPr>
            <w:r w:rsidRPr="00294FD3">
              <w:rPr>
                <w:lang w:eastAsia="en-US"/>
              </w:rPr>
              <w:t>Enzalutamide days of therapy</w:t>
            </w:r>
          </w:p>
        </w:tc>
        <w:tc>
          <w:tcPr>
            <w:tcW w:w="866" w:type="pct"/>
            <w:tcBorders>
              <w:top w:val="single" w:sz="4" w:space="0" w:color="auto"/>
              <w:left w:val="single" w:sz="4" w:space="0" w:color="auto"/>
              <w:bottom w:val="single" w:sz="4" w:space="0" w:color="auto"/>
              <w:right w:val="single" w:sz="4" w:space="0" w:color="auto"/>
            </w:tcBorders>
            <w:hideMark/>
          </w:tcPr>
          <w:p w14:paraId="3764092B" w14:textId="19905F5F" w:rsidR="00294FD3" w:rsidRPr="00294FD3" w:rsidRDefault="00294FD3" w:rsidP="003A052E">
            <w:pPr>
              <w:pStyle w:val="TableText0"/>
              <w:rPr>
                <w:lang w:eastAsia="en-US"/>
              </w:rPr>
            </w:pPr>
            <w:r w:rsidRPr="00294FD3">
              <w:rPr>
                <w:lang w:eastAsia="en-US"/>
              </w:rPr>
              <w:t>28</w:t>
            </w:r>
          </w:p>
        </w:tc>
        <w:tc>
          <w:tcPr>
            <w:tcW w:w="1622" w:type="pct"/>
            <w:tcBorders>
              <w:top w:val="single" w:sz="4" w:space="0" w:color="auto"/>
              <w:left w:val="single" w:sz="4" w:space="0" w:color="auto"/>
              <w:bottom w:val="single" w:sz="4" w:space="0" w:color="auto"/>
              <w:right w:val="single" w:sz="4" w:space="0" w:color="auto"/>
            </w:tcBorders>
            <w:hideMark/>
          </w:tcPr>
          <w:p w14:paraId="13C0914A" w14:textId="77777777" w:rsidR="00294FD3" w:rsidRPr="00294FD3" w:rsidRDefault="00294FD3" w:rsidP="003A052E">
            <w:pPr>
              <w:pStyle w:val="TableText0"/>
              <w:rPr>
                <w:lang w:eastAsia="en-US"/>
              </w:rPr>
            </w:pPr>
            <w:r w:rsidRPr="00294FD3">
              <w:rPr>
                <w:lang w:eastAsia="en-US"/>
              </w:rPr>
              <w:t>Proposed item</w:t>
            </w:r>
          </w:p>
        </w:tc>
      </w:tr>
      <w:tr w:rsidR="00294FD3" w14:paraId="6E334577" w14:textId="77777777" w:rsidTr="00F17644">
        <w:tc>
          <w:tcPr>
            <w:tcW w:w="313" w:type="pct"/>
            <w:tcBorders>
              <w:top w:val="single" w:sz="4" w:space="0" w:color="auto"/>
              <w:left w:val="single" w:sz="4" w:space="0" w:color="auto"/>
              <w:bottom w:val="single" w:sz="4" w:space="0" w:color="auto"/>
              <w:right w:val="single" w:sz="4" w:space="0" w:color="auto"/>
            </w:tcBorders>
            <w:hideMark/>
          </w:tcPr>
          <w:p w14:paraId="55BDA452" w14:textId="77777777" w:rsidR="00294FD3" w:rsidRPr="00294FD3" w:rsidRDefault="00294FD3" w:rsidP="003A052E">
            <w:pPr>
              <w:pStyle w:val="TableText0"/>
              <w:rPr>
                <w:lang w:eastAsia="en-US"/>
              </w:rPr>
            </w:pPr>
            <w:r w:rsidRPr="00294FD3">
              <w:rPr>
                <w:lang w:eastAsia="en-US"/>
              </w:rPr>
              <w:t>E</w:t>
            </w:r>
          </w:p>
        </w:tc>
        <w:tc>
          <w:tcPr>
            <w:tcW w:w="2199" w:type="pct"/>
            <w:tcBorders>
              <w:top w:val="single" w:sz="4" w:space="0" w:color="auto"/>
              <w:left w:val="single" w:sz="4" w:space="0" w:color="auto"/>
              <w:bottom w:val="single" w:sz="4" w:space="0" w:color="auto"/>
              <w:right w:val="single" w:sz="4" w:space="0" w:color="auto"/>
            </w:tcBorders>
            <w:hideMark/>
          </w:tcPr>
          <w:p w14:paraId="6755B022" w14:textId="691205C4" w:rsidR="00294FD3" w:rsidRPr="00294FD3" w:rsidRDefault="00294FD3" w:rsidP="003A052E">
            <w:pPr>
              <w:pStyle w:val="TableText0"/>
              <w:rPr>
                <w:lang w:eastAsia="en-US"/>
              </w:rPr>
            </w:pPr>
            <w:r w:rsidRPr="00294FD3">
              <w:rPr>
                <w:lang w:eastAsia="en-US"/>
              </w:rPr>
              <w:t>Enzalutam</w:t>
            </w:r>
            <w:r>
              <w:rPr>
                <w:lang w:eastAsia="en-US"/>
              </w:rPr>
              <w:t>i</w:t>
            </w:r>
            <w:r w:rsidRPr="00294FD3">
              <w:rPr>
                <w:lang w:eastAsia="en-US"/>
              </w:rPr>
              <w:t>de cost-minimised AEMP</w:t>
            </w:r>
          </w:p>
        </w:tc>
        <w:tc>
          <w:tcPr>
            <w:tcW w:w="866" w:type="pct"/>
            <w:tcBorders>
              <w:top w:val="single" w:sz="4" w:space="0" w:color="auto"/>
              <w:left w:val="single" w:sz="4" w:space="0" w:color="auto"/>
              <w:bottom w:val="single" w:sz="4" w:space="0" w:color="auto"/>
              <w:right w:val="single" w:sz="4" w:space="0" w:color="auto"/>
            </w:tcBorders>
            <w:hideMark/>
          </w:tcPr>
          <w:p w14:paraId="5D52FA17" w14:textId="09A17129" w:rsidR="00294FD3" w:rsidRPr="00294FD3" w:rsidRDefault="00294FD3" w:rsidP="003A052E">
            <w:pPr>
              <w:pStyle w:val="TableText0"/>
              <w:rPr>
                <w:lang w:eastAsia="en-US"/>
              </w:rPr>
            </w:pPr>
            <w:r w:rsidRPr="00294FD3">
              <w:rPr>
                <w:lang w:eastAsia="en-US"/>
              </w:rPr>
              <w:t>$3,375.64</w:t>
            </w:r>
          </w:p>
        </w:tc>
        <w:tc>
          <w:tcPr>
            <w:tcW w:w="1622" w:type="pct"/>
            <w:tcBorders>
              <w:top w:val="single" w:sz="4" w:space="0" w:color="auto"/>
              <w:left w:val="single" w:sz="4" w:space="0" w:color="auto"/>
              <w:bottom w:val="single" w:sz="4" w:space="0" w:color="auto"/>
              <w:right w:val="single" w:sz="4" w:space="0" w:color="auto"/>
            </w:tcBorders>
            <w:hideMark/>
          </w:tcPr>
          <w:p w14:paraId="53513A38" w14:textId="77777777" w:rsidR="00294FD3" w:rsidRPr="00294FD3" w:rsidRDefault="00294FD3" w:rsidP="003A052E">
            <w:pPr>
              <w:pStyle w:val="TableText0"/>
              <w:rPr>
                <w:lang w:eastAsia="en-US"/>
              </w:rPr>
            </w:pPr>
            <w:r w:rsidRPr="00294FD3">
              <w:rPr>
                <w:lang w:eastAsia="en-US"/>
              </w:rPr>
              <w:t>C x D</w:t>
            </w:r>
          </w:p>
        </w:tc>
      </w:tr>
    </w:tbl>
    <w:p w14:paraId="038F223A" w14:textId="1A566105" w:rsidR="00294FD3" w:rsidRDefault="00294FD3" w:rsidP="003A052E">
      <w:pPr>
        <w:pStyle w:val="TableFooter"/>
      </w:pPr>
      <w:r>
        <w:t>Source: Table 3.4-2 of the submission</w:t>
      </w:r>
    </w:p>
    <w:p w14:paraId="7ED4AE1E" w14:textId="50EBD0F4" w:rsidR="00294FD3" w:rsidRDefault="00294FD3" w:rsidP="003A052E">
      <w:pPr>
        <w:pStyle w:val="TableFooter"/>
      </w:pPr>
      <w:r>
        <w:t>AEMP = approved ex-manufacturer price</w:t>
      </w:r>
      <w:r w:rsidR="00F17644">
        <w:t>; PBS = Pharmaceutical Benefits Scheme</w:t>
      </w:r>
    </w:p>
    <w:p w14:paraId="74CD6BEF" w14:textId="07B29D39" w:rsidR="00294FD3" w:rsidRDefault="00294FD3" w:rsidP="003A052E"/>
    <w:p w14:paraId="472842D7" w14:textId="15A7FC3D" w:rsidR="00C25D9C" w:rsidRDefault="00C25D9C" w:rsidP="003A052E">
      <w:pPr>
        <w:pStyle w:val="4-SubsectionHeading"/>
      </w:pPr>
      <w:bookmarkStart w:id="24" w:name="_Toc22897646"/>
      <w:bookmarkStart w:id="25" w:name="_Toc89428244"/>
      <w:r w:rsidRPr="002C2775">
        <w:lastRenderedPageBreak/>
        <w:t>Drug cost/patient/course</w:t>
      </w:r>
      <w:bookmarkEnd w:id="24"/>
      <w:bookmarkEnd w:id="25"/>
    </w:p>
    <w:p w14:paraId="51691BD3" w14:textId="61BAB336" w:rsidR="00494207" w:rsidRPr="00BB732D" w:rsidRDefault="00494207" w:rsidP="003A052E">
      <w:pPr>
        <w:pStyle w:val="TableFigureHeading"/>
        <w:rPr>
          <w:rStyle w:val="CommentReference"/>
          <w:b/>
          <w:szCs w:val="24"/>
        </w:rPr>
      </w:pPr>
      <w:r w:rsidRPr="00BB732D">
        <w:rPr>
          <w:rStyle w:val="CommentReference"/>
          <w:b/>
          <w:szCs w:val="24"/>
        </w:rPr>
        <w:t xml:space="preserve">Table </w:t>
      </w:r>
      <w:r w:rsidR="00890552">
        <w:rPr>
          <w:rStyle w:val="CommentReference"/>
          <w:b/>
          <w:szCs w:val="24"/>
        </w:rPr>
        <w:t>8</w:t>
      </w:r>
      <w:r w:rsidRPr="00BB732D">
        <w:rPr>
          <w:rStyle w:val="CommentReference"/>
          <w:b/>
          <w:szCs w:val="24"/>
        </w:rPr>
        <w:t xml:space="preserve">: Drug cost per patient for </w:t>
      </w:r>
      <w:r w:rsidR="00890552">
        <w:rPr>
          <w:rStyle w:val="CommentReference"/>
          <w:b/>
          <w:szCs w:val="24"/>
        </w:rPr>
        <w:t xml:space="preserve">enzalutamide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8: Drug cost per patient for enzalutamide "/>
      </w:tblPr>
      <w:tblGrid>
        <w:gridCol w:w="6519"/>
        <w:gridCol w:w="2498"/>
      </w:tblGrid>
      <w:tr w:rsidR="00391EFC" w:rsidRPr="00E2771E" w14:paraId="21AC90BD" w14:textId="77777777" w:rsidTr="00391EFC">
        <w:trPr>
          <w:cantSplit/>
          <w:tblHeader/>
          <w:jc w:val="center"/>
        </w:trPr>
        <w:tc>
          <w:tcPr>
            <w:tcW w:w="3615" w:type="pct"/>
            <w:shd w:val="clear" w:color="auto" w:fill="auto"/>
            <w:vAlign w:val="center"/>
          </w:tcPr>
          <w:p w14:paraId="485D48B1" w14:textId="77777777" w:rsidR="00391EFC" w:rsidRPr="00E2771E" w:rsidRDefault="00391EFC" w:rsidP="003A052E">
            <w:pPr>
              <w:pStyle w:val="In-tableHeading"/>
              <w:jc w:val="center"/>
            </w:pPr>
          </w:p>
        </w:tc>
        <w:tc>
          <w:tcPr>
            <w:tcW w:w="1385" w:type="pct"/>
            <w:shd w:val="clear" w:color="auto" w:fill="auto"/>
            <w:vAlign w:val="center"/>
          </w:tcPr>
          <w:p w14:paraId="3DBA7C60" w14:textId="6C084B3F" w:rsidR="00391EFC" w:rsidRPr="00E2771E" w:rsidRDefault="00391EFC" w:rsidP="003A052E">
            <w:pPr>
              <w:pStyle w:val="In-tableHeading"/>
              <w:jc w:val="center"/>
            </w:pPr>
            <w:r>
              <w:t>Enzalutamide</w:t>
            </w:r>
          </w:p>
          <w:p w14:paraId="3642530E" w14:textId="77777777" w:rsidR="00391EFC" w:rsidRPr="00F65EAA" w:rsidRDefault="00391EFC" w:rsidP="003A052E">
            <w:pPr>
              <w:pStyle w:val="In-tableHeading"/>
              <w:jc w:val="center"/>
            </w:pPr>
            <w:r w:rsidRPr="00F65EAA">
              <w:t>Trial</w:t>
            </w:r>
            <w:r>
              <w:t xml:space="preserve"> </w:t>
            </w:r>
            <w:r w:rsidRPr="00F65EAA">
              <w:t>dos</w:t>
            </w:r>
            <w:r>
              <w:t>e</w:t>
            </w:r>
            <w:r w:rsidRPr="00F65EAA">
              <w:t xml:space="preserve"> and duration</w:t>
            </w:r>
          </w:p>
        </w:tc>
      </w:tr>
      <w:tr w:rsidR="00391EFC" w:rsidRPr="00E2771E" w14:paraId="745DAF0B" w14:textId="77777777" w:rsidTr="00391EFC">
        <w:trPr>
          <w:cantSplit/>
          <w:jc w:val="center"/>
        </w:trPr>
        <w:tc>
          <w:tcPr>
            <w:tcW w:w="3615" w:type="pct"/>
            <w:shd w:val="clear" w:color="auto" w:fill="auto"/>
            <w:vAlign w:val="center"/>
          </w:tcPr>
          <w:p w14:paraId="743973CE" w14:textId="2B7EEBAA" w:rsidR="00391EFC" w:rsidRPr="001F5BDA" w:rsidRDefault="00391EFC" w:rsidP="003A052E">
            <w:pPr>
              <w:pStyle w:val="TableText0"/>
              <w:rPr>
                <w:lang w:val="en-US"/>
              </w:rPr>
            </w:pPr>
            <w:r>
              <w:rPr>
                <w:lang w:val="en-US"/>
              </w:rPr>
              <w:t>D</w:t>
            </w:r>
            <w:r w:rsidRPr="001F5BDA">
              <w:rPr>
                <w:lang w:val="en-US"/>
              </w:rPr>
              <w:t>ose</w:t>
            </w:r>
          </w:p>
        </w:tc>
        <w:tc>
          <w:tcPr>
            <w:tcW w:w="1385" w:type="pct"/>
            <w:shd w:val="clear" w:color="auto" w:fill="auto"/>
            <w:vAlign w:val="center"/>
          </w:tcPr>
          <w:p w14:paraId="5B1C9B2C" w14:textId="2C3AA2F7" w:rsidR="00391EFC" w:rsidRPr="00E57826" w:rsidRDefault="00391EFC" w:rsidP="003A052E">
            <w:pPr>
              <w:pStyle w:val="TableText0"/>
              <w:jc w:val="center"/>
              <w:rPr>
                <w:bCs w:val="0"/>
                <w:lang w:val="en-US"/>
              </w:rPr>
            </w:pPr>
            <w:r w:rsidRPr="00E57826">
              <w:rPr>
                <w:bCs w:val="0"/>
                <w:lang w:val="en-US"/>
              </w:rPr>
              <w:t>160 mg/day</w:t>
            </w:r>
          </w:p>
        </w:tc>
      </w:tr>
      <w:tr w:rsidR="00391EFC" w:rsidRPr="00E2771E" w14:paraId="0B84FE33" w14:textId="77777777" w:rsidTr="00391EFC">
        <w:trPr>
          <w:cantSplit/>
          <w:jc w:val="center"/>
        </w:trPr>
        <w:tc>
          <w:tcPr>
            <w:tcW w:w="3615" w:type="pct"/>
            <w:shd w:val="clear" w:color="auto" w:fill="auto"/>
            <w:vAlign w:val="center"/>
          </w:tcPr>
          <w:p w14:paraId="49111F6C" w14:textId="24A23DD6" w:rsidR="00391EFC" w:rsidRPr="001F5BDA" w:rsidRDefault="00391EFC" w:rsidP="003A052E">
            <w:pPr>
              <w:pStyle w:val="TableText0"/>
              <w:rPr>
                <w:lang w:val="en-US"/>
              </w:rPr>
            </w:pPr>
            <w:r w:rsidRPr="001F5BDA">
              <w:rPr>
                <w:lang w:val="en-US"/>
              </w:rPr>
              <w:t>Me</w:t>
            </w:r>
            <w:r>
              <w:rPr>
                <w:lang w:val="en-US"/>
              </w:rPr>
              <w:t>dian</w:t>
            </w:r>
            <w:r w:rsidRPr="001F5BDA">
              <w:rPr>
                <w:lang w:val="en-US"/>
              </w:rPr>
              <w:t xml:space="preserve"> duration</w:t>
            </w:r>
            <w:r>
              <w:rPr>
                <w:lang w:val="en-US"/>
              </w:rPr>
              <w:t xml:space="preserve"> of treatment</w:t>
            </w:r>
          </w:p>
        </w:tc>
        <w:tc>
          <w:tcPr>
            <w:tcW w:w="1385" w:type="pct"/>
            <w:shd w:val="clear" w:color="auto" w:fill="auto"/>
            <w:vAlign w:val="center"/>
          </w:tcPr>
          <w:p w14:paraId="30EF57C3" w14:textId="23E5D467" w:rsidR="00391EFC" w:rsidRPr="00E57826" w:rsidRDefault="00391EFC" w:rsidP="003A052E">
            <w:pPr>
              <w:pStyle w:val="TableText0"/>
              <w:jc w:val="center"/>
              <w:rPr>
                <w:bCs w:val="0"/>
                <w:lang w:val="en-US"/>
              </w:rPr>
            </w:pPr>
            <w:r w:rsidRPr="00E57826">
              <w:rPr>
                <w:bCs w:val="0"/>
                <w:lang w:val="en-US"/>
              </w:rPr>
              <w:t>36.6 months</w:t>
            </w:r>
          </w:p>
        </w:tc>
      </w:tr>
      <w:tr w:rsidR="00391EFC" w:rsidRPr="00E2771E" w14:paraId="6D3945D9" w14:textId="77777777" w:rsidTr="00391EFC">
        <w:trPr>
          <w:cantSplit/>
          <w:jc w:val="center"/>
        </w:trPr>
        <w:tc>
          <w:tcPr>
            <w:tcW w:w="3615" w:type="pct"/>
            <w:shd w:val="clear" w:color="auto" w:fill="auto"/>
            <w:vAlign w:val="center"/>
          </w:tcPr>
          <w:p w14:paraId="34D926F3" w14:textId="542D6101" w:rsidR="00391EFC" w:rsidRPr="001F5BDA" w:rsidRDefault="00391EFC" w:rsidP="003A052E">
            <w:pPr>
              <w:pStyle w:val="TableText0"/>
              <w:rPr>
                <w:lang w:val="en-US"/>
              </w:rPr>
            </w:pPr>
            <w:r>
              <w:rPr>
                <w:lang w:val="en-US"/>
              </w:rPr>
              <w:t>DPMQ</w:t>
            </w:r>
          </w:p>
        </w:tc>
        <w:tc>
          <w:tcPr>
            <w:tcW w:w="1385" w:type="pct"/>
            <w:shd w:val="clear" w:color="auto" w:fill="auto"/>
            <w:vAlign w:val="center"/>
          </w:tcPr>
          <w:p w14:paraId="09B7F725" w14:textId="6499775B" w:rsidR="00391EFC" w:rsidRPr="00E57826" w:rsidRDefault="00391EFC" w:rsidP="003A052E">
            <w:pPr>
              <w:pStyle w:val="TableText0"/>
              <w:jc w:val="center"/>
              <w:rPr>
                <w:bCs w:val="0"/>
                <w:lang w:val="en-US"/>
              </w:rPr>
            </w:pPr>
            <w:r w:rsidRPr="00E57826">
              <w:rPr>
                <w:bCs w:val="0"/>
                <w:lang w:val="en-US"/>
              </w:rPr>
              <w:t>$3,536.86</w:t>
            </w:r>
          </w:p>
        </w:tc>
      </w:tr>
      <w:tr w:rsidR="00391EFC" w:rsidRPr="00E2771E" w14:paraId="455F2922" w14:textId="77777777" w:rsidTr="00391EFC">
        <w:trPr>
          <w:cantSplit/>
          <w:jc w:val="center"/>
        </w:trPr>
        <w:tc>
          <w:tcPr>
            <w:tcW w:w="3615" w:type="pct"/>
            <w:shd w:val="clear" w:color="auto" w:fill="auto"/>
            <w:vAlign w:val="center"/>
          </w:tcPr>
          <w:p w14:paraId="0818A7F9" w14:textId="173D6FB1" w:rsidR="00391EFC" w:rsidRPr="00E2771E" w:rsidRDefault="00391EFC" w:rsidP="003A052E">
            <w:pPr>
              <w:pStyle w:val="TableText0"/>
              <w:rPr>
                <w:lang w:val="en-US"/>
              </w:rPr>
            </w:pPr>
            <w:r>
              <w:rPr>
                <w:lang w:val="en-US"/>
              </w:rPr>
              <w:t>Cost/patient/</w:t>
            </w:r>
            <w:proofErr w:type="spellStart"/>
            <w:r>
              <w:rPr>
                <w:lang w:val="en-US"/>
              </w:rPr>
              <w:t>month</w:t>
            </w:r>
            <w:r w:rsidRPr="00E57826">
              <w:rPr>
                <w:vertAlign w:val="superscript"/>
                <w:lang w:val="en-US"/>
              </w:rPr>
              <w:t>a</w:t>
            </w:r>
            <w:proofErr w:type="spellEnd"/>
          </w:p>
        </w:tc>
        <w:tc>
          <w:tcPr>
            <w:tcW w:w="1385" w:type="pct"/>
            <w:shd w:val="clear" w:color="auto" w:fill="auto"/>
            <w:vAlign w:val="center"/>
          </w:tcPr>
          <w:p w14:paraId="34F0ACD6" w14:textId="6725265B" w:rsidR="00391EFC" w:rsidRPr="00E57826" w:rsidRDefault="00391EFC" w:rsidP="003A052E">
            <w:pPr>
              <w:pStyle w:val="TableText0"/>
              <w:jc w:val="center"/>
              <w:rPr>
                <w:bCs w:val="0"/>
                <w:lang w:val="en-US"/>
              </w:rPr>
            </w:pPr>
            <w:r>
              <w:rPr>
                <w:bCs w:val="0"/>
                <w:lang w:val="en-US"/>
              </w:rPr>
              <w:t>$3,844.87</w:t>
            </w:r>
          </w:p>
        </w:tc>
      </w:tr>
      <w:tr w:rsidR="00391EFC" w:rsidRPr="00E2771E" w14:paraId="06512171" w14:textId="77777777" w:rsidTr="00391EFC">
        <w:trPr>
          <w:cantSplit/>
          <w:jc w:val="center"/>
        </w:trPr>
        <w:tc>
          <w:tcPr>
            <w:tcW w:w="3615" w:type="pct"/>
            <w:shd w:val="clear" w:color="auto" w:fill="auto"/>
            <w:vAlign w:val="center"/>
          </w:tcPr>
          <w:p w14:paraId="6EB9C80D" w14:textId="3DD96C70" w:rsidR="00391EFC" w:rsidRPr="00E2771E" w:rsidRDefault="00391EFC" w:rsidP="003A052E">
            <w:pPr>
              <w:pStyle w:val="TableText0"/>
              <w:rPr>
                <w:lang w:val="en-US"/>
              </w:rPr>
            </w:pPr>
            <w:r>
              <w:rPr>
                <w:lang w:val="en-US"/>
              </w:rPr>
              <w:t>Cost/patient/course</w:t>
            </w:r>
          </w:p>
        </w:tc>
        <w:tc>
          <w:tcPr>
            <w:tcW w:w="1385" w:type="pct"/>
            <w:shd w:val="clear" w:color="auto" w:fill="auto"/>
            <w:vAlign w:val="center"/>
          </w:tcPr>
          <w:p w14:paraId="683C9E98" w14:textId="6BAD4801" w:rsidR="00391EFC" w:rsidRPr="001E3E15" w:rsidRDefault="00391EFC" w:rsidP="003A052E">
            <w:pPr>
              <w:pStyle w:val="TableText0"/>
              <w:jc w:val="center"/>
              <w:rPr>
                <w:bCs w:val="0"/>
                <w:lang w:val="en-US"/>
              </w:rPr>
            </w:pPr>
            <w:r w:rsidRPr="001E3E15">
              <w:rPr>
                <w:bCs w:val="0"/>
                <w:lang w:val="en-US"/>
              </w:rPr>
              <w:t>$140,722</w:t>
            </w:r>
          </w:p>
        </w:tc>
      </w:tr>
    </w:tbl>
    <w:p w14:paraId="09CA3A96" w14:textId="77777777" w:rsidR="00E57826" w:rsidRDefault="00494207" w:rsidP="003A052E">
      <w:pPr>
        <w:pStyle w:val="TableFigureFooter"/>
      </w:pPr>
      <w:r w:rsidRPr="007F1017">
        <w:t xml:space="preserve">Source: </w:t>
      </w:r>
      <w:r w:rsidR="00E57826">
        <w:t>Created during evaluation based on Table 3.4-2, p64 of the submission</w:t>
      </w:r>
    </w:p>
    <w:p w14:paraId="7B7F4BA5" w14:textId="77777777" w:rsidR="00E57826" w:rsidRDefault="00E57826" w:rsidP="003A052E">
      <w:pPr>
        <w:pStyle w:val="TableFigureFooter"/>
      </w:pPr>
      <w:r>
        <w:t>DPMQ = dispensed price for maximum quantity</w:t>
      </w:r>
    </w:p>
    <w:p w14:paraId="717CADAF" w14:textId="078CE38C" w:rsidR="00494207" w:rsidRDefault="00E57826" w:rsidP="003A052E">
      <w:pPr>
        <w:pStyle w:val="TableFigureFooter"/>
      </w:pPr>
      <w:r>
        <w:t xml:space="preserve">a 1 month = 30.4375 days </w:t>
      </w:r>
    </w:p>
    <w:p w14:paraId="670ACFBF" w14:textId="2A3E62B3" w:rsidR="00294FD3" w:rsidRPr="001E3E15" w:rsidRDefault="00294FD3" w:rsidP="003A052E">
      <w:pPr>
        <w:pStyle w:val="3-BodyText"/>
        <w:rPr>
          <w:snapToGrid/>
          <w:lang w:val="en-US"/>
        </w:rPr>
      </w:pPr>
      <w:r w:rsidRPr="00F17644">
        <w:t xml:space="preserve">The cost of treatment for </w:t>
      </w:r>
      <w:r w:rsidRPr="001E3E15">
        <w:t>enzalutamide was calculated to be $140,</w:t>
      </w:r>
      <w:r w:rsidR="00E57826" w:rsidRPr="001E3E15">
        <w:t>722</w:t>
      </w:r>
      <w:r w:rsidRPr="001E3E15">
        <w:t xml:space="preserve"> for 36.6 months of treatment. This was based on a DPMQ of $3,536.86 per 28-day supply and a median MFS of 36.6 months in the PROSPER trial.</w:t>
      </w:r>
    </w:p>
    <w:p w14:paraId="268768EF" w14:textId="3626F292" w:rsidR="00B60939" w:rsidRPr="00C9624D" w:rsidRDefault="00B60939" w:rsidP="003A052E">
      <w:pPr>
        <w:pStyle w:val="4-SubsectionHeading"/>
      </w:pPr>
      <w:bookmarkStart w:id="26" w:name="_Toc22897647"/>
      <w:bookmarkStart w:id="27" w:name="_Toc89428245"/>
      <w:r w:rsidRPr="00C9624D">
        <w:t>Estimated PBS usage &amp; financial implications</w:t>
      </w:r>
      <w:bookmarkEnd w:id="26"/>
      <w:bookmarkEnd w:id="27"/>
    </w:p>
    <w:p w14:paraId="50A1E9A7" w14:textId="331426A4" w:rsidR="00636D34" w:rsidRPr="00636D34" w:rsidRDefault="00C25D9C" w:rsidP="003A052E">
      <w:pPr>
        <w:pStyle w:val="3-BodyText"/>
        <w:rPr>
          <w:color w:val="0066FF"/>
        </w:rPr>
      </w:pPr>
      <w:r>
        <w:t xml:space="preserve">This submission </w:t>
      </w:r>
      <w:r w:rsidR="001F4D65">
        <w:t xml:space="preserve">was </w:t>
      </w:r>
      <w:r>
        <w:t>not considered by DUSC</w:t>
      </w:r>
      <w:r w:rsidRPr="00B50DB8">
        <w:rPr>
          <w:color w:val="0070C0"/>
        </w:rPr>
        <w:t>.</w:t>
      </w:r>
      <w:r w:rsidR="00BC591F">
        <w:rPr>
          <w:color w:val="0070C0"/>
        </w:rPr>
        <w:t xml:space="preserve"> </w:t>
      </w:r>
    </w:p>
    <w:p w14:paraId="263E18F2" w14:textId="271B39B2" w:rsidR="005233C7" w:rsidRPr="00022B93" w:rsidRDefault="00636D34" w:rsidP="003A052E">
      <w:pPr>
        <w:pStyle w:val="3-BodyText"/>
      </w:pPr>
      <w:r w:rsidRPr="005233C7">
        <w:t xml:space="preserve">The submission noted that if enzalutamide is recommended on the basis of the cost-minimisation approach versus darolutamide, the </w:t>
      </w:r>
      <w:r w:rsidR="005233C7" w:rsidRPr="005233C7">
        <w:t xml:space="preserve">products would directly substitute for each other and the listing of enzalutamide would be cost neutral. </w:t>
      </w:r>
    </w:p>
    <w:p w14:paraId="0A919BE3" w14:textId="002EE122" w:rsidR="005233C7" w:rsidRDefault="005233C7" w:rsidP="003A052E">
      <w:pPr>
        <w:pStyle w:val="3-BodyText"/>
      </w:pPr>
      <w:r w:rsidRPr="005233C7">
        <w:t xml:space="preserve">However, noting that darolutamide was listed on the PBS on 1 November 2021 and no market share data was available at the time of preparation of the submission, </w:t>
      </w:r>
      <w:r w:rsidR="00636D34" w:rsidRPr="005233C7">
        <w:t xml:space="preserve">a </w:t>
      </w:r>
      <w:r w:rsidR="005E4AB5">
        <w:t xml:space="preserve">mixed </w:t>
      </w:r>
      <w:r w:rsidR="00636D34" w:rsidRPr="005233C7">
        <w:t>epidemiological</w:t>
      </w:r>
      <w:r w:rsidR="005E4AB5">
        <w:t>/market-share</w:t>
      </w:r>
      <w:r w:rsidR="00636D34" w:rsidRPr="005233C7">
        <w:t xml:space="preserve"> approach to estimating the </w:t>
      </w:r>
      <w:r w:rsidRPr="005233C7">
        <w:t>utilisation and financial impact of enzalutamide was presented.</w:t>
      </w:r>
    </w:p>
    <w:p w14:paraId="3EFBE8A8" w14:textId="65A248B5" w:rsidR="005233C7" w:rsidRDefault="005233C7" w:rsidP="003A052E">
      <w:pPr>
        <w:pStyle w:val="3-BodyText"/>
      </w:pPr>
      <w:r>
        <w:t>A summary of the data sources used, and assumptions made to estimate the usage and cost of the requested PBS listing of enzalutamide is presented below.</w:t>
      </w:r>
    </w:p>
    <w:p w14:paraId="3393BCE7" w14:textId="11E8DA9C" w:rsidR="00E42F73" w:rsidRPr="007925DF" w:rsidRDefault="00E42F73" w:rsidP="003A052E">
      <w:pPr>
        <w:pStyle w:val="TableFigureHeading"/>
        <w:rPr>
          <w:rStyle w:val="CommentReference"/>
          <w:b/>
          <w:szCs w:val="24"/>
        </w:rPr>
      </w:pPr>
      <w:r w:rsidRPr="007925DF">
        <w:rPr>
          <w:rStyle w:val="CommentReference"/>
          <w:b/>
          <w:szCs w:val="24"/>
        </w:rPr>
        <w:lastRenderedPageBreak/>
        <w:t xml:space="preserve">Table </w:t>
      </w:r>
      <w:r w:rsidR="000F4512">
        <w:rPr>
          <w:rStyle w:val="CommentReference"/>
          <w:b/>
          <w:szCs w:val="24"/>
        </w:rPr>
        <w:t>9</w:t>
      </w:r>
      <w:r w:rsidRPr="007925DF">
        <w:rPr>
          <w:rStyle w:val="CommentReference"/>
          <w:b/>
          <w:szCs w:val="24"/>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9: Key inputs for financial estimates"/>
      </w:tblPr>
      <w:tblGrid>
        <w:gridCol w:w="1713"/>
        <w:gridCol w:w="4094"/>
        <w:gridCol w:w="3210"/>
      </w:tblGrid>
      <w:tr w:rsidR="00E42F73" w:rsidRPr="001E3E15" w14:paraId="7AFD013A" w14:textId="77777777" w:rsidTr="009C3A3A">
        <w:trPr>
          <w:tblHeader/>
        </w:trPr>
        <w:tc>
          <w:tcPr>
            <w:tcW w:w="950" w:type="pct"/>
            <w:shd w:val="clear" w:color="auto" w:fill="auto"/>
            <w:vAlign w:val="center"/>
          </w:tcPr>
          <w:p w14:paraId="45C2C4CE" w14:textId="370E9AAB" w:rsidR="00E42F73" w:rsidRPr="001E3E15" w:rsidRDefault="004658B5" w:rsidP="003A052E">
            <w:pPr>
              <w:pStyle w:val="In-tableHeading"/>
            </w:pPr>
            <w:r w:rsidRPr="001E3E15">
              <w:t>Parameter</w:t>
            </w:r>
          </w:p>
        </w:tc>
        <w:tc>
          <w:tcPr>
            <w:tcW w:w="2270" w:type="pct"/>
            <w:shd w:val="clear" w:color="auto" w:fill="auto"/>
            <w:vAlign w:val="center"/>
          </w:tcPr>
          <w:p w14:paraId="5C04F956" w14:textId="559E8DB1" w:rsidR="00E42F73" w:rsidRPr="001E3E15" w:rsidRDefault="004658B5" w:rsidP="003A052E">
            <w:pPr>
              <w:pStyle w:val="In-tableHeading"/>
            </w:pPr>
            <w:r w:rsidRPr="001E3E15">
              <w:t>Value applied and source</w:t>
            </w:r>
          </w:p>
        </w:tc>
        <w:tc>
          <w:tcPr>
            <w:tcW w:w="1780" w:type="pct"/>
            <w:shd w:val="clear" w:color="auto" w:fill="auto"/>
            <w:vAlign w:val="center"/>
          </w:tcPr>
          <w:p w14:paraId="45DE44AA" w14:textId="4713F72E" w:rsidR="00E42F73" w:rsidRPr="001E3E15" w:rsidRDefault="004658B5" w:rsidP="003A052E">
            <w:pPr>
              <w:pStyle w:val="In-tableHeading"/>
            </w:pPr>
            <w:r w:rsidRPr="001E3E15">
              <w:t>Comment</w:t>
            </w:r>
          </w:p>
        </w:tc>
      </w:tr>
      <w:tr w:rsidR="00A37215" w:rsidRPr="001E3E15" w14:paraId="57998CF1" w14:textId="77777777" w:rsidTr="00A37215">
        <w:tc>
          <w:tcPr>
            <w:tcW w:w="5000" w:type="pct"/>
            <w:gridSpan w:val="3"/>
            <w:shd w:val="clear" w:color="auto" w:fill="auto"/>
            <w:vAlign w:val="center"/>
          </w:tcPr>
          <w:p w14:paraId="7A84E6DC" w14:textId="0D0F0411" w:rsidR="00A37215" w:rsidRPr="001E3E15" w:rsidRDefault="00A37215" w:rsidP="003A052E">
            <w:pPr>
              <w:pStyle w:val="TableText0"/>
              <w:rPr>
                <w:b/>
                <w:bCs w:val="0"/>
                <w:lang w:val="en-US"/>
              </w:rPr>
            </w:pPr>
            <w:r w:rsidRPr="001E3E15">
              <w:rPr>
                <w:b/>
                <w:bCs w:val="0"/>
                <w:lang w:val="en-US"/>
              </w:rPr>
              <w:t>Epidemiology</w:t>
            </w:r>
          </w:p>
        </w:tc>
      </w:tr>
      <w:tr w:rsidR="00E42F73" w:rsidRPr="001E3E15" w14:paraId="4BEF206D" w14:textId="77777777" w:rsidTr="009C3A3A">
        <w:tc>
          <w:tcPr>
            <w:tcW w:w="950" w:type="pct"/>
            <w:shd w:val="clear" w:color="auto" w:fill="auto"/>
            <w:vAlign w:val="center"/>
          </w:tcPr>
          <w:p w14:paraId="5724F53F" w14:textId="23C2D1D4" w:rsidR="00E42F73" w:rsidRPr="001E3E15" w:rsidRDefault="00F97487" w:rsidP="003A052E">
            <w:pPr>
              <w:pStyle w:val="TableText0"/>
              <w:rPr>
                <w:lang w:val="en-US"/>
              </w:rPr>
            </w:pPr>
            <w:r w:rsidRPr="001E3E15">
              <w:rPr>
                <w:lang w:val="en-US"/>
              </w:rPr>
              <w:t>Incident and p</w:t>
            </w:r>
            <w:r w:rsidR="004658B5" w:rsidRPr="001E3E15">
              <w:rPr>
                <w:lang w:val="en-US"/>
              </w:rPr>
              <w:t xml:space="preserve">revalent </w:t>
            </w:r>
            <w:r w:rsidR="00CC0DAA" w:rsidRPr="001E3E15">
              <w:rPr>
                <w:lang w:val="en-US"/>
              </w:rPr>
              <w:t xml:space="preserve">prostate cancer </w:t>
            </w:r>
            <w:r w:rsidR="004658B5" w:rsidRPr="001E3E15">
              <w:rPr>
                <w:lang w:val="en-US"/>
              </w:rPr>
              <w:t>population</w:t>
            </w:r>
            <w:r w:rsidRPr="001E3E15">
              <w:rPr>
                <w:lang w:val="en-US"/>
              </w:rPr>
              <w:t>s</w:t>
            </w:r>
          </w:p>
        </w:tc>
        <w:tc>
          <w:tcPr>
            <w:tcW w:w="2270" w:type="pct"/>
            <w:shd w:val="clear" w:color="auto" w:fill="auto"/>
            <w:vAlign w:val="center"/>
          </w:tcPr>
          <w:p w14:paraId="1AB8DD8F" w14:textId="77777777" w:rsidR="002E39F7" w:rsidRPr="001E3E15" w:rsidRDefault="002E39F7" w:rsidP="003A052E">
            <w:pPr>
              <w:pStyle w:val="TableText0"/>
              <w:rPr>
                <w:lang w:val="en-US"/>
              </w:rPr>
            </w:pPr>
            <w:r w:rsidRPr="001E3E15">
              <w:rPr>
                <w:lang w:val="en-US"/>
              </w:rPr>
              <w:t>Incidence of all prostate cancer, 2020 = 16,471</w:t>
            </w:r>
          </w:p>
          <w:p w14:paraId="688318E0" w14:textId="77777777" w:rsidR="002E39F7" w:rsidRPr="001E3E15" w:rsidRDefault="002E39F7" w:rsidP="003A052E">
            <w:pPr>
              <w:pStyle w:val="TableText0"/>
              <w:rPr>
                <w:lang w:val="en-US"/>
              </w:rPr>
            </w:pPr>
            <w:r w:rsidRPr="001E3E15">
              <w:rPr>
                <w:lang w:val="en-US"/>
              </w:rPr>
              <w:t>Prevalence of all prostate cancer, 2020 = 89,703</w:t>
            </w:r>
          </w:p>
          <w:p w14:paraId="38698028" w14:textId="65D77643" w:rsidR="00E42F73" w:rsidRPr="001E3E15" w:rsidRDefault="00535011" w:rsidP="003A052E">
            <w:pPr>
              <w:pStyle w:val="TableText0"/>
              <w:spacing w:after="60"/>
              <w:rPr>
                <w:lang w:val="en-US"/>
              </w:rPr>
            </w:pPr>
            <w:r w:rsidRPr="001E3E15">
              <w:rPr>
                <w:lang w:val="en-US"/>
              </w:rPr>
              <w:t xml:space="preserve">Cancer Australia </w:t>
            </w:r>
            <w:r w:rsidR="002E39F7" w:rsidRPr="001E3E15">
              <w:rPr>
                <w:lang w:val="en-US"/>
              </w:rPr>
              <w:t>data</w:t>
            </w:r>
          </w:p>
          <w:p w14:paraId="2E8A5906" w14:textId="77777777" w:rsidR="002E39F7" w:rsidRPr="001E3E15" w:rsidRDefault="00535011" w:rsidP="003A052E">
            <w:pPr>
              <w:pStyle w:val="TableText0"/>
              <w:rPr>
                <w:lang w:val="en-US"/>
              </w:rPr>
            </w:pPr>
            <w:r w:rsidRPr="001E3E15">
              <w:rPr>
                <w:lang w:val="en-US"/>
              </w:rPr>
              <w:t xml:space="preserve">Population growth </w:t>
            </w:r>
            <w:r w:rsidR="002E39F7" w:rsidRPr="001E3E15">
              <w:rPr>
                <w:lang w:val="en-US"/>
              </w:rPr>
              <w:t>=</w:t>
            </w:r>
            <w:r w:rsidRPr="001E3E15">
              <w:rPr>
                <w:lang w:val="en-US"/>
              </w:rPr>
              <w:t xml:space="preserve"> 3%</w:t>
            </w:r>
          </w:p>
          <w:p w14:paraId="2974F923" w14:textId="779E8321" w:rsidR="00535011" w:rsidRPr="001E3E15" w:rsidRDefault="00654130" w:rsidP="003A052E">
            <w:pPr>
              <w:pStyle w:val="TableText0"/>
              <w:rPr>
                <w:lang w:val="en-US"/>
              </w:rPr>
            </w:pPr>
            <w:r w:rsidRPr="001E3E15">
              <w:rPr>
                <w:lang w:val="en-US"/>
              </w:rPr>
              <w:t>B</w:t>
            </w:r>
            <w:r w:rsidR="00535011" w:rsidRPr="001E3E15">
              <w:rPr>
                <w:lang w:val="en-US"/>
              </w:rPr>
              <w:t>ased on ABS population data.</w:t>
            </w:r>
          </w:p>
        </w:tc>
        <w:tc>
          <w:tcPr>
            <w:tcW w:w="1780" w:type="pct"/>
            <w:shd w:val="clear" w:color="auto" w:fill="auto"/>
            <w:vAlign w:val="center"/>
          </w:tcPr>
          <w:p w14:paraId="078672CF" w14:textId="5CB8709E" w:rsidR="00072AB1" w:rsidRPr="001E3E15" w:rsidRDefault="00844BFB" w:rsidP="003A052E">
            <w:pPr>
              <w:pStyle w:val="TableText0"/>
              <w:rPr>
                <w:lang w:val="en-US"/>
              </w:rPr>
            </w:pPr>
            <w:r w:rsidRPr="001E3E15">
              <w:rPr>
                <w:lang w:val="en-US"/>
              </w:rPr>
              <w:t xml:space="preserve">Uncertain. The assumptions and data informing the calculation of the prevalent prostate cancer population </w:t>
            </w:r>
            <w:r w:rsidR="00CC0DAA" w:rsidRPr="001E3E15">
              <w:rPr>
                <w:lang w:val="en-US"/>
              </w:rPr>
              <w:t xml:space="preserve">after Year 1 </w:t>
            </w:r>
            <w:r w:rsidRPr="001E3E15">
              <w:rPr>
                <w:lang w:val="en-US"/>
              </w:rPr>
              <w:t>could not be verified.</w:t>
            </w:r>
          </w:p>
        </w:tc>
      </w:tr>
      <w:tr w:rsidR="00A05C32" w:rsidRPr="001E3E15" w14:paraId="273D05F4" w14:textId="77777777" w:rsidTr="009C3A3A">
        <w:tc>
          <w:tcPr>
            <w:tcW w:w="950" w:type="pct"/>
            <w:shd w:val="clear" w:color="auto" w:fill="auto"/>
            <w:vAlign w:val="center"/>
          </w:tcPr>
          <w:p w14:paraId="0152C8AA" w14:textId="22839769" w:rsidR="00A05C32" w:rsidRPr="001E3E15" w:rsidRDefault="00535011" w:rsidP="003A052E">
            <w:pPr>
              <w:pStyle w:val="TableText0"/>
              <w:rPr>
                <w:lang w:val="en-US"/>
              </w:rPr>
            </w:pPr>
            <w:r w:rsidRPr="001E3E15">
              <w:rPr>
                <w:lang w:val="en-US"/>
              </w:rPr>
              <w:t>% of all prostate cancer patients who undergo castration</w:t>
            </w:r>
          </w:p>
        </w:tc>
        <w:tc>
          <w:tcPr>
            <w:tcW w:w="2270" w:type="pct"/>
            <w:shd w:val="clear" w:color="auto" w:fill="auto"/>
            <w:vAlign w:val="center"/>
          </w:tcPr>
          <w:p w14:paraId="2DE25603" w14:textId="24BCCB16" w:rsidR="002E39F7" w:rsidRPr="001E3E15" w:rsidRDefault="00535011" w:rsidP="003A052E">
            <w:pPr>
              <w:pStyle w:val="TableText0"/>
              <w:rPr>
                <w:lang w:val="en-US"/>
              </w:rPr>
            </w:pPr>
            <w:r w:rsidRPr="001E3E15">
              <w:rPr>
                <w:lang w:val="en-US"/>
              </w:rPr>
              <w:t>55%</w:t>
            </w:r>
          </w:p>
          <w:p w14:paraId="5FE8DC6D" w14:textId="7FD6AE21" w:rsidR="00A05C32" w:rsidRPr="001E3E15" w:rsidRDefault="002E39F7" w:rsidP="003A052E">
            <w:pPr>
              <w:pStyle w:val="TableText0"/>
              <w:rPr>
                <w:lang w:val="en-US"/>
              </w:rPr>
            </w:pPr>
            <w:r w:rsidRPr="001E3E15">
              <w:rPr>
                <w:lang w:val="en-US"/>
              </w:rPr>
              <w:t>B</w:t>
            </w:r>
            <w:r w:rsidR="00535011" w:rsidRPr="001E3E15">
              <w:rPr>
                <w:lang w:val="en-US"/>
              </w:rPr>
              <w:t>ased on data from the Prostate Cancer Outcome Registry – Victoria (Wang, 2018).</w:t>
            </w:r>
            <w:r w:rsidR="002A0E15" w:rsidRPr="001E3E15">
              <w:rPr>
                <w:lang w:val="en-US"/>
              </w:rPr>
              <w:t xml:space="preserve"> It </w:t>
            </w:r>
            <w:r w:rsidRPr="001E3E15">
              <w:rPr>
                <w:lang w:val="en-US"/>
              </w:rPr>
              <w:t>wa</w:t>
            </w:r>
            <w:r w:rsidR="002A0E15" w:rsidRPr="001E3E15">
              <w:rPr>
                <w:lang w:val="en-US"/>
              </w:rPr>
              <w:t xml:space="preserve">s assumed that castration includes prostatectomy, chemical </w:t>
            </w:r>
            <w:r w:rsidR="00892AE9" w:rsidRPr="001E3E15">
              <w:rPr>
                <w:lang w:val="en-US"/>
              </w:rPr>
              <w:t>castration,</w:t>
            </w:r>
            <w:r w:rsidR="002A0E15" w:rsidRPr="001E3E15">
              <w:rPr>
                <w:lang w:val="en-US"/>
              </w:rPr>
              <w:t xml:space="preserve"> and high-dose brachytherapy.</w:t>
            </w:r>
          </w:p>
        </w:tc>
        <w:tc>
          <w:tcPr>
            <w:tcW w:w="1780" w:type="pct"/>
            <w:shd w:val="clear" w:color="auto" w:fill="auto"/>
            <w:vAlign w:val="center"/>
          </w:tcPr>
          <w:p w14:paraId="035D240F" w14:textId="04F507EE" w:rsidR="00A05C32" w:rsidRPr="001E3E15" w:rsidRDefault="00892AE9" w:rsidP="003A052E">
            <w:pPr>
              <w:pStyle w:val="TableText0"/>
              <w:rPr>
                <w:lang w:val="en-US"/>
              </w:rPr>
            </w:pPr>
            <w:r w:rsidRPr="001E3E15">
              <w:rPr>
                <w:lang w:val="en-US"/>
              </w:rPr>
              <w:t>Reasonable.</w:t>
            </w:r>
          </w:p>
        </w:tc>
      </w:tr>
      <w:tr w:rsidR="00535011" w:rsidRPr="001E3E15" w14:paraId="790B6005" w14:textId="77777777" w:rsidTr="009C3A3A">
        <w:tc>
          <w:tcPr>
            <w:tcW w:w="950" w:type="pct"/>
            <w:shd w:val="clear" w:color="auto" w:fill="auto"/>
            <w:vAlign w:val="center"/>
          </w:tcPr>
          <w:p w14:paraId="663A1D71" w14:textId="480DD71A" w:rsidR="00535011" w:rsidRPr="001E3E15" w:rsidRDefault="00535011" w:rsidP="003A052E">
            <w:pPr>
              <w:pStyle w:val="TableText0"/>
              <w:rPr>
                <w:lang w:val="en-US"/>
              </w:rPr>
            </w:pPr>
            <w:r w:rsidRPr="001E3E15">
              <w:rPr>
                <w:lang w:val="en-US"/>
              </w:rPr>
              <w:t>% who have m0CRPC</w:t>
            </w:r>
          </w:p>
        </w:tc>
        <w:tc>
          <w:tcPr>
            <w:tcW w:w="2270" w:type="pct"/>
            <w:shd w:val="clear" w:color="auto" w:fill="auto"/>
            <w:vAlign w:val="center"/>
          </w:tcPr>
          <w:p w14:paraId="3CFD8C63" w14:textId="17E26CAA" w:rsidR="002E39F7" w:rsidRPr="001E3E15" w:rsidRDefault="00535011" w:rsidP="003A052E">
            <w:pPr>
              <w:pStyle w:val="TableText0"/>
              <w:rPr>
                <w:lang w:val="en-US"/>
              </w:rPr>
            </w:pPr>
            <w:r w:rsidRPr="001E3E15">
              <w:rPr>
                <w:lang w:val="en-US"/>
              </w:rPr>
              <w:t xml:space="preserve">19.2% </w:t>
            </w:r>
          </w:p>
          <w:p w14:paraId="5E8865AB" w14:textId="2680EEF4" w:rsidR="00535011" w:rsidRPr="001E3E15" w:rsidRDefault="002E39F7" w:rsidP="003A052E">
            <w:pPr>
              <w:pStyle w:val="TableText0"/>
              <w:rPr>
                <w:lang w:val="en-US"/>
              </w:rPr>
            </w:pPr>
            <w:r w:rsidRPr="001E3E15">
              <w:rPr>
                <w:lang w:val="en-US"/>
              </w:rPr>
              <w:t>B</w:t>
            </w:r>
            <w:r w:rsidR="00535011" w:rsidRPr="001E3E15">
              <w:rPr>
                <w:lang w:val="en-US"/>
              </w:rPr>
              <w:t xml:space="preserve">ased on </w:t>
            </w:r>
            <w:r w:rsidRPr="001E3E15">
              <w:rPr>
                <w:lang w:val="en-US"/>
              </w:rPr>
              <w:t xml:space="preserve">Freeland, 2005, </w:t>
            </w:r>
            <w:r w:rsidR="00535011" w:rsidRPr="001E3E15">
              <w:rPr>
                <w:lang w:val="en-US"/>
              </w:rPr>
              <w:t xml:space="preserve">a retrospective study </w:t>
            </w:r>
            <w:r w:rsidR="00AC19DE" w:rsidRPr="001E3E15">
              <w:rPr>
                <w:lang w:val="en-US"/>
              </w:rPr>
              <w:t xml:space="preserve">which identified patients who had developed a biochemical recurrence, defined as </w:t>
            </w:r>
            <w:r w:rsidR="00061B4A" w:rsidRPr="001E3E15">
              <w:rPr>
                <w:lang w:val="en-US"/>
              </w:rPr>
              <w:t xml:space="preserve">a single postoperative PSA of </w:t>
            </w:r>
            <w:r w:rsidR="00D277B6" w:rsidRPr="001E3E15">
              <w:rPr>
                <w:lang w:val="en-US"/>
              </w:rPr>
              <w:t>≤</w:t>
            </w:r>
            <w:r w:rsidR="00061B4A" w:rsidRPr="001E3E15">
              <w:rPr>
                <w:lang w:val="en-US"/>
              </w:rPr>
              <w:t xml:space="preserve"> 0.2 ng/mL</w:t>
            </w:r>
            <w:r w:rsidR="00AC19DE" w:rsidRPr="001E3E15">
              <w:rPr>
                <w:lang w:val="en-US"/>
              </w:rPr>
              <w:t>.</w:t>
            </w:r>
          </w:p>
        </w:tc>
        <w:tc>
          <w:tcPr>
            <w:tcW w:w="1780" w:type="pct"/>
            <w:shd w:val="clear" w:color="auto" w:fill="auto"/>
            <w:vAlign w:val="center"/>
          </w:tcPr>
          <w:p w14:paraId="31B1475C" w14:textId="7A469325" w:rsidR="00535011" w:rsidRPr="001E3E15" w:rsidRDefault="00061B4A" w:rsidP="003A052E">
            <w:pPr>
              <w:pStyle w:val="TableText0"/>
              <w:rPr>
                <w:lang w:val="en-US"/>
              </w:rPr>
            </w:pPr>
            <w:r w:rsidRPr="001E3E15">
              <w:rPr>
                <w:lang w:val="en-US"/>
              </w:rPr>
              <w:t xml:space="preserve">Uncertain. Although 19.2% of patients in Freeman 2005 developed a biochemical recurrence, only 8.1% </w:t>
            </w:r>
            <w:r w:rsidR="00D277B6" w:rsidRPr="001E3E15">
              <w:rPr>
                <w:lang w:val="en-US"/>
              </w:rPr>
              <w:t>had a rising PSA, defined as 2 rising PSA values ≤ 3 months</w:t>
            </w:r>
            <w:r w:rsidRPr="001E3E15">
              <w:rPr>
                <w:lang w:val="en-US"/>
              </w:rPr>
              <w:t xml:space="preserve"> </w:t>
            </w:r>
            <w:r w:rsidR="00D277B6" w:rsidRPr="001E3E15">
              <w:rPr>
                <w:lang w:val="en-US"/>
              </w:rPr>
              <w:t>apart and a PSA of ≤ 0.2 ng/mL.</w:t>
            </w:r>
          </w:p>
        </w:tc>
      </w:tr>
      <w:tr w:rsidR="00AC19DE" w:rsidRPr="001E3E15" w14:paraId="274215DD" w14:textId="77777777" w:rsidTr="009C3A3A">
        <w:tc>
          <w:tcPr>
            <w:tcW w:w="950" w:type="pct"/>
            <w:shd w:val="clear" w:color="auto" w:fill="auto"/>
            <w:vAlign w:val="center"/>
          </w:tcPr>
          <w:p w14:paraId="0FF0736C" w14:textId="7D8A8710" w:rsidR="00AC19DE" w:rsidRPr="001E3E15" w:rsidRDefault="00F97487" w:rsidP="003A052E">
            <w:pPr>
              <w:pStyle w:val="TableText0"/>
              <w:rPr>
                <w:lang w:val="en-US"/>
              </w:rPr>
            </w:pPr>
            <w:r w:rsidRPr="001E3E15">
              <w:rPr>
                <w:lang w:val="en-US"/>
              </w:rPr>
              <w:t xml:space="preserve">% with </w:t>
            </w:r>
            <w:r w:rsidR="00AC19DE" w:rsidRPr="001E3E15">
              <w:rPr>
                <w:lang w:val="en-US"/>
              </w:rPr>
              <w:t>PSADT ≤ 10 months</w:t>
            </w:r>
            <w:r w:rsidR="00D277B6" w:rsidRPr="001E3E15">
              <w:rPr>
                <w:lang w:val="en-US"/>
              </w:rPr>
              <w:t xml:space="preserve"> (</w:t>
            </w:r>
            <w:proofErr w:type="gramStart"/>
            <w:r w:rsidR="00D277B6" w:rsidRPr="001E3E15">
              <w:rPr>
                <w:lang w:val="en-US"/>
              </w:rPr>
              <w:t>i.e.</w:t>
            </w:r>
            <w:proofErr w:type="gramEnd"/>
            <w:r w:rsidR="00D277B6" w:rsidRPr="001E3E15">
              <w:rPr>
                <w:lang w:val="en-US"/>
              </w:rPr>
              <w:t xml:space="preserve"> high risk)</w:t>
            </w:r>
          </w:p>
        </w:tc>
        <w:tc>
          <w:tcPr>
            <w:tcW w:w="2270" w:type="pct"/>
            <w:shd w:val="clear" w:color="auto" w:fill="auto"/>
            <w:vAlign w:val="center"/>
          </w:tcPr>
          <w:p w14:paraId="620686AF" w14:textId="77777777" w:rsidR="002E39F7" w:rsidRPr="001E3E15" w:rsidRDefault="00AC19DE" w:rsidP="003A052E">
            <w:pPr>
              <w:pStyle w:val="TableText0"/>
              <w:rPr>
                <w:lang w:val="en-US"/>
              </w:rPr>
            </w:pPr>
            <w:r w:rsidRPr="001E3E15">
              <w:rPr>
                <w:lang w:val="en-US"/>
              </w:rPr>
              <w:t>42%</w:t>
            </w:r>
          </w:p>
          <w:p w14:paraId="16889F5F" w14:textId="6E0F2546" w:rsidR="00AC19DE" w:rsidRPr="001E3E15" w:rsidRDefault="002E39F7" w:rsidP="003A052E">
            <w:pPr>
              <w:pStyle w:val="TableText0"/>
              <w:rPr>
                <w:lang w:val="en-US"/>
              </w:rPr>
            </w:pPr>
            <w:r w:rsidRPr="001E3E15">
              <w:rPr>
                <w:lang w:val="en-US"/>
              </w:rPr>
              <w:t>B</w:t>
            </w:r>
            <w:r w:rsidR="00AC19DE" w:rsidRPr="001E3E15">
              <w:rPr>
                <w:lang w:val="en-US"/>
              </w:rPr>
              <w:t xml:space="preserve">ased on </w:t>
            </w:r>
            <w:r w:rsidRPr="001E3E15">
              <w:rPr>
                <w:lang w:val="en-US"/>
              </w:rPr>
              <w:t xml:space="preserve">Freeland, </w:t>
            </w:r>
            <w:r w:rsidR="00AC19DE" w:rsidRPr="001E3E15">
              <w:rPr>
                <w:lang w:val="en-US"/>
              </w:rPr>
              <w:t>2005</w:t>
            </w:r>
            <w:r w:rsidR="00654130" w:rsidRPr="001E3E15">
              <w:rPr>
                <w:lang w:val="en-US"/>
              </w:rPr>
              <w:t>.</w:t>
            </w:r>
          </w:p>
        </w:tc>
        <w:tc>
          <w:tcPr>
            <w:tcW w:w="1780" w:type="pct"/>
            <w:shd w:val="clear" w:color="auto" w:fill="auto"/>
            <w:vAlign w:val="center"/>
          </w:tcPr>
          <w:p w14:paraId="1256CEA4" w14:textId="6127A1C9" w:rsidR="00AC19DE" w:rsidRPr="001E3E15" w:rsidRDefault="00061B4A" w:rsidP="003A052E">
            <w:pPr>
              <w:pStyle w:val="TableText0"/>
              <w:rPr>
                <w:lang w:val="en-US"/>
              </w:rPr>
            </w:pPr>
            <w:r w:rsidRPr="001E3E15">
              <w:rPr>
                <w:lang w:val="en-US"/>
              </w:rPr>
              <w:t>Reasonable.</w:t>
            </w:r>
          </w:p>
        </w:tc>
      </w:tr>
      <w:tr w:rsidR="00A37215" w:rsidRPr="001E3E15" w14:paraId="279B1EE5" w14:textId="77777777" w:rsidTr="00A37215">
        <w:tc>
          <w:tcPr>
            <w:tcW w:w="5000" w:type="pct"/>
            <w:gridSpan w:val="3"/>
            <w:shd w:val="clear" w:color="auto" w:fill="auto"/>
            <w:vAlign w:val="center"/>
          </w:tcPr>
          <w:p w14:paraId="64262D0C" w14:textId="438D98D9" w:rsidR="00A37215" w:rsidRPr="001E3E15" w:rsidRDefault="00A37215" w:rsidP="003A052E">
            <w:pPr>
              <w:pStyle w:val="TableText0"/>
              <w:rPr>
                <w:b/>
                <w:bCs w:val="0"/>
                <w:lang w:val="en-US"/>
              </w:rPr>
            </w:pPr>
            <w:r w:rsidRPr="001E3E15">
              <w:rPr>
                <w:b/>
                <w:bCs w:val="0"/>
                <w:lang w:val="en-US"/>
              </w:rPr>
              <w:t>Utilisation</w:t>
            </w:r>
          </w:p>
        </w:tc>
      </w:tr>
      <w:tr w:rsidR="00E42F73" w:rsidRPr="001E3E15" w14:paraId="72C9FBDD" w14:textId="77777777" w:rsidTr="009C3A3A">
        <w:tc>
          <w:tcPr>
            <w:tcW w:w="950" w:type="pct"/>
            <w:shd w:val="clear" w:color="auto" w:fill="auto"/>
            <w:vAlign w:val="center"/>
          </w:tcPr>
          <w:p w14:paraId="2FBBDC67" w14:textId="49934F24" w:rsidR="00E42F73" w:rsidRPr="001E3E15" w:rsidRDefault="004658B5" w:rsidP="003A052E">
            <w:pPr>
              <w:pStyle w:val="TableText0"/>
              <w:rPr>
                <w:lang w:val="en-US"/>
              </w:rPr>
            </w:pPr>
            <w:r w:rsidRPr="001E3E15">
              <w:rPr>
                <w:lang w:val="en-US"/>
              </w:rPr>
              <w:t>Uptake rate</w:t>
            </w:r>
          </w:p>
        </w:tc>
        <w:tc>
          <w:tcPr>
            <w:tcW w:w="2270" w:type="pct"/>
            <w:shd w:val="clear" w:color="auto" w:fill="auto"/>
            <w:vAlign w:val="center"/>
          </w:tcPr>
          <w:p w14:paraId="03E2D360" w14:textId="77777777" w:rsidR="002E39F7" w:rsidRPr="001E3E15" w:rsidRDefault="00AC19DE" w:rsidP="003A052E">
            <w:pPr>
              <w:pStyle w:val="TableText0"/>
              <w:rPr>
                <w:lang w:val="en-US"/>
              </w:rPr>
            </w:pPr>
            <w:r w:rsidRPr="001E3E15">
              <w:rPr>
                <w:lang w:val="en-US"/>
              </w:rPr>
              <w:t>Year 1 = 80%; Year 2 = 85%; Years 3-6 = 90%</w:t>
            </w:r>
          </w:p>
          <w:p w14:paraId="550316FC" w14:textId="693675D0" w:rsidR="00E42F73" w:rsidRPr="001E3E15" w:rsidRDefault="002E39F7" w:rsidP="003A052E">
            <w:pPr>
              <w:pStyle w:val="TableText0"/>
              <w:rPr>
                <w:lang w:val="en-US"/>
              </w:rPr>
            </w:pPr>
            <w:r w:rsidRPr="001E3E15">
              <w:rPr>
                <w:lang w:val="en-US"/>
              </w:rPr>
              <w:t>B</w:t>
            </w:r>
            <w:r w:rsidR="004658B5" w:rsidRPr="001E3E15">
              <w:rPr>
                <w:lang w:val="en-US"/>
              </w:rPr>
              <w:t>ased on</w:t>
            </w:r>
            <w:r w:rsidR="00AC19DE" w:rsidRPr="001E3E15">
              <w:rPr>
                <w:lang w:val="en-US"/>
              </w:rPr>
              <w:t xml:space="preserve"> Wang, 2018, which assumed that approximately 10% of patients would decline or discontinue treatment. The uptake rate was assumed to be lower in Years 1 and 2.</w:t>
            </w:r>
          </w:p>
        </w:tc>
        <w:tc>
          <w:tcPr>
            <w:tcW w:w="1780" w:type="pct"/>
            <w:shd w:val="clear" w:color="auto" w:fill="auto"/>
            <w:vAlign w:val="center"/>
          </w:tcPr>
          <w:p w14:paraId="7295AAE5" w14:textId="6E64D3FE" w:rsidR="00E42F73" w:rsidRPr="001E3E15" w:rsidRDefault="00072AB1" w:rsidP="003A052E">
            <w:pPr>
              <w:pStyle w:val="TableText0"/>
              <w:rPr>
                <w:lang w:val="en-US"/>
              </w:rPr>
            </w:pPr>
            <w:r w:rsidRPr="001E3E15">
              <w:rPr>
                <w:lang w:val="en-US"/>
              </w:rPr>
              <w:t>Likely overestimated. Given then m0CRPC patients are unable to receive NHAs after progression to mCRPC, some patients may choose not to initiate treatment in the m0CRPC setting.</w:t>
            </w:r>
          </w:p>
        </w:tc>
      </w:tr>
      <w:tr w:rsidR="00E42F73" w:rsidRPr="001E3E15" w14:paraId="0C865763" w14:textId="77777777" w:rsidTr="009C3A3A">
        <w:tc>
          <w:tcPr>
            <w:tcW w:w="950" w:type="pct"/>
            <w:shd w:val="clear" w:color="auto" w:fill="auto"/>
            <w:vAlign w:val="center"/>
          </w:tcPr>
          <w:p w14:paraId="49D0440C" w14:textId="185C4A3D" w:rsidR="00E42F73" w:rsidRPr="001E3E15" w:rsidRDefault="00AC19DE" w:rsidP="003A052E">
            <w:pPr>
              <w:pStyle w:val="TableText0"/>
              <w:rPr>
                <w:lang w:val="en-US"/>
              </w:rPr>
            </w:pPr>
            <w:r w:rsidRPr="001E3E15">
              <w:rPr>
                <w:lang w:val="en-US"/>
              </w:rPr>
              <w:t xml:space="preserve">Duration of treatment </w:t>
            </w:r>
          </w:p>
        </w:tc>
        <w:tc>
          <w:tcPr>
            <w:tcW w:w="2270" w:type="pct"/>
            <w:shd w:val="clear" w:color="auto" w:fill="auto"/>
            <w:vAlign w:val="center"/>
          </w:tcPr>
          <w:p w14:paraId="15677C35" w14:textId="77777777" w:rsidR="002E39F7" w:rsidRPr="001E3E15" w:rsidRDefault="00AC19DE" w:rsidP="003A052E">
            <w:pPr>
              <w:pStyle w:val="TableText0"/>
              <w:rPr>
                <w:lang w:val="en-US"/>
              </w:rPr>
            </w:pPr>
            <w:r w:rsidRPr="001E3E15">
              <w:rPr>
                <w:lang w:val="en-US"/>
              </w:rPr>
              <w:t>36.6 months</w:t>
            </w:r>
          </w:p>
          <w:p w14:paraId="55CF5673" w14:textId="354B2894" w:rsidR="00E42F73" w:rsidRPr="001E3E15" w:rsidRDefault="00F97487" w:rsidP="003A052E">
            <w:pPr>
              <w:pStyle w:val="TableText0"/>
              <w:rPr>
                <w:lang w:val="en-US"/>
              </w:rPr>
            </w:pPr>
            <w:r w:rsidRPr="001E3E15">
              <w:rPr>
                <w:lang w:val="en-US"/>
              </w:rPr>
              <w:t>M</w:t>
            </w:r>
            <w:r w:rsidR="00AC19DE" w:rsidRPr="001E3E15">
              <w:rPr>
                <w:lang w:val="en-US"/>
              </w:rPr>
              <w:t>edian MFS observed in the PROSPER trial</w:t>
            </w:r>
          </w:p>
        </w:tc>
        <w:tc>
          <w:tcPr>
            <w:tcW w:w="1780" w:type="pct"/>
            <w:shd w:val="clear" w:color="auto" w:fill="auto"/>
            <w:vAlign w:val="center"/>
          </w:tcPr>
          <w:p w14:paraId="0E346EAB" w14:textId="6CF8B8E7" w:rsidR="00E42F73" w:rsidRPr="001E3E15" w:rsidRDefault="00D277B6" w:rsidP="003A052E">
            <w:pPr>
              <w:pStyle w:val="TableText0"/>
              <w:rPr>
                <w:lang w:val="en-US"/>
              </w:rPr>
            </w:pPr>
            <w:r w:rsidRPr="001E3E15">
              <w:rPr>
                <w:lang w:val="en-US"/>
              </w:rPr>
              <w:t>Appropriate</w:t>
            </w:r>
            <w:r w:rsidR="00072AB1" w:rsidRPr="001E3E15">
              <w:rPr>
                <w:lang w:val="en-US"/>
              </w:rPr>
              <w:t>.</w:t>
            </w:r>
          </w:p>
        </w:tc>
      </w:tr>
      <w:tr w:rsidR="004658B5" w:rsidRPr="001E3E15" w14:paraId="7DA05E57" w14:textId="77777777" w:rsidTr="009C3A3A">
        <w:tc>
          <w:tcPr>
            <w:tcW w:w="950" w:type="pct"/>
            <w:shd w:val="clear" w:color="auto" w:fill="auto"/>
            <w:vAlign w:val="center"/>
          </w:tcPr>
          <w:p w14:paraId="38021BE8" w14:textId="610AD5B3" w:rsidR="004658B5" w:rsidRPr="001E3E15" w:rsidRDefault="00AC19DE" w:rsidP="003A052E">
            <w:pPr>
              <w:pStyle w:val="TableText0"/>
              <w:rPr>
                <w:lang w:val="en-US"/>
              </w:rPr>
            </w:pPr>
            <w:r w:rsidRPr="001E3E15">
              <w:rPr>
                <w:lang w:val="en-US"/>
              </w:rPr>
              <w:t>Number of prescriptions per year</w:t>
            </w:r>
          </w:p>
        </w:tc>
        <w:tc>
          <w:tcPr>
            <w:tcW w:w="2270" w:type="pct"/>
            <w:shd w:val="clear" w:color="auto" w:fill="auto"/>
            <w:vAlign w:val="center"/>
          </w:tcPr>
          <w:p w14:paraId="43F57750" w14:textId="39927F32" w:rsidR="004658B5" w:rsidRPr="001E3E15" w:rsidRDefault="00AC19DE" w:rsidP="003A052E">
            <w:pPr>
              <w:pStyle w:val="TableText0"/>
              <w:rPr>
                <w:lang w:val="en-US"/>
              </w:rPr>
            </w:pPr>
            <w:r w:rsidRPr="001E3E15">
              <w:rPr>
                <w:lang w:val="en-US"/>
              </w:rPr>
              <w:t>13.04</w:t>
            </w:r>
          </w:p>
        </w:tc>
        <w:tc>
          <w:tcPr>
            <w:tcW w:w="1780" w:type="pct"/>
            <w:shd w:val="clear" w:color="auto" w:fill="auto"/>
            <w:vAlign w:val="center"/>
          </w:tcPr>
          <w:p w14:paraId="3AEEFE59" w14:textId="2AC5451A" w:rsidR="004658B5" w:rsidRPr="001E3E15" w:rsidRDefault="00D277B6" w:rsidP="003A052E">
            <w:pPr>
              <w:pStyle w:val="TableText0"/>
              <w:rPr>
                <w:lang w:val="en-US"/>
              </w:rPr>
            </w:pPr>
            <w:r w:rsidRPr="001E3E15">
              <w:rPr>
                <w:lang w:val="en-US"/>
              </w:rPr>
              <w:t>Appropriate</w:t>
            </w:r>
            <w:r w:rsidR="00072AB1" w:rsidRPr="001E3E15">
              <w:rPr>
                <w:lang w:val="en-US"/>
              </w:rPr>
              <w:t>.</w:t>
            </w:r>
          </w:p>
        </w:tc>
      </w:tr>
      <w:tr w:rsidR="00737D7D" w:rsidRPr="001E3E15" w14:paraId="151BAD10" w14:textId="77777777" w:rsidTr="009C3A3A">
        <w:tc>
          <w:tcPr>
            <w:tcW w:w="950" w:type="pct"/>
            <w:shd w:val="clear" w:color="auto" w:fill="auto"/>
            <w:vAlign w:val="center"/>
          </w:tcPr>
          <w:p w14:paraId="192076F6" w14:textId="56A3A97D" w:rsidR="00737D7D" w:rsidRPr="001E3E15" w:rsidRDefault="00737D7D" w:rsidP="003A052E">
            <w:pPr>
              <w:pStyle w:val="TableText0"/>
              <w:rPr>
                <w:lang w:val="en-US"/>
              </w:rPr>
            </w:pPr>
            <w:r w:rsidRPr="001E3E15">
              <w:rPr>
                <w:lang w:val="en-US"/>
              </w:rPr>
              <w:t>Compliance</w:t>
            </w:r>
          </w:p>
        </w:tc>
        <w:tc>
          <w:tcPr>
            <w:tcW w:w="2270" w:type="pct"/>
            <w:shd w:val="clear" w:color="auto" w:fill="auto"/>
            <w:vAlign w:val="center"/>
          </w:tcPr>
          <w:p w14:paraId="54C5B240" w14:textId="77777777" w:rsidR="00737D7D" w:rsidRPr="001E3E15" w:rsidRDefault="00737D7D" w:rsidP="003A052E">
            <w:pPr>
              <w:pStyle w:val="TableText0"/>
              <w:rPr>
                <w:lang w:val="en-US"/>
              </w:rPr>
            </w:pPr>
            <w:r w:rsidRPr="001E3E15">
              <w:rPr>
                <w:lang w:val="en-US"/>
              </w:rPr>
              <w:t>92%</w:t>
            </w:r>
          </w:p>
          <w:p w14:paraId="0D806BB3" w14:textId="692D78C7" w:rsidR="00F97487" w:rsidRPr="001E3E15" w:rsidRDefault="00F97487" w:rsidP="003A052E">
            <w:pPr>
              <w:pStyle w:val="TableText0"/>
              <w:rPr>
                <w:lang w:val="en-US"/>
              </w:rPr>
            </w:pPr>
            <w:r w:rsidRPr="001E3E15">
              <w:rPr>
                <w:lang w:val="en-US"/>
              </w:rPr>
              <w:t xml:space="preserve">Table 17, </w:t>
            </w:r>
            <w:r w:rsidR="00654130" w:rsidRPr="001E3E15">
              <w:rPr>
                <w:lang w:val="en-US"/>
              </w:rPr>
              <w:t>darolutamide PSD, March 2021.</w:t>
            </w:r>
          </w:p>
        </w:tc>
        <w:tc>
          <w:tcPr>
            <w:tcW w:w="1780" w:type="pct"/>
            <w:shd w:val="clear" w:color="auto" w:fill="auto"/>
            <w:vAlign w:val="center"/>
          </w:tcPr>
          <w:p w14:paraId="12B06B93" w14:textId="783DDDAA" w:rsidR="00737D7D" w:rsidRPr="001E3E15" w:rsidRDefault="00072AB1" w:rsidP="003A052E">
            <w:pPr>
              <w:pStyle w:val="TableText0"/>
              <w:rPr>
                <w:lang w:val="en-US"/>
              </w:rPr>
            </w:pPr>
            <w:r w:rsidRPr="001E3E15">
              <w:rPr>
                <w:lang w:val="en-US"/>
              </w:rPr>
              <w:t>Reasonable. Accepted for darolutamide.</w:t>
            </w:r>
          </w:p>
        </w:tc>
      </w:tr>
      <w:tr w:rsidR="002A0E15" w:rsidRPr="001E3E15" w14:paraId="79313288" w14:textId="77777777" w:rsidTr="002A0E15">
        <w:tc>
          <w:tcPr>
            <w:tcW w:w="5000" w:type="pct"/>
            <w:gridSpan w:val="3"/>
            <w:shd w:val="clear" w:color="auto" w:fill="auto"/>
            <w:vAlign w:val="center"/>
          </w:tcPr>
          <w:p w14:paraId="7C4B8B70" w14:textId="13EE802C" w:rsidR="002A0E15" w:rsidRPr="001E3E15" w:rsidRDefault="002A0E15" w:rsidP="003A052E">
            <w:pPr>
              <w:pStyle w:val="TableText0"/>
              <w:rPr>
                <w:b/>
                <w:bCs w:val="0"/>
                <w:lang w:val="en-US"/>
              </w:rPr>
            </w:pPr>
            <w:r w:rsidRPr="001E3E15">
              <w:rPr>
                <w:b/>
                <w:bCs w:val="0"/>
                <w:lang w:val="en-US"/>
              </w:rPr>
              <w:t>Costs</w:t>
            </w:r>
          </w:p>
        </w:tc>
      </w:tr>
      <w:tr w:rsidR="002A0E15" w:rsidRPr="001E3E15" w14:paraId="1A35546D" w14:textId="77777777" w:rsidTr="009C3A3A">
        <w:tc>
          <w:tcPr>
            <w:tcW w:w="950" w:type="pct"/>
            <w:shd w:val="clear" w:color="auto" w:fill="auto"/>
            <w:vAlign w:val="center"/>
          </w:tcPr>
          <w:p w14:paraId="3C6F94ED" w14:textId="22CC670E" w:rsidR="002A0E15" w:rsidRPr="001E3E15" w:rsidRDefault="002A0E15" w:rsidP="003A052E">
            <w:pPr>
              <w:pStyle w:val="TableText0"/>
              <w:rPr>
                <w:lang w:val="en-US"/>
              </w:rPr>
            </w:pPr>
            <w:r w:rsidRPr="001E3E15">
              <w:rPr>
                <w:lang w:val="en-US"/>
              </w:rPr>
              <w:t>Enzalutamide cost in m0CRPC</w:t>
            </w:r>
          </w:p>
        </w:tc>
        <w:tc>
          <w:tcPr>
            <w:tcW w:w="2270" w:type="pct"/>
            <w:shd w:val="clear" w:color="auto" w:fill="auto"/>
            <w:vAlign w:val="center"/>
          </w:tcPr>
          <w:p w14:paraId="1CD54AA4" w14:textId="51F4AF96" w:rsidR="002A0E15" w:rsidRPr="001E3E15" w:rsidRDefault="002E39F7" w:rsidP="003A052E">
            <w:pPr>
              <w:pStyle w:val="TableText0"/>
              <w:rPr>
                <w:lang w:val="en-US"/>
              </w:rPr>
            </w:pPr>
            <w:r w:rsidRPr="001E3E15">
              <w:rPr>
                <w:lang w:val="en-US"/>
              </w:rPr>
              <w:t xml:space="preserve">Effective </w:t>
            </w:r>
            <w:r w:rsidRPr="00B526F4">
              <w:rPr>
                <w:lang w:val="en-US"/>
              </w:rPr>
              <w:t>DPMQ = $</w:t>
            </w:r>
            <w:r w:rsidR="00A24976" w:rsidRPr="00A24976">
              <w:rPr>
                <w:color w:val="000000"/>
                <w:spacing w:val="48"/>
                <w:shd w:val="solid" w:color="000000" w:fill="000000"/>
                <w:fitText w:val="315" w:id="-1502397695"/>
                <w:lang w:val="en-US"/>
                <w14:textFill>
                  <w14:solidFill>
                    <w14:srgbClr w14:val="000000">
                      <w14:alpha w14:val="100000"/>
                    </w14:srgbClr>
                  </w14:solidFill>
                </w14:textFill>
              </w:rPr>
              <w:t>|||</w:t>
            </w:r>
            <w:r w:rsidR="00A24976" w:rsidRPr="00A24976">
              <w:rPr>
                <w:color w:val="000000"/>
                <w:spacing w:val="1"/>
                <w:shd w:val="solid" w:color="000000" w:fill="000000"/>
                <w:fitText w:val="315" w:id="-1502397695"/>
                <w:lang w:val="en-US"/>
                <w14:textFill>
                  <w14:solidFill>
                    <w14:srgbClr w14:val="000000">
                      <w14:alpha w14:val="100000"/>
                    </w14:srgbClr>
                  </w14:solidFill>
                </w14:textFill>
              </w:rPr>
              <w:t>|</w:t>
            </w:r>
            <w:r w:rsidRPr="00B526F4">
              <w:rPr>
                <w:lang w:val="en-US"/>
              </w:rPr>
              <w:t xml:space="preserve"> </w:t>
            </w:r>
            <w:r w:rsidRPr="001E3E15">
              <w:rPr>
                <w:lang w:val="en-US"/>
              </w:rPr>
              <w:t>for 28-day supply</w:t>
            </w:r>
          </w:p>
          <w:p w14:paraId="1FB10A90" w14:textId="6E4C6BCE" w:rsidR="002E39F7" w:rsidRPr="001E3E15" w:rsidRDefault="00654130" w:rsidP="003A052E">
            <w:pPr>
              <w:pStyle w:val="TableText0"/>
              <w:rPr>
                <w:lang w:val="en-US"/>
              </w:rPr>
            </w:pPr>
            <w:r w:rsidRPr="001E3E15">
              <w:rPr>
                <w:lang w:val="en-US"/>
              </w:rPr>
              <w:t>E</w:t>
            </w:r>
            <w:r w:rsidR="002E39F7" w:rsidRPr="001E3E15">
              <w:rPr>
                <w:lang w:val="en-US"/>
              </w:rPr>
              <w:t>ffective DPMQ in mCRPC</w:t>
            </w:r>
          </w:p>
        </w:tc>
        <w:tc>
          <w:tcPr>
            <w:tcW w:w="1780" w:type="pct"/>
            <w:shd w:val="clear" w:color="auto" w:fill="auto"/>
            <w:vAlign w:val="center"/>
          </w:tcPr>
          <w:p w14:paraId="65EEEE35" w14:textId="4D28C093" w:rsidR="002A0E15" w:rsidRPr="001E3E15" w:rsidRDefault="00072AB1" w:rsidP="003A052E">
            <w:pPr>
              <w:pStyle w:val="TableText0"/>
              <w:rPr>
                <w:lang w:val="en-US"/>
              </w:rPr>
            </w:pPr>
            <w:r w:rsidRPr="001E3E15">
              <w:rPr>
                <w:lang w:val="en-US"/>
              </w:rPr>
              <w:t>Reasonable.</w:t>
            </w:r>
          </w:p>
        </w:tc>
      </w:tr>
      <w:tr w:rsidR="00737D7D" w:rsidRPr="001E3E15" w14:paraId="3D25BBEE" w14:textId="77777777" w:rsidTr="009C3A3A">
        <w:tc>
          <w:tcPr>
            <w:tcW w:w="950" w:type="pct"/>
            <w:shd w:val="clear" w:color="auto" w:fill="auto"/>
            <w:vAlign w:val="center"/>
          </w:tcPr>
          <w:p w14:paraId="54436890" w14:textId="6B0E9A47" w:rsidR="00737D7D" w:rsidRPr="001E3E15" w:rsidRDefault="00737D7D" w:rsidP="003A052E">
            <w:pPr>
              <w:pStyle w:val="TableText0"/>
              <w:rPr>
                <w:lang w:val="en-US"/>
              </w:rPr>
            </w:pPr>
            <w:r w:rsidRPr="001E3E15">
              <w:rPr>
                <w:lang w:val="en-US"/>
              </w:rPr>
              <w:t>Copayments</w:t>
            </w:r>
          </w:p>
        </w:tc>
        <w:tc>
          <w:tcPr>
            <w:tcW w:w="2270" w:type="pct"/>
            <w:shd w:val="clear" w:color="auto" w:fill="auto"/>
            <w:vAlign w:val="center"/>
          </w:tcPr>
          <w:p w14:paraId="390F310F" w14:textId="1390780B" w:rsidR="00737D7D" w:rsidRPr="001E3E15" w:rsidRDefault="00737D7D" w:rsidP="003A052E">
            <w:pPr>
              <w:pStyle w:val="TableText0"/>
              <w:rPr>
                <w:lang w:val="en-US"/>
              </w:rPr>
            </w:pPr>
            <w:r w:rsidRPr="001E3E15">
              <w:rPr>
                <w:lang w:val="en-US"/>
              </w:rPr>
              <w:t>PBS = $11.56; RPBS = $4.55</w:t>
            </w:r>
          </w:p>
        </w:tc>
        <w:tc>
          <w:tcPr>
            <w:tcW w:w="1780" w:type="pct"/>
            <w:shd w:val="clear" w:color="auto" w:fill="auto"/>
            <w:vAlign w:val="center"/>
          </w:tcPr>
          <w:p w14:paraId="16D9D0A3" w14:textId="1BA6E09E" w:rsidR="00737D7D" w:rsidRPr="001E3E15" w:rsidRDefault="00072AB1" w:rsidP="003A052E">
            <w:pPr>
              <w:pStyle w:val="TableText0"/>
              <w:rPr>
                <w:lang w:val="en-US"/>
              </w:rPr>
            </w:pPr>
            <w:r w:rsidRPr="001E3E15">
              <w:rPr>
                <w:lang w:val="en-US"/>
              </w:rPr>
              <w:t>Appropriate.</w:t>
            </w:r>
          </w:p>
        </w:tc>
      </w:tr>
    </w:tbl>
    <w:p w14:paraId="18D32C76" w14:textId="575D5E64" w:rsidR="00E42F73" w:rsidRDefault="00E42F73" w:rsidP="003A052E">
      <w:pPr>
        <w:pStyle w:val="TableFigureFooter"/>
      </w:pPr>
      <w:r w:rsidRPr="007925DF">
        <w:t xml:space="preserve">Source: </w:t>
      </w:r>
      <w:r w:rsidR="000F4512">
        <w:t>Section 4 of the submission</w:t>
      </w:r>
    </w:p>
    <w:p w14:paraId="33FB151F" w14:textId="0FA9EF46" w:rsidR="000F4512" w:rsidRPr="007925DF" w:rsidRDefault="000F4512" w:rsidP="003A052E">
      <w:pPr>
        <w:pStyle w:val="TableFigureFooter"/>
      </w:pPr>
      <w:r>
        <w:t xml:space="preserve">ABS = Australian Bureau of Statistics; DPMQ = dispensed price for maximum quantity; m0CRPC = non-metastatic castration-resistant prostate cancer; mCRPC = metastatic castration-resistant prostate cancer; MFS = metastasis-free survival; PSA = prostate-specific antigen; PSADT = prostate-specific antigen doubling time </w:t>
      </w:r>
    </w:p>
    <w:p w14:paraId="26FB6670" w14:textId="01663A7E" w:rsidR="00B505C8" w:rsidRPr="002E39F7" w:rsidRDefault="000F4512" w:rsidP="003A052E">
      <w:pPr>
        <w:pStyle w:val="3-BodyText"/>
        <w:rPr>
          <w:color w:val="0066FF"/>
        </w:rPr>
      </w:pPr>
      <w:r w:rsidRPr="000F4512">
        <w:t xml:space="preserve">The table below provides a summary of the estimated utilisation and financial impact of listing enzalutamide on the PBS. </w:t>
      </w:r>
    </w:p>
    <w:p w14:paraId="211DD7C4" w14:textId="614CC420" w:rsidR="002E39F7" w:rsidRPr="00654130" w:rsidRDefault="002E39F7" w:rsidP="003A052E">
      <w:pPr>
        <w:pStyle w:val="3-BodyText"/>
        <w:rPr>
          <w:color w:val="0066FF"/>
        </w:rPr>
      </w:pPr>
      <w:r>
        <w:t xml:space="preserve">For the financial estimates the submission assumed an effective DPMQ for </w:t>
      </w:r>
      <w:r w:rsidRPr="00B526F4">
        <w:t>enzalutamide of $</w:t>
      </w:r>
      <w:proofErr w:type="gramStart"/>
      <w:r w:rsidR="00A24976" w:rsidRPr="003B7D3C">
        <w:rPr>
          <w:color w:val="000000"/>
          <w:w w:val="15"/>
          <w:shd w:val="solid" w:color="000000" w:fill="000000"/>
          <w:fitText w:val="-20" w:id="-1502397694"/>
          <w14:textFill>
            <w14:solidFill>
              <w14:srgbClr w14:val="000000">
                <w14:alpha w14:val="100000"/>
              </w14:srgbClr>
            </w14:solidFill>
          </w14:textFill>
        </w:rPr>
        <w:t xml:space="preserve">|  </w:t>
      </w:r>
      <w:r w:rsidR="00A24976" w:rsidRPr="003B7D3C">
        <w:rPr>
          <w:color w:val="000000"/>
          <w:spacing w:val="-69"/>
          <w:w w:val="15"/>
          <w:shd w:val="solid" w:color="000000" w:fill="000000"/>
          <w:fitText w:val="-20" w:id="-1502397694"/>
          <w14:textFill>
            <w14:solidFill>
              <w14:srgbClr w14:val="000000">
                <w14:alpha w14:val="100000"/>
              </w14:srgbClr>
            </w14:solidFill>
          </w14:textFill>
        </w:rPr>
        <w:t>|</w:t>
      </w:r>
      <w:proofErr w:type="gramEnd"/>
      <w:r w:rsidRPr="00B526F4">
        <w:t>, which</w:t>
      </w:r>
      <w:r>
        <w:t xml:space="preserve"> was the effective DPMQ for enzalutamide in mCRPC.</w:t>
      </w:r>
    </w:p>
    <w:p w14:paraId="38EC053C" w14:textId="611F8A88" w:rsidR="00C25D9C" w:rsidRPr="005E4AB5" w:rsidRDefault="002A2F50" w:rsidP="003A052E">
      <w:pPr>
        <w:pStyle w:val="TableFigureHeading"/>
      </w:pPr>
      <w:r w:rsidRPr="005E4AB5">
        <w:rPr>
          <w:rStyle w:val="CommentReference"/>
          <w:b/>
          <w:szCs w:val="24"/>
        </w:rPr>
        <w:lastRenderedPageBreak/>
        <w:t xml:space="preserve">Table </w:t>
      </w:r>
      <w:r w:rsidR="00F97487" w:rsidRPr="005E4AB5">
        <w:rPr>
          <w:rStyle w:val="CommentReference"/>
          <w:b/>
          <w:szCs w:val="24"/>
        </w:rPr>
        <w:t>10</w:t>
      </w:r>
      <w:r w:rsidRPr="005E4AB5">
        <w:rPr>
          <w:rStyle w:val="CommentReference"/>
          <w:b/>
          <w:szCs w:val="24"/>
        </w:rPr>
        <w:t>: Estimated use and financial implications</w:t>
      </w:r>
      <w:r w:rsidR="00F97487" w:rsidRPr="005E4AB5">
        <w:rPr>
          <w:rStyle w:val="CommentReference"/>
          <w:b/>
          <w:szCs w:val="24"/>
        </w:rPr>
        <w:t xml:space="preserve"> of listing enzalutamide on the PBS/RPBS</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0: Estimated use and financial implications of listing enzalutamide on the PBS/RPBS"/>
      </w:tblPr>
      <w:tblGrid>
        <w:gridCol w:w="2264"/>
        <w:gridCol w:w="1136"/>
        <w:gridCol w:w="1133"/>
        <w:gridCol w:w="1133"/>
        <w:gridCol w:w="1133"/>
        <w:gridCol w:w="1133"/>
        <w:gridCol w:w="1135"/>
      </w:tblGrid>
      <w:tr w:rsidR="00385A9D" w:rsidRPr="00D1078F" w14:paraId="43A2A3A1" w14:textId="77777777" w:rsidTr="00816E24">
        <w:trPr>
          <w:tblHeader/>
        </w:trPr>
        <w:tc>
          <w:tcPr>
            <w:tcW w:w="1248" w:type="pct"/>
            <w:shd w:val="clear" w:color="auto" w:fill="auto"/>
            <w:vAlign w:val="center"/>
          </w:tcPr>
          <w:p w14:paraId="0A4E41E1" w14:textId="77777777" w:rsidR="00385A9D" w:rsidRPr="003639A6" w:rsidRDefault="00385A9D" w:rsidP="003A052E">
            <w:pPr>
              <w:pStyle w:val="In-tableHeading"/>
              <w:jc w:val="center"/>
            </w:pPr>
          </w:p>
        </w:tc>
        <w:tc>
          <w:tcPr>
            <w:tcW w:w="626" w:type="pct"/>
            <w:shd w:val="clear" w:color="auto" w:fill="auto"/>
            <w:vAlign w:val="center"/>
          </w:tcPr>
          <w:p w14:paraId="77420B6F" w14:textId="5C6054FB" w:rsidR="00385A9D" w:rsidRPr="00D1078F" w:rsidRDefault="00654130" w:rsidP="003A052E">
            <w:pPr>
              <w:pStyle w:val="In-tableHeading"/>
              <w:jc w:val="center"/>
            </w:pPr>
            <w:r>
              <w:t>2022</w:t>
            </w:r>
          </w:p>
        </w:tc>
        <w:tc>
          <w:tcPr>
            <w:tcW w:w="625" w:type="pct"/>
            <w:shd w:val="clear" w:color="auto" w:fill="auto"/>
            <w:vAlign w:val="center"/>
          </w:tcPr>
          <w:p w14:paraId="3BBD9218" w14:textId="4AFBC0FA" w:rsidR="00385A9D" w:rsidRPr="00D1078F" w:rsidRDefault="00654130" w:rsidP="003A052E">
            <w:pPr>
              <w:pStyle w:val="In-tableHeading"/>
              <w:jc w:val="center"/>
            </w:pPr>
            <w:r>
              <w:t>2023</w:t>
            </w:r>
          </w:p>
        </w:tc>
        <w:tc>
          <w:tcPr>
            <w:tcW w:w="625" w:type="pct"/>
            <w:shd w:val="clear" w:color="auto" w:fill="auto"/>
            <w:vAlign w:val="center"/>
          </w:tcPr>
          <w:p w14:paraId="729A646E" w14:textId="171E6A88" w:rsidR="00385A9D" w:rsidRPr="00D1078F" w:rsidRDefault="00654130" w:rsidP="003A052E">
            <w:pPr>
              <w:pStyle w:val="In-tableHeading"/>
              <w:jc w:val="center"/>
            </w:pPr>
            <w:r>
              <w:t>2024</w:t>
            </w:r>
          </w:p>
        </w:tc>
        <w:tc>
          <w:tcPr>
            <w:tcW w:w="625" w:type="pct"/>
            <w:shd w:val="clear" w:color="auto" w:fill="auto"/>
            <w:vAlign w:val="center"/>
          </w:tcPr>
          <w:p w14:paraId="280BB544" w14:textId="33425782" w:rsidR="00385A9D" w:rsidRPr="00D1078F" w:rsidRDefault="00654130" w:rsidP="003A052E">
            <w:pPr>
              <w:pStyle w:val="In-tableHeading"/>
              <w:jc w:val="center"/>
            </w:pPr>
            <w:r>
              <w:t>2025</w:t>
            </w:r>
          </w:p>
        </w:tc>
        <w:tc>
          <w:tcPr>
            <w:tcW w:w="625" w:type="pct"/>
            <w:shd w:val="clear" w:color="auto" w:fill="auto"/>
            <w:vAlign w:val="center"/>
          </w:tcPr>
          <w:p w14:paraId="6435BB5B" w14:textId="5EA16424" w:rsidR="00385A9D" w:rsidRPr="00D1078F" w:rsidRDefault="00654130" w:rsidP="003A052E">
            <w:pPr>
              <w:pStyle w:val="In-tableHeading"/>
              <w:jc w:val="center"/>
            </w:pPr>
            <w:r>
              <w:t>2026</w:t>
            </w:r>
          </w:p>
        </w:tc>
        <w:tc>
          <w:tcPr>
            <w:tcW w:w="624" w:type="pct"/>
          </w:tcPr>
          <w:p w14:paraId="7C618119" w14:textId="447F9E16" w:rsidR="00385A9D" w:rsidRPr="00D1078F" w:rsidRDefault="00654130" w:rsidP="003A052E">
            <w:pPr>
              <w:pStyle w:val="In-tableHeading"/>
              <w:jc w:val="center"/>
            </w:pPr>
            <w:r>
              <w:t>2027</w:t>
            </w:r>
          </w:p>
        </w:tc>
      </w:tr>
      <w:tr w:rsidR="00385A9D" w:rsidRPr="00D1078F" w14:paraId="3C519059" w14:textId="77777777" w:rsidTr="00816E24">
        <w:tc>
          <w:tcPr>
            <w:tcW w:w="5000" w:type="pct"/>
            <w:gridSpan w:val="7"/>
            <w:shd w:val="clear" w:color="auto" w:fill="auto"/>
            <w:vAlign w:val="center"/>
          </w:tcPr>
          <w:p w14:paraId="516C2197" w14:textId="77777777" w:rsidR="00385A9D" w:rsidRPr="00D1078F" w:rsidRDefault="00385A9D" w:rsidP="003A052E">
            <w:pPr>
              <w:pStyle w:val="In-tableHeading"/>
              <w:rPr>
                <w:bCs/>
                <w:color w:val="000000"/>
              </w:rPr>
            </w:pPr>
            <w:r w:rsidRPr="00D1078F">
              <w:rPr>
                <w:bCs/>
                <w:color w:val="000000"/>
              </w:rPr>
              <w:t>Estimated extent of use</w:t>
            </w:r>
          </w:p>
        </w:tc>
      </w:tr>
      <w:tr w:rsidR="00385A9D" w:rsidRPr="003639A6" w14:paraId="148A8EEF" w14:textId="77777777" w:rsidTr="00816E24">
        <w:tc>
          <w:tcPr>
            <w:tcW w:w="1248" w:type="pct"/>
            <w:shd w:val="clear" w:color="auto" w:fill="auto"/>
            <w:vAlign w:val="center"/>
          </w:tcPr>
          <w:p w14:paraId="201B6ECA" w14:textId="77777777" w:rsidR="00385A9D" w:rsidRPr="003639A6" w:rsidRDefault="00385A9D" w:rsidP="003A052E">
            <w:pPr>
              <w:pStyle w:val="TableText0"/>
              <w:rPr>
                <w:rFonts w:ascii="Times" w:hAnsi="Times"/>
              </w:rPr>
            </w:pPr>
            <w:r w:rsidRPr="003639A6">
              <w:t>Number of patients treated</w:t>
            </w:r>
          </w:p>
        </w:tc>
        <w:tc>
          <w:tcPr>
            <w:tcW w:w="626" w:type="pct"/>
            <w:shd w:val="clear" w:color="auto" w:fill="auto"/>
            <w:vAlign w:val="center"/>
          </w:tcPr>
          <w:p w14:paraId="577607A9" w14:textId="09314D2C" w:rsidR="00385A9D" w:rsidRPr="00816E24" w:rsidRDefault="00A24976" w:rsidP="003A052E">
            <w:pPr>
              <w:pStyle w:val="TableText0"/>
              <w:jc w:val="center"/>
              <w:rPr>
                <w:color w:val="000000"/>
                <w:highlight w:val="yellow"/>
                <w:vertAlign w:val="superscript"/>
              </w:rPr>
            </w:pPr>
            <w:r w:rsidRPr="00A24976">
              <w:rPr>
                <w:rFonts w:hint="eastAsia"/>
                <w:color w:val="000000"/>
                <w:w w:val="15"/>
                <w:shd w:val="solid" w:color="000000" w:fill="000000"/>
                <w:fitText w:val="45" w:id="-1502397693"/>
                <w14:textFill>
                  <w14:solidFill>
                    <w14:srgbClr w14:val="000000">
                      <w14:alpha w14:val="100000"/>
                    </w14:srgbClr>
                  </w14:solidFill>
                </w14:textFill>
              </w:rPr>
              <w:t xml:space="preserve">　</w:t>
            </w:r>
            <w:r w:rsidRPr="00A24976">
              <w:rPr>
                <w:color w:val="000000"/>
                <w:w w:val="15"/>
                <w:shd w:val="solid" w:color="000000" w:fill="000000"/>
                <w:fitText w:val="45" w:id="-1502397693"/>
                <w14:textFill>
                  <w14:solidFill>
                    <w14:srgbClr w14:val="000000">
                      <w14:alpha w14:val="100000"/>
                    </w14:srgbClr>
                  </w14:solidFill>
                </w14:textFill>
              </w:rPr>
              <w:t>|</w:t>
            </w:r>
            <w:r w:rsidRPr="00A24976">
              <w:rPr>
                <w:rFonts w:hint="eastAsia"/>
                <w:color w:val="000000"/>
                <w:spacing w:val="-20"/>
                <w:w w:val="15"/>
                <w:shd w:val="solid" w:color="000000" w:fill="000000"/>
                <w:fitText w:val="45" w:id="-1502397693"/>
                <w14:textFill>
                  <w14:solidFill>
                    <w14:srgbClr w14:val="000000">
                      <w14:alpha w14:val="100000"/>
                    </w14:srgbClr>
                  </w14:solidFill>
                </w14:textFill>
              </w:rPr>
              <w:t xml:space="preserve">　</w:t>
            </w:r>
            <w:r w:rsidR="00816E24" w:rsidRPr="00B526F4">
              <w:rPr>
                <w:color w:val="000000"/>
                <w:vertAlign w:val="superscript"/>
              </w:rPr>
              <w:t>1</w:t>
            </w:r>
          </w:p>
        </w:tc>
        <w:tc>
          <w:tcPr>
            <w:tcW w:w="625" w:type="pct"/>
            <w:shd w:val="clear" w:color="auto" w:fill="auto"/>
            <w:vAlign w:val="center"/>
          </w:tcPr>
          <w:p w14:paraId="6610B4C9" w14:textId="45DD2C8C" w:rsidR="00385A9D" w:rsidRPr="00816E24" w:rsidRDefault="00A24976" w:rsidP="003A052E">
            <w:pPr>
              <w:pStyle w:val="TableText0"/>
              <w:jc w:val="center"/>
              <w:rPr>
                <w:color w:val="000000"/>
                <w:highlight w:val="yellow"/>
                <w:vertAlign w:val="superscript"/>
              </w:rPr>
            </w:pPr>
            <w:r w:rsidRPr="00A24976">
              <w:rPr>
                <w:rFonts w:hint="eastAsia"/>
                <w:color w:val="000000"/>
                <w:w w:val="15"/>
                <w:shd w:val="solid" w:color="000000" w:fill="000000"/>
                <w:fitText w:val="45" w:id="-1502397692"/>
                <w14:textFill>
                  <w14:solidFill>
                    <w14:srgbClr w14:val="000000">
                      <w14:alpha w14:val="100000"/>
                    </w14:srgbClr>
                  </w14:solidFill>
                </w14:textFill>
              </w:rPr>
              <w:t xml:space="preserve">　</w:t>
            </w:r>
            <w:r w:rsidRPr="00A24976">
              <w:rPr>
                <w:color w:val="000000"/>
                <w:w w:val="15"/>
                <w:shd w:val="solid" w:color="000000" w:fill="000000"/>
                <w:fitText w:val="45" w:id="-1502397692"/>
                <w14:textFill>
                  <w14:solidFill>
                    <w14:srgbClr w14:val="000000">
                      <w14:alpha w14:val="100000"/>
                    </w14:srgbClr>
                  </w14:solidFill>
                </w14:textFill>
              </w:rPr>
              <w:t>|</w:t>
            </w:r>
            <w:r w:rsidRPr="00A24976">
              <w:rPr>
                <w:rFonts w:hint="eastAsia"/>
                <w:color w:val="000000"/>
                <w:spacing w:val="-20"/>
                <w:w w:val="15"/>
                <w:shd w:val="solid" w:color="000000" w:fill="000000"/>
                <w:fitText w:val="45" w:id="-1502397692"/>
                <w14:textFill>
                  <w14:solidFill>
                    <w14:srgbClr w14:val="000000">
                      <w14:alpha w14:val="100000"/>
                    </w14:srgbClr>
                  </w14:solidFill>
                </w14:textFill>
              </w:rPr>
              <w:t xml:space="preserve">　</w:t>
            </w:r>
            <w:r w:rsidR="00816E24" w:rsidRPr="00B526F4">
              <w:rPr>
                <w:color w:val="000000"/>
                <w:vertAlign w:val="superscript"/>
              </w:rPr>
              <w:t>1</w:t>
            </w:r>
          </w:p>
        </w:tc>
        <w:tc>
          <w:tcPr>
            <w:tcW w:w="625" w:type="pct"/>
            <w:shd w:val="clear" w:color="auto" w:fill="auto"/>
            <w:vAlign w:val="center"/>
          </w:tcPr>
          <w:p w14:paraId="29F46D6B" w14:textId="4439810C" w:rsidR="00385A9D" w:rsidRPr="00816E24" w:rsidRDefault="00A24976" w:rsidP="003A052E">
            <w:pPr>
              <w:pStyle w:val="TableText0"/>
              <w:jc w:val="center"/>
              <w:rPr>
                <w:color w:val="000000"/>
                <w:highlight w:val="yellow"/>
                <w:vertAlign w:val="superscript"/>
              </w:rPr>
            </w:pPr>
            <w:r w:rsidRPr="00A24976">
              <w:rPr>
                <w:rFonts w:hint="eastAsia"/>
                <w:color w:val="000000"/>
                <w:w w:val="15"/>
                <w:shd w:val="solid" w:color="000000" w:fill="000000"/>
                <w:fitText w:val="45" w:id="-1502397691"/>
                <w14:textFill>
                  <w14:solidFill>
                    <w14:srgbClr w14:val="000000">
                      <w14:alpha w14:val="100000"/>
                    </w14:srgbClr>
                  </w14:solidFill>
                </w14:textFill>
              </w:rPr>
              <w:t xml:space="preserve">　</w:t>
            </w:r>
            <w:r w:rsidRPr="00A24976">
              <w:rPr>
                <w:color w:val="000000"/>
                <w:w w:val="15"/>
                <w:shd w:val="solid" w:color="000000" w:fill="000000"/>
                <w:fitText w:val="45" w:id="-1502397691"/>
                <w14:textFill>
                  <w14:solidFill>
                    <w14:srgbClr w14:val="000000">
                      <w14:alpha w14:val="100000"/>
                    </w14:srgbClr>
                  </w14:solidFill>
                </w14:textFill>
              </w:rPr>
              <w:t>|</w:t>
            </w:r>
            <w:r w:rsidRPr="00A24976">
              <w:rPr>
                <w:rFonts w:hint="eastAsia"/>
                <w:color w:val="000000"/>
                <w:spacing w:val="-20"/>
                <w:w w:val="15"/>
                <w:shd w:val="solid" w:color="000000" w:fill="000000"/>
                <w:fitText w:val="45" w:id="-1502397691"/>
                <w14:textFill>
                  <w14:solidFill>
                    <w14:srgbClr w14:val="000000">
                      <w14:alpha w14:val="100000"/>
                    </w14:srgbClr>
                  </w14:solidFill>
                </w14:textFill>
              </w:rPr>
              <w:t xml:space="preserve">　</w:t>
            </w:r>
            <w:r w:rsidR="00816E24" w:rsidRPr="00B526F4">
              <w:rPr>
                <w:color w:val="000000"/>
                <w:vertAlign w:val="superscript"/>
              </w:rPr>
              <w:t>1</w:t>
            </w:r>
          </w:p>
        </w:tc>
        <w:tc>
          <w:tcPr>
            <w:tcW w:w="625" w:type="pct"/>
            <w:shd w:val="clear" w:color="auto" w:fill="auto"/>
            <w:vAlign w:val="center"/>
          </w:tcPr>
          <w:p w14:paraId="21167904" w14:textId="714D1DBE" w:rsidR="00385A9D" w:rsidRPr="00816E24" w:rsidRDefault="00A24976" w:rsidP="003A052E">
            <w:pPr>
              <w:pStyle w:val="TableText0"/>
              <w:jc w:val="center"/>
              <w:rPr>
                <w:color w:val="000000"/>
                <w:highlight w:val="yellow"/>
                <w:vertAlign w:val="superscript"/>
              </w:rPr>
            </w:pPr>
            <w:r w:rsidRPr="00A24976">
              <w:rPr>
                <w:rFonts w:hint="eastAsia"/>
                <w:color w:val="000000"/>
                <w:w w:val="15"/>
                <w:shd w:val="solid" w:color="000000" w:fill="000000"/>
                <w:fitText w:val="45" w:id="-1502397690"/>
                <w14:textFill>
                  <w14:solidFill>
                    <w14:srgbClr w14:val="000000">
                      <w14:alpha w14:val="100000"/>
                    </w14:srgbClr>
                  </w14:solidFill>
                </w14:textFill>
              </w:rPr>
              <w:t xml:space="preserve">　</w:t>
            </w:r>
            <w:r w:rsidRPr="00A24976">
              <w:rPr>
                <w:color w:val="000000"/>
                <w:w w:val="15"/>
                <w:shd w:val="solid" w:color="000000" w:fill="000000"/>
                <w:fitText w:val="45" w:id="-1502397690"/>
                <w14:textFill>
                  <w14:solidFill>
                    <w14:srgbClr w14:val="000000">
                      <w14:alpha w14:val="100000"/>
                    </w14:srgbClr>
                  </w14:solidFill>
                </w14:textFill>
              </w:rPr>
              <w:t>|</w:t>
            </w:r>
            <w:r w:rsidRPr="00A24976">
              <w:rPr>
                <w:rFonts w:hint="eastAsia"/>
                <w:color w:val="000000"/>
                <w:spacing w:val="-20"/>
                <w:w w:val="15"/>
                <w:shd w:val="solid" w:color="000000" w:fill="000000"/>
                <w:fitText w:val="45" w:id="-1502397690"/>
                <w14:textFill>
                  <w14:solidFill>
                    <w14:srgbClr w14:val="000000">
                      <w14:alpha w14:val="100000"/>
                    </w14:srgbClr>
                  </w14:solidFill>
                </w14:textFill>
              </w:rPr>
              <w:t xml:space="preserve">　</w:t>
            </w:r>
            <w:r w:rsidR="00816E24" w:rsidRPr="00B526F4">
              <w:rPr>
                <w:color w:val="000000"/>
                <w:vertAlign w:val="superscript"/>
              </w:rPr>
              <w:t>1</w:t>
            </w:r>
          </w:p>
        </w:tc>
        <w:tc>
          <w:tcPr>
            <w:tcW w:w="625" w:type="pct"/>
            <w:shd w:val="clear" w:color="auto" w:fill="auto"/>
            <w:vAlign w:val="center"/>
          </w:tcPr>
          <w:p w14:paraId="762D4B71" w14:textId="54921AED" w:rsidR="00385A9D" w:rsidRPr="00816E24" w:rsidRDefault="00A24976" w:rsidP="003A052E">
            <w:pPr>
              <w:pStyle w:val="TableText0"/>
              <w:jc w:val="center"/>
              <w:rPr>
                <w:color w:val="000000"/>
                <w:highlight w:val="yellow"/>
                <w:vertAlign w:val="superscript"/>
              </w:rPr>
            </w:pPr>
            <w:r w:rsidRPr="00A24976">
              <w:rPr>
                <w:rFonts w:hint="eastAsia"/>
                <w:color w:val="000000"/>
                <w:w w:val="15"/>
                <w:shd w:val="solid" w:color="000000" w:fill="000000"/>
                <w:fitText w:val="45" w:id="-1502397689"/>
                <w14:textFill>
                  <w14:solidFill>
                    <w14:srgbClr w14:val="000000">
                      <w14:alpha w14:val="100000"/>
                    </w14:srgbClr>
                  </w14:solidFill>
                </w14:textFill>
              </w:rPr>
              <w:t xml:space="preserve">　</w:t>
            </w:r>
            <w:r w:rsidRPr="00A24976">
              <w:rPr>
                <w:color w:val="000000"/>
                <w:w w:val="15"/>
                <w:shd w:val="solid" w:color="000000" w:fill="000000"/>
                <w:fitText w:val="45" w:id="-1502397689"/>
                <w14:textFill>
                  <w14:solidFill>
                    <w14:srgbClr w14:val="000000">
                      <w14:alpha w14:val="100000"/>
                    </w14:srgbClr>
                  </w14:solidFill>
                </w14:textFill>
              </w:rPr>
              <w:t>|</w:t>
            </w:r>
            <w:r w:rsidRPr="00A24976">
              <w:rPr>
                <w:rFonts w:hint="eastAsia"/>
                <w:color w:val="000000"/>
                <w:spacing w:val="-20"/>
                <w:w w:val="15"/>
                <w:shd w:val="solid" w:color="000000" w:fill="000000"/>
                <w:fitText w:val="45" w:id="-1502397689"/>
                <w14:textFill>
                  <w14:solidFill>
                    <w14:srgbClr w14:val="000000">
                      <w14:alpha w14:val="100000"/>
                    </w14:srgbClr>
                  </w14:solidFill>
                </w14:textFill>
              </w:rPr>
              <w:t xml:space="preserve">　</w:t>
            </w:r>
            <w:r w:rsidR="00816E24" w:rsidRPr="00B526F4">
              <w:rPr>
                <w:color w:val="000000"/>
                <w:vertAlign w:val="superscript"/>
              </w:rPr>
              <w:t>1</w:t>
            </w:r>
          </w:p>
        </w:tc>
        <w:tc>
          <w:tcPr>
            <w:tcW w:w="624" w:type="pct"/>
          </w:tcPr>
          <w:p w14:paraId="42B428B5" w14:textId="70B2B006" w:rsidR="00385A9D" w:rsidRPr="00816E24" w:rsidRDefault="00A24976" w:rsidP="003A052E">
            <w:pPr>
              <w:pStyle w:val="TableText0"/>
              <w:jc w:val="center"/>
              <w:rPr>
                <w:color w:val="000000"/>
                <w:highlight w:val="yellow"/>
                <w:vertAlign w:val="superscript"/>
              </w:rPr>
            </w:pPr>
            <w:r w:rsidRPr="00A24976">
              <w:rPr>
                <w:rFonts w:hint="eastAsia"/>
                <w:color w:val="000000"/>
                <w:w w:val="15"/>
                <w:shd w:val="solid" w:color="000000" w:fill="000000"/>
                <w:fitText w:val="45" w:id="-1502397688"/>
                <w14:textFill>
                  <w14:solidFill>
                    <w14:srgbClr w14:val="000000">
                      <w14:alpha w14:val="100000"/>
                    </w14:srgbClr>
                  </w14:solidFill>
                </w14:textFill>
              </w:rPr>
              <w:t xml:space="preserve">　</w:t>
            </w:r>
            <w:r w:rsidRPr="00A24976">
              <w:rPr>
                <w:color w:val="000000"/>
                <w:w w:val="15"/>
                <w:shd w:val="solid" w:color="000000" w:fill="000000"/>
                <w:fitText w:val="45" w:id="-1502397688"/>
                <w14:textFill>
                  <w14:solidFill>
                    <w14:srgbClr w14:val="000000">
                      <w14:alpha w14:val="100000"/>
                    </w14:srgbClr>
                  </w14:solidFill>
                </w14:textFill>
              </w:rPr>
              <w:t>|</w:t>
            </w:r>
            <w:r w:rsidRPr="00A24976">
              <w:rPr>
                <w:rFonts w:hint="eastAsia"/>
                <w:color w:val="000000"/>
                <w:spacing w:val="-20"/>
                <w:w w:val="15"/>
                <w:shd w:val="solid" w:color="000000" w:fill="000000"/>
                <w:fitText w:val="45" w:id="-1502397688"/>
                <w14:textFill>
                  <w14:solidFill>
                    <w14:srgbClr w14:val="000000">
                      <w14:alpha w14:val="100000"/>
                    </w14:srgbClr>
                  </w14:solidFill>
                </w14:textFill>
              </w:rPr>
              <w:t xml:space="preserve">　</w:t>
            </w:r>
            <w:r w:rsidR="00816E24" w:rsidRPr="00B526F4">
              <w:rPr>
                <w:color w:val="000000"/>
                <w:vertAlign w:val="superscript"/>
              </w:rPr>
              <w:t>1</w:t>
            </w:r>
          </w:p>
        </w:tc>
      </w:tr>
      <w:tr w:rsidR="00385A9D" w:rsidRPr="003639A6" w14:paraId="1CEE4D09" w14:textId="77777777" w:rsidTr="00816E24">
        <w:tc>
          <w:tcPr>
            <w:tcW w:w="1248" w:type="pct"/>
            <w:shd w:val="clear" w:color="auto" w:fill="auto"/>
            <w:vAlign w:val="center"/>
          </w:tcPr>
          <w:p w14:paraId="229A1EDF" w14:textId="0B3920F6" w:rsidR="00385A9D" w:rsidRPr="003639A6" w:rsidRDefault="00385A9D" w:rsidP="003A052E">
            <w:pPr>
              <w:pStyle w:val="TableText0"/>
              <w:rPr>
                <w:rFonts w:ascii="Times" w:hAnsi="Times"/>
              </w:rPr>
            </w:pPr>
            <w:r w:rsidRPr="003639A6">
              <w:t xml:space="preserve">Number of </w:t>
            </w:r>
            <w:r w:rsidR="00F97487">
              <w:t>prescriptions</w:t>
            </w:r>
            <w:r w:rsidRPr="003639A6">
              <w:t xml:space="preserve"> </w:t>
            </w:r>
            <w:proofErr w:type="spellStart"/>
            <w:r w:rsidRPr="003639A6">
              <w:t>dispensed</w:t>
            </w:r>
            <w:r w:rsidRPr="003639A6">
              <w:rPr>
                <w:vertAlign w:val="superscript"/>
              </w:rPr>
              <w:t>a</w:t>
            </w:r>
            <w:proofErr w:type="spellEnd"/>
          </w:p>
        </w:tc>
        <w:tc>
          <w:tcPr>
            <w:tcW w:w="626" w:type="pct"/>
            <w:shd w:val="clear" w:color="auto" w:fill="auto"/>
            <w:vAlign w:val="center"/>
          </w:tcPr>
          <w:p w14:paraId="0D9F25C2" w14:textId="028F305E" w:rsidR="00385A9D" w:rsidRPr="00816E24" w:rsidRDefault="00A24976" w:rsidP="003A052E">
            <w:pPr>
              <w:pStyle w:val="TableText0"/>
              <w:jc w:val="center"/>
              <w:rPr>
                <w:color w:val="000000"/>
                <w:highlight w:val="yellow"/>
                <w:vertAlign w:val="superscript"/>
              </w:rPr>
            </w:pPr>
            <w:r w:rsidRPr="00A24976">
              <w:rPr>
                <w:rFonts w:hint="eastAsia"/>
                <w:color w:val="000000"/>
                <w:w w:val="15"/>
                <w:shd w:val="solid" w:color="000000" w:fill="000000"/>
                <w:fitText w:val="45" w:id="-1502397687"/>
                <w14:textFill>
                  <w14:solidFill>
                    <w14:srgbClr w14:val="000000">
                      <w14:alpha w14:val="100000"/>
                    </w14:srgbClr>
                  </w14:solidFill>
                </w14:textFill>
              </w:rPr>
              <w:t xml:space="preserve">　</w:t>
            </w:r>
            <w:r w:rsidRPr="00A24976">
              <w:rPr>
                <w:color w:val="000000"/>
                <w:w w:val="15"/>
                <w:shd w:val="solid" w:color="000000" w:fill="000000"/>
                <w:fitText w:val="45" w:id="-1502397687"/>
                <w14:textFill>
                  <w14:solidFill>
                    <w14:srgbClr w14:val="000000">
                      <w14:alpha w14:val="100000"/>
                    </w14:srgbClr>
                  </w14:solidFill>
                </w14:textFill>
              </w:rPr>
              <w:t>|</w:t>
            </w:r>
            <w:r w:rsidRPr="00A24976">
              <w:rPr>
                <w:rFonts w:hint="eastAsia"/>
                <w:color w:val="000000"/>
                <w:spacing w:val="-20"/>
                <w:w w:val="15"/>
                <w:shd w:val="solid" w:color="000000" w:fill="000000"/>
                <w:fitText w:val="45" w:id="-1502397687"/>
                <w14:textFill>
                  <w14:solidFill>
                    <w14:srgbClr w14:val="000000">
                      <w14:alpha w14:val="100000"/>
                    </w14:srgbClr>
                  </w14:solidFill>
                </w14:textFill>
              </w:rPr>
              <w:t xml:space="preserve">　</w:t>
            </w:r>
            <w:r w:rsidR="00816E24" w:rsidRPr="00B526F4">
              <w:rPr>
                <w:color w:val="000000"/>
                <w:vertAlign w:val="superscript"/>
              </w:rPr>
              <w:t>2</w:t>
            </w:r>
          </w:p>
        </w:tc>
        <w:tc>
          <w:tcPr>
            <w:tcW w:w="625" w:type="pct"/>
            <w:shd w:val="clear" w:color="auto" w:fill="auto"/>
            <w:vAlign w:val="center"/>
          </w:tcPr>
          <w:p w14:paraId="2D7847AA" w14:textId="0843D850" w:rsidR="00385A9D" w:rsidRPr="00816E24" w:rsidRDefault="00A24976" w:rsidP="003A052E">
            <w:pPr>
              <w:pStyle w:val="TableText0"/>
              <w:jc w:val="center"/>
              <w:rPr>
                <w:color w:val="000000"/>
                <w:highlight w:val="yellow"/>
                <w:vertAlign w:val="superscript"/>
              </w:rPr>
            </w:pPr>
            <w:r w:rsidRPr="00A24976">
              <w:rPr>
                <w:rFonts w:hint="eastAsia"/>
                <w:color w:val="000000"/>
                <w:w w:val="15"/>
                <w:shd w:val="solid" w:color="000000" w:fill="000000"/>
                <w:fitText w:val="45" w:id="-1502397686"/>
                <w14:textFill>
                  <w14:solidFill>
                    <w14:srgbClr w14:val="000000">
                      <w14:alpha w14:val="100000"/>
                    </w14:srgbClr>
                  </w14:solidFill>
                </w14:textFill>
              </w:rPr>
              <w:t xml:space="preserve">　</w:t>
            </w:r>
            <w:r w:rsidRPr="00A24976">
              <w:rPr>
                <w:color w:val="000000"/>
                <w:w w:val="15"/>
                <w:shd w:val="solid" w:color="000000" w:fill="000000"/>
                <w:fitText w:val="45" w:id="-1502397686"/>
                <w14:textFill>
                  <w14:solidFill>
                    <w14:srgbClr w14:val="000000">
                      <w14:alpha w14:val="100000"/>
                    </w14:srgbClr>
                  </w14:solidFill>
                </w14:textFill>
              </w:rPr>
              <w:t>|</w:t>
            </w:r>
            <w:r w:rsidRPr="00A24976">
              <w:rPr>
                <w:rFonts w:hint="eastAsia"/>
                <w:color w:val="000000"/>
                <w:spacing w:val="-20"/>
                <w:w w:val="15"/>
                <w:shd w:val="solid" w:color="000000" w:fill="000000"/>
                <w:fitText w:val="45" w:id="-1502397686"/>
                <w14:textFill>
                  <w14:solidFill>
                    <w14:srgbClr w14:val="000000">
                      <w14:alpha w14:val="100000"/>
                    </w14:srgbClr>
                  </w14:solidFill>
                </w14:textFill>
              </w:rPr>
              <w:t xml:space="preserve">　</w:t>
            </w:r>
            <w:r w:rsidR="00816E24" w:rsidRPr="00B526F4">
              <w:rPr>
                <w:color w:val="000000"/>
                <w:vertAlign w:val="superscript"/>
              </w:rPr>
              <w:t>4</w:t>
            </w:r>
          </w:p>
        </w:tc>
        <w:tc>
          <w:tcPr>
            <w:tcW w:w="625" w:type="pct"/>
            <w:shd w:val="clear" w:color="auto" w:fill="auto"/>
            <w:vAlign w:val="center"/>
          </w:tcPr>
          <w:p w14:paraId="7A620378" w14:textId="6CC70BB1" w:rsidR="00385A9D" w:rsidRPr="00816E24" w:rsidRDefault="00A24976" w:rsidP="003A052E">
            <w:pPr>
              <w:pStyle w:val="TableText0"/>
              <w:jc w:val="center"/>
              <w:rPr>
                <w:color w:val="000000"/>
                <w:highlight w:val="yellow"/>
                <w:vertAlign w:val="superscript"/>
              </w:rPr>
            </w:pPr>
            <w:r w:rsidRPr="00A24976">
              <w:rPr>
                <w:rFonts w:hint="eastAsia"/>
                <w:color w:val="000000"/>
                <w:w w:val="15"/>
                <w:shd w:val="solid" w:color="000000" w:fill="000000"/>
                <w:fitText w:val="45" w:id="-1502397685"/>
                <w14:textFill>
                  <w14:solidFill>
                    <w14:srgbClr w14:val="000000">
                      <w14:alpha w14:val="100000"/>
                    </w14:srgbClr>
                  </w14:solidFill>
                </w14:textFill>
              </w:rPr>
              <w:t xml:space="preserve">　</w:t>
            </w:r>
            <w:r w:rsidRPr="00A24976">
              <w:rPr>
                <w:color w:val="000000"/>
                <w:w w:val="15"/>
                <w:shd w:val="solid" w:color="000000" w:fill="000000"/>
                <w:fitText w:val="45" w:id="-1502397685"/>
                <w14:textFill>
                  <w14:solidFill>
                    <w14:srgbClr w14:val="000000">
                      <w14:alpha w14:val="100000"/>
                    </w14:srgbClr>
                  </w14:solidFill>
                </w14:textFill>
              </w:rPr>
              <w:t>|</w:t>
            </w:r>
            <w:r w:rsidRPr="00A24976">
              <w:rPr>
                <w:rFonts w:hint="eastAsia"/>
                <w:color w:val="000000"/>
                <w:spacing w:val="-20"/>
                <w:w w:val="15"/>
                <w:shd w:val="solid" w:color="000000" w:fill="000000"/>
                <w:fitText w:val="45" w:id="-1502397685"/>
                <w14:textFill>
                  <w14:solidFill>
                    <w14:srgbClr w14:val="000000">
                      <w14:alpha w14:val="100000"/>
                    </w14:srgbClr>
                  </w14:solidFill>
                </w14:textFill>
              </w:rPr>
              <w:t xml:space="preserve">　</w:t>
            </w:r>
            <w:r w:rsidR="00816E24" w:rsidRPr="00B526F4">
              <w:rPr>
                <w:color w:val="000000"/>
                <w:vertAlign w:val="superscript"/>
              </w:rPr>
              <w:t>6</w:t>
            </w:r>
          </w:p>
        </w:tc>
        <w:tc>
          <w:tcPr>
            <w:tcW w:w="625" w:type="pct"/>
            <w:shd w:val="clear" w:color="auto" w:fill="auto"/>
            <w:vAlign w:val="center"/>
          </w:tcPr>
          <w:p w14:paraId="1D2C1413" w14:textId="490DC3D4" w:rsidR="00385A9D" w:rsidRPr="00816E24" w:rsidRDefault="00A24976" w:rsidP="003A052E">
            <w:pPr>
              <w:pStyle w:val="TableText0"/>
              <w:jc w:val="center"/>
              <w:rPr>
                <w:color w:val="000000"/>
                <w:highlight w:val="yellow"/>
                <w:vertAlign w:val="superscript"/>
              </w:rPr>
            </w:pPr>
            <w:r w:rsidRPr="00A24976">
              <w:rPr>
                <w:rFonts w:hint="eastAsia"/>
                <w:color w:val="000000"/>
                <w:w w:val="15"/>
                <w:shd w:val="solid" w:color="000000" w:fill="000000"/>
                <w:fitText w:val="45" w:id="-1502397684"/>
                <w14:textFill>
                  <w14:solidFill>
                    <w14:srgbClr w14:val="000000">
                      <w14:alpha w14:val="100000"/>
                    </w14:srgbClr>
                  </w14:solidFill>
                </w14:textFill>
              </w:rPr>
              <w:t xml:space="preserve">　</w:t>
            </w:r>
            <w:r w:rsidRPr="00A24976">
              <w:rPr>
                <w:color w:val="000000"/>
                <w:w w:val="15"/>
                <w:shd w:val="solid" w:color="000000" w:fill="000000"/>
                <w:fitText w:val="45" w:id="-1502397684"/>
                <w14:textFill>
                  <w14:solidFill>
                    <w14:srgbClr w14:val="000000">
                      <w14:alpha w14:val="100000"/>
                    </w14:srgbClr>
                  </w14:solidFill>
                </w14:textFill>
              </w:rPr>
              <w:t>|</w:t>
            </w:r>
            <w:r w:rsidRPr="00A24976">
              <w:rPr>
                <w:rFonts w:hint="eastAsia"/>
                <w:color w:val="000000"/>
                <w:spacing w:val="-20"/>
                <w:w w:val="15"/>
                <w:shd w:val="solid" w:color="000000" w:fill="000000"/>
                <w:fitText w:val="45" w:id="-1502397684"/>
                <w14:textFill>
                  <w14:solidFill>
                    <w14:srgbClr w14:val="000000">
                      <w14:alpha w14:val="100000"/>
                    </w14:srgbClr>
                  </w14:solidFill>
                </w14:textFill>
              </w:rPr>
              <w:t xml:space="preserve">　</w:t>
            </w:r>
            <w:r w:rsidR="00816E24" w:rsidRPr="00B526F4">
              <w:rPr>
                <w:color w:val="000000"/>
                <w:vertAlign w:val="superscript"/>
              </w:rPr>
              <w:t>7</w:t>
            </w:r>
          </w:p>
        </w:tc>
        <w:tc>
          <w:tcPr>
            <w:tcW w:w="625" w:type="pct"/>
            <w:shd w:val="clear" w:color="auto" w:fill="auto"/>
            <w:vAlign w:val="center"/>
          </w:tcPr>
          <w:p w14:paraId="3F0ACB95" w14:textId="702CA8EE" w:rsidR="00385A9D" w:rsidRPr="00816E24" w:rsidRDefault="00A24976" w:rsidP="003A052E">
            <w:pPr>
              <w:pStyle w:val="TableText0"/>
              <w:jc w:val="center"/>
              <w:rPr>
                <w:color w:val="000000"/>
                <w:highlight w:val="yellow"/>
                <w:vertAlign w:val="superscript"/>
              </w:rPr>
            </w:pPr>
            <w:r w:rsidRPr="00A24976">
              <w:rPr>
                <w:rFonts w:hint="eastAsia"/>
                <w:color w:val="000000"/>
                <w:w w:val="15"/>
                <w:shd w:val="solid" w:color="000000" w:fill="000000"/>
                <w:fitText w:val="45" w:id="-1502397683"/>
                <w14:textFill>
                  <w14:solidFill>
                    <w14:srgbClr w14:val="000000">
                      <w14:alpha w14:val="100000"/>
                    </w14:srgbClr>
                  </w14:solidFill>
                </w14:textFill>
              </w:rPr>
              <w:t xml:space="preserve">　</w:t>
            </w:r>
            <w:r w:rsidRPr="00A24976">
              <w:rPr>
                <w:color w:val="000000"/>
                <w:w w:val="15"/>
                <w:shd w:val="solid" w:color="000000" w:fill="000000"/>
                <w:fitText w:val="45" w:id="-1502397683"/>
                <w14:textFill>
                  <w14:solidFill>
                    <w14:srgbClr w14:val="000000">
                      <w14:alpha w14:val="100000"/>
                    </w14:srgbClr>
                  </w14:solidFill>
                </w14:textFill>
              </w:rPr>
              <w:t>|</w:t>
            </w:r>
            <w:r w:rsidRPr="00A24976">
              <w:rPr>
                <w:rFonts w:hint="eastAsia"/>
                <w:color w:val="000000"/>
                <w:spacing w:val="-20"/>
                <w:w w:val="15"/>
                <w:shd w:val="solid" w:color="000000" w:fill="000000"/>
                <w:fitText w:val="45" w:id="-1502397683"/>
                <w14:textFill>
                  <w14:solidFill>
                    <w14:srgbClr w14:val="000000">
                      <w14:alpha w14:val="100000"/>
                    </w14:srgbClr>
                  </w14:solidFill>
                </w14:textFill>
              </w:rPr>
              <w:t xml:space="preserve">　</w:t>
            </w:r>
            <w:r w:rsidR="00816E24" w:rsidRPr="00B526F4">
              <w:rPr>
                <w:color w:val="000000"/>
                <w:vertAlign w:val="superscript"/>
              </w:rPr>
              <w:t>9</w:t>
            </w:r>
          </w:p>
        </w:tc>
        <w:tc>
          <w:tcPr>
            <w:tcW w:w="624" w:type="pct"/>
            <w:vAlign w:val="center"/>
          </w:tcPr>
          <w:p w14:paraId="1C30F331" w14:textId="20EE4D2E" w:rsidR="00385A9D" w:rsidRPr="00816E24" w:rsidRDefault="00A24976" w:rsidP="003A052E">
            <w:pPr>
              <w:pStyle w:val="TableText0"/>
              <w:jc w:val="center"/>
              <w:rPr>
                <w:color w:val="000000"/>
                <w:highlight w:val="yellow"/>
                <w:vertAlign w:val="superscript"/>
              </w:rPr>
            </w:pPr>
            <w:r w:rsidRPr="00A24976">
              <w:rPr>
                <w:rFonts w:hint="eastAsia"/>
                <w:color w:val="000000"/>
                <w:w w:val="16"/>
                <w:shd w:val="solid" w:color="000000" w:fill="000000"/>
                <w:fitText w:val="75" w:id="-1502397682"/>
                <w14:textFill>
                  <w14:solidFill>
                    <w14:srgbClr w14:val="000000">
                      <w14:alpha w14:val="100000"/>
                    </w14:srgbClr>
                  </w14:solidFill>
                </w14:textFill>
              </w:rPr>
              <w:t xml:space="preserve">　</w:t>
            </w:r>
            <w:r w:rsidRPr="00A24976">
              <w:rPr>
                <w:color w:val="000000"/>
                <w:w w:val="16"/>
                <w:shd w:val="solid" w:color="000000" w:fill="000000"/>
                <w:fitText w:val="75" w:id="-1502397682"/>
                <w14:textFill>
                  <w14:solidFill>
                    <w14:srgbClr w14:val="000000">
                      <w14:alpha w14:val="100000"/>
                    </w14:srgbClr>
                  </w14:solidFill>
                </w14:textFill>
              </w:rPr>
              <w:t>|</w:t>
            </w:r>
            <w:r w:rsidRPr="00A24976">
              <w:rPr>
                <w:rFonts w:hint="eastAsia"/>
                <w:color w:val="000000"/>
                <w:spacing w:val="5"/>
                <w:w w:val="16"/>
                <w:shd w:val="solid" w:color="000000" w:fill="000000"/>
                <w:fitText w:val="75" w:id="-1502397682"/>
                <w14:textFill>
                  <w14:solidFill>
                    <w14:srgbClr w14:val="000000">
                      <w14:alpha w14:val="100000"/>
                    </w14:srgbClr>
                  </w14:solidFill>
                </w14:textFill>
              </w:rPr>
              <w:t xml:space="preserve">　</w:t>
            </w:r>
            <w:r w:rsidR="00816E24" w:rsidRPr="00B526F4">
              <w:rPr>
                <w:color w:val="000000"/>
                <w:vertAlign w:val="superscript"/>
              </w:rPr>
              <w:t>11</w:t>
            </w:r>
          </w:p>
        </w:tc>
      </w:tr>
      <w:tr w:rsidR="00385A9D" w:rsidRPr="00D1078F" w14:paraId="1E699D47" w14:textId="77777777" w:rsidTr="00816E24">
        <w:tc>
          <w:tcPr>
            <w:tcW w:w="5000" w:type="pct"/>
            <w:gridSpan w:val="7"/>
            <w:shd w:val="clear" w:color="auto" w:fill="auto"/>
            <w:vAlign w:val="center"/>
          </w:tcPr>
          <w:p w14:paraId="7D0E0884" w14:textId="3B6C26E1" w:rsidR="00385A9D" w:rsidRPr="00D1078F" w:rsidRDefault="00385A9D" w:rsidP="003A052E">
            <w:pPr>
              <w:pStyle w:val="In-tableHeading"/>
            </w:pPr>
            <w:r w:rsidRPr="00D1078F">
              <w:t xml:space="preserve">Estimated </w:t>
            </w:r>
            <w:r>
              <w:t xml:space="preserve">financial implications of </w:t>
            </w:r>
            <w:r w:rsidR="000F4512">
              <w:t>enzalutamide</w:t>
            </w:r>
          </w:p>
        </w:tc>
      </w:tr>
      <w:tr w:rsidR="000F4512" w:rsidRPr="003639A6" w14:paraId="4B4ACF1A" w14:textId="77777777" w:rsidTr="00816E24">
        <w:tc>
          <w:tcPr>
            <w:tcW w:w="1248" w:type="pct"/>
            <w:shd w:val="clear" w:color="auto" w:fill="auto"/>
            <w:vAlign w:val="center"/>
          </w:tcPr>
          <w:p w14:paraId="467993BD" w14:textId="69C818B0" w:rsidR="000F4512" w:rsidRDefault="005E4AB5" w:rsidP="003A052E">
            <w:pPr>
              <w:pStyle w:val="TableText0"/>
              <w:rPr>
                <w:sz w:val="19"/>
                <w:szCs w:val="19"/>
              </w:rPr>
            </w:pPr>
            <w:r>
              <w:rPr>
                <w:sz w:val="19"/>
                <w:szCs w:val="19"/>
              </w:rPr>
              <w:t>C</w:t>
            </w:r>
            <w:r w:rsidR="000F4512">
              <w:rPr>
                <w:sz w:val="19"/>
                <w:szCs w:val="19"/>
              </w:rPr>
              <w:t xml:space="preserve">ost to PBS/RPBS </w:t>
            </w:r>
            <w:r w:rsidR="00F97487">
              <w:rPr>
                <w:sz w:val="19"/>
                <w:szCs w:val="19"/>
              </w:rPr>
              <w:t>(</w:t>
            </w:r>
            <w:r w:rsidR="000F4512">
              <w:rPr>
                <w:sz w:val="19"/>
                <w:szCs w:val="19"/>
              </w:rPr>
              <w:t>less co</w:t>
            </w:r>
            <w:r w:rsidR="00F97487">
              <w:rPr>
                <w:sz w:val="19"/>
                <w:szCs w:val="19"/>
              </w:rPr>
              <w:t>-</w:t>
            </w:r>
            <w:r w:rsidR="000F4512">
              <w:rPr>
                <w:sz w:val="19"/>
                <w:szCs w:val="19"/>
              </w:rPr>
              <w:t>payments</w:t>
            </w:r>
            <w:r w:rsidR="00F97487">
              <w:rPr>
                <w:sz w:val="19"/>
                <w:szCs w:val="19"/>
              </w:rPr>
              <w:t>)</w:t>
            </w:r>
          </w:p>
        </w:tc>
        <w:tc>
          <w:tcPr>
            <w:tcW w:w="626" w:type="pct"/>
            <w:shd w:val="clear" w:color="auto" w:fill="auto"/>
            <w:vAlign w:val="center"/>
          </w:tcPr>
          <w:p w14:paraId="4125A2B6" w14:textId="7142B121" w:rsidR="000F4512" w:rsidRPr="00816E24" w:rsidRDefault="000F4512" w:rsidP="003A052E">
            <w:pPr>
              <w:pStyle w:val="TableText0"/>
              <w:jc w:val="center"/>
              <w:rPr>
                <w:b/>
                <w:bCs w:val="0"/>
                <w:vertAlign w:val="superscript"/>
              </w:rPr>
            </w:pPr>
            <w:r w:rsidRPr="00C05A20">
              <w:rPr>
                <w:rFonts w:cs="Arial"/>
                <w:b/>
                <w:bCs w:val="0"/>
                <w:color w:val="000000"/>
                <w:szCs w:val="20"/>
              </w:rPr>
              <w:t>$</w:t>
            </w:r>
            <w:r w:rsidR="00A24976" w:rsidRPr="00A24976">
              <w:rPr>
                <w:rFonts w:cs="Arial" w:hint="eastAsia"/>
                <w:b/>
                <w:bCs w:val="0"/>
                <w:color w:val="000000"/>
                <w:w w:val="30"/>
                <w:szCs w:val="20"/>
                <w:shd w:val="solid" w:color="000000" w:fill="000000"/>
                <w:fitText w:val="135" w:id="-1502397681"/>
                <w14:textFill>
                  <w14:solidFill>
                    <w14:srgbClr w14:val="000000">
                      <w14:alpha w14:val="100000"/>
                    </w14:srgbClr>
                  </w14:solidFill>
                </w14:textFill>
              </w:rPr>
              <w:t xml:space="preserve">　</w:t>
            </w:r>
            <w:r w:rsidR="00A24976" w:rsidRPr="00A24976">
              <w:rPr>
                <w:rFonts w:cs="Arial"/>
                <w:b/>
                <w:bCs w:val="0"/>
                <w:color w:val="000000"/>
                <w:w w:val="30"/>
                <w:szCs w:val="20"/>
                <w:shd w:val="solid" w:color="000000" w:fill="000000"/>
                <w:fitText w:val="135" w:id="-1502397681"/>
                <w14:textFill>
                  <w14:solidFill>
                    <w14:srgbClr w14:val="000000">
                      <w14:alpha w14:val="100000"/>
                    </w14:srgbClr>
                  </w14:solidFill>
                </w14:textFill>
              </w:rPr>
              <w:t>|</w:t>
            </w:r>
            <w:r w:rsidR="00A24976" w:rsidRPr="00A24976">
              <w:rPr>
                <w:rFonts w:cs="Arial" w:hint="eastAsia"/>
                <w:b/>
                <w:bCs w:val="0"/>
                <w:color w:val="000000"/>
                <w:spacing w:val="2"/>
                <w:w w:val="30"/>
                <w:szCs w:val="20"/>
                <w:shd w:val="solid" w:color="000000" w:fill="000000"/>
                <w:fitText w:val="135" w:id="-1502397681"/>
                <w14:textFill>
                  <w14:solidFill>
                    <w14:srgbClr w14:val="000000">
                      <w14:alpha w14:val="100000"/>
                    </w14:srgbClr>
                  </w14:solidFill>
                </w14:textFill>
              </w:rPr>
              <w:t xml:space="preserve">　</w:t>
            </w:r>
            <w:r w:rsidR="00816E24">
              <w:rPr>
                <w:rFonts w:cs="Arial"/>
                <w:b/>
                <w:bCs w:val="0"/>
                <w:color w:val="000000"/>
                <w:szCs w:val="20"/>
                <w:vertAlign w:val="superscript"/>
              </w:rPr>
              <w:t>3</w:t>
            </w:r>
          </w:p>
        </w:tc>
        <w:tc>
          <w:tcPr>
            <w:tcW w:w="625" w:type="pct"/>
            <w:shd w:val="clear" w:color="auto" w:fill="auto"/>
            <w:vAlign w:val="center"/>
          </w:tcPr>
          <w:p w14:paraId="5BDFECEB" w14:textId="2DA917A1" w:rsidR="000F4512" w:rsidRPr="00816E24" w:rsidRDefault="000F4512" w:rsidP="003A052E">
            <w:pPr>
              <w:pStyle w:val="TableText0"/>
              <w:jc w:val="center"/>
              <w:rPr>
                <w:b/>
                <w:bCs w:val="0"/>
                <w:vertAlign w:val="superscript"/>
              </w:rPr>
            </w:pPr>
            <w:r w:rsidRPr="00C05A20">
              <w:rPr>
                <w:rFonts w:cs="Arial"/>
                <w:b/>
                <w:bCs w:val="0"/>
                <w:color w:val="000000"/>
                <w:szCs w:val="20"/>
              </w:rPr>
              <w:t>$</w:t>
            </w:r>
            <w:r w:rsidR="00A24976" w:rsidRPr="00A24976">
              <w:rPr>
                <w:rFonts w:cs="Arial" w:hint="eastAsia"/>
                <w:b/>
                <w:bCs w:val="0"/>
                <w:color w:val="000000"/>
                <w:w w:val="30"/>
                <w:szCs w:val="20"/>
                <w:shd w:val="solid" w:color="000000" w:fill="000000"/>
                <w:fitText w:val="135" w:id="-1502397680"/>
                <w14:textFill>
                  <w14:solidFill>
                    <w14:srgbClr w14:val="000000">
                      <w14:alpha w14:val="100000"/>
                    </w14:srgbClr>
                  </w14:solidFill>
                </w14:textFill>
              </w:rPr>
              <w:t xml:space="preserve">　</w:t>
            </w:r>
            <w:r w:rsidR="00A24976" w:rsidRPr="00A24976">
              <w:rPr>
                <w:rFonts w:cs="Arial"/>
                <w:b/>
                <w:bCs w:val="0"/>
                <w:color w:val="000000"/>
                <w:w w:val="30"/>
                <w:szCs w:val="20"/>
                <w:shd w:val="solid" w:color="000000" w:fill="000000"/>
                <w:fitText w:val="135" w:id="-1502397680"/>
                <w14:textFill>
                  <w14:solidFill>
                    <w14:srgbClr w14:val="000000">
                      <w14:alpha w14:val="100000"/>
                    </w14:srgbClr>
                  </w14:solidFill>
                </w14:textFill>
              </w:rPr>
              <w:t>|</w:t>
            </w:r>
            <w:r w:rsidR="00A24976" w:rsidRPr="00A24976">
              <w:rPr>
                <w:rFonts w:cs="Arial" w:hint="eastAsia"/>
                <w:b/>
                <w:bCs w:val="0"/>
                <w:color w:val="000000"/>
                <w:spacing w:val="2"/>
                <w:w w:val="30"/>
                <w:szCs w:val="20"/>
                <w:shd w:val="solid" w:color="000000" w:fill="000000"/>
                <w:fitText w:val="135" w:id="-1502397680"/>
                <w14:textFill>
                  <w14:solidFill>
                    <w14:srgbClr w14:val="000000">
                      <w14:alpha w14:val="100000"/>
                    </w14:srgbClr>
                  </w14:solidFill>
                </w14:textFill>
              </w:rPr>
              <w:t xml:space="preserve">　</w:t>
            </w:r>
            <w:r w:rsidR="00816E24">
              <w:rPr>
                <w:rFonts w:cs="Arial"/>
                <w:b/>
                <w:bCs w:val="0"/>
                <w:color w:val="000000"/>
                <w:szCs w:val="20"/>
                <w:vertAlign w:val="superscript"/>
              </w:rPr>
              <w:t>5</w:t>
            </w:r>
          </w:p>
        </w:tc>
        <w:tc>
          <w:tcPr>
            <w:tcW w:w="625" w:type="pct"/>
            <w:shd w:val="clear" w:color="auto" w:fill="auto"/>
            <w:vAlign w:val="center"/>
          </w:tcPr>
          <w:p w14:paraId="3890D42E" w14:textId="5C22B38B" w:rsidR="000F4512" w:rsidRPr="00816E24" w:rsidRDefault="000F4512" w:rsidP="003A052E">
            <w:pPr>
              <w:pStyle w:val="TableText0"/>
              <w:jc w:val="center"/>
              <w:rPr>
                <w:b/>
                <w:bCs w:val="0"/>
                <w:vertAlign w:val="superscript"/>
              </w:rPr>
            </w:pPr>
            <w:r w:rsidRPr="00C05A20">
              <w:rPr>
                <w:rFonts w:cs="Arial"/>
                <w:b/>
                <w:bCs w:val="0"/>
                <w:color w:val="000000"/>
                <w:szCs w:val="20"/>
              </w:rPr>
              <w:t>$</w:t>
            </w:r>
            <w:r w:rsidR="00A24976" w:rsidRPr="00A24976">
              <w:rPr>
                <w:rFonts w:cs="Arial" w:hint="eastAsia"/>
                <w:b/>
                <w:bCs w:val="0"/>
                <w:color w:val="000000"/>
                <w:w w:val="30"/>
                <w:szCs w:val="20"/>
                <w:shd w:val="solid" w:color="000000" w:fill="000000"/>
                <w:fitText w:val="135" w:id="-1502397696"/>
                <w14:textFill>
                  <w14:solidFill>
                    <w14:srgbClr w14:val="000000">
                      <w14:alpha w14:val="100000"/>
                    </w14:srgbClr>
                  </w14:solidFill>
                </w14:textFill>
              </w:rPr>
              <w:t xml:space="preserve">　</w:t>
            </w:r>
            <w:r w:rsidR="00A24976" w:rsidRPr="00A24976">
              <w:rPr>
                <w:rFonts w:cs="Arial"/>
                <w:b/>
                <w:bCs w:val="0"/>
                <w:color w:val="000000"/>
                <w:w w:val="30"/>
                <w:szCs w:val="20"/>
                <w:shd w:val="solid" w:color="000000" w:fill="000000"/>
                <w:fitText w:val="135" w:id="-1502397696"/>
                <w14:textFill>
                  <w14:solidFill>
                    <w14:srgbClr w14:val="000000">
                      <w14:alpha w14:val="100000"/>
                    </w14:srgbClr>
                  </w14:solidFill>
                </w14:textFill>
              </w:rPr>
              <w:t>|</w:t>
            </w:r>
            <w:r w:rsidR="00A24976" w:rsidRPr="00A24976">
              <w:rPr>
                <w:rFonts w:cs="Arial" w:hint="eastAsia"/>
                <w:b/>
                <w:bCs w:val="0"/>
                <w:color w:val="000000"/>
                <w:spacing w:val="2"/>
                <w:w w:val="30"/>
                <w:szCs w:val="20"/>
                <w:shd w:val="solid" w:color="000000" w:fill="000000"/>
                <w:fitText w:val="135" w:id="-1502397696"/>
                <w14:textFill>
                  <w14:solidFill>
                    <w14:srgbClr w14:val="000000">
                      <w14:alpha w14:val="100000"/>
                    </w14:srgbClr>
                  </w14:solidFill>
                </w14:textFill>
              </w:rPr>
              <w:t xml:space="preserve">　</w:t>
            </w:r>
            <w:r w:rsidR="00816E24">
              <w:rPr>
                <w:rFonts w:cs="Arial"/>
                <w:b/>
                <w:bCs w:val="0"/>
                <w:color w:val="000000"/>
                <w:szCs w:val="20"/>
                <w:vertAlign w:val="superscript"/>
              </w:rPr>
              <w:t>5</w:t>
            </w:r>
          </w:p>
        </w:tc>
        <w:tc>
          <w:tcPr>
            <w:tcW w:w="625" w:type="pct"/>
            <w:shd w:val="clear" w:color="auto" w:fill="auto"/>
            <w:vAlign w:val="center"/>
          </w:tcPr>
          <w:p w14:paraId="2728B643" w14:textId="1CCCB3C2" w:rsidR="000F4512" w:rsidRPr="00816E24" w:rsidRDefault="000F4512" w:rsidP="003A052E">
            <w:pPr>
              <w:pStyle w:val="TableText0"/>
              <w:jc w:val="center"/>
              <w:rPr>
                <w:b/>
                <w:bCs w:val="0"/>
                <w:vertAlign w:val="superscript"/>
              </w:rPr>
            </w:pPr>
            <w:r w:rsidRPr="00C05A20">
              <w:rPr>
                <w:rFonts w:cs="Arial"/>
                <w:b/>
                <w:bCs w:val="0"/>
                <w:color w:val="000000"/>
                <w:szCs w:val="20"/>
              </w:rPr>
              <w:t>$</w:t>
            </w:r>
            <w:r w:rsidR="00A24976" w:rsidRPr="00A24976">
              <w:rPr>
                <w:rFonts w:cs="Arial" w:hint="eastAsia"/>
                <w:b/>
                <w:bCs w:val="0"/>
                <w:color w:val="000000"/>
                <w:w w:val="30"/>
                <w:szCs w:val="20"/>
                <w:shd w:val="solid" w:color="000000" w:fill="000000"/>
                <w:fitText w:val="135" w:id="-1502397695"/>
                <w14:textFill>
                  <w14:solidFill>
                    <w14:srgbClr w14:val="000000">
                      <w14:alpha w14:val="100000"/>
                    </w14:srgbClr>
                  </w14:solidFill>
                </w14:textFill>
              </w:rPr>
              <w:t xml:space="preserve">　</w:t>
            </w:r>
            <w:r w:rsidR="00A24976" w:rsidRPr="00A24976">
              <w:rPr>
                <w:rFonts w:cs="Arial"/>
                <w:b/>
                <w:bCs w:val="0"/>
                <w:color w:val="000000"/>
                <w:w w:val="30"/>
                <w:szCs w:val="20"/>
                <w:shd w:val="solid" w:color="000000" w:fill="000000"/>
                <w:fitText w:val="135" w:id="-1502397695"/>
                <w14:textFill>
                  <w14:solidFill>
                    <w14:srgbClr w14:val="000000">
                      <w14:alpha w14:val="100000"/>
                    </w14:srgbClr>
                  </w14:solidFill>
                </w14:textFill>
              </w:rPr>
              <w:t>|</w:t>
            </w:r>
            <w:r w:rsidR="00A24976" w:rsidRPr="00A24976">
              <w:rPr>
                <w:rFonts w:cs="Arial" w:hint="eastAsia"/>
                <w:b/>
                <w:bCs w:val="0"/>
                <w:color w:val="000000"/>
                <w:spacing w:val="2"/>
                <w:w w:val="30"/>
                <w:szCs w:val="20"/>
                <w:shd w:val="solid" w:color="000000" w:fill="000000"/>
                <w:fitText w:val="135" w:id="-1502397695"/>
                <w14:textFill>
                  <w14:solidFill>
                    <w14:srgbClr w14:val="000000">
                      <w14:alpha w14:val="100000"/>
                    </w14:srgbClr>
                  </w14:solidFill>
                </w14:textFill>
              </w:rPr>
              <w:t xml:space="preserve">　</w:t>
            </w:r>
            <w:r w:rsidR="00816E24">
              <w:rPr>
                <w:rFonts w:cs="Arial"/>
                <w:b/>
                <w:bCs w:val="0"/>
                <w:color w:val="000000"/>
                <w:szCs w:val="20"/>
                <w:vertAlign w:val="superscript"/>
              </w:rPr>
              <w:t>8</w:t>
            </w:r>
          </w:p>
        </w:tc>
        <w:tc>
          <w:tcPr>
            <w:tcW w:w="625" w:type="pct"/>
            <w:shd w:val="clear" w:color="auto" w:fill="auto"/>
            <w:vAlign w:val="center"/>
          </w:tcPr>
          <w:p w14:paraId="5FE5021A" w14:textId="2C156D74" w:rsidR="000F4512" w:rsidRPr="00816E24" w:rsidRDefault="000F4512" w:rsidP="003A052E">
            <w:pPr>
              <w:pStyle w:val="TableText0"/>
              <w:jc w:val="center"/>
              <w:rPr>
                <w:b/>
                <w:bCs w:val="0"/>
                <w:vertAlign w:val="superscript"/>
              </w:rPr>
            </w:pPr>
            <w:r w:rsidRPr="00C05A20">
              <w:rPr>
                <w:rFonts w:cs="Arial"/>
                <w:b/>
                <w:bCs w:val="0"/>
                <w:color w:val="000000"/>
                <w:szCs w:val="20"/>
              </w:rPr>
              <w:t>$</w:t>
            </w:r>
            <w:r w:rsidR="00A24976" w:rsidRPr="00A24976">
              <w:rPr>
                <w:rFonts w:cs="Arial"/>
                <w:b/>
                <w:bCs w:val="0"/>
                <w:color w:val="000000"/>
                <w:spacing w:val="73"/>
                <w:szCs w:val="20"/>
                <w:shd w:val="solid" w:color="000000" w:fill="000000"/>
                <w:fitText w:val="165" w:id="-1502397694"/>
                <w14:textFill>
                  <w14:solidFill>
                    <w14:srgbClr w14:val="000000">
                      <w14:alpha w14:val="100000"/>
                    </w14:srgbClr>
                  </w14:solidFill>
                </w14:textFill>
              </w:rPr>
              <w:t>|</w:t>
            </w:r>
            <w:r w:rsidR="00A24976" w:rsidRPr="00A24976">
              <w:rPr>
                <w:rFonts w:cs="Arial"/>
                <w:b/>
                <w:bCs w:val="0"/>
                <w:color w:val="000000"/>
                <w:spacing w:val="1"/>
                <w:szCs w:val="20"/>
                <w:shd w:val="solid" w:color="000000" w:fill="000000"/>
                <w:fitText w:val="165" w:id="-1502397694"/>
                <w14:textFill>
                  <w14:solidFill>
                    <w14:srgbClr w14:val="000000">
                      <w14:alpha w14:val="100000"/>
                    </w14:srgbClr>
                  </w14:solidFill>
                </w14:textFill>
              </w:rPr>
              <w:t>|</w:t>
            </w:r>
            <w:r w:rsidR="00816E24">
              <w:rPr>
                <w:rFonts w:cs="Arial"/>
                <w:b/>
                <w:bCs w:val="0"/>
                <w:color w:val="000000"/>
                <w:szCs w:val="20"/>
                <w:vertAlign w:val="superscript"/>
              </w:rPr>
              <w:t>10</w:t>
            </w:r>
          </w:p>
        </w:tc>
        <w:tc>
          <w:tcPr>
            <w:tcW w:w="624" w:type="pct"/>
            <w:vAlign w:val="center"/>
          </w:tcPr>
          <w:p w14:paraId="6F8E9082" w14:textId="37B129ED" w:rsidR="000F4512" w:rsidRPr="00816E24" w:rsidRDefault="000F4512" w:rsidP="003A052E">
            <w:pPr>
              <w:pStyle w:val="TableText0"/>
              <w:jc w:val="center"/>
              <w:rPr>
                <w:b/>
                <w:bCs w:val="0"/>
                <w:vertAlign w:val="superscript"/>
              </w:rPr>
            </w:pPr>
            <w:r w:rsidRPr="00C05A20">
              <w:rPr>
                <w:rFonts w:cs="Arial"/>
                <w:b/>
                <w:bCs w:val="0"/>
                <w:color w:val="000000"/>
                <w:szCs w:val="20"/>
              </w:rPr>
              <w:t>$</w:t>
            </w:r>
            <w:r w:rsidR="00A24976" w:rsidRPr="00A24976">
              <w:rPr>
                <w:rFonts w:cs="Arial"/>
                <w:b/>
                <w:bCs w:val="0"/>
                <w:color w:val="000000"/>
                <w:spacing w:val="73"/>
                <w:szCs w:val="20"/>
                <w:shd w:val="solid" w:color="000000" w:fill="000000"/>
                <w:fitText w:val="165" w:id="-1502397693"/>
                <w14:textFill>
                  <w14:solidFill>
                    <w14:srgbClr w14:val="000000">
                      <w14:alpha w14:val="100000"/>
                    </w14:srgbClr>
                  </w14:solidFill>
                </w14:textFill>
              </w:rPr>
              <w:t>|</w:t>
            </w:r>
            <w:r w:rsidR="00A24976" w:rsidRPr="00A24976">
              <w:rPr>
                <w:rFonts w:cs="Arial"/>
                <w:b/>
                <w:bCs w:val="0"/>
                <w:color w:val="000000"/>
                <w:spacing w:val="1"/>
                <w:szCs w:val="20"/>
                <w:shd w:val="solid" w:color="000000" w:fill="000000"/>
                <w:fitText w:val="165" w:id="-1502397693"/>
                <w14:textFill>
                  <w14:solidFill>
                    <w14:srgbClr w14:val="000000">
                      <w14:alpha w14:val="100000"/>
                    </w14:srgbClr>
                  </w14:solidFill>
                </w14:textFill>
              </w:rPr>
              <w:t>|</w:t>
            </w:r>
            <w:r w:rsidR="00816E24">
              <w:rPr>
                <w:rFonts w:cs="Arial"/>
                <w:b/>
                <w:bCs w:val="0"/>
                <w:color w:val="000000"/>
                <w:szCs w:val="20"/>
                <w:vertAlign w:val="superscript"/>
              </w:rPr>
              <w:t>12</w:t>
            </w:r>
          </w:p>
        </w:tc>
      </w:tr>
    </w:tbl>
    <w:p w14:paraId="484CF5B6" w14:textId="2C6A2A7B" w:rsidR="00620C25" w:rsidRDefault="00620C25" w:rsidP="003A052E">
      <w:pPr>
        <w:pStyle w:val="TableFigureFooter"/>
      </w:pPr>
      <w:r>
        <w:t xml:space="preserve">Source: </w:t>
      </w:r>
      <w:r w:rsidR="00F97487">
        <w:t>Table 4.2-1, p71, Table 4.2-2, p72 and Table 4.2-6, p73 of the submission</w:t>
      </w:r>
    </w:p>
    <w:p w14:paraId="71E4F12E" w14:textId="6140D644" w:rsidR="00F97487" w:rsidRDefault="00F97487" w:rsidP="003A052E">
      <w:pPr>
        <w:pStyle w:val="TableFigureFooter"/>
        <w:rPr>
          <w:rStyle w:val="CommentReference"/>
        </w:rPr>
      </w:pPr>
      <w:r>
        <w:t>PBS = Pharmaceutical Benefits Scheme; RPBS = Repatriation Pharmaceutical Benefits Scheme</w:t>
      </w:r>
    </w:p>
    <w:p w14:paraId="2ADA5DC2" w14:textId="52A1BBA8" w:rsidR="00F97487" w:rsidRDefault="00F97487" w:rsidP="00816E24">
      <w:pPr>
        <w:pStyle w:val="TableFigureFooter"/>
        <w:spacing w:after="0"/>
      </w:pPr>
      <w:proofErr w:type="spellStart"/>
      <w:r>
        <w:t>a</w:t>
      </w:r>
      <w:proofErr w:type="spellEnd"/>
      <w:r>
        <w:t xml:space="preserve"> </w:t>
      </w:r>
      <w:r w:rsidR="00E466F3" w:rsidRPr="003639A6">
        <w:t xml:space="preserve">Assuming </w:t>
      </w:r>
      <w:r>
        <w:t>duration of treatment = 36.6 months; 13.04 prescriptions per year; and 92% compliance</w:t>
      </w:r>
      <w:r w:rsidR="00E466F3" w:rsidRPr="003639A6">
        <w:t>.</w:t>
      </w:r>
    </w:p>
    <w:p w14:paraId="6B9E0445" w14:textId="77777777" w:rsidR="00816E24" w:rsidRPr="009A6D58" w:rsidRDefault="00816E24" w:rsidP="00816E24">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816BDB5" w14:textId="6FE83221" w:rsidR="00816E24" w:rsidRPr="009A6D58" w:rsidRDefault="00816E24" w:rsidP="00816E24">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816E24">
        <w:rPr>
          <w:rFonts w:ascii="Arial Narrow" w:hAnsi="Arial Narrow"/>
          <w:i/>
          <w:sz w:val="18"/>
          <w:szCs w:val="18"/>
        </w:rPr>
        <w:t>500 to &lt; 5,000</w:t>
      </w:r>
    </w:p>
    <w:p w14:paraId="0B789F4D" w14:textId="52A2ACDB" w:rsidR="00816E24" w:rsidRPr="009A6D58" w:rsidRDefault="00816E24" w:rsidP="00816E24">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816E24">
        <w:rPr>
          <w:rFonts w:ascii="Arial Narrow" w:hAnsi="Arial Narrow"/>
          <w:i/>
          <w:sz w:val="18"/>
          <w:szCs w:val="18"/>
        </w:rPr>
        <w:t>50,000 to &lt; 60,000</w:t>
      </w:r>
    </w:p>
    <w:p w14:paraId="2D83F895" w14:textId="7A2F5AC3" w:rsidR="00816E24" w:rsidRDefault="00816E24" w:rsidP="00816E24">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816E24">
        <w:rPr>
          <w:rFonts w:ascii="Arial Narrow" w:hAnsi="Arial Narrow"/>
          <w:i/>
          <w:sz w:val="18"/>
          <w:szCs w:val="18"/>
        </w:rPr>
        <w:t>$60 million to &lt; $70 million</w:t>
      </w:r>
    </w:p>
    <w:p w14:paraId="3AE43B07" w14:textId="58BBC14D" w:rsidR="00816E24" w:rsidRDefault="00816E24" w:rsidP="00816E24">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816E24">
        <w:rPr>
          <w:rFonts w:ascii="Arial Narrow" w:hAnsi="Arial Narrow"/>
          <w:i/>
          <w:sz w:val="18"/>
          <w:szCs w:val="18"/>
        </w:rPr>
        <w:t>80,000 to &lt; 90,000</w:t>
      </w:r>
    </w:p>
    <w:p w14:paraId="60B95FA5" w14:textId="43ACC0E0" w:rsidR="00816E24" w:rsidRDefault="00816E24" w:rsidP="00816E24">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816E24">
        <w:rPr>
          <w:rFonts w:ascii="Arial Narrow" w:hAnsi="Arial Narrow"/>
          <w:i/>
          <w:sz w:val="18"/>
          <w:szCs w:val="18"/>
        </w:rPr>
        <w:t>$100 million to &lt; $200 million</w:t>
      </w:r>
    </w:p>
    <w:p w14:paraId="21A8FC9E" w14:textId="4208A90E" w:rsidR="00816E24" w:rsidRDefault="00816E24" w:rsidP="00816E24">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816E24">
        <w:rPr>
          <w:rFonts w:ascii="Arial Narrow" w:hAnsi="Arial Narrow"/>
          <w:i/>
          <w:sz w:val="18"/>
          <w:szCs w:val="18"/>
        </w:rPr>
        <w:t>100,000 to &lt; 200,000</w:t>
      </w:r>
    </w:p>
    <w:p w14:paraId="614A5A19" w14:textId="7D4CEAE0" w:rsidR="00816E24" w:rsidRDefault="00816E24" w:rsidP="00816E24">
      <w:pPr>
        <w:rPr>
          <w:rFonts w:ascii="Arial Narrow" w:hAnsi="Arial Narrow"/>
          <w:i/>
          <w:sz w:val="18"/>
          <w:szCs w:val="18"/>
        </w:rPr>
      </w:pPr>
      <w:r>
        <w:rPr>
          <w:rFonts w:ascii="Arial Narrow" w:hAnsi="Arial Narrow"/>
          <w:i/>
          <w:sz w:val="18"/>
          <w:szCs w:val="18"/>
          <w:vertAlign w:val="superscript"/>
        </w:rPr>
        <w:t xml:space="preserve">7 </w:t>
      </w:r>
      <w:r w:rsidRPr="00816E24">
        <w:rPr>
          <w:rFonts w:ascii="Arial Narrow" w:hAnsi="Arial Narrow"/>
          <w:i/>
          <w:sz w:val="18"/>
          <w:szCs w:val="18"/>
        </w:rPr>
        <w:t>60,000 to &lt; 70,000</w:t>
      </w:r>
    </w:p>
    <w:p w14:paraId="64BDBFC4" w14:textId="62E29C80" w:rsidR="00816E24" w:rsidRDefault="00816E24" w:rsidP="00816E24">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Pr="00816E24">
        <w:rPr>
          <w:rFonts w:ascii="Arial Narrow" w:hAnsi="Arial Narrow"/>
          <w:i/>
          <w:sz w:val="18"/>
          <w:szCs w:val="18"/>
        </w:rPr>
        <w:t>$80 million to &lt; $90 million</w:t>
      </w:r>
    </w:p>
    <w:p w14:paraId="540D2DFD" w14:textId="00A976F7" w:rsidR="00816E24" w:rsidRDefault="00816E24" w:rsidP="00816E24">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Pr="00816E24">
        <w:rPr>
          <w:rFonts w:ascii="Arial Narrow" w:hAnsi="Arial Narrow"/>
          <w:i/>
          <w:sz w:val="18"/>
          <w:szCs w:val="18"/>
        </w:rPr>
        <w:t>40,000 to &lt; 50,000</w:t>
      </w:r>
    </w:p>
    <w:p w14:paraId="25128295" w14:textId="39E17608" w:rsidR="00816E24" w:rsidRDefault="00816E24" w:rsidP="00816E24">
      <w:pPr>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Pr="00816E24">
        <w:rPr>
          <w:rFonts w:ascii="Arial Narrow" w:hAnsi="Arial Narrow"/>
          <w:i/>
          <w:sz w:val="18"/>
          <w:szCs w:val="18"/>
        </w:rPr>
        <w:t>$50 million to &lt; $60 million</w:t>
      </w:r>
    </w:p>
    <w:p w14:paraId="0B8D657A" w14:textId="449CAF56" w:rsidR="00816E24" w:rsidRDefault="00816E24" w:rsidP="00816E24">
      <w:pPr>
        <w:rPr>
          <w:rFonts w:ascii="Arial Narrow" w:hAnsi="Arial Narrow"/>
          <w:i/>
          <w:sz w:val="18"/>
          <w:szCs w:val="18"/>
        </w:rPr>
      </w:pPr>
      <w:r>
        <w:rPr>
          <w:rFonts w:ascii="Arial Narrow" w:hAnsi="Arial Narrow"/>
          <w:i/>
          <w:sz w:val="18"/>
          <w:szCs w:val="18"/>
          <w:vertAlign w:val="superscript"/>
        </w:rPr>
        <w:t>11</w:t>
      </w:r>
      <w:r>
        <w:rPr>
          <w:rFonts w:ascii="Arial Narrow" w:hAnsi="Arial Narrow"/>
          <w:i/>
          <w:sz w:val="18"/>
          <w:szCs w:val="18"/>
        </w:rPr>
        <w:t xml:space="preserve"> </w:t>
      </w:r>
      <w:r w:rsidRPr="00816E24">
        <w:rPr>
          <w:rFonts w:ascii="Arial Narrow" w:hAnsi="Arial Narrow"/>
          <w:i/>
          <w:sz w:val="18"/>
          <w:szCs w:val="18"/>
        </w:rPr>
        <w:t>30,000 to &lt; 40,000</w:t>
      </w:r>
    </w:p>
    <w:p w14:paraId="01ACA215" w14:textId="4FD4001D" w:rsidR="00816E24" w:rsidRPr="00816E24" w:rsidRDefault="00816E24" w:rsidP="00816E24">
      <w:pPr>
        <w:spacing w:after="120"/>
        <w:rPr>
          <w:rFonts w:ascii="Arial Narrow" w:hAnsi="Arial Narrow"/>
          <w:i/>
          <w:sz w:val="18"/>
          <w:szCs w:val="18"/>
        </w:rPr>
      </w:pPr>
      <w:r>
        <w:rPr>
          <w:rFonts w:ascii="Arial Narrow" w:hAnsi="Arial Narrow"/>
          <w:i/>
          <w:sz w:val="18"/>
          <w:szCs w:val="18"/>
          <w:vertAlign w:val="superscript"/>
        </w:rPr>
        <w:t>12</w:t>
      </w:r>
      <w:r>
        <w:rPr>
          <w:rFonts w:ascii="Arial Narrow" w:hAnsi="Arial Narrow"/>
          <w:i/>
          <w:sz w:val="18"/>
          <w:szCs w:val="18"/>
        </w:rPr>
        <w:t xml:space="preserve"> </w:t>
      </w:r>
      <w:r w:rsidRPr="00816E24">
        <w:rPr>
          <w:rFonts w:ascii="Arial Narrow" w:hAnsi="Arial Narrow"/>
          <w:i/>
          <w:sz w:val="18"/>
          <w:szCs w:val="18"/>
        </w:rPr>
        <w:t>$40 million to &lt; $50 million</w:t>
      </w:r>
    </w:p>
    <w:p w14:paraId="7D3473D8" w14:textId="2DA4E9B7" w:rsidR="005E4AB5" w:rsidRPr="001E3E15" w:rsidRDefault="005E4AB5" w:rsidP="00816E24">
      <w:pPr>
        <w:pStyle w:val="3-BodyText"/>
      </w:pPr>
      <w:r w:rsidRPr="001E3E15">
        <w:t xml:space="preserve">In the situation that darolutamide was not listed on the PBS, the submission </w:t>
      </w:r>
      <w:r w:rsidR="00504F8B" w:rsidRPr="001E3E15">
        <w:t>estimated</w:t>
      </w:r>
      <w:r w:rsidRPr="001E3E15">
        <w:t xml:space="preserve"> that enzalutamide would cost the PBS/RPBS </w:t>
      </w:r>
      <w:r w:rsidR="00816E24" w:rsidRPr="00B526F4">
        <w:t>$60 million to &lt; $70 million</w:t>
      </w:r>
      <w:r w:rsidR="00816E24" w:rsidRPr="001E3E15" w:rsidDel="00816E24">
        <w:t xml:space="preserve"> </w:t>
      </w:r>
      <w:r w:rsidRPr="001E3E15">
        <w:t xml:space="preserve">in Year 1, </w:t>
      </w:r>
      <w:r w:rsidR="00816E24" w:rsidRPr="00816E24">
        <w:t>$40 million to &lt; $50 million</w:t>
      </w:r>
      <w:r w:rsidR="00816E24" w:rsidRPr="001E3E15" w:rsidDel="00816E24">
        <w:t xml:space="preserve"> </w:t>
      </w:r>
      <w:r w:rsidRPr="001E3E15">
        <w:t xml:space="preserve">in Year 6, and </w:t>
      </w:r>
      <w:r w:rsidR="00816E24" w:rsidRPr="00816E24">
        <w:t>$500 million to &lt; $600 million</w:t>
      </w:r>
      <w:r w:rsidR="00816E24" w:rsidRPr="001E3E15" w:rsidDel="00816E24">
        <w:t xml:space="preserve"> </w:t>
      </w:r>
      <w:r w:rsidRPr="001E3E15">
        <w:t>over the first 6 years of listing.</w:t>
      </w:r>
      <w:r w:rsidR="00072AB1" w:rsidRPr="001E3E15">
        <w:t xml:space="preserve"> </w:t>
      </w:r>
    </w:p>
    <w:p w14:paraId="687D28C4" w14:textId="5C41F8CC" w:rsidR="00072AB1" w:rsidRPr="001E3E15" w:rsidRDefault="00072AB1" w:rsidP="003A052E">
      <w:pPr>
        <w:pStyle w:val="3-BodyText"/>
      </w:pPr>
      <w:r w:rsidRPr="001E3E15">
        <w:t xml:space="preserve">The utilisation and financial impact estimates are likely overestimated due to uncertainty in the proportion of patients with m0CRPC, the high uptake rate assumed and as the submission did not incorporate cost offsets </w:t>
      </w:r>
      <w:r w:rsidR="00C05A20" w:rsidRPr="001E3E15">
        <w:t>due to decreased use of enzalutamide and abiraterone in the mCRPC setting.</w:t>
      </w:r>
    </w:p>
    <w:p w14:paraId="65DFC15E" w14:textId="6CE0DD48" w:rsidR="00504F8B" w:rsidRPr="001E3E15" w:rsidRDefault="00504F8B" w:rsidP="003A052E">
      <w:pPr>
        <w:pStyle w:val="3-BodyText"/>
      </w:pPr>
      <w:r w:rsidRPr="001E3E15">
        <w:t xml:space="preserve">The submission stated that as the proposed listing for enzalutamide in the m0CRPC setting is identical to that proposed for darolutamide, there would be no impact on the processing of prescriptions for the Department of Health Services. In addition, the submission stated that there would be no impact on the MBS. </w:t>
      </w:r>
    </w:p>
    <w:p w14:paraId="6015A395" w14:textId="2EDB6A4E" w:rsidR="00576972" w:rsidRPr="00C9624D" w:rsidRDefault="00576972" w:rsidP="003A052E">
      <w:pPr>
        <w:pStyle w:val="4-SubsectionHeading"/>
      </w:pPr>
      <w:bookmarkStart w:id="28" w:name="_Toc22897649"/>
      <w:bookmarkStart w:id="29" w:name="_Toc89428247"/>
      <w:r w:rsidRPr="00C9624D">
        <w:t>Financial Management – Risk Sharing Arrangements</w:t>
      </w:r>
      <w:bookmarkEnd w:id="28"/>
      <w:bookmarkEnd w:id="29"/>
    </w:p>
    <w:p w14:paraId="1AEB5A8E" w14:textId="7233B02F" w:rsidR="00943E26" w:rsidRDefault="002769A7" w:rsidP="00943E26">
      <w:pPr>
        <w:pStyle w:val="ListParagraph"/>
        <w:numPr>
          <w:ilvl w:val="1"/>
          <w:numId w:val="1"/>
        </w:numPr>
      </w:pPr>
      <w:r w:rsidRPr="002769A7">
        <w:t xml:space="preserve">The submission notes that if a Risk Sharing Arrangement (RSA) exists for darolutamide </w:t>
      </w:r>
      <w:r w:rsidR="001F4D65">
        <w:t xml:space="preserve">for use </w:t>
      </w:r>
      <w:r w:rsidRPr="002769A7">
        <w:t xml:space="preserve">in the m0CRPC setting, if enzalutamide was recommended for listing, it would be required to join the existing RSA. </w:t>
      </w:r>
    </w:p>
    <w:p w14:paraId="37AD17A9" w14:textId="2F90F403" w:rsidR="001E3E15" w:rsidRPr="00943E26" w:rsidRDefault="00943E26" w:rsidP="00943E26">
      <w:pPr>
        <w:pStyle w:val="ListParagraph"/>
        <w:numPr>
          <w:ilvl w:val="0"/>
          <w:numId w:val="0"/>
        </w:numPr>
        <w:ind w:left="720"/>
        <w:rPr>
          <w:i/>
          <w:iCs/>
        </w:rPr>
      </w:pPr>
      <w:r w:rsidRPr="00943E26">
        <w:rPr>
          <w:i/>
          <w:iCs/>
          <w:snapToGrid/>
          <w:lang w:val="en-US"/>
        </w:rPr>
        <w:t>For more detail on PBAC’s view, see section 7 PBAC outcome.</w:t>
      </w:r>
    </w:p>
    <w:p w14:paraId="0C52F456" w14:textId="77777777" w:rsidR="00943E26" w:rsidRPr="0090150D" w:rsidRDefault="00943E26" w:rsidP="00465A60">
      <w:pPr>
        <w:pStyle w:val="2-SectionHeading"/>
      </w:pPr>
      <w:bookmarkStart w:id="30" w:name="_Hlk76381249"/>
      <w:bookmarkStart w:id="31" w:name="_Hlk76377955"/>
      <w:r w:rsidRPr="0090150D">
        <w:t>PBAC Outcome</w:t>
      </w:r>
    </w:p>
    <w:p w14:paraId="3C58859D" w14:textId="55A8EDD3" w:rsidR="00634C60" w:rsidRDefault="00634C60" w:rsidP="00943E26">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recommended the listing of enzalutamide for the treatment of patients with non-metastatic castration resistant prostate cancer (m0CRPC). The PBAC was satisfied </w:t>
      </w:r>
      <w:r>
        <w:rPr>
          <w:rFonts w:asciiTheme="minorHAnsi" w:hAnsiTheme="minorHAnsi"/>
          <w:snapToGrid w:val="0"/>
          <w:lang w:val="en-GB"/>
        </w:rPr>
        <w:lastRenderedPageBreak/>
        <w:t>that enzalutamide was non-inferior in terms of efficacy and safety compared to darolutamide, the primary comparator. The PBAC’s recommendation for listing was based on, among other matters, its assessment that the cost minimisation approach between enzalutamide and darolutamide was acceptable</w:t>
      </w:r>
      <w:r w:rsidR="00C72EC7" w:rsidRPr="00C72EC7">
        <w:rPr>
          <w:rFonts w:asciiTheme="minorHAnsi" w:hAnsiTheme="minorHAnsi"/>
          <w:snapToGrid w:val="0"/>
          <w:lang w:val="en-GB"/>
        </w:rPr>
        <w:t xml:space="preserve"> </w:t>
      </w:r>
      <w:r w:rsidR="00C72EC7">
        <w:rPr>
          <w:rFonts w:asciiTheme="minorHAnsi" w:hAnsiTheme="minorHAnsi"/>
          <w:snapToGrid w:val="0"/>
          <w:lang w:val="en-GB"/>
        </w:rPr>
        <w:t xml:space="preserve">and </w:t>
      </w:r>
      <w:r w:rsidR="00217E32">
        <w:rPr>
          <w:rFonts w:asciiTheme="minorHAnsi" w:hAnsiTheme="minorHAnsi"/>
          <w:snapToGrid w:val="0"/>
          <w:lang w:val="en-GB"/>
        </w:rPr>
        <w:t xml:space="preserve">that </w:t>
      </w:r>
      <w:r w:rsidR="00C72EC7">
        <w:rPr>
          <w:rFonts w:asciiTheme="minorHAnsi" w:hAnsiTheme="minorHAnsi"/>
          <w:snapToGrid w:val="0"/>
          <w:lang w:val="en-GB"/>
        </w:rPr>
        <w:t>the listing would be cost neutral to Government</w:t>
      </w:r>
      <w:r>
        <w:rPr>
          <w:rFonts w:asciiTheme="minorHAnsi" w:hAnsiTheme="minorHAnsi"/>
          <w:snapToGrid w:val="0"/>
          <w:lang w:val="en-GB"/>
        </w:rPr>
        <w:t>.</w:t>
      </w:r>
    </w:p>
    <w:p w14:paraId="534E3BF2" w14:textId="45D842DB" w:rsidR="00634C60" w:rsidRDefault="00B76769" w:rsidP="00943E26">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the Medical Oncology Group of Australia supported the listing of enzalutamide on the PBS for the treatment of m0CRPC.</w:t>
      </w:r>
    </w:p>
    <w:p w14:paraId="14899EA8" w14:textId="43EA2131" w:rsidR="004C6AE4" w:rsidRDefault="004C6AE4" w:rsidP="00943E26">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that the proposed place in therapy, as an alternative to darolutamide, and the nomination</w:t>
      </w:r>
      <w:r w:rsidR="00D15763">
        <w:rPr>
          <w:rFonts w:asciiTheme="minorHAnsi" w:hAnsiTheme="minorHAnsi"/>
          <w:snapToGrid w:val="0"/>
          <w:lang w:val="en-GB"/>
        </w:rPr>
        <w:t>s</w:t>
      </w:r>
      <w:r>
        <w:rPr>
          <w:rFonts w:asciiTheme="minorHAnsi" w:hAnsiTheme="minorHAnsi"/>
          <w:snapToGrid w:val="0"/>
          <w:lang w:val="en-GB"/>
        </w:rPr>
        <w:t xml:space="preserve"> of darolutamide as the primary comparator </w:t>
      </w:r>
      <w:r w:rsidR="00022B93">
        <w:rPr>
          <w:rFonts w:asciiTheme="minorHAnsi" w:hAnsiTheme="minorHAnsi"/>
          <w:snapToGrid w:val="0"/>
          <w:lang w:val="en-GB"/>
        </w:rPr>
        <w:t xml:space="preserve">and apalutamide as a </w:t>
      </w:r>
      <w:r w:rsidR="00773483">
        <w:rPr>
          <w:rFonts w:asciiTheme="minorHAnsi" w:hAnsiTheme="minorHAnsi"/>
          <w:snapToGrid w:val="0"/>
          <w:lang w:val="en-GB"/>
        </w:rPr>
        <w:t>near-market</w:t>
      </w:r>
      <w:r w:rsidR="00022B93">
        <w:rPr>
          <w:rFonts w:asciiTheme="minorHAnsi" w:hAnsiTheme="minorHAnsi"/>
          <w:snapToGrid w:val="0"/>
          <w:lang w:val="en-GB"/>
        </w:rPr>
        <w:t xml:space="preserve"> comparator </w:t>
      </w:r>
      <w:r>
        <w:rPr>
          <w:rFonts w:asciiTheme="minorHAnsi" w:hAnsiTheme="minorHAnsi"/>
          <w:snapToGrid w:val="0"/>
          <w:lang w:val="en-GB"/>
        </w:rPr>
        <w:t>were appropriate.</w:t>
      </w:r>
    </w:p>
    <w:p w14:paraId="21F100CD" w14:textId="0D8AA35D" w:rsidR="004C6AE4" w:rsidRDefault="004C6AE4" w:rsidP="00943E26">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recalled that it had previously considered the key clinical trials presented in the submission (PROSPER</w:t>
      </w:r>
      <w:r w:rsidR="00D15763">
        <w:rPr>
          <w:rFonts w:asciiTheme="minorHAnsi" w:hAnsiTheme="minorHAnsi"/>
          <w:snapToGrid w:val="0"/>
          <w:lang w:val="en-GB"/>
        </w:rPr>
        <w:t>:</w:t>
      </w:r>
      <w:r>
        <w:rPr>
          <w:rFonts w:asciiTheme="minorHAnsi" w:hAnsiTheme="minorHAnsi"/>
          <w:snapToGrid w:val="0"/>
          <w:lang w:val="en-GB"/>
        </w:rPr>
        <w:t xml:space="preserve"> enzalutamide versus placebo; ARAMIS</w:t>
      </w:r>
      <w:r w:rsidR="00D15763">
        <w:rPr>
          <w:rFonts w:asciiTheme="minorHAnsi" w:hAnsiTheme="minorHAnsi"/>
          <w:snapToGrid w:val="0"/>
          <w:lang w:val="en-GB"/>
        </w:rPr>
        <w:t>:</w:t>
      </w:r>
      <w:r>
        <w:rPr>
          <w:rFonts w:asciiTheme="minorHAnsi" w:hAnsiTheme="minorHAnsi"/>
          <w:snapToGrid w:val="0"/>
          <w:lang w:val="en-GB"/>
        </w:rPr>
        <w:t xml:space="preserve"> darolutamide versus placebo; and SPARTAN</w:t>
      </w:r>
      <w:r w:rsidR="00D15763">
        <w:rPr>
          <w:rFonts w:asciiTheme="minorHAnsi" w:hAnsiTheme="minorHAnsi"/>
          <w:snapToGrid w:val="0"/>
          <w:lang w:val="en-GB"/>
        </w:rPr>
        <w:t>:</w:t>
      </w:r>
      <w:r>
        <w:rPr>
          <w:rFonts w:asciiTheme="minorHAnsi" w:hAnsiTheme="minorHAnsi"/>
          <w:snapToGrid w:val="0"/>
          <w:lang w:val="en-GB"/>
        </w:rPr>
        <w:t xml:space="preserve"> apalutamide versus placebo) when considering darolutamide and apalutamide for the same indication.</w:t>
      </w:r>
    </w:p>
    <w:p w14:paraId="4BF09BE0" w14:textId="77777777" w:rsidR="00022B93" w:rsidRDefault="004C6AE4" w:rsidP="00943E26">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w:t>
      </w:r>
      <w:r w:rsidR="00022B93">
        <w:rPr>
          <w:rFonts w:asciiTheme="minorHAnsi" w:hAnsiTheme="minorHAnsi"/>
          <w:snapToGrid w:val="0"/>
          <w:lang w:val="en-GB"/>
        </w:rPr>
        <w:t>noted that an indirect treatment comparison was presented using placebo as the common reference.</w:t>
      </w:r>
    </w:p>
    <w:p w14:paraId="0CAB3062" w14:textId="4814520B" w:rsidR="004C6AE4" w:rsidRDefault="00022B93" w:rsidP="00943E26">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recalled that it had previously considered that enzalutamide, darolutamide and apalutamide were likely non-inferior in terms of efficacy and safety (paragraphs 6.30 and 6.31, darolutamide PSD, March 2021). The PBAC considered that these claims remained reasonable and were supported by the </w:t>
      </w:r>
      <w:r w:rsidR="00D15763">
        <w:rPr>
          <w:rFonts w:asciiTheme="minorHAnsi" w:hAnsiTheme="minorHAnsi"/>
          <w:snapToGrid w:val="0"/>
          <w:lang w:val="en-GB"/>
        </w:rPr>
        <w:t>ITC</w:t>
      </w:r>
      <w:r>
        <w:rPr>
          <w:rFonts w:asciiTheme="minorHAnsi" w:hAnsiTheme="minorHAnsi"/>
          <w:snapToGrid w:val="0"/>
          <w:lang w:val="en-GB"/>
        </w:rPr>
        <w:t xml:space="preserve"> presented in the enzalutamide submission. </w:t>
      </w:r>
    </w:p>
    <w:p w14:paraId="45C0F5C9" w14:textId="12C63630" w:rsidR="00022B93" w:rsidRDefault="00022B93" w:rsidP="00943E26">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that the equi-effective doses were:</w:t>
      </w:r>
    </w:p>
    <w:p w14:paraId="59197F9D" w14:textId="7C816E15" w:rsidR="00022B93" w:rsidRDefault="00022B93" w:rsidP="00022B93">
      <w:pPr>
        <w:widowControl w:val="0"/>
        <w:spacing w:after="120"/>
        <w:ind w:left="720"/>
        <w:rPr>
          <w:rFonts w:asciiTheme="minorHAnsi" w:hAnsiTheme="minorHAnsi"/>
          <w:snapToGrid w:val="0"/>
          <w:lang w:val="en-GB"/>
        </w:rPr>
      </w:pPr>
      <w:r>
        <w:rPr>
          <w:rFonts w:asciiTheme="minorHAnsi" w:hAnsiTheme="minorHAnsi"/>
          <w:snapToGrid w:val="0"/>
          <w:lang w:val="en-GB"/>
        </w:rPr>
        <w:t>Enzalutamide 160 mg daily = darolutamide 1,200 mg daily = apalutamide 240 mg daily</w:t>
      </w:r>
    </w:p>
    <w:p w14:paraId="35890122" w14:textId="4CD98C5A" w:rsidR="00022B93" w:rsidRDefault="00022B93" w:rsidP="00943E26">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the equi-effective doses did not account for differences in compliance, treatment duration or differences in adverse event profiles, and considered that these were not expected to differ on average between the treatments.</w:t>
      </w:r>
    </w:p>
    <w:p w14:paraId="50EA39BA" w14:textId="06F2FFA1" w:rsidR="00022B93" w:rsidRDefault="00022B93" w:rsidP="00943E26">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submission presented </w:t>
      </w:r>
      <w:r w:rsidR="00D15763">
        <w:rPr>
          <w:rFonts w:asciiTheme="minorHAnsi" w:hAnsiTheme="minorHAnsi"/>
          <w:snapToGrid w:val="0"/>
          <w:lang w:val="en-GB"/>
        </w:rPr>
        <w:t xml:space="preserve">utilisation and </w:t>
      </w:r>
      <w:r>
        <w:rPr>
          <w:rFonts w:asciiTheme="minorHAnsi" w:hAnsiTheme="minorHAnsi"/>
          <w:snapToGrid w:val="0"/>
          <w:lang w:val="en-GB"/>
        </w:rPr>
        <w:t>financial estimates</w:t>
      </w:r>
      <w:r w:rsidR="00D15763">
        <w:rPr>
          <w:rFonts w:asciiTheme="minorHAnsi" w:hAnsiTheme="minorHAnsi"/>
          <w:snapToGrid w:val="0"/>
          <w:lang w:val="en-GB"/>
        </w:rPr>
        <w:t xml:space="preserve"> based on a mixed epidemiological/market-share approach as no utilisation data for darolutamide were available at the time of submission. The PBAC considered that as enzalutamide was recommended </w:t>
      </w:r>
      <w:proofErr w:type="gramStart"/>
      <w:r w:rsidR="00D15763">
        <w:rPr>
          <w:rFonts w:asciiTheme="minorHAnsi" w:hAnsiTheme="minorHAnsi"/>
          <w:snapToGrid w:val="0"/>
          <w:lang w:val="en-GB"/>
        </w:rPr>
        <w:t>on the basis of</w:t>
      </w:r>
      <w:proofErr w:type="gramEnd"/>
      <w:r w:rsidR="00D15763">
        <w:rPr>
          <w:rFonts w:asciiTheme="minorHAnsi" w:hAnsiTheme="minorHAnsi"/>
          <w:snapToGrid w:val="0"/>
          <w:lang w:val="en-GB"/>
        </w:rPr>
        <w:t xml:space="preserve"> the </w:t>
      </w:r>
      <w:r w:rsidR="00773483">
        <w:rPr>
          <w:rFonts w:asciiTheme="minorHAnsi" w:hAnsiTheme="minorHAnsi"/>
          <w:snapToGrid w:val="0"/>
          <w:lang w:val="en-GB"/>
        </w:rPr>
        <w:t>cost minimisation</w:t>
      </w:r>
      <w:r w:rsidR="00D15763">
        <w:rPr>
          <w:rFonts w:asciiTheme="minorHAnsi" w:hAnsiTheme="minorHAnsi"/>
          <w:snapToGrid w:val="0"/>
          <w:lang w:val="en-GB"/>
        </w:rPr>
        <w:t xml:space="preserve"> versus darolutamide, the products would directly substitute for each other and the listing of enzalutamide would be cost neutral and not result in an incremental cost to Government.</w:t>
      </w:r>
    </w:p>
    <w:p w14:paraId="0685DD83" w14:textId="76AA57C4" w:rsidR="00D15763" w:rsidRDefault="00D15763" w:rsidP="00943E26">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advised that enzalutamide should be listed on the PBS with the same restriction as darolutamide for m0CRPC</w:t>
      </w:r>
      <w:r w:rsidR="00C72EC7">
        <w:rPr>
          <w:rFonts w:asciiTheme="minorHAnsi" w:hAnsiTheme="minorHAnsi"/>
          <w:snapToGrid w:val="0"/>
          <w:lang w:val="en-GB"/>
        </w:rPr>
        <w:t>. N</w:t>
      </w:r>
      <w:r>
        <w:rPr>
          <w:rFonts w:asciiTheme="minorHAnsi" w:hAnsiTheme="minorHAnsi"/>
          <w:snapToGrid w:val="0"/>
          <w:lang w:val="en-GB"/>
        </w:rPr>
        <w:t>oting that sequential treatment with</w:t>
      </w:r>
      <w:r w:rsidR="00C72EC7">
        <w:rPr>
          <w:rFonts w:asciiTheme="minorHAnsi" w:hAnsiTheme="minorHAnsi"/>
          <w:snapToGrid w:val="0"/>
          <w:lang w:val="en-GB"/>
        </w:rPr>
        <w:t xml:space="preserve"> novel hormonal agents in not intended on the PBS, the PBAC advised that </w:t>
      </w:r>
      <w:r w:rsidR="000357B8">
        <w:rPr>
          <w:rFonts w:asciiTheme="minorHAnsi" w:hAnsiTheme="minorHAnsi"/>
          <w:snapToGrid w:val="0"/>
          <w:lang w:val="en-GB"/>
        </w:rPr>
        <w:t xml:space="preserve">flow-on changes would be required to the </w:t>
      </w:r>
      <w:r w:rsidR="00C72EC7">
        <w:rPr>
          <w:rFonts w:asciiTheme="minorHAnsi" w:hAnsiTheme="minorHAnsi"/>
          <w:snapToGrid w:val="0"/>
          <w:lang w:val="en-GB"/>
        </w:rPr>
        <w:t>enzalutamide</w:t>
      </w:r>
      <w:r w:rsidR="000357B8">
        <w:rPr>
          <w:rFonts w:asciiTheme="minorHAnsi" w:hAnsiTheme="minorHAnsi"/>
          <w:snapToGrid w:val="0"/>
          <w:lang w:val="en-GB"/>
        </w:rPr>
        <w:t xml:space="preserve"> and abiraterone restrictions.</w:t>
      </w:r>
    </w:p>
    <w:p w14:paraId="33BE3D5B" w14:textId="14B49890" w:rsidR="00C72EC7" w:rsidRPr="00351EBE" w:rsidRDefault="00C72EC7" w:rsidP="00C72EC7">
      <w:pPr>
        <w:widowControl w:val="0"/>
        <w:numPr>
          <w:ilvl w:val="1"/>
          <w:numId w:val="1"/>
        </w:numPr>
        <w:spacing w:after="120"/>
        <w:rPr>
          <w:rFonts w:asciiTheme="minorHAnsi" w:hAnsiTheme="minorHAnsi"/>
          <w:snapToGrid w:val="0"/>
          <w:lang w:val="en-GB"/>
        </w:rPr>
      </w:pPr>
      <w:r>
        <w:rPr>
          <w:snapToGrid w:val="0"/>
        </w:rPr>
        <w:lastRenderedPageBreak/>
        <w:t xml:space="preserve">The PBAC noted that its recommendation was on a cost-minimisation basis and advised that, because enzalutamide is not expected to provide a substantial and clinically relevant improvement in efficacy, or reduction of toxicity, over darolutamide, or not expected to address a high and urgent unmet clinical need given the presence of an alternative therapy, the criteria prescribed by the </w:t>
      </w:r>
      <w:r w:rsidRPr="00765DBB">
        <w:rPr>
          <w:i/>
          <w:iCs/>
          <w:snapToGrid w:val="0"/>
        </w:rPr>
        <w:t xml:space="preserve">National Health (Pharmaceuticals and Vaccines – Cost Recovery) Regulations 2009 </w:t>
      </w:r>
      <w:r>
        <w:rPr>
          <w:snapToGrid w:val="0"/>
        </w:rPr>
        <w:t>for Pricing Pathway A were not met.</w:t>
      </w:r>
    </w:p>
    <w:p w14:paraId="244488C1" w14:textId="77777777" w:rsidR="00C72EC7" w:rsidRPr="00AB6D8B" w:rsidRDefault="00C72EC7" w:rsidP="00C72EC7">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this submission was not eligible for an Independent Review as it received a positive recommendation.</w:t>
      </w:r>
    </w:p>
    <w:p w14:paraId="19B83DC7" w14:textId="77777777" w:rsidR="00943E26" w:rsidRPr="00525B39" w:rsidRDefault="00943E26" w:rsidP="00943E26">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47C82A1B" w14:textId="71AE12D6" w:rsidR="00C72EC7" w:rsidRPr="00093A2A" w:rsidRDefault="00943E26" w:rsidP="00093A2A">
      <w:pPr>
        <w:rPr>
          <w:rFonts w:asciiTheme="minorHAnsi" w:hAnsiTheme="minorHAnsi"/>
          <w:bCs/>
          <w:snapToGrid w:val="0"/>
          <w:lang w:val="en-GB"/>
        </w:rPr>
      </w:pPr>
      <w:r w:rsidRPr="00525B39">
        <w:rPr>
          <w:rFonts w:asciiTheme="minorHAnsi" w:hAnsiTheme="minorHAnsi"/>
          <w:bCs/>
          <w:snapToGrid w:val="0"/>
          <w:lang w:val="en-GB"/>
        </w:rPr>
        <w:t xml:space="preserve">Recommended </w:t>
      </w:r>
    </w:p>
    <w:bookmarkEnd w:id="30"/>
    <w:p w14:paraId="584C5F1E" w14:textId="77777777" w:rsidR="00943E26" w:rsidRPr="00F237A4" w:rsidRDefault="00943E26" w:rsidP="00465A60">
      <w:pPr>
        <w:pStyle w:val="2-SectionHeading"/>
        <w:rPr>
          <w:b w:val="0"/>
          <w:bCs/>
          <w:iCs/>
          <w:lang w:val="en-GB"/>
        </w:rPr>
      </w:pPr>
      <w:r w:rsidRPr="00465A60">
        <w:t>Recommended</w:t>
      </w:r>
      <w:r w:rsidRPr="00525B39">
        <w:rPr>
          <w:bCs/>
          <w:lang w:val="en-GB"/>
        </w:rPr>
        <w:t xml:space="preserve"> listing</w:t>
      </w:r>
    </w:p>
    <w:p w14:paraId="50F9F810" w14:textId="5ED84EE5" w:rsidR="00943E26" w:rsidRPr="00A520A8" w:rsidRDefault="009D27D8" w:rsidP="00A520A8">
      <w:pPr>
        <w:widowControl w:val="0"/>
        <w:numPr>
          <w:ilvl w:val="1"/>
          <w:numId w:val="1"/>
        </w:numPr>
        <w:spacing w:after="120"/>
        <w:contextualSpacing/>
        <w:rPr>
          <w:rFonts w:asciiTheme="minorHAnsi" w:hAnsiTheme="minorHAnsi"/>
          <w:snapToGrid w:val="0"/>
        </w:rPr>
      </w:pPr>
      <w:r>
        <w:rPr>
          <w:rFonts w:asciiTheme="minorHAnsi" w:hAnsiTheme="minorHAnsi"/>
          <w:snapToGrid w:val="0"/>
        </w:rPr>
        <w:t>Add indication (</w:t>
      </w:r>
      <w:r w:rsidR="00D1782E">
        <w:rPr>
          <w:rFonts w:asciiTheme="minorHAnsi" w:hAnsiTheme="minorHAnsi"/>
          <w:snapToGrid w:val="0"/>
        </w:rPr>
        <w:t>C</w:t>
      </w:r>
      <w:r>
        <w:rPr>
          <w:rFonts w:asciiTheme="minorHAnsi" w:hAnsiTheme="minorHAnsi"/>
          <w:snapToGrid w:val="0"/>
        </w:rPr>
        <w:t xml:space="preserve">astration resistant non-metastatic carcinoma of the prostate) </w:t>
      </w:r>
      <w:r w:rsidR="00D1782E">
        <w:rPr>
          <w:rFonts w:asciiTheme="minorHAnsi" w:hAnsiTheme="minorHAnsi"/>
          <w:snapToGrid w:val="0"/>
        </w:rPr>
        <w:t xml:space="preserve">on a separate prescribing rule to the existing indication (Castration resistant metastatic carcinoma of the prostate) </w:t>
      </w:r>
      <w:r w:rsidR="00773483" w:rsidRPr="00773483">
        <w:rPr>
          <w:rFonts w:asciiTheme="minorHAnsi" w:hAnsiTheme="minorHAnsi"/>
          <w:snapToGrid w:val="0"/>
        </w:rPr>
        <w:t>as follows:</w:t>
      </w:r>
    </w:p>
    <w:p w14:paraId="3041CF9A" w14:textId="77777777" w:rsidR="00C72EC7" w:rsidRDefault="00C72EC7" w:rsidP="00943E26">
      <w:pPr>
        <w:widowControl w:val="0"/>
        <w:rPr>
          <w:rFonts w:asciiTheme="minorHAnsi" w:hAnsiTheme="minorHAnsi"/>
          <w:bCs/>
          <w:snapToGrid w:val="0"/>
        </w:rPr>
      </w:pPr>
    </w:p>
    <w:tbl>
      <w:tblPr>
        <w:tblStyle w:val="TableGrid"/>
        <w:tblW w:w="9067" w:type="dxa"/>
        <w:tblLayout w:type="fixed"/>
        <w:tblLook w:val="04A0" w:firstRow="1" w:lastRow="0" w:firstColumn="1" w:lastColumn="0" w:noHBand="0" w:noVBand="1"/>
      </w:tblPr>
      <w:tblGrid>
        <w:gridCol w:w="1271"/>
        <w:gridCol w:w="1418"/>
        <w:gridCol w:w="1275"/>
        <w:gridCol w:w="1418"/>
        <w:gridCol w:w="1417"/>
        <w:gridCol w:w="1134"/>
        <w:gridCol w:w="1134"/>
      </w:tblGrid>
      <w:tr w:rsidR="00C72EC7" w:rsidRPr="009D27D8" w14:paraId="547BC994" w14:textId="77777777" w:rsidTr="00D97F56">
        <w:tc>
          <w:tcPr>
            <w:tcW w:w="2689" w:type="dxa"/>
            <w:gridSpan w:val="2"/>
          </w:tcPr>
          <w:p w14:paraId="4B4AECAD" w14:textId="77777777" w:rsidR="00C72EC7" w:rsidRPr="009D27D8" w:rsidRDefault="00C72EC7" w:rsidP="00A520A8">
            <w:pPr>
              <w:keepNext/>
              <w:ind w:left="-57"/>
              <w:rPr>
                <w:rFonts w:ascii="Arial Narrow" w:hAnsi="Arial Narrow"/>
                <w:b/>
                <w:snapToGrid w:val="0"/>
                <w:sz w:val="18"/>
                <w:szCs w:val="18"/>
              </w:rPr>
            </w:pPr>
            <w:r w:rsidRPr="009D27D8">
              <w:rPr>
                <w:rFonts w:ascii="Arial Narrow" w:hAnsi="Arial Narrow"/>
                <w:b/>
                <w:snapToGrid w:val="0"/>
                <w:sz w:val="18"/>
                <w:szCs w:val="18"/>
              </w:rPr>
              <w:t>MEDICINAL PRODUCT</w:t>
            </w:r>
          </w:p>
          <w:p w14:paraId="146681CA" w14:textId="77777777" w:rsidR="00C72EC7" w:rsidRPr="009D27D8" w:rsidRDefault="00C72EC7" w:rsidP="00A520A8">
            <w:pPr>
              <w:keepNext/>
              <w:ind w:left="-57"/>
              <w:rPr>
                <w:rFonts w:ascii="Arial Narrow" w:hAnsi="Arial Narrow"/>
                <w:b/>
                <w:snapToGrid w:val="0"/>
                <w:sz w:val="18"/>
                <w:szCs w:val="18"/>
              </w:rPr>
            </w:pPr>
            <w:r w:rsidRPr="009D27D8">
              <w:rPr>
                <w:rFonts w:ascii="Arial Narrow" w:hAnsi="Arial Narrow"/>
                <w:b/>
                <w:snapToGrid w:val="0"/>
                <w:sz w:val="18"/>
                <w:szCs w:val="18"/>
              </w:rPr>
              <w:t>medicinal product pack</w:t>
            </w:r>
          </w:p>
        </w:tc>
        <w:tc>
          <w:tcPr>
            <w:tcW w:w="1275" w:type="dxa"/>
          </w:tcPr>
          <w:p w14:paraId="3B8DED29" w14:textId="77777777" w:rsidR="00C72EC7" w:rsidRPr="009D27D8" w:rsidRDefault="00C72EC7" w:rsidP="00D97F56">
            <w:pPr>
              <w:keepNext/>
              <w:jc w:val="center"/>
              <w:rPr>
                <w:rFonts w:ascii="Arial Narrow" w:hAnsi="Arial Narrow"/>
                <w:b/>
                <w:snapToGrid w:val="0"/>
                <w:sz w:val="18"/>
                <w:szCs w:val="18"/>
              </w:rPr>
            </w:pPr>
            <w:r w:rsidRPr="009D27D8">
              <w:rPr>
                <w:rFonts w:ascii="Arial Narrow" w:hAnsi="Arial Narrow"/>
                <w:b/>
                <w:snapToGrid w:val="0"/>
                <w:sz w:val="18"/>
                <w:szCs w:val="18"/>
              </w:rPr>
              <w:t>PBS item code</w:t>
            </w:r>
          </w:p>
        </w:tc>
        <w:tc>
          <w:tcPr>
            <w:tcW w:w="1418" w:type="dxa"/>
          </w:tcPr>
          <w:p w14:paraId="4ED0225F" w14:textId="77777777" w:rsidR="00C72EC7" w:rsidRPr="009D27D8" w:rsidRDefault="00C72EC7" w:rsidP="00D97F56">
            <w:pPr>
              <w:keepNext/>
              <w:jc w:val="center"/>
              <w:rPr>
                <w:rFonts w:ascii="Arial Narrow" w:hAnsi="Arial Narrow"/>
                <w:b/>
                <w:snapToGrid w:val="0"/>
                <w:sz w:val="18"/>
                <w:szCs w:val="18"/>
              </w:rPr>
            </w:pPr>
            <w:r w:rsidRPr="009D27D8">
              <w:rPr>
                <w:rFonts w:ascii="Arial Narrow" w:hAnsi="Arial Narrow"/>
                <w:b/>
                <w:snapToGrid w:val="0"/>
                <w:sz w:val="18"/>
                <w:szCs w:val="18"/>
              </w:rPr>
              <w:t>Max. Qty (units)</w:t>
            </w:r>
          </w:p>
        </w:tc>
        <w:tc>
          <w:tcPr>
            <w:tcW w:w="1417" w:type="dxa"/>
          </w:tcPr>
          <w:p w14:paraId="21C3869B" w14:textId="77777777" w:rsidR="00C72EC7" w:rsidRPr="009D27D8" w:rsidRDefault="00C72EC7" w:rsidP="00D97F56">
            <w:pPr>
              <w:keepNext/>
              <w:jc w:val="center"/>
              <w:rPr>
                <w:rFonts w:ascii="Arial Narrow" w:hAnsi="Arial Narrow"/>
                <w:b/>
                <w:snapToGrid w:val="0"/>
                <w:sz w:val="18"/>
                <w:szCs w:val="18"/>
              </w:rPr>
            </w:pPr>
            <w:r w:rsidRPr="009D27D8">
              <w:rPr>
                <w:rFonts w:ascii="Arial Narrow" w:hAnsi="Arial Narrow"/>
                <w:b/>
                <w:snapToGrid w:val="0"/>
                <w:sz w:val="18"/>
                <w:szCs w:val="18"/>
              </w:rPr>
              <w:t>Max. Qty (packs)</w:t>
            </w:r>
          </w:p>
        </w:tc>
        <w:tc>
          <w:tcPr>
            <w:tcW w:w="1134" w:type="dxa"/>
          </w:tcPr>
          <w:p w14:paraId="650FB7F5" w14:textId="77777777" w:rsidR="00C72EC7" w:rsidRPr="009D27D8" w:rsidRDefault="00C72EC7" w:rsidP="00D97F56">
            <w:pPr>
              <w:keepNext/>
              <w:jc w:val="center"/>
              <w:rPr>
                <w:rFonts w:ascii="Arial Narrow" w:hAnsi="Arial Narrow"/>
                <w:b/>
                <w:snapToGrid w:val="0"/>
                <w:sz w:val="18"/>
                <w:szCs w:val="18"/>
              </w:rPr>
            </w:pPr>
            <w:r w:rsidRPr="009D27D8">
              <w:rPr>
                <w:rFonts w:ascii="Arial Narrow" w:hAnsi="Arial Narrow"/>
                <w:b/>
                <w:snapToGrid w:val="0"/>
                <w:sz w:val="18"/>
                <w:szCs w:val="18"/>
              </w:rPr>
              <w:t>No. of Rpts</w:t>
            </w:r>
          </w:p>
        </w:tc>
        <w:tc>
          <w:tcPr>
            <w:tcW w:w="1134" w:type="dxa"/>
          </w:tcPr>
          <w:p w14:paraId="27110F11" w14:textId="77777777" w:rsidR="00C72EC7" w:rsidRPr="009D27D8" w:rsidRDefault="00C72EC7" w:rsidP="00D97F56">
            <w:pPr>
              <w:keepNext/>
              <w:rPr>
                <w:rFonts w:ascii="Arial Narrow" w:hAnsi="Arial Narrow"/>
                <w:b/>
                <w:snapToGrid w:val="0"/>
                <w:sz w:val="18"/>
                <w:szCs w:val="18"/>
              </w:rPr>
            </w:pPr>
            <w:r w:rsidRPr="009D27D8">
              <w:rPr>
                <w:rFonts w:ascii="Arial Narrow" w:hAnsi="Arial Narrow"/>
                <w:b/>
                <w:snapToGrid w:val="0"/>
                <w:sz w:val="18"/>
                <w:szCs w:val="18"/>
              </w:rPr>
              <w:t>Available brands</w:t>
            </w:r>
          </w:p>
        </w:tc>
      </w:tr>
      <w:tr w:rsidR="00C72EC7" w:rsidRPr="009D27D8" w14:paraId="5B9CAF89" w14:textId="77777777" w:rsidTr="00D97F56">
        <w:tc>
          <w:tcPr>
            <w:tcW w:w="9067" w:type="dxa"/>
            <w:gridSpan w:val="7"/>
          </w:tcPr>
          <w:p w14:paraId="2BF11AC5" w14:textId="77777777" w:rsidR="00C72EC7" w:rsidRPr="009D27D8" w:rsidRDefault="00C72EC7" w:rsidP="00A520A8">
            <w:pPr>
              <w:keepNext/>
              <w:ind w:left="-57"/>
              <w:rPr>
                <w:rFonts w:ascii="Arial Narrow" w:hAnsi="Arial Narrow"/>
                <w:snapToGrid w:val="0"/>
                <w:sz w:val="18"/>
                <w:szCs w:val="18"/>
              </w:rPr>
            </w:pPr>
            <w:r w:rsidRPr="009D27D8">
              <w:rPr>
                <w:rFonts w:ascii="Arial Narrow" w:hAnsi="Arial Narrow"/>
                <w:snapToGrid w:val="0"/>
                <w:sz w:val="18"/>
                <w:szCs w:val="18"/>
              </w:rPr>
              <w:t>ENZALUTAMIDE</w:t>
            </w:r>
          </w:p>
        </w:tc>
      </w:tr>
      <w:tr w:rsidR="00C72EC7" w:rsidRPr="009D27D8" w14:paraId="16C4E170" w14:textId="77777777" w:rsidTr="00D97F56">
        <w:trPr>
          <w:trHeight w:val="220"/>
        </w:trPr>
        <w:tc>
          <w:tcPr>
            <w:tcW w:w="2689" w:type="dxa"/>
            <w:gridSpan w:val="2"/>
          </w:tcPr>
          <w:p w14:paraId="25070EE9" w14:textId="77777777" w:rsidR="00C72EC7" w:rsidRPr="009D27D8" w:rsidRDefault="00C72EC7" w:rsidP="00A520A8">
            <w:pPr>
              <w:keepNext/>
              <w:ind w:left="-57"/>
              <w:rPr>
                <w:rFonts w:ascii="Arial Narrow" w:hAnsi="Arial Narrow"/>
                <w:snapToGrid w:val="0"/>
                <w:sz w:val="18"/>
                <w:szCs w:val="18"/>
              </w:rPr>
            </w:pPr>
            <w:r w:rsidRPr="009D27D8">
              <w:rPr>
                <w:rFonts w:ascii="Arial Narrow" w:hAnsi="Arial Narrow"/>
                <w:snapToGrid w:val="0"/>
                <w:sz w:val="18"/>
                <w:szCs w:val="18"/>
              </w:rPr>
              <w:t>enzalutamide 40 mg capsule, 112</w:t>
            </w:r>
          </w:p>
        </w:tc>
        <w:tc>
          <w:tcPr>
            <w:tcW w:w="1275" w:type="dxa"/>
          </w:tcPr>
          <w:p w14:paraId="1AD3C8F4" w14:textId="548BFCC5" w:rsidR="00C72EC7" w:rsidRPr="009D27D8" w:rsidRDefault="00D1782E" w:rsidP="00D97F56">
            <w:pPr>
              <w:keepNext/>
              <w:jc w:val="center"/>
              <w:rPr>
                <w:rFonts w:ascii="Arial Narrow" w:hAnsi="Arial Narrow"/>
                <w:snapToGrid w:val="0"/>
                <w:sz w:val="18"/>
                <w:szCs w:val="18"/>
              </w:rPr>
            </w:pPr>
            <w:r>
              <w:rPr>
                <w:rFonts w:ascii="Arial Narrow" w:hAnsi="Arial Narrow"/>
                <w:snapToGrid w:val="0"/>
                <w:sz w:val="18"/>
                <w:szCs w:val="18"/>
              </w:rPr>
              <w:t>NEW</w:t>
            </w:r>
          </w:p>
        </w:tc>
        <w:tc>
          <w:tcPr>
            <w:tcW w:w="1418" w:type="dxa"/>
          </w:tcPr>
          <w:p w14:paraId="49D0F6FB" w14:textId="77777777" w:rsidR="00C72EC7" w:rsidRPr="009D27D8" w:rsidRDefault="00C72EC7" w:rsidP="00D97F56">
            <w:pPr>
              <w:keepNext/>
              <w:jc w:val="center"/>
              <w:rPr>
                <w:rFonts w:ascii="Arial Narrow" w:hAnsi="Arial Narrow"/>
                <w:snapToGrid w:val="0"/>
                <w:sz w:val="18"/>
                <w:szCs w:val="18"/>
              </w:rPr>
            </w:pPr>
            <w:r w:rsidRPr="009D27D8">
              <w:rPr>
                <w:rFonts w:ascii="Arial Narrow" w:hAnsi="Arial Narrow"/>
                <w:snapToGrid w:val="0"/>
                <w:sz w:val="18"/>
                <w:szCs w:val="18"/>
              </w:rPr>
              <w:t>112</w:t>
            </w:r>
          </w:p>
        </w:tc>
        <w:tc>
          <w:tcPr>
            <w:tcW w:w="1417" w:type="dxa"/>
          </w:tcPr>
          <w:p w14:paraId="709FD9D1" w14:textId="77777777" w:rsidR="00C72EC7" w:rsidRPr="009D27D8" w:rsidRDefault="00C72EC7" w:rsidP="00D97F56">
            <w:pPr>
              <w:keepNext/>
              <w:jc w:val="center"/>
              <w:rPr>
                <w:rFonts w:ascii="Arial Narrow" w:hAnsi="Arial Narrow"/>
                <w:snapToGrid w:val="0"/>
                <w:sz w:val="18"/>
                <w:szCs w:val="18"/>
              </w:rPr>
            </w:pPr>
            <w:r w:rsidRPr="009D27D8">
              <w:rPr>
                <w:rFonts w:ascii="Arial Narrow" w:hAnsi="Arial Narrow"/>
                <w:snapToGrid w:val="0"/>
                <w:sz w:val="18"/>
                <w:szCs w:val="18"/>
              </w:rPr>
              <w:t>1</w:t>
            </w:r>
          </w:p>
        </w:tc>
        <w:tc>
          <w:tcPr>
            <w:tcW w:w="1134" w:type="dxa"/>
          </w:tcPr>
          <w:p w14:paraId="3F741093" w14:textId="77777777" w:rsidR="00C72EC7" w:rsidRPr="009D27D8" w:rsidRDefault="00C72EC7" w:rsidP="00D97F56">
            <w:pPr>
              <w:keepNext/>
              <w:keepLines/>
              <w:jc w:val="center"/>
              <w:rPr>
                <w:rFonts w:ascii="Arial Narrow" w:hAnsi="Arial Narrow"/>
                <w:sz w:val="18"/>
                <w:szCs w:val="18"/>
              </w:rPr>
            </w:pPr>
            <w:r w:rsidRPr="009D27D8">
              <w:rPr>
                <w:rFonts w:ascii="Arial Narrow" w:hAnsi="Arial Narrow"/>
                <w:sz w:val="18"/>
                <w:szCs w:val="18"/>
              </w:rPr>
              <w:t>5</w:t>
            </w:r>
          </w:p>
        </w:tc>
        <w:tc>
          <w:tcPr>
            <w:tcW w:w="1134" w:type="dxa"/>
          </w:tcPr>
          <w:p w14:paraId="62ACB5BC" w14:textId="77777777" w:rsidR="00C72EC7" w:rsidRPr="009D27D8" w:rsidRDefault="00C72EC7" w:rsidP="00D97F56">
            <w:pPr>
              <w:keepNext/>
              <w:rPr>
                <w:rFonts w:ascii="Arial Narrow" w:hAnsi="Arial Narrow"/>
                <w:snapToGrid w:val="0"/>
                <w:sz w:val="18"/>
                <w:szCs w:val="18"/>
                <w:vertAlign w:val="superscript"/>
              </w:rPr>
            </w:pPr>
            <w:r w:rsidRPr="009D27D8">
              <w:rPr>
                <w:rFonts w:ascii="Arial Narrow" w:hAnsi="Arial Narrow"/>
                <w:snapToGrid w:val="0"/>
                <w:sz w:val="18"/>
                <w:szCs w:val="18"/>
              </w:rPr>
              <w:t>Xtandi</w:t>
            </w:r>
          </w:p>
        </w:tc>
      </w:tr>
      <w:tr w:rsidR="00C72EC7" w:rsidRPr="009D27D8" w14:paraId="7201EDF9" w14:textId="77777777" w:rsidTr="00D97F56">
        <w:tc>
          <w:tcPr>
            <w:tcW w:w="9067" w:type="dxa"/>
            <w:gridSpan w:val="7"/>
          </w:tcPr>
          <w:p w14:paraId="1A094DFF" w14:textId="77777777" w:rsidR="00C72EC7" w:rsidRPr="009D27D8" w:rsidRDefault="00C72EC7" w:rsidP="00D97F56">
            <w:pPr>
              <w:jc w:val="right"/>
              <w:rPr>
                <w:rFonts w:ascii="Arial Narrow" w:hAnsi="Arial Narrow"/>
                <w:snapToGrid w:val="0"/>
                <w:sz w:val="18"/>
                <w:szCs w:val="18"/>
              </w:rPr>
            </w:pPr>
            <w:r w:rsidRPr="009D27D8">
              <w:rPr>
                <w:rFonts w:ascii="Arial Narrow" w:hAnsi="Arial Narrow"/>
                <w:snapToGrid w:val="0"/>
                <w:sz w:val="18"/>
                <w:szCs w:val="18"/>
              </w:rPr>
              <w:t>Early Supply Rule applies? Y</w:t>
            </w:r>
          </w:p>
        </w:tc>
      </w:tr>
      <w:tr w:rsidR="009D27D8" w:rsidRPr="009D27D8" w14:paraId="3C74DE2F" w14:textId="77777777" w:rsidTr="00D97F56">
        <w:tc>
          <w:tcPr>
            <w:tcW w:w="9067" w:type="dxa"/>
            <w:gridSpan w:val="7"/>
          </w:tcPr>
          <w:p w14:paraId="653BA6A4" w14:textId="77777777" w:rsidR="009D27D8" w:rsidRPr="009D27D8" w:rsidRDefault="009D27D8" w:rsidP="00D97F56">
            <w:pPr>
              <w:jc w:val="right"/>
              <w:rPr>
                <w:rFonts w:ascii="Arial Narrow" w:hAnsi="Arial Narrow"/>
                <w:snapToGrid w:val="0"/>
                <w:sz w:val="18"/>
                <w:szCs w:val="18"/>
              </w:rPr>
            </w:pPr>
          </w:p>
        </w:tc>
      </w:tr>
      <w:tr w:rsidR="00C72EC7" w:rsidRPr="009D27D8" w14:paraId="378141DE" w14:textId="77777777" w:rsidTr="00D97F56">
        <w:tc>
          <w:tcPr>
            <w:tcW w:w="9067" w:type="dxa"/>
            <w:gridSpan w:val="7"/>
          </w:tcPr>
          <w:p w14:paraId="4F136E74" w14:textId="5B2830E5" w:rsidR="00C72EC7" w:rsidRPr="009D27D8" w:rsidRDefault="00C72EC7" w:rsidP="00D1782E">
            <w:pPr>
              <w:ind w:left="-57"/>
              <w:rPr>
                <w:rFonts w:ascii="Arial Narrow" w:hAnsi="Arial Narrow"/>
                <w:b/>
                <w:snapToGrid w:val="0"/>
                <w:sz w:val="18"/>
                <w:szCs w:val="18"/>
              </w:rPr>
            </w:pPr>
            <w:r w:rsidRPr="009D27D8">
              <w:rPr>
                <w:rFonts w:ascii="Arial Narrow" w:hAnsi="Arial Narrow"/>
                <w:b/>
                <w:snapToGrid w:val="0"/>
                <w:sz w:val="18"/>
                <w:szCs w:val="18"/>
              </w:rPr>
              <w:t xml:space="preserve">Restriction Summary / Treatment of Concept: </w:t>
            </w:r>
          </w:p>
        </w:tc>
      </w:tr>
      <w:tr w:rsidR="00C72EC7" w:rsidRPr="009D27D8" w14:paraId="2DFF53B7" w14:textId="77777777" w:rsidTr="00D97F56">
        <w:tc>
          <w:tcPr>
            <w:tcW w:w="1271" w:type="dxa"/>
            <w:vMerge w:val="restart"/>
          </w:tcPr>
          <w:p w14:paraId="4FBFCAC5" w14:textId="0D254A54" w:rsidR="00C72EC7" w:rsidRPr="009D27D8" w:rsidRDefault="00C72EC7" w:rsidP="00D97F56">
            <w:pPr>
              <w:jc w:val="center"/>
              <w:rPr>
                <w:rFonts w:ascii="Arial Narrow" w:hAnsi="Arial Narrow"/>
                <w:snapToGrid w:val="0"/>
                <w:sz w:val="18"/>
                <w:szCs w:val="18"/>
              </w:rPr>
            </w:pPr>
          </w:p>
        </w:tc>
        <w:tc>
          <w:tcPr>
            <w:tcW w:w="7796" w:type="dxa"/>
            <w:gridSpan w:val="6"/>
          </w:tcPr>
          <w:p w14:paraId="0BD2B891" w14:textId="77777777" w:rsidR="00C72EC7" w:rsidRPr="009D27D8" w:rsidRDefault="00C72EC7" w:rsidP="00D97F56">
            <w:pPr>
              <w:ind w:left="-57"/>
              <w:rPr>
                <w:rFonts w:ascii="Arial Narrow" w:hAnsi="Arial Narrow"/>
                <w:snapToGrid w:val="0"/>
                <w:sz w:val="18"/>
                <w:szCs w:val="18"/>
              </w:rPr>
            </w:pPr>
            <w:r w:rsidRPr="009D27D8">
              <w:rPr>
                <w:rFonts w:ascii="Arial Narrow" w:hAnsi="Arial Narrow"/>
                <w:b/>
                <w:snapToGrid w:val="0"/>
                <w:sz w:val="18"/>
                <w:szCs w:val="18"/>
              </w:rPr>
              <w:t xml:space="preserve">Category/Program: </w:t>
            </w:r>
            <w:r w:rsidRPr="009D27D8">
              <w:rPr>
                <w:rFonts w:ascii="Arial Narrow" w:hAnsi="Arial Narrow"/>
                <w:snapToGrid w:val="0"/>
                <w:sz w:val="18"/>
                <w:szCs w:val="18"/>
              </w:rPr>
              <w:t>GENERAL – General Schedule (GE)</w:t>
            </w:r>
          </w:p>
        </w:tc>
      </w:tr>
      <w:tr w:rsidR="00C72EC7" w:rsidRPr="009D27D8" w14:paraId="2611C711" w14:textId="77777777" w:rsidTr="00D97F56">
        <w:trPr>
          <w:trHeight w:val="135"/>
        </w:trPr>
        <w:tc>
          <w:tcPr>
            <w:tcW w:w="1271" w:type="dxa"/>
            <w:vMerge/>
          </w:tcPr>
          <w:p w14:paraId="373B606F" w14:textId="77777777" w:rsidR="00C72EC7" w:rsidRPr="009D27D8" w:rsidRDefault="00C72EC7" w:rsidP="00D97F56">
            <w:pPr>
              <w:jc w:val="center"/>
              <w:rPr>
                <w:rFonts w:ascii="Arial Narrow" w:hAnsi="Arial Narrow"/>
                <w:snapToGrid w:val="0"/>
                <w:sz w:val="18"/>
                <w:szCs w:val="18"/>
              </w:rPr>
            </w:pPr>
          </w:p>
        </w:tc>
        <w:tc>
          <w:tcPr>
            <w:tcW w:w="7796" w:type="dxa"/>
            <w:gridSpan w:val="6"/>
          </w:tcPr>
          <w:p w14:paraId="7BEF4AB4" w14:textId="77777777" w:rsidR="00C72EC7" w:rsidRPr="009D27D8" w:rsidRDefault="00C72EC7" w:rsidP="00D97F56">
            <w:pPr>
              <w:ind w:left="-57"/>
              <w:rPr>
                <w:rFonts w:ascii="Arial Narrow" w:hAnsi="Arial Narrow"/>
                <w:snapToGrid w:val="0"/>
                <w:sz w:val="18"/>
                <w:szCs w:val="18"/>
              </w:rPr>
            </w:pPr>
            <w:r w:rsidRPr="009D27D8">
              <w:rPr>
                <w:rFonts w:ascii="Arial Narrow" w:hAnsi="Arial Narrow"/>
                <w:b/>
                <w:snapToGrid w:val="0"/>
                <w:sz w:val="18"/>
                <w:szCs w:val="18"/>
              </w:rPr>
              <w:t xml:space="preserve">Prescriber type: </w:t>
            </w:r>
            <w:r w:rsidRPr="009D27D8">
              <w:rPr>
                <w:rFonts w:ascii="Arial Narrow" w:hAnsi="Arial Narrow"/>
                <w:snapToGrid w:val="0"/>
                <w:sz w:val="18"/>
                <w:szCs w:val="18"/>
              </w:rPr>
              <w:fldChar w:fldCharType="begin">
                <w:ffData>
                  <w:name w:val=""/>
                  <w:enabled/>
                  <w:calcOnExit w:val="0"/>
                  <w:checkBox>
                    <w:sizeAuto/>
                    <w:default w:val="1"/>
                  </w:checkBox>
                </w:ffData>
              </w:fldChar>
            </w:r>
            <w:r w:rsidRPr="009D27D8">
              <w:rPr>
                <w:rFonts w:ascii="Arial Narrow" w:hAnsi="Arial Narrow"/>
                <w:snapToGrid w:val="0"/>
                <w:sz w:val="18"/>
                <w:szCs w:val="18"/>
              </w:rPr>
              <w:instrText xml:space="preserve"> FORMCHECKBOX </w:instrText>
            </w:r>
            <w:r w:rsidR="003B7D3C">
              <w:rPr>
                <w:rFonts w:ascii="Arial Narrow" w:hAnsi="Arial Narrow"/>
                <w:snapToGrid w:val="0"/>
                <w:sz w:val="18"/>
                <w:szCs w:val="18"/>
              </w:rPr>
            </w:r>
            <w:r w:rsidR="003B7D3C">
              <w:rPr>
                <w:rFonts w:ascii="Arial Narrow" w:hAnsi="Arial Narrow"/>
                <w:snapToGrid w:val="0"/>
                <w:sz w:val="18"/>
                <w:szCs w:val="18"/>
              </w:rPr>
              <w:fldChar w:fldCharType="separate"/>
            </w:r>
            <w:r w:rsidRPr="009D27D8">
              <w:rPr>
                <w:rFonts w:ascii="Arial Narrow" w:hAnsi="Arial Narrow"/>
                <w:snapToGrid w:val="0"/>
                <w:sz w:val="18"/>
                <w:szCs w:val="18"/>
              </w:rPr>
              <w:fldChar w:fldCharType="end"/>
            </w:r>
            <w:r w:rsidRPr="009D27D8">
              <w:rPr>
                <w:rFonts w:ascii="Arial Narrow" w:hAnsi="Arial Narrow"/>
                <w:snapToGrid w:val="0"/>
                <w:sz w:val="18"/>
                <w:szCs w:val="18"/>
              </w:rPr>
              <w:t xml:space="preserve"> Medical Practitioners    </w:t>
            </w:r>
          </w:p>
        </w:tc>
      </w:tr>
      <w:tr w:rsidR="00C72EC7" w:rsidRPr="009D27D8" w14:paraId="0CF5D7E8" w14:textId="77777777" w:rsidTr="00D97F56">
        <w:tc>
          <w:tcPr>
            <w:tcW w:w="1271" w:type="dxa"/>
            <w:vMerge/>
          </w:tcPr>
          <w:p w14:paraId="130E8B67" w14:textId="77777777" w:rsidR="00C72EC7" w:rsidRPr="009D27D8" w:rsidRDefault="00C72EC7" w:rsidP="00D97F56">
            <w:pPr>
              <w:jc w:val="center"/>
              <w:rPr>
                <w:rFonts w:ascii="Arial Narrow" w:hAnsi="Arial Narrow"/>
                <w:snapToGrid w:val="0"/>
                <w:sz w:val="18"/>
                <w:szCs w:val="18"/>
              </w:rPr>
            </w:pPr>
          </w:p>
        </w:tc>
        <w:tc>
          <w:tcPr>
            <w:tcW w:w="7796" w:type="dxa"/>
            <w:gridSpan w:val="6"/>
          </w:tcPr>
          <w:p w14:paraId="3006B90C" w14:textId="77777777" w:rsidR="00C72EC7" w:rsidRPr="009D27D8" w:rsidRDefault="00C72EC7" w:rsidP="00D97F56">
            <w:pPr>
              <w:ind w:left="-57"/>
              <w:rPr>
                <w:rFonts w:ascii="Arial Narrow" w:hAnsi="Arial Narrow"/>
                <w:b/>
                <w:snapToGrid w:val="0"/>
                <w:sz w:val="18"/>
                <w:szCs w:val="18"/>
              </w:rPr>
            </w:pPr>
            <w:r w:rsidRPr="009D27D8">
              <w:rPr>
                <w:rFonts w:ascii="Arial Narrow" w:hAnsi="Arial Narrow"/>
                <w:b/>
                <w:snapToGrid w:val="0"/>
                <w:sz w:val="18"/>
                <w:szCs w:val="18"/>
              </w:rPr>
              <w:t>Restriction type:</w:t>
            </w:r>
            <w:r w:rsidRPr="009D27D8">
              <w:rPr>
                <w:rFonts w:ascii="Arial Narrow" w:hAnsi="Arial Narrow"/>
                <w:snapToGrid w:val="0"/>
                <w:sz w:val="18"/>
                <w:szCs w:val="18"/>
              </w:rPr>
              <w:fldChar w:fldCharType="begin">
                <w:ffData>
                  <w:name w:val=""/>
                  <w:enabled/>
                  <w:calcOnExit w:val="0"/>
                  <w:checkBox>
                    <w:sizeAuto/>
                    <w:default w:val="1"/>
                  </w:checkBox>
                </w:ffData>
              </w:fldChar>
            </w:r>
            <w:r w:rsidRPr="009D27D8">
              <w:rPr>
                <w:rFonts w:ascii="Arial Narrow" w:hAnsi="Arial Narrow"/>
                <w:snapToGrid w:val="0"/>
                <w:sz w:val="18"/>
                <w:szCs w:val="18"/>
              </w:rPr>
              <w:instrText xml:space="preserve"> FORMCHECKBOX </w:instrText>
            </w:r>
            <w:r w:rsidR="003B7D3C">
              <w:rPr>
                <w:rFonts w:ascii="Arial Narrow" w:hAnsi="Arial Narrow"/>
                <w:snapToGrid w:val="0"/>
                <w:sz w:val="18"/>
                <w:szCs w:val="18"/>
              </w:rPr>
            </w:r>
            <w:r w:rsidR="003B7D3C">
              <w:rPr>
                <w:rFonts w:ascii="Arial Narrow" w:hAnsi="Arial Narrow"/>
                <w:snapToGrid w:val="0"/>
                <w:sz w:val="18"/>
                <w:szCs w:val="18"/>
              </w:rPr>
              <w:fldChar w:fldCharType="separate"/>
            </w:r>
            <w:r w:rsidRPr="009D27D8">
              <w:rPr>
                <w:rFonts w:ascii="Arial Narrow" w:hAnsi="Arial Narrow"/>
                <w:snapToGrid w:val="0"/>
                <w:sz w:val="18"/>
                <w:szCs w:val="18"/>
              </w:rPr>
              <w:fldChar w:fldCharType="end"/>
            </w:r>
            <w:r w:rsidRPr="009D27D8">
              <w:rPr>
                <w:rFonts w:ascii="Arial Narrow" w:hAnsi="Arial Narrow"/>
                <w:snapToGrid w:val="0"/>
                <w:sz w:val="18"/>
                <w:szCs w:val="18"/>
              </w:rPr>
              <w:t xml:space="preserve"> Authority Required (telephone/online PBS </w:t>
            </w:r>
            <w:proofErr w:type="gramStart"/>
            <w:r w:rsidRPr="009D27D8">
              <w:rPr>
                <w:rFonts w:ascii="Arial Narrow" w:hAnsi="Arial Narrow"/>
                <w:snapToGrid w:val="0"/>
                <w:sz w:val="18"/>
                <w:szCs w:val="18"/>
              </w:rPr>
              <w:t>authorities</w:t>
            </w:r>
            <w:proofErr w:type="gramEnd"/>
            <w:r w:rsidRPr="009D27D8">
              <w:rPr>
                <w:rFonts w:ascii="Arial Narrow" w:hAnsi="Arial Narrow"/>
                <w:snapToGrid w:val="0"/>
                <w:sz w:val="18"/>
                <w:szCs w:val="18"/>
              </w:rPr>
              <w:t xml:space="preserve"> system)</w:t>
            </w:r>
          </w:p>
        </w:tc>
      </w:tr>
      <w:tr w:rsidR="00C72EC7" w:rsidRPr="009D27D8" w14:paraId="282592AD" w14:textId="77777777" w:rsidTr="00D97F56">
        <w:tc>
          <w:tcPr>
            <w:tcW w:w="1271" w:type="dxa"/>
          </w:tcPr>
          <w:p w14:paraId="4E688AE4" w14:textId="77777777" w:rsidR="00C72EC7" w:rsidRPr="009D27D8" w:rsidRDefault="00C72EC7" w:rsidP="00D97F56">
            <w:pPr>
              <w:jc w:val="center"/>
              <w:rPr>
                <w:rFonts w:ascii="Arial Narrow" w:hAnsi="Arial Narrow"/>
                <w:snapToGrid w:val="0"/>
                <w:sz w:val="18"/>
                <w:szCs w:val="18"/>
              </w:rPr>
            </w:pPr>
          </w:p>
        </w:tc>
        <w:tc>
          <w:tcPr>
            <w:tcW w:w="7796" w:type="dxa"/>
            <w:gridSpan w:val="6"/>
          </w:tcPr>
          <w:p w14:paraId="1BA51BBB" w14:textId="77777777" w:rsidR="00C72EC7" w:rsidRPr="009D27D8" w:rsidRDefault="00C72EC7" w:rsidP="00D97F56">
            <w:pPr>
              <w:ind w:left="-57"/>
              <w:rPr>
                <w:rFonts w:ascii="Arial Narrow" w:hAnsi="Arial Narrow"/>
                <w:b/>
                <w:snapToGrid w:val="0"/>
                <w:sz w:val="18"/>
                <w:szCs w:val="18"/>
              </w:rPr>
            </w:pPr>
          </w:p>
        </w:tc>
      </w:tr>
      <w:tr w:rsidR="00C72EC7" w:rsidRPr="009D27D8" w14:paraId="0FDCD96F" w14:textId="77777777" w:rsidTr="00D97F56">
        <w:tc>
          <w:tcPr>
            <w:tcW w:w="1271" w:type="dxa"/>
          </w:tcPr>
          <w:p w14:paraId="4478C419" w14:textId="6AA12146" w:rsidR="00C72EC7" w:rsidRPr="009D27D8" w:rsidRDefault="00C72EC7" w:rsidP="00D97F56">
            <w:pPr>
              <w:jc w:val="center"/>
              <w:rPr>
                <w:rFonts w:ascii="Arial Narrow" w:hAnsi="Arial Narrow"/>
                <w:snapToGrid w:val="0"/>
                <w:sz w:val="18"/>
                <w:szCs w:val="18"/>
              </w:rPr>
            </w:pPr>
          </w:p>
        </w:tc>
        <w:tc>
          <w:tcPr>
            <w:tcW w:w="7796" w:type="dxa"/>
            <w:gridSpan w:val="6"/>
          </w:tcPr>
          <w:p w14:paraId="6807D755" w14:textId="77777777" w:rsidR="00C72EC7" w:rsidRPr="009D27D8" w:rsidRDefault="00C72EC7" w:rsidP="00D97F56">
            <w:pPr>
              <w:ind w:left="-57"/>
              <w:rPr>
                <w:rFonts w:ascii="Arial Narrow" w:hAnsi="Arial Narrow"/>
                <w:snapToGrid w:val="0"/>
                <w:sz w:val="18"/>
                <w:szCs w:val="18"/>
              </w:rPr>
            </w:pPr>
            <w:r w:rsidRPr="009D27D8">
              <w:rPr>
                <w:rFonts w:ascii="Arial Narrow" w:hAnsi="Arial Narrow"/>
                <w:b/>
                <w:snapToGrid w:val="0"/>
                <w:sz w:val="18"/>
                <w:szCs w:val="18"/>
              </w:rPr>
              <w:t xml:space="preserve">PBS indication: </w:t>
            </w:r>
            <w:r w:rsidRPr="009D27D8">
              <w:rPr>
                <w:rFonts w:ascii="Arial Narrow" w:hAnsi="Arial Narrow"/>
                <w:snapToGrid w:val="0"/>
                <w:sz w:val="18"/>
                <w:szCs w:val="18"/>
              </w:rPr>
              <w:t>Castration resistant non-metastatic carcinoma of the prostate</w:t>
            </w:r>
          </w:p>
        </w:tc>
      </w:tr>
      <w:tr w:rsidR="00C72EC7" w:rsidRPr="009D27D8" w14:paraId="7EFA7FA8" w14:textId="77777777" w:rsidTr="00D97F56">
        <w:tc>
          <w:tcPr>
            <w:tcW w:w="1271" w:type="dxa"/>
          </w:tcPr>
          <w:p w14:paraId="268E2CFA" w14:textId="77777777" w:rsidR="00C72EC7" w:rsidRPr="009D27D8" w:rsidRDefault="00C72EC7" w:rsidP="00D97F56">
            <w:pPr>
              <w:jc w:val="center"/>
              <w:rPr>
                <w:rFonts w:ascii="Arial Narrow" w:hAnsi="Arial Narrow"/>
                <w:snapToGrid w:val="0"/>
                <w:sz w:val="18"/>
                <w:szCs w:val="18"/>
              </w:rPr>
            </w:pPr>
          </w:p>
        </w:tc>
        <w:tc>
          <w:tcPr>
            <w:tcW w:w="7796" w:type="dxa"/>
            <w:gridSpan w:val="6"/>
          </w:tcPr>
          <w:p w14:paraId="37602865" w14:textId="77777777" w:rsidR="00C72EC7" w:rsidRPr="009D27D8" w:rsidRDefault="00C72EC7" w:rsidP="00D97F56">
            <w:pPr>
              <w:ind w:left="-57"/>
              <w:rPr>
                <w:rFonts w:ascii="Arial Narrow" w:hAnsi="Arial Narrow"/>
                <w:snapToGrid w:val="0"/>
                <w:sz w:val="18"/>
                <w:szCs w:val="18"/>
              </w:rPr>
            </w:pPr>
            <w:r w:rsidRPr="00A520A8">
              <w:rPr>
                <w:rFonts w:ascii="Arial Narrow" w:hAnsi="Arial Narrow"/>
                <w:b/>
                <w:snapToGrid w:val="0"/>
                <w:color w:val="BFBFBF" w:themeColor="background1" w:themeShade="BF"/>
                <w:sz w:val="18"/>
                <w:szCs w:val="18"/>
              </w:rPr>
              <w:t xml:space="preserve">Treatment phase: </w:t>
            </w:r>
            <w:r w:rsidRPr="00A520A8">
              <w:rPr>
                <w:rFonts w:ascii="Arial Narrow" w:hAnsi="Arial Narrow"/>
                <w:bCs/>
                <w:snapToGrid w:val="0"/>
                <w:color w:val="BFBFBF" w:themeColor="background1" w:themeShade="BF"/>
                <w:sz w:val="18"/>
                <w:szCs w:val="18"/>
              </w:rPr>
              <w:t>[blank]</w:t>
            </w:r>
          </w:p>
        </w:tc>
      </w:tr>
      <w:tr w:rsidR="00C72EC7" w:rsidRPr="009D27D8" w14:paraId="4E569506" w14:textId="77777777" w:rsidTr="00D97F56">
        <w:trPr>
          <w:trHeight w:val="56"/>
        </w:trPr>
        <w:tc>
          <w:tcPr>
            <w:tcW w:w="1271" w:type="dxa"/>
          </w:tcPr>
          <w:p w14:paraId="6B004F7B" w14:textId="77777777" w:rsidR="00C72EC7" w:rsidRPr="009D27D8" w:rsidRDefault="00C72EC7" w:rsidP="00D97F56">
            <w:pPr>
              <w:jc w:val="center"/>
              <w:rPr>
                <w:rFonts w:ascii="Arial Narrow" w:hAnsi="Arial Narrow"/>
                <w:snapToGrid w:val="0"/>
                <w:sz w:val="18"/>
                <w:szCs w:val="18"/>
              </w:rPr>
            </w:pPr>
          </w:p>
        </w:tc>
        <w:tc>
          <w:tcPr>
            <w:tcW w:w="7796" w:type="dxa"/>
            <w:gridSpan w:val="6"/>
          </w:tcPr>
          <w:p w14:paraId="05F620D7" w14:textId="77777777" w:rsidR="00C72EC7" w:rsidRPr="009D27D8" w:rsidRDefault="00C72EC7" w:rsidP="00D97F56">
            <w:pPr>
              <w:ind w:left="-57"/>
              <w:rPr>
                <w:rFonts w:ascii="Arial Narrow" w:hAnsi="Arial Narrow"/>
                <w:b/>
                <w:snapToGrid w:val="0"/>
                <w:sz w:val="18"/>
                <w:szCs w:val="18"/>
              </w:rPr>
            </w:pPr>
          </w:p>
        </w:tc>
      </w:tr>
      <w:tr w:rsidR="00C72EC7" w:rsidRPr="009D27D8" w14:paraId="2248D710" w14:textId="77777777" w:rsidTr="00D97F56">
        <w:trPr>
          <w:trHeight w:val="173"/>
        </w:trPr>
        <w:tc>
          <w:tcPr>
            <w:tcW w:w="1271" w:type="dxa"/>
          </w:tcPr>
          <w:p w14:paraId="6A9FD481" w14:textId="42867370" w:rsidR="00C72EC7" w:rsidRPr="009D27D8" w:rsidRDefault="00C72EC7" w:rsidP="00D97F56">
            <w:pPr>
              <w:jc w:val="center"/>
              <w:rPr>
                <w:rFonts w:ascii="Arial Narrow" w:hAnsi="Arial Narrow"/>
                <w:snapToGrid w:val="0"/>
                <w:sz w:val="18"/>
                <w:szCs w:val="18"/>
              </w:rPr>
            </w:pPr>
          </w:p>
        </w:tc>
        <w:tc>
          <w:tcPr>
            <w:tcW w:w="7796" w:type="dxa"/>
            <w:gridSpan w:val="6"/>
          </w:tcPr>
          <w:p w14:paraId="10A84417" w14:textId="77777777" w:rsidR="00C72EC7" w:rsidRPr="009D27D8" w:rsidRDefault="00C72EC7" w:rsidP="00D97F56">
            <w:pPr>
              <w:ind w:left="-57"/>
              <w:rPr>
                <w:rFonts w:ascii="Arial Narrow" w:hAnsi="Arial Narrow"/>
                <w:b/>
                <w:snapToGrid w:val="0"/>
                <w:sz w:val="18"/>
                <w:szCs w:val="18"/>
              </w:rPr>
            </w:pPr>
            <w:r w:rsidRPr="009D27D8">
              <w:rPr>
                <w:rFonts w:ascii="Arial Narrow" w:hAnsi="Arial Narrow"/>
                <w:b/>
                <w:snapToGrid w:val="0"/>
                <w:sz w:val="18"/>
                <w:szCs w:val="18"/>
              </w:rPr>
              <w:t>Clinical criteria:</w:t>
            </w:r>
          </w:p>
        </w:tc>
      </w:tr>
      <w:tr w:rsidR="00C72EC7" w:rsidRPr="009D27D8" w14:paraId="784F4D41" w14:textId="77777777" w:rsidTr="00D97F56">
        <w:tc>
          <w:tcPr>
            <w:tcW w:w="1271" w:type="dxa"/>
            <w:vAlign w:val="center"/>
          </w:tcPr>
          <w:p w14:paraId="5F6F36D6" w14:textId="3B0776F0" w:rsidR="00C72EC7" w:rsidRPr="009D27D8" w:rsidRDefault="00C72EC7" w:rsidP="00D97F56">
            <w:pPr>
              <w:jc w:val="center"/>
              <w:rPr>
                <w:rFonts w:ascii="Arial Narrow" w:hAnsi="Arial Narrow"/>
                <w:snapToGrid w:val="0"/>
                <w:sz w:val="18"/>
                <w:szCs w:val="18"/>
              </w:rPr>
            </w:pPr>
          </w:p>
        </w:tc>
        <w:tc>
          <w:tcPr>
            <w:tcW w:w="7796" w:type="dxa"/>
            <w:gridSpan w:val="6"/>
            <w:shd w:val="clear" w:color="auto" w:fill="auto"/>
          </w:tcPr>
          <w:p w14:paraId="48978828" w14:textId="77777777" w:rsidR="00C72EC7" w:rsidRPr="009D27D8" w:rsidDel="00D8558E" w:rsidRDefault="00C72EC7" w:rsidP="00D97F56">
            <w:pPr>
              <w:ind w:left="-57"/>
              <w:rPr>
                <w:rFonts w:ascii="Arial Narrow" w:hAnsi="Arial Narrow"/>
                <w:snapToGrid w:val="0"/>
                <w:sz w:val="18"/>
                <w:szCs w:val="18"/>
              </w:rPr>
            </w:pPr>
            <w:r w:rsidRPr="009D27D8">
              <w:rPr>
                <w:rFonts w:ascii="Arial Narrow" w:hAnsi="Arial Narrow"/>
                <w:snapToGrid w:val="0"/>
                <w:sz w:val="18"/>
                <w:szCs w:val="18"/>
              </w:rPr>
              <w:t xml:space="preserve">The condition must have evidence of an absence of distant metastases on the most recently performed conventional medical imaging used to evaluate the condition. </w:t>
            </w:r>
          </w:p>
        </w:tc>
      </w:tr>
      <w:tr w:rsidR="00C72EC7" w:rsidRPr="009D27D8" w14:paraId="539C5812" w14:textId="77777777" w:rsidTr="00D97F56">
        <w:tc>
          <w:tcPr>
            <w:tcW w:w="1271" w:type="dxa"/>
            <w:vAlign w:val="center"/>
          </w:tcPr>
          <w:p w14:paraId="1553B7F1" w14:textId="77777777" w:rsidR="00C72EC7" w:rsidRPr="009D27D8" w:rsidRDefault="00C72EC7" w:rsidP="00D97F56">
            <w:pPr>
              <w:jc w:val="center"/>
              <w:rPr>
                <w:rFonts w:ascii="Arial Narrow" w:hAnsi="Arial Narrow"/>
                <w:snapToGrid w:val="0"/>
                <w:sz w:val="18"/>
                <w:szCs w:val="18"/>
              </w:rPr>
            </w:pPr>
          </w:p>
        </w:tc>
        <w:tc>
          <w:tcPr>
            <w:tcW w:w="7796" w:type="dxa"/>
            <w:gridSpan w:val="6"/>
            <w:shd w:val="clear" w:color="auto" w:fill="auto"/>
          </w:tcPr>
          <w:p w14:paraId="47C45FCF" w14:textId="77777777" w:rsidR="00C72EC7" w:rsidRPr="009D27D8" w:rsidRDefault="00C72EC7" w:rsidP="00D97F56">
            <w:pPr>
              <w:ind w:left="-57"/>
              <w:rPr>
                <w:rFonts w:ascii="Arial Narrow" w:hAnsi="Arial Narrow"/>
                <w:b/>
                <w:snapToGrid w:val="0"/>
                <w:sz w:val="18"/>
                <w:szCs w:val="18"/>
              </w:rPr>
            </w:pPr>
            <w:r w:rsidRPr="009D27D8">
              <w:rPr>
                <w:rFonts w:ascii="Arial Narrow" w:hAnsi="Arial Narrow"/>
                <w:b/>
                <w:snapToGrid w:val="0"/>
                <w:sz w:val="18"/>
                <w:szCs w:val="18"/>
              </w:rPr>
              <w:t>AND</w:t>
            </w:r>
          </w:p>
        </w:tc>
      </w:tr>
      <w:tr w:rsidR="00C72EC7" w:rsidRPr="009D27D8" w14:paraId="346B4AD4" w14:textId="77777777" w:rsidTr="00D97F56">
        <w:tc>
          <w:tcPr>
            <w:tcW w:w="1271" w:type="dxa"/>
            <w:vAlign w:val="center"/>
          </w:tcPr>
          <w:p w14:paraId="2FEB9C82" w14:textId="286ABA91" w:rsidR="00C72EC7" w:rsidRPr="009D27D8" w:rsidRDefault="00C72EC7" w:rsidP="00D97F56">
            <w:pPr>
              <w:jc w:val="center"/>
              <w:rPr>
                <w:rFonts w:ascii="Arial Narrow" w:hAnsi="Arial Narrow"/>
                <w:snapToGrid w:val="0"/>
                <w:sz w:val="18"/>
                <w:szCs w:val="18"/>
              </w:rPr>
            </w:pPr>
          </w:p>
        </w:tc>
        <w:tc>
          <w:tcPr>
            <w:tcW w:w="7796" w:type="dxa"/>
            <w:gridSpan w:val="6"/>
            <w:shd w:val="clear" w:color="auto" w:fill="auto"/>
          </w:tcPr>
          <w:p w14:paraId="7CDFE544" w14:textId="77777777" w:rsidR="00C72EC7" w:rsidRPr="009D27D8" w:rsidRDefault="00C72EC7" w:rsidP="00D97F56">
            <w:pPr>
              <w:ind w:left="-57"/>
              <w:rPr>
                <w:rFonts w:ascii="Arial Narrow" w:hAnsi="Arial Narrow"/>
                <w:snapToGrid w:val="0"/>
                <w:sz w:val="18"/>
                <w:szCs w:val="18"/>
              </w:rPr>
            </w:pPr>
            <w:r w:rsidRPr="009D27D8">
              <w:rPr>
                <w:rFonts w:ascii="Arial Narrow" w:hAnsi="Arial Narrow"/>
                <w:b/>
                <w:snapToGrid w:val="0"/>
                <w:sz w:val="18"/>
                <w:szCs w:val="18"/>
              </w:rPr>
              <w:t>Clinical criteria:</w:t>
            </w:r>
          </w:p>
        </w:tc>
      </w:tr>
      <w:tr w:rsidR="00C72EC7" w:rsidRPr="009D27D8" w14:paraId="49715092" w14:textId="77777777" w:rsidTr="00D97F56">
        <w:trPr>
          <w:trHeight w:val="291"/>
        </w:trPr>
        <w:tc>
          <w:tcPr>
            <w:tcW w:w="1271" w:type="dxa"/>
            <w:vAlign w:val="center"/>
          </w:tcPr>
          <w:p w14:paraId="13227ADD" w14:textId="21841D4D" w:rsidR="00C72EC7" w:rsidRPr="009D27D8" w:rsidRDefault="00C72EC7" w:rsidP="00D97F56">
            <w:pPr>
              <w:jc w:val="center"/>
              <w:rPr>
                <w:rFonts w:ascii="Arial Narrow" w:hAnsi="Arial Narrow"/>
                <w:snapToGrid w:val="0"/>
                <w:sz w:val="18"/>
                <w:szCs w:val="18"/>
              </w:rPr>
            </w:pPr>
          </w:p>
        </w:tc>
        <w:tc>
          <w:tcPr>
            <w:tcW w:w="7796" w:type="dxa"/>
            <w:gridSpan w:val="6"/>
            <w:shd w:val="clear" w:color="auto" w:fill="auto"/>
          </w:tcPr>
          <w:p w14:paraId="2CD02D94" w14:textId="77777777" w:rsidR="00C72EC7" w:rsidRPr="009D27D8" w:rsidRDefault="00C72EC7" w:rsidP="00D97F56">
            <w:pPr>
              <w:ind w:left="-57"/>
              <w:rPr>
                <w:rFonts w:ascii="Arial Narrow" w:hAnsi="Arial Narrow"/>
                <w:snapToGrid w:val="0"/>
                <w:sz w:val="18"/>
                <w:szCs w:val="18"/>
              </w:rPr>
            </w:pPr>
            <w:r w:rsidRPr="009D27D8">
              <w:rPr>
                <w:rFonts w:ascii="Arial Narrow" w:hAnsi="Arial Narrow"/>
                <w:snapToGrid w:val="0"/>
                <w:sz w:val="18"/>
                <w:szCs w:val="18"/>
              </w:rPr>
              <w:t>The condition must be associated with a prostate-specific antigen level that was observed to have at least doubled in value in a time period of within 10 months any time prior to first commencing treatment with this drug.</w:t>
            </w:r>
          </w:p>
        </w:tc>
      </w:tr>
      <w:tr w:rsidR="00C72EC7" w:rsidRPr="009D27D8" w14:paraId="7AD32B3B" w14:textId="77777777" w:rsidTr="00D97F56">
        <w:tc>
          <w:tcPr>
            <w:tcW w:w="1271" w:type="dxa"/>
          </w:tcPr>
          <w:p w14:paraId="1B2CC7A9" w14:textId="77777777" w:rsidR="00C72EC7" w:rsidRPr="009D27D8" w:rsidRDefault="00C72EC7" w:rsidP="00D97F56">
            <w:pPr>
              <w:jc w:val="center"/>
              <w:rPr>
                <w:rFonts w:ascii="Arial Narrow" w:hAnsi="Arial Narrow"/>
                <w:snapToGrid w:val="0"/>
                <w:sz w:val="18"/>
                <w:szCs w:val="18"/>
              </w:rPr>
            </w:pPr>
          </w:p>
        </w:tc>
        <w:tc>
          <w:tcPr>
            <w:tcW w:w="7796" w:type="dxa"/>
            <w:gridSpan w:val="6"/>
          </w:tcPr>
          <w:p w14:paraId="1FF450F9" w14:textId="77777777" w:rsidR="00C72EC7" w:rsidRPr="009D27D8" w:rsidRDefault="00C72EC7" w:rsidP="00D97F56">
            <w:pPr>
              <w:ind w:left="-57"/>
              <w:rPr>
                <w:rFonts w:ascii="Arial Narrow" w:hAnsi="Arial Narrow"/>
                <w:b/>
                <w:snapToGrid w:val="0"/>
                <w:sz w:val="18"/>
                <w:szCs w:val="18"/>
              </w:rPr>
            </w:pPr>
            <w:r w:rsidRPr="009D27D8">
              <w:rPr>
                <w:rFonts w:ascii="Arial Narrow" w:hAnsi="Arial Narrow"/>
                <w:b/>
                <w:snapToGrid w:val="0"/>
                <w:sz w:val="18"/>
                <w:szCs w:val="18"/>
              </w:rPr>
              <w:t>AND</w:t>
            </w:r>
          </w:p>
        </w:tc>
      </w:tr>
      <w:tr w:rsidR="00C72EC7" w:rsidRPr="009D27D8" w14:paraId="4794A633" w14:textId="77777777" w:rsidTr="00D97F56">
        <w:tc>
          <w:tcPr>
            <w:tcW w:w="1271" w:type="dxa"/>
          </w:tcPr>
          <w:p w14:paraId="122E8147" w14:textId="6464D788" w:rsidR="00C72EC7" w:rsidRPr="009D27D8" w:rsidRDefault="00C72EC7" w:rsidP="00D97F56">
            <w:pPr>
              <w:jc w:val="center"/>
              <w:rPr>
                <w:rFonts w:ascii="Arial Narrow" w:hAnsi="Arial Narrow"/>
                <w:snapToGrid w:val="0"/>
                <w:sz w:val="18"/>
                <w:szCs w:val="18"/>
              </w:rPr>
            </w:pPr>
          </w:p>
        </w:tc>
        <w:tc>
          <w:tcPr>
            <w:tcW w:w="7796" w:type="dxa"/>
            <w:gridSpan w:val="6"/>
            <w:shd w:val="clear" w:color="auto" w:fill="auto"/>
          </w:tcPr>
          <w:p w14:paraId="1D224A9A" w14:textId="77777777" w:rsidR="00C72EC7" w:rsidRPr="009D27D8" w:rsidRDefault="00C72EC7" w:rsidP="00D97F56">
            <w:pPr>
              <w:ind w:left="-57"/>
              <w:rPr>
                <w:rFonts w:ascii="Arial Narrow" w:hAnsi="Arial Narrow"/>
                <w:snapToGrid w:val="0"/>
                <w:sz w:val="18"/>
                <w:szCs w:val="18"/>
              </w:rPr>
            </w:pPr>
            <w:r w:rsidRPr="009D27D8">
              <w:rPr>
                <w:rFonts w:ascii="Arial Narrow" w:hAnsi="Arial Narrow"/>
                <w:b/>
                <w:snapToGrid w:val="0"/>
                <w:sz w:val="18"/>
                <w:szCs w:val="18"/>
              </w:rPr>
              <w:t>Clinical criteria:</w:t>
            </w:r>
          </w:p>
        </w:tc>
      </w:tr>
      <w:tr w:rsidR="00C72EC7" w:rsidRPr="009D27D8" w14:paraId="06A371FF" w14:textId="77777777" w:rsidTr="00D97F56">
        <w:tc>
          <w:tcPr>
            <w:tcW w:w="1271" w:type="dxa"/>
          </w:tcPr>
          <w:p w14:paraId="2CB8CB78" w14:textId="0BAD5DF7" w:rsidR="00C72EC7" w:rsidRPr="009D27D8" w:rsidRDefault="00C72EC7" w:rsidP="00D97F56">
            <w:pPr>
              <w:jc w:val="center"/>
              <w:rPr>
                <w:rFonts w:ascii="Arial Narrow" w:hAnsi="Arial Narrow"/>
                <w:snapToGrid w:val="0"/>
                <w:sz w:val="18"/>
                <w:szCs w:val="18"/>
              </w:rPr>
            </w:pPr>
          </w:p>
        </w:tc>
        <w:tc>
          <w:tcPr>
            <w:tcW w:w="7796" w:type="dxa"/>
            <w:gridSpan w:val="6"/>
            <w:shd w:val="clear" w:color="auto" w:fill="auto"/>
          </w:tcPr>
          <w:p w14:paraId="4862855F" w14:textId="77777777" w:rsidR="00C72EC7" w:rsidRPr="009D27D8" w:rsidRDefault="00C72EC7" w:rsidP="00D97F56">
            <w:pPr>
              <w:ind w:left="-57"/>
              <w:rPr>
                <w:rFonts w:ascii="Arial Narrow" w:hAnsi="Arial Narrow"/>
                <w:snapToGrid w:val="0"/>
                <w:sz w:val="18"/>
                <w:szCs w:val="18"/>
              </w:rPr>
            </w:pPr>
            <w:r w:rsidRPr="009D27D8">
              <w:rPr>
                <w:rFonts w:ascii="Arial Narrow" w:hAnsi="Arial Narrow"/>
                <w:snapToGrid w:val="0"/>
                <w:sz w:val="18"/>
                <w:szCs w:val="18"/>
              </w:rPr>
              <w:t>Patient must have a World Health Organisation (WHO</w:t>
            </w:r>
            <w:proofErr w:type="gramStart"/>
            <w:r w:rsidRPr="009D27D8">
              <w:rPr>
                <w:rFonts w:ascii="Arial Narrow" w:hAnsi="Arial Narrow"/>
                <w:snapToGrid w:val="0"/>
                <w:sz w:val="18"/>
                <w:szCs w:val="18"/>
              </w:rPr>
              <w:t>)</w:t>
            </w:r>
            <w:proofErr w:type="gramEnd"/>
            <w:r w:rsidRPr="009D27D8">
              <w:rPr>
                <w:rFonts w:ascii="Arial Narrow" w:hAnsi="Arial Narrow"/>
                <w:snapToGrid w:val="0"/>
                <w:sz w:val="18"/>
                <w:szCs w:val="18"/>
              </w:rPr>
              <w:t xml:space="preserve"> or Eastern Cooperative Oncology Group (ECOG) performance status score no higher than 1 prior to treatment initiation.</w:t>
            </w:r>
          </w:p>
        </w:tc>
      </w:tr>
      <w:tr w:rsidR="00C72EC7" w:rsidRPr="009D27D8" w14:paraId="5B9F0D26" w14:textId="77777777" w:rsidTr="00D97F56">
        <w:tc>
          <w:tcPr>
            <w:tcW w:w="1271" w:type="dxa"/>
          </w:tcPr>
          <w:p w14:paraId="4758E701" w14:textId="77777777" w:rsidR="00C72EC7" w:rsidRPr="009D27D8" w:rsidRDefault="00C72EC7" w:rsidP="00D97F56">
            <w:pPr>
              <w:jc w:val="center"/>
              <w:rPr>
                <w:rFonts w:ascii="Arial Narrow" w:hAnsi="Arial Narrow"/>
                <w:snapToGrid w:val="0"/>
                <w:sz w:val="18"/>
                <w:szCs w:val="18"/>
              </w:rPr>
            </w:pPr>
          </w:p>
        </w:tc>
        <w:tc>
          <w:tcPr>
            <w:tcW w:w="7796" w:type="dxa"/>
            <w:gridSpan w:val="6"/>
            <w:shd w:val="clear" w:color="auto" w:fill="auto"/>
          </w:tcPr>
          <w:p w14:paraId="38A2E103" w14:textId="77777777" w:rsidR="00C72EC7" w:rsidRPr="009D27D8" w:rsidRDefault="00C72EC7" w:rsidP="00D97F56">
            <w:pPr>
              <w:ind w:left="-57"/>
              <w:rPr>
                <w:rFonts w:ascii="Arial Narrow" w:hAnsi="Arial Narrow"/>
                <w:snapToGrid w:val="0"/>
                <w:sz w:val="18"/>
                <w:szCs w:val="18"/>
              </w:rPr>
            </w:pPr>
            <w:r w:rsidRPr="009D27D8">
              <w:rPr>
                <w:rFonts w:ascii="Arial Narrow" w:hAnsi="Arial Narrow"/>
                <w:b/>
                <w:snapToGrid w:val="0"/>
                <w:sz w:val="18"/>
                <w:szCs w:val="18"/>
              </w:rPr>
              <w:t>AND</w:t>
            </w:r>
          </w:p>
        </w:tc>
      </w:tr>
      <w:tr w:rsidR="00C72EC7" w:rsidRPr="009D27D8" w14:paraId="4505D5F8" w14:textId="77777777" w:rsidTr="00D97F56">
        <w:tc>
          <w:tcPr>
            <w:tcW w:w="1271" w:type="dxa"/>
          </w:tcPr>
          <w:p w14:paraId="7FC85B91" w14:textId="14FA933E" w:rsidR="00C72EC7" w:rsidRPr="009D27D8" w:rsidRDefault="00C72EC7" w:rsidP="00D97F56">
            <w:pPr>
              <w:jc w:val="center"/>
              <w:rPr>
                <w:rFonts w:ascii="Arial Narrow" w:hAnsi="Arial Narrow"/>
                <w:snapToGrid w:val="0"/>
                <w:sz w:val="18"/>
                <w:szCs w:val="18"/>
              </w:rPr>
            </w:pPr>
          </w:p>
        </w:tc>
        <w:tc>
          <w:tcPr>
            <w:tcW w:w="7796" w:type="dxa"/>
            <w:gridSpan w:val="6"/>
            <w:shd w:val="clear" w:color="auto" w:fill="auto"/>
          </w:tcPr>
          <w:p w14:paraId="446DD80A" w14:textId="77777777" w:rsidR="00C72EC7" w:rsidRPr="009D27D8" w:rsidRDefault="00C72EC7" w:rsidP="00D97F56">
            <w:pPr>
              <w:ind w:left="-57"/>
              <w:rPr>
                <w:rFonts w:ascii="Arial Narrow" w:hAnsi="Arial Narrow"/>
                <w:snapToGrid w:val="0"/>
                <w:sz w:val="18"/>
                <w:szCs w:val="18"/>
              </w:rPr>
            </w:pPr>
            <w:r w:rsidRPr="009D27D8">
              <w:rPr>
                <w:rFonts w:ascii="Arial Narrow" w:hAnsi="Arial Narrow"/>
                <w:b/>
                <w:snapToGrid w:val="0"/>
                <w:sz w:val="18"/>
                <w:szCs w:val="18"/>
              </w:rPr>
              <w:t>Clinical criteria:</w:t>
            </w:r>
          </w:p>
        </w:tc>
      </w:tr>
      <w:tr w:rsidR="00C72EC7" w:rsidRPr="009D27D8" w14:paraId="538EA721" w14:textId="77777777" w:rsidTr="00D97F56">
        <w:trPr>
          <w:trHeight w:val="46"/>
        </w:trPr>
        <w:tc>
          <w:tcPr>
            <w:tcW w:w="1271" w:type="dxa"/>
            <w:shd w:val="clear" w:color="auto" w:fill="auto"/>
          </w:tcPr>
          <w:p w14:paraId="0BEE58DF" w14:textId="6BEF6213" w:rsidR="00C72EC7" w:rsidRPr="009D27D8" w:rsidRDefault="00C72EC7" w:rsidP="00D97F56">
            <w:pPr>
              <w:jc w:val="center"/>
              <w:rPr>
                <w:rFonts w:ascii="Arial Narrow" w:hAnsi="Arial Narrow"/>
                <w:snapToGrid w:val="0"/>
                <w:sz w:val="18"/>
                <w:szCs w:val="18"/>
              </w:rPr>
            </w:pPr>
          </w:p>
        </w:tc>
        <w:tc>
          <w:tcPr>
            <w:tcW w:w="7796" w:type="dxa"/>
            <w:gridSpan w:val="6"/>
            <w:shd w:val="clear" w:color="auto" w:fill="auto"/>
          </w:tcPr>
          <w:p w14:paraId="51D42B51" w14:textId="77777777" w:rsidR="00C72EC7" w:rsidRPr="009D27D8" w:rsidRDefault="00C72EC7" w:rsidP="00D97F56">
            <w:pPr>
              <w:ind w:left="-57"/>
              <w:rPr>
                <w:rFonts w:ascii="Arial Narrow" w:hAnsi="Arial Narrow"/>
                <w:b/>
                <w:bCs/>
                <w:snapToGrid w:val="0"/>
                <w:sz w:val="18"/>
                <w:szCs w:val="18"/>
              </w:rPr>
            </w:pPr>
            <w:r w:rsidRPr="009D27D8">
              <w:rPr>
                <w:rFonts w:ascii="Arial Narrow" w:hAnsi="Arial Narrow"/>
                <w:sz w:val="18"/>
                <w:szCs w:val="18"/>
              </w:rPr>
              <w:t>Patient must not receive PBS-subsidised treatment with this drug if progressive disease develops while on this drug.</w:t>
            </w:r>
          </w:p>
        </w:tc>
      </w:tr>
      <w:tr w:rsidR="00C72EC7" w:rsidRPr="009D27D8" w14:paraId="3C50D654" w14:textId="77777777" w:rsidTr="00D97F56">
        <w:trPr>
          <w:trHeight w:val="46"/>
        </w:trPr>
        <w:tc>
          <w:tcPr>
            <w:tcW w:w="1271" w:type="dxa"/>
            <w:shd w:val="clear" w:color="auto" w:fill="auto"/>
          </w:tcPr>
          <w:p w14:paraId="22AE7BA0" w14:textId="77777777" w:rsidR="00C72EC7" w:rsidRPr="009D27D8" w:rsidRDefault="00C72EC7" w:rsidP="00D97F56">
            <w:pPr>
              <w:jc w:val="center"/>
              <w:rPr>
                <w:rFonts w:ascii="Arial Narrow" w:hAnsi="Arial Narrow"/>
                <w:b/>
                <w:bCs/>
                <w:i/>
                <w:iCs/>
                <w:sz w:val="18"/>
                <w:szCs w:val="18"/>
              </w:rPr>
            </w:pPr>
          </w:p>
        </w:tc>
        <w:tc>
          <w:tcPr>
            <w:tcW w:w="7796" w:type="dxa"/>
            <w:gridSpan w:val="6"/>
            <w:shd w:val="clear" w:color="auto" w:fill="auto"/>
          </w:tcPr>
          <w:p w14:paraId="1AC96C6A" w14:textId="77777777" w:rsidR="00C72EC7" w:rsidRPr="009D27D8" w:rsidRDefault="00C72EC7" w:rsidP="009D27D8">
            <w:pPr>
              <w:ind w:left="-57"/>
              <w:rPr>
                <w:rFonts w:ascii="Arial Narrow" w:hAnsi="Arial Narrow"/>
                <w:b/>
                <w:bCs/>
                <w:sz w:val="18"/>
                <w:szCs w:val="18"/>
              </w:rPr>
            </w:pPr>
            <w:r w:rsidRPr="009D27D8">
              <w:rPr>
                <w:rFonts w:ascii="Arial Narrow" w:hAnsi="Arial Narrow"/>
                <w:b/>
                <w:bCs/>
                <w:sz w:val="18"/>
                <w:szCs w:val="18"/>
              </w:rPr>
              <w:t>AND</w:t>
            </w:r>
          </w:p>
        </w:tc>
      </w:tr>
      <w:tr w:rsidR="00C72EC7" w:rsidRPr="009D27D8" w14:paraId="49CC6148" w14:textId="77777777" w:rsidTr="00D97F56">
        <w:trPr>
          <w:trHeight w:val="46"/>
        </w:trPr>
        <w:tc>
          <w:tcPr>
            <w:tcW w:w="1271" w:type="dxa"/>
            <w:shd w:val="clear" w:color="auto" w:fill="auto"/>
          </w:tcPr>
          <w:p w14:paraId="043B3AB9" w14:textId="599267B7" w:rsidR="00C72EC7" w:rsidRPr="009D27D8" w:rsidRDefault="00C72EC7" w:rsidP="00D97F56">
            <w:pPr>
              <w:jc w:val="center"/>
              <w:rPr>
                <w:rFonts w:ascii="Arial Narrow" w:hAnsi="Arial Narrow"/>
                <w:sz w:val="18"/>
                <w:szCs w:val="18"/>
              </w:rPr>
            </w:pPr>
          </w:p>
        </w:tc>
        <w:tc>
          <w:tcPr>
            <w:tcW w:w="7796" w:type="dxa"/>
            <w:gridSpan w:val="6"/>
            <w:shd w:val="clear" w:color="auto" w:fill="auto"/>
          </w:tcPr>
          <w:p w14:paraId="6F487564" w14:textId="77777777" w:rsidR="00C72EC7" w:rsidRPr="009D27D8" w:rsidRDefault="00C72EC7" w:rsidP="00D97F56">
            <w:pPr>
              <w:ind w:left="-57"/>
              <w:rPr>
                <w:rFonts w:ascii="Arial Narrow" w:hAnsi="Arial Narrow"/>
                <w:b/>
                <w:bCs/>
                <w:sz w:val="18"/>
                <w:szCs w:val="18"/>
              </w:rPr>
            </w:pPr>
            <w:r w:rsidRPr="009D27D8">
              <w:rPr>
                <w:rFonts w:ascii="Arial Narrow" w:hAnsi="Arial Narrow"/>
                <w:b/>
                <w:bCs/>
                <w:sz w:val="18"/>
                <w:szCs w:val="18"/>
              </w:rPr>
              <w:t>Clinical criteria:</w:t>
            </w:r>
          </w:p>
        </w:tc>
      </w:tr>
      <w:tr w:rsidR="00C72EC7" w:rsidRPr="009D27D8" w14:paraId="6180A698" w14:textId="77777777" w:rsidTr="00D97F56">
        <w:trPr>
          <w:trHeight w:val="46"/>
        </w:trPr>
        <w:tc>
          <w:tcPr>
            <w:tcW w:w="1271" w:type="dxa"/>
            <w:shd w:val="clear" w:color="auto" w:fill="auto"/>
          </w:tcPr>
          <w:p w14:paraId="40BCECFC" w14:textId="60A1B836" w:rsidR="00C72EC7" w:rsidRPr="009D27D8" w:rsidRDefault="00C72EC7" w:rsidP="00D97F56">
            <w:pPr>
              <w:jc w:val="center"/>
              <w:rPr>
                <w:rFonts w:ascii="Arial Narrow" w:hAnsi="Arial Narrow"/>
                <w:sz w:val="18"/>
                <w:szCs w:val="18"/>
              </w:rPr>
            </w:pPr>
          </w:p>
        </w:tc>
        <w:tc>
          <w:tcPr>
            <w:tcW w:w="7796" w:type="dxa"/>
            <w:gridSpan w:val="6"/>
            <w:shd w:val="clear" w:color="auto" w:fill="auto"/>
          </w:tcPr>
          <w:p w14:paraId="2ADC539E" w14:textId="5DA8CC93" w:rsidR="00C72EC7" w:rsidRPr="009D27D8" w:rsidRDefault="00C72EC7" w:rsidP="00D97F56">
            <w:pPr>
              <w:ind w:left="-57"/>
              <w:rPr>
                <w:rFonts w:ascii="Arial Narrow" w:hAnsi="Arial Narrow"/>
                <w:sz w:val="18"/>
                <w:szCs w:val="18"/>
              </w:rPr>
            </w:pPr>
            <w:r w:rsidRPr="009D27D8">
              <w:rPr>
                <w:rFonts w:ascii="Arial Narrow" w:hAnsi="Arial Narrow"/>
                <w:sz w:val="18"/>
                <w:szCs w:val="18"/>
              </w:rPr>
              <w:t xml:space="preserve">Patient must only receive </w:t>
            </w:r>
            <w:r w:rsidR="006A5944">
              <w:rPr>
                <w:rFonts w:ascii="Arial Narrow" w:hAnsi="Arial Narrow"/>
                <w:sz w:val="18"/>
                <w:szCs w:val="18"/>
              </w:rPr>
              <w:t xml:space="preserve">subsidy for </w:t>
            </w:r>
            <w:r w:rsidRPr="009D27D8">
              <w:rPr>
                <w:rFonts w:ascii="Arial Narrow" w:hAnsi="Arial Narrow"/>
                <w:sz w:val="18"/>
                <w:szCs w:val="18"/>
              </w:rPr>
              <w:t>one novel hormonal drug per lifetime</w:t>
            </w:r>
            <w:r w:rsidR="006A5944">
              <w:rPr>
                <w:rFonts w:ascii="Arial Narrow" w:hAnsi="Arial Narrow"/>
                <w:sz w:val="18"/>
                <w:szCs w:val="18"/>
              </w:rPr>
              <w:t xml:space="preserve"> </w:t>
            </w:r>
            <w:r w:rsidR="006A5944" w:rsidRPr="006A5944">
              <w:rPr>
                <w:rFonts w:ascii="Arial Narrow" w:hAnsi="Arial Narrow"/>
                <w:sz w:val="18"/>
                <w:szCs w:val="18"/>
              </w:rPr>
              <w:t>for prostate cancer (regardless of whether a drug was subsidised under a metastatic/non-metastatic indication);</w:t>
            </w:r>
            <w:r w:rsidRPr="009D27D8">
              <w:rPr>
                <w:rFonts w:ascii="Arial Narrow" w:hAnsi="Arial Narrow"/>
                <w:sz w:val="18"/>
                <w:szCs w:val="18"/>
              </w:rPr>
              <w:t xml:space="preserve"> or</w:t>
            </w:r>
          </w:p>
        </w:tc>
      </w:tr>
      <w:tr w:rsidR="00C72EC7" w:rsidRPr="009D27D8" w14:paraId="6DAF561B" w14:textId="77777777" w:rsidTr="00D97F56">
        <w:tc>
          <w:tcPr>
            <w:tcW w:w="1271" w:type="dxa"/>
          </w:tcPr>
          <w:p w14:paraId="1F83F907" w14:textId="3724DC90" w:rsidR="00C72EC7" w:rsidRPr="009D27D8" w:rsidRDefault="00C72EC7" w:rsidP="00D97F56">
            <w:pPr>
              <w:jc w:val="center"/>
              <w:rPr>
                <w:rFonts w:ascii="Arial Narrow" w:hAnsi="Arial Narrow"/>
                <w:snapToGrid w:val="0"/>
                <w:sz w:val="18"/>
                <w:szCs w:val="18"/>
              </w:rPr>
            </w:pPr>
          </w:p>
        </w:tc>
        <w:tc>
          <w:tcPr>
            <w:tcW w:w="7796" w:type="dxa"/>
            <w:gridSpan w:val="6"/>
            <w:shd w:val="clear" w:color="auto" w:fill="auto"/>
          </w:tcPr>
          <w:p w14:paraId="24F532EC" w14:textId="2FBD124C" w:rsidR="00C72EC7" w:rsidRPr="009D27D8" w:rsidRDefault="00C72EC7" w:rsidP="00D97F56">
            <w:pPr>
              <w:ind w:left="-57"/>
              <w:rPr>
                <w:rFonts w:ascii="Arial Narrow" w:hAnsi="Arial Narrow"/>
                <w:sz w:val="18"/>
                <w:szCs w:val="18"/>
              </w:rPr>
            </w:pPr>
            <w:r w:rsidRPr="009D27D8">
              <w:rPr>
                <w:rFonts w:ascii="Arial Narrow" w:hAnsi="Arial Narrow"/>
                <w:sz w:val="18"/>
                <w:szCs w:val="18"/>
              </w:rPr>
              <w:t xml:space="preserve">Patient must only receive </w:t>
            </w:r>
            <w:r w:rsidR="006A5944">
              <w:rPr>
                <w:rFonts w:ascii="Arial Narrow" w:hAnsi="Arial Narrow"/>
                <w:sz w:val="18"/>
                <w:szCs w:val="18"/>
              </w:rPr>
              <w:t xml:space="preserve">subsidy for </w:t>
            </w:r>
            <w:r w:rsidRPr="009D27D8">
              <w:rPr>
                <w:rFonts w:ascii="Arial Narrow" w:hAnsi="Arial Narrow"/>
                <w:sz w:val="18"/>
                <w:szCs w:val="18"/>
              </w:rPr>
              <w:t>a subsequent novel hormonal drug where there has been a severe intolerance to another novel hormonal drug leading to permanent treatment cessation</w:t>
            </w:r>
            <w:r w:rsidR="00A520A8">
              <w:rPr>
                <w:rFonts w:ascii="Arial Narrow" w:hAnsi="Arial Narrow"/>
                <w:sz w:val="18"/>
                <w:szCs w:val="18"/>
              </w:rPr>
              <w:t>.</w:t>
            </w:r>
          </w:p>
        </w:tc>
      </w:tr>
      <w:tr w:rsidR="006A5944" w:rsidRPr="009D27D8" w14:paraId="779D5F12" w14:textId="77777777" w:rsidTr="002526ED">
        <w:tc>
          <w:tcPr>
            <w:tcW w:w="1271" w:type="dxa"/>
          </w:tcPr>
          <w:p w14:paraId="44C3176D" w14:textId="77777777" w:rsidR="006A5944" w:rsidRPr="009D27D8" w:rsidRDefault="006A5944" w:rsidP="006A5944">
            <w:pPr>
              <w:jc w:val="center"/>
              <w:rPr>
                <w:rFonts w:ascii="Arial Narrow" w:hAnsi="Arial Narrow"/>
                <w:snapToGrid w:val="0"/>
                <w:sz w:val="18"/>
                <w:szCs w:val="18"/>
              </w:rPr>
            </w:pPr>
          </w:p>
        </w:tc>
        <w:tc>
          <w:tcPr>
            <w:tcW w:w="7796" w:type="dxa"/>
            <w:gridSpan w:val="6"/>
          </w:tcPr>
          <w:p w14:paraId="0B6688DE" w14:textId="188A5893" w:rsidR="006A5944" w:rsidRPr="009D27D8" w:rsidRDefault="006A5944" w:rsidP="006A5944">
            <w:pPr>
              <w:ind w:left="-57"/>
              <w:rPr>
                <w:rFonts w:ascii="Arial Narrow" w:hAnsi="Arial Narrow"/>
                <w:b/>
                <w:bCs/>
                <w:i/>
                <w:iCs/>
                <w:sz w:val="18"/>
                <w:szCs w:val="18"/>
              </w:rPr>
            </w:pPr>
          </w:p>
        </w:tc>
      </w:tr>
      <w:tr w:rsidR="006A5944" w:rsidRPr="009D27D8" w14:paraId="31204F9E" w14:textId="77777777" w:rsidTr="00D97F56">
        <w:tc>
          <w:tcPr>
            <w:tcW w:w="1271" w:type="dxa"/>
          </w:tcPr>
          <w:p w14:paraId="78CDAF03" w14:textId="1C2E5E33" w:rsidR="006A5944" w:rsidRPr="009D27D8" w:rsidRDefault="006A5944" w:rsidP="006A5944">
            <w:pPr>
              <w:jc w:val="center"/>
              <w:rPr>
                <w:rFonts w:ascii="Arial Narrow" w:hAnsi="Arial Narrow"/>
                <w:snapToGrid w:val="0"/>
                <w:sz w:val="18"/>
                <w:szCs w:val="18"/>
              </w:rPr>
            </w:pPr>
          </w:p>
        </w:tc>
        <w:tc>
          <w:tcPr>
            <w:tcW w:w="7796" w:type="dxa"/>
            <w:gridSpan w:val="6"/>
            <w:shd w:val="clear" w:color="auto" w:fill="auto"/>
          </w:tcPr>
          <w:p w14:paraId="05BFFB82" w14:textId="77777777" w:rsidR="006A5944" w:rsidRPr="009D27D8" w:rsidRDefault="006A5944" w:rsidP="006A5944">
            <w:pPr>
              <w:ind w:left="-57"/>
              <w:rPr>
                <w:rFonts w:ascii="Arial Narrow" w:hAnsi="Arial Narrow"/>
                <w:b/>
                <w:bCs/>
                <w:snapToGrid w:val="0"/>
                <w:sz w:val="18"/>
                <w:szCs w:val="18"/>
              </w:rPr>
            </w:pPr>
            <w:r w:rsidRPr="009D27D8">
              <w:rPr>
                <w:rFonts w:ascii="Arial Narrow" w:hAnsi="Arial Narrow"/>
                <w:b/>
                <w:snapToGrid w:val="0"/>
                <w:sz w:val="18"/>
                <w:szCs w:val="18"/>
              </w:rPr>
              <w:t>Treatment criteria:</w:t>
            </w:r>
          </w:p>
        </w:tc>
      </w:tr>
      <w:tr w:rsidR="006A5944" w:rsidRPr="009D27D8" w14:paraId="5454C9FF" w14:textId="77777777" w:rsidTr="00D97F56">
        <w:trPr>
          <w:trHeight w:val="46"/>
        </w:trPr>
        <w:tc>
          <w:tcPr>
            <w:tcW w:w="1271" w:type="dxa"/>
          </w:tcPr>
          <w:p w14:paraId="3F9B2C60" w14:textId="39E094DB" w:rsidR="006A5944" w:rsidRPr="009D27D8" w:rsidRDefault="006A5944" w:rsidP="006A5944">
            <w:pPr>
              <w:jc w:val="center"/>
              <w:rPr>
                <w:rFonts w:ascii="Arial Narrow" w:hAnsi="Arial Narrow"/>
                <w:snapToGrid w:val="0"/>
                <w:sz w:val="18"/>
                <w:szCs w:val="18"/>
              </w:rPr>
            </w:pPr>
          </w:p>
        </w:tc>
        <w:tc>
          <w:tcPr>
            <w:tcW w:w="7796" w:type="dxa"/>
            <w:gridSpan w:val="6"/>
            <w:shd w:val="clear" w:color="auto" w:fill="auto"/>
          </w:tcPr>
          <w:p w14:paraId="3F023FC2" w14:textId="77777777" w:rsidR="006A5944" w:rsidRPr="009D27D8" w:rsidRDefault="006A5944" w:rsidP="006A5944">
            <w:pPr>
              <w:ind w:left="-57"/>
              <w:rPr>
                <w:rFonts w:ascii="Arial Narrow" w:hAnsi="Arial Narrow"/>
                <w:snapToGrid w:val="0"/>
                <w:sz w:val="18"/>
                <w:szCs w:val="18"/>
              </w:rPr>
            </w:pPr>
            <w:r w:rsidRPr="009D27D8">
              <w:rPr>
                <w:rFonts w:ascii="Arial Narrow" w:hAnsi="Arial Narrow"/>
                <w:snapToGrid w:val="0"/>
                <w:sz w:val="18"/>
                <w:szCs w:val="18"/>
              </w:rPr>
              <w:t>Patient must be undergoing concurrent treatment with androgen deprivation therapy.</w:t>
            </w:r>
          </w:p>
        </w:tc>
      </w:tr>
      <w:tr w:rsidR="006A5944" w:rsidRPr="009D27D8" w14:paraId="7F6551C8" w14:textId="77777777" w:rsidTr="00D97F56">
        <w:trPr>
          <w:trHeight w:val="46"/>
        </w:trPr>
        <w:tc>
          <w:tcPr>
            <w:tcW w:w="1271" w:type="dxa"/>
          </w:tcPr>
          <w:p w14:paraId="53D61147" w14:textId="77777777" w:rsidR="006A5944" w:rsidRPr="009D27D8" w:rsidRDefault="006A5944" w:rsidP="006A5944">
            <w:pPr>
              <w:jc w:val="center"/>
              <w:rPr>
                <w:rFonts w:ascii="Arial Narrow" w:hAnsi="Arial Narrow"/>
                <w:snapToGrid w:val="0"/>
                <w:sz w:val="18"/>
                <w:szCs w:val="18"/>
              </w:rPr>
            </w:pPr>
          </w:p>
        </w:tc>
        <w:tc>
          <w:tcPr>
            <w:tcW w:w="7796" w:type="dxa"/>
            <w:gridSpan w:val="6"/>
            <w:shd w:val="clear" w:color="auto" w:fill="auto"/>
          </w:tcPr>
          <w:p w14:paraId="5661C23C" w14:textId="77777777" w:rsidR="006A5944" w:rsidRPr="009D27D8" w:rsidRDefault="006A5944" w:rsidP="006A5944">
            <w:pPr>
              <w:ind w:left="-57"/>
              <w:rPr>
                <w:rFonts w:ascii="Arial Narrow" w:hAnsi="Arial Narrow"/>
                <w:snapToGrid w:val="0"/>
                <w:sz w:val="18"/>
                <w:szCs w:val="18"/>
              </w:rPr>
            </w:pPr>
          </w:p>
        </w:tc>
      </w:tr>
      <w:tr w:rsidR="006A5944" w:rsidRPr="009D27D8" w14:paraId="625F011B" w14:textId="77777777" w:rsidTr="00D97F56">
        <w:trPr>
          <w:trHeight w:val="1323"/>
        </w:trPr>
        <w:tc>
          <w:tcPr>
            <w:tcW w:w="1271" w:type="dxa"/>
          </w:tcPr>
          <w:p w14:paraId="6EE0CC43" w14:textId="77BB7696" w:rsidR="006A5944" w:rsidRPr="009D27D8" w:rsidRDefault="006A5944" w:rsidP="006A5944">
            <w:pPr>
              <w:jc w:val="center"/>
              <w:rPr>
                <w:rFonts w:ascii="Arial Narrow" w:hAnsi="Arial Narrow"/>
                <w:snapToGrid w:val="0"/>
                <w:sz w:val="18"/>
                <w:szCs w:val="18"/>
              </w:rPr>
            </w:pPr>
          </w:p>
        </w:tc>
        <w:tc>
          <w:tcPr>
            <w:tcW w:w="7796" w:type="dxa"/>
            <w:gridSpan w:val="6"/>
            <w:shd w:val="clear" w:color="auto" w:fill="auto"/>
          </w:tcPr>
          <w:p w14:paraId="41091862" w14:textId="77777777" w:rsidR="006A5944" w:rsidRPr="009D27D8" w:rsidRDefault="006A5944" w:rsidP="006A5944">
            <w:pPr>
              <w:ind w:left="-57"/>
              <w:rPr>
                <w:rFonts w:ascii="Arial Narrow" w:hAnsi="Arial Narrow"/>
                <w:b/>
                <w:snapToGrid w:val="0"/>
                <w:sz w:val="18"/>
                <w:szCs w:val="18"/>
              </w:rPr>
            </w:pPr>
            <w:r w:rsidRPr="009D27D8">
              <w:rPr>
                <w:rFonts w:ascii="Arial Narrow" w:hAnsi="Arial Narrow"/>
                <w:b/>
                <w:snapToGrid w:val="0"/>
                <w:sz w:val="18"/>
                <w:szCs w:val="18"/>
              </w:rPr>
              <w:t>Prescribing instructions:</w:t>
            </w:r>
          </w:p>
          <w:p w14:paraId="14F92CC3" w14:textId="77777777" w:rsidR="006A5944" w:rsidRPr="009D27D8" w:rsidRDefault="006A5944" w:rsidP="006A5944">
            <w:pPr>
              <w:ind w:left="-57"/>
              <w:rPr>
                <w:rFonts w:ascii="Arial Narrow" w:hAnsi="Arial Narrow"/>
                <w:snapToGrid w:val="0"/>
                <w:sz w:val="18"/>
                <w:szCs w:val="18"/>
              </w:rPr>
            </w:pPr>
            <w:r w:rsidRPr="009D27D8">
              <w:rPr>
                <w:rFonts w:ascii="Arial Narrow" w:hAnsi="Arial Narrow"/>
                <w:snapToGrid w:val="0"/>
                <w:sz w:val="18"/>
                <w:szCs w:val="18"/>
              </w:rPr>
              <w:t>Prescribing instructions:</w:t>
            </w:r>
          </w:p>
          <w:p w14:paraId="3637016B" w14:textId="77777777" w:rsidR="006A5944" w:rsidRPr="009D27D8" w:rsidRDefault="006A5944" w:rsidP="006A5944">
            <w:pPr>
              <w:ind w:left="-57"/>
              <w:rPr>
                <w:rFonts w:ascii="Arial Narrow" w:hAnsi="Arial Narrow"/>
                <w:snapToGrid w:val="0"/>
                <w:sz w:val="18"/>
                <w:szCs w:val="18"/>
              </w:rPr>
            </w:pPr>
            <w:r w:rsidRPr="009D27D8">
              <w:rPr>
                <w:rFonts w:ascii="Arial Narrow" w:hAnsi="Arial Narrow"/>
                <w:snapToGrid w:val="0"/>
                <w:sz w:val="18"/>
                <w:szCs w:val="18"/>
              </w:rPr>
              <w:t>Retain the results of all investigative imaging and prostate-specific antigen (PSA) level measurements on the patient’s medical records - do not submit copies of these with this authority application.</w:t>
            </w:r>
          </w:p>
          <w:p w14:paraId="773E31C5" w14:textId="77777777" w:rsidR="006A5944" w:rsidRPr="009D27D8" w:rsidRDefault="006A5944" w:rsidP="006A5944">
            <w:pPr>
              <w:ind w:left="-57"/>
              <w:rPr>
                <w:rFonts w:ascii="Arial Narrow" w:hAnsi="Arial Narrow"/>
                <w:snapToGrid w:val="0"/>
                <w:sz w:val="18"/>
                <w:szCs w:val="18"/>
              </w:rPr>
            </w:pPr>
          </w:p>
          <w:p w14:paraId="280852D8" w14:textId="77777777" w:rsidR="006A5944" w:rsidRPr="009D27D8" w:rsidRDefault="006A5944" w:rsidP="006A5944">
            <w:pPr>
              <w:ind w:left="-57"/>
              <w:rPr>
                <w:rFonts w:ascii="Arial Narrow" w:hAnsi="Arial Narrow"/>
                <w:snapToGrid w:val="0"/>
                <w:sz w:val="18"/>
                <w:szCs w:val="18"/>
              </w:rPr>
            </w:pPr>
            <w:r w:rsidRPr="009D27D8">
              <w:rPr>
                <w:rFonts w:ascii="Arial Narrow" w:hAnsi="Arial Narrow"/>
                <w:snapToGrid w:val="0"/>
                <w:sz w:val="18"/>
                <w:szCs w:val="18"/>
              </w:rPr>
              <w:t>The PSA level doubling time must be based on at least three PSA levels obtained within a time period of 10 months any time prior to first commencing a novel hormonal agent for this condition. The third reading is to demonstrate that the doubling was durable and must be at least 1 week apart from the second reading.</w:t>
            </w:r>
          </w:p>
        </w:tc>
      </w:tr>
    </w:tbl>
    <w:tbl>
      <w:tblPr>
        <w:tblStyle w:val="HTAtableplain1"/>
        <w:tblW w:w="9067" w:type="dxa"/>
        <w:tblBorders>
          <w:top w:val="none" w:sz="0" w:space="0" w:color="auto"/>
          <w:bottom w:val="none" w:sz="0" w:space="0" w:color="auto"/>
        </w:tblBorders>
        <w:tblLayout w:type="fixed"/>
        <w:tblLook w:val="04A0" w:firstRow="1" w:lastRow="0" w:firstColumn="1" w:lastColumn="0" w:noHBand="0" w:noVBand="1"/>
      </w:tblPr>
      <w:tblGrid>
        <w:gridCol w:w="1271"/>
        <w:gridCol w:w="7796"/>
      </w:tblGrid>
      <w:tr w:rsidR="006D536E" w:rsidRPr="009D27D8" w14:paraId="413FB2D1" w14:textId="77777777" w:rsidTr="00D97F56">
        <w:tc>
          <w:tcPr>
            <w:tcW w:w="1271" w:type="dxa"/>
          </w:tcPr>
          <w:p w14:paraId="1A437EDD" w14:textId="77777777" w:rsidR="006D536E" w:rsidRPr="009D27D8" w:rsidRDefault="006D536E" w:rsidP="00D97F56">
            <w:pPr>
              <w:jc w:val="center"/>
              <w:rPr>
                <w:rFonts w:ascii="Arial Narrow" w:hAnsi="Arial Narrow"/>
                <w:snapToGrid w:val="0"/>
                <w:sz w:val="18"/>
                <w:szCs w:val="18"/>
              </w:rPr>
            </w:pPr>
          </w:p>
        </w:tc>
        <w:tc>
          <w:tcPr>
            <w:tcW w:w="7796" w:type="dxa"/>
          </w:tcPr>
          <w:p w14:paraId="2A66B522" w14:textId="77777777" w:rsidR="006D536E" w:rsidRPr="009D27D8" w:rsidRDefault="006D536E" w:rsidP="00D97F56">
            <w:pPr>
              <w:ind w:left="-57"/>
              <w:rPr>
                <w:rFonts w:ascii="Arial Narrow" w:hAnsi="Arial Narrow"/>
                <w:b/>
                <w:bCs/>
                <w:snapToGrid w:val="0"/>
                <w:sz w:val="18"/>
                <w:szCs w:val="18"/>
              </w:rPr>
            </w:pPr>
          </w:p>
        </w:tc>
      </w:tr>
      <w:tr w:rsidR="00C72EC7" w:rsidRPr="009D27D8" w14:paraId="622DFBF9" w14:textId="77777777" w:rsidTr="00D97F56">
        <w:tc>
          <w:tcPr>
            <w:tcW w:w="1271" w:type="dxa"/>
          </w:tcPr>
          <w:p w14:paraId="71BA6470" w14:textId="6DC1614F" w:rsidR="00C72EC7" w:rsidRPr="009D27D8" w:rsidRDefault="00C72EC7" w:rsidP="00D97F56">
            <w:pPr>
              <w:jc w:val="center"/>
              <w:rPr>
                <w:rFonts w:ascii="Arial Narrow" w:hAnsi="Arial Narrow"/>
                <w:snapToGrid w:val="0"/>
                <w:sz w:val="18"/>
                <w:szCs w:val="18"/>
              </w:rPr>
            </w:pPr>
          </w:p>
        </w:tc>
        <w:tc>
          <w:tcPr>
            <w:tcW w:w="7796" w:type="dxa"/>
          </w:tcPr>
          <w:p w14:paraId="16AC11A7" w14:textId="77777777" w:rsidR="00C72EC7" w:rsidRPr="009D27D8" w:rsidRDefault="00C72EC7" w:rsidP="00D97F56">
            <w:pPr>
              <w:ind w:left="-57"/>
              <w:rPr>
                <w:rFonts w:ascii="Arial Narrow" w:hAnsi="Arial Narrow"/>
                <w:b/>
                <w:snapToGrid w:val="0"/>
                <w:sz w:val="18"/>
                <w:szCs w:val="18"/>
              </w:rPr>
            </w:pPr>
            <w:r w:rsidRPr="009D27D8">
              <w:rPr>
                <w:rFonts w:ascii="Arial Narrow" w:hAnsi="Arial Narrow"/>
                <w:b/>
                <w:bCs/>
                <w:snapToGrid w:val="0"/>
                <w:sz w:val="18"/>
                <w:szCs w:val="18"/>
              </w:rPr>
              <w:t>Administrative Advice:</w:t>
            </w:r>
            <w:r w:rsidRPr="009D27D8">
              <w:rPr>
                <w:rFonts w:ascii="Arial Narrow" w:hAnsi="Arial Narrow"/>
                <w:b/>
                <w:snapToGrid w:val="0"/>
                <w:sz w:val="18"/>
                <w:szCs w:val="18"/>
              </w:rPr>
              <w:t xml:space="preserve"> </w:t>
            </w:r>
            <w:r w:rsidRPr="009D27D8">
              <w:rPr>
                <w:rFonts w:ascii="Arial Narrow" w:hAnsi="Arial Narrow"/>
                <w:bCs/>
                <w:snapToGrid w:val="0"/>
                <w:sz w:val="18"/>
                <w:szCs w:val="18"/>
              </w:rPr>
              <w:t>No increase in the maximum quantity or number of units may be authorised.</w:t>
            </w:r>
          </w:p>
        </w:tc>
      </w:tr>
      <w:tr w:rsidR="00C72EC7" w:rsidRPr="009D27D8" w14:paraId="7205BFB0" w14:textId="77777777" w:rsidTr="00D97F56">
        <w:tc>
          <w:tcPr>
            <w:tcW w:w="1271" w:type="dxa"/>
          </w:tcPr>
          <w:p w14:paraId="1928642A" w14:textId="2EBF079D" w:rsidR="00C72EC7" w:rsidRPr="009D27D8" w:rsidRDefault="00C72EC7" w:rsidP="00D97F56">
            <w:pPr>
              <w:jc w:val="center"/>
              <w:rPr>
                <w:rFonts w:ascii="Arial Narrow" w:hAnsi="Arial Narrow"/>
                <w:snapToGrid w:val="0"/>
                <w:sz w:val="18"/>
                <w:szCs w:val="18"/>
              </w:rPr>
            </w:pPr>
          </w:p>
        </w:tc>
        <w:tc>
          <w:tcPr>
            <w:tcW w:w="7796" w:type="dxa"/>
          </w:tcPr>
          <w:p w14:paraId="3D975788" w14:textId="77777777" w:rsidR="00C72EC7" w:rsidRPr="009D27D8" w:rsidRDefault="00C72EC7" w:rsidP="00D97F56">
            <w:pPr>
              <w:ind w:left="-57"/>
              <w:rPr>
                <w:rFonts w:ascii="Arial Narrow" w:hAnsi="Arial Narrow"/>
                <w:b/>
                <w:snapToGrid w:val="0"/>
                <w:sz w:val="18"/>
                <w:szCs w:val="18"/>
              </w:rPr>
            </w:pPr>
            <w:r w:rsidRPr="009D27D8">
              <w:rPr>
                <w:rFonts w:ascii="Arial Narrow" w:hAnsi="Arial Narrow"/>
                <w:b/>
                <w:bCs/>
                <w:snapToGrid w:val="0"/>
                <w:sz w:val="18"/>
                <w:szCs w:val="18"/>
              </w:rPr>
              <w:t>Administrative Advice:</w:t>
            </w:r>
            <w:r w:rsidRPr="009D27D8">
              <w:rPr>
                <w:rFonts w:ascii="Arial Narrow" w:hAnsi="Arial Narrow"/>
                <w:b/>
                <w:snapToGrid w:val="0"/>
                <w:sz w:val="18"/>
                <w:szCs w:val="18"/>
              </w:rPr>
              <w:t xml:space="preserve"> </w:t>
            </w:r>
            <w:r w:rsidRPr="009D27D8">
              <w:rPr>
                <w:rFonts w:ascii="Arial Narrow" w:hAnsi="Arial Narrow"/>
                <w:bCs/>
                <w:snapToGrid w:val="0"/>
                <w:sz w:val="18"/>
                <w:szCs w:val="18"/>
              </w:rPr>
              <w:t>No increase in the maximum number of repeats may be authorised.</w:t>
            </w:r>
          </w:p>
        </w:tc>
      </w:tr>
    </w:tbl>
    <w:tbl>
      <w:tblPr>
        <w:tblStyle w:val="TableGrid"/>
        <w:tblW w:w="9067" w:type="dxa"/>
        <w:tblLayout w:type="fixed"/>
        <w:tblLook w:val="04A0" w:firstRow="1" w:lastRow="0" w:firstColumn="1" w:lastColumn="0" w:noHBand="0" w:noVBand="1"/>
      </w:tblPr>
      <w:tblGrid>
        <w:gridCol w:w="1271"/>
        <w:gridCol w:w="7796"/>
      </w:tblGrid>
      <w:tr w:rsidR="00C72EC7" w:rsidRPr="009D27D8" w14:paraId="48E135AB" w14:textId="77777777" w:rsidTr="00D97F56">
        <w:trPr>
          <w:trHeight w:val="46"/>
        </w:trPr>
        <w:tc>
          <w:tcPr>
            <w:tcW w:w="1271" w:type="dxa"/>
          </w:tcPr>
          <w:p w14:paraId="6197C77C" w14:textId="7193EBDF" w:rsidR="00C72EC7" w:rsidRPr="009D27D8" w:rsidRDefault="00C72EC7" w:rsidP="00D97F56">
            <w:pPr>
              <w:jc w:val="center"/>
              <w:rPr>
                <w:rFonts w:ascii="Arial Narrow" w:hAnsi="Arial Narrow"/>
                <w:snapToGrid w:val="0"/>
                <w:sz w:val="18"/>
                <w:szCs w:val="18"/>
              </w:rPr>
            </w:pPr>
          </w:p>
        </w:tc>
        <w:tc>
          <w:tcPr>
            <w:tcW w:w="7796" w:type="dxa"/>
            <w:shd w:val="clear" w:color="auto" w:fill="auto"/>
          </w:tcPr>
          <w:p w14:paraId="16CCC654" w14:textId="77777777" w:rsidR="00C72EC7" w:rsidRPr="009D27D8" w:rsidRDefault="00C72EC7" w:rsidP="00D97F56">
            <w:pPr>
              <w:ind w:left="-57"/>
              <w:rPr>
                <w:rFonts w:ascii="Arial Narrow" w:hAnsi="Arial Narrow"/>
                <w:snapToGrid w:val="0"/>
                <w:sz w:val="18"/>
                <w:szCs w:val="18"/>
              </w:rPr>
            </w:pPr>
            <w:r w:rsidRPr="009D27D8">
              <w:rPr>
                <w:rFonts w:ascii="Arial Narrow" w:hAnsi="Arial Narrow"/>
                <w:b/>
                <w:snapToGrid w:val="0"/>
                <w:sz w:val="18"/>
                <w:szCs w:val="18"/>
              </w:rPr>
              <w:t>Administrative advice:</w:t>
            </w:r>
            <w:r w:rsidRPr="009D27D8">
              <w:rPr>
                <w:rFonts w:ascii="Arial Narrow" w:hAnsi="Arial Narrow"/>
                <w:snapToGrid w:val="0"/>
                <w:sz w:val="18"/>
                <w:szCs w:val="18"/>
              </w:rPr>
              <w:t xml:space="preserve"> Special Pricing Arrangements apply</w:t>
            </w:r>
          </w:p>
        </w:tc>
      </w:tr>
      <w:tr w:rsidR="00C72EC7" w:rsidRPr="009D27D8" w14:paraId="3F0039A1" w14:textId="77777777" w:rsidTr="00D97F56">
        <w:trPr>
          <w:trHeight w:val="159"/>
        </w:trPr>
        <w:tc>
          <w:tcPr>
            <w:tcW w:w="1271" w:type="dxa"/>
          </w:tcPr>
          <w:p w14:paraId="7CDD6D97" w14:textId="77777777" w:rsidR="009D27D8" w:rsidRDefault="009D27D8" w:rsidP="00D97F56">
            <w:pPr>
              <w:jc w:val="center"/>
              <w:rPr>
                <w:rFonts w:ascii="Arial Narrow" w:hAnsi="Arial Narrow"/>
                <w:snapToGrid w:val="0"/>
                <w:sz w:val="18"/>
                <w:szCs w:val="18"/>
              </w:rPr>
            </w:pPr>
          </w:p>
          <w:p w14:paraId="02D4C0F5" w14:textId="52CCC20C" w:rsidR="00C72EC7" w:rsidRPr="009D27D8" w:rsidRDefault="00C72EC7" w:rsidP="00D97F56">
            <w:pPr>
              <w:jc w:val="center"/>
              <w:rPr>
                <w:rFonts w:ascii="Arial Narrow" w:hAnsi="Arial Narrow"/>
                <w:snapToGrid w:val="0"/>
                <w:sz w:val="18"/>
                <w:szCs w:val="18"/>
              </w:rPr>
            </w:pPr>
          </w:p>
        </w:tc>
        <w:tc>
          <w:tcPr>
            <w:tcW w:w="7796" w:type="dxa"/>
            <w:shd w:val="clear" w:color="auto" w:fill="auto"/>
          </w:tcPr>
          <w:p w14:paraId="36FB36B2" w14:textId="77777777" w:rsidR="00C72EC7" w:rsidRPr="009D27D8" w:rsidRDefault="00C72EC7" w:rsidP="00D97F56">
            <w:pPr>
              <w:ind w:left="-57"/>
              <w:rPr>
                <w:rFonts w:ascii="Arial Narrow" w:hAnsi="Arial Narrow"/>
                <w:b/>
                <w:snapToGrid w:val="0"/>
                <w:sz w:val="18"/>
                <w:szCs w:val="18"/>
              </w:rPr>
            </w:pPr>
            <w:r w:rsidRPr="009D27D8">
              <w:rPr>
                <w:rFonts w:ascii="Arial Narrow" w:hAnsi="Arial Narrow"/>
                <w:b/>
                <w:snapToGrid w:val="0"/>
                <w:sz w:val="18"/>
                <w:szCs w:val="18"/>
              </w:rPr>
              <w:t xml:space="preserve">Administrative advice: </w:t>
            </w:r>
          </w:p>
          <w:p w14:paraId="5E6E0D47" w14:textId="0797AF33" w:rsidR="00C72EC7" w:rsidRPr="009D27D8" w:rsidRDefault="00C72EC7" w:rsidP="00D97F56">
            <w:pPr>
              <w:ind w:left="-57"/>
              <w:rPr>
                <w:rFonts w:ascii="Arial Narrow" w:hAnsi="Arial Narrow"/>
                <w:bCs/>
                <w:snapToGrid w:val="0"/>
                <w:sz w:val="18"/>
                <w:szCs w:val="18"/>
              </w:rPr>
            </w:pPr>
            <w:r w:rsidRPr="009D27D8">
              <w:rPr>
                <w:rFonts w:ascii="Arial Narrow" w:hAnsi="Arial Narrow"/>
                <w:bCs/>
                <w:snapToGrid w:val="0"/>
                <w:sz w:val="18"/>
                <w:szCs w:val="18"/>
              </w:rPr>
              <w:t>Where the term ‘novel hormonal drug’ appears in this restriction, it refers to: (</w:t>
            </w:r>
            <w:proofErr w:type="spellStart"/>
            <w:r w:rsidRPr="009D27D8">
              <w:rPr>
                <w:rFonts w:ascii="Arial Narrow" w:hAnsi="Arial Narrow"/>
                <w:bCs/>
                <w:snapToGrid w:val="0"/>
                <w:sz w:val="18"/>
                <w:szCs w:val="18"/>
              </w:rPr>
              <w:t>i</w:t>
            </w:r>
            <w:proofErr w:type="spellEnd"/>
            <w:r w:rsidRPr="009D27D8">
              <w:rPr>
                <w:rFonts w:ascii="Arial Narrow" w:hAnsi="Arial Narrow"/>
                <w:bCs/>
                <w:snapToGrid w:val="0"/>
                <w:sz w:val="18"/>
                <w:szCs w:val="18"/>
              </w:rPr>
              <w:t xml:space="preserve">) abiraterone, </w:t>
            </w:r>
            <w:r w:rsidRPr="00A520A8">
              <w:rPr>
                <w:rFonts w:ascii="Arial Narrow" w:hAnsi="Arial Narrow"/>
                <w:bCs/>
                <w:snapToGrid w:val="0"/>
                <w:sz w:val="18"/>
                <w:szCs w:val="18"/>
              </w:rPr>
              <w:t xml:space="preserve">(ii) </w:t>
            </w:r>
            <w:r w:rsidRPr="00C51D10">
              <w:rPr>
                <w:rFonts w:ascii="Arial Narrow" w:hAnsi="Arial Narrow"/>
                <w:bCs/>
                <w:snapToGrid w:val="0"/>
                <w:sz w:val="18"/>
                <w:szCs w:val="18"/>
              </w:rPr>
              <w:t>apalutamide</w:t>
            </w:r>
            <w:r w:rsidR="009D27D8">
              <w:rPr>
                <w:rFonts w:ascii="Arial Narrow" w:hAnsi="Arial Narrow"/>
                <w:bCs/>
                <w:snapToGrid w:val="0"/>
                <w:sz w:val="18"/>
                <w:szCs w:val="18"/>
              </w:rPr>
              <w:t xml:space="preserve"> </w:t>
            </w:r>
            <w:r w:rsidR="009D27D8">
              <w:rPr>
                <w:rFonts w:ascii="Arial Narrow" w:hAnsi="Arial Narrow"/>
                <w:bCs/>
                <w:i/>
                <w:iCs/>
                <w:snapToGrid w:val="0"/>
                <w:sz w:val="18"/>
                <w:szCs w:val="18"/>
              </w:rPr>
              <w:t>(pending)</w:t>
            </w:r>
            <w:r w:rsidRPr="009D27D8">
              <w:rPr>
                <w:rFonts w:ascii="Arial Narrow" w:hAnsi="Arial Narrow"/>
                <w:bCs/>
                <w:snapToGrid w:val="0"/>
                <w:sz w:val="18"/>
                <w:szCs w:val="18"/>
              </w:rPr>
              <w:t>, (iii) darolutamide, (iv) enzalutamide</w:t>
            </w:r>
            <w:r w:rsidR="00A520A8">
              <w:rPr>
                <w:rFonts w:ascii="Arial Narrow" w:hAnsi="Arial Narrow"/>
                <w:bCs/>
                <w:snapToGrid w:val="0"/>
                <w:sz w:val="18"/>
                <w:szCs w:val="18"/>
              </w:rPr>
              <w:t>.</w:t>
            </w:r>
          </w:p>
        </w:tc>
      </w:tr>
      <w:tr w:rsidR="00C72EC7" w:rsidRPr="009D27D8" w14:paraId="03DDBDB8" w14:textId="77777777" w:rsidTr="00D97F56">
        <w:trPr>
          <w:trHeight w:val="159"/>
        </w:trPr>
        <w:tc>
          <w:tcPr>
            <w:tcW w:w="1271" w:type="dxa"/>
          </w:tcPr>
          <w:p w14:paraId="06AFB15B" w14:textId="143D1FE7" w:rsidR="00C72EC7" w:rsidRPr="009D27D8" w:rsidRDefault="00C72EC7" w:rsidP="00D97F56">
            <w:pPr>
              <w:jc w:val="center"/>
              <w:rPr>
                <w:rFonts w:ascii="Arial Narrow" w:hAnsi="Arial Narrow"/>
                <w:snapToGrid w:val="0"/>
                <w:sz w:val="18"/>
                <w:szCs w:val="18"/>
              </w:rPr>
            </w:pPr>
          </w:p>
        </w:tc>
        <w:tc>
          <w:tcPr>
            <w:tcW w:w="7796" w:type="dxa"/>
            <w:shd w:val="clear" w:color="auto" w:fill="auto"/>
          </w:tcPr>
          <w:p w14:paraId="1D3397B3" w14:textId="77777777" w:rsidR="00C72EC7" w:rsidRPr="009D27D8" w:rsidRDefault="00C72EC7" w:rsidP="00D97F56">
            <w:pPr>
              <w:ind w:left="-57"/>
              <w:rPr>
                <w:rFonts w:ascii="Arial Narrow" w:hAnsi="Arial Narrow"/>
                <w:b/>
                <w:snapToGrid w:val="0"/>
                <w:sz w:val="18"/>
                <w:szCs w:val="18"/>
              </w:rPr>
            </w:pPr>
            <w:r w:rsidRPr="009D27D8">
              <w:rPr>
                <w:rFonts w:ascii="Arial Narrow" w:hAnsi="Arial Narrow"/>
                <w:b/>
                <w:bCs/>
                <w:snapToGrid w:val="0"/>
                <w:sz w:val="18"/>
                <w:szCs w:val="18"/>
              </w:rPr>
              <w:t>Administrative Advice:</w:t>
            </w:r>
          </w:p>
          <w:p w14:paraId="5F4F64E0" w14:textId="77777777" w:rsidR="00C72EC7" w:rsidRPr="009D27D8" w:rsidRDefault="00C72EC7" w:rsidP="00D97F56">
            <w:pPr>
              <w:ind w:left="-57"/>
              <w:rPr>
                <w:rFonts w:ascii="Arial Narrow" w:hAnsi="Arial Narrow"/>
                <w:b/>
                <w:snapToGrid w:val="0"/>
                <w:sz w:val="18"/>
                <w:szCs w:val="18"/>
              </w:rPr>
            </w:pPr>
            <w:r w:rsidRPr="009D27D8">
              <w:rPr>
                <w:rFonts w:ascii="Arial Narrow" w:hAnsi="Arial Narrow"/>
                <w:bCs/>
                <w:snapToGrid w:val="0"/>
                <w:sz w:val="18"/>
                <w:szCs w:val="18"/>
              </w:rPr>
              <w:t>Applications for authorisation under this restriction may be made in real time using the Online PBS Authorities system (see www.servicesaustralia.gov.au/HPOS) or by telephone by contacting Services Australia on 1800 888 333.</w:t>
            </w:r>
          </w:p>
        </w:tc>
      </w:tr>
    </w:tbl>
    <w:p w14:paraId="08D2AE6F" w14:textId="77777777" w:rsidR="00C05418" w:rsidRDefault="00C05418" w:rsidP="00C05418">
      <w:pPr>
        <w:pStyle w:val="3-BodyText"/>
        <w:widowControl w:val="0"/>
        <w:numPr>
          <w:ilvl w:val="0"/>
          <w:numId w:val="0"/>
        </w:numPr>
        <w:ind w:left="720"/>
        <w:contextualSpacing/>
      </w:pPr>
    </w:p>
    <w:p w14:paraId="63D44846" w14:textId="74867EDE" w:rsidR="009D27D8" w:rsidRDefault="009D27D8" w:rsidP="00C05418">
      <w:pPr>
        <w:pStyle w:val="3-BodyText"/>
      </w:pPr>
      <w:r>
        <w:t xml:space="preserve">Amend darolutamide’s restriction </w:t>
      </w:r>
      <w:r w:rsidR="00A520A8">
        <w:t>to appear as above.</w:t>
      </w:r>
    </w:p>
    <w:p w14:paraId="5E5F574C" w14:textId="4F496876" w:rsidR="00C05418" w:rsidRPr="00C05418" w:rsidRDefault="00C05418" w:rsidP="00C05418">
      <w:pPr>
        <w:pStyle w:val="3-BodyText"/>
      </w:pPr>
      <w:r w:rsidRPr="00C05418">
        <w:t xml:space="preserve">Amend existing </w:t>
      </w:r>
      <w:r>
        <w:t>abiraterone</w:t>
      </w:r>
      <w:r w:rsidRPr="00C05418">
        <w:t xml:space="preserve"> listing </w:t>
      </w:r>
      <w:r w:rsidR="00A520A8">
        <w:t xml:space="preserve">for </w:t>
      </w:r>
      <w:r>
        <w:t xml:space="preserve">mCRPC </w:t>
      </w:r>
      <w:r w:rsidRPr="00C05418">
        <w:t>as follows</w:t>
      </w:r>
      <w:r>
        <w:t xml:space="preserve"> to exclude use following treatment with any of </w:t>
      </w:r>
      <w:r w:rsidRPr="00A520A8">
        <w:t>apalutamide</w:t>
      </w:r>
      <w:r w:rsidR="00A520A8">
        <w:t xml:space="preserve"> (pending)</w:t>
      </w:r>
      <w:r>
        <w:t>/darolutamide/enzalutamide in</w:t>
      </w:r>
      <w:r w:rsidR="00C51D10">
        <w:t xml:space="preserve"> </w:t>
      </w:r>
      <w:r>
        <w:t>m0CRPC</w:t>
      </w:r>
      <w:r w:rsidR="00C51D10">
        <w:t>:</w:t>
      </w:r>
    </w:p>
    <w:tbl>
      <w:tblPr>
        <w:tblStyle w:val="TableGridLight"/>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938"/>
      </w:tblGrid>
      <w:tr w:rsidR="00C72EC7" w:rsidRPr="005B65E9" w14:paraId="1343ABB2" w14:textId="77777777" w:rsidTr="00D97F56">
        <w:tc>
          <w:tcPr>
            <w:tcW w:w="8926" w:type="dxa"/>
            <w:gridSpan w:val="2"/>
          </w:tcPr>
          <w:p w14:paraId="34A4043F" w14:textId="2F1723C1" w:rsidR="00C72EC7" w:rsidRPr="00A520A8" w:rsidRDefault="00C72EC7" w:rsidP="00D97F56">
            <w:pPr>
              <w:ind w:left="720" w:hanging="720"/>
              <w:rPr>
                <w:rFonts w:ascii="Arial Narrow" w:hAnsi="Arial Narrow"/>
                <w:b/>
                <w:bCs/>
                <w:sz w:val="18"/>
                <w:szCs w:val="18"/>
              </w:rPr>
            </w:pPr>
            <w:r w:rsidRPr="00A520A8">
              <w:rPr>
                <w:rFonts w:ascii="Arial Narrow" w:hAnsi="Arial Narrow"/>
                <w:b/>
                <w:bCs/>
                <w:sz w:val="18"/>
                <w:szCs w:val="18"/>
              </w:rPr>
              <w:t xml:space="preserve">Relevant extract of abiraterone Restriction summary / </w:t>
            </w:r>
            <w:proofErr w:type="spellStart"/>
            <w:r w:rsidRPr="00A520A8">
              <w:rPr>
                <w:rFonts w:ascii="Arial Narrow" w:hAnsi="Arial Narrow"/>
                <w:b/>
                <w:bCs/>
                <w:sz w:val="18"/>
                <w:szCs w:val="18"/>
              </w:rPr>
              <w:t>ToC</w:t>
            </w:r>
            <w:proofErr w:type="spellEnd"/>
            <w:r w:rsidRPr="00A520A8">
              <w:rPr>
                <w:rFonts w:ascii="Arial Narrow" w:hAnsi="Arial Narrow"/>
                <w:b/>
                <w:bCs/>
                <w:sz w:val="18"/>
                <w:szCs w:val="18"/>
              </w:rPr>
              <w:t xml:space="preserve">: </w:t>
            </w:r>
          </w:p>
        </w:tc>
      </w:tr>
      <w:tr w:rsidR="00C72EC7" w:rsidRPr="005B65E9" w14:paraId="2D0A2AFA" w14:textId="77777777" w:rsidTr="00D97F56">
        <w:tc>
          <w:tcPr>
            <w:tcW w:w="8926" w:type="dxa"/>
            <w:gridSpan w:val="2"/>
          </w:tcPr>
          <w:p w14:paraId="261E9818" w14:textId="77777777" w:rsidR="00C72EC7" w:rsidRPr="00A520A8" w:rsidRDefault="00C72EC7" w:rsidP="00D97F56">
            <w:pPr>
              <w:ind w:left="720" w:hanging="720"/>
              <w:rPr>
                <w:rFonts w:ascii="Arial Narrow" w:hAnsi="Arial Narrow"/>
                <w:b/>
                <w:bCs/>
                <w:sz w:val="18"/>
                <w:szCs w:val="18"/>
              </w:rPr>
            </w:pPr>
            <w:r w:rsidRPr="00A520A8">
              <w:rPr>
                <w:rFonts w:ascii="Arial Narrow" w:hAnsi="Arial Narrow"/>
                <w:b/>
                <w:bCs/>
                <w:sz w:val="18"/>
                <w:szCs w:val="18"/>
              </w:rPr>
              <w:t xml:space="preserve">PB item codes: </w:t>
            </w:r>
          </w:p>
          <w:p w14:paraId="7EBD8EAE" w14:textId="77777777" w:rsidR="00C72EC7" w:rsidRPr="00A520A8" w:rsidRDefault="00C72EC7" w:rsidP="00D97F56">
            <w:pPr>
              <w:ind w:left="720" w:hanging="720"/>
              <w:rPr>
                <w:rFonts w:ascii="Arial Narrow" w:hAnsi="Arial Narrow"/>
                <w:sz w:val="18"/>
                <w:szCs w:val="18"/>
              </w:rPr>
            </w:pPr>
            <w:r w:rsidRPr="00A520A8">
              <w:rPr>
                <w:rFonts w:ascii="Arial Narrow" w:hAnsi="Arial Narrow"/>
                <w:sz w:val="18"/>
                <w:szCs w:val="18"/>
              </w:rPr>
              <w:t>11206T (abiraterone acetate 500 mg tablet, 60)</w:t>
            </w:r>
          </w:p>
          <w:p w14:paraId="5840322C" w14:textId="77777777" w:rsidR="00C72EC7" w:rsidRPr="00A520A8" w:rsidRDefault="00C72EC7" w:rsidP="00D97F56">
            <w:pPr>
              <w:ind w:left="720" w:hanging="720"/>
              <w:rPr>
                <w:rFonts w:ascii="Arial Narrow" w:hAnsi="Arial Narrow"/>
                <w:sz w:val="18"/>
                <w:szCs w:val="18"/>
              </w:rPr>
            </w:pPr>
            <w:r w:rsidRPr="00A520A8">
              <w:rPr>
                <w:rFonts w:ascii="Arial Narrow" w:hAnsi="Arial Narrow"/>
                <w:sz w:val="18"/>
                <w:szCs w:val="18"/>
              </w:rPr>
              <w:t>2698B (abiraterone acetate 250 mg tablet, 120)</w:t>
            </w:r>
          </w:p>
          <w:p w14:paraId="4917B1BB" w14:textId="0FAF6EF4" w:rsidR="00A520A8" w:rsidRPr="00A520A8" w:rsidRDefault="00A520A8" w:rsidP="00D97F56">
            <w:pPr>
              <w:ind w:left="720" w:hanging="720"/>
              <w:rPr>
                <w:rFonts w:ascii="Arial Narrow" w:hAnsi="Arial Narrow"/>
                <w:sz w:val="18"/>
                <w:szCs w:val="18"/>
              </w:rPr>
            </w:pPr>
          </w:p>
        </w:tc>
      </w:tr>
      <w:tr w:rsidR="00C72EC7" w:rsidRPr="005B65E9" w14:paraId="0A6546AE" w14:textId="77777777" w:rsidTr="00465A60">
        <w:tc>
          <w:tcPr>
            <w:tcW w:w="988" w:type="dxa"/>
          </w:tcPr>
          <w:p w14:paraId="7A1F7CB4" w14:textId="25C3649A" w:rsidR="00C72EC7" w:rsidRPr="00A520A8" w:rsidRDefault="00C72EC7" w:rsidP="00D97F56">
            <w:pPr>
              <w:ind w:left="720" w:hanging="720"/>
              <w:jc w:val="center"/>
              <w:rPr>
                <w:rFonts w:ascii="Arial Narrow" w:hAnsi="Arial Narrow"/>
                <w:sz w:val="18"/>
                <w:szCs w:val="18"/>
              </w:rPr>
            </w:pPr>
          </w:p>
        </w:tc>
        <w:tc>
          <w:tcPr>
            <w:tcW w:w="7938" w:type="dxa"/>
            <w:hideMark/>
          </w:tcPr>
          <w:p w14:paraId="24FFF4F6" w14:textId="77777777" w:rsidR="00C72EC7" w:rsidRPr="00A520A8" w:rsidRDefault="00C72EC7" w:rsidP="00D97F56">
            <w:pPr>
              <w:ind w:left="-57"/>
              <w:rPr>
                <w:rFonts w:ascii="Arial Narrow" w:hAnsi="Arial Narrow"/>
                <w:sz w:val="18"/>
                <w:szCs w:val="18"/>
              </w:rPr>
            </w:pPr>
            <w:r w:rsidRPr="00A520A8">
              <w:rPr>
                <w:rFonts w:ascii="Arial Narrow" w:hAnsi="Arial Narrow"/>
                <w:b/>
                <w:bCs/>
                <w:sz w:val="18"/>
                <w:szCs w:val="18"/>
              </w:rPr>
              <w:t>Clinical criteria:</w:t>
            </w:r>
          </w:p>
        </w:tc>
      </w:tr>
      <w:tr w:rsidR="00C72EC7" w:rsidRPr="005B65E9" w14:paraId="45BF94DD" w14:textId="77777777" w:rsidTr="00465A60">
        <w:tc>
          <w:tcPr>
            <w:tcW w:w="988" w:type="dxa"/>
          </w:tcPr>
          <w:p w14:paraId="61ECF472" w14:textId="4E395DFC" w:rsidR="00C72EC7" w:rsidRPr="00A520A8" w:rsidRDefault="00C72EC7" w:rsidP="00D97F56">
            <w:pPr>
              <w:ind w:left="720" w:hanging="720"/>
              <w:jc w:val="center"/>
              <w:rPr>
                <w:rFonts w:ascii="Arial Narrow" w:hAnsi="Arial Narrow"/>
                <w:sz w:val="18"/>
                <w:szCs w:val="18"/>
              </w:rPr>
            </w:pPr>
          </w:p>
        </w:tc>
        <w:tc>
          <w:tcPr>
            <w:tcW w:w="7938" w:type="dxa"/>
            <w:hideMark/>
          </w:tcPr>
          <w:p w14:paraId="5A6A9413" w14:textId="77777777" w:rsidR="00C72EC7" w:rsidRPr="00A520A8" w:rsidRDefault="00C72EC7" w:rsidP="00D97F56">
            <w:pPr>
              <w:ind w:left="-57"/>
              <w:rPr>
                <w:rFonts w:ascii="Arial Narrow" w:hAnsi="Arial Narrow"/>
                <w:strike/>
                <w:sz w:val="18"/>
                <w:szCs w:val="18"/>
              </w:rPr>
            </w:pPr>
            <w:r w:rsidRPr="00A520A8">
              <w:rPr>
                <w:rFonts w:ascii="Arial Narrow" w:hAnsi="Arial Narrow"/>
                <w:strike/>
                <w:sz w:val="18"/>
                <w:szCs w:val="18"/>
              </w:rPr>
              <w:t>Patient must not be undergoing treatment with this drug following treatment with any of: (</w:t>
            </w:r>
            <w:proofErr w:type="spellStart"/>
            <w:r w:rsidRPr="00A520A8">
              <w:rPr>
                <w:rFonts w:ascii="Arial Narrow" w:hAnsi="Arial Narrow"/>
                <w:strike/>
                <w:sz w:val="18"/>
                <w:szCs w:val="18"/>
              </w:rPr>
              <w:t>i</w:t>
            </w:r>
            <w:proofErr w:type="spellEnd"/>
            <w:r w:rsidRPr="00A520A8">
              <w:rPr>
                <w:rFonts w:ascii="Arial Narrow" w:hAnsi="Arial Narrow"/>
                <w:strike/>
                <w:sz w:val="18"/>
                <w:szCs w:val="18"/>
              </w:rPr>
              <w:t xml:space="preserve">) </w:t>
            </w:r>
            <w:proofErr w:type="spellStart"/>
            <w:r w:rsidRPr="00A520A8">
              <w:rPr>
                <w:rFonts w:ascii="Arial Narrow" w:hAnsi="Arial Narrow"/>
                <w:strike/>
                <w:sz w:val="18"/>
                <w:szCs w:val="18"/>
              </w:rPr>
              <w:t>darolutamide</w:t>
            </w:r>
            <w:proofErr w:type="spellEnd"/>
            <w:r w:rsidRPr="00A520A8">
              <w:rPr>
                <w:rFonts w:ascii="Arial Narrow" w:hAnsi="Arial Narrow"/>
                <w:strike/>
                <w:sz w:val="18"/>
                <w:szCs w:val="18"/>
              </w:rPr>
              <w:t>, (ii) enzalutamide; or</w:t>
            </w:r>
          </w:p>
        </w:tc>
      </w:tr>
      <w:tr w:rsidR="00C72EC7" w:rsidRPr="005B65E9" w14:paraId="09BCE44E" w14:textId="77777777" w:rsidTr="00465A60">
        <w:tc>
          <w:tcPr>
            <w:tcW w:w="988" w:type="dxa"/>
          </w:tcPr>
          <w:p w14:paraId="6C275619" w14:textId="2A8212FB" w:rsidR="00C72EC7" w:rsidRPr="00A520A8" w:rsidRDefault="00C72EC7" w:rsidP="00D97F56">
            <w:pPr>
              <w:ind w:left="720" w:hanging="720"/>
              <w:jc w:val="center"/>
              <w:rPr>
                <w:rFonts w:ascii="Arial Narrow" w:hAnsi="Arial Narrow"/>
                <w:sz w:val="18"/>
                <w:szCs w:val="18"/>
              </w:rPr>
            </w:pPr>
          </w:p>
        </w:tc>
        <w:tc>
          <w:tcPr>
            <w:tcW w:w="7938" w:type="dxa"/>
            <w:hideMark/>
          </w:tcPr>
          <w:p w14:paraId="3C1EEED3" w14:textId="77777777" w:rsidR="00C72EC7" w:rsidRPr="00A520A8" w:rsidRDefault="00C72EC7" w:rsidP="00D97F56">
            <w:pPr>
              <w:ind w:left="-57"/>
              <w:rPr>
                <w:rFonts w:ascii="Arial Narrow" w:hAnsi="Arial Narrow"/>
                <w:strike/>
                <w:sz w:val="18"/>
                <w:szCs w:val="18"/>
              </w:rPr>
            </w:pPr>
            <w:r w:rsidRPr="00A520A8">
              <w:rPr>
                <w:rFonts w:ascii="Arial Narrow" w:hAnsi="Arial Narrow"/>
                <w:strike/>
                <w:sz w:val="18"/>
                <w:szCs w:val="18"/>
              </w:rPr>
              <w:t>Patient must have developed an intolerance to enzalutamide of a severity necessitating permanent treatment withdrawal</w:t>
            </w:r>
          </w:p>
        </w:tc>
      </w:tr>
      <w:tr w:rsidR="00C72EC7" w:rsidRPr="005B65E9" w14:paraId="5A7FB87C" w14:textId="77777777" w:rsidTr="00D97F56">
        <w:tc>
          <w:tcPr>
            <w:tcW w:w="988" w:type="dxa"/>
          </w:tcPr>
          <w:p w14:paraId="2E8F3B09" w14:textId="77777777" w:rsidR="00C72EC7" w:rsidRPr="005B65E9" w:rsidRDefault="00C72EC7" w:rsidP="00D97F56">
            <w:pPr>
              <w:ind w:left="720" w:hanging="720"/>
              <w:jc w:val="center"/>
              <w:rPr>
                <w:rFonts w:ascii="Arial Narrow" w:hAnsi="Arial Narrow"/>
                <w:sz w:val="20"/>
                <w:szCs w:val="20"/>
              </w:rPr>
            </w:pPr>
          </w:p>
        </w:tc>
        <w:tc>
          <w:tcPr>
            <w:tcW w:w="7938" w:type="dxa"/>
          </w:tcPr>
          <w:p w14:paraId="47D892AC" w14:textId="77777777" w:rsidR="00C72EC7" w:rsidRPr="005B65E9" w:rsidRDefault="00C72EC7" w:rsidP="00D97F56">
            <w:pPr>
              <w:ind w:left="-57"/>
              <w:rPr>
                <w:rFonts w:ascii="Arial Narrow" w:hAnsi="Arial Narrow"/>
                <w:i/>
                <w:iCs/>
                <w:sz w:val="20"/>
                <w:szCs w:val="20"/>
              </w:rPr>
            </w:pPr>
          </w:p>
        </w:tc>
      </w:tr>
      <w:tr w:rsidR="00C72EC7" w:rsidRPr="00A520A8" w14:paraId="0D7C9DB3" w14:textId="77777777" w:rsidTr="00D97F56">
        <w:tc>
          <w:tcPr>
            <w:tcW w:w="988" w:type="dxa"/>
          </w:tcPr>
          <w:p w14:paraId="70D54B61" w14:textId="5B1EE24D" w:rsidR="00C72EC7" w:rsidRPr="00A520A8" w:rsidRDefault="00C72EC7" w:rsidP="00D97F56">
            <w:pPr>
              <w:ind w:left="720" w:hanging="720"/>
              <w:jc w:val="center"/>
              <w:rPr>
                <w:rFonts w:ascii="Arial Narrow" w:hAnsi="Arial Narrow"/>
                <w:sz w:val="18"/>
                <w:szCs w:val="18"/>
              </w:rPr>
            </w:pPr>
          </w:p>
        </w:tc>
        <w:tc>
          <w:tcPr>
            <w:tcW w:w="7938" w:type="dxa"/>
          </w:tcPr>
          <w:p w14:paraId="41B9BC61" w14:textId="77777777" w:rsidR="00C72EC7" w:rsidRPr="00A520A8" w:rsidRDefault="00C72EC7" w:rsidP="00D97F56">
            <w:pPr>
              <w:ind w:left="-57"/>
              <w:rPr>
                <w:rFonts w:ascii="Arial Narrow" w:hAnsi="Arial Narrow"/>
                <w:b/>
                <w:bCs/>
                <w:i/>
                <w:iCs/>
                <w:sz w:val="18"/>
                <w:szCs w:val="18"/>
              </w:rPr>
            </w:pPr>
            <w:r w:rsidRPr="00A520A8">
              <w:rPr>
                <w:rFonts w:ascii="Arial Narrow" w:hAnsi="Arial Narrow"/>
                <w:b/>
                <w:bCs/>
                <w:i/>
                <w:iCs/>
                <w:sz w:val="18"/>
                <w:szCs w:val="18"/>
              </w:rPr>
              <w:t>Clinical criteria:</w:t>
            </w:r>
          </w:p>
        </w:tc>
      </w:tr>
      <w:tr w:rsidR="00C72EC7" w:rsidRPr="00A520A8" w14:paraId="42B797F3" w14:textId="77777777" w:rsidTr="00D97F56">
        <w:tc>
          <w:tcPr>
            <w:tcW w:w="988" w:type="dxa"/>
          </w:tcPr>
          <w:p w14:paraId="00BA81F2" w14:textId="4ADC89E0" w:rsidR="00C72EC7" w:rsidRPr="00A520A8" w:rsidRDefault="00C72EC7" w:rsidP="00D97F56">
            <w:pPr>
              <w:ind w:left="720" w:hanging="720"/>
              <w:jc w:val="center"/>
              <w:rPr>
                <w:rFonts w:ascii="Arial Narrow" w:hAnsi="Arial Narrow"/>
                <w:sz w:val="18"/>
                <w:szCs w:val="18"/>
              </w:rPr>
            </w:pPr>
          </w:p>
        </w:tc>
        <w:tc>
          <w:tcPr>
            <w:tcW w:w="7938" w:type="dxa"/>
          </w:tcPr>
          <w:p w14:paraId="0E17D0F2" w14:textId="6C37A979" w:rsidR="00C72EC7" w:rsidRPr="00A520A8" w:rsidRDefault="00C72EC7" w:rsidP="00D97F56">
            <w:pPr>
              <w:ind w:left="-57"/>
              <w:rPr>
                <w:rFonts w:ascii="Arial Narrow" w:hAnsi="Arial Narrow"/>
                <w:i/>
                <w:iCs/>
                <w:sz w:val="18"/>
                <w:szCs w:val="18"/>
              </w:rPr>
            </w:pPr>
            <w:r w:rsidRPr="00A520A8">
              <w:rPr>
                <w:rFonts w:ascii="Arial Narrow" w:hAnsi="Arial Narrow"/>
                <w:i/>
                <w:iCs/>
                <w:sz w:val="18"/>
                <w:szCs w:val="18"/>
              </w:rPr>
              <w:t xml:space="preserve">Patient must only receive </w:t>
            </w:r>
            <w:r w:rsidR="006A5944">
              <w:rPr>
                <w:rFonts w:ascii="Arial Narrow" w:hAnsi="Arial Narrow"/>
                <w:i/>
                <w:iCs/>
                <w:sz w:val="18"/>
                <w:szCs w:val="18"/>
              </w:rPr>
              <w:t>subsidy for</w:t>
            </w:r>
            <w:r w:rsidRPr="00A520A8">
              <w:rPr>
                <w:rFonts w:ascii="Arial Narrow" w:hAnsi="Arial Narrow"/>
                <w:i/>
                <w:iCs/>
                <w:sz w:val="18"/>
                <w:szCs w:val="18"/>
              </w:rPr>
              <w:t xml:space="preserve"> one novel hormonal drug per lifetime</w:t>
            </w:r>
            <w:r w:rsidR="006A5944">
              <w:rPr>
                <w:rFonts w:ascii="Arial Narrow" w:hAnsi="Arial Narrow"/>
                <w:i/>
                <w:iCs/>
                <w:sz w:val="18"/>
                <w:szCs w:val="18"/>
              </w:rPr>
              <w:t xml:space="preserve"> </w:t>
            </w:r>
            <w:r w:rsidR="006A5944" w:rsidRPr="006A5944">
              <w:rPr>
                <w:rFonts w:ascii="Arial Narrow" w:hAnsi="Arial Narrow"/>
                <w:i/>
                <w:iCs/>
                <w:sz w:val="18"/>
                <w:szCs w:val="18"/>
              </w:rPr>
              <w:t>for prostate cancer (regardless of whether a drug was subsidised under a metastatic/non-metastatic indication)</w:t>
            </w:r>
            <w:r w:rsidR="006A5944">
              <w:rPr>
                <w:rFonts w:ascii="Arial Narrow" w:hAnsi="Arial Narrow"/>
                <w:i/>
                <w:iCs/>
                <w:sz w:val="18"/>
                <w:szCs w:val="18"/>
              </w:rPr>
              <w:t>;</w:t>
            </w:r>
            <w:r w:rsidRPr="00A520A8">
              <w:rPr>
                <w:rFonts w:ascii="Arial Narrow" w:hAnsi="Arial Narrow"/>
                <w:i/>
                <w:iCs/>
                <w:sz w:val="18"/>
                <w:szCs w:val="18"/>
              </w:rPr>
              <w:t xml:space="preserve"> or</w:t>
            </w:r>
          </w:p>
        </w:tc>
      </w:tr>
    </w:tbl>
    <w:tbl>
      <w:tblPr>
        <w:tblStyle w:val="TableGrid"/>
        <w:tblW w:w="8926" w:type="dxa"/>
        <w:tblBorders>
          <w:top w:val="none" w:sz="0" w:space="0" w:color="auto"/>
          <w:bottom w:val="none" w:sz="0" w:space="0" w:color="auto"/>
        </w:tblBorders>
        <w:tblLayout w:type="fixed"/>
        <w:tblLook w:val="04A0" w:firstRow="1" w:lastRow="0" w:firstColumn="1" w:lastColumn="0" w:noHBand="0" w:noVBand="1"/>
      </w:tblPr>
      <w:tblGrid>
        <w:gridCol w:w="988"/>
        <w:gridCol w:w="7938"/>
      </w:tblGrid>
      <w:tr w:rsidR="00C72EC7" w:rsidRPr="00A520A8" w14:paraId="45102B84" w14:textId="77777777" w:rsidTr="00D97F56">
        <w:tc>
          <w:tcPr>
            <w:tcW w:w="988" w:type="dxa"/>
          </w:tcPr>
          <w:p w14:paraId="184D27EC" w14:textId="09A2316B" w:rsidR="00C72EC7" w:rsidRPr="00A520A8" w:rsidRDefault="00C72EC7" w:rsidP="00D97F56">
            <w:pPr>
              <w:jc w:val="center"/>
              <w:rPr>
                <w:rFonts w:ascii="Arial Narrow" w:hAnsi="Arial Narrow"/>
                <w:snapToGrid w:val="0"/>
                <w:sz w:val="18"/>
                <w:szCs w:val="18"/>
              </w:rPr>
            </w:pPr>
          </w:p>
        </w:tc>
        <w:tc>
          <w:tcPr>
            <w:tcW w:w="7938" w:type="dxa"/>
            <w:shd w:val="clear" w:color="auto" w:fill="auto"/>
          </w:tcPr>
          <w:p w14:paraId="63015469" w14:textId="671F169F" w:rsidR="00C72EC7" w:rsidRPr="00A520A8" w:rsidRDefault="00C72EC7" w:rsidP="00D97F56">
            <w:pPr>
              <w:ind w:left="-57"/>
              <w:rPr>
                <w:rFonts w:ascii="Arial Narrow" w:hAnsi="Arial Narrow"/>
                <w:i/>
                <w:iCs/>
                <w:sz w:val="18"/>
                <w:szCs w:val="18"/>
              </w:rPr>
            </w:pPr>
            <w:r w:rsidRPr="00A520A8">
              <w:rPr>
                <w:rFonts w:ascii="Arial Narrow" w:hAnsi="Arial Narrow"/>
                <w:i/>
                <w:iCs/>
                <w:sz w:val="18"/>
                <w:szCs w:val="18"/>
              </w:rPr>
              <w:t xml:space="preserve">Patient must only receive </w:t>
            </w:r>
            <w:r w:rsidR="006A5944">
              <w:rPr>
                <w:rFonts w:ascii="Arial Narrow" w:hAnsi="Arial Narrow"/>
                <w:i/>
                <w:iCs/>
                <w:sz w:val="18"/>
                <w:szCs w:val="18"/>
              </w:rPr>
              <w:t>subsidy for</w:t>
            </w:r>
            <w:r w:rsidRPr="00A520A8">
              <w:rPr>
                <w:rFonts w:ascii="Arial Narrow" w:hAnsi="Arial Narrow"/>
                <w:i/>
                <w:iCs/>
                <w:sz w:val="18"/>
                <w:szCs w:val="18"/>
              </w:rPr>
              <w:t xml:space="preserve"> a subsequent novel hormonal drug where there has been a severe intolerance to another novel hormonal drug leading to permanent treatment cessation</w:t>
            </w:r>
            <w:r w:rsidR="00A520A8">
              <w:rPr>
                <w:rFonts w:ascii="Arial Narrow" w:hAnsi="Arial Narrow"/>
                <w:i/>
                <w:iCs/>
                <w:sz w:val="18"/>
                <w:szCs w:val="18"/>
              </w:rPr>
              <w:t>.</w:t>
            </w:r>
          </w:p>
        </w:tc>
      </w:tr>
    </w:tbl>
    <w:tbl>
      <w:tblPr>
        <w:tblStyle w:val="TableGridLight"/>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938"/>
      </w:tblGrid>
      <w:tr w:rsidR="00C72EC7" w:rsidRPr="00A520A8" w14:paraId="023FECF9" w14:textId="77777777" w:rsidTr="00D97F56">
        <w:tc>
          <w:tcPr>
            <w:tcW w:w="988" w:type="dxa"/>
          </w:tcPr>
          <w:p w14:paraId="18624BF6" w14:textId="77777777" w:rsidR="00C72EC7" w:rsidRPr="00A520A8" w:rsidRDefault="00C72EC7" w:rsidP="00D97F56">
            <w:pPr>
              <w:ind w:left="720" w:hanging="720"/>
              <w:jc w:val="center"/>
              <w:rPr>
                <w:rFonts w:ascii="Arial Narrow" w:hAnsi="Arial Narrow"/>
                <w:sz w:val="18"/>
                <w:szCs w:val="18"/>
              </w:rPr>
            </w:pPr>
          </w:p>
        </w:tc>
        <w:tc>
          <w:tcPr>
            <w:tcW w:w="7938" w:type="dxa"/>
          </w:tcPr>
          <w:p w14:paraId="0E08CA27" w14:textId="77777777" w:rsidR="00C72EC7" w:rsidRPr="00A520A8" w:rsidRDefault="00C72EC7" w:rsidP="00D97F56">
            <w:pPr>
              <w:ind w:left="-57"/>
              <w:rPr>
                <w:rFonts w:ascii="Arial Narrow" w:hAnsi="Arial Narrow"/>
                <w:i/>
                <w:iCs/>
                <w:sz w:val="18"/>
                <w:szCs w:val="18"/>
              </w:rPr>
            </w:pPr>
          </w:p>
        </w:tc>
      </w:tr>
      <w:tr w:rsidR="00C72EC7" w:rsidRPr="00A520A8" w14:paraId="031484C8" w14:textId="77777777" w:rsidTr="00A520A8">
        <w:trPr>
          <w:trHeight w:val="53"/>
        </w:trPr>
        <w:tc>
          <w:tcPr>
            <w:tcW w:w="988" w:type="dxa"/>
          </w:tcPr>
          <w:p w14:paraId="731A3B68" w14:textId="1434A150" w:rsidR="00C72EC7" w:rsidRPr="00A520A8" w:rsidRDefault="00C72EC7" w:rsidP="00D97F56">
            <w:pPr>
              <w:ind w:left="720" w:hanging="720"/>
              <w:jc w:val="center"/>
              <w:rPr>
                <w:rFonts w:ascii="Arial Narrow" w:hAnsi="Arial Narrow"/>
                <w:sz w:val="18"/>
                <w:szCs w:val="18"/>
              </w:rPr>
            </w:pPr>
          </w:p>
        </w:tc>
        <w:tc>
          <w:tcPr>
            <w:tcW w:w="7938" w:type="dxa"/>
            <w:shd w:val="clear" w:color="auto" w:fill="auto"/>
          </w:tcPr>
          <w:p w14:paraId="50660D00" w14:textId="77777777" w:rsidR="00C72EC7" w:rsidRPr="00A520A8" w:rsidRDefault="00C72EC7" w:rsidP="00D97F56">
            <w:pPr>
              <w:ind w:left="-57"/>
              <w:rPr>
                <w:rFonts w:ascii="Arial Narrow" w:hAnsi="Arial Narrow"/>
                <w:b/>
                <w:i/>
                <w:iCs/>
                <w:snapToGrid w:val="0"/>
                <w:sz w:val="18"/>
                <w:szCs w:val="18"/>
              </w:rPr>
            </w:pPr>
            <w:r w:rsidRPr="00A520A8">
              <w:rPr>
                <w:rFonts w:ascii="Arial Narrow" w:hAnsi="Arial Narrow"/>
                <w:b/>
                <w:i/>
                <w:iCs/>
                <w:snapToGrid w:val="0"/>
                <w:sz w:val="18"/>
                <w:szCs w:val="18"/>
              </w:rPr>
              <w:t xml:space="preserve">Administrative advice: </w:t>
            </w:r>
          </w:p>
          <w:p w14:paraId="760D9B87" w14:textId="37DCEF20" w:rsidR="00C72EC7" w:rsidRPr="00A520A8" w:rsidRDefault="00C72EC7" w:rsidP="00D97F56">
            <w:pPr>
              <w:ind w:left="-57"/>
              <w:rPr>
                <w:rFonts w:ascii="Arial Narrow" w:hAnsi="Arial Narrow"/>
                <w:b/>
                <w:i/>
                <w:iCs/>
                <w:snapToGrid w:val="0"/>
                <w:sz w:val="18"/>
                <w:szCs w:val="18"/>
              </w:rPr>
            </w:pPr>
            <w:r w:rsidRPr="00A520A8">
              <w:rPr>
                <w:rFonts w:ascii="Arial Narrow" w:hAnsi="Arial Narrow"/>
                <w:bCs/>
                <w:i/>
                <w:iCs/>
                <w:snapToGrid w:val="0"/>
                <w:sz w:val="18"/>
                <w:szCs w:val="18"/>
              </w:rPr>
              <w:t>Where the term ‘novel hormonal drug’ appears in this restriction, it refers to: (</w:t>
            </w:r>
            <w:proofErr w:type="spellStart"/>
            <w:r w:rsidRPr="00A520A8">
              <w:rPr>
                <w:rFonts w:ascii="Arial Narrow" w:hAnsi="Arial Narrow"/>
                <w:bCs/>
                <w:i/>
                <w:iCs/>
                <w:snapToGrid w:val="0"/>
                <w:sz w:val="18"/>
                <w:szCs w:val="18"/>
              </w:rPr>
              <w:t>i</w:t>
            </w:r>
            <w:proofErr w:type="spellEnd"/>
            <w:r w:rsidRPr="00A520A8">
              <w:rPr>
                <w:rFonts w:ascii="Arial Narrow" w:hAnsi="Arial Narrow"/>
                <w:bCs/>
                <w:i/>
                <w:iCs/>
                <w:snapToGrid w:val="0"/>
                <w:sz w:val="18"/>
                <w:szCs w:val="18"/>
              </w:rPr>
              <w:t>) abiraterone, (ii) apalutamide</w:t>
            </w:r>
            <w:r w:rsidR="00A520A8" w:rsidRPr="00A520A8">
              <w:rPr>
                <w:rFonts w:ascii="Arial Narrow" w:hAnsi="Arial Narrow"/>
                <w:bCs/>
                <w:i/>
                <w:iCs/>
                <w:snapToGrid w:val="0"/>
                <w:sz w:val="18"/>
                <w:szCs w:val="18"/>
              </w:rPr>
              <w:t xml:space="preserve"> (pending)</w:t>
            </w:r>
            <w:r w:rsidRPr="00A520A8">
              <w:rPr>
                <w:rFonts w:ascii="Arial Narrow" w:hAnsi="Arial Narrow"/>
                <w:bCs/>
                <w:i/>
                <w:iCs/>
                <w:snapToGrid w:val="0"/>
                <w:sz w:val="18"/>
                <w:szCs w:val="18"/>
              </w:rPr>
              <w:t>, (iii) darolutamide, (iv) enzalutamide</w:t>
            </w:r>
            <w:r w:rsidR="00A520A8">
              <w:rPr>
                <w:rFonts w:ascii="Arial Narrow" w:hAnsi="Arial Narrow"/>
                <w:bCs/>
                <w:i/>
                <w:iCs/>
                <w:snapToGrid w:val="0"/>
                <w:sz w:val="18"/>
                <w:szCs w:val="18"/>
              </w:rPr>
              <w:t>.</w:t>
            </w:r>
          </w:p>
        </w:tc>
      </w:tr>
    </w:tbl>
    <w:p w14:paraId="5EDED701" w14:textId="4B539F76" w:rsidR="00C05418" w:rsidRDefault="00C05418" w:rsidP="00C05418">
      <w:pPr>
        <w:pStyle w:val="3-BodyText"/>
        <w:numPr>
          <w:ilvl w:val="0"/>
          <w:numId w:val="0"/>
        </w:numPr>
        <w:ind w:left="720" w:hanging="720"/>
      </w:pPr>
    </w:p>
    <w:p w14:paraId="3B93946A" w14:textId="0A978F4B" w:rsidR="00C05418" w:rsidRPr="00C05418" w:rsidRDefault="00C05418" w:rsidP="00C05418">
      <w:pPr>
        <w:pStyle w:val="3-BodyText"/>
      </w:pPr>
      <w:r w:rsidRPr="00C05418">
        <w:t xml:space="preserve">Amend existing enzalutamide </w:t>
      </w:r>
      <w:r>
        <w:t xml:space="preserve">restriction </w:t>
      </w:r>
      <w:r w:rsidR="00C51D10">
        <w:t>fo</w:t>
      </w:r>
      <w:r w:rsidR="00A520A8">
        <w:t xml:space="preserve">r </w:t>
      </w:r>
      <w:r>
        <w:t>mCRPC</w:t>
      </w:r>
      <w:r w:rsidR="00C51D10">
        <w:t xml:space="preserve"> </w:t>
      </w:r>
      <w:r w:rsidRPr="00C05418">
        <w:t>as follows</w:t>
      </w:r>
      <w:r>
        <w:t xml:space="preserve"> to exclude use</w:t>
      </w:r>
      <w:r w:rsidR="00C51D10">
        <w:t xml:space="preserve"> </w:t>
      </w:r>
      <w:r>
        <w:t xml:space="preserve">following treatment with any of </w:t>
      </w:r>
      <w:r w:rsidRPr="00A520A8">
        <w:t>apalutamide</w:t>
      </w:r>
      <w:r w:rsidR="00A520A8">
        <w:t xml:space="preserve"> (pending)</w:t>
      </w:r>
      <w:r>
        <w:t>/darolutamide/enzalutamide in the m0CRPC setting</w:t>
      </w:r>
      <w:r w:rsidRPr="00C05418">
        <w:t>:</w:t>
      </w:r>
    </w:p>
    <w:tbl>
      <w:tblPr>
        <w:tblW w:w="4950" w:type="pct"/>
        <w:shd w:val="clear" w:color="auto" w:fill="FFFFFF"/>
        <w:tblCellMar>
          <w:left w:w="0" w:type="dxa"/>
          <w:right w:w="0" w:type="dxa"/>
        </w:tblCellMar>
        <w:tblLook w:val="04A0" w:firstRow="1" w:lastRow="0" w:firstColumn="1" w:lastColumn="0" w:noHBand="0" w:noVBand="1"/>
      </w:tblPr>
      <w:tblGrid>
        <w:gridCol w:w="8927"/>
      </w:tblGrid>
      <w:tr w:rsidR="00C72EC7" w:rsidRPr="00A520A8" w14:paraId="434C32D0" w14:textId="77777777" w:rsidTr="00D97F56">
        <w:trPr>
          <w:trHeight w:val="18"/>
        </w:trPr>
        <w:tc>
          <w:tcPr>
            <w:tcW w:w="5000" w:type="pct"/>
            <w:tcBorders>
              <w:top w:val="single" w:sz="4" w:space="0" w:color="auto"/>
              <w:left w:val="single" w:sz="4" w:space="0" w:color="auto"/>
              <w:bottom w:val="single" w:sz="4" w:space="0" w:color="auto"/>
              <w:right w:val="single" w:sz="4" w:space="0" w:color="auto"/>
            </w:tcBorders>
            <w:shd w:val="clear" w:color="auto" w:fill="auto"/>
            <w:tcMar>
              <w:top w:w="0" w:type="dxa"/>
              <w:left w:w="240" w:type="dxa"/>
              <w:bottom w:w="0" w:type="dxa"/>
              <w:right w:w="240" w:type="dxa"/>
            </w:tcMar>
          </w:tcPr>
          <w:p w14:paraId="58F82910" w14:textId="1FF8ABAC" w:rsidR="00C72EC7" w:rsidRPr="00A520A8" w:rsidRDefault="00C72EC7" w:rsidP="00D97F56">
            <w:pPr>
              <w:keepNext/>
              <w:ind w:left="-170" w:right="57"/>
              <w:rPr>
                <w:rFonts w:ascii="Arial Narrow" w:hAnsi="Arial Narrow"/>
                <w:b/>
                <w:bCs/>
                <w:sz w:val="18"/>
                <w:szCs w:val="18"/>
              </w:rPr>
            </w:pPr>
            <w:r w:rsidRPr="00A520A8">
              <w:rPr>
                <w:rFonts w:ascii="Arial Narrow" w:hAnsi="Arial Narrow"/>
                <w:b/>
                <w:bCs/>
                <w:sz w:val="18"/>
                <w:szCs w:val="18"/>
              </w:rPr>
              <w:lastRenderedPageBreak/>
              <w:t xml:space="preserve">Relevant extract of enzalutamide Restriction </w:t>
            </w:r>
            <w:proofErr w:type="gramStart"/>
            <w:r w:rsidRPr="00A520A8">
              <w:rPr>
                <w:rFonts w:ascii="Arial Narrow" w:hAnsi="Arial Narrow"/>
                <w:b/>
                <w:bCs/>
                <w:sz w:val="18"/>
                <w:szCs w:val="18"/>
              </w:rPr>
              <w:t>summary  /</w:t>
            </w:r>
            <w:proofErr w:type="gramEnd"/>
            <w:r w:rsidRPr="00A520A8">
              <w:rPr>
                <w:rFonts w:ascii="Arial Narrow" w:hAnsi="Arial Narrow"/>
                <w:b/>
                <w:bCs/>
                <w:sz w:val="18"/>
                <w:szCs w:val="18"/>
              </w:rPr>
              <w:t xml:space="preserve"> </w:t>
            </w:r>
            <w:proofErr w:type="spellStart"/>
            <w:r w:rsidRPr="00A520A8">
              <w:rPr>
                <w:rFonts w:ascii="Arial Narrow" w:hAnsi="Arial Narrow"/>
                <w:b/>
                <w:bCs/>
                <w:sz w:val="18"/>
                <w:szCs w:val="18"/>
              </w:rPr>
              <w:t>ToC</w:t>
            </w:r>
            <w:proofErr w:type="spellEnd"/>
            <w:r w:rsidRPr="00A520A8">
              <w:rPr>
                <w:rFonts w:ascii="Arial Narrow" w:hAnsi="Arial Narrow"/>
                <w:b/>
                <w:bCs/>
                <w:sz w:val="18"/>
                <w:szCs w:val="18"/>
              </w:rPr>
              <w:t xml:space="preserve">: </w:t>
            </w:r>
          </w:p>
        </w:tc>
      </w:tr>
      <w:tr w:rsidR="00C72EC7" w:rsidRPr="00A520A8" w14:paraId="1C48A130" w14:textId="77777777" w:rsidTr="00D97F56">
        <w:trPr>
          <w:trHeight w:val="18"/>
        </w:trPr>
        <w:tc>
          <w:tcPr>
            <w:tcW w:w="5000" w:type="pct"/>
            <w:tcBorders>
              <w:top w:val="single" w:sz="4" w:space="0" w:color="auto"/>
              <w:left w:val="single" w:sz="4" w:space="0" w:color="auto"/>
              <w:right w:val="single" w:sz="4" w:space="0" w:color="auto"/>
            </w:tcBorders>
            <w:shd w:val="clear" w:color="auto" w:fill="auto"/>
            <w:tcMar>
              <w:top w:w="0" w:type="dxa"/>
              <w:left w:w="240" w:type="dxa"/>
              <w:bottom w:w="0" w:type="dxa"/>
              <w:right w:w="240" w:type="dxa"/>
            </w:tcMar>
          </w:tcPr>
          <w:p w14:paraId="5D4633E5" w14:textId="77777777" w:rsidR="00C72EC7" w:rsidRPr="00A520A8" w:rsidRDefault="00C72EC7" w:rsidP="00D97F56">
            <w:pPr>
              <w:keepNext/>
              <w:ind w:left="-170" w:right="57"/>
              <w:rPr>
                <w:rFonts w:ascii="Arial Narrow" w:hAnsi="Arial Narrow"/>
                <w:b/>
                <w:bCs/>
                <w:sz w:val="18"/>
                <w:szCs w:val="18"/>
              </w:rPr>
            </w:pPr>
            <w:r w:rsidRPr="00A520A8">
              <w:rPr>
                <w:rFonts w:ascii="Arial Narrow" w:hAnsi="Arial Narrow"/>
                <w:b/>
                <w:bCs/>
                <w:sz w:val="18"/>
                <w:szCs w:val="18"/>
              </w:rPr>
              <w:t xml:space="preserve">PB item codes: </w:t>
            </w:r>
          </w:p>
          <w:p w14:paraId="32B24CC5" w14:textId="77777777" w:rsidR="00C72EC7" w:rsidRPr="00A520A8" w:rsidRDefault="00C72EC7" w:rsidP="00D97F56">
            <w:pPr>
              <w:keepNext/>
              <w:ind w:left="-170" w:right="57"/>
              <w:rPr>
                <w:rFonts w:ascii="Arial Narrow" w:hAnsi="Arial Narrow"/>
                <w:sz w:val="18"/>
                <w:szCs w:val="18"/>
              </w:rPr>
            </w:pPr>
            <w:r w:rsidRPr="00A520A8">
              <w:rPr>
                <w:rFonts w:ascii="Arial Narrow" w:hAnsi="Arial Narrow"/>
                <w:sz w:val="18"/>
                <w:szCs w:val="18"/>
              </w:rPr>
              <w:t>10174L (enzalutamide 40 mg capsule, 112)</w:t>
            </w:r>
          </w:p>
          <w:p w14:paraId="6941CC54" w14:textId="1A3D09EB" w:rsidR="00A520A8" w:rsidRPr="00A520A8" w:rsidRDefault="00A520A8" w:rsidP="00D97F56">
            <w:pPr>
              <w:keepNext/>
              <w:ind w:left="-170" w:right="57"/>
              <w:rPr>
                <w:rFonts w:ascii="Arial Narrow" w:hAnsi="Arial Narrow"/>
                <w:sz w:val="18"/>
                <w:szCs w:val="18"/>
              </w:rPr>
            </w:pPr>
          </w:p>
        </w:tc>
      </w:tr>
    </w:tbl>
    <w:tbl>
      <w:tblPr>
        <w:tblStyle w:val="TableGridLight"/>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938"/>
      </w:tblGrid>
      <w:tr w:rsidR="00C72EC7" w:rsidRPr="00A520A8" w14:paraId="191F29C0" w14:textId="77777777" w:rsidTr="00465A60">
        <w:tc>
          <w:tcPr>
            <w:tcW w:w="988" w:type="dxa"/>
          </w:tcPr>
          <w:p w14:paraId="295C6CC8" w14:textId="21DEA853" w:rsidR="00C72EC7" w:rsidRPr="00A520A8" w:rsidRDefault="00C72EC7" w:rsidP="00D97F56">
            <w:pPr>
              <w:keepNext/>
              <w:ind w:left="720" w:hanging="720"/>
              <w:jc w:val="center"/>
              <w:rPr>
                <w:rFonts w:ascii="Arial Narrow" w:hAnsi="Arial Narrow"/>
                <w:sz w:val="18"/>
                <w:szCs w:val="18"/>
              </w:rPr>
            </w:pPr>
          </w:p>
        </w:tc>
        <w:tc>
          <w:tcPr>
            <w:tcW w:w="7938" w:type="dxa"/>
            <w:hideMark/>
          </w:tcPr>
          <w:p w14:paraId="59C5ECED" w14:textId="77777777" w:rsidR="00C72EC7" w:rsidRPr="00A520A8" w:rsidRDefault="00C72EC7" w:rsidP="00D97F56">
            <w:pPr>
              <w:keepNext/>
              <w:ind w:left="-57"/>
              <w:rPr>
                <w:rFonts w:ascii="Arial Narrow" w:hAnsi="Arial Narrow"/>
                <w:sz w:val="18"/>
                <w:szCs w:val="18"/>
              </w:rPr>
            </w:pPr>
            <w:r w:rsidRPr="00A520A8">
              <w:rPr>
                <w:rFonts w:ascii="Arial Narrow" w:hAnsi="Arial Narrow"/>
                <w:b/>
                <w:bCs/>
                <w:sz w:val="18"/>
                <w:szCs w:val="18"/>
              </w:rPr>
              <w:t>Clinical criteria:</w:t>
            </w:r>
          </w:p>
        </w:tc>
      </w:tr>
      <w:tr w:rsidR="00C72EC7" w:rsidRPr="00A520A8" w14:paraId="52B98E91" w14:textId="77777777" w:rsidTr="00465A60">
        <w:tc>
          <w:tcPr>
            <w:tcW w:w="988" w:type="dxa"/>
          </w:tcPr>
          <w:p w14:paraId="737F613D" w14:textId="00750F9D" w:rsidR="00C72EC7" w:rsidRPr="00A520A8" w:rsidRDefault="00C72EC7" w:rsidP="00D97F56">
            <w:pPr>
              <w:keepNext/>
              <w:ind w:left="720" w:hanging="720"/>
              <w:jc w:val="center"/>
              <w:rPr>
                <w:rFonts w:ascii="Arial Narrow" w:hAnsi="Arial Narrow"/>
                <w:sz w:val="18"/>
                <w:szCs w:val="18"/>
              </w:rPr>
            </w:pPr>
          </w:p>
        </w:tc>
        <w:tc>
          <w:tcPr>
            <w:tcW w:w="7938" w:type="dxa"/>
            <w:hideMark/>
          </w:tcPr>
          <w:p w14:paraId="78C25811" w14:textId="77777777" w:rsidR="00C72EC7" w:rsidRPr="00A520A8" w:rsidRDefault="00C72EC7" w:rsidP="00D97F56">
            <w:pPr>
              <w:keepNext/>
              <w:ind w:left="-57"/>
              <w:rPr>
                <w:rFonts w:ascii="Arial Narrow" w:hAnsi="Arial Narrow"/>
                <w:strike/>
                <w:sz w:val="18"/>
                <w:szCs w:val="18"/>
              </w:rPr>
            </w:pPr>
            <w:r w:rsidRPr="00A520A8">
              <w:rPr>
                <w:rFonts w:ascii="Arial Narrow" w:hAnsi="Arial Narrow"/>
                <w:strike/>
                <w:sz w:val="18"/>
                <w:szCs w:val="18"/>
              </w:rPr>
              <w:t>Patient must not be undergoing treatment with this drug following treatment with any of: (</w:t>
            </w:r>
            <w:proofErr w:type="spellStart"/>
            <w:r w:rsidRPr="00A520A8">
              <w:rPr>
                <w:rFonts w:ascii="Arial Narrow" w:hAnsi="Arial Narrow"/>
                <w:strike/>
                <w:sz w:val="18"/>
                <w:szCs w:val="18"/>
              </w:rPr>
              <w:t>i</w:t>
            </w:r>
            <w:proofErr w:type="spellEnd"/>
            <w:r w:rsidRPr="00A520A8">
              <w:rPr>
                <w:rFonts w:ascii="Arial Narrow" w:hAnsi="Arial Narrow"/>
                <w:strike/>
                <w:sz w:val="18"/>
                <w:szCs w:val="18"/>
              </w:rPr>
              <w:t xml:space="preserve">) </w:t>
            </w:r>
            <w:proofErr w:type="spellStart"/>
            <w:r w:rsidRPr="00A520A8">
              <w:rPr>
                <w:rFonts w:ascii="Arial Narrow" w:hAnsi="Arial Narrow"/>
                <w:strike/>
                <w:sz w:val="18"/>
                <w:szCs w:val="18"/>
              </w:rPr>
              <w:t>darolutamide</w:t>
            </w:r>
            <w:proofErr w:type="spellEnd"/>
            <w:r w:rsidRPr="00A520A8">
              <w:rPr>
                <w:rFonts w:ascii="Arial Narrow" w:hAnsi="Arial Narrow"/>
                <w:strike/>
                <w:sz w:val="18"/>
                <w:szCs w:val="18"/>
              </w:rPr>
              <w:t>, (ii) abiraterone; or</w:t>
            </w:r>
          </w:p>
        </w:tc>
      </w:tr>
      <w:tr w:rsidR="00C72EC7" w:rsidRPr="00A520A8" w14:paraId="2B6B235A" w14:textId="77777777" w:rsidTr="00465A60">
        <w:tc>
          <w:tcPr>
            <w:tcW w:w="988" w:type="dxa"/>
          </w:tcPr>
          <w:p w14:paraId="7F033B08" w14:textId="4F2C5FEB" w:rsidR="00C72EC7" w:rsidRPr="00A520A8" w:rsidRDefault="00C72EC7" w:rsidP="00D97F56">
            <w:pPr>
              <w:ind w:left="720" w:hanging="720"/>
              <w:jc w:val="center"/>
              <w:rPr>
                <w:rFonts w:ascii="Arial Narrow" w:hAnsi="Arial Narrow"/>
                <w:sz w:val="18"/>
                <w:szCs w:val="18"/>
              </w:rPr>
            </w:pPr>
          </w:p>
        </w:tc>
        <w:tc>
          <w:tcPr>
            <w:tcW w:w="7938" w:type="dxa"/>
            <w:hideMark/>
          </w:tcPr>
          <w:p w14:paraId="39FC9EF6" w14:textId="77777777" w:rsidR="00C72EC7" w:rsidRPr="00A520A8" w:rsidRDefault="00C72EC7" w:rsidP="00D97F56">
            <w:pPr>
              <w:ind w:left="-57"/>
              <w:rPr>
                <w:rFonts w:ascii="Arial Narrow" w:hAnsi="Arial Narrow"/>
                <w:strike/>
                <w:sz w:val="18"/>
                <w:szCs w:val="18"/>
              </w:rPr>
            </w:pPr>
            <w:r w:rsidRPr="00A520A8">
              <w:rPr>
                <w:rFonts w:ascii="Arial Narrow" w:hAnsi="Arial Narrow"/>
                <w:strike/>
                <w:sz w:val="18"/>
                <w:szCs w:val="18"/>
              </w:rPr>
              <w:t>Patient must have developed an intolerance to abiraterone of a severity necessitating permanent treatment withdrawal</w:t>
            </w:r>
          </w:p>
        </w:tc>
      </w:tr>
      <w:tr w:rsidR="00C72EC7" w:rsidRPr="00A520A8" w14:paraId="7B36E642" w14:textId="77777777" w:rsidTr="00D97F56">
        <w:tc>
          <w:tcPr>
            <w:tcW w:w="988" w:type="dxa"/>
          </w:tcPr>
          <w:p w14:paraId="48380152" w14:textId="77777777" w:rsidR="00C72EC7" w:rsidRPr="00A520A8" w:rsidRDefault="00C72EC7" w:rsidP="00D97F56">
            <w:pPr>
              <w:ind w:left="720" w:hanging="720"/>
              <w:jc w:val="center"/>
              <w:rPr>
                <w:rFonts w:ascii="Arial Narrow" w:hAnsi="Arial Narrow"/>
                <w:sz w:val="18"/>
                <w:szCs w:val="18"/>
              </w:rPr>
            </w:pPr>
          </w:p>
        </w:tc>
        <w:tc>
          <w:tcPr>
            <w:tcW w:w="7938" w:type="dxa"/>
          </w:tcPr>
          <w:p w14:paraId="27978786" w14:textId="77777777" w:rsidR="00C72EC7" w:rsidRPr="00A520A8" w:rsidRDefault="00C72EC7" w:rsidP="00D97F56">
            <w:pPr>
              <w:ind w:left="-57"/>
              <w:rPr>
                <w:rFonts w:ascii="Arial Narrow" w:hAnsi="Arial Narrow"/>
                <w:i/>
                <w:iCs/>
                <w:sz w:val="18"/>
                <w:szCs w:val="18"/>
              </w:rPr>
            </w:pPr>
          </w:p>
        </w:tc>
      </w:tr>
      <w:tr w:rsidR="00C72EC7" w:rsidRPr="00A520A8" w14:paraId="46355EF5" w14:textId="77777777" w:rsidTr="00D97F56">
        <w:tc>
          <w:tcPr>
            <w:tcW w:w="988" w:type="dxa"/>
          </w:tcPr>
          <w:p w14:paraId="042C763B" w14:textId="7468ABD9" w:rsidR="00C72EC7" w:rsidRPr="00A520A8" w:rsidRDefault="00C72EC7" w:rsidP="00D97F56">
            <w:pPr>
              <w:ind w:left="720" w:hanging="720"/>
              <w:jc w:val="center"/>
              <w:rPr>
                <w:rFonts w:ascii="Arial Narrow" w:hAnsi="Arial Narrow"/>
                <w:sz w:val="18"/>
                <w:szCs w:val="18"/>
              </w:rPr>
            </w:pPr>
          </w:p>
        </w:tc>
        <w:tc>
          <w:tcPr>
            <w:tcW w:w="7938" w:type="dxa"/>
          </w:tcPr>
          <w:p w14:paraId="38C0597A" w14:textId="77777777" w:rsidR="00C72EC7" w:rsidRPr="00A520A8" w:rsidRDefault="00C72EC7" w:rsidP="00D97F56">
            <w:pPr>
              <w:ind w:left="-57"/>
              <w:rPr>
                <w:rFonts w:ascii="Arial Narrow" w:hAnsi="Arial Narrow"/>
                <w:b/>
                <w:bCs/>
                <w:i/>
                <w:iCs/>
                <w:sz w:val="18"/>
                <w:szCs w:val="18"/>
              </w:rPr>
            </w:pPr>
            <w:r w:rsidRPr="00A520A8">
              <w:rPr>
                <w:rFonts w:ascii="Arial Narrow" w:hAnsi="Arial Narrow"/>
                <w:b/>
                <w:bCs/>
                <w:i/>
                <w:iCs/>
                <w:sz w:val="18"/>
                <w:szCs w:val="18"/>
              </w:rPr>
              <w:t>Clinical criteria:</w:t>
            </w:r>
          </w:p>
        </w:tc>
      </w:tr>
      <w:tr w:rsidR="006A5944" w:rsidRPr="00A520A8" w14:paraId="73D265E8" w14:textId="77777777" w:rsidTr="00D97F56">
        <w:tc>
          <w:tcPr>
            <w:tcW w:w="988" w:type="dxa"/>
          </w:tcPr>
          <w:p w14:paraId="0888BB58" w14:textId="6E959486" w:rsidR="006A5944" w:rsidRPr="00A520A8" w:rsidRDefault="006A5944" w:rsidP="006A5944">
            <w:pPr>
              <w:ind w:left="720" w:hanging="720"/>
              <w:jc w:val="center"/>
              <w:rPr>
                <w:rFonts w:ascii="Arial Narrow" w:hAnsi="Arial Narrow"/>
                <w:sz w:val="18"/>
                <w:szCs w:val="18"/>
              </w:rPr>
            </w:pPr>
          </w:p>
        </w:tc>
        <w:tc>
          <w:tcPr>
            <w:tcW w:w="7938" w:type="dxa"/>
          </w:tcPr>
          <w:p w14:paraId="0087C663" w14:textId="6004C122" w:rsidR="006A5944" w:rsidRPr="00A520A8" w:rsidRDefault="006A5944" w:rsidP="006A5944">
            <w:pPr>
              <w:ind w:left="-57"/>
              <w:rPr>
                <w:rFonts w:ascii="Arial Narrow" w:hAnsi="Arial Narrow"/>
                <w:i/>
                <w:iCs/>
                <w:sz w:val="18"/>
                <w:szCs w:val="18"/>
              </w:rPr>
            </w:pPr>
            <w:r w:rsidRPr="00A520A8">
              <w:rPr>
                <w:rFonts w:ascii="Arial Narrow" w:hAnsi="Arial Narrow"/>
                <w:i/>
                <w:iCs/>
                <w:sz w:val="18"/>
                <w:szCs w:val="18"/>
              </w:rPr>
              <w:t xml:space="preserve">Patient must only receive </w:t>
            </w:r>
            <w:r>
              <w:rPr>
                <w:rFonts w:ascii="Arial Narrow" w:hAnsi="Arial Narrow"/>
                <w:i/>
                <w:iCs/>
                <w:sz w:val="18"/>
                <w:szCs w:val="18"/>
              </w:rPr>
              <w:t>subsidy for</w:t>
            </w:r>
            <w:r w:rsidRPr="00A520A8">
              <w:rPr>
                <w:rFonts w:ascii="Arial Narrow" w:hAnsi="Arial Narrow"/>
                <w:i/>
                <w:iCs/>
                <w:sz w:val="18"/>
                <w:szCs w:val="18"/>
              </w:rPr>
              <w:t xml:space="preserve"> one novel hormonal drug per lifetime</w:t>
            </w:r>
            <w:r>
              <w:rPr>
                <w:rFonts w:ascii="Arial Narrow" w:hAnsi="Arial Narrow"/>
                <w:i/>
                <w:iCs/>
                <w:sz w:val="18"/>
                <w:szCs w:val="18"/>
              </w:rPr>
              <w:t xml:space="preserve"> </w:t>
            </w:r>
            <w:r w:rsidRPr="006A5944">
              <w:rPr>
                <w:rFonts w:ascii="Arial Narrow" w:hAnsi="Arial Narrow"/>
                <w:i/>
                <w:iCs/>
                <w:sz w:val="18"/>
                <w:szCs w:val="18"/>
              </w:rPr>
              <w:t>for prostate cancer (regardless of whether a drug was subsidised under a metastatic/non-metastatic indication)</w:t>
            </w:r>
            <w:r>
              <w:rPr>
                <w:rFonts w:ascii="Arial Narrow" w:hAnsi="Arial Narrow"/>
                <w:i/>
                <w:iCs/>
                <w:sz w:val="18"/>
                <w:szCs w:val="18"/>
              </w:rPr>
              <w:t>;</w:t>
            </w:r>
            <w:r w:rsidRPr="00A520A8">
              <w:rPr>
                <w:rFonts w:ascii="Arial Narrow" w:hAnsi="Arial Narrow"/>
                <w:i/>
                <w:iCs/>
                <w:sz w:val="18"/>
                <w:szCs w:val="18"/>
              </w:rPr>
              <w:t xml:space="preserve"> or</w:t>
            </w:r>
          </w:p>
        </w:tc>
      </w:tr>
      <w:tr w:rsidR="006A5944" w:rsidRPr="00A520A8" w14:paraId="42B63572" w14:textId="77777777" w:rsidTr="002526ED">
        <w:tc>
          <w:tcPr>
            <w:tcW w:w="988" w:type="dxa"/>
          </w:tcPr>
          <w:p w14:paraId="699C59FC" w14:textId="7B6FB9B5" w:rsidR="006A5944" w:rsidRPr="00A520A8" w:rsidRDefault="006A5944" w:rsidP="006A5944">
            <w:pPr>
              <w:ind w:left="720" w:hanging="720"/>
              <w:jc w:val="center"/>
              <w:rPr>
                <w:rFonts w:ascii="Arial Narrow" w:hAnsi="Arial Narrow"/>
                <w:sz w:val="18"/>
                <w:szCs w:val="18"/>
              </w:rPr>
            </w:pPr>
          </w:p>
        </w:tc>
        <w:tc>
          <w:tcPr>
            <w:tcW w:w="7938" w:type="dxa"/>
            <w:shd w:val="clear" w:color="auto" w:fill="auto"/>
          </w:tcPr>
          <w:p w14:paraId="2E3502B9" w14:textId="6E5F0AF1" w:rsidR="006A5944" w:rsidRPr="00A520A8" w:rsidRDefault="006A5944" w:rsidP="006A5944">
            <w:pPr>
              <w:ind w:left="-57"/>
              <w:rPr>
                <w:rFonts w:ascii="Arial Narrow" w:hAnsi="Arial Narrow"/>
                <w:i/>
                <w:iCs/>
                <w:sz w:val="18"/>
                <w:szCs w:val="18"/>
              </w:rPr>
            </w:pPr>
            <w:r w:rsidRPr="00A520A8">
              <w:rPr>
                <w:rFonts w:ascii="Arial Narrow" w:hAnsi="Arial Narrow"/>
                <w:i/>
                <w:iCs/>
                <w:sz w:val="18"/>
                <w:szCs w:val="18"/>
              </w:rPr>
              <w:t xml:space="preserve">Patient must only receive </w:t>
            </w:r>
            <w:r>
              <w:rPr>
                <w:rFonts w:ascii="Arial Narrow" w:hAnsi="Arial Narrow"/>
                <w:i/>
                <w:iCs/>
                <w:sz w:val="18"/>
                <w:szCs w:val="18"/>
              </w:rPr>
              <w:t>subsidy for</w:t>
            </w:r>
            <w:r w:rsidRPr="00A520A8">
              <w:rPr>
                <w:rFonts w:ascii="Arial Narrow" w:hAnsi="Arial Narrow"/>
                <w:i/>
                <w:iCs/>
                <w:sz w:val="18"/>
                <w:szCs w:val="18"/>
              </w:rPr>
              <w:t xml:space="preserve"> a subsequent novel hormonal drug where there has been a severe intolerance to another novel hormonal drug leading to permanent treatment cessation</w:t>
            </w:r>
            <w:r>
              <w:rPr>
                <w:rFonts w:ascii="Arial Narrow" w:hAnsi="Arial Narrow"/>
                <w:i/>
                <w:iCs/>
                <w:sz w:val="18"/>
                <w:szCs w:val="18"/>
              </w:rPr>
              <w:t>.</w:t>
            </w:r>
          </w:p>
        </w:tc>
      </w:tr>
      <w:tr w:rsidR="006A5944" w:rsidRPr="00A520A8" w14:paraId="11EB6CF7" w14:textId="77777777" w:rsidTr="00D97F56">
        <w:tc>
          <w:tcPr>
            <w:tcW w:w="988" w:type="dxa"/>
          </w:tcPr>
          <w:p w14:paraId="632D1FC4" w14:textId="77777777" w:rsidR="006A5944" w:rsidRPr="00A520A8" w:rsidRDefault="006A5944" w:rsidP="006A5944">
            <w:pPr>
              <w:ind w:left="720" w:hanging="720"/>
              <w:jc w:val="center"/>
              <w:rPr>
                <w:rFonts w:ascii="Arial Narrow" w:hAnsi="Arial Narrow"/>
                <w:sz w:val="18"/>
                <w:szCs w:val="18"/>
              </w:rPr>
            </w:pPr>
          </w:p>
        </w:tc>
        <w:tc>
          <w:tcPr>
            <w:tcW w:w="7938" w:type="dxa"/>
          </w:tcPr>
          <w:p w14:paraId="55289BBC" w14:textId="77777777" w:rsidR="006A5944" w:rsidRPr="00A520A8" w:rsidRDefault="006A5944" w:rsidP="006A5944">
            <w:pPr>
              <w:ind w:left="-57"/>
              <w:rPr>
                <w:rFonts w:ascii="Arial Narrow" w:hAnsi="Arial Narrow"/>
                <w:i/>
                <w:iCs/>
                <w:sz w:val="18"/>
                <w:szCs w:val="18"/>
              </w:rPr>
            </w:pPr>
          </w:p>
        </w:tc>
      </w:tr>
      <w:tr w:rsidR="006A5944" w:rsidRPr="00A520A8" w14:paraId="5FBD9B59" w14:textId="77777777" w:rsidTr="00D97F56">
        <w:tc>
          <w:tcPr>
            <w:tcW w:w="988" w:type="dxa"/>
          </w:tcPr>
          <w:p w14:paraId="769096BA" w14:textId="0D59FD6E" w:rsidR="006A5944" w:rsidRPr="00A520A8" w:rsidRDefault="006A5944" w:rsidP="006A5944">
            <w:pPr>
              <w:ind w:left="720" w:hanging="720"/>
              <w:jc w:val="center"/>
              <w:rPr>
                <w:rFonts w:ascii="Arial Narrow" w:hAnsi="Arial Narrow"/>
                <w:sz w:val="18"/>
                <w:szCs w:val="18"/>
              </w:rPr>
            </w:pPr>
          </w:p>
        </w:tc>
        <w:tc>
          <w:tcPr>
            <w:tcW w:w="7938" w:type="dxa"/>
            <w:shd w:val="clear" w:color="auto" w:fill="auto"/>
          </w:tcPr>
          <w:p w14:paraId="23F359A7" w14:textId="77777777" w:rsidR="006A5944" w:rsidRPr="00A520A8" w:rsidRDefault="006A5944" w:rsidP="006A5944">
            <w:pPr>
              <w:ind w:left="-57"/>
              <w:rPr>
                <w:rFonts w:ascii="Arial Narrow" w:hAnsi="Arial Narrow"/>
                <w:b/>
                <w:i/>
                <w:iCs/>
                <w:snapToGrid w:val="0"/>
                <w:sz w:val="18"/>
                <w:szCs w:val="18"/>
              </w:rPr>
            </w:pPr>
            <w:r w:rsidRPr="00A520A8">
              <w:rPr>
                <w:rFonts w:ascii="Arial Narrow" w:hAnsi="Arial Narrow"/>
                <w:b/>
                <w:i/>
                <w:iCs/>
                <w:snapToGrid w:val="0"/>
                <w:sz w:val="18"/>
                <w:szCs w:val="18"/>
              </w:rPr>
              <w:t xml:space="preserve">Administrative advice: </w:t>
            </w:r>
          </w:p>
          <w:p w14:paraId="49C32DB7" w14:textId="42F8AD82" w:rsidR="006A5944" w:rsidRPr="00A520A8" w:rsidRDefault="006A5944" w:rsidP="006A5944">
            <w:pPr>
              <w:ind w:left="-57"/>
              <w:rPr>
                <w:rFonts w:ascii="Arial Narrow" w:hAnsi="Arial Narrow"/>
                <w:b/>
                <w:i/>
                <w:iCs/>
                <w:snapToGrid w:val="0"/>
                <w:sz w:val="18"/>
                <w:szCs w:val="18"/>
              </w:rPr>
            </w:pPr>
            <w:r w:rsidRPr="00A520A8">
              <w:rPr>
                <w:rFonts w:ascii="Arial Narrow" w:hAnsi="Arial Narrow"/>
                <w:bCs/>
                <w:i/>
                <w:iCs/>
                <w:snapToGrid w:val="0"/>
                <w:sz w:val="18"/>
                <w:szCs w:val="18"/>
              </w:rPr>
              <w:t>Where the term ‘novel hormonal drug’ appears in this restriction, it refers to: (</w:t>
            </w:r>
            <w:proofErr w:type="spellStart"/>
            <w:r w:rsidRPr="00A520A8">
              <w:rPr>
                <w:rFonts w:ascii="Arial Narrow" w:hAnsi="Arial Narrow"/>
                <w:bCs/>
                <w:i/>
                <w:iCs/>
                <w:snapToGrid w:val="0"/>
                <w:sz w:val="18"/>
                <w:szCs w:val="18"/>
              </w:rPr>
              <w:t>i</w:t>
            </w:r>
            <w:proofErr w:type="spellEnd"/>
            <w:r w:rsidRPr="00A520A8">
              <w:rPr>
                <w:rFonts w:ascii="Arial Narrow" w:hAnsi="Arial Narrow"/>
                <w:bCs/>
                <w:i/>
                <w:iCs/>
                <w:snapToGrid w:val="0"/>
                <w:sz w:val="18"/>
                <w:szCs w:val="18"/>
              </w:rPr>
              <w:t>) abiraterone, (ii) apalutamide (pending), (ii) darolutamide, (iv) enzalutamide</w:t>
            </w:r>
            <w:r>
              <w:rPr>
                <w:rFonts w:ascii="Arial Narrow" w:hAnsi="Arial Narrow"/>
                <w:bCs/>
                <w:i/>
                <w:iCs/>
                <w:snapToGrid w:val="0"/>
                <w:sz w:val="18"/>
                <w:szCs w:val="18"/>
              </w:rPr>
              <w:t>.</w:t>
            </w:r>
          </w:p>
        </w:tc>
      </w:tr>
    </w:tbl>
    <w:bookmarkEnd w:id="31"/>
    <w:p w14:paraId="54FA8569" w14:textId="77777777" w:rsidR="00465A60" w:rsidRPr="00465A60" w:rsidRDefault="00465A60" w:rsidP="00465A60">
      <w:pPr>
        <w:pStyle w:val="2-SectionHeading"/>
        <w:rPr>
          <w:bCs/>
          <w:lang w:val="en-GB"/>
        </w:rPr>
      </w:pPr>
      <w:r w:rsidRPr="00C07617">
        <w:t>Context for Decision</w:t>
      </w:r>
    </w:p>
    <w:p w14:paraId="29DCE244" w14:textId="77777777" w:rsidR="00465A60" w:rsidRPr="007129F2" w:rsidRDefault="00465A60" w:rsidP="00465A60">
      <w:pPr>
        <w:widowControl w:val="0"/>
        <w:spacing w:after="120"/>
        <w:ind w:left="720"/>
        <w:contextualSpacing/>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w:t>
      </w:r>
      <w:r w:rsidRPr="00BB7E19">
        <w:rPr>
          <w:rFonts w:asciiTheme="minorHAnsi" w:hAnsiTheme="minorHAnsi"/>
          <w:bCs/>
          <w:snapToGrid w:val="0"/>
        </w:rPr>
        <w:t>regarding</w:t>
      </w:r>
      <w:r w:rsidRPr="007129F2">
        <w:rPr>
          <w:rFonts w:asciiTheme="minorHAnsi" w:hAnsiTheme="minorHAnsi"/>
          <w:bCs/>
          <w:lang w:val="en-GB"/>
        </w:rPr>
        <w:t xml:space="preserve">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9E10B5E" w14:textId="77777777" w:rsidR="00465A60" w:rsidRPr="00C07617" w:rsidRDefault="00465A60" w:rsidP="00465A60">
      <w:pPr>
        <w:pStyle w:val="2-SectionHeading"/>
        <w:rPr>
          <w:b w:val="0"/>
        </w:rPr>
      </w:pPr>
      <w:r>
        <w:t>Sponsor’s Comment</w:t>
      </w:r>
    </w:p>
    <w:p w14:paraId="0A874630" w14:textId="45847EAA" w:rsidR="00465A60" w:rsidRPr="001179AC" w:rsidRDefault="00FC289F" w:rsidP="00465A60">
      <w:pPr>
        <w:widowControl w:val="0"/>
        <w:spacing w:after="120"/>
        <w:ind w:left="720"/>
        <w:contextualSpacing/>
        <w:rPr>
          <w:rFonts w:asciiTheme="minorHAnsi" w:hAnsiTheme="minorHAnsi"/>
          <w:bCs/>
        </w:rPr>
      </w:pPr>
      <w:r w:rsidRPr="00B526F4">
        <w:rPr>
          <w:rFonts w:asciiTheme="minorHAnsi" w:hAnsiTheme="minorHAnsi"/>
          <w:bCs/>
          <w:lang w:val="en-GB"/>
        </w:rPr>
        <w:t>Astellas Pharma Australia welcomes the PBAC decision to recommend the PBS listing of enzalutamide (Xtandi®) for men with non-metastatic castration resistant prostate cancer. We are working with the Department of Health to achieve the earliest possible PBS listing date.</w:t>
      </w:r>
    </w:p>
    <w:p w14:paraId="59A9F3AC" w14:textId="77777777" w:rsidR="00C72EC7" w:rsidRDefault="00C72EC7" w:rsidP="00943E26">
      <w:pPr>
        <w:widowControl w:val="0"/>
        <w:rPr>
          <w:rFonts w:asciiTheme="minorHAnsi" w:hAnsiTheme="minorHAnsi"/>
          <w:bCs/>
          <w:snapToGrid w:val="0"/>
        </w:rPr>
      </w:pPr>
    </w:p>
    <w:sectPr w:rsidR="00C72EC7" w:rsidSect="00251006">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E0392" w14:textId="77777777" w:rsidR="00AA3DBA" w:rsidRDefault="00AA3DBA" w:rsidP="00124A51">
      <w:r>
        <w:separator/>
      </w:r>
    </w:p>
    <w:p w14:paraId="7E9BF1DE" w14:textId="77777777" w:rsidR="00AA3DBA" w:rsidRDefault="00AA3DBA"/>
  </w:endnote>
  <w:endnote w:type="continuationSeparator" w:id="0">
    <w:p w14:paraId="3376D2AA" w14:textId="77777777" w:rsidR="00AA3DBA" w:rsidRDefault="00AA3DBA" w:rsidP="00124A51">
      <w:r>
        <w:continuationSeparator/>
      </w:r>
    </w:p>
    <w:p w14:paraId="707C973A" w14:textId="77777777" w:rsidR="00AA3DBA" w:rsidRDefault="00AA3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0000000000000000000"/>
    <w:charset w:val="00"/>
    <w:family w:val="modern"/>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E0D8F" w14:textId="77777777" w:rsidR="00A24976" w:rsidRDefault="00A24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218252"/>
      <w:docPartObj>
        <w:docPartGallery w:val="Page Numbers (Bottom of Page)"/>
        <w:docPartUnique/>
      </w:docPartObj>
    </w:sdtPr>
    <w:sdtEndPr>
      <w:rPr>
        <w:b/>
        <w:bCs/>
        <w:noProof/>
      </w:rPr>
    </w:sdtEndPr>
    <w:sdtContent>
      <w:p w14:paraId="292AB95F" w14:textId="77777777" w:rsidR="00F65DB8" w:rsidRDefault="00F65DB8">
        <w:pPr>
          <w:pStyle w:val="Footer"/>
          <w:jc w:val="center"/>
        </w:pPr>
      </w:p>
      <w:p w14:paraId="3DD8A339" w14:textId="081BAF8F" w:rsidR="00F65DB8" w:rsidRPr="00943E26" w:rsidRDefault="00F65DB8">
        <w:pPr>
          <w:pStyle w:val="Footer"/>
          <w:jc w:val="center"/>
          <w:rPr>
            <w:b/>
            <w:bCs/>
          </w:rPr>
        </w:pPr>
        <w:r w:rsidRPr="00943E26">
          <w:rPr>
            <w:b/>
            <w:bCs/>
          </w:rPr>
          <w:fldChar w:fldCharType="begin"/>
        </w:r>
        <w:r w:rsidRPr="00943E26">
          <w:rPr>
            <w:b/>
            <w:bCs/>
          </w:rPr>
          <w:instrText xml:space="preserve"> PAGE   \* MERGEFORMAT </w:instrText>
        </w:r>
        <w:r w:rsidRPr="00943E26">
          <w:rPr>
            <w:b/>
            <w:bCs/>
          </w:rPr>
          <w:fldChar w:fldCharType="separate"/>
        </w:r>
        <w:r w:rsidRPr="00943E26">
          <w:rPr>
            <w:b/>
            <w:bCs/>
            <w:noProof/>
          </w:rPr>
          <w:t>2</w:t>
        </w:r>
        <w:r w:rsidRPr="00943E26">
          <w:rPr>
            <w:b/>
            <w:bCs/>
            <w:noProof/>
          </w:rPr>
          <w:fldChar w:fldCharType="end"/>
        </w:r>
      </w:p>
    </w:sdtContent>
  </w:sdt>
  <w:p w14:paraId="3519C385" w14:textId="77777777" w:rsidR="00F65DB8" w:rsidRPr="00D13A3E" w:rsidRDefault="00F65DB8" w:rsidP="00276ED8">
    <w:pPr>
      <w:ind w:right="360"/>
      <w:jc w:val="center"/>
      <w:rPr>
        <w:b/>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308FC" w14:textId="77777777" w:rsidR="00A24976" w:rsidRDefault="00A24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524EB" w14:textId="77777777" w:rsidR="00AA3DBA" w:rsidRDefault="00AA3DBA" w:rsidP="00124A51">
      <w:r>
        <w:separator/>
      </w:r>
    </w:p>
    <w:p w14:paraId="4AF637DE" w14:textId="77777777" w:rsidR="00AA3DBA" w:rsidRDefault="00AA3DBA"/>
  </w:footnote>
  <w:footnote w:type="continuationSeparator" w:id="0">
    <w:p w14:paraId="7E57A10B" w14:textId="77777777" w:rsidR="00AA3DBA" w:rsidRDefault="00AA3DBA" w:rsidP="00124A51">
      <w:r>
        <w:continuationSeparator/>
      </w:r>
    </w:p>
    <w:p w14:paraId="02CA2826" w14:textId="77777777" w:rsidR="00AA3DBA" w:rsidRDefault="00AA3DBA"/>
  </w:footnote>
  <w:footnote w:id="1">
    <w:p w14:paraId="06FFC7AC" w14:textId="7260FC6C" w:rsidR="00F65DB8" w:rsidRPr="00B76769" w:rsidRDefault="00F65DB8">
      <w:pPr>
        <w:pStyle w:val="FootnoteText"/>
      </w:pPr>
      <w:r w:rsidRPr="00B76769">
        <w:rPr>
          <w:rStyle w:val="FootnoteReference"/>
        </w:rPr>
        <w:footnoteRef/>
      </w:r>
      <w:r w:rsidRPr="00B76769">
        <w:t xml:space="preserve"> </w:t>
      </w:r>
      <w:r w:rsidRPr="00B76769">
        <w:rPr>
          <w:rFonts w:asciiTheme="minorHAnsi" w:hAnsiTheme="minorHAnsi"/>
          <w:bCs/>
          <w:snapToGrid w:val="0"/>
        </w:rPr>
        <w:t>Cherny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78093" w14:textId="77777777" w:rsidR="00A24976" w:rsidRDefault="00A24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3BD6D" w14:textId="2F4C3FDF" w:rsidR="00F65DB8" w:rsidRPr="00943E26" w:rsidRDefault="00F65DB8" w:rsidP="00943E26">
    <w:pPr>
      <w:jc w:val="center"/>
      <w:rPr>
        <w:i/>
        <w:iCs/>
      </w:rPr>
    </w:pPr>
    <w:r>
      <w:rPr>
        <w:i/>
        <w:iCs/>
      </w:rPr>
      <w:t>Public Summary Document</w:t>
    </w:r>
    <w:r w:rsidRPr="00943E26">
      <w:rPr>
        <w:i/>
        <w:iCs/>
      </w:rPr>
      <w:t xml:space="preserve"> – March 2022 PBAC Meeting</w:t>
    </w:r>
  </w:p>
  <w:p w14:paraId="11295729" w14:textId="77777777" w:rsidR="00F65DB8" w:rsidRDefault="00F65DB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1C410" w14:textId="77777777" w:rsidR="00A24976" w:rsidRDefault="00A24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87398F"/>
    <w:multiLevelType w:val="multilevel"/>
    <w:tmpl w:val="B3D0A88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D160FE"/>
    <w:multiLevelType w:val="hybridMultilevel"/>
    <w:tmpl w:val="66C64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376C72"/>
    <w:multiLevelType w:val="hybridMultilevel"/>
    <w:tmpl w:val="24264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27459"/>
    <w:multiLevelType w:val="multilevel"/>
    <w:tmpl w:val="A162DF0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250968"/>
    <w:multiLevelType w:val="hybridMultilevel"/>
    <w:tmpl w:val="26DADD28"/>
    <w:lvl w:ilvl="0" w:tplc="0C090017">
      <w:start w:val="1"/>
      <w:numFmt w:val="lowerLetter"/>
      <w:lvlText w:val="%1)"/>
      <w:lvlJc w:val="left"/>
      <w:pPr>
        <w:ind w:left="829" w:hanging="360"/>
      </w:pPr>
      <w:rPr>
        <w:i w:val="0"/>
        <w:color w:val="auto"/>
      </w:rPr>
    </w:lvl>
    <w:lvl w:ilvl="1" w:tplc="0C090019">
      <w:start w:val="1"/>
      <w:numFmt w:val="lowerLetter"/>
      <w:lvlText w:val="%2."/>
      <w:lvlJc w:val="left"/>
      <w:pPr>
        <w:ind w:left="1549" w:hanging="360"/>
      </w:pPr>
    </w:lvl>
    <w:lvl w:ilvl="2" w:tplc="0C09001B">
      <w:start w:val="1"/>
      <w:numFmt w:val="lowerRoman"/>
      <w:lvlText w:val="%3."/>
      <w:lvlJc w:val="right"/>
      <w:pPr>
        <w:ind w:left="2269" w:hanging="180"/>
      </w:pPr>
    </w:lvl>
    <w:lvl w:ilvl="3" w:tplc="0C09000F">
      <w:start w:val="1"/>
      <w:numFmt w:val="decimal"/>
      <w:lvlText w:val="%4."/>
      <w:lvlJc w:val="left"/>
      <w:pPr>
        <w:ind w:left="2989" w:hanging="360"/>
      </w:pPr>
    </w:lvl>
    <w:lvl w:ilvl="4" w:tplc="0C090019">
      <w:start w:val="1"/>
      <w:numFmt w:val="lowerLetter"/>
      <w:lvlText w:val="%5."/>
      <w:lvlJc w:val="left"/>
      <w:pPr>
        <w:ind w:left="3709" w:hanging="360"/>
      </w:pPr>
    </w:lvl>
    <w:lvl w:ilvl="5" w:tplc="0C09001B">
      <w:start w:val="1"/>
      <w:numFmt w:val="lowerRoman"/>
      <w:lvlText w:val="%6."/>
      <w:lvlJc w:val="right"/>
      <w:pPr>
        <w:ind w:left="4429" w:hanging="180"/>
      </w:pPr>
    </w:lvl>
    <w:lvl w:ilvl="6" w:tplc="0C09000F">
      <w:start w:val="1"/>
      <w:numFmt w:val="decimal"/>
      <w:lvlText w:val="%7."/>
      <w:lvlJc w:val="left"/>
      <w:pPr>
        <w:ind w:left="5149" w:hanging="360"/>
      </w:pPr>
    </w:lvl>
    <w:lvl w:ilvl="7" w:tplc="0C090019">
      <w:start w:val="1"/>
      <w:numFmt w:val="lowerLetter"/>
      <w:lvlText w:val="%8."/>
      <w:lvlJc w:val="left"/>
      <w:pPr>
        <w:ind w:left="5869" w:hanging="360"/>
      </w:pPr>
    </w:lvl>
    <w:lvl w:ilvl="8" w:tplc="0C09001B">
      <w:start w:val="1"/>
      <w:numFmt w:val="lowerRoman"/>
      <w:lvlText w:val="%9."/>
      <w:lvlJc w:val="right"/>
      <w:pPr>
        <w:ind w:left="6589" w:hanging="180"/>
      </w:pPr>
    </w:lvl>
  </w:abstractNum>
  <w:abstractNum w:abstractNumId="17" w15:restartNumberingAfterBreak="0">
    <w:nsid w:val="4FA94EF0"/>
    <w:multiLevelType w:val="hybridMultilevel"/>
    <w:tmpl w:val="1E4E1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0F2795"/>
    <w:multiLevelType w:val="hybridMultilevel"/>
    <w:tmpl w:val="390030C0"/>
    <w:lvl w:ilvl="0" w:tplc="81DE8742">
      <w:start w:val="1"/>
      <w:numFmt w:val="decimal"/>
      <w:lvlText w:val="%1."/>
      <w:lvlJc w:val="left"/>
      <w:pPr>
        <w:ind w:left="36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84D033C"/>
    <w:multiLevelType w:val="multilevel"/>
    <w:tmpl w:val="22348E64"/>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EC272B"/>
    <w:multiLevelType w:val="hybridMultilevel"/>
    <w:tmpl w:val="72F0D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C447F55"/>
    <w:multiLevelType w:val="hybridMultilevel"/>
    <w:tmpl w:val="864697A0"/>
    <w:lvl w:ilvl="0" w:tplc="04090001">
      <w:start w:val="1"/>
      <w:numFmt w:val="bullet"/>
      <w:lvlText w:val=""/>
      <w:lvlJc w:val="left"/>
      <w:pPr>
        <w:tabs>
          <w:tab w:val="num" w:pos="776"/>
        </w:tabs>
        <w:ind w:left="776" w:hanging="360"/>
      </w:pPr>
      <w:rPr>
        <w:rFonts w:ascii="Symbol" w:hAnsi="Symbol" w:hint="default"/>
      </w:rPr>
    </w:lvl>
    <w:lvl w:ilvl="1" w:tplc="04090003">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num w:numId="1">
    <w:abstractNumId w:val="25"/>
  </w:num>
  <w:num w:numId="2">
    <w:abstractNumId w:val="12"/>
  </w:num>
  <w:num w:numId="3">
    <w:abstractNumId w:val="13"/>
  </w:num>
  <w:num w:numId="4">
    <w:abstractNumId w:val="0"/>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17"/>
  </w:num>
  <w:num w:numId="10">
    <w:abstractNumId w:val="5"/>
  </w:num>
  <w:num w:numId="11">
    <w:abstractNumId w:val="26"/>
  </w:num>
  <w:num w:numId="12">
    <w:abstractNumId w:val="22"/>
  </w:num>
  <w:num w:numId="13">
    <w:abstractNumId w:val="15"/>
  </w:num>
  <w:num w:numId="14">
    <w:abstractNumId w:val="1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num>
  <w:num w:numId="19">
    <w:abstractNumId w:val="4"/>
  </w:num>
  <w:num w:numId="20">
    <w:abstractNumId w:val="27"/>
  </w:num>
  <w:num w:numId="21">
    <w:abstractNumId w:val="23"/>
  </w:num>
  <w:num w:numId="22">
    <w:abstractNumId w:val="25"/>
  </w:num>
  <w:num w:numId="23">
    <w:abstractNumId w:val="2"/>
  </w:num>
  <w:num w:numId="24">
    <w:abstractNumId w:val="18"/>
  </w:num>
  <w:num w:numId="25">
    <w:abstractNumId w:val="19"/>
  </w:num>
  <w:num w:numId="26">
    <w:abstractNumId w:val="3"/>
  </w:num>
  <w:num w:numId="27">
    <w:abstractNumId w:val="1"/>
  </w:num>
  <w:num w:numId="28">
    <w:abstractNumId w:val="8"/>
  </w:num>
  <w:num w:numId="29">
    <w:abstractNumId w:val="9"/>
  </w:num>
  <w:num w:numId="30">
    <w:abstractNumId w:val="7"/>
  </w:num>
  <w:num w:numId="3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196F"/>
    <w:rsid w:val="00003499"/>
    <w:rsid w:val="000039B7"/>
    <w:rsid w:val="0000639A"/>
    <w:rsid w:val="00013247"/>
    <w:rsid w:val="00015886"/>
    <w:rsid w:val="000162EF"/>
    <w:rsid w:val="000207C9"/>
    <w:rsid w:val="00020E74"/>
    <w:rsid w:val="0002225F"/>
    <w:rsid w:val="00022B93"/>
    <w:rsid w:val="00023763"/>
    <w:rsid w:val="000274B8"/>
    <w:rsid w:val="00033863"/>
    <w:rsid w:val="000344F0"/>
    <w:rsid w:val="000357B8"/>
    <w:rsid w:val="00035DC0"/>
    <w:rsid w:val="00036829"/>
    <w:rsid w:val="00040895"/>
    <w:rsid w:val="00040C18"/>
    <w:rsid w:val="000435EE"/>
    <w:rsid w:val="00043C37"/>
    <w:rsid w:val="00045017"/>
    <w:rsid w:val="00045A2B"/>
    <w:rsid w:val="0004698F"/>
    <w:rsid w:val="00050F4F"/>
    <w:rsid w:val="000539D0"/>
    <w:rsid w:val="00054621"/>
    <w:rsid w:val="000546D7"/>
    <w:rsid w:val="00056ECF"/>
    <w:rsid w:val="000604DF"/>
    <w:rsid w:val="00061B4A"/>
    <w:rsid w:val="000653B5"/>
    <w:rsid w:val="00066360"/>
    <w:rsid w:val="00066AF8"/>
    <w:rsid w:val="00071248"/>
    <w:rsid w:val="000720B9"/>
    <w:rsid w:val="00072AB1"/>
    <w:rsid w:val="000737F7"/>
    <w:rsid w:val="0007672F"/>
    <w:rsid w:val="00076B54"/>
    <w:rsid w:val="000774F0"/>
    <w:rsid w:val="00080909"/>
    <w:rsid w:val="000812CA"/>
    <w:rsid w:val="00081E63"/>
    <w:rsid w:val="0008258D"/>
    <w:rsid w:val="00083E99"/>
    <w:rsid w:val="00084FA8"/>
    <w:rsid w:val="000856C5"/>
    <w:rsid w:val="00085C31"/>
    <w:rsid w:val="000902D9"/>
    <w:rsid w:val="00090C7E"/>
    <w:rsid w:val="00092600"/>
    <w:rsid w:val="0009262B"/>
    <w:rsid w:val="00093310"/>
    <w:rsid w:val="00093A2A"/>
    <w:rsid w:val="0009432F"/>
    <w:rsid w:val="0009445C"/>
    <w:rsid w:val="00095200"/>
    <w:rsid w:val="00095FE5"/>
    <w:rsid w:val="00096284"/>
    <w:rsid w:val="000A1BC0"/>
    <w:rsid w:val="000A3236"/>
    <w:rsid w:val="000A6039"/>
    <w:rsid w:val="000A7453"/>
    <w:rsid w:val="000A7D08"/>
    <w:rsid w:val="000B0121"/>
    <w:rsid w:val="000B0670"/>
    <w:rsid w:val="000B0E75"/>
    <w:rsid w:val="000B2DCB"/>
    <w:rsid w:val="000B5CE0"/>
    <w:rsid w:val="000B6CAC"/>
    <w:rsid w:val="000B7612"/>
    <w:rsid w:val="000B78AE"/>
    <w:rsid w:val="000C3DF9"/>
    <w:rsid w:val="000C47D9"/>
    <w:rsid w:val="000C6713"/>
    <w:rsid w:val="000D1BFC"/>
    <w:rsid w:val="000D1D5D"/>
    <w:rsid w:val="000D281A"/>
    <w:rsid w:val="000D2848"/>
    <w:rsid w:val="000D326A"/>
    <w:rsid w:val="000D384A"/>
    <w:rsid w:val="000D51FB"/>
    <w:rsid w:val="000E0640"/>
    <w:rsid w:val="000E135D"/>
    <w:rsid w:val="000F00BA"/>
    <w:rsid w:val="000F316A"/>
    <w:rsid w:val="000F3C74"/>
    <w:rsid w:val="000F4512"/>
    <w:rsid w:val="000F4BB8"/>
    <w:rsid w:val="000F4EE7"/>
    <w:rsid w:val="000F4FA9"/>
    <w:rsid w:val="000F53FB"/>
    <w:rsid w:val="000F7127"/>
    <w:rsid w:val="000F7B54"/>
    <w:rsid w:val="00100F8A"/>
    <w:rsid w:val="00101CE7"/>
    <w:rsid w:val="0010452E"/>
    <w:rsid w:val="00105616"/>
    <w:rsid w:val="00105AE2"/>
    <w:rsid w:val="001060C6"/>
    <w:rsid w:val="00106B53"/>
    <w:rsid w:val="00106B80"/>
    <w:rsid w:val="0011032E"/>
    <w:rsid w:val="0011348B"/>
    <w:rsid w:val="00115982"/>
    <w:rsid w:val="00116C53"/>
    <w:rsid w:val="00117072"/>
    <w:rsid w:val="0011718A"/>
    <w:rsid w:val="00121799"/>
    <w:rsid w:val="001222FC"/>
    <w:rsid w:val="00123902"/>
    <w:rsid w:val="00124A51"/>
    <w:rsid w:val="00126621"/>
    <w:rsid w:val="00126B1D"/>
    <w:rsid w:val="001301E9"/>
    <w:rsid w:val="00131C0E"/>
    <w:rsid w:val="00131D82"/>
    <w:rsid w:val="00132B22"/>
    <w:rsid w:val="00133D36"/>
    <w:rsid w:val="00137645"/>
    <w:rsid w:val="0014015A"/>
    <w:rsid w:val="00140E99"/>
    <w:rsid w:val="00143F67"/>
    <w:rsid w:val="00145540"/>
    <w:rsid w:val="001456B0"/>
    <w:rsid w:val="00156B95"/>
    <w:rsid w:val="00156F8F"/>
    <w:rsid w:val="00157130"/>
    <w:rsid w:val="001576B1"/>
    <w:rsid w:val="0016047B"/>
    <w:rsid w:val="00160A4C"/>
    <w:rsid w:val="00162913"/>
    <w:rsid w:val="00163EFF"/>
    <w:rsid w:val="00163F66"/>
    <w:rsid w:val="001661FB"/>
    <w:rsid w:val="001671A0"/>
    <w:rsid w:val="0016767F"/>
    <w:rsid w:val="00173565"/>
    <w:rsid w:val="00173B07"/>
    <w:rsid w:val="001751FA"/>
    <w:rsid w:val="00181D9C"/>
    <w:rsid w:val="00184B0E"/>
    <w:rsid w:val="001870E8"/>
    <w:rsid w:val="0018752F"/>
    <w:rsid w:val="00193838"/>
    <w:rsid w:val="00194AD8"/>
    <w:rsid w:val="00195222"/>
    <w:rsid w:val="001975D8"/>
    <w:rsid w:val="001A178E"/>
    <w:rsid w:val="001A43FA"/>
    <w:rsid w:val="001A47C5"/>
    <w:rsid w:val="001A59FB"/>
    <w:rsid w:val="001A5E9E"/>
    <w:rsid w:val="001A6354"/>
    <w:rsid w:val="001A6366"/>
    <w:rsid w:val="001A7AE8"/>
    <w:rsid w:val="001B204E"/>
    <w:rsid w:val="001B2372"/>
    <w:rsid w:val="001B3443"/>
    <w:rsid w:val="001B4D20"/>
    <w:rsid w:val="001C2A9B"/>
    <w:rsid w:val="001C4299"/>
    <w:rsid w:val="001C4874"/>
    <w:rsid w:val="001C5F94"/>
    <w:rsid w:val="001C6E66"/>
    <w:rsid w:val="001D1100"/>
    <w:rsid w:val="001D1391"/>
    <w:rsid w:val="001D25D7"/>
    <w:rsid w:val="001D50B2"/>
    <w:rsid w:val="001D7645"/>
    <w:rsid w:val="001E1E86"/>
    <w:rsid w:val="001E238E"/>
    <w:rsid w:val="001E2483"/>
    <w:rsid w:val="001E2B1E"/>
    <w:rsid w:val="001E2CFF"/>
    <w:rsid w:val="001E2F24"/>
    <w:rsid w:val="001E30D4"/>
    <w:rsid w:val="001E34DF"/>
    <w:rsid w:val="001E3E15"/>
    <w:rsid w:val="001E52EB"/>
    <w:rsid w:val="001E61D2"/>
    <w:rsid w:val="001E740C"/>
    <w:rsid w:val="001F1235"/>
    <w:rsid w:val="001F1CB3"/>
    <w:rsid w:val="001F38B5"/>
    <w:rsid w:val="001F4081"/>
    <w:rsid w:val="001F4D65"/>
    <w:rsid w:val="001F5F90"/>
    <w:rsid w:val="001F7361"/>
    <w:rsid w:val="002011B0"/>
    <w:rsid w:val="00203181"/>
    <w:rsid w:val="00203783"/>
    <w:rsid w:val="0020385F"/>
    <w:rsid w:val="00206314"/>
    <w:rsid w:val="002068A0"/>
    <w:rsid w:val="00207021"/>
    <w:rsid w:val="0020732F"/>
    <w:rsid w:val="00207D00"/>
    <w:rsid w:val="002105C1"/>
    <w:rsid w:val="00213EF5"/>
    <w:rsid w:val="00216BF5"/>
    <w:rsid w:val="00217E32"/>
    <w:rsid w:val="00223B49"/>
    <w:rsid w:val="00223D5A"/>
    <w:rsid w:val="00224DD4"/>
    <w:rsid w:val="00226502"/>
    <w:rsid w:val="002278A0"/>
    <w:rsid w:val="002309CC"/>
    <w:rsid w:val="0023209F"/>
    <w:rsid w:val="00233C01"/>
    <w:rsid w:val="0023413C"/>
    <w:rsid w:val="002346F0"/>
    <w:rsid w:val="0023629D"/>
    <w:rsid w:val="00237255"/>
    <w:rsid w:val="00237EEE"/>
    <w:rsid w:val="002424AF"/>
    <w:rsid w:val="002439DC"/>
    <w:rsid w:val="002441D2"/>
    <w:rsid w:val="00244DC8"/>
    <w:rsid w:val="002458BA"/>
    <w:rsid w:val="00245CE9"/>
    <w:rsid w:val="0024636C"/>
    <w:rsid w:val="00247925"/>
    <w:rsid w:val="00251006"/>
    <w:rsid w:val="002524D5"/>
    <w:rsid w:val="002526ED"/>
    <w:rsid w:val="00253B1D"/>
    <w:rsid w:val="00254DCF"/>
    <w:rsid w:val="0025534B"/>
    <w:rsid w:val="00255BB7"/>
    <w:rsid w:val="00257541"/>
    <w:rsid w:val="00257A39"/>
    <w:rsid w:val="00257AC4"/>
    <w:rsid w:val="00261EEF"/>
    <w:rsid w:val="00262A1A"/>
    <w:rsid w:val="00262A87"/>
    <w:rsid w:val="00264D26"/>
    <w:rsid w:val="00267642"/>
    <w:rsid w:val="00267AEA"/>
    <w:rsid w:val="002700E6"/>
    <w:rsid w:val="0027294B"/>
    <w:rsid w:val="00273EB4"/>
    <w:rsid w:val="00274682"/>
    <w:rsid w:val="00275C5A"/>
    <w:rsid w:val="002769A7"/>
    <w:rsid w:val="00276ED8"/>
    <w:rsid w:val="00281014"/>
    <w:rsid w:val="0028665D"/>
    <w:rsid w:val="00294FD3"/>
    <w:rsid w:val="002979F5"/>
    <w:rsid w:val="002A0E15"/>
    <w:rsid w:val="002A14AB"/>
    <w:rsid w:val="002A2ADE"/>
    <w:rsid w:val="002A2F50"/>
    <w:rsid w:val="002A4887"/>
    <w:rsid w:val="002B05A1"/>
    <w:rsid w:val="002B09A4"/>
    <w:rsid w:val="002B1C1F"/>
    <w:rsid w:val="002B432F"/>
    <w:rsid w:val="002B5E0B"/>
    <w:rsid w:val="002B62B3"/>
    <w:rsid w:val="002B6754"/>
    <w:rsid w:val="002B6CCE"/>
    <w:rsid w:val="002C182A"/>
    <w:rsid w:val="002C2510"/>
    <w:rsid w:val="002C2775"/>
    <w:rsid w:val="002C27C1"/>
    <w:rsid w:val="002C5099"/>
    <w:rsid w:val="002C5889"/>
    <w:rsid w:val="002C71CE"/>
    <w:rsid w:val="002D08F8"/>
    <w:rsid w:val="002D577C"/>
    <w:rsid w:val="002E1071"/>
    <w:rsid w:val="002E15B9"/>
    <w:rsid w:val="002E2158"/>
    <w:rsid w:val="002E39F7"/>
    <w:rsid w:val="002E4F02"/>
    <w:rsid w:val="002E7722"/>
    <w:rsid w:val="002F07BA"/>
    <w:rsid w:val="002F0DA9"/>
    <w:rsid w:val="002F1014"/>
    <w:rsid w:val="002F643C"/>
    <w:rsid w:val="002F71C0"/>
    <w:rsid w:val="002F74F1"/>
    <w:rsid w:val="00301017"/>
    <w:rsid w:val="0030155F"/>
    <w:rsid w:val="0030587B"/>
    <w:rsid w:val="00306D98"/>
    <w:rsid w:val="0030786C"/>
    <w:rsid w:val="0031031A"/>
    <w:rsid w:val="00310981"/>
    <w:rsid w:val="003124D9"/>
    <w:rsid w:val="00312594"/>
    <w:rsid w:val="00315498"/>
    <w:rsid w:val="00316474"/>
    <w:rsid w:val="00322107"/>
    <w:rsid w:val="00322355"/>
    <w:rsid w:val="00322846"/>
    <w:rsid w:val="00326DA7"/>
    <w:rsid w:val="003270E4"/>
    <w:rsid w:val="00330DAA"/>
    <w:rsid w:val="00330F5C"/>
    <w:rsid w:val="0033509A"/>
    <w:rsid w:val="003366C9"/>
    <w:rsid w:val="003371B0"/>
    <w:rsid w:val="00340DF1"/>
    <w:rsid w:val="0034343E"/>
    <w:rsid w:val="0034571F"/>
    <w:rsid w:val="0035001E"/>
    <w:rsid w:val="003517F9"/>
    <w:rsid w:val="00351BA9"/>
    <w:rsid w:val="003521AB"/>
    <w:rsid w:val="00354F64"/>
    <w:rsid w:val="0035620E"/>
    <w:rsid w:val="00360345"/>
    <w:rsid w:val="00361A05"/>
    <w:rsid w:val="003624C4"/>
    <w:rsid w:val="00363B00"/>
    <w:rsid w:val="003654AC"/>
    <w:rsid w:val="003710CF"/>
    <w:rsid w:val="0037358A"/>
    <w:rsid w:val="003750F6"/>
    <w:rsid w:val="003760FC"/>
    <w:rsid w:val="0037771A"/>
    <w:rsid w:val="0038365C"/>
    <w:rsid w:val="0038369B"/>
    <w:rsid w:val="00383B78"/>
    <w:rsid w:val="00384095"/>
    <w:rsid w:val="00385A9D"/>
    <w:rsid w:val="003902B1"/>
    <w:rsid w:val="0039179C"/>
    <w:rsid w:val="00391EFC"/>
    <w:rsid w:val="00396896"/>
    <w:rsid w:val="00396FD0"/>
    <w:rsid w:val="003A052E"/>
    <w:rsid w:val="003A1A7A"/>
    <w:rsid w:val="003A2392"/>
    <w:rsid w:val="003A2831"/>
    <w:rsid w:val="003A3CB6"/>
    <w:rsid w:val="003A3ED1"/>
    <w:rsid w:val="003A44DB"/>
    <w:rsid w:val="003A6811"/>
    <w:rsid w:val="003B3971"/>
    <w:rsid w:val="003B55D1"/>
    <w:rsid w:val="003B5B61"/>
    <w:rsid w:val="003B7D3C"/>
    <w:rsid w:val="003C1654"/>
    <w:rsid w:val="003C5542"/>
    <w:rsid w:val="003C7D19"/>
    <w:rsid w:val="003C7D2F"/>
    <w:rsid w:val="003D1828"/>
    <w:rsid w:val="003D1DE4"/>
    <w:rsid w:val="003D1E9A"/>
    <w:rsid w:val="003D2422"/>
    <w:rsid w:val="003D39A1"/>
    <w:rsid w:val="003D3FBF"/>
    <w:rsid w:val="003D4A30"/>
    <w:rsid w:val="003D7452"/>
    <w:rsid w:val="003D79BB"/>
    <w:rsid w:val="003D7C98"/>
    <w:rsid w:val="003D7D9D"/>
    <w:rsid w:val="003E0543"/>
    <w:rsid w:val="003E749E"/>
    <w:rsid w:val="003F4156"/>
    <w:rsid w:val="003F5ADF"/>
    <w:rsid w:val="00400B29"/>
    <w:rsid w:val="0040504B"/>
    <w:rsid w:val="004059F4"/>
    <w:rsid w:val="00407FE5"/>
    <w:rsid w:val="004101B0"/>
    <w:rsid w:val="00410326"/>
    <w:rsid w:val="00410708"/>
    <w:rsid w:val="00410EC7"/>
    <w:rsid w:val="00411B39"/>
    <w:rsid w:val="004127A7"/>
    <w:rsid w:val="004139D1"/>
    <w:rsid w:val="00413A1E"/>
    <w:rsid w:val="00413BD1"/>
    <w:rsid w:val="00414476"/>
    <w:rsid w:val="00414C2E"/>
    <w:rsid w:val="004151CF"/>
    <w:rsid w:val="00416364"/>
    <w:rsid w:val="0042047F"/>
    <w:rsid w:val="00420AA6"/>
    <w:rsid w:val="00420B9F"/>
    <w:rsid w:val="0042192C"/>
    <w:rsid w:val="00422260"/>
    <w:rsid w:val="0042413F"/>
    <w:rsid w:val="00430890"/>
    <w:rsid w:val="00431619"/>
    <w:rsid w:val="004319F8"/>
    <w:rsid w:val="00431E55"/>
    <w:rsid w:val="004321F6"/>
    <w:rsid w:val="00433044"/>
    <w:rsid w:val="00434088"/>
    <w:rsid w:val="004375B9"/>
    <w:rsid w:val="004428D0"/>
    <w:rsid w:val="00444185"/>
    <w:rsid w:val="004443A7"/>
    <w:rsid w:val="0044442C"/>
    <w:rsid w:val="00445941"/>
    <w:rsid w:val="004464EB"/>
    <w:rsid w:val="00447D26"/>
    <w:rsid w:val="00447DFC"/>
    <w:rsid w:val="00455D45"/>
    <w:rsid w:val="00464595"/>
    <w:rsid w:val="004658B5"/>
    <w:rsid w:val="00465A60"/>
    <w:rsid w:val="00471EA5"/>
    <w:rsid w:val="00472A79"/>
    <w:rsid w:val="00473F19"/>
    <w:rsid w:val="00475E22"/>
    <w:rsid w:val="0048088E"/>
    <w:rsid w:val="00480F2B"/>
    <w:rsid w:val="00482720"/>
    <w:rsid w:val="004835E7"/>
    <w:rsid w:val="004867E2"/>
    <w:rsid w:val="00490B17"/>
    <w:rsid w:val="00491B3A"/>
    <w:rsid w:val="00492CFD"/>
    <w:rsid w:val="00494207"/>
    <w:rsid w:val="00494DD5"/>
    <w:rsid w:val="004962D2"/>
    <w:rsid w:val="004A0DA1"/>
    <w:rsid w:val="004A13D6"/>
    <w:rsid w:val="004A52E9"/>
    <w:rsid w:val="004A6040"/>
    <w:rsid w:val="004A6597"/>
    <w:rsid w:val="004A7848"/>
    <w:rsid w:val="004B1CB4"/>
    <w:rsid w:val="004B2F18"/>
    <w:rsid w:val="004B3DDB"/>
    <w:rsid w:val="004B44FD"/>
    <w:rsid w:val="004B5CFC"/>
    <w:rsid w:val="004B6F79"/>
    <w:rsid w:val="004B774D"/>
    <w:rsid w:val="004C4AED"/>
    <w:rsid w:val="004C6AE4"/>
    <w:rsid w:val="004D2C2D"/>
    <w:rsid w:val="004D69B5"/>
    <w:rsid w:val="004D7227"/>
    <w:rsid w:val="004E0E7F"/>
    <w:rsid w:val="004E0EB8"/>
    <w:rsid w:val="004E18E9"/>
    <w:rsid w:val="004E2ADC"/>
    <w:rsid w:val="004E43B2"/>
    <w:rsid w:val="004E612C"/>
    <w:rsid w:val="004F1D02"/>
    <w:rsid w:val="004F2679"/>
    <w:rsid w:val="004F2F21"/>
    <w:rsid w:val="004F3DE5"/>
    <w:rsid w:val="004F6913"/>
    <w:rsid w:val="004F7865"/>
    <w:rsid w:val="005014FA"/>
    <w:rsid w:val="0050174E"/>
    <w:rsid w:val="00501854"/>
    <w:rsid w:val="0050219B"/>
    <w:rsid w:val="00503F17"/>
    <w:rsid w:val="00504F8B"/>
    <w:rsid w:val="00506928"/>
    <w:rsid w:val="005077EF"/>
    <w:rsid w:val="00511AD5"/>
    <w:rsid w:val="00511DC7"/>
    <w:rsid w:val="005142C5"/>
    <w:rsid w:val="00514E1E"/>
    <w:rsid w:val="0051501B"/>
    <w:rsid w:val="005152B5"/>
    <w:rsid w:val="0052123C"/>
    <w:rsid w:val="00521319"/>
    <w:rsid w:val="00522BC8"/>
    <w:rsid w:val="005233C7"/>
    <w:rsid w:val="00523C28"/>
    <w:rsid w:val="0053176B"/>
    <w:rsid w:val="00535011"/>
    <w:rsid w:val="00536F42"/>
    <w:rsid w:val="00537182"/>
    <w:rsid w:val="005418C2"/>
    <w:rsid w:val="00541EDD"/>
    <w:rsid w:val="00542743"/>
    <w:rsid w:val="00542C2D"/>
    <w:rsid w:val="005478BD"/>
    <w:rsid w:val="005479E3"/>
    <w:rsid w:val="00551985"/>
    <w:rsid w:val="00552BD3"/>
    <w:rsid w:val="005532A0"/>
    <w:rsid w:val="00555109"/>
    <w:rsid w:val="00556B35"/>
    <w:rsid w:val="0055741A"/>
    <w:rsid w:val="00557B24"/>
    <w:rsid w:val="005611B7"/>
    <w:rsid w:val="005618D4"/>
    <w:rsid w:val="00565DF0"/>
    <w:rsid w:val="0056696F"/>
    <w:rsid w:val="00572269"/>
    <w:rsid w:val="0057244A"/>
    <w:rsid w:val="00572F26"/>
    <w:rsid w:val="005750C5"/>
    <w:rsid w:val="005752DE"/>
    <w:rsid w:val="00575D8D"/>
    <w:rsid w:val="0057626D"/>
    <w:rsid w:val="00576972"/>
    <w:rsid w:val="00583699"/>
    <w:rsid w:val="00585CDD"/>
    <w:rsid w:val="00587058"/>
    <w:rsid w:val="00591957"/>
    <w:rsid w:val="00597BF9"/>
    <w:rsid w:val="005A309A"/>
    <w:rsid w:val="005A373D"/>
    <w:rsid w:val="005B0B58"/>
    <w:rsid w:val="005B4E53"/>
    <w:rsid w:val="005B5857"/>
    <w:rsid w:val="005B65E9"/>
    <w:rsid w:val="005C19C4"/>
    <w:rsid w:val="005C1B83"/>
    <w:rsid w:val="005C25FF"/>
    <w:rsid w:val="005C2D55"/>
    <w:rsid w:val="005C346B"/>
    <w:rsid w:val="005D013F"/>
    <w:rsid w:val="005D044D"/>
    <w:rsid w:val="005D0ABD"/>
    <w:rsid w:val="005D18AD"/>
    <w:rsid w:val="005D26B4"/>
    <w:rsid w:val="005D3CE9"/>
    <w:rsid w:val="005E168E"/>
    <w:rsid w:val="005E4AB5"/>
    <w:rsid w:val="005E6CBC"/>
    <w:rsid w:val="005E72FF"/>
    <w:rsid w:val="005E73C0"/>
    <w:rsid w:val="005F2706"/>
    <w:rsid w:val="005F3281"/>
    <w:rsid w:val="005F6A8F"/>
    <w:rsid w:val="005F6BB7"/>
    <w:rsid w:val="005F7588"/>
    <w:rsid w:val="00603DB9"/>
    <w:rsid w:val="00606FBA"/>
    <w:rsid w:val="00607669"/>
    <w:rsid w:val="006076F4"/>
    <w:rsid w:val="00607AFD"/>
    <w:rsid w:val="00612F97"/>
    <w:rsid w:val="0061345D"/>
    <w:rsid w:val="0061549B"/>
    <w:rsid w:val="00616802"/>
    <w:rsid w:val="00616D1B"/>
    <w:rsid w:val="00617E12"/>
    <w:rsid w:val="00620C25"/>
    <w:rsid w:val="00621477"/>
    <w:rsid w:val="00621ADA"/>
    <w:rsid w:val="00623F7B"/>
    <w:rsid w:val="0063158F"/>
    <w:rsid w:val="00631D6B"/>
    <w:rsid w:val="00632183"/>
    <w:rsid w:val="006330A1"/>
    <w:rsid w:val="0063479F"/>
    <w:rsid w:val="00634C60"/>
    <w:rsid w:val="006353F0"/>
    <w:rsid w:val="006357B5"/>
    <w:rsid w:val="006364A1"/>
    <w:rsid w:val="0063678E"/>
    <w:rsid w:val="00636D34"/>
    <w:rsid w:val="00637BFD"/>
    <w:rsid w:val="00641C4E"/>
    <w:rsid w:val="00641FB3"/>
    <w:rsid w:val="0064434C"/>
    <w:rsid w:val="006471CC"/>
    <w:rsid w:val="00647A29"/>
    <w:rsid w:val="0065079F"/>
    <w:rsid w:val="00652A28"/>
    <w:rsid w:val="0065379F"/>
    <w:rsid w:val="00654130"/>
    <w:rsid w:val="00656188"/>
    <w:rsid w:val="0065715A"/>
    <w:rsid w:val="006610F1"/>
    <w:rsid w:val="00661C6B"/>
    <w:rsid w:val="00671004"/>
    <w:rsid w:val="00672646"/>
    <w:rsid w:val="00673812"/>
    <w:rsid w:val="0067414C"/>
    <w:rsid w:val="00674E42"/>
    <w:rsid w:val="006813F8"/>
    <w:rsid w:val="00682112"/>
    <w:rsid w:val="00682BA6"/>
    <w:rsid w:val="00686957"/>
    <w:rsid w:val="006872BA"/>
    <w:rsid w:val="00690795"/>
    <w:rsid w:val="00691648"/>
    <w:rsid w:val="006917D7"/>
    <w:rsid w:val="0069434C"/>
    <w:rsid w:val="00694F44"/>
    <w:rsid w:val="00696F51"/>
    <w:rsid w:val="006979A5"/>
    <w:rsid w:val="006A562B"/>
    <w:rsid w:val="006A5944"/>
    <w:rsid w:val="006A6B99"/>
    <w:rsid w:val="006A7E5F"/>
    <w:rsid w:val="006B261B"/>
    <w:rsid w:val="006B2C90"/>
    <w:rsid w:val="006B35E6"/>
    <w:rsid w:val="006B465A"/>
    <w:rsid w:val="006B6DD0"/>
    <w:rsid w:val="006C0399"/>
    <w:rsid w:val="006C2A8E"/>
    <w:rsid w:val="006C3255"/>
    <w:rsid w:val="006C3F26"/>
    <w:rsid w:val="006D0D17"/>
    <w:rsid w:val="006D3C7D"/>
    <w:rsid w:val="006D4659"/>
    <w:rsid w:val="006D536E"/>
    <w:rsid w:val="006D5D5F"/>
    <w:rsid w:val="006D68FB"/>
    <w:rsid w:val="006E2868"/>
    <w:rsid w:val="006F306C"/>
    <w:rsid w:val="006F63A5"/>
    <w:rsid w:val="0070142B"/>
    <w:rsid w:val="0070276E"/>
    <w:rsid w:val="00702F8F"/>
    <w:rsid w:val="007079FC"/>
    <w:rsid w:val="00711A36"/>
    <w:rsid w:val="00714C26"/>
    <w:rsid w:val="0071529C"/>
    <w:rsid w:val="007170DA"/>
    <w:rsid w:val="007172AD"/>
    <w:rsid w:val="00720801"/>
    <w:rsid w:val="00722B1B"/>
    <w:rsid w:val="0072416F"/>
    <w:rsid w:val="00727C94"/>
    <w:rsid w:val="00731B0A"/>
    <w:rsid w:val="00731EAE"/>
    <w:rsid w:val="00733073"/>
    <w:rsid w:val="00735033"/>
    <w:rsid w:val="00735328"/>
    <w:rsid w:val="0073685B"/>
    <w:rsid w:val="00737B2B"/>
    <w:rsid w:val="00737D7D"/>
    <w:rsid w:val="007449BF"/>
    <w:rsid w:val="007451D9"/>
    <w:rsid w:val="00746BC0"/>
    <w:rsid w:val="007510B4"/>
    <w:rsid w:val="00752142"/>
    <w:rsid w:val="007523F9"/>
    <w:rsid w:val="0075357E"/>
    <w:rsid w:val="00754847"/>
    <w:rsid w:val="007573E8"/>
    <w:rsid w:val="00760B24"/>
    <w:rsid w:val="00760C4E"/>
    <w:rsid w:val="00760F9E"/>
    <w:rsid w:val="007627BE"/>
    <w:rsid w:val="00764F03"/>
    <w:rsid w:val="00765B1A"/>
    <w:rsid w:val="00773483"/>
    <w:rsid w:val="00777335"/>
    <w:rsid w:val="007843F2"/>
    <w:rsid w:val="00785A9F"/>
    <w:rsid w:val="00790FCA"/>
    <w:rsid w:val="007925DF"/>
    <w:rsid w:val="007A08AA"/>
    <w:rsid w:val="007A0A12"/>
    <w:rsid w:val="007A132D"/>
    <w:rsid w:val="007A1345"/>
    <w:rsid w:val="007A2DDB"/>
    <w:rsid w:val="007A70BA"/>
    <w:rsid w:val="007B0D68"/>
    <w:rsid w:val="007B251D"/>
    <w:rsid w:val="007B4F58"/>
    <w:rsid w:val="007B528D"/>
    <w:rsid w:val="007B63CA"/>
    <w:rsid w:val="007B77D1"/>
    <w:rsid w:val="007C07C7"/>
    <w:rsid w:val="007C1CD9"/>
    <w:rsid w:val="007C32EF"/>
    <w:rsid w:val="007C361D"/>
    <w:rsid w:val="007C4B84"/>
    <w:rsid w:val="007C70FF"/>
    <w:rsid w:val="007C7C25"/>
    <w:rsid w:val="007D004F"/>
    <w:rsid w:val="007D0B38"/>
    <w:rsid w:val="007D5440"/>
    <w:rsid w:val="007D69EB"/>
    <w:rsid w:val="007E128F"/>
    <w:rsid w:val="007F1017"/>
    <w:rsid w:val="007F4A3F"/>
    <w:rsid w:val="007F4A61"/>
    <w:rsid w:val="007F5255"/>
    <w:rsid w:val="007F56CC"/>
    <w:rsid w:val="007F61C2"/>
    <w:rsid w:val="00805142"/>
    <w:rsid w:val="00805FCE"/>
    <w:rsid w:val="00807A8B"/>
    <w:rsid w:val="00811383"/>
    <w:rsid w:val="0081207F"/>
    <w:rsid w:val="00812149"/>
    <w:rsid w:val="00812CAC"/>
    <w:rsid w:val="00816361"/>
    <w:rsid w:val="008166EF"/>
    <w:rsid w:val="00816E24"/>
    <w:rsid w:val="00816FEF"/>
    <w:rsid w:val="00820A8C"/>
    <w:rsid w:val="008215FB"/>
    <w:rsid w:val="00823174"/>
    <w:rsid w:val="00825751"/>
    <w:rsid w:val="008264EB"/>
    <w:rsid w:val="00833B05"/>
    <w:rsid w:val="008362B4"/>
    <w:rsid w:val="00840CA2"/>
    <w:rsid w:val="0084188A"/>
    <w:rsid w:val="0084374F"/>
    <w:rsid w:val="00844A22"/>
    <w:rsid w:val="00844BFB"/>
    <w:rsid w:val="00845981"/>
    <w:rsid w:val="00847703"/>
    <w:rsid w:val="00847DF5"/>
    <w:rsid w:val="008514DA"/>
    <w:rsid w:val="0085309D"/>
    <w:rsid w:val="00856897"/>
    <w:rsid w:val="00856E9A"/>
    <w:rsid w:val="0086075D"/>
    <w:rsid w:val="00862502"/>
    <w:rsid w:val="00862CC1"/>
    <w:rsid w:val="008660D4"/>
    <w:rsid w:val="00871FA9"/>
    <w:rsid w:val="008728E9"/>
    <w:rsid w:val="00882874"/>
    <w:rsid w:val="00882E3C"/>
    <w:rsid w:val="00883787"/>
    <w:rsid w:val="008855E4"/>
    <w:rsid w:val="00886CD2"/>
    <w:rsid w:val="00890552"/>
    <w:rsid w:val="00891E6F"/>
    <w:rsid w:val="0089275D"/>
    <w:rsid w:val="00892A36"/>
    <w:rsid w:val="00892AE9"/>
    <w:rsid w:val="00893239"/>
    <w:rsid w:val="00894489"/>
    <w:rsid w:val="008963A5"/>
    <w:rsid w:val="00896D5D"/>
    <w:rsid w:val="008A3363"/>
    <w:rsid w:val="008A3371"/>
    <w:rsid w:val="008A3C3E"/>
    <w:rsid w:val="008A79DE"/>
    <w:rsid w:val="008B1757"/>
    <w:rsid w:val="008B7992"/>
    <w:rsid w:val="008B7D7E"/>
    <w:rsid w:val="008C5610"/>
    <w:rsid w:val="008C5739"/>
    <w:rsid w:val="008C7ECB"/>
    <w:rsid w:val="008D3B86"/>
    <w:rsid w:val="008D4755"/>
    <w:rsid w:val="008D4C3D"/>
    <w:rsid w:val="008D743C"/>
    <w:rsid w:val="008E0D3C"/>
    <w:rsid w:val="008E1B9E"/>
    <w:rsid w:val="008E55AB"/>
    <w:rsid w:val="008E5D79"/>
    <w:rsid w:val="008F120A"/>
    <w:rsid w:val="008F27E0"/>
    <w:rsid w:val="008F48EB"/>
    <w:rsid w:val="008F4F0B"/>
    <w:rsid w:val="009046C4"/>
    <w:rsid w:val="009062A5"/>
    <w:rsid w:val="00910FA7"/>
    <w:rsid w:val="00911272"/>
    <w:rsid w:val="009135D6"/>
    <w:rsid w:val="00914C77"/>
    <w:rsid w:val="00921ACB"/>
    <w:rsid w:val="0092369B"/>
    <w:rsid w:val="00932BEF"/>
    <w:rsid w:val="00934988"/>
    <w:rsid w:val="00937089"/>
    <w:rsid w:val="00943E26"/>
    <w:rsid w:val="00944F8A"/>
    <w:rsid w:val="009510A2"/>
    <w:rsid w:val="00953257"/>
    <w:rsid w:val="0095474C"/>
    <w:rsid w:val="00962CB9"/>
    <w:rsid w:val="00964312"/>
    <w:rsid w:val="00965B8A"/>
    <w:rsid w:val="0097071F"/>
    <w:rsid w:val="009717AC"/>
    <w:rsid w:val="009751C1"/>
    <w:rsid w:val="009811F1"/>
    <w:rsid w:val="00983E57"/>
    <w:rsid w:val="00985DE2"/>
    <w:rsid w:val="0098675D"/>
    <w:rsid w:val="009926E0"/>
    <w:rsid w:val="0099451E"/>
    <w:rsid w:val="00996B1A"/>
    <w:rsid w:val="009A2DCC"/>
    <w:rsid w:val="009A4AD9"/>
    <w:rsid w:val="009A5ABC"/>
    <w:rsid w:val="009A7F10"/>
    <w:rsid w:val="009B3E26"/>
    <w:rsid w:val="009C3706"/>
    <w:rsid w:val="009C3A3A"/>
    <w:rsid w:val="009C6CEA"/>
    <w:rsid w:val="009C7B85"/>
    <w:rsid w:val="009D0254"/>
    <w:rsid w:val="009D1A64"/>
    <w:rsid w:val="009D27D8"/>
    <w:rsid w:val="009D5B91"/>
    <w:rsid w:val="009D792E"/>
    <w:rsid w:val="009E0DFE"/>
    <w:rsid w:val="009E31F6"/>
    <w:rsid w:val="009E4C07"/>
    <w:rsid w:val="00A01184"/>
    <w:rsid w:val="00A037C2"/>
    <w:rsid w:val="00A03D43"/>
    <w:rsid w:val="00A04380"/>
    <w:rsid w:val="00A05472"/>
    <w:rsid w:val="00A05C32"/>
    <w:rsid w:val="00A0653F"/>
    <w:rsid w:val="00A11CD0"/>
    <w:rsid w:val="00A13948"/>
    <w:rsid w:val="00A1555B"/>
    <w:rsid w:val="00A155C5"/>
    <w:rsid w:val="00A16AD8"/>
    <w:rsid w:val="00A21C95"/>
    <w:rsid w:val="00A21CF3"/>
    <w:rsid w:val="00A24813"/>
    <w:rsid w:val="00A24976"/>
    <w:rsid w:val="00A27AEC"/>
    <w:rsid w:val="00A320DB"/>
    <w:rsid w:val="00A35D16"/>
    <w:rsid w:val="00A37215"/>
    <w:rsid w:val="00A37BCD"/>
    <w:rsid w:val="00A41689"/>
    <w:rsid w:val="00A42592"/>
    <w:rsid w:val="00A43C59"/>
    <w:rsid w:val="00A50ECD"/>
    <w:rsid w:val="00A512B5"/>
    <w:rsid w:val="00A518F3"/>
    <w:rsid w:val="00A520A8"/>
    <w:rsid w:val="00A52729"/>
    <w:rsid w:val="00A53675"/>
    <w:rsid w:val="00A564D7"/>
    <w:rsid w:val="00A56B6A"/>
    <w:rsid w:val="00A578DC"/>
    <w:rsid w:val="00A640E2"/>
    <w:rsid w:val="00A64D65"/>
    <w:rsid w:val="00A6725B"/>
    <w:rsid w:val="00A70605"/>
    <w:rsid w:val="00A73134"/>
    <w:rsid w:val="00A76001"/>
    <w:rsid w:val="00A777B2"/>
    <w:rsid w:val="00A825D4"/>
    <w:rsid w:val="00A828F6"/>
    <w:rsid w:val="00A82B73"/>
    <w:rsid w:val="00A86E8B"/>
    <w:rsid w:val="00A87164"/>
    <w:rsid w:val="00A93072"/>
    <w:rsid w:val="00A938BD"/>
    <w:rsid w:val="00A93953"/>
    <w:rsid w:val="00A947C6"/>
    <w:rsid w:val="00A959D8"/>
    <w:rsid w:val="00AA113D"/>
    <w:rsid w:val="00AA1870"/>
    <w:rsid w:val="00AA3DBA"/>
    <w:rsid w:val="00AA6BD5"/>
    <w:rsid w:val="00AA6BD8"/>
    <w:rsid w:val="00AA6C7D"/>
    <w:rsid w:val="00AA7FD6"/>
    <w:rsid w:val="00AB042A"/>
    <w:rsid w:val="00AB19EF"/>
    <w:rsid w:val="00AB2D34"/>
    <w:rsid w:val="00AB3430"/>
    <w:rsid w:val="00AB37B9"/>
    <w:rsid w:val="00AB4AD1"/>
    <w:rsid w:val="00AB4D45"/>
    <w:rsid w:val="00AB5E07"/>
    <w:rsid w:val="00AB7CFA"/>
    <w:rsid w:val="00AC19DE"/>
    <w:rsid w:val="00AC3F4A"/>
    <w:rsid w:val="00AC5B48"/>
    <w:rsid w:val="00AD1450"/>
    <w:rsid w:val="00AD6478"/>
    <w:rsid w:val="00AD6502"/>
    <w:rsid w:val="00AE0695"/>
    <w:rsid w:val="00AE0C8E"/>
    <w:rsid w:val="00AE3E7E"/>
    <w:rsid w:val="00AF1315"/>
    <w:rsid w:val="00AF19BF"/>
    <w:rsid w:val="00AF2548"/>
    <w:rsid w:val="00AF2DC3"/>
    <w:rsid w:val="00AF538C"/>
    <w:rsid w:val="00B033E5"/>
    <w:rsid w:val="00B03A63"/>
    <w:rsid w:val="00B125F2"/>
    <w:rsid w:val="00B201A4"/>
    <w:rsid w:val="00B201D1"/>
    <w:rsid w:val="00B213A6"/>
    <w:rsid w:val="00B235B0"/>
    <w:rsid w:val="00B24DF6"/>
    <w:rsid w:val="00B34FE2"/>
    <w:rsid w:val="00B35166"/>
    <w:rsid w:val="00B357D8"/>
    <w:rsid w:val="00B360F4"/>
    <w:rsid w:val="00B36A00"/>
    <w:rsid w:val="00B37BFC"/>
    <w:rsid w:val="00B40358"/>
    <w:rsid w:val="00B41614"/>
    <w:rsid w:val="00B42851"/>
    <w:rsid w:val="00B42F80"/>
    <w:rsid w:val="00B435CB"/>
    <w:rsid w:val="00B505C8"/>
    <w:rsid w:val="00B50DB8"/>
    <w:rsid w:val="00B526F4"/>
    <w:rsid w:val="00B53654"/>
    <w:rsid w:val="00B53905"/>
    <w:rsid w:val="00B54B5B"/>
    <w:rsid w:val="00B5562E"/>
    <w:rsid w:val="00B55862"/>
    <w:rsid w:val="00B55D65"/>
    <w:rsid w:val="00B57000"/>
    <w:rsid w:val="00B60939"/>
    <w:rsid w:val="00B60AFD"/>
    <w:rsid w:val="00B62715"/>
    <w:rsid w:val="00B65611"/>
    <w:rsid w:val="00B70E8E"/>
    <w:rsid w:val="00B76769"/>
    <w:rsid w:val="00B76C92"/>
    <w:rsid w:val="00B818A4"/>
    <w:rsid w:val="00B84117"/>
    <w:rsid w:val="00B858F0"/>
    <w:rsid w:val="00B85AA2"/>
    <w:rsid w:val="00B8649C"/>
    <w:rsid w:val="00B8695D"/>
    <w:rsid w:val="00B87F0A"/>
    <w:rsid w:val="00B9266C"/>
    <w:rsid w:val="00B92D0B"/>
    <w:rsid w:val="00B94945"/>
    <w:rsid w:val="00B94DD6"/>
    <w:rsid w:val="00BA31B9"/>
    <w:rsid w:val="00BA322D"/>
    <w:rsid w:val="00BA63FA"/>
    <w:rsid w:val="00BB00B3"/>
    <w:rsid w:val="00BB0BDD"/>
    <w:rsid w:val="00BB176C"/>
    <w:rsid w:val="00BB2A73"/>
    <w:rsid w:val="00BB3A45"/>
    <w:rsid w:val="00BB4ACC"/>
    <w:rsid w:val="00BB61F4"/>
    <w:rsid w:val="00BB703E"/>
    <w:rsid w:val="00BB732D"/>
    <w:rsid w:val="00BB7405"/>
    <w:rsid w:val="00BC3631"/>
    <w:rsid w:val="00BC591F"/>
    <w:rsid w:val="00BC6FA0"/>
    <w:rsid w:val="00BC7D6D"/>
    <w:rsid w:val="00BD092F"/>
    <w:rsid w:val="00BD2108"/>
    <w:rsid w:val="00BD68A3"/>
    <w:rsid w:val="00BD6938"/>
    <w:rsid w:val="00BD6CF3"/>
    <w:rsid w:val="00BE0ECA"/>
    <w:rsid w:val="00BE2180"/>
    <w:rsid w:val="00BE21F2"/>
    <w:rsid w:val="00BE4275"/>
    <w:rsid w:val="00BF06AE"/>
    <w:rsid w:val="00BF0F95"/>
    <w:rsid w:val="00BF2433"/>
    <w:rsid w:val="00BF2640"/>
    <w:rsid w:val="00BF61C9"/>
    <w:rsid w:val="00BF6C94"/>
    <w:rsid w:val="00C00424"/>
    <w:rsid w:val="00C05418"/>
    <w:rsid w:val="00C05A20"/>
    <w:rsid w:val="00C1179F"/>
    <w:rsid w:val="00C12C14"/>
    <w:rsid w:val="00C15F04"/>
    <w:rsid w:val="00C179B3"/>
    <w:rsid w:val="00C17E3F"/>
    <w:rsid w:val="00C200AA"/>
    <w:rsid w:val="00C237ED"/>
    <w:rsid w:val="00C24632"/>
    <w:rsid w:val="00C25418"/>
    <w:rsid w:val="00C25D9C"/>
    <w:rsid w:val="00C2605D"/>
    <w:rsid w:val="00C2778B"/>
    <w:rsid w:val="00C31649"/>
    <w:rsid w:val="00C3434C"/>
    <w:rsid w:val="00C350A3"/>
    <w:rsid w:val="00C40385"/>
    <w:rsid w:val="00C41768"/>
    <w:rsid w:val="00C475AA"/>
    <w:rsid w:val="00C51D10"/>
    <w:rsid w:val="00C53C98"/>
    <w:rsid w:val="00C55F0E"/>
    <w:rsid w:val="00C56FCF"/>
    <w:rsid w:val="00C57B6C"/>
    <w:rsid w:val="00C628A6"/>
    <w:rsid w:val="00C64344"/>
    <w:rsid w:val="00C65108"/>
    <w:rsid w:val="00C65576"/>
    <w:rsid w:val="00C66165"/>
    <w:rsid w:val="00C7060A"/>
    <w:rsid w:val="00C708B1"/>
    <w:rsid w:val="00C7151A"/>
    <w:rsid w:val="00C717E3"/>
    <w:rsid w:val="00C71F60"/>
    <w:rsid w:val="00C72241"/>
    <w:rsid w:val="00C72EC7"/>
    <w:rsid w:val="00C750C8"/>
    <w:rsid w:val="00C7560F"/>
    <w:rsid w:val="00C80A0E"/>
    <w:rsid w:val="00C8213F"/>
    <w:rsid w:val="00C85154"/>
    <w:rsid w:val="00C86118"/>
    <w:rsid w:val="00C8797A"/>
    <w:rsid w:val="00C900B8"/>
    <w:rsid w:val="00C90C71"/>
    <w:rsid w:val="00C91FD1"/>
    <w:rsid w:val="00C931CF"/>
    <w:rsid w:val="00C938CF"/>
    <w:rsid w:val="00C94053"/>
    <w:rsid w:val="00C9624D"/>
    <w:rsid w:val="00C969DA"/>
    <w:rsid w:val="00CA2C77"/>
    <w:rsid w:val="00CA444F"/>
    <w:rsid w:val="00CA5245"/>
    <w:rsid w:val="00CA71F4"/>
    <w:rsid w:val="00CA7B09"/>
    <w:rsid w:val="00CB12A5"/>
    <w:rsid w:val="00CB1CAC"/>
    <w:rsid w:val="00CB2F2A"/>
    <w:rsid w:val="00CB5B1A"/>
    <w:rsid w:val="00CB6B22"/>
    <w:rsid w:val="00CB7F5F"/>
    <w:rsid w:val="00CC0DAA"/>
    <w:rsid w:val="00CC1B39"/>
    <w:rsid w:val="00CC35EA"/>
    <w:rsid w:val="00CC3848"/>
    <w:rsid w:val="00CD3F77"/>
    <w:rsid w:val="00CD6ADC"/>
    <w:rsid w:val="00CD7193"/>
    <w:rsid w:val="00CE38C8"/>
    <w:rsid w:val="00CE4288"/>
    <w:rsid w:val="00CE6274"/>
    <w:rsid w:val="00CE77B6"/>
    <w:rsid w:val="00CF006C"/>
    <w:rsid w:val="00CF2B8D"/>
    <w:rsid w:val="00CF456B"/>
    <w:rsid w:val="00CF5A22"/>
    <w:rsid w:val="00D0262E"/>
    <w:rsid w:val="00D05E3D"/>
    <w:rsid w:val="00D06139"/>
    <w:rsid w:val="00D110BD"/>
    <w:rsid w:val="00D13675"/>
    <w:rsid w:val="00D141E1"/>
    <w:rsid w:val="00D15314"/>
    <w:rsid w:val="00D15763"/>
    <w:rsid w:val="00D1782E"/>
    <w:rsid w:val="00D17D6C"/>
    <w:rsid w:val="00D2155B"/>
    <w:rsid w:val="00D23D11"/>
    <w:rsid w:val="00D244B6"/>
    <w:rsid w:val="00D2754D"/>
    <w:rsid w:val="00D277B6"/>
    <w:rsid w:val="00D27B27"/>
    <w:rsid w:val="00D33BE9"/>
    <w:rsid w:val="00D33F93"/>
    <w:rsid w:val="00D357FF"/>
    <w:rsid w:val="00D424C7"/>
    <w:rsid w:val="00D43B2A"/>
    <w:rsid w:val="00D43D83"/>
    <w:rsid w:val="00D47575"/>
    <w:rsid w:val="00D5243B"/>
    <w:rsid w:val="00D533EC"/>
    <w:rsid w:val="00D56A95"/>
    <w:rsid w:val="00D70F16"/>
    <w:rsid w:val="00D71CC2"/>
    <w:rsid w:val="00D72F57"/>
    <w:rsid w:val="00D740E0"/>
    <w:rsid w:val="00D76A44"/>
    <w:rsid w:val="00D815EF"/>
    <w:rsid w:val="00D81F26"/>
    <w:rsid w:val="00D86231"/>
    <w:rsid w:val="00D87A5F"/>
    <w:rsid w:val="00D91923"/>
    <w:rsid w:val="00D93753"/>
    <w:rsid w:val="00D97F56"/>
    <w:rsid w:val="00DA3167"/>
    <w:rsid w:val="00DA4DC3"/>
    <w:rsid w:val="00DA77A5"/>
    <w:rsid w:val="00DB3DBF"/>
    <w:rsid w:val="00DB484F"/>
    <w:rsid w:val="00DC04F6"/>
    <w:rsid w:val="00DC0690"/>
    <w:rsid w:val="00DC1D65"/>
    <w:rsid w:val="00DC3C57"/>
    <w:rsid w:val="00DC5501"/>
    <w:rsid w:val="00DC7154"/>
    <w:rsid w:val="00DC7E8A"/>
    <w:rsid w:val="00DD0F78"/>
    <w:rsid w:val="00DD273C"/>
    <w:rsid w:val="00DD3F28"/>
    <w:rsid w:val="00DD4537"/>
    <w:rsid w:val="00DD4E15"/>
    <w:rsid w:val="00DE2304"/>
    <w:rsid w:val="00DE3138"/>
    <w:rsid w:val="00DE37F8"/>
    <w:rsid w:val="00DE4FCB"/>
    <w:rsid w:val="00DE5D07"/>
    <w:rsid w:val="00DE72A7"/>
    <w:rsid w:val="00DE7832"/>
    <w:rsid w:val="00DF18FC"/>
    <w:rsid w:val="00DF5D2B"/>
    <w:rsid w:val="00E00E8E"/>
    <w:rsid w:val="00E05630"/>
    <w:rsid w:val="00E06DBB"/>
    <w:rsid w:val="00E10149"/>
    <w:rsid w:val="00E11340"/>
    <w:rsid w:val="00E122A1"/>
    <w:rsid w:val="00E16372"/>
    <w:rsid w:val="00E20E4D"/>
    <w:rsid w:val="00E20ED6"/>
    <w:rsid w:val="00E21358"/>
    <w:rsid w:val="00E2249B"/>
    <w:rsid w:val="00E22A0D"/>
    <w:rsid w:val="00E244F6"/>
    <w:rsid w:val="00E2771E"/>
    <w:rsid w:val="00E311EF"/>
    <w:rsid w:val="00E32180"/>
    <w:rsid w:val="00E32CFD"/>
    <w:rsid w:val="00E34948"/>
    <w:rsid w:val="00E37569"/>
    <w:rsid w:val="00E401B2"/>
    <w:rsid w:val="00E41E30"/>
    <w:rsid w:val="00E42F73"/>
    <w:rsid w:val="00E43D70"/>
    <w:rsid w:val="00E466F3"/>
    <w:rsid w:val="00E47B2C"/>
    <w:rsid w:val="00E51560"/>
    <w:rsid w:val="00E53FC8"/>
    <w:rsid w:val="00E54187"/>
    <w:rsid w:val="00E54347"/>
    <w:rsid w:val="00E55424"/>
    <w:rsid w:val="00E55915"/>
    <w:rsid w:val="00E55BB5"/>
    <w:rsid w:val="00E57826"/>
    <w:rsid w:val="00E65E79"/>
    <w:rsid w:val="00E66BA2"/>
    <w:rsid w:val="00E67416"/>
    <w:rsid w:val="00E718B6"/>
    <w:rsid w:val="00E723BA"/>
    <w:rsid w:val="00E73581"/>
    <w:rsid w:val="00E833F7"/>
    <w:rsid w:val="00E83BDF"/>
    <w:rsid w:val="00E848F2"/>
    <w:rsid w:val="00E87A1D"/>
    <w:rsid w:val="00E9094A"/>
    <w:rsid w:val="00E91997"/>
    <w:rsid w:val="00E91D35"/>
    <w:rsid w:val="00E926A5"/>
    <w:rsid w:val="00EA17C3"/>
    <w:rsid w:val="00EA2CAA"/>
    <w:rsid w:val="00EA3864"/>
    <w:rsid w:val="00EA7F1C"/>
    <w:rsid w:val="00EB15B6"/>
    <w:rsid w:val="00EB3D06"/>
    <w:rsid w:val="00EB4916"/>
    <w:rsid w:val="00EC00C9"/>
    <w:rsid w:val="00EC0DD9"/>
    <w:rsid w:val="00EC2649"/>
    <w:rsid w:val="00EC31ED"/>
    <w:rsid w:val="00EC57D1"/>
    <w:rsid w:val="00EC5836"/>
    <w:rsid w:val="00EC688C"/>
    <w:rsid w:val="00ED57EA"/>
    <w:rsid w:val="00ED5BD4"/>
    <w:rsid w:val="00ED6BE2"/>
    <w:rsid w:val="00EE07D3"/>
    <w:rsid w:val="00EE1996"/>
    <w:rsid w:val="00EE1C01"/>
    <w:rsid w:val="00EE22AF"/>
    <w:rsid w:val="00EF0171"/>
    <w:rsid w:val="00EF1B25"/>
    <w:rsid w:val="00EF1DA0"/>
    <w:rsid w:val="00EF4747"/>
    <w:rsid w:val="00EF4BF8"/>
    <w:rsid w:val="00EF542A"/>
    <w:rsid w:val="00F02253"/>
    <w:rsid w:val="00F03C2E"/>
    <w:rsid w:val="00F04A66"/>
    <w:rsid w:val="00F04B4B"/>
    <w:rsid w:val="00F0516C"/>
    <w:rsid w:val="00F067A2"/>
    <w:rsid w:val="00F07B9E"/>
    <w:rsid w:val="00F07F9D"/>
    <w:rsid w:val="00F1116F"/>
    <w:rsid w:val="00F1263A"/>
    <w:rsid w:val="00F128BA"/>
    <w:rsid w:val="00F15B77"/>
    <w:rsid w:val="00F17644"/>
    <w:rsid w:val="00F2291B"/>
    <w:rsid w:val="00F24837"/>
    <w:rsid w:val="00F2575F"/>
    <w:rsid w:val="00F27565"/>
    <w:rsid w:val="00F310D4"/>
    <w:rsid w:val="00F31D5A"/>
    <w:rsid w:val="00F33975"/>
    <w:rsid w:val="00F33DE9"/>
    <w:rsid w:val="00F35E6D"/>
    <w:rsid w:val="00F3619A"/>
    <w:rsid w:val="00F40AAA"/>
    <w:rsid w:val="00F40BA7"/>
    <w:rsid w:val="00F40F9D"/>
    <w:rsid w:val="00F410F0"/>
    <w:rsid w:val="00F41ACD"/>
    <w:rsid w:val="00F4415E"/>
    <w:rsid w:val="00F46CB6"/>
    <w:rsid w:val="00F4756D"/>
    <w:rsid w:val="00F47DE8"/>
    <w:rsid w:val="00F542C1"/>
    <w:rsid w:val="00F55E73"/>
    <w:rsid w:val="00F55EDA"/>
    <w:rsid w:val="00F56C80"/>
    <w:rsid w:val="00F60092"/>
    <w:rsid w:val="00F61C18"/>
    <w:rsid w:val="00F65DB8"/>
    <w:rsid w:val="00F65F4B"/>
    <w:rsid w:val="00F67A69"/>
    <w:rsid w:val="00F70BFF"/>
    <w:rsid w:val="00F70C9D"/>
    <w:rsid w:val="00F74CD9"/>
    <w:rsid w:val="00F80A7B"/>
    <w:rsid w:val="00F80E5D"/>
    <w:rsid w:val="00F81E78"/>
    <w:rsid w:val="00F851CE"/>
    <w:rsid w:val="00F91219"/>
    <w:rsid w:val="00F92444"/>
    <w:rsid w:val="00F9393E"/>
    <w:rsid w:val="00F96056"/>
    <w:rsid w:val="00F96FD0"/>
    <w:rsid w:val="00F97487"/>
    <w:rsid w:val="00F97A78"/>
    <w:rsid w:val="00FA0B20"/>
    <w:rsid w:val="00FA24E7"/>
    <w:rsid w:val="00FA5EE6"/>
    <w:rsid w:val="00FA7956"/>
    <w:rsid w:val="00FB2FCB"/>
    <w:rsid w:val="00FB6C5C"/>
    <w:rsid w:val="00FB7C55"/>
    <w:rsid w:val="00FC1074"/>
    <w:rsid w:val="00FC1884"/>
    <w:rsid w:val="00FC289F"/>
    <w:rsid w:val="00FC371D"/>
    <w:rsid w:val="00FC5F0B"/>
    <w:rsid w:val="00FD2100"/>
    <w:rsid w:val="00FD436C"/>
    <w:rsid w:val="00FD446D"/>
    <w:rsid w:val="00FD4E9D"/>
    <w:rsid w:val="00FD4F2C"/>
    <w:rsid w:val="00FD6394"/>
    <w:rsid w:val="00FD6B8F"/>
    <w:rsid w:val="00FE0E6C"/>
    <w:rsid w:val="00FE1CDC"/>
    <w:rsid w:val="00FE70C3"/>
    <w:rsid w:val="00FF2AD9"/>
    <w:rsid w:val="00FF359F"/>
    <w:rsid w:val="00FF3DCF"/>
    <w:rsid w:val="00FF43F9"/>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418"/>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Table Legend,Bullet1,Bullet 1,Section 5"/>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new style,MSD Table Grid,Header Table,NICE instructions,Source table_,HTAtableplain"/>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UnresolvedMention1">
    <w:name w:val="Unresolved Mention1"/>
    <w:basedOn w:val="DefaultParagraphFont"/>
    <w:uiPriority w:val="99"/>
    <w:semiHidden/>
    <w:unhideWhenUsed/>
    <w:rsid w:val="0081207F"/>
    <w:rPr>
      <w:color w:val="605E5C"/>
      <w:shd w:val="clear" w:color="auto" w:fill="E1DFDD"/>
    </w:rPr>
  </w:style>
  <w:style w:type="paragraph" w:styleId="Quote">
    <w:name w:val="Quote"/>
    <w:basedOn w:val="Normal"/>
    <w:next w:val="Normal"/>
    <w:link w:val="QuoteChar"/>
    <w:uiPriority w:val="29"/>
    <w:qFormat/>
    <w:rsid w:val="008E5D79"/>
    <w:pPr>
      <w:spacing w:before="240" w:after="240" w:line="276" w:lineRule="auto"/>
      <w:ind w:left="720"/>
      <w:jc w:val="left"/>
    </w:pPr>
    <w:rPr>
      <w:rFonts w:ascii="Proxima Nova" w:eastAsiaTheme="minorEastAsia" w:hAnsi="Proxima Nova" w:cstheme="minorBidi"/>
      <w:iCs/>
      <w:sz w:val="22"/>
      <w:szCs w:val="22"/>
      <w:lang w:eastAsia="en-US" w:bidi="hi-IN"/>
    </w:rPr>
  </w:style>
  <w:style w:type="character" w:customStyle="1" w:styleId="QuoteChar">
    <w:name w:val="Quote Char"/>
    <w:basedOn w:val="DefaultParagraphFont"/>
    <w:link w:val="Quote"/>
    <w:uiPriority w:val="29"/>
    <w:rsid w:val="008E5D79"/>
    <w:rPr>
      <w:rFonts w:ascii="Proxima Nova" w:eastAsiaTheme="minorEastAsia" w:hAnsi="Proxima Nova" w:cstheme="minorBidi"/>
      <w:iCs/>
      <w:sz w:val="22"/>
      <w:szCs w:val="22"/>
      <w:lang w:eastAsia="en-US" w:bidi="hi-IN"/>
    </w:rPr>
  </w:style>
  <w:style w:type="character" w:customStyle="1" w:styleId="3BodytextChar">
    <w:name w:val="3. Body text Char"/>
    <w:basedOn w:val="ListParagraphChar"/>
    <w:link w:val="3Bodytext"/>
    <w:locked/>
    <w:rsid w:val="0011718A"/>
    <w:rPr>
      <w:rFonts w:asciiTheme="minorHAnsi" w:hAnsiTheme="minorHAnsi" w:cstheme="minorBidi"/>
      <w:snapToGrid w:val="0"/>
      <w:sz w:val="22"/>
      <w:szCs w:val="22"/>
    </w:rPr>
  </w:style>
  <w:style w:type="paragraph" w:customStyle="1" w:styleId="3Bodytext">
    <w:name w:val="3. Body text"/>
    <w:basedOn w:val="ListParagraph"/>
    <w:link w:val="3BodytextChar"/>
    <w:qFormat/>
    <w:rsid w:val="0011718A"/>
    <w:pPr>
      <w:numPr>
        <w:numId w:val="0"/>
      </w:numPr>
      <w:ind w:left="720" w:hanging="720"/>
      <w:jc w:val="left"/>
    </w:pPr>
    <w:rPr>
      <w:rFonts w:cstheme="minorBidi"/>
      <w:sz w:val="22"/>
      <w:szCs w:val="22"/>
    </w:rPr>
  </w:style>
  <w:style w:type="table" w:styleId="TableGridLight">
    <w:name w:val="Grid Table Light"/>
    <w:basedOn w:val="TableNormal"/>
    <w:uiPriority w:val="40"/>
    <w:rsid w:val="001171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HTAtableplain1">
    <w:name w:val="HTAtableplain1"/>
    <w:basedOn w:val="TableNormal"/>
    <w:next w:val="TableGrid"/>
    <w:uiPriority w:val="59"/>
    <w:rsid w:val="005D3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943E26"/>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943E26"/>
    <w:rPr>
      <w:rFonts w:asciiTheme="minorHAnsi" w:eastAsiaTheme="majorEastAsia" w:hAnsiTheme="minorHAnsi" w:cstheme="majorBidi"/>
      <w:b/>
      <w:i/>
      <w:snapToGrid/>
      <w:spacing w:val="5"/>
      <w:kern w:val="28"/>
      <w:sz w:val="28"/>
      <w:szCs w:val="36"/>
      <w:lang w:eastAsia="en-US"/>
    </w:rPr>
  </w:style>
  <w:style w:type="paragraph" w:styleId="FootnoteText">
    <w:name w:val="footnote text"/>
    <w:basedOn w:val="Normal"/>
    <w:link w:val="FootnoteTextChar"/>
    <w:semiHidden/>
    <w:unhideWhenUsed/>
    <w:rsid w:val="00B76769"/>
    <w:rPr>
      <w:sz w:val="20"/>
      <w:szCs w:val="20"/>
    </w:rPr>
  </w:style>
  <w:style w:type="character" w:customStyle="1" w:styleId="FootnoteTextChar">
    <w:name w:val="Footnote Text Char"/>
    <w:basedOn w:val="DefaultParagraphFont"/>
    <w:link w:val="FootnoteText"/>
    <w:semiHidden/>
    <w:rsid w:val="00B76769"/>
    <w:rPr>
      <w:rFonts w:ascii="Calibri" w:hAnsi="Calibri" w:cs="Arial"/>
    </w:rPr>
  </w:style>
  <w:style w:type="character" w:styleId="FootnoteReference">
    <w:name w:val="footnote reference"/>
    <w:basedOn w:val="DefaultParagraphFont"/>
    <w:semiHidden/>
    <w:unhideWhenUsed/>
    <w:rsid w:val="00B76769"/>
    <w:rPr>
      <w:vertAlign w:val="superscript"/>
    </w:rPr>
  </w:style>
  <w:style w:type="character" w:styleId="UnresolvedMention">
    <w:name w:val="Unresolved Mention"/>
    <w:basedOn w:val="DefaultParagraphFont"/>
    <w:uiPriority w:val="99"/>
    <w:semiHidden/>
    <w:unhideWhenUsed/>
    <w:rsid w:val="00A52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103215122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4357">
      <w:bodyDiv w:val="1"/>
      <w:marLeft w:val="0"/>
      <w:marRight w:val="0"/>
      <w:marTop w:val="0"/>
      <w:marBottom w:val="0"/>
      <w:divBdr>
        <w:top w:val="none" w:sz="0" w:space="0" w:color="auto"/>
        <w:left w:val="none" w:sz="0" w:space="0" w:color="auto"/>
        <w:bottom w:val="none" w:sz="0" w:space="0" w:color="auto"/>
        <w:right w:val="none" w:sz="0" w:space="0" w:color="auto"/>
      </w:divBdr>
    </w:div>
    <w:div w:id="1451510302">
      <w:bodyDiv w:val="1"/>
      <w:marLeft w:val="0"/>
      <w:marRight w:val="0"/>
      <w:marTop w:val="0"/>
      <w:marBottom w:val="0"/>
      <w:divBdr>
        <w:top w:val="none" w:sz="0" w:space="0" w:color="auto"/>
        <w:left w:val="none" w:sz="0" w:space="0" w:color="auto"/>
        <w:bottom w:val="none" w:sz="0" w:space="0" w:color="auto"/>
        <w:right w:val="none" w:sz="0" w:space="0" w:color="auto"/>
      </w:divBdr>
    </w:div>
    <w:div w:id="169758058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s.tga.gov.au/ebs/picmi/picmirepository.nsf/PICMI?OpenForm&amp;t=pi&amp;q=enzalutami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bs.tga.gov.au/ebs/picmi/picmirepository.nsf/PICMI?OpenForm&amp;t=pi&amp;q=apalutami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bs.tga.gov.au/ebs/picmi/picmirepository.nsf/pdf?OpenAgent&amp;id=CP-2020-PI-01276-1&amp;d=2021090617231010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Fiz20</b:Tag>
    <b:SourceType>JournalArticle</b:SourceType>
    <b:Guid>{6CDC2567-0547-4753-9316-E60B296A907C}</b:Guid>
    <b:Author>
      <b:Author>
        <b:NameList>
          <b:Person>
            <b:Last>Fizazi K.</b:Last>
            <b:First>Shore</b:First>
            <b:Middle>N., Tammela T., et al.,</b:Middle>
          </b:Person>
        </b:NameList>
      </b:Author>
    </b:Author>
    <b:Title>Nonmetastatic castration-resistant prostate cancer and survival with darolutamide</b:Title>
    <b:JournalName>N Eng J Med.</b:JournalName>
    <b:Year>2020</b:Year>
    <b:RefOrder>9</b:RefOrder>
  </b:Source>
</b:Sources>
</file>

<file path=customXml/itemProps1.xml><?xml version="1.0" encoding="utf-8"?>
<ds:datastoreItem xmlns:ds="http://schemas.openxmlformats.org/officeDocument/2006/customXml" ds:itemID="{6C5500E7-7E4D-4777-8B39-F425266E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6700</Words>
  <Characters>38363</Characters>
  <Application>Microsoft Office Word</Application>
  <DocSecurity>0</DocSecurity>
  <Lines>319</Lines>
  <Paragraphs>89</Paragraphs>
  <ScaleCrop>false</ScaleCrop>
  <Company/>
  <LinksUpToDate>false</LinksUpToDate>
  <CharactersWithSpaces>44974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2022-06-24T06:18:00Z</dcterms:created>
  <dcterms:modified xsi:type="dcterms:W3CDTF">2022-06-24T06:19:00Z</dcterms:modified>
</cp:coreProperties>
</file>